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ink/ink2.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18A43" w14:textId="77777777" w:rsidR="000E24B4" w:rsidRDefault="000E24B4" w:rsidP="00887445">
      <w:pPr>
        <w:spacing w:after="0" w:line="360" w:lineRule="auto"/>
      </w:pPr>
    </w:p>
    <w:p w14:paraId="595264D8" w14:textId="77777777" w:rsidR="000E24B4" w:rsidRPr="00253223" w:rsidRDefault="000E24B4" w:rsidP="00253223">
      <w:pPr>
        <w:pStyle w:val="NormalWeb"/>
        <w:spacing w:before="0" w:beforeAutospacing="0" w:after="0" w:afterAutospacing="0" w:line="360" w:lineRule="auto"/>
        <w:rPr>
          <w:rFonts w:eastAsiaTheme="minorHAnsi" w:cstheme="minorBidi"/>
          <w:szCs w:val="22"/>
          <w:lang w:eastAsia="en-US"/>
        </w:rPr>
      </w:pPr>
    </w:p>
    <w:p w14:paraId="4212A79B" w14:textId="77777777" w:rsidR="000E24B4" w:rsidRDefault="000E24B4" w:rsidP="00887445">
      <w:pPr>
        <w:spacing w:after="0" w:line="360" w:lineRule="auto"/>
      </w:pPr>
    </w:p>
    <w:p w14:paraId="0F35DC14" w14:textId="77777777" w:rsidR="000E24B4" w:rsidRDefault="000E24B4" w:rsidP="00887445">
      <w:pPr>
        <w:spacing w:after="0" w:line="360" w:lineRule="auto"/>
      </w:pPr>
    </w:p>
    <w:p w14:paraId="1C94557C" w14:textId="77777777" w:rsidR="000E24B4" w:rsidRDefault="000E24B4" w:rsidP="00887445">
      <w:pPr>
        <w:spacing w:after="0" w:line="360" w:lineRule="auto"/>
      </w:pPr>
    </w:p>
    <w:p w14:paraId="782F2DCE" w14:textId="77777777" w:rsidR="000E24B4" w:rsidRDefault="000E24B4" w:rsidP="00887445">
      <w:pPr>
        <w:spacing w:after="0" w:line="360" w:lineRule="auto"/>
      </w:pPr>
    </w:p>
    <w:p w14:paraId="4186D2E7" w14:textId="77777777" w:rsidR="000E24B4" w:rsidRDefault="000E24B4" w:rsidP="00887445">
      <w:pPr>
        <w:spacing w:after="0" w:line="360" w:lineRule="auto"/>
      </w:pPr>
    </w:p>
    <w:p w14:paraId="47C06E58" w14:textId="77777777" w:rsidR="0052729A" w:rsidRDefault="00A715DB" w:rsidP="00887445">
      <w:pPr>
        <w:spacing w:after="0" w:line="360" w:lineRule="auto"/>
        <w:jc w:val="center"/>
        <w:rPr>
          <w:b/>
          <w:bCs/>
          <w:sz w:val="32"/>
          <w:szCs w:val="32"/>
        </w:rPr>
      </w:pPr>
      <w:r w:rsidRPr="0052729A">
        <w:rPr>
          <w:b/>
          <w:bCs/>
          <w:sz w:val="32"/>
          <w:szCs w:val="32"/>
        </w:rPr>
        <w:t xml:space="preserve">The prevalence of menopausal symptoms and the influence of lifestyle: a cross-sectional online survey of women </w:t>
      </w:r>
    </w:p>
    <w:p w14:paraId="5C99631F" w14:textId="23FBD2F3" w:rsidR="006F243C" w:rsidRPr="0052729A" w:rsidRDefault="00D45418" w:rsidP="00887445">
      <w:pPr>
        <w:spacing w:after="0" w:line="360" w:lineRule="auto"/>
        <w:jc w:val="center"/>
        <w:rPr>
          <w:b/>
          <w:bCs/>
          <w:sz w:val="32"/>
          <w:szCs w:val="32"/>
        </w:rPr>
      </w:pPr>
      <w:r w:rsidRPr="0052729A">
        <w:rPr>
          <w:b/>
          <w:bCs/>
          <w:sz w:val="32"/>
          <w:szCs w:val="32"/>
        </w:rPr>
        <w:t xml:space="preserve">aged </w:t>
      </w:r>
      <w:r w:rsidR="00A715DB" w:rsidRPr="0052729A">
        <w:rPr>
          <w:b/>
          <w:bCs/>
          <w:sz w:val="32"/>
          <w:szCs w:val="32"/>
        </w:rPr>
        <w:t xml:space="preserve">45 to 60 in the </w:t>
      </w:r>
      <w:r w:rsidR="00600EBF" w:rsidRPr="0052729A">
        <w:rPr>
          <w:b/>
          <w:bCs/>
          <w:sz w:val="32"/>
          <w:szCs w:val="32"/>
        </w:rPr>
        <w:t>UK</w:t>
      </w:r>
    </w:p>
    <w:p w14:paraId="36D2DA97" w14:textId="77777777" w:rsidR="00A715DB" w:rsidRPr="00F91AA8" w:rsidRDefault="00A715DB" w:rsidP="00887445">
      <w:pPr>
        <w:spacing w:after="0" w:line="360" w:lineRule="auto"/>
        <w:rPr>
          <w:sz w:val="28"/>
          <w:szCs w:val="28"/>
        </w:rPr>
      </w:pPr>
    </w:p>
    <w:p w14:paraId="1749FE7A" w14:textId="1A69801D" w:rsidR="00A715DB" w:rsidRPr="00FE4197" w:rsidRDefault="0052729A" w:rsidP="00887445">
      <w:pPr>
        <w:spacing w:after="0" w:line="360" w:lineRule="auto"/>
        <w:jc w:val="center"/>
        <w:rPr>
          <w:rFonts w:eastAsia="Aptos" w:cs="Times New Roman"/>
          <w:b/>
          <w:bCs/>
          <w:sz w:val="32"/>
          <w:szCs w:val="32"/>
        </w:rPr>
      </w:pPr>
      <w:r w:rsidRPr="00FE4197">
        <w:rPr>
          <w:b/>
          <w:bCs/>
          <w:sz w:val="32"/>
          <w:szCs w:val="32"/>
        </w:rPr>
        <w:t>b</w:t>
      </w:r>
      <w:r w:rsidR="00A715DB" w:rsidRPr="00FE4197">
        <w:rPr>
          <w:b/>
          <w:bCs/>
          <w:sz w:val="32"/>
          <w:szCs w:val="32"/>
        </w:rPr>
        <w:t>y</w:t>
      </w:r>
    </w:p>
    <w:p w14:paraId="033A30DE" w14:textId="77777777" w:rsidR="00A715DB" w:rsidRPr="00FE4197" w:rsidRDefault="00A715DB" w:rsidP="00887445">
      <w:pPr>
        <w:spacing w:after="0" w:line="360" w:lineRule="auto"/>
        <w:jc w:val="center"/>
        <w:rPr>
          <w:b/>
          <w:bCs/>
          <w:sz w:val="32"/>
          <w:szCs w:val="32"/>
        </w:rPr>
      </w:pPr>
    </w:p>
    <w:p w14:paraId="0C74180C" w14:textId="4ED58226" w:rsidR="00F246D1" w:rsidRPr="00FE4197" w:rsidRDefault="00A715DB" w:rsidP="00887445">
      <w:pPr>
        <w:spacing w:after="0" w:line="360" w:lineRule="auto"/>
        <w:jc w:val="center"/>
        <w:rPr>
          <w:b/>
          <w:bCs/>
          <w:sz w:val="32"/>
          <w:szCs w:val="32"/>
        </w:rPr>
      </w:pPr>
      <w:r w:rsidRPr="00FE4197">
        <w:rPr>
          <w:b/>
          <w:bCs/>
          <w:sz w:val="32"/>
          <w:szCs w:val="32"/>
        </w:rPr>
        <w:t>Tracy John</w:t>
      </w:r>
    </w:p>
    <w:p w14:paraId="4387BBF0" w14:textId="77777777" w:rsidR="00A44477" w:rsidRPr="00FE4197" w:rsidRDefault="00A44477" w:rsidP="00887445">
      <w:pPr>
        <w:spacing w:after="0" w:line="360" w:lineRule="auto"/>
        <w:jc w:val="center"/>
        <w:rPr>
          <w:b/>
          <w:bCs/>
          <w:sz w:val="32"/>
          <w:szCs w:val="32"/>
        </w:rPr>
      </w:pPr>
    </w:p>
    <w:p w14:paraId="385A11C8" w14:textId="4D50480A" w:rsidR="00A44477" w:rsidRPr="00FE4197" w:rsidRDefault="00A44477" w:rsidP="00887445">
      <w:pPr>
        <w:spacing w:after="0" w:line="360" w:lineRule="auto"/>
        <w:jc w:val="center"/>
        <w:rPr>
          <w:b/>
          <w:bCs/>
          <w:sz w:val="32"/>
          <w:szCs w:val="32"/>
        </w:rPr>
      </w:pPr>
      <w:r w:rsidRPr="00FE4197">
        <w:rPr>
          <w:b/>
          <w:bCs/>
          <w:sz w:val="32"/>
          <w:szCs w:val="32"/>
        </w:rPr>
        <w:t>Student number: 2111993</w:t>
      </w:r>
    </w:p>
    <w:p w14:paraId="3CA55BF0" w14:textId="77777777" w:rsidR="00BC00D1" w:rsidRPr="00FE4197" w:rsidRDefault="00BC00D1" w:rsidP="00887445">
      <w:pPr>
        <w:spacing w:after="0" w:line="360" w:lineRule="auto"/>
        <w:jc w:val="center"/>
        <w:rPr>
          <w:b/>
          <w:bCs/>
          <w:sz w:val="32"/>
          <w:szCs w:val="32"/>
        </w:rPr>
      </w:pPr>
    </w:p>
    <w:p w14:paraId="42A85882" w14:textId="358C319A" w:rsidR="00FE4197" w:rsidRDefault="002F1DC4" w:rsidP="002F1DC4">
      <w:pPr>
        <w:spacing w:after="0" w:line="360" w:lineRule="auto"/>
        <w:jc w:val="center"/>
        <w:rPr>
          <w:rFonts w:eastAsia="Times New Roman" w:cs="Times New Roman"/>
          <w:b/>
          <w:sz w:val="32"/>
          <w:szCs w:val="32"/>
          <w:lang w:eastAsia="en-GB"/>
        </w:rPr>
      </w:pPr>
      <w:r w:rsidRPr="00FE4197">
        <w:rPr>
          <w:rFonts w:eastAsia="Times New Roman" w:cs="Times New Roman"/>
          <w:b/>
          <w:sz w:val="32"/>
          <w:szCs w:val="32"/>
          <w:lang w:eastAsia="en-GB"/>
        </w:rPr>
        <w:t xml:space="preserve">Submitted in part fulfilment of the </w:t>
      </w:r>
    </w:p>
    <w:p w14:paraId="4F15DDC5" w14:textId="12222313" w:rsidR="00BC00D1" w:rsidRPr="00FE4197" w:rsidRDefault="00BC00D1" w:rsidP="002F1DC4">
      <w:pPr>
        <w:spacing w:after="0" w:line="360" w:lineRule="auto"/>
        <w:jc w:val="center"/>
        <w:rPr>
          <w:rFonts w:eastAsia="Times New Roman" w:cs="Times New Roman"/>
          <w:b/>
          <w:sz w:val="32"/>
          <w:szCs w:val="32"/>
          <w:lang w:eastAsia="en-GB"/>
        </w:rPr>
      </w:pPr>
      <w:r w:rsidRPr="00FE4197">
        <w:rPr>
          <w:rFonts w:eastAsia="Times New Roman" w:cs="Times New Roman"/>
          <w:b/>
          <w:sz w:val="32"/>
          <w:szCs w:val="32"/>
          <w:lang w:eastAsia="en-GB"/>
        </w:rPr>
        <w:t xml:space="preserve">BSc </w:t>
      </w:r>
      <w:r w:rsidR="00844F26" w:rsidRPr="00FE4197">
        <w:rPr>
          <w:rFonts w:eastAsia="Times New Roman" w:cs="Times New Roman"/>
          <w:b/>
          <w:sz w:val="32"/>
          <w:szCs w:val="32"/>
          <w:lang w:eastAsia="en-GB"/>
        </w:rPr>
        <w:t xml:space="preserve">in </w:t>
      </w:r>
      <w:r w:rsidRPr="00FE4197">
        <w:rPr>
          <w:rFonts w:eastAsia="Times New Roman" w:cs="Times New Roman"/>
          <w:b/>
          <w:sz w:val="32"/>
          <w:szCs w:val="32"/>
          <w:lang w:eastAsia="en-GB"/>
        </w:rPr>
        <w:t>Health, Nutrition and Lifestyle</w:t>
      </w:r>
    </w:p>
    <w:p w14:paraId="71F5F3CA" w14:textId="77777777" w:rsidR="003427DF" w:rsidRDefault="00FB0D7A" w:rsidP="002F1DC4">
      <w:pPr>
        <w:spacing w:after="0" w:line="360" w:lineRule="auto"/>
        <w:jc w:val="center"/>
        <w:rPr>
          <w:rFonts w:eastAsia="Times New Roman" w:cs="Times New Roman"/>
          <w:b/>
          <w:sz w:val="32"/>
          <w:szCs w:val="32"/>
          <w:lang w:eastAsia="en-GB"/>
        </w:rPr>
      </w:pPr>
      <w:r w:rsidRPr="00FE4197">
        <w:rPr>
          <w:rFonts w:eastAsia="Times New Roman" w:cs="Times New Roman"/>
          <w:b/>
          <w:sz w:val="32"/>
          <w:szCs w:val="32"/>
          <w:lang w:eastAsia="en-GB"/>
        </w:rPr>
        <w:t>University of Wales</w:t>
      </w:r>
      <w:r w:rsidR="00FE4197">
        <w:rPr>
          <w:rFonts w:eastAsia="Times New Roman" w:cs="Times New Roman"/>
          <w:b/>
          <w:sz w:val="32"/>
          <w:szCs w:val="32"/>
          <w:lang w:eastAsia="en-GB"/>
        </w:rPr>
        <w:t xml:space="preserve"> </w:t>
      </w:r>
      <w:r w:rsidR="0052729A" w:rsidRPr="00FE4197">
        <w:rPr>
          <w:rFonts w:eastAsia="Times New Roman" w:cs="Times New Roman"/>
          <w:b/>
          <w:sz w:val="32"/>
          <w:szCs w:val="32"/>
          <w:lang w:eastAsia="en-GB"/>
        </w:rPr>
        <w:t>Trinity Saint Davi</w:t>
      </w:r>
      <w:r w:rsidR="00F61DC9">
        <w:rPr>
          <w:rFonts w:eastAsia="Times New Roman" w:cs="Times New Roman"/>
          <w:b/>
          <w:sz w:val="32"/>
          <w:szCs w:val="32"/>
          <w:lang w:eastAsia="en-GB"/>
        </w:rPr>
        <w:t>d</w:t>
      </w:r>
    </w:p>
    <w:p w14:paraId="5691C16C" w14:textId="77777777" w:rsidR="002E0AF5" w:rsidRDefault="002E0AF5" w:rsidP="002F1DC4">
      <w:pPr>
        <w:spacing w:after="0" w:line="360" w:lineRule="auto"/>
        <w:jc w:val="center"/>
        <w:rPr>
          <w:rFonts w:eastAsia="Times New Roman" w:cs="Times New Roman"/>
          <w:b/>
          <w:sz w:val="32"/>
          <w:szCs w:val="32"/>
          <w:lang w:eastAsia="en-GB"/>
        </w:rPr>
      </w:pPr>
    </w:p>
    <w:p w14:paraId="56D9B8D5" w14:textId="77777777" w:rsidR="002E0AF5" w:rsidRDefault="002E0AF5" w:rsidP="002F1DC4">
      <w:pPr>
        <w:spacing w:after="0" w:line="360" w:lineRule="auto"/>
        <w:jc w:val="center"/>
        <w:rPr>
          <w:rFonts w:eastAsia="Times New Roman" w:cs="Times New Roman"/>
          <w:b/>
          <w:sz w:val="32"/>
          <w:szCs w:val="32"/>
          <w:lang w:eastAsia="en-GB"/>
        </w:rPr>
      </w:pPr>
    </w:p>
    <w:p w14:paraId="568B3191" w14:textId="77777777" w:rsidR="002E0AF5" w:rsidRDefault="002E0AF5" w:rsidP="002F1DC4">
      <w:pPr>
        <w:spacing w:after="0" w:line="360" w:lineRule="auto"/>
        <w:jc w:val="center"/>
        <w:rPr>
          <w:rFonts w:eastAsia="Times New Roman" w:cs="Times New Roman"/>
          <w:b/>
          <w:sz w:val="32"/>
          <w:szCs w:val="32"/>
          <w:lang w:eastAsia="en-GB"/>
        </w:rPr>
      </w:pPr>
    </w:p>
    <w:p w14:paraId="152090F9" w14:textId="1146EF5D" w:rsidR="002E0AF5" w:rsidRDefault="008F4C06" w:rsidP="008F4C06">
      <w:pPr>
        <w:spacing w:after="0" w:line="360" w:lineRule="auto"/>
        <w:jc w:val="center"/>
        <w:rPr>
          <w:rFonts w:eastAsia="Times New Roman" w:cs="Times New Roman"/>
          <w:b/>
          <w:sz w:val="32"/>
          <w:szCs w:val="32"/>
          <w:lang w:eastAsia="en-GB"/>
        </w:rPr>
        <w:sectPr w:rsidR="002E0AF5" w:rsidSect="00E90B93">
          <w:footerReference w:type="default" r:id="rId11"/>
          <w:pgSz w:w="11906" w:h="16838"/>
          <w:pgMar w:top="1440" w:right="1440" w:bottom="1440" w:left="1440" w:header="708" w:footer="708" w:gutter="0"/>
          <w:pgNumType w:fmt="lowerRoman" w:start="1"/>
          <w:cols w:space="708"/>
          <w:titlePg/>
          <w:docGrid w:linePitch="360"/>
        </w:sectPr>
      </w:pPr>
      <w:r w:rsidRPr="008F4C06">
        <w:rPr>
          <w:rFonts w:eastAsia="Times New Roman" w:cs="Times New Roman"/>
          <w:b/>
          <w:sz w:val="32"/>
          <w:szCs w:val="32"/>
          <w:lang w:eastAsia="en-GB"/>
        </w:rPr>
        <w:t>Word count: 7683</w:t>
      </w:r>
    </w:p>
    <w:p w14:paraId="3E06A9A1" w14:textId="0BA6BC13" w:rsidR="00B40325" w:rsidRPr="00F61DC9" w:rsidRDefault="00B40325" w:rsidP="00F61DC9">
      <w:pPr>
        <w:spacing w:after="0" w:line="360" w:lineRule="auto"/>
        <w:jc w:val="center"/>
      </w:pPr>
      <w:r w:rsidRPr="006B222F">
        <w:rPr>
          <w:rFonts w:eastAsia="Times New Roman" w:cs="Times New Roman"/>
          <w:b/>
          <w:szCs w:val="24"/>
          <w:lang w:eastAsia="en-GB"/>
        </w:rPr>
        <w:lastRenderedPageBreak/>
        <w:t>Undergraduate Dissertation Certificate</w:t>
      </w:r>
    </w:p>
    <w:p w14:paraId="2AA97F6C" w14:textId="77777777" w:rsidR="00B40325" w:rsidRPr="006B222F" w:rsidRDefault="00B40325" w:rsidP="00B40325">
      <w:pPr>
        <w:spacing w:after="0" w:line="240" w:lineRule="auto"/>
        <w:jc w:val="center"/>
        <w:rPr>
          <w:rFonts w:eastAsia="Times New Roman" w:cs="Times New Roman"/>
          <w:b/>
          <w:sz w:val="28"/>
          <w:szCs w:val="28"/>
          <w:u w:val="single"/>
          <w:lang w:eastAsia="en-GB"/>
        </w:rPr>
      </w:pPr>
      <w:r w:rsidRPr="006B222F">
        <w:rPr>
          <w:rFonts w:ascii="Open Sans" w:eastAsia="Times New Roman" w:hAnsi="Open Sans" w:cs="Times New Roman"/>
          <w:noProof/>
          <w:color w:val="777777"/>
          <w:sz w:val="21"/>
          <w:szCs w:val="21"/>
          <w:lang w:eastAsia="en-GB"/>
        </w:rPr>
        <w:drawing>
          <wp:inline distT="0" distB="0" distL="0" distR="0" wp14:anchorId="2426D42C" wp14:editId="00A65515">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438A0DE1" w14:textId="77777777" w:rsidR="00B40325" w:rsidRPr="006B222F" w:rsidRDefault="00B40325" w:rsidP="00B40325">
      <w:pPr>
        <w:spacing w:after="0" w:line="240" w:lineRule="auto"/>
        <w:jc w:val="center"/>
        <w:rPr>
          <w:rFonts w:eastAsia="Times New Roman" w:cs="Times New Roman"/>
          <w:szCs w:val="24"/>
          <w:lang w:eastAsia="en-GB"/>
        </w:rPr>
      </w:pPr>
    </w:p>
    <w:p w14:paraId="22433AB2" w14:textId="77777777" w:rsidR="00B40325" w:rsidRPr="006B222F" w:rsidRDefault="00B40325" w:rsidP="00B40325">
      <w:pPr>
        <w:spacing w:after="0" w:line="240" w:lineRule="auto"/>
        <w:jc w:val="center"/>
        <w:rPr>
          <w:rFonts w:eastAsia="Times New Roman" w:cs="Times New Roman"/>
          <w:szCs w:val="24"/>
          <w:lang w:eastAsia="en-GB"/>
        </w:rPr>
      </w:pPr>
    </w:p>
    <w:p w14:paraId="082F7CDC" w14:textId="77777777" w:rsidR="00B40325" w:rsidRPr="006B222F" w:rsidRDefault="00B40325" w:rsidP="00B40325">
      <w:pPr>
        <w:spacing w:after="0" w:line="240" w:lineRule="auto"/>
        <w:jc w:val="center"/>
        <w:rPr>
          <w:rFonts w:eastAsia="Times New Roman" w:cs="Times New Roman"/>
          <w:szCs w:val="24"/>
          <w:lang w:eastAsia="en-GB"/>
        </w:rPr>
      </w:pPr>
    </w:p>
    <w:p w14:paraId="20D5AE42" w14:textId="77777777" w:rsidR="00B40325" w:rsidRPr="006B222F" w:rsidRDefault="00B40325" w:rsidP="00B40325">
      <w:pPr>
        <w:spacing w:after="0" w:line="240" w:lineRule="auto"/>
        <w:rPr>
          <w:rFonts w:eastAsia="Times New Roman" w:cs="Times New Roman"/>
          <w:b/>
          <w:szCs w:val="24"/>
          <w:lang w:eastAsia="en-GB"/>
        </w:rPr>
      </w:pPr>
    </w:p>
    <w:p w14:paraId="408AE581" w14:textId="77777777" w:rsidR="00B40325" w:rsidRPr="006B222F" w:rsidRDefault="00B40325" w:rsidP="00B40325">
      <w:pPr>
        <w:spacing w:after="0" w:line="240" w:lineRule="auto"/>
        <w:rPr>
          <w:rFonts w:eastAsia="Times New Roman" w:cs="Times New Roman"/>
          <w:b/>
          <w:szCs w:val="24"/>
          <w:lang w:eastAsia="en-GB"/>
        </w:rPr>
      </w:pPr>
    </w:p>
    <w:p w14:paraId="2B93634D" w14:textId="77777777" w:rsidR="00B40325" w:rsidRPr="006B222F" w:rsidRDefault="00B40325" w:rsidP="00B40325">
      <w:pPr>
        <w:spacing w:after="0" w:line="240" w:lineRule="auto"/>
        <w:rPr>
          <w:rFonts w:eastAsia="Times New Roman" w:cs="Times New Roman"/>
          <w:b/>
          <w:szCs w:val="24"/>
          <w:lang w:eastAsia="en-GB"/>
        </w:rPr>
      </w:pPr>
    </w:p>
    <w:p w14:paraId="505547DB" w14:textId="77777777" w:rsidR="00B40325" w:rsidRPr="006B222F" w:rsidRDefault="00B40325" w:rsidP="00B40325">
      <w:pPr>
        <w:spacing w:after="0" w:line="360" w:lineRule="auto"/>
        <w:rPr>
          <w:rFonts w:eastAsia="Times New Roman" w:cs="Times New Roman"/>
          <w:b/>
          <w:szCs w:val="24"/>
          <w:lang w:eastAsia="en-GB"/>
        </w:rPr>
      </w:pPr>
      <w:r w:rsidRPr="006B222F">
        <w:rPr>
          <w:rFonts w:eastAsia="Times New Roman" w:cs="Times New Roman"/>
          <w:b/>
          <w:szCs w:val="24"/>
          <w:lang w:eastAsia="en-GB"/>
        </w:rPr>
        <w:t>Name of the Programme of Study:</w:t>
      </w:r>
      <w:r>
        <w:rPr>
          <w:rFonts w:eastAsia="Times New Roman" w:cs="Times New Roman"/>
          <w:b/>
          <w:szCs w:val="24"/>
          <w:lang w:eastAsia="en-GB"/>
        </w:rPr>
        <w:t xml:space="preserve"> BSc in Health, Nutrition and Lifestyle</w:t>
      </w:r>
    </w:p>
    <w:p w14:paraId="427DC3D9" w14:textId="231C70F6" w:rsidR="00B40325" w:rsidRPr="006B222F" w:rsidRDefault="00B40325" w:rsidP="00B40325">
      <w:pPr>
        <w:spacing w:after="0" w:line="360" w:lineRule="auto"/>
        <w:rPr>
          <w:rFonts w:eastAsia="Times New Roman" w:cs="Times New Roman"/>
          <w:b/>
          <w:szCs w:val="24"/>
          <w:lang w:eastAsia="en-GB"/>
        </w:rPr>
      </w:pPr>
      <w:r w:rsidRPr="006B222F">
        <w:rPr>
          <w:rFonts w:eastAsia="Times New Roman" w:cs="Times New Roman"/>
          <w:b/>
          <w:szCs w:val="24"/>
          <w:lang w:eastAsia="en-GB"/>
        </w:rPr>
        <w:t>Name of Student:</w:t>
      </w:r>
      <w:r>
        <w:rPr>
          <w:rFonts w:eastAsia="Times New Roman" w:cs="Times New Roman"/>
          <w:b/>
          <w:szCs w:val="24"/>
          <w:lang w:eastAsia="en-GB"/>
        </w:rPr>
        <w:t xml:space="preserve"> TRACY JOHN</w:t>
      </w:r>
    </w:p>
    <w:p w14:paraId="6DCF3E5C" w14:textId="77777777" w:rsidR="00B40325" w:rsidRPr="00B40325" w:rsidRDefault="00B40325" w:rsidP="00B40325">
      <w:pPr>
        <w:pStyle w:val="Heading51"/>
        <w:keepNext w:val="0"/>
        <w:spacing w:line="240" w:lineRule="auto"/>
        <w:outlineLvl w:val="9"/>
        <w:rPr>
          <w:rFonts w:eastAsia="Times New Roman"/>
          <w:bCs w:val="0"/>
          <w:lang w:eastAsia="en-GB"/>
        </w:rPr>
      </w:pPr>
    </w:p>
    <w:p w14:paraId="42984A28" w14:textId="77777777" w:rsidR="00B40325" w:rsidRPr="006B222F" w:rsidRDefault="00B40325" w:rsidP="00B40325">
      <w:pPr>
        <w:spacing w:after="0" w:line="240" w:lineRule="auto"/>
        <w:rPr>
          <w:rFonts w:eastAsia="Times New Roman" w:cs="Times New Roman"/>
          <w:b/>
          <w:szCs w:val="24"/>
          <w:lang w:eastAsia="en-GB"/>
        </w:rPr>
      </w:pPr>
    </w:p>
    <w:p w14:paraId="6761A863" w14:textId="77777777" w:rsidR="00B40325" w:rsidRPr="006B222F" w:rsidRDefault="00B40325" w:rsidP="00B40325">
      <w:pPr>
        <w:spacing w:after="0" w:line="240" w:lineRule="auto"/>
        <w:rPr>
          <w:rFonts w:eastAsia="Times New Roman" w:cs="Times New Roman"/>
          <w:b/>
          <w:szCs w:val="24"/>
          <w:lang w:eastAsia="en-GB"/>
        </w:rPr>
      </w:pPr>
    </w:p>
    <w:p w14:paraId="2885BF39" w14:textId="77777777" w:rsidR="00B40325" w:rsidRPr="003F7F3D" w:rsidRDefault="00B40325" w:rsidP="003F7F3D">
      <w:pPr>
        <w:pStyle w:val="Heading5"/>
        <w:keepLines w:val="0"/>
        <w:spacing w:before="0" w:line="360" w:lineRule="auto"/>
        <w:rPr>
          <w:rFonts w:eastAsia="Times New Roman"/>
          <w:bCs w:val="0"/>
          <w:lang w:eastAsia="en-GB"/>
        </w:rPr>
      </w:pPr>
      <w:r w:rsidRPr="003F7F3D">
        <w:rPr>
          <w:rFonts w:eastAsia="Times New Roman"/>
          <w:bCs w:val="0"/>
          <w:lang w:eastAsia="en-GB"/>
        </w:rPr>
        <w:t>DECLARATION</w:t>
      </w:r>
    </w:p>
    <w:p w14:paraId="2D71E6CB" w14:textId="77777777" w:rsidR="00B40325" w:rsidRDefault="00B40325" w:rsidP="00B40325">
      <w:pPr>
        <w:spacing w:after="0" w:line="360" w:lineRule="auto"/>
        <w:rPr>
          <w:rFonts w:eastAsia="Times New Roman" w:cs="Times New Roman"/>
          <w:b/>
          <w:szCs w:val="24"/>
          <w:lang w:eastAsia="en-GB"/>
        </w:rPr>
      </w:pPr>
      <w:r w:rsidRPr="006B222F">
        <w:rPr>
          <w:rFonts w:eastAsia="Times New Roman" w:cs="Times New Roman"/>
          <w:b/>
          <w:szCs w:val="24"/>
          <w:lang w:eastAsia="en-GB"/>
        </w:rPr>
        <w:t>I certify that the whole of this work is the result of my individual effort, and that all sources have been acknowledged.</w:t>
      </w:r>
    </w:p>
    <w:p w14:paraId="7688B664" w14:textId="77777777" w:rsidR="00B40325" w:rsidRDefault="00B40325" w:rsidP="00B40325">
      <w:pPr>
        <w:spacing w:after="0" w:line="240" w:lineRule="auto"/>
        <w:rPr>
          <w:rFonts w:eastAsia="Times New Roman" w:cs="Times New Roman"/>
          <w:b/>
          <w:szCs w:val="24"/>
          <w:lang w:eastAsia="en-GB"/>
        </w:rPr>
      </w:pPr>
    </w:p>
    <w:p w14:paraId="65BC0153" w14:textId="77777777" w:rsidR="00B40325" w:rsidRDefault="00B40325" w:rsidP="00B40325">
      <w:pPr>
        <w:spacing w:after="0" w:line="240" w:lineRule="auto"/>
        <w:rPr>
          <w:rFonts w:eastAsia="Times New Roman" w:cs="Times New Roman"/>
          <w:b/>
          <w:szCs w:val="24"/>
          <w:lang w:eastAsia="en-GB"/>
        </w:rPr>
      </w:pPr>
    </w:p>
    <w:p w14:paraId="4FB24674" w14:textId="77777777" w:rsidR="00B40325" w:rsidRPr="006B222F" w:rsidRDefault="00B40325" w:rsidP="00B40325">
      <w:pPr>
        <w:spacing w:after="0" w:line="240" w:lineRule="auto"/>
        <w:rPr>
          <w:rFonts w:eastAsia="Times New Roman" w:cs="Times New Roman"/>
          <w:b/>
          <w:szCs w:val="24"/>
          <w:lang w:eastAsia="en-GB"/>
        </w:rPr>
      </w:pPr>
      <w:r w:rsidRPr="000D2098">
        <w:rPr>
          <w:rFonts w:ascii="Arial" w:hAnsi="Arial" w:cs="Arial"/>
          <w:noProof/>
          <w:sz w:val="22"/>
        </w:rPr>
        <mc:AlternateContent>
          <mc:Choice Requires="wpi">
            <w:drawing>
              <wp:anchor distT="0" distB="0" distL="114300" distR="114300" simplePos="0" relativeHeight="251658244" behindDoc="0" locked="0" layoutInCell="1" allowOverlap="1" wp14:anchorId="081AC9D8" wp14:editId="06BE1454">
                <wp:simplePos x="0" y="0"/>
                <wp:positionH relativeFrom="column">
                  <wp:posOffset>647568</wp:posOffset>
                </wp:positionH>
                <wp:positionV relativeFrom="paragraph">
                  <wp:posOffset>-155405</wp:posOffset>
                </wp:positionV>
                <wp:extent cx="1838325" cy="436880"/>
                <wp:effectExtent l="38100" t="38100" r="0" b="39370"/>
                <wp:wrapNone/>
                <wp:docPr id="339287608"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1838325" cy="436880"/>
                      </w14:xfrm>
                    </w14:contentPart>
                  </a:graphicData>
                </a:graphic>
                <wp14:sizeRelH relativeFrom="margin">
                  <wp14:pctWidth>0</wp14:pctWidth>
                </wp14:sizeRelH>
                <wp14:sizeRelV relativeFrom="margin">
                  <wp14:pctHeight>0</wp14:pctHeight>
                </wp14:sizeRelV>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1FD7E0EB">
              <v:shapetype id="_x0000_t75" coordsize="21600,21600" filled="f" stroked="f" o:spt="75" o:preferrelative="t" path="m@4@5l@4@11@9@11@9@5xe" w14:anchorId="0369832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3" style="position:absolute;margin-left:50.5pt;margin-top:-12.75pt;width:145.7pt;height:35.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">
                <v:imagedata o:title="" r:id="rId15"/>
              </v:shape>
            </w:pict>
          </mc:Fallback>
        </mc:AlternateContent>
      </w:r>
    </w:p>
    <w:p w14:paraId="0545AAA8" w14:textId="77777777" w:rsidR="00B40325" w:rsidRDefault="00B40325" w:rsidP="00B40325">
      <w:pPr>
        <w:spacing w:after="0" w:line="240" w:lineRule="auto"/>
        <w:rPr>
          <w:rFonts w:eastAsia="Times New Roman" w:cs="Times New Roman"/>
          <w:b/>
          <w:szCs w:val="24"/>
          <w:lang w:eastAsia="en-GB"/>
        </w:rPr>
      </w:pPr>
      <w:r w:rsidRPr="006B222F">
        <w:rPr>
          <w:rFonts w:eastAsia="Times New Roman" w:cs="Times New Roman"/>
          <w:b/>
          <w:szCs w:val="24"/>
          <w:lang w:eastAsia="en-GB"/>
        </w:rPr>
        <w:t>Signed ............................................................... (Student)</w:t>
      </w:r>
    </w:p>
    <w:p w14:paraId="2599F602" w14:textId="77777777" w:rsidR="00B40325" w:rsidRDefault="00B40325" w:rsidP="00B40325">
      <w:pPr>
        <w:spacing w:after="0" w:line="240" w:lineRule="auto"/>
        <w:rPr>
          <w:rFonts w:eastAsia="Times New Roman" w:cs="Times New Roman"/>
          <w:b/>
          <w:szCs w:val="24"/>
          <w:lang w:eastAsia="en-GB"/>
        </w:rPr>
      </w:pPr>
    </w:p>
    <w:p w14:paraId="01C40AF8" w14:textId="77777777" w:rsidR="00B40325" w:rsidRPr="006B222F" w:rsidRDefault="00B40325" w:rsidP="00B40325">
      <w:pPr>
        <w:spacing w:after="0" w:line="240" w:lineRule="auto"/>
        <w:rPr>
          <w:rFonts w:eastAsia="Times New Roman" w:cs="Times New Roman"/>
          <w:b/>
          <w:szCs w:val="24"/>
          <w:lang w:eastAsia="en-GB"/>
        </w:rPr>
      </w:pPr>
      <w:r>
        <w:rPr>
          <w:rFonts w:eastAsia="Times New Roman" w:cs="Times New Roman"/>
          <w:b/>
          <w:noProof/>
          <w:szCs w:val="24"/>
          <w:lang w:eastAsia="en-GB"/>
        </w:rPr>
        <mc:AlternateContent>
          <mc:Choice Requires="wps">
            <w:drawing>
              <wp:anchor distT="0" distB="0" distL="114300" distR="114300" simplePos="0" relativeHeight="251658245" behindDoc="1" locked="0" layoutInCell="1" allowOverlap="1" wp14:anchorId="451E839D" wp14:editId="3EABFCDB">
                <wp:simplePos x="0" y="0"/>
                <wp:positionH relativeFrom="column">
                  <wp:posOffset>702860</wp:posOffset>
                </wp:positionH>
                <wp:positionV relativeFrom="paragraph">
                  <wp:posOffset>5089</wp:posOffset>
                </wp:positionV>
                <wp:extent cx="1549021" cy="293427"/>
                <wp:effectExtent l="0" t="0" r="13335" b="11430"/>
                <wp:wrapNone/>
                <wp:docPr id="780397255" name="Text Box 1"/>
                <wp:cNvGraphicFramePr/>
                <a:graphic xmlns:a="http://schemas.openxmlformats.org/drawingml/2006/main">
                  <a:graphicData uri="http://schemas.microsoft.com/office/word/2010/wordprocessingShape">
                    <wps:wsp>
                      <wps:cNvSpPr txBox="1"/>
                      <wps:spPr>
                        <a:xfrm>
                          <a:off x="0" y="0"/>
                          <a:ext cx="1549021" cy="293427"/>
                        </a:xfrm>
                        <a:prstGeom prst="rect">
                          <a:avLst/>
                        </a:prstGeom>
                        <a:solidFill>
                          <a:schemeClr val="lt1"/>
                        </a:solidFill>
                        <a:ln w="6350">
                          <a:solidFill>
                            <a:schemeClr val="bg1"/>
                          </a:solidFill>
                        </a:ln>
                      </wps:spPr>
                      <wps:txbx>
                        <w:txbxContent>
                          <w:p w14:paraId="0AC505EB" w14:textId="77777777" w:rsidR="00DB07FC" w:rsidRPr="00DB07FC" w:rsidRDefault="00DB07FC" w:rsidP="00DB07FC">
                            <w:pPr>
                              <w:rPr>
                                <w:rFonts w:eastAsia="Calibri" w:cs="Times New Roman"/>
                                <w:color w:val="000000"/>
                                <w:sz w:val="28"/>
                                <w:szCs w:val="28"/>
                              </w:rPr>
                            </w:pPr>
                            <w:r w:rsidRPr="00DB07FC">
                              <w:rPr>
                                <w:rFonts w:eastAsia="Calibri" w:cs="Times New Roman"/>
                                <w:color w:val="000000"/>
                                <w:sz w:val="28"/>
                                <w:szCs w:val="28"/>
                              </w:rPr>
                              <w:t>18/04/2024</w:t>
                            </w:r>
                          </w:p>
                          <w:p w14:paraId="53A74E58" w14:textId="422B1B59" w:rsidR="00B40325" w:rsidRPr="00F97988" w:rsidRDefault="00B40325" w:rsidP="00B40325">
                            <w:pPr>
                              <w:rPr>
                                <w:rFonts w:cs="Times New Roman"/>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1E839D" id="_x0000_t202" coordsize="21600,21600" o:spt="202" path="m,l,21600r21600,l21600,xe">
                <v:stroke joinstyle="miter"/>
                <v:path gradientshapeok="t" o:connecttype="rect"/>
              </v:shapetype>
              <v:shape id="Text Box 1" o:spid="_x0000_s1026" type="#_x0000_t202" style="position:absolute;margin-left:55.35pt;margin-top:.4pt;width:121.95pt;height:23.1pt;z-index:-25165823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" fillcolor="white [3201]" strokecolor="white [3212]" strokeweight=".5pt">
                <v:textbox>
                  <w:txbxContent>
                    <w:p w14:paraId="0AC505EB" w14:textId="77777777" w:rsidR="00DB07FC" w:rsidRPr="00DB07FC" w:rsidRDefault="00DB07FC" w:rsidP="00DB07FC">
                      <w:pPr>
                        <w:rPr>
                          <w:rFonts w:eastAsia="Calibri" w:cs="Times New Roman"/>
                          <w:color w:val="000000"/>
                          <w:sz w:val="28"/>
                          <w:szCs w:val="28"/>
                        </w:rPr>
                      </w:pPr>
                      <w:r w:rsidRPr="00DB07FC">
                        <w:rPr>
                          <w:rFonts w:eastAsia="Calibri" w:cs="Times New Roman"/>
                          <w:color w:val="000000"/>
                          <w:sz w:val="28"/>
                          <w:szCs w:val="28"/>
                        </w:rPr>
                        <w:t>18/04/2024</w:t>
                      </w:r>
                    </w:p>
                    <w:p w14:paraId="53A74E58" w14:textId="422B1B59" w:rsidR="00B40325" w:rsidRPr="00F97988" w:rsidRDefault="00B40325" w:rsidP="00B40325">
                      <w:pPr>
                        <w:rPr>
                          <w:rFonts w:cs="Times New Roman"/>
                          <w:sz w:val="28"/>
                          <w:szCs w:val="28"/>
                        </w:rPr>
                      </w:pPr>
                    </w:p>
                  </w:txbxContent>
                </v:textbox>
              </v:shape>
            </w:pict>
          </mc:Fallback>
        </mc:AlternateContent>
      </w:r>
      <w:r>
        <w:rPr>
          <w:rFonts w:eastAsia="Times New Roman" w:cs="Times New Roman"/>
          <w:b/>
          <w:szCs w:val="24"/>
          <w:lang w:eastAsia="en-GB"/>
        </w:rPr>
        <w:tab/>
      </w:r>
      <w:r>
        <w:rPr>
          <w:rFonts w:eastAsia="Times New Roman" w:cs="Times New Roman"/>
          <w:b/>
          <w:szCs w:val="24"/>
          <w:lang w:eastAsia="en-GB"/>
        </w:rPr>
        <w:tab/>
      </w:r>
    </w:p>
    <w:p w14:paraId="58E57754" w14:textId="77777777" w:rsidR="00B40325" w:rsidRPr="007A1BC9" w:rsidRDefault="00B40325" w:rsidP="00B40325">
      <w:pPr>
        <w:spacing w:after="0" w:line="240" w:lineRule="auto"/>
        <w:rPr>
          <w:rFonts w:eastAsia="Times New Roman" w:cs="Times New Roman"/>
          <w:bCs/>
          <w:szCs w:val="24"/>
          <w:u w:val="dotted"/>
          <w:lang w:eastAsia="en-GB"/>
        </w:rPr>
      </w:pPr>
      <w:r w:rsidRPr="006B222F">
        <w:rPr>
          <w:rFonts w:eastAsia="Times New Roman" w:cs="Times New Roman"/>
          <w:b/>
          <w:szCs w:val="24"/>
          <w:lang w:eastAsia="en-GB"/>
        </w:rPr>
        <w:t xml:space="preserve">Date </w:t>
      </w:r>
      <w:r>
        <w:rPr>
          <w:rFonts w:eastAsia="Times New Roman" w:cs="Times New Roman"/>
          <w:b/>
          <w:szCs w:val="24"/>
          <w:lang w:eastAsia="en-GB"/>
        </w:rPr>
        <w:tab/>
      </w:r>
      <w:r w:rsidRPr="004924F9">
        <w:rPr>
          <w:rFonts w:eastAsia="Times New Roman" w:cs="Times New Roman"/>
          <w:b/>
          <w:szCs w:val="24"/>
          <w:lang w:eastAsia="en-GB"/>
        </w:rPr>
        <w:t>..............................................................</w:t>
      </w:r>
    </w:p>
    <w:p w14:paraId="761FA3F0" w14:textId="77777777" w:rsidR="00B40325" w:rsidRPr="00CD53C7" w:rsidRDefault="00B40325" w:rsidP="00B40325">
      <w:pPr>
        <w:spacing w:after="0" w:line="240" w:lineRule="auto"/>
        <w:rPr>
          <w:rFonts w:eastAsia="Times New Roman" w:cs="Times New Roman"/>
          <w:b/>
          <w:szCs w:val="24"/>
          <w:lang w:eastAsia="en-GB"/>
        </w:rPr>
      </w:pPr>
      <w:r>
        <w:rPr>
          <w:rFonts w:eastAsia="Times New Roman" w:cs="Times New Roman"/>
          <w:b/>
          <w:szCs w:val="24"/>
          <w:lang w:eastAsia="en-GB"/>
        </w:rPr>
        <w:tab/>
      </w:r>
    </w:p>
    <w:p w14:paraId="36E1178A" w14:textId="77777777" w:rsidR="00B40325" w:rsidRPr="006B222F" w:rsidRDefault="00B40325" w:rsidP="00B40325">
      <w:pPr>
        <w:spacing w:after="0" w:line="240" w:lineRule="auto"/>
        <w:rPr>
          <w:rFonts w:eastAsia="Times New Roman" w:cs="Times New Roman"/>
          <w:b/>
          <w:szCs w:val="24"/>
          <w:lang w:eastAsia="en-GB"/>
        </w:rPr>
      </w:pPr>
    </w:p>
    <w:p w14:paraId="7450CB97" w14:textId="77777777" w:rsidR="00B40325" w:rsidRPr="006B222F" w:rsidRDefault="00B40325" w:rsidP="00B40325">
      <w:pPr>
        <w:spacing w:after="0" w:line="240" w:lineRule="auto"/>
        <w:rPr>
          <w:rFonts w:eastAsia="Times New Roman" w:cs="Times New Roman"/>
          <w:b/>
          <w:szCs w:val="24"/>
          <w:lang w:eastAsia="en-GB"/>
        </w:rPr>
      </w:pPr>
    </w:p>
    <w:p w14:paraId="5A9F647A" w14:textId="77777777" w:rsidR="00B40325" w:rsidRPr="006B222F" w:rsidRDefault="00B40325" w:rsidP="00B40325">
      <w:pPr>
        <w:spacing w:after="0" w:line="240" w:lineRule="auto"/>
        <w:rPr>
          <w:rFonts w:eastAsia="Times New Roman" w:cs="Times New Roman"/>
          <w:b/>
          <w:szCs w:val="24"/>
          <w:lang w:eastAsia="en-GB"/>
        </w:rPr>
      </w:pPr>
    </w:p>
    <w:p w14:paraId="2FDE89A4" w14:textId="77777777" w:rsidR="00B40325" w:rsidRPr="006B222F" w:rsidRDefault="00B40325" w:rsidP="00B40325">
      <w:pPr>
        <w:spacing w:after="0" w:line="240" w:lineRule="auto"/>
        <w:rPr>
          <w:rFonts w:eastAsia="Times New Roman" w:cs="Times New Roman"/>
          <w:b/>
          <w:szCs w:val="24"/>
          <w:lang w:eastAsia="en-GB"/>
        </w:rPr>
      </w:pPr>
    </w:p>
    <w:p w14:paraId="075332F2" w14:textId="77777777" w:rsidR="00B40325" w:rsidRPr="003F7F3D" w:rsidRDefault="00B40325" w:rsidP="003F7F3D">
      <w:pPr>
        <w:pStyle w:val="Heading5"/>
        <w:keepLines w:val="0"/>
        <w:spacing w:before="0" w:line="360" w:lineRule="auto"/>
        <w:rPr>
          <w:rFonts w:eastAsia="Times New Roman"/>
          <w:bCs w:val="0"/>
          <w:lang w:eastAsia="en-GB"/>
        </w:rPr>
      </w:pPr>
      <w:r w:rsidRPr="003F7F3D">
        <w:rPr>
          <w:rFonts w:eastAsia="Times New Roman"/>
          <w:bCs w:val="0"/>
          <w:lang w:eastAsia="en-GB"/>
        </w:rPr>
        <w:t>DECLARATION</w:t>
      </w:r>
    </w:p>
    <w:p w14:paraId="3B22071F" w14:textId="77777777" w:rsidR="00B40325" w:rsidRDefault="00B40325" w:rsidP="00B40325">
      <w:pPr>
        <w:spacing w:after="0" w:line="240" w:lineRule="auto"/>
        <w:rPr>
          <w:rFonts w:eastAsia="Times New Roman" w:cs="Times New Roman"/>
          <w:b/>
          <w:szCs w:val="24"/>
          <w:lang w:eastAsia="en-GB"/>
        </w:rPr>
      </w:pPr>
      <w:r w:rsidRPr="006B222F">
        <w:rPr>
          <w:rFonts w:eastAsia="Times New Roman" w:cs="Times New Roman"/>
          <w:b/>
          <w:szCs w:val="24"/>
          <w:lang w:eastAsia="en-GB"/>
        </w:rPr>
        <w:t>I am satisfied that this work is the result of the Student’s effort.</w:t>
      </w:r>
    </w:p>
    <w:p w14:paraId="2378011D" w14:textId="77777777" w:rsidR="00B40325" w:rsidRDefault="00B40325" w:rsidP="00B40325">
      <w:pPr>
        <w:spacing w:after="0" w:line="240" w:lineRule="auto"/>
        <w:rPr>
          <w:rFonts w:eastAsia="Times New Roman" w:cs="Times New Roman"/>
          <w:b/>
          <w:szCs w:val="24"/>
          <w:lang w:eastAsia="en-GB"/>
        </w:rPr>
      </w:pPr>
    </w:p>
    <w:p w14:paraId="4DCF68A3" w14:textId="77777777" w:rsidR="00B40325" w:rsidRPr="006B222F" w:rsidRDefault="00B40325" w:rsidP="00B40325">
      <w:pPr>
        <w:spacing w:after="0" w:line="240" w:lineRule="auto"/>
        <w:rPr>
          <w:rFonts w:eastAsia="Times New Roman" w:cs="Times New Roman"/>
          <w:b/>
          <w:szCs w:val="24"/>
          <w:lang w:eastAsia="en-GB"/>
        </w:rPr>
      </w:pPr>
    </w:p>
    <w:p w14:paraId="28EE0A69" w14:textId="77777777" w:rsidR="00B40325" w:rsidRPr="006B222F" w:rsidRDefault="00B40325" w:rsidP="00B40325">
      <w:pPr>
        <w:spacing w:after="0" w:line="240" w:lineRule="auto"/>
        <w:rPr>
          <w:rFonts w:eastAsia="Times New Roman" w:cs="Times New Roman"/>
          <w:b/>
          <w:szCs w:val="24"/>
          <w:lang w:eastAsia="en-GB"/>
        </w:rPr>
      </w:pPr>
    </w:p>
    <w:p w14:paraId="4F1225C6" w14:textId="77777777" w:rsidR="00B40325" w:rsidRDefault="00B40325" w:rsidP="00B40325">
      <w:pPr>
        <w:spacing w:after="0" w:line="240" w:lineRule="auto"/>
        <w:rPr>
          <w:rFonts w:eastAsia="Times New Roman" w:cs="Times New Roman"/>
          <w:b/>
          <w:szCs w:val="24"/>
          <w:lang w:eastAsia="en-GB"/>
        </w:rPr>
      </w:pPr>
      <w:r w:rsidRPr="006B222F">
        <w:rPr>
          <w:rFonts w:eastAsia="Times New Roman" w:cs="Times New Roman"/>
          <w:b/>
          <w:szCs w:val="24"/>
          <w:lang w:eastAsia="en-GB"/>
        </w:rPr>
        <w:t>Signed .............................................................. (Lecturer)</w:t>
      </w:r>
    </w:p>
    <w:p w14:paraId="1C4A0925" w14:textId="77777777" w:rsidR="00B40325" w:rsidRDefault="00B40325" w:rsidP="00B40325">
      <w:pPr>
        <w:spacing w:after="0" w:line="240" w:lineRule="auto"/>
        <w:rPr>
          <w:rFonts w:eastAsia="Times New Roman" w:cs="Times New Roman"/>
          <w:b/>
          <w:szCs w:val="24"/>
          <w:lang w:eastAsia="en-GB"/>
        </w:rPr>
      </w:pPr>
    </w:p>
    <w:p w14:paraId="3D79CCA5" w14:textId="77777777" w:rsidR="00B40325" w:rsidRDefault="00B40325" w:rsidP="00B40325">
      <w:pPr>
        <w:spacing w:after="0" w:line="240" w:lineRule="auto"/>
        <w:rPr>
          <w:rFonts w:eastAsia="Times New Roman" w:cs="Times New Roman"/>
          <w:b/>
          <w:szCs w:val="24"/>
          <w:lang w:eastAsia="en-GB"/>
        </w:rPr>
      </w:pPr>
    </w:p>
    <w:p w14:paraId="7089123F" w14:textId="77777777" w:rsidR="00B40325" w:rsidRPr="006B222F" w:rsidRDefault="00B40325" w:rsidP="00B40325">
      <w:pPr>
        <w:spacing w:after="0" w:line="240" w:lineRule="auto"/>
        <w:rPr>
          <w:rFonts w:eastAsia="Times New Roman" w:cs="Times New Roman"/>
          <w:b/>
          <w:szCs w:val="24"/>
          <w:lang w:eastAsia="en-GB"/>
        </w:rPr>
      </w:pPr>
      <w:r w:rsidRPr="006B222F">
        <w:rPr>
          <w:rFonts w:eastAsia="Times New Roman" w:cs="Times New Roman"/>
          <w:b/>
          <w:szCs w:val="24"/>
          <w:lang w:eastAsia="en-GB"/>
        </w:rPr>
        <w:t>Date     .............................................................</w:t>
      </w:r>
      <w:r>
        <w:rPr>
          <w:rFonts w:eastAsia="Times New Roman" w:cs="Times New Roman"/>
          <w:b/>
          <w:szCs w:val="24"/>
          <w:lang w:eastAsia="en-GB"/>
        </w:rPr>
        <w:t>.</w:t>
      </w:r>
    </w:p>
    <w:p w14:paraId="42F82993" w14:textId="77777777" w:rsidR="005664D0" w:rsidRDefault="005664D0">
      <w:pPr>
        <w:rPr>
          <w:rFonts w:eastAsia="Times New Roman" w:cs="Times New Roman"/>
          <w:b/>
          <w:szCs w:val="24"/>
          <w:lang w:eastAsia="en-GB"/>
        </w:rPr>
      </w:pPr>
    </w:p>
    <w:p w14:paraId="558DF8C4" w14:textId="78FAA9C6" w:rsidR="00AB25E9" w:rsidRDefault="00AB25E9">
      <w:pPr>
        <w:rPr>
          <w:rFonts w:eastAsia="Times New Roman" w:cs="Times New Roman"/>
          <w:b/>
          <w:szCs w:val="24"/>
          <w:lang w:eastAsia="en-GB"/>
        </w:rPr>
      </w:pPr>
      <w:r>
        <w:rPr>
          <w:rFonts w:eastAsia="Times New Roman" w:cs="Times New Roman"/>
          <w:b/>
          <w:szCs w:val="24"/>
          <w:lang w:eastAsia="en-GB"/>
        </w:rPr>
        <w:br w:type="page"/>
      </w:r>
    </w:p>
    <w:p w14:paraId="5393B076" w14:textId="522B92B2" w:rsidR="00F246D1" w:rsidRDefault="00F246D1" w:rsidP="00887445">
      <w:pPr>
        <w:pStyle w:val="NormalWeb"/>
        <w:spacing w:before="0" w:beforeAutospacing="0" w:after="0" w:afterAutospacing="0" w:line="360" w:lineRule="auto"/>
        <w:rPr>
          <w:rFonts w:eastAsiaTheme="minorHAnsi" w:cstheme="minorBidi"/>
          <w:b/>
          <w:bCs/>
          <w:sz w:val="28"/>
          <w:szCs w:val="28"/>
          <w:lang w:eastAsia="en-US"/>
        </w:rPr>
      </w:pPr>
      <w:r w:rsidRPr="00766122">
        <w:rPr>
          <w:rFonts w:eastAsiaTheme="minorHAnsi" w:cstheme="minorBidi"/>
          <w:b/>
          <w:bCs/>
          <w:sz w:val="28"/>
          <w:szCs w:val="28"/>
          <w:lang w:eastAsia="en-US"/>
        </w:rPr>
        <w:t>Acknowledgements</w:t>
      </w:r>
    </w:p>
    <w:p w14:paraId="07FFA9D0" w14:textId="77777777" w:rsidR="00766122" w:rsidRPr="00766122" w:rsidRDefault="00766122" w:rsidP="00887445">
      <w:pPr>
        <w:pStyle w:val="NormalWeb"/>
        <w:spacing w:before="0" w:beforeAutospacing="0" w:after="0" w:afterAutospacing="0" w:line="360" w:lineRule="auto"/>
        <w:rPr>
          <w:rFonts w:eastAsiaTheme="minorHAnsi" w:cstheme="minorBidi"/>
          <w:b/>
          <w:bCs/>
          <w:sz w:val="28"/>
          <w:szCs w:val="28"/>
          <w:lang w:eastAsia="en-US"/>
        </w:rPr>
      </w:pPr>
    </w:p>
    <w:p w14:paraId="62E19315" w14:textId="16BE7247" w:rsidR="00C12402" w:rsidRDefault="00C12402" w:rsidP="00887445">
      <w:pPr>
        <w:spacing w:after="0" w:line="360" w:lineRule="auto"/>
      </w:pPr>
      <w:r>
        <w:t xml:space="preserve">I am deeply grateful to several people whose contributions were essential to </w:t>
      </w:r>
      <w:r w:rsidR="000E4815">
        <w:t>the completion of</w:t>
      </w:r>
      <w:r>
        <w:t xml:space="preserve"> this research. I w</w:t>
      </w:r>
      <w:r w:rsidR="0095502C">
        <w:t>ant</w:t>
      </w:r>
      <w:r>
        <w:t xml:space="preserve"> to express my </w:t>
      </w:r>
      <w:r w:rsidR="00B33990">
        <w:t>deep</w:t>
      </w:r>
      <w:r>
        <w:t xml:space="preserve"> gratitude to my supervisor, Chris Cashin, for her unwavering support and guidance throughout this research </w:t>
      </w:r>
      <w:r w:rsidR="00DB4FD3">
        <w:t>and</w:t>
      </w:r>
      <w:r w:rsidR="00985AB9">
        <w:t xml:space="preserve"> </w:t>
      </w:r>
      <w:r>
        <w:t xml:space="preserve">the past three years. I am </w:t>
      </w:r>
      <w:r w:rsidR="000E4815">
        <w:t>also grateful</w:t>
      </w:r>
      <w:r>
        <w:t xml:space="preserve"> to Dave Gardner for his assistance with the data analysis.</w:t>
      </w:r>
    </w:p>
    <w:p w14:paraId="719CC708" w14:textId="77777777" w:rsidR="0055333E" w:rsidRDefault="0055333E" w:rsidP="00887445">
      <w:pPr>
        <w:spacing w:after="0" w:line="360" w:lineRule="auto"/>
      </w:pPr>
    </w:p>
    <w:p w14:paraId="02D46D71" w14:textId="2D6AB489" w:rsidR="00C12402" w:rsidRDefault="00C12402" w:rsidP="00887445">
      <w:pPr>
        <w:spacing w:after="0" w:line="360" w:lineRule="auto"/>
      </w:pPr>
      <w:r>
        <w:t xml:space="preserve">I </w:t>
      </w:r>
      <w:r w:rsidR="00490A24">
        <w:t xml:space="preserve">sincerely </w:t>
      </w:r>
      <w:r w:rsidR="000E4815">
        <w:t>thank</w:t>
      </w:r>
      <w:r w:rsidR="00490A24">
        <w:t xml:space="preserve"> the women who generously took the time to participate in the survey, as this study would not have been possible without their contribution</w:t>
      </w:r>
      <w:r>
        <w:t>.</w:t>
      </w:r>
    </w:p>
    <w:p w14:paraId="34759862" w14:textId="77777777" w:rsidR="0055333E" w:rsidRDefault="0055333E" w:rsidP="00887445">
      <w:pPr>
        <w:spacing w:after="0" w:line="360" w:lineRule="auto"/>
      </w:pPr>
    </w:p>
    <w:p w14:paraId="2A772F3D" w14:textId="0FDD9BCF" w:rsidR="00C12402" w:rsidRDefault="00C12402" w:rsidP="00887445">
      <w:pPr>
        <w:spacing w:after="0" w:line="360" w:lineRule="auto"/>
      </w:pPr>
      <w:r>
        <w:t xml:space="preserve">My deepest thanks go to my family and friends. To my husband </w:t>
      </w:r>
      <w:r w:rsidR="00703C94">
        <w:t>David</w:t>
      </w:r>
      <w:r w:rsidR="00740D7A">
        <w:t>, thank you</w:t>
      </w:r>
      <w:r>
        <w:t xml:space="preserve"> for taking </w:t>
      </w:r>
      <w:r w:rsidR="006052B8">
        <w:t>care of</w:t>
      </w:r>
      <w:r>
        <w:t xml:space="preserve"> the evening meals</w:t>
      </w:r>
      <w:r w:rsidR="00321DBF">
        <w:t xml:space="preserve"> so I could continue </w:t>
      </w:r>
      <w:r w:rsidR="00DC69FC">
        <w:t>researching</w:t>
      </w:r>
      <w:r w:rsidR="00C10723">
        <w:t>. M</w:t>
      </w:r>
      <w:r>
        <w:t xml:space="preserve">y son </w:t>
      </w:r>
      <w:r w:rsidR="000E4815">
        <w:t>Ieuan</w:t>
      </w:r>
      <w:r w:rsidR="00074107">
        <w:t>, thank you for your patience during</w:t>
      </w:r>
      <w:r>
        <w:t xml:space="preserve"> my long </w:t>
      </w:r>
      <w:r w:rsidR="000E4815">
        <w:t>hours of</w:t>
      </w:r>
      <w:r>
        <w:t xml:space="preserve"> studying</w:t>
      </w:r>
      <w:r w:rsidR="00C10723">
        <w:t xml:space="preserve">. </w:t>
      </w:r>
      <w:r w:rsidR="00BE5745" w:rsidRPr="00F750CB">
        <w:t>Finally</w:t>
      </w:r>
      <w:r w:rsidR="00F750CB" w:rsidRPr="00F750CB">
        <w:t>, I</w:t>
      </w:r>
      <w:r w:rsidR="00BE5745">
        <w:t xml:space="preserve"> would </w:t>
      </w:r>
      <w:r w:rsidR="00F750CB" w:rsidRPr="00F750CB">
        <w:t xml:space="preserve">like to acknowledge the </w:t>
      </w:r>
      <w:r>
        <w:t>help with data collection</w:t>
      </w:r>
      <w:r w:rsidR="00BE5745">
        <w:t xml:space="preserve"> </w:t>
      </w:r>
      <w:r w:rsidR="001876BB">
        <w:t>from my</w:t>
      </w:r>
      <w:r w:rsidR="00BE5745">
        <w:t xml:space="preserve"> sister-in-law Michelle</w:t>
      </w:r>
      <w:r w:rsidR="00C10723">
        <w:t>,</w:t>
      </w:r>
      <w:r>
        <w:t xml:space="preserve"> and my friends Wendy and Mair for their unwavering support. Your collective </w:t>
      </w:r>
      <w:r w:rsidR="00BE5745">
        <w:t>encouragement</w:t>
      </w:r>
      <w:r>
        <w:t xml:space="preserve"> has been my strength throughout this journey.</w:t>
      </w:r>
    </w:p>
    <w:p w14:paraId="60465239" w14:textId="77777777" w:rsidR="00F246D1" w:rsidRDefault="00F246D1" w:rsidP="00887445">
      <w:pPr>
        <w:spacing w:after="0" w:line="360" w:lineRule="auto"/>
        <w:rPr>
          <w:rFonts w:eastAsia="Aptos" w:cs="Times New Roman"/>
        </w:rPr>
      </w:pPr>
      <w:r>
        <w:br w:type="page"/>
      </w:r>
    </w:p>
    <w:p w14:paraId="72AA26C4" w14:textId="39D4EFFD" w:rsidR="00696429" w:rsidRPr="00C9085A" w:rsidRDefault="00E5176C" w:rsidP="00887445">
      <w:pPr>
        <w:spacing w:after="0" w:line="360" w:lineRule="auto"/>
        <w:rPr>
          <w:rFonts w:cs="Times New Roman"/>
        </w:rPr>
      </w:pPr>
      <w:r w:rsidRPr="00E5176C">
        <w:rPr>
          <w:b/>
          <w:bCs/>
          <w:sz w:val="28"/>
          <w:szCs w:val="28"/>
        </w:rPr>
        <w:t>Contents</w:t>
      </w:r>
    </w:p>
    <w:p w14:paraId="1A0F043E" w14:textId="77777777" w:rsidR="00E5176C" w:rsidRDefault="00E5176C" w:rsidP="00887445">
      <w:pPr>
        <w:spacing w:after="0" w:line="360"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3"/>
        <w:gridCol w:w="5528"/>
        <w:gridCol w:w="1366"/>
      </w:tblGrid>
      <w:tr w:rsidR="00E703A9" w14:paraId="2F156FD3" w14:textId="77777777" w:rsidTr="00406360">
        <w:tc>
          <w:tcPr>
            <w:tcW w:w="2123" w:type="dxa"/>
          </w:tcPr>
          <w:p w14:paraId="6C2B1F90" w14:textId="2EFBA529" w:rsidR="00E703A9" w:rsidRPr="00355FB3" w:rsidRDefault="00E703A9" w:rsidP="00355FB3">
            <w:pPr>
              <w:pStyle w:val="Heading5"/>
              <w:keepLines w:val="0"/>
              <w:spacing w:before="0" w:line="360" w:lineRule="auto"/>
              <w:rPr>
                <w:rFonts w:cstheme="minorBidi"/>
                <w:szCs w:val="22"/>
              </w:rPr>
            </w:pPr>
            <w:r w:rsidRPr="00355FB3">
              <w:rPr>
                <w:rFonts w:cstheme="minorBidi"/>
                <w:szCs w:val="22"/>
              </w:rPr>
              <w:t>Table of content</w:t>
            </w:r>
            <w:r w:rsidR="00B93067" w:rsidRPr="00355FB3">
              <w:rPr>
                <w:rFonts w:cstheme="minorBidi"/>
                <w:szCs w:val="22"/>
              </w:rPr>
              <w:t>s</w:t>
            </w:r>
          </w:p>
        </w:tc>
        <w:tc>
          <w:tcPr>
            <w:tcW w:w="5528" w:type="dxa"/>
          </w:tcPr>
          <w:p w14:paraId="4D66D737" w14:textId="77777777" w:rsidR="00E703A9" w:rsidRDefault="00E703A9" w:rsidP="00887445">
            <w:pPr>
              <w:spacing w:line="360" w:lineRule="auto"/>
            </w:pPr>
          </w:p>
        </w:tc>
        <w:tc>
          <w:tcPr>
            <w:tcW w:w="1366" w:type="dxa"/>
          </w:tcPr>
          <w:p w14:paraId="7D5B3537" w14:textId="48480225" w:rsidR="00E703A9" w:rsidRPr="00355FB3" w:rsidRDefault="00E703A9" w:rsidP="00355FB3">
            <w:pPr>
              <w:pStyle w:val="Heading5"/>
              <w:keepLines w:val="0"/>
              <w:spacing w:before="0" w:line="360" w:lineRule="auto"/>
              <w:rPr>
                <w:rFonts w:cstheme="minorBidi"/>
                <w:szCs w:val="22"/>
              </w:rPr>
            </w:pPr>
            <w:r w:rsidRPr="00355FB3">
              <w:rPr>
                <w:rFonts w:cstheme="minorBidi"/>
                <w:szCs w:val="22"/>
              </w:rPr>
              <w:t>Page</w:t>
            </w:r>
          </w:p>
        </w:tc>
      </w:tr>
      <w:tr w:rsidR="00B93067" w14:paraId="5358DFAA" w14:textId="77777777" w:rsidTr="00406360">
        <w:tc>
          <w:tcPr>
            <w:tcW w:w="2123" w:type="dxa"/>
          </w:tcPr>
          <w:p w14:paraId="0D643FC0" w14:textId="23DCDB5F" w:rsidR="00B93067" w:rsidRDefault="00B93067" w:rsidP="00887445">
            <w:pPr>
              <w:spacing w:line="360" w:lineRule="auto"/>
            </w:pPr>
          </w:p>
        </w:tc>
        <w:tc>
          <w:tcPr>
            <w:tcW w:w="5528" w:type="dxa"/>
          </w:tcPr>
          <w:p w14:paraId="59EE6238" w14:textId="77777777" w:rsidR="00B93067" w:rsidRDefault="00B93067" w:rsidP="00887445">
            <w:pPr>
              <w:spacing w:line="360" w:lineRule="auto"/>
            </w:pPr>
          </w:p>
        </w:tc>
        <w:tc>
          <w:tcPr>
            <w:tcW w:w="1366" w:type="dxa"/>
          </w:tcPr>
          <w:p w14:paraId="293AE466" w14:textId="77777777" w:rsidR="00B93067" w:rsidRDefault="00B93067" w:rsidP="00887445">
            <w:pPr>
              <w:spacing w:line="360" w:lineRule="auto"/>
            </w:pPr>
          </w:p>
        </w:tc>
      </w:tr>
      <w:tr w:rsidR="00B93067" w14:paraId="5EF1B307" w14:textId="77777777" w:rsidTr="00406360">
        <w:tc>
          <w:tcPr>
            <w:tcW w:w="2123" w:type="dxa"/>
          </w:tcPr>
          <w:p w14:paraId="37A73644" w14:textId="4C807E9C" w:rsidR="00B93067" w:rsidRDefault="005A32AD" w:rsidP="00887445">
            <w:pPr>
              <w:spacing w:line="360" w:lineRule="auto"/>
            </w:pPr>
            <w:r w:rsidRPr="005A32AD">
              <w:t>Declaration</w:t>
            </w:r>
          </w:p>
        </w:tc>
        <w:tc>
          <w:tcPr>
            <w:tcW w:w="5528" w:type="dxa"/>
          </w:tcPr>
          <w:p w14:paraId="24D9AE04" w14:textId="77777777" w:rsidR="00B93067" w:rsidRDefault="00B93067" w:rsidP="00887445">
            <w:pPr>
              <w:spacing w:line="360" w:lineRule="auto"/>
            </w:pPr>
          </w:p>
        </w:tc>
        <w:tc>
          <w:tcPr>
            <w:tcW w:w="1366" w:type="dxa"/>
          </w:tcPr>
          <w:p w14:paraId="4DF584BA" w14:textId="4896CA47" w:rsidR="00B93067" w:rsidRDefault="001503AE" w:rsidP="00887445">
            <w:pPr>
              <w:spacing w:line="360" w:lineRule="auto"/>
            </w:pPr>
            <w:r>
              <w:t>i</w:t>
            </w:r>
          </w:p>
        </w:tc>
      </w:tr>
      <w:tr w:rsidR="00B93067" w14:paraId="3B5E7741" w14:textId="77777777" w:rsidTr="00406360">
        <w:tc>
          <w:tcPr>
            <w:tcW w:w="2123" w:type="dxa"/>
          </w:tcPr>
          <w:p w14:paraId="0B273919" w14:textId="12E9EC44" w:rsidR="00B93067" w:rsidRDefault="005A32AD" w:rsidP="00887445">
            <w:pPr>
              <w:spacing w:line="360" w:lineRule="auto"/>
            </w:pPr>
            <w:r>
              <w:t>Acknowledgements</w:t>
            </w:r>
          </w:p>
        </w:tc>
        <w:tc>
          <w:tcPr>
            <w:tcW w:w="5528" w:type="dxa"/>
          </w:tcPr>
          <w:p w14:paraId="7AC63531" w14:textId="77777777" w:rsidR="00B93067" w:rsidRDefault="00B93067" w:rsidP="00887445">
            <w:pPr>
              <w:spacing w:line="360" w:lineRule="auto"/>
            </w:pPr>
          </w:p>
        </w:tc>
        <w:tc>
          <w:tcPr>
            <w:tcW w:w="1366" w:type="dxa"/>
          </w:tcPr>
          <w:p w14:paraId="20F39316" w14:textId="5BDAEED7" w:rsidR="00B93067" w:rsidRDefault="001503AE" w:rsidP="00887445">
            <w:pPr>
              <w:spacing w:line="360" w:lineRule="auto"/>
            </w:pPr>
            <w:r>
              <w:t>ii</w:t>
            </w:r>
          </w:p>
        </w:tc>
      </w:tr>
      <w:tr w:rsidR="00B90971" w14:paraId="611F662B" w14:textId="77777777" w:rsidTr="00406360">
        <w:tc>
          <w:tcPr>
            <w:tcW w:w="2123" w:type="dxa"/>
          </w:tcPr>
          <w:p w14:paraId="1D736BCF" w14:textId="216A1169" w:rsidR="00B90971" w:rsidRDefault="00B90971" w:rsidP="00887445">
            <w:pPr>
              <w:spacing w:line="360" w:lineRule="auto"/>
            </w:pPr>
            <w:r>
              <w:t>Contents</w:t>
            </w:r>
          </w:p>
        </w:tc>
        <w:tc>
          <w:tcPr>
            <w:tcW w:w="5528" w:type="dxa"/>
          </w:tcPr>
          <w:p w14:paraId="6FFB96C6" w14:textId="77777777" w:rsidR="00B90971" w:rsidRDefault="00B90971" w:rsidP="00887445">
            <w:pPr>
              <w:spacing w:line="360" w:lineRule="auto"/>
            </w:pPr>
          </w:p>
        </w:tc>
        <w:tc>
          <w:tcPr>
            <w:tcW w:w="1366" w:type="dxa"/>
          </w:tcPr>
          <w:p w14:paraId="21D41B13" w14:textId="786F2882" w:rsidR="00B90971" w:rsidRDefault="00823DF5" w:rsidP="00887445">
            <w:pPr>
              <w:spacing w:line="360" w:lineRule="auto"/>
            </w:pPr>
            <w:r>
              <w:t xml:space="preserve">iii – v </w:t>
            </w:r>
          </w:p>
        </w:tc>
      </w:tr>
      <w:tr w:rsidR="00990A8C" w:rsidRPr="00C93D33" w14:paraId="59714643" w14:textId="77777777" w:rsidTr="00406360">
        <w:tc>
          <w:tcPr>
            <w:tcW w:w="2123" w:type="dxa"/>
          </w:tcPr>
          <w:p w14:paraId="719EDD85" w14:textId="3C7A4785" w:rsidR="00990A8C" w:rsidRDefault="00990A8C" w:rsidP="00887445">
            <w:pPr>
              <w:spacing w:line="360" w:lineRule="auto"/>
            </w:pPr>
            <w:r>
              <w:t>List of Tables</w:t>
            </w:r>
          </w:p>
        </w:tc>
        <w:tc>
          <w:tcPr>
            <w:tcW w:w="5528" w:type="dxa"/>
          </w:tcPr>
          <w:p w14:paraId="76A532CC" w14:textId="77777777" w:rsidR="00990A8C" w:rsidRDefault="00990A8C" w:rsidP="00887445">
            <w:pPr>
              <w:spacing w:line="360" w:lineRule="auto"/>
            </w:pPr>
          </w:p>
        </w:tc>
        <w:tc>
          <w:tcPr>
            <w:tcW w:w="1366" w:type="dxa"/>
          </w:tcPr>
          <w:p w14:paraId="3A9AA323" w14:textId="46B0E861" w:rsidR="00990A8C" w:rsidRDefault="007C68A4" w:rsidP="00887445">
            <w:pPr>
              <w:spacing w:line="360" w:lineRule="auto"/>
            </w:pPr>
            <w:r>
              <w:t>v</w:t>
            </w:r>
            <w:r w:rsidR="00BB0F77">
              <w:t>i</w:t>
            </w:r>
          </w:p>
        </w:tc>
      </w:tr>
      <w:tr w:rsidR="00990A8C" w14:paraId="17286A8D" w14:textId="77777777" w:rsidTr="00406360">
        <w:tc>
          <w:tcPr>
            <w:tcW w:w="2123" w:type="dxa"/>
          </w:tcPr>
          <w:p w14:paraId="0E1C3FD8" w14:textId="4121192D" w:rsidR="00990A8C" w:rsidRDefault="00990A8C" w:rsidP="00887445">
            <w:pPr>
              <w:spacing w:line="360" w:lineRule="auto"/>
            </w:pPr>
            <w:r>
              <w:t>List of Figures</w:t>
            </w:r>
          </w:p>
        </w:tc>
        <w:tc>
          <w:tcPr>
            <w:tcW w:w="5528" w:type="dxa"/>
          </w:tcPr>
          <w:p w14:paraId="6CCA0C78" w14:textId="77777777" w:rsidR="00990A8C" w:rsidRDefault="00990A8C" w:rsidP="00887445">
            <w:pPr>
              <w:spacing w:line="360" w:lineRule="auto"/>
            </w:pPr>
          </w:p>
        </w:tc>
        <w:tc>
          <w:tcPr>
            <w:tcW w:w="1366" w:type="dxa"/>
          </w:tcPr>
          <w:p w14:paraId="1E4D50FB" w14:textId="0BCF9F3E" w:rsidR="00990A8C" w:rsidRDefault="00DF5184" w:rsidP="00887445">
            <w:pPr>
              <w:spacing w:line="360" w:lineRule="auto"/>
            </w:pPr>
            <w:r>
              <w:t>vi</w:t>
            </w:r>
            <w:r w:rsidR="00BB0F77">
              <w:t>i</w:t>
            </w:r>
          </w:p>
        </w:tc>
      </w:tr>
      <w:tr w:rsidR="00D26CBB" w14:paraId="0ED9BBB4" w14:textId="77777777" w:rsidTr="00406360">
        <w:tc>
          <w:tcPr>
            <w:tcW w:w="2123" w:type="dxa"/>
          </w:tcPr>
          <w:p w14:paraId="367E5B8A" w14:textId="5FA62822" w:rsidR="00D26CBB" w:rsidRDefault="00406360" w:rsidP="00887445">
            <w:pPr>
              <w:spacing w:line="360" w:lineRule="auto"/>
            </w:pPr>
            <w:r>
              <w:t>Abbreviations</w:t>
            </w:r>
          </w:p>
        </w:tc>
        <w:tc>
          <w:tcPr>
            <w:tcW w:w="5528" w:type="dxa"/>
          </w:tcPr>
          <w:p w14:paraId="288A8D28" w14:textId="77777777" w:rsidR="00D26CBB" w:rsidRDefault="00D26CBB" w:rsidP="00887445">
            <w:pPr>
              <w:spacing w:line="360" w:lineRule="auto"/>
            </w:pPr>
          </w:p>
        </w:tc>
        <w:tc>
          <w:tcPr>
            <w:tcW w:w="1366" w:type="dxa"/>
          </w:tcPr>
          <w:p w14:paraId="66561112" w14:textId="07EF19BA" w:rsidR="00D26CBB" w:rsidRDefault="00702ED1" w:rsidP="00887445">
            <w:pPr>
              <w:spacing w:line="360" w:lineRule="auto"/>
            </w:pPr>
            <w:r>
              <w:t>vii</w:t>
            </w:r>
            <w:r w:rsidR="00830FF5">
              <w:t>i</w:t>
            </w:r>
          </w:p>
        </w:tc>
      </w:tr>
      <w:tr w:rsidR="00406360" w14:paraId="532026D2" w14:textId="77777777" w:rsidTr="00406360">
        <w:tc>
          <w:tcPr>
            <w:tcW w:w="2123" w:type="dxa"/>
          </w:tcPr>
          <w:p w14:paraId="025178D8" w14:textId="77777777" w:rsidR="00406360" w:rsidRDefault="00406360" w:rsidP="00887445">
            <w:pPr>
              <w:spacing w:line="360" w:lineRule="auto"/>
            </w:pPr>
          </w:p>
        </w:tc>
        <w:tc>
          <w:tcPr>
            <w:tcW w:w="5528" w:type="dxa"/>
          </w:tcPr>
          <w:p w14:paraId="0A95998A" w14:textId="77777777" w:rsidR="00406360" w:rsidRDefault="00406360" w:rsidP="00887445">
            <w:pPr>
              <w:spacing w:line="360" w:lineRule="auto"/>
            </w:pPr>
          </w:p>
        </w:tc>
        <w:tc>
          <w:tcPr>
            <w:tcW w:w="1366" w:type="dxa"/>
          </w:tcPr>
          <w:p w14:paraId="282FF6EA" w14:textId="77777777" w:rsidR="00406360" w:rsidRDefault="00406360" w:rsidP="00887445">
            <w:pPr>
              <w:spacing w:line="360" w:lineRule="auto"/>
            </w:pPr>
          </w:p>
        </w:tc>
      </w:tr>
      <w:tr w:rsidR="007B46F8" w14:paraId="091C2EA4" w14:textId="77777777" w:rsidTr="00406360">
        <w:tc>
          <w:tcPr>
            <w:tcW w:w="2123" w:type="dxa"/>
          </w:tcPr>
          <w:p w14:paraId="30302E1A" w14:textId="3751494F" w:rsidR="007B46F8" w:rsidRPr="005A32AD" w:rsidRDefault="005A32AD" w:rsidP="00D03F0E">
            <w:pPr>
              <w:pStyle w:val="Heading5"/>
              <w:keepLines w:val="0"/>
              <w:spacing w:before="0" w:after="120" w:line="360" w:lineRule="auto"/>
              <w:rPr>
                <w:rFonts w:cstheme="minorBidi"/>
                <w:szCs w:val="22"/>
              </w:rPr>
            </w:pPr>
            <w:r w:rsidRPr="005A32AD">
              <w:rPr>
                <w:rFonts w:cstheme="minorBidi"/>
                <w:szCs w:val="22"/>
              </w:rPr>
              <w:t>Abstract</w:t>
            </w:r>
          </w:p>
        </w:tc>
        <w:tc>
          <w:tcPr>
            <w:tcW w:w="5528" w:type="dxa"/>
          </w:tcPr>
          <w:p w14:paraId="43656746" w14:textId="77777777" w:rsidR="007B46F8" w:rsidRDefault="007B46F8" w:rsidP="00887445">
            <w:pPr>
              <w:spacing w:line="360" w:lineRule="auto"/>
            </w:pPr>
          </w:p>
        </w:tc>
        <w:tc>
          <w:tcPr>
            <w:tcW w:w="1366" w:type="dxa"/>
          </w:tcPr>
          <w:p w14:paraId="2437BB61" w14:textId="65DE8C56" w:rsidR="007B46F8" w:rsidRDefault="002708B6" w:rsidP="00887445">
            <w:pPr>
              <w:spacing w:line="360" w:lineRule="auto"/>
            </w:pPr>
            <w:r>
              <w:t>1</w:t>
            </w:r>
          </w:p>
        </w:tc>
      </w:tr>
      <w:tr w:rsidR="00FE7E60" w14:paraId="68F8E221" w14:textId="77777777" w:rsidTr="00406360">
        <w:tc>
          <w:tcPr>
            <w:tcW w:w="2123" w:type="dxa"/>
          </w:tcPr>
          <w:p w14:paraId="0765C44E" w14:textId="2B3E2E1F" w:rsidR="00FE7E60" w:rsidRPr="00D03F0E" w:rsidRDefault="0097035F" w:rsidP="00D03F0E">
            <w:pPr>
              <w:pStyle w:val="Heading5"/>
              <w:keepLines w:val="0"/>
              <w:spacing w:before="0" w:after="120" w:line="360" w:lineRule="auto"/>
              <w:rPr>
                <w:rFonts w:cstheme="minorBidi"/>
                <w:szCs w:val="22"/>
              </w:rPr>
            </w:pPr>
            <w:r w:rsidRPr="00D03F0E">
              <w:rPr>
                <w:rFonts w:cstheme="minorBidi"/>
                <w:szCs w:val="22"/>
              </w:rPr>
              <w:t>Chapter 1</w:t>
            </w:r>
          </w:p>
        </w:tc>
        <w:tc>
          <w:tcPr>
            <w:tcW w:w="5528" w:type="dxa"/>
          </w:tcPr>
          <w:p w14:paraId="6628A0F4" w14:textId="25F396D4" w:rsidR="00FE7E60" w:rsidRPr="00BD19A4" w:rsidRDefault="0097035F" w:rsidP="00887445">
            <w:pPr>
              <w:spacing w:line="360" w:lineRule="auto"/>
              <w:rPr>
                <w:b/>
                <w:bCs/>
              </w:rPr>
            </w:pPr>
            <w:r w:rsidRPr="00BD19A4">
              <w:rPr>
                <w:b/>
                <w:bCs/>
              </w:rPr>
              <w:t>Introduction</w:t>
            </w:r>
          </w:p>
        </w:tc>
        <w:tc>
          <w:tcPr>
            <w:tcW w:w="1366" w:type="dxa"/>
          </w:tcPr>
          <w:p w14:paraId="3FB39F73" w14:textId="10875FF5" w:rsidR="00FE7E60" w:rsidRPr="00BD19A4" w:rsidRDefault="00041F4C" w:rsidP="00887445">
            <w:pPr>
              <w:spacing w:line="360" w:lineRule="auto"/>
              <w:rPr>
                <w:b/>
                <w:bCs/>
              </w:rPr>
            </w:pPr>
            <w:r w:rsidRPr="00BD19A4">
              <w:rPr>
                <w:b/>
                <w:bCs/>
              </w:rPr>
              <w:t xml:space="preserve">2 – 5 </w:t>
            </w:r>
          </w:p>
        </w:tc>
      </w:tr>
      <w:tr w:rsidR="00FE7E60" w14:paraId="6F2F918D" w14:textId="77777777" w:rsidTr="00406360">
        <w:tc>
          <w:tcPr>
            <w:tcW w:w="2123" w:type="dxa"/>
          </w:tcPr>
          <w:p w14:paraId="2F0806A6" w14:textId="22564616" w:rsidR="00FE7E60" w:rsidRDefault="007B46F8" w:rsidP="00887445">
            <w:pPr>
              <w:spacing w:line="360" w:lineRule="auto"/>
            </w:pPr>
            <w:r>
              <w:t>1.1</w:t>
            </w:r>
          </w:p>
        </w:tc>
        <w:tc>
          <w:tcPr>
            <w:tcW w:w="5528" w:type="dxa"/>
          </w:tcPr>
          <w:p w14:paraId="61F3CF0A" w14:textId="65D69F35" w:rsidR="00FE7E60" w:rsidRDefault="00651F32" w:rsidP="00887445">
            <w:pPr>
              <w:spacing w:line="360" w:lineRule="auto"/>
            </w:pPr>
            <w:r>
              <w:t xml:space="preserve">Background </w:t>
            </w:r>
            <w:r w:rsidR="00813FD4">
              <w:t>information</w:t>
            </w:r>
          </w:p>
        </w:tc>
        <w:tc>
          <w:tcPr>
            <w:tcW w:w="1366" w:type="dxa"/>
          </w:tcPr>
          <w:p w14:paraId="615AB070" w14:textId="2F157388" w:rsidR="00FE7E60" w:rsidRDefault="00511910" w:rsidP="00887445">
            <w:pPr>
              <w:spacing w:line="360" w:lineRule="auto"/>
            </w:pPr>
            <w:r>
              <w:t>2</w:t>
            </w:r>
          </w:p>
        </w:tc>
      </w:tr>
      <w:tr w:rsidR="00FE7E60" w14:paraId="5E9ABA01" w14:textId="77777777" w:rsidTr="00406360">
        <w:tc>
          <w:tcPr>
            <w:tcW w:w="2123" w:type="dxa"/>
          </w:tcPr>
          <w:p w14:paraId="0EEFB866" w14:textId="3D544324" w:rsidR="00FE7E60" w:rsidRDefault="007B46F8" w:rsidP="00887445">
            <w:pPr>
              <w:spacing w:line="360" w:lineRule="auto"/>
            </w:pPr>
            <w:r>
              <w:t>1.2</w:t>
            </w:r>
          </w:p>
        </w:tc>
        <w:tc>
          <w:tcPr>
            <w:tcW w:w="5528" w:type="dxa"/>
          </w:tcPr>
          <w:p w14:paraId="1D81E35E" w14:textId="7AD16B9B" w:rsidR="00FE7E60" w:rsidRDefault="00813FD4" w:rsidP="00887445">
            <w:pPr>
              <w:spacing w:line="360" w:lineRule="auto"/>
            </w:pPr>
            <w:r>
              <w:t>Gap</w:t>
            </w:r>
            <w:r w:rsidR="00C70C0A">
              <w:t>s</w:t>
            </w:r>
            <w:r>
              <w:t xml:space="preserve"> in </w:t>
            </w:r>
            <w:r w:rsidR="00652299">
              <w:t xml:space="preserve">prior </w:t>
            </w:r>
            <w:r>
              <w:t>research</w:t>
            </w:r>
          </w:p>
        </w:tc>
        <w:tc>
          <w:tcPr>
            <w:tcW w:w="1366" w:type="dxa"/>
          </w:tcPr>
          <w:p w14:paraId="1AFC5D79" w14:textId="7E0E2EA4" w:rsidR="00FE7E60" w:rsidRDefault="00575A8E" w:rsidP="00887445">
            <w:pPr>
              <w:spacing w:line="360" w:lineRule="auto"/>
            </w:pPr>
            <w:r>
              <w:t>3</w:t>
            </w:r>
          </w:p>
        </w:tc>
      </w:tr>
      <w:tr w:rsidR="00A31702" w14:paraId="5B5AEE8E" w14:textId="77777777" w:rsidTr="00406360">
        <w:tc>
          <w:tcPr>
            <w:tcW w:w="2123" w:type="dxa"/>
          </w:tcPr>
          <w:p w14:paraId="1C6AF9E9" w14:textId="18C9FE25" w:rsidR="00A31702" w:rsidRDefault="00A31702" w:rsidP="00887445">
            <w:pPr>
              <w:spacing w:line="360" w:lineRule="auto"/>
            </w:pPr>
            <w:r>
              <w:t>1.3</w:t>
            </w:r>
          </w:p>
        </w:tc>
        <w:tc>
          <w:tcPr>
            <w:tcW w:w="5528" w:type="dxa"/>
          </w:tcPr>
          <w:p w14:paraId="4F021392" w14:textId="22C0C266" w:rsidR="00A31702" w:rsidRDefault="00652299" w:rsidP="00887445">
            <w:pPr>
              <w:spacing w:line="360" w:lineRule="auto"/>
            </w:pPr>
            <w:r w:rsidRPr="00652299">
              <w:t>Significance of this research</w:t>
            </w:r>
          </w:p>
        </w:tc>
        <w:tc>
          <w:tcPr>
            <w:tcW w:w="1366" w:type="dxa"/>
          </w:tcPr>
          <w:p w14:paraId="1DB59D29" w14:textId="43C0EB04" w:rsidR="00A31702" w:rsidRDefault="00937470" w:rsidP="00887445">
            <w:pPr>
              <w:spacing w:line="360" w:lineRule="auto"/>
            </w:pPr>
            <w:r>
              <w:t>4</w:t>
            </w:r>
          </w:p>
        </w:tc>
      </w:tr>
      <w:tr w:rsidR="00FE7E60" w14:paraId="6724C3FC" w14:textId="77777777" w:rsidTr="00406360">
        <w:tc>
          <w:tcPr>
            <w:tcW w:w="2123" w:type="dxa"/>
          </w:tcPr>
          <w:p w14:paraId="5E92BD3A" w14:textId="3DF4274A" w:rsidR="00FE7E60" w:rsidRDefault="00CD2FD2" w:rsidP="00887445">
            <w:pPr>
              <w:spacing w:line="360" w:lineRule="auto"/>
            </w:pPr>
            <w:r>
              <w:t>1.4</w:t>
            </w:r>
          </w:p>
        </w:tc>
        <w:tc>
          <w:tcPr>
            <w:tcW w:w="5528" w:type="dxa"/>
          </w:tcPr>
          <w:p w14:paraId="3E72511F" w14:textId="1ED4E97E" w:rsidR="00FE7E60" w:rsidRDefault="00CD2FD2" w:rsidP="00887445">
            <w:pPr>
              <w:spacing w:line="360" w:lineRule="auto"/>
            </w:pPr>
            <w:r>
              <w:t>Research question</w:t>
            </w:r>
          </w:p>
        </w:tc>
        <w:tc>
          <w:tcPr>
            <w:tcW w:w="1366" w:type="dxa"/>
          </w:tcPr>
          <w:p w14:paraId="429EF4DE" w14:textId="2A199E3A" w:rsidR="00FE7E60" w:rsidRDefault="00575A8E" w:rsidP="00887445">
            <w:pPr>
              <w:spacing w:line="360" w:lineRule="auto"/>
            </w:pPr>
            <w:r>
              <w:t>4</w:t>
            </w:r>
          </w:p>
        </w:tc>
      </w:tr>
      <w:tr w:rsidR="00FE7E60" w14:paraId="6A483520" w14:textId="77777777" w:rsidTr="00406360">
        <w:tc>
          <w:tcPr>
            <w:tcW w:w="2123" w:type="dxa"/>
          </w:tcPr>
          <w:p w14:paraId="087F8480" w14:textId="415EBC42" w:rsidR="00FE7E60" w:rsidRDefault="00CD2FD2" w:rsidP="00887445">
            <w:pPr>
              <w:spacing w:line="360" w:lineRule="auto"/>
            </w:pPr>
            <w:r>
              <w:t>1.5</w:t>
            </w:r>
          </w:p>
        </w:tc>
        <w:tc>
          <w:tcPr>
            <w:tcW w:w="5528" w:type="dxa"/>
          </w:tcPr>
          <w:p w14:paraId="1F0ACFD5" w14:textId="1BCF2C30" w:rsidR="00FE7E60" w:rsidRDefault="00897447" w:rsidP="00887445">
            <w:pPr>
              <w:spacing w:line="360" w:lineRule="auto"/>
            </w:pPr>
            <w:r>
              <w:t>A</w:t>
            </w:r>
            <w:r w:rsidR="00415FEC">
              <w:t>im</w:t>
            </w:r>
            <w:r>
              <w:t>s</w:t>
            </w:r>
          </w:p>
        </w:tc>
        <w:tc>
          <w:tcPr>
            <w:tcW w:w="1366" w:type="dxa"/>
          </w:tcPr>
          <w:p w14:paraId="7CD3F418" w14:textId="20AD0EB3" w:rsidR="00FE7E60" w:rsidRDefault="00575A8E" w:rsidP="00887445">
            <w:pPr>
              <w:spacing w:line="360" w:lineRule="auto"/>
            </w:pPr>
            <w:r>
              <w:t>4</w:t>
            </w:r>
          </w:p>
        </w:tc>
      </w:tr>
      <w:tr w:rsidR="00FE7E60" w14:paraId="7B4B90EF" w14:textId="77777777" w:rsidTr="00406360">
        <w:tc>
          <w:tcPr>
            <w:tcW w:w="2123" w:type="dxa"/>
          </w:tcPr>
          <w:p w14:paraId="6F2B08EE" w14:textId="47E2EF9E" w:rsidR="00FE7E60" w:rsidRDefault="00415FEC" w:rsidP="00887445">
            <w:pPr>
              <w:spacing w:line="360" w:lineRule="auto"/>
            </w:pPr>
            <w:r>
              <w:t>1.6</w:t>
            </w:r>
          </w:p>
        </w:tc>
        <w:tc>
          <w:tcPr>
            <w:tcW w:w="5528" w:type="dxa"/>
          </w:tcPr>
          <w:p w14:paraId="61027969" w14:textId="46445EB2" w:rsidR="00FE7E60" w:rsidRDefault="00897447" w:rsidP="00887445">
            <w:pPr>
              <w:spacing w:line="360" w:lineRule="auto"/>
            </w:pPr>
            <w:r>
              <w:t>H</w:t>
            </w:r>
            <w:r w:rsidR="00415FEC">
              <w:t>ypotheses</w:t>
            </w:r>
          </w:p>
        </w:tc>
        <w:tc>
          <w:tcPr>
            <w:tcW w:w="1366" w:type="dxa"/>
          </w:tcPr>
          <w:p w14:paraId="36F8A12A" w14:textId="4F7ABCD4" w:rsidR="00FE7E60" w:rsidRDefault="00A17DEC" w:rsidP="00887445">
            <w:pPr>
              <w:spacing w:line="360" w:lineRule="auto"/>
            </w:pPr>
            <w:r>
              <w:t>4</w:t>
            </w:r>
          </w:p>
        </w:tc>
      </w:tr>
      <w:tr w:rsidR="00FE7E60" w14:paraId="5F51767F" w14:textId="77777777" w:rsidTr="00406360">
        <w:tc>
          <w:tcPr>
            <w:tcW w:w="2123" w:type="dxa"/>
          </w:tcPr>
          <w:p w14:paraId="1D04285F" w14:textId="77777777" w:rsidR="00FE7E60" w:rsidRDefault="00FE7E60" w:rsidP="00887445">
            <w:pPr>
              <w:spacing w:line="360" w:lineRule="auto"/>
            </w:pPr>
          </w:p>
        </w:tc>
        <w:tc>
          <w:tcPr>
            <w:tcW w:w="5528" w:type="dxa"/>
          </w:tcPr>
          <w:p w14:paraId="438D8E9E" w14:textId="77777777" w:rsidR="00FE7E60" w:rsidRDefault="00FE7E60" w:rsidP="00887445">
            <w:pPr>
              <w:spacing w:line="360" w:lineRule="auto"/>
            </w:pPr>
          </w:p>
        </w:tc>
        <w:tc>
          <w:tcPr>
            <w:tcW w:w="1366" w:type="dxa"/>
          </w:tcPr>
          <w:p w14:paraId="28A50F87" w14:textId="77777777" w:rsidR="00FE7E60" w:rsidRDefault="00FE7E60" w:rsidP="00887445">
            <w:pPr>
              <w:spacing w:line="360" w:lineRule="auto"/>
            </w:pPr>
          </w:p>
        </w:tc>
      </w:tr>
      <w:tr w:rsidR="00FE7E60" w14:paraId="5B0CFE99" w14:textId="77777777" w:rsidTr="00406360">
        <w:tc>
          <w:tcPr>
            <w:tcW w:w="2123" w:type="dxa"/>
          </w:tcPr>
          <w:p w14:paraId="533BD8C7" w14:textId="1FC484E0" w:rsidR="00FE7E60" w:rsidRPr="00D03F0E" w:rsidRDefault="00DA2E57" w:rsidP="00D03F0E">
            <w:pPr>
              <w:pStyle w:val="Heading5"/>
              <w:keepLines w:val="0"/>
              <w:spacing w:before="0" w:after="120" w:line="360" w:lineRule="auto"/>
              <w:rPr>
                <w:rFonts w:cstheme="minorBidi"/>
                <w:szCs w:val="22"/>
              </w:rPr>
            </w:pPr>
            <w:r w:rsidRPr="00D03F0E">
              <w:rPr>
                <w:rFonts w:cstheme="minorBidi"/>
                <w:szCs w:val="22"/>
              </w:rPr>
              <w:t>Chapter 2</w:t>
            </w:r>
          </w:p>
        </w:tc>
        <w:tc>
          <w:tcPr>
            <w:tcW w:w="5528" w:type="dxa"/>
          </w:tcPr>
          <w:p w14:paraId="39F820B0" w14:textId="24E67EF8" w:rsidR="00FE7E60" w:rsidRPr="00BD19A4" w:rsidRDefault="00EB1D34" w:rsidP="00887445">
            <w:pPr>
              <w:spacing w:line="360" w:lineRule="auto"/>
              <w:rPr>
                <w:b/>
                <w:bCs/>
              </w:rPr>
            </w:pPr>
            <w:r w:rsidRPr="00BD19A4">
              <w:rPr>
                <w:b/>
                <w:bCs/>
              </w:rPr>
              <w:t>Review of the literature</w:t>
            </w:r>
          </w:p>
        </w:tc>
        <w:tc>
          <w:tcPr>
            <w:tcW w:w="1366" w:type="dxa"/>
          </w:tcPr>
          <w:p w14:paraId="7F0AC3F8" w14:textId="4244F058" w:rsidR="00FE7E60" w:rsidRPr="00BD19A4" w:rsidRDefault="00582763" w:rsidP="00887445">
            <w:pPr>
              <w:spacing w:line="360" w:lineRule="auto"/>
              <w:rPr>
                <w:b/>
                <w:bCs/>
              </w:rPr>
            </w:pPr>
            <w:r>
              <w:rPr>
                <w:b/>
                <w:bCs/>
              </w:rPr>
              <w:t>5</w:t>
            </w:r>
            <w:r w:rsidR="00041F4C" w:rsidRPr="00BD19A4">
              <w:rPr>
                <w:b/>
                <w:bCs/>
              </w:rPr>
              <w:t xml:space="preserve"> – 1</w:t>
            </w:r>
            <w:r>
              <w:rPr>
                <w:b/>
                <w:bCs/>
              </w:rPr>
              <w:t>1</w:t>
            </w:r>
            <w:r w:rsidR="00041F4C" w:rsidRPr="00BD19A4">
              <w:rPr>
                <w:b/>
                <w:bCs/>
              </w:rPr>
              <w:t xml:space="preserve"> </w:t>
            </w:r>
          </w:p>
        </w:tc>
      </w:tr>
      <w:tr w:rsidR="00FE7E60" w14:paraId="35A5F8AA" w14:textId="77777777" w:rsidTr="00406360">
        <w:tc>
          <w:tcPr>
            <w:tcW w:w="2123" w:type="dxa"/>
          </w:tcPr>
          <w:p w14:paraId="1C901704" w14:textId="69022515" w:rsidR="00FE7E60" w:rsidRDefault="00EB1D34" w:rsidP="00887445">
            <w:pPr>
              <w:spacing w:line="360" w:lineRule="auto"/>
            </w:pPr>
            <w:r>
              <w:t>2.1</w:t>
            </w:r>
          </w:p>
        </w:tc>
        <w:tc>
          <w:tcPr>
            <w:tcW w:w="5528" w:type="dxa"/>
          </w:tcPr>
          <w:p w14:paraId="5ECFA95A" w14:textId="0DDC9B2E" w:rsidR="00FE7E60" w:rsidRDefault="00EB1D34" w:rsidP="00887445">
            <w:pPr>
              <w:spacing w:line="360" w:lineRule="auto"/>
            </w:pPr>
            <w:r>
              <w:t>Introduction</w:t>
            </w:r>
          </w:p>
        </w:tc>
        <w:tc>
          <w:tcPr>
            <w:tcW w:w="1366" w:type="dxa"/>
          </w:tcPr>
          <w:p w14:paraId="5FA0C4AD" w14:textId="507AF286" w:rsidR="00FE7E60" w:rsidRDefault="00582763" w:rsidP="00887445">
            <w:pPr>
              <w:spacing w:line="360" w:lineRule="auto"/>
            </w:pPr>
            <w:r>
              <w:t>5</w:t>
            </w:r>
          </w:p>
        </w:tc>
      </w:tr>
      <w:tr w:rsidR="00FE7E60" w14:paraId="2FBC116C" w14:textId="77777777" w:rsidTr="00406360">
        <w:tc>
          <w:tcPr>
            <w:tcW w:w="2123" w:type="dxa"/>
          </w:tcPr>
          <w:p w14:paraId="3B41671A" w14:textId="4D0B0189" w:rsidR="00FE7E60" w:rsidRDefault="00EB1D34" w:rsidP="00887445">
            <w:pPr>
              <w:spacing w:line="360" w:lineRule="auto"/>
            </w:pPr>
            <w:r>
              <w:t>2.2</w:t>
            </w:r>
          </w:p>
        </w:tc>
        <w:tc>
          <w:tcPr>
            <w:tcW w:w="5528" w:type="dxa"/>
          </w:tcPr>
          <w:p w14:paraId="571D2603" w14:textId="110E2A6B" w:rsidR="00FE7E60" w:rsidRDefault="00414D25" w:rsidP="00887445">
            <w:pPr>
              <w:spacing w:line="360" w:lineRule="auto"/>
            </w:pPr>
            <w:r>
              <w:t>Physiology and stages of menopause</w:t>
            </w:r>
          </w:p>
        </w:tc>
        <w:tc>
          <w:tcPr>
            <w:tcW w:w="1366" w:type="dxa"/>
          </w:tcPr>
          <w:p w14:paraId="14482B91" w14:textId="5C3B7C62" w:rsidR="00FE7E60" w:rsidRDefault="00582763" w:rsidP="00887445">
            <w:pPr>
              <w:spacing w:line="360" w:lineRule="auto"/>
            </w:pPr>
            <w:r>
              <w:t>5</w:t>
            </w:r>
          </w:p>
        </w:tc>
      </w:tr>
      <w:tr w:rsidR="00FE7E60" w14:paraId="1C55B093" w14:textId="77777777" w:rsidTr="00406360">
        <w:tc>
          <w:tcPr>
            <w:tcW w:w="2123" w:type="dxa"/>
          </w:tcPr>
          <w:p w14:paraId="5CF53B77" w14:textId="102344E2" w:rsidR="00FE7E60" w:rsidRDefault="00414D25" w:rsidP="00887445">
            <w:pPr>
              <w:spacing w:line="360" w:lineRule="auto"/>
            </w:pPr>
            <w:r>
              <w:t>2.3</w:t>
            </w:r>
          </w:p>
        </w:tc>
        <w:tc>
          <w:tcPr>
            <w:tcW w:w="5528" w:type="dxa"/>
          </w:tcPr>
          <w:p w14:paraId="46F73F43" w14:textId="3A7A5C2E" w:rsidR="00FE7E60" w:rsidRDefault="00414D25" w:rsidP="00887445">
            <w:pPr>
              <w:spacing w:line="360" w:lineRule="auto"/>
            </w:pPr>
            <w:r>
              <w:t>Health risks of menopause</w:t>
            </w:r>
          </w:p>
        </w:tc>
        <w:tc>
          <w:tcPr>
            <w:tcW w:w="1366" w:type="dxa"/>
          </w:tcPr>
          <w:p w14:paraId="1642D0EC" w14:textId="6763B74D" w:rsidR="00FE7E60" w:rsidRDefault="00582763" w:rsidP="00887445">
            <w:pPr>
              <w:spacing w:line="360" w:lineRule="auto"/>
            </w:pPr>
            <w:r>
              <w:t>6</w:t>
            </w:r>
          </w:p>
        </w:tc>
      </w:tr>
      <w:tr w:rsidR="00FE7E60" w14:paraId="56A61C80" w14:textId="77777777" w:rsidTr="00406360">
        <w:tc>
          <w:tcPr>
            <w:tcW w:w="2123" w:type="dxa"/>
          </w:tcPr>
          <w:p w14:paraId="1E63ABC8" w14:textId="698C9DB8" w:rsidR="00FE7E60" w:rsidRDefault="00414D25" w:rsidP="00887445">
            <w:pPr>
              <w:spacing w:line="360" w:lineRule="auto"/>
            </w:pPr>
            <w:r>
              <w:t>2.4</w:t>
            </w:r>
          </w:p>
        </w:tc>
        <w:tc>
          <w:tcPr>
            <w:tcW w:w="5528" w:type="dxa"/>
          </w:tcPr>
          <w:p w14:paraId="70C1C9DB" w14:textId="3CA3B8EA" w:rsidR="00FE7E60" w:rsidRDefault="00414D25" w:rsidP="00887445">
            <w:pPr>
              <w:spacing w:line="360" w:lineRule="auto"/>
            </w:pPr>
            <w:r>
              <w:t>Menopausal symptoms</w:t>
            </w:r>
          </w:p>
        </w:tc>
        <w:tc>
          <w:tcPr>
            <w:tcW w:w="1366" w:type="dxa"/>
          </w:tcPr>
          <w:p w14:paraId="5569CB39" w14:textId="6A7AF10E" w:rsidR="00FE7E60" w:rsidRDefault="00582763" w:rsidP="00887445">
            <w:pPr>
              <w:spacing w:line="360" w:lineRule="auto"/>
            </w:pPr>
            <w:r>
              <w:t>7</w:t>
            </w:r>
          </w:p>
        </w:tc>
      </w:tr>
      <w:tr w:rsidR="00FE7E60" w14:paraId="1EB59350" w14:textId="77777777" w:rsidTr="00406360">
        <w:tc>
          <w:tcPr>
            <w:tcW w:w="2123" w:type="dxa"/>
          </w:tcPr>
          <w:p w14:paraId="3DA04FB0" w14:textId="079E3424" w:rsidR="00FE7E60" w:rsidRDefault="00414D25" w:rsidP="00887445">
            <w:pPr>
              <w:spacing w:line="360" w:lineRule="auto"/>
            </w:pPr>
            <w:r>
              <w:t>2.5</w:t>
            </w:r>
          </w:p>
        </w:tc>
        <w:tc>
          <w:tcPr>
            <w:tcW w:w="5528" w:type="dxa"/>
          </w:tcPr>
          <w:p w14:paraId="4A1DF013" w14:textId="4F1A00EF" w:rsidR="00FE7E60" w:rsidRDefault="005B7C8D" w:rsidP="00887445">
            <w:pPr>
              <w:spacing w:line="360" w:lineRule="auto"/>
            </w:pPr>
            <w:r>
              <w:t>St</w:t>
            </w:r>
            <w:r w:rsidR="00C70C0A">
              <w:t>r</w:t>
            </w:r>
            <w:r>
              <w:t>ategies to alleviate symptoms</w:t>
            </w:r>
          </w:p>
        </w:tc>
        <w:tc>
          <w:tcPr>
            <w:tcW w:w="1366" w:type="dxa"/>
          </w:tcPr>
          <w:p w14:paraId="798FDA45" w14:textId="56CA6414" w:rsidR="00FE7E60" w:rsidRDefault="00582763" w:rsidP="00887445">
            <w:pPr>
              <w:spacing w:line="360" w:lineRule="auto"/>
            </w:pPr>
            <w:r>
              <w:t>8</w:t>
            </w:r>
          </w:p>
        </w:tc>
      </w:tr>
      <w:tr w:rsidR="00FE7E60" w14:paraId="7B612EC0" w14:textId="77777777" w:rsidTr="00406360">
        <w:tc>
          <w:tcPr>
            <w:tcW w:w="2123" w:type="dxa"/>
          </w:tcPr>
          <w:p w14:paraId="36E11C7C" w14:textId="282CC005" w:rsidR="00FE7E60" w:rsidRDefault="005B7C8D" w:rsidP="00887445">
            <w:pPr>
              <w:spacing w:line="360" w:lineRule="auto"/>
            </w:pPr>
            <w:r>
              <w:t>2.6</w:t>
            </w:r>
          </w:p>
        </w:tc>
        <w:tc>
          <w:tcPr>
            <w:tcW w:w="5528" w:type="dxa"/>
          </w:tcPr>
          <w:p w14:paraId="750E9244" w14:textId="3D55B1E9" w:rsidR="00FE7E60" w:rsidRDefault="005B7C8D" w:rsidP="00887445">
            <w:pPr>
              <w:spacing w:line="360" w:lineRule="auto"/>
            </w:pPr>
            <w:r>
              <w:t>Li</w:t>
            </w:r>
            <w:r w:rsidR="00EE2BE1">
              <w:t>f</w:t>
            </w:r>
            <w:r>
              <w:t>estyle behaviours</w:t>
            </w:r>
            <w:r w:rsidR="00DE52A2">
              <w:t xml:space="preserve"> and menopausal symptoms</w:t>
            </w:r>
          </w:p>
        </w:tc>
        <w:tc>
          <w:tcPr>
            <w:tcW w:w="1366" w:type="dxa"/>
          </w:tcPr>
          <w:p w14:paraId="4B0E3702" w14:textId="16B9B53A" w:rsidR="00FE7E60" w:rsidRDefault="00582763" w:rsidP="00887445">
            <w:pPr>
              <w:spacing w:line="360" w:lineRule="auto"/>
            </w:pPr>
            <w:r>
              <w:t>9</w:t>
            </w:r>
          </w:p>
        </w:tc>
      </w:tr>
      <w:tr w:rsidR="00FE7E60" w14:paraId="6AE3B557" w14:textId="77777777" w:rsidTr="00406360">
        <w:tc>
          <w:tcPr>
            <w:tcW w:w="2123" w:type="dxa"/>
          </w:tcPr>
          <w:p w14:paraId="5963242E" w14:textId="4ED0971A" w:rsidR="00FE7E60" w:rsidRDefault="006F4522" w:rsidP="00887445">
            <w:pPr>
              <w:spacing w:line="360" w:lineRule="auto"/>
            </w:pPr>
            <w:r>
              <w:t>2.</w:t>
            </w:r>
            <w:r w:rsidR="00DE52A2">
              <w:t>6</w:t>
            </w:r>
            <w:r>
              <w:t>.1</w:t>
            </w:r>
          </w:p>
        </w:tc>
        <w:tc>
          <w:tcPr>
            <w:tcW w:w="5528" w:type="dxa"/>
          </w:tcPr>
          <w:p w14:paraId="4B6FE954" w14:textId="034E5214" w:rsidR="00FE7E60" w:rsidRDefault="00E407B0" w:rsidP="00887445">
            <w:pPr>
              <w:spacing w:line="360" w:lineRule="auto"/>
            </w:pPr>
            <w:r>
              <w:t>Physical activity</w:t>
            </w:r>
          </w:p>
        </w:tc>
        <w:tc>
          <w:tcPr>
            <w:tcW w:w="1366" w:type="dxa"/>
          </w:tcPr>
          <w:p w14:paraId="1F571595" w14:textId="6E5D4C95" w:rsidR="00FE7E60" w:rsidRDefault="00582763" w:rsidP="00887445">
            <w:pPr>
              <w:spacing w:line="360" w:lineRule="auto"/>
            </w:pPr>
            <w:r>
              <w:t>9</w:t>
            </w:r>
          </w:p>
        </w:tc>
      </w:tr>
      <w:tr w:rsidR="00FE7E60" w14:paraId="4CB656F8" w14:textId="77777777" w:rsidTr="00406360">
        <w:tc>
          <w:tcPr>
            <w:tcW w:w="2123" w:type="dxa"/>
          </w:tcPr>
          <w:p w14:paraId="3CB0BDFF" w14:textId="784FA29A" w:rsidR="00FE7E60" w:rsidRDefault="006F4522" w:rsidP="00887445">
            <w:pPr>
              <w:spacing w:line="360" w:lineRule="auto"/>
            </w:pPr>
            <w:r>
              <w:t>2.</w:t>
            </w:r>
            <w:r w:rsidR="00DE52A2">
              <w:t>6</w:t>
            </w:r>
            <w:r>
              <w:t>.2</w:t>
            </w:r>
          </w:p>
        </w:tc>
        <w:tc>
          <w:tcPr>
            <w:tcW w:w="5528" w:type="dxa"/>
          </w:tcPr>
          <w:p w14:paraId="6375AEFC" w14:textId="018BEA5E" w:rsidR="00FE7E60" w:rsidRDefault="00E407B0" w:rsidP="00887445">
            <w:pPr>
              <w:spacing w:line="360" w:lineRule="auto"/>
            </w:pPr>
            <w:r>
              <w:t>Smoking</w:t>
            </w:r>
          </w:p>
        </w:tc>
        <w:tc>
          <w:tcPr>
            <w:tcW w:w="1366" w:type="dxa"/>
          </w:tcPr>
          <w:p w14:paraId="34C6E119" w14:textId="6F53FAC3" w:rsidR="00FE7E60" w:rsidRDefault="00702CDA" w:rsidP="00887445">
            <w:pPr>
              <w:spacing w:line="360" w:lineRule="auto"/>
            </w:pPr>
            <w:r>
              <w:t>1</w:t>
            </w:r>
            <w:r w:rsidR="00582763">
              <w:t>0</w:t>
            </w:r>
          </w:p>
        </w:tc>
      </w:tr>
      <w:tr w:rsidR="00FE7E60" w14:paraId="4E0E2FAF" w14:textId="77777777" w:rsidTr="00406360">
        <w:tc>
          <w:tcPr>
            <w:tcW w:w="2123" w:type="dxa"/>
          </w:tcPr>
          <w:p w14:paraId="0A334E99" w14:textId="6DB3E2AD" w:rsidR="00FE7E60" w:rsidRDefault="00222CC3" w:rsidP="00887445">
            <w:pPr>
              <w:spacing w:line="360" w:lineRule="auto"/>
            </w:pPr>
            <w:r>
              <w:t>2.</w:t>
            </w:r>
            <w:r w:rsidR="00DE52A2">
              <w:t>6</w:t>
            </w:r>
            <w:r>
              <w:t>.3</w:t>
            </w:r>
          </w:p>
        </w:tc>
        <w:tc>
          <w:tcPr>
            <w:tcW w:w="5528" w:type="dxa"/>
          </w:tcPr>
          <w:p w14:paraId="6D5B09A3" w14:textId="41E10694" w:rsidR="00FE7E60" w:rsidRDefault="00222CC3" w:rsidP="00887445">
            <w:pPr>
              <w:spacing w:line="360" w:lineRule="auto"/>
            </w:pPr>
            <w:r>
              <w:t>Alcohol</w:t>
            </w:r>
          </w:p>
        </w:tc>
        <w:tc>
          <w:tcPr>
            <w:tcW w:w="1366" w:type="dxa"/>
          </w:tcPr>
          <w:p w14:paraId="588DAC0C" w14:textId="2A6B2D31" w:rsidR="00FE7E60" w:rsidRDefault="00702CDA" w:rsidP="00887445">
            <w:pPr>
              <w:spacing w:line="360" w:lineRule="auto"/>
            </w:pPr>
            <w:r>
              <w:t>1</w:t>
            </w:r>
            <w:r w:rsidR="00582763">
              <w:t>0</w:t>
            </w:r>
          </w:p>
        </w:tc>
      </w:tr>
      <w:tr w:rsidR="00FE7E60" w14:paraId="5A982DC1" w14:textId="77777777" w:rsidTr="00406360">
        <w:tc>
          <w:tcPr>
            <w:tcW w:w="2123" w:type="dxa"/>
          </w:tcPr>
          <w:p w14:paraId="114838EC" w14:textId="499D5BC1" w:rsidR="00FE7E60" w:rsidRDefault="00222CC3" w:rsidP="00887445">
            <w:pPr>
              <w:spacing w:line="360" w:lineRule="auto"/>
            </w:pPr>
            <w:r>
              <w:t>2.</w:t>
            </w:r>
            <w:r w:rsidR="00DE52A2">
              <w:t>6</w:t>
            </w:r>
            <w:r>
              <w:t>.4</w:t>
            </w:r>
          </w:p>
        </w:tc>
        <w:tc>
          <w:tcPr>
            <w:tcW w:w="5528" w:type="dxa"/>
          </w:tcPr>
          <w:p w14:paraId="1ABC823D" w14:textId="5A63E8AC" w:rsidR="00FE7E60" w:rsidRDefault="00222CC3" w:rsidP="00887445">
            <w:pPr>
              <w:spacing w:line="360" w:lineRule="auto"/>
            </w:pPr>
            <w:r>
              <w:t>Diet</w:t>
            </w:r>
          </w:p>
        </w:tc>
        <w:tc>
          <w:tcPr>
            <w:tcW w:w="1366" w:type="dxa"/>
          </w:tcPr>
          <w:p w14:paraId="4CDD2318" w14:textId="71C1AB84" w:rsidR="00FE7E60" w:rsidRDefault="00702CDA" w:rsidP="00887445">
            <w:pPr>
              <w:spacing w:line="360" w:lineRule="auto"/>
            </w:pPr>
            <w:r>
              <w:t>1</w:t>
            </w:r>
            <w:r w:rsidR="00582763">
              <w:t>0</w:t>
            </w:r>
          </w:p>
        </w:tc>
      </w:tr>
      <w:tr w:rsidR="001B22FC" w14:paraId="5EADC206" w14:textId="77777777" w:rsidTr="00406360">
        <w:tc>
          <w:tcPr>
            <w:tcW w:w="2123" w:type="dxa"/>
          </w:tcPr>
          <w:p w14:paraId="17751601" w14:textId="0963114F" w:rsidR="001B22FC" w:rsidRDefault="001B22FC" w:rsidP="00887445">
            <w:pPr>
              <w:spacing w:line="360" w:lineRule="auto"/>
            </w:pPr>
            <w:r>
              <w:t>2.</w:t>
            </w:r>
            <w:r w:rsidR="00DE52A2">
              <w:t>6</w:t>
            </w:r>
            <w:r>
              <w:t>.5</w:t>
            </w:r>
          </w:p>
        </w:tc>
        <w:tc>
          <w:tcPr>
            <w:tcW w:w="5528" w:type="dxa"/>
          </w:tcPr>
          <w:p w14:paraId="01D9D37F" w14:textId="48D083A3" w:rsidR="001B22FC" w:rsidRDefault="001B22FC" w:rsidP="00887445">
            <w:pPr>
              <w:spacing w:line="360" w:lineRule="auto"/>
            </w:pPr>
            <w:r>
              <w:t>Combinations of lifestyle behaviours</w:t>
            </w:r>
          </w:p>
        </w:tc>
        <w:tc>
          <w:tcPr>
            <w:tcW w:w="1366" w:type="dxa"/>
          </w:tcPr>
          <w:p w14:paraId="1C936C48" w14:textId="324D9A0F" w:rsidR="001B22FC" w:rsidRDefault="00702CDA" w:rsidP="00887445">
            <w:pPr>
              <w:spacing w:line="360" w:lineRule="auto"/>
            </w:pPr>
            <w:r>
              <w:t>1</w:t>
            </w:r>
            <w:r w:rsidR="00582763">
              <w:t>1</w:t>
            </w:r>
          </w:p>
        </w:tc>
      </w:tr>
    </w:tbl>
    <w:p w14:paraId="2560433F" w14:textId="77777777" w:rsidR="001B22FC" w:rsidRDefault="001B22FC" w:rsidP="00887445">
      <w:pPr>
        <w:spacing w:after="0" w:line="360"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5528"/>
        <w:gridCol w:w="1366"/>
      </w:tblGrid>
      <w:tr w:rsidR="001B22FC" w14:paraId="55D2B535" w14:textId="77777777" w:rsidTr="00C93D33">
        <w:tc>
          <w:tcPr>
            <w:tcW w:w="2122" w:type="dxa"/>
          </w:tcPr>
          <w:p w14:paraId="380237F8" w14:textId="5FEFB8BB" w:rsidR="001B22FC" w:rsidRPr="00D03F0E" w:rsidRDefault="00FF16A1" w:rsidP="00D03F0E">
            <w:pPr>
              <w:pStyle w:val="Heading5"/>
              <w:keepLines w:val="0"/>
              <w:spacing w:before="0" w:after="120" w:line="360" w:lineRule="auto"/>
              <w:rPr>
                <w:rFonts w:cstheme="minorBidi"/>
                <w:szCs w:val="22"/>
              </w:rPr>
            </w:pPr>
            <w:r w:rsidRPr="00D03F0E">
              <w:rPr>
                <w:rFonts w:cstheme="minorBidi"/>
                <w:szCs w:val="22"/>
              </w:rPr>
              <w:t xml:space="preserve">Chapter 3 </w:t>
            </w:r>
          </w:p>
        </w:tc>
        <w:tc>
          <w:tcPr>
            <w:tcW w:w="5528" w:type="dxa"/>
          </w:tcPr>
          <w:p w14:paraId="4829F172" w14:textId="403E853D" w:rsidR="001B22FC" w:rsidRPr="00BD19A4" w:rsidRDefault="00FF16A1" w:rsidP="00887445">
            <w:pPr>
              <w:spacing w:line="360" w:lineRule="auto"/>
              <w:rPr>
                <w:b/>
                <w:bCs/>
              </w:rPr>
            </w:pPr>
            <w:r w:rsidRPr="00BD19A4">
              <w:rPr>
                <w:b/>
                <w:bCs/>
              </w:rPr>
              <w:t>Method</w:t>
            </w:r>
          </w:p>
        </w:tc>
        <w:tc>
          <w:tcPr>
            <w:tcW w:w="1366" w:type="dxa"/>
          </w:tcPr>
          <w:p w14:paraId="0C207FC7" w14:textId="0A73300F" w:rsidR="001B22FC" w:rsidRPr="00BD19A4" w:rsidRDefault="00041F4C" w:rsidP="00887445">
            <w:pPr>
              <w:spacing w:line="360" w:lineRule="auto"/>
              <w:rPr>
                <w:b/>
                <w:bCs/>
              </w:rPr>
            </w:pPr>
            <w:r w:rsidRPr="00BD19A4">
              <w:rPr>
                <w:b/>
                <w:bCs/>
              </w:rPr>
              <w:t>1</w:t>
            </w:r>
            <w:r w:rsidR="00204FA4">
              <w:rPr>
                <w:b/>
                <w:bCs/>
              </w:rPr>
              <w:t>2</w:t>
            </w:r>
            <w:r w:rsidRPr="00BD19A4">
              <w:rPr>
                <w:b/>
                <w:bCs/>
              </w:rPr>
              <w:t xml:space="preserve"> – 1</w:t>
            </w:r>
            <w:r w:rsidR="00204FA4">
              <w:rPr>
                <w:b/>
                <w:bCs/>
              </w:rPr>
              <w:t>5</w:t>
            </w:r>
            <w:r w:rsidRPr="00BD19A4">
              <w:rPr>
                <w:b/>
                <w:bCs/>
              </w:rPr>
              <w:t xml:space="preserve"> </w:t>
            </w:r>
          </w:p>
        </w:tc>
      </w:tr>
      <w:tr w:rsidR="001B22FC" w14:paraId="79A722C1" w14:textId="77777777" w:rsidTr="00C93D33">
        <w:tc>
          <w:tcPr>
            <w:tcW w:w="2122" w:type="dxa"/>
          </w:tcPr>
          <w:p w14:paraId="328841DB" w14:textId="7A426AFA" w:rsidR="001B22FC" w:rsidRDefault="00FF16A1" w:rsidP="00887445">
            <w:pPr>
              <w:spacing w:line="360" w:lineRule="auto"/>
            </w:pPr>
            <w:r>
              <w:t>3.</w:t>
            </w:r>
            <w:r w:rsidR="00A622CA">
              <w:t>1</w:t>
            </w:r>
          </w:p>
        </w:tc>
        <w:tc>
          <w:tcPr>
            <w:tcW w:w="5528" w:type="dxa"/>
          </w:tcPr>
          <w:p w14:paraId="30532D20" w14:textId="33A2B2C2" w:rsidR="001B22FC" w:rsidRDefault="00AF5BB0" w:rsidP="00887445">
            <w:pPr>
              <w:spacing w:line="360" w:lineRule="auto"/>
            </w:pPr>
            <w:r>
              <w:t>Methodol</w:t>
            </w:r>
            <w:r w:rsidR="00C70C0A">
              <w:t>o</w:t>
            </w:r>
            <w:r>
              <w:t>gy and approach</w:t>
            </w:r>
          </w:p>
        </w:tc>
        <w:tc>
          <w:tcPr>
            <w:tcW w:w="1366" w:type="dxa"/>
          </w:tcPr>
          <w:p w14:paraId="01F6F1CE" w14:textId="35C43745" w:rsidR="001B22FC" w:rsidRDefault="00A41B7D" w:rsidP="00887445">
            <w:pPr>
              <w:spacing w:line="360" w:lineRule="auto"/>
            </w:pPr>
            <w:r>
              <w:t>1</w:t>
            </w:r>
            <w:r w:rsidR="00204FA4">
              <w:t>2</w:t>
            </w:r>
          </w:p>
        </w:tc>
      </w:tr>
      <w:tr w:rsidR="001B22FC" w14:paraId="1EFC2876" w14:textId="77777777" w:rsidTr="00C93D33">
        <w:tc>
          <w:tcPr>
            <w:tcW w:w="2122" w:type="dxa"/>
          </w:tcPr>
          <w:p w14:paraId="1BED4BCA" w14:textId="180C5A91" w:rsidR="001B22FC" w:rsidRDefault="00AF5BB0" w:rsidP="00887445">
            <w:pPr>
              <w:spacing w:line="360" w:lineRule="auto"/>
            </w:pPr>
            <w:r>
              <w:t>3.</w:t>
            </w:r>
            <w:r w:rsidR="00A622CA">
              <w:t>2</w:t>
            </w:r>
          </w:p>
        </w:tc>
        <w:tc>
          <w:tcPr>
            <w:tcW w:w="5528" w:type="dxa"/>
          </w:tcPr>
          <w:p w14:paraId="798150BB" w14:textId="0F868A94" w:rsidR="001B22FC" w:rsidRDefault="00AF5BB0" w:rsidP="00887445">
            <w:pPr>
              <w:spacing w:line="360" w:lineRule="auto"/>
            </w:pPr>
            <w:r>
              <w:t>Survey design</w:t>
            </w:r>
          </w:p>
        </w:tc>
        <w:tc>
          <w:tcPr>
            <w:tcW w:w="1366" w:type="dxa"/>
          </w:tcPr>
          <w:p w14:paraId="710319A8" w14:textId="01A8341C" w:rsidR="001B22FC" w:rsidRDefault="00A41B7D" w:rsidP="00887445">
            <w:pPr>
              <w:spacing w:line="360" w:lineRule="auto"/>
            </w:pPr>
            <w:r>
              <w:t>1</w:t>
            </w:r>
            <w:r w:rsidR="00204FA4">
              <w:t>2</w:t>
            </w:r>
          </w:p>
        </w:tc>
      </w:tr>
      <w:tr w:rsidR="001B22FC" w14:paraId="0B976EF4" w14:textId="77777777" w:rsidTr="00C93D33">
        <w:tc>
          <w:tcPr>
            <w:tcW w:w="2122" w:type="dxa"/>
          </w:tcPr>
          <w:p w14:paraId="4AA8F608" w14:textId="3891AF67" w:rsidR="001B22FC" w:rsidRDefault="00AF5BB0" w:rsidP="00887445">
            <w:pPr>
              <w:spacing w:line="360" w:lineRule="auto"/>
            </w:pPr>
            <w:r>
              <w:t>3.</w:t>
            </w:r>
            <w:r w:rsidR="00A622CA">
              <w:t>3</w:t>
            </w:r>
          </w:p>
        </w:tc>
        <w:tc>
          <w:tcPr>
            <w:tcW w:w="5528" w:type="dxa"/>
          </w:tcPr>
          <w:p w14:paraId="4EF36F77" w14:textId="4D585363" w:rsidR="001B22FC" w:rsidRDefault="00AF5BB0" w:rsidP="00887445">
            <w:pPr>
              <w:spacing w:line="360" w:lineRule="auto"/>
            </w:pPr>
            <w:r>
              <w:t>Sample population</w:t>
            </w:r>
          </w:p>
        </w:tc>
        <w:tc>
          <w:tcPr>
            <w:tcW w:w="1366" w:type="dxa"/>
          </w:tcPr>
          <w:p w14:paraId="6C080AE9" w14:textId="39D2B5F2" w:rsidR="001B22FC" w:rsidRDefault="00A41B7D" w:rsidP="00887445">
            <w:pPr>
              <w:spacing w:line="360" w:lineRule="auto"/>
            </w:pPr>
            <w:r>
              <w:t>1</w:t>
            </w:r>
            <w:r w:rsidR="00204FA4">
              <w:t>3</w:t>
            </w:r>
          </w:p>
        </w:tc>
      </w:tr>
      <w:tr w:rsidR="001B22FC" w14:paraId="1BA9EEA2" w14:textId="77777777" w:rsidTr="00C93D33">
        <w:tc>
          <w:tcPr>
            <w:tcW w:w="2122" w:type="dxa"/>
          </w:tcPr>
          <w:p w14:paraId="4B88461B" w14:textId="2E86DBA5" w:rsidR="001B22FC" w:rsidRDefault="00AF5BB0" w:rsidP="00887445">
            <w:pPr>
              <w:spacing w:line="360" w:lineRule="auto"/>
            </w:pPr>
            <w:r>
              <w:t>3.</w:t>
            </w:r>
            <w:r w:rsidR="00A622CA">
              <w:t>4</w:t>
            </w:r>
          </w:p>
        </w:tc>
        <w:tc>
          <w:tcPr>
            <w:tcW w:w="5528" w:type="dxa"/>
          </w:tcPr>
          <w:p w14:paraId="45F64DE1" w14:textId="0B73630B" w:rsidR="001B22FC" w:rsidRDefault="00AF5BB0" w:rsidP="00887445">
            <w:pPr>
              <w:spacing w:line="360" w:lineRule="auto"/>
            </w:pPr>
            <w:r>
              <w:t>Sample size</w:t>
            </w:r>
          </w:p>
        </w:tc>
        <w:tc>
          <w:tcPr>
            <w:tcW w:w="1366" w:type="dxa"/>
          </w:tcPr>
          <w:p w14:paraId="151682F0" w14:textId="441799A7" w:rsidR="001B22FC" w:rsidRDefault="00A41B7D" w:rsidP="00887445">
            <w:pPr>
              <w:spacing w:line="360" w:lineRule="auto"/>
            </w:pPr>
            <w:r>
              <w:t>1</w:t>
            </w:r>
            <w:r w:rsidR="00204FA4">
              <w:t>3</w:t>
            </w:r>
          </w:p>
        </w:tc>
      </w:tr>
      <w:tr w:rsidR="001B22FC" w14:paraId="5CD84790" w14:textId="77777777" w:rsidTr="00C93D33">
        <w:tc>
          <w:tcPr>
            <w:tcW w:w="2122" w:type="dxa"/>
          </w:tcPr>
          <w:p w14:paraId="61346E3A" w14:textId="05CA2023" w:rsidR="001B22FC" w:rsidRDefault="009C2ADD" w:rsidP="00887445">
            <w:pPr>
              <w:spacing w:line="360" w:lineRule="auto"/>
            </w:pPr>
            <w:r>
              <w:t>3.</w:t>
            </w:r>
            <w:r w:rsidR="00A622CA">
              <w:t>5</w:t>
            </w:r>
          </w:p>
        </w:tc>
        <w:tc>
          <w:tcPr>
            <w:tcW w:w="5528" w:type="dxa"/>
          </w:tcPr>
          <w:p w14:paraId="33759BCF" w14:textId="5CE1F4C6" w:rsidR="001B22FC" w:rsidRDefault="009C2ADD" w:rsidP="00887445">
            <w:pPr>
              <w:spacing w:line="360" w:lineRule="auto"/>
            </w:pPr>
            <w:r>
              <w:t>Inclusion and exclusion criteria</w:t>
            </w:r>
          </w:p>
        </w:tc>
        <w:tc>
          <w:tcPr>
            <w:tcW w:w="1366" w:type="dxa"/>
          </w:tcPr>
          <w:p w14:paraId="41E72DE3" w14:textId="1DBEEF02" w:rsidR="001B22FC" w:rsidRDefault="00A41B7D" w:rsidP="00887445">
            <w:pPr>
              <w:spacing w:line="360" w:lineRule="auto"/>
            </w:pPr>
            <w:r>
              <w:t>1</w:t>
            </w:r>
            <w:r w:rsidR="00204FA4">
              <w:t>3</w:t>
            </w:r>
          </w:p>
        </w:tc>
      </w:tr>
      <w:tr w:rsidR="001B22FC" w14:paraId="6A362630" w14:textId="77777777" w:rsidTr="00C93D33">
        <w:tc>
          <w:tcPr>
            <w:tcW w:w="2122" w:type="dxa"/>
          </w:tcPr>
          <w:p w14:paraId="703E40F1" w14:textId="4053CDE9" w:rsidR="001B22FC" w:rsidRDefault="009C2ADD" w:rsidP="00887445">
            <w:pPr>
              <w:spacing w:line="360" w:lineRule="auto"/>
            </w:pPr>
            <w:r>
              <w:t>3.</w:t>
            </w:r>
            <w:r w:rsidR="00A622CA">
              <w:t>6</w:t>
            </w:r>
          </w:p>
        </w:tc>
        <w:tc>
          <w:tcPr>
            <w:tcW w:w="5528" w:type="dxa"/>
          </w:tcPr>
          <w:p w14:paraId="1F4E5164" w14:textId="36833F02" w:rsidR="001B22FC" w:rsidRDefault="009C2ADD" w:rsidP="00887445">
            <w:pPr>
              <w:spacing w:line="360" w:lineRule="auto"/>
            </w:pPr>
            <w:r>
              <w:t>Ethics</w:t>
            </w:r>
          </w:p>
        </w:tc>
        <w:tc>
          <w:tcPr>
            <w:tcW w:w="1366" w:type="dxa"/>
          </w:tcPr>
          <w:p w14:paraId="1A953C47" w14:textId="01F8E33C" w:rsidR="001B22FC" w:rsidRDefault="00A41B7D" w:rsidP="00887445">
            <w:pPr>
              <w:spacing w:line="360" w:lineRule="auto"/>
            </w:pPr>
            <w:r>
              <w:t>1</w:t>
            </w:r>
            <w:r w:rsidR="00204FA4">
              <w:t>4</w:t>
            </w:r>
          </w:p>
        </w:tc>
      </w:tr>
      <w:tr w:rsidR="001B22FC" w14:paraId="2458AC6C" w14:textId="77777777" w:rsidTr="00C93D33">
        <w:tc>
          <w:tcPr>
            <w:tcW w:w="2122" w:type="dxa"/>
          </w:tcPr>
          <w:p w14:paraId="3A63FAB2" w14:textId="67D5D746" w:rsidR="001B22FC" w:rsidRDefault="009C2ADD" w:rsidP="00887445">
            <w:pPr>
              <w:spacing w:line="360" w:lineRule="auto"/>
            </w:pPr>
            <w:r>
              <w:t>3.</w:t>
            </w:r>
            <w:r w:rsidR="00A622CA">
              <w:t>7</w:t>
            </w:r>
          </w:p>
        </w:tc>
        <w:tc>
          <w:tcPr>
            <w:tcW w:w="5528" w:type="dxa"/>
          </w:tcPr>
          <w:p w14:paraId="289550CA" w14:textId="48E9F526" w:rsidR="001B22FC" w:rsidRDefault="009C2ADD" w:rsidP="00887445">
            <w:pPr>
              <w:spacing w:line="360" w:lineRule="auto"/>
            </w:pPr>
            <w:r>
              <w:t>Pilot study</w:t>
            </w:r>
          </w:p>
        </w:tc>
        <w:tc>
          <w:tcPr>
            <w:tcW w:w="1366" w:type="dxa"/>
          </w:tcPr>
          <w:p w14:paraId="03490BDC" w14:textId="58B07B80" w:rsidR="001B22FC" w:rsidRDefault="00A41B7D" w:rsidP="00887445">
            <w:pPr>
              <w:spacing w:line="360" w:lineRule="auto"/>
            </w:pPr>
            <w:r>
              <w:t>1</w:t>
            </w:r>
            <w:r w:rsidR="00AE5338">
              <w:t>4</w:t>
            </w:r>
          </w:p>
        </w:tc>
      </w:tr>
      <w:tr w:rsidR="001B22FC" w14:paraId="7A71093C" w14:textId="77777777" w:rsidTr="00C93D33">
        <w:tc>
          <w:tcPr>
            <w:tcW w:w="2122" w:type="dxa"/>
          </w:tcPr>
          <w:p w14:paraId="78DB793C" w14:textId="3D0D8558" w:rsidR="001B22FC" w:rsidRDefault="005A01DC" w:rsidP="00887445">
            <w:pPr>
              <w:spacing w:line="360" w:lineRule="auto"/>
            </w:pPr>
            <w:r>
              <w:t>3.</w:t>
            </w:r>
            <w:r w:rsidR="00A622CA">
              <w:t>8</w:t>
            </w:r>
          </w:p>
        </w:tc>
        <w:tc>
          <w:tcPr>
            <w:tcW w:w="5528" w:type="dxa"/>
          </w:tcPr>
          <w:p w14:paraId="16C6E703" w14:textId="6773090A" w:rsidR="001B22FC" w:rsidRDefault="005A01DC" w:rsidP="00887445">
            <w:pPr>
              <w:spacing w:line="360" w:lineRule="auto"/>
            </w:pPr>
            <w:r>
              <w:t xml:space="preserve">Data collection </w:t>
            </w:r>
            <w:r w:rsidR="00C276B8">
              <w:t>measures</w:t>
            </w:r>
          </w:p>
        </w:tc>
        <w:tc>
          <w:tcPr>
            <w:tcW w:w="1366" w:type="dxa"/>
          </w:tcPr>
          <w:p w14:paraId="67992D70" w14:textId="69469689" w:rsidR="001B22FC" w:rsidRDefault="00A41B7D" w:rsidP="00887445">
            <w:pPr>
              <w:spacing w:line="360" w:lineRule="auto"/>
            </w:pPr>
            <w:r>
              <w:t>1</w:t>
            </w:r>
            <w:r w:rsidR="00AE5338">
              <w:t>4</w:t>
            </w:r>
          </w:p>
        </w:tc>
      </w:tr>
      <w:tr w:rsidR="001B22FC" w14:paraId="4C572D31" w14:textId="77777777" w:rsidTr="00C93D33">
        <w:tc>
          <w:tcPr>
            <w:tcW w:w="2122" w:type="dxa"/>
          </w:tcPr>
          <w:p w14:paraId="6FBF6BCC" w14:textId="71618D42" w:rsidR="001B22FC" w:rsidRDefault="000E6835" w:rsidP="00887445">
            <w:pPr>
              <w:spacing w:line="360" w:lineRule="auto"/>
            </w:pPr>
            <w:r>
              <w:t>3.</w:t>
            </w:r>
            <w:r w:rsidR="00A622CA">
              <w:t>9</w:t>
            </w:r>
          </w:p>
        </w:tc>
        <w:tc>
          <w:tcPr>
            <w:tcW w:w="5528" w:type="dxa"/>
          </w:tcPr>
          <w:p w14:paraId="1D975C69" w14:textId="6A739C3A" w:rsidR="001B22FC" w:rsidRDefault="000E6835" w:rsidP="00887445">
            <w:pPr>
              <w:spacing w:line="360" w:lineRule="auto"/>
            </w:pPr>
            <w:r>
              <w:t>Statistical analysis</w:t>
            </w:r>
          </w:p>
        </w:tc>
        <w:tc>
          <w:tcPr>
            <w:tcW w:w="1366" w:type="dxa"/>
          </w:tcPr>
          <w:p w14:paraId="52C0DFD1" w14:textId="1AFF27E5" w:rsidR="001B22FC" w:rsidRDefault="006236C2" w:rsidP="00887445">
            <w:pPr>
              <w:spacing w:line="360" w:lineRule="auto"/>
            </w:pPr>
            <w:r>
              <w:t>1</w:t>
            </w:r>
            <w:r w:rsidR="00AE5338">
              <w:t>5</w:t>
            </w:r>
          </w:p>
        </w:tc>
      </w:tr>
      <w:tr w:rsidR="001B22FC" w14:paraId="16A0ADF8" w14:textId="77777777" w:rsidTr="00C93D33">
        <w:tc>
          <w:tcPr>
            <w:tcW w:w="2122" w:type="dxa"/>
          </w:tcPr>
          <w:p w14:paraId="476D8997" w14:textId="77777777" w:rsidR="001B22FC" w:rsidRDefault="001B22FC" w:rsidP="00887445">
            <w:pPr>
              <w:spacing w:line="360" w:lineRule="auto"/>
            </w:pPr>
          </w:p>
        </w:tc>
        <w:tc>
          <w:tcPr>
            <w:tcW w:w="5528" w:type="dxa"/>
          </w:tcPr>
          <w:p w14:paraId="5044490F" w14:textId="77777777" w:rsidR="001B22FC" w:rsidRDefault="001B22FC" w:rsidP="00887445">
            <w:pPr>
              <w:spacing w:line="360" w:lineRule="auto"/>
            </w:pPr>
          </w:p>
        </w:tc>
        <w:tc>
          <w:tcPr>
            <w:tcW w:w="1366" w:type="dxa"/>
          </w:tcPr>
          <w:p w14:paraId="66B3B12B" w14:textId="77777777" w:rsidR="001B22FC" w:rsidRDefault="001B22FC" w:rsidP="00887445">
            <w:pPr>
              <w:spacing w:line="360" w:lineRule="auto"/>
            </w:pPr>
          </w:p>
        </w:tc>
      </w:tr>
      <w:tr w:rsidR="001B22FC" w14:paraId="7ED9B3EF" w14:textId="77777777" w:rsidTr="00C93D33">
        <w:tc>
          <w:tcPr>
            <w:tcW w:w="2122" w:type="dxa"/>
          </w:tcPr>
          <w:p w14:paraId="2D3EB36D" w14:textId="65E28E4B" w:rsidR="001B22FC" w:rsidRPr="00D03F0E" w:rsidRDefault="000E6835" w:rsidP="00D03F0E">
            <w:pPr>
              <w:pStyle w:val="Heading5"/>
              <w:keepLines w:val="0"/>
              <w:spacing w:before="0" w:after="120" w:line="360" w:lineRule="auto"/>
              <w:rPr>
                <w:rFonts w:cstheme="minorBidi"/>
                <w:szCs w:val="22"/>
              </w:rPr>
            </w:pPr>
            <w:r w:rsidRPr="00D03F0E">
              <w:rPr>
                <w:rFonts w:cstheme="minorBidi"/>
                <w:szCs w:val="22"/>
              </w:rPr>
              <w:t>Chapter 4</w:t>
            </w:r>
          </w:p>
        </w:tc>
        <w:tc>
          <w:tcPr>
            <w:tcW w:w="5528" w:type="dxa"/>
          </w:tcPr>
          <w:p w14:paraId="59761624" w14:textId="631B9E2A" w:rsidR="001B22FC" w:rsidRPr="00355FB3" w:rsidRDefault="000E6835" w:rsidP="00887445">
            <w:pPr>
              <w:spacing w:line="360" w:lineRule="auto"/>
              <w:rPr>
                <w:b/>
                <w:bCs/>
              </w:rPr>
            </w:pPr>
            <w:r w:rsidRPr="00355FB3">
              <w:rPr>
                <w:b/>
                <w:bCs/>
              </w:rPr>
              <w:t>Results</w:t>
            </w:r>
          </w:p>
        </w:tc>
        <w:tc>
          <w:tcPr>
            <w:tcW w:w="1366" w:type="dxa"/>
          </w:tcPr>
          <w:p w14:paraId="223C501A" w14:textId="1E585E9A" w:rsidR="001B22FC" w:rsidRPr="00BD19A4" w:rsidRDefault="00041F4C" w:rsidP="00BD19A4">
            <w:pPr>
              <w:pStyle w:val="Heading51"/>
              <w:keepNext w:val="0"/>
              <w:outlineLvl w:val="9"/>
              <w:rPr>
                <w:rFonts w:cstheme="minorBidi"/>
                <w:szCs w:val="22"/>
              </w:rPr>
            </w:pPr>
            <w:r w:rsidRPr="00BD19A4">
              <w:rPr>
                <w:rFonts w:cstheme="minorBidi"/>
                <w:szCs w:val="22"/>
              </w:rPr>
              <w:t>1</w:t>
            </w:r>
            <w:r w:rsidR="002502D9">
              <w:rPr>
                <w:rFonts w:cstheme="minorBidi"/>
                <w:szCs w:val="22"/>
              </w:rPr>
              <w:t>6</w:t>
            </w:r>
            <w:r w:rsidRPr="00BD19A4">
              <w:rPr>
                <w:rFonts w:cstheme="minorBidi"/>
                <w:szCs w:val="22"/>
              </w:rPr>
              <w:t xml:space="preserve"> – 2</w:t>
            </w:r>
            <w:r w:rsidR="002502D9">
              <w:rPr>
                <w:rFonts w:cstheme="minorBidi"/>
                <w:szCs w:val="22"/>
              </w:rPr>
              <w:t>7</w:t>
            </w:r>
            <w:r w:rsidRPr="00BD19A4">
              <w:rPr>
                <w:rFonts w:cstheme="minorBidi"/>
                <w:szCs w:val="22"/>
              </w:rPr>
              <w:t xml:space="preserve"> </w:t>
            </w:r>
          </w:p>
        </w:tc>
      </w:tr>
      <w:tr w:rsidR="001B22FC" w14:paraId="33204C01" w14:textId="77777777" w:rsidTr="00C93D33">
        <w:tc>
          <w:tcPr>
            <w:tcW w:w="2122" w:type="dxa"/>
          </w:tcPr>
          <w:p w14:paraId="00D8C466" w14:textId="6FE6ACC4" w:rsidR="001B22FC" w:rsidRDefault="000E6835" w:rsidP="00887445">
            <w:pPr>
              <w:spacing w:line="360" w:lineRule="auto"/>
            </w:pPr>
            <w:r>
              <w:t>4.1</w:t>
            </w:r>
          </w:p>
        </w:tc>
        <w:tc>
          <w:tcPr>
            <w:tcW w:w="5528" w:type="dxa"/>
          </w:tcPr>
          <w:p w14:paraId="16F3382D" w14:textId="714AC9EB" w:rsidR="001B22FC" w:rsidRDefault="000E6835" w:rsidP="00887445">
            <w:pPr>
              <w:spacing w:line="360" w:lineRule="auto"/>
            </w:pPr>
            <w:r>
              <w:t>Demographics of the</w:t>
            </w:r>
            <w:r w:rsidR="00C20AD2">
              <w:t xml:space="preserve"> study</w:t>
            </w:r>
            <w:r>
              <w:t xml:space="preserve"> participants</w:t>
            </w:r>
          </w:p>
        </w:tc>
        <w:tc>
          <w:tcPr>
            <w:tcW w:w="1366" w:type="dxa"/>
          </w:tcPr>
          <w:p w14:paraId="0BBED5E4" w14:textId="7DBDE83E" w:rsidR="001B22FC" w:rsidRDefault="006236C2" w:rsidP="00887445">
            <w:pPr>
              <w:spacing w:line="360" w:lineRule="auto"/>
            </w:pPr>
            <w:r>
              <w:t>1</w:t>
            </w:r>
            <w:r w:rsidR="002502D9">
              <w:t>6</w:t>
            </w:r>
          </w:p>
        </w:tc>
      </w:tr>
      <w:tr w:rsidR="001B22FC" w14:paraId="1B63483B" w14:textId="77777777" w:rsidTr="00C93D33">
        <w:tc>
          <w:tcPr>
            <w:tcW w:w="2122" w:type="dxa"/>
          </w:tcPr>
          <w:p w14:paraId="79109F15" w14:textId="1FEEE33F" w:rsidR="001B22FC" w:rsidRDefault="000E6835" w:rsidP="00887445">
            <w:pPr>
              <w:spacing w:line="360" w:lineRule="auto"/>
            </w:pPr>
            <w:r>
              <w:t>4.2</w:t>
            </w:r>
          </w:p>
        </w:tc>
        <w:tc>
          <w:tcPr>
            <w:tcW w:w="5528" w:type="dxa"/>
          </w:tcPr>
          <w:p w14:paraId="0DB3F396" w14:textId="1DB8E3FC" w:rsidR="001B22FC" w:rsidRDefault="000314BE" w:rsidP="00887445">
            <w:pPr>
              <w:spacing w:line="360" w:lineRule="auto"/>
            </w:pPr>
            <w:r>
              <w:t>Stage of menopause</w:t>
            </w:r>
            <w:r w:rsidR="0054226D">
              <w:t xml:space="preserve">, </w:t>
            </w:r>
            <w:r>
              <w:t>HRT</w:t>
            </w:r>
            <w:r w:rsidR="0054226D">
              <w:t xml:space="preserve"> and menopausal symptoms</w:t>
            </w:r>
          </w:p>
        </w:tc>
        <w:tc>
          <w:tcPr>
            <w:tcW w:w="1366" w:type="dxa"/>
          </w:tcPr>
          <w:p w14:paraId="4B94829B" w14:textId="5C05B7D2" w:rsidR="001B22FC" w:rsidRDefault="002502D9" w:rsidP="00887445">
            <w:pPr>
              <w:spacing w:line="360" w:lineRule="auto"/>
            </w:pPr>
            <w:r>
              <w:t>18</w:t>
            </w:r>
          </w:p>
        </w:tc>
      </w:tr>
      <w:tr w:rsidR="000314BE" w14:paraId="269FE57F" w14:textId="77777777" w:rsidTr="00C93D33">
        <w:tc>
          <w:tcPr>
            <w:tcW w:w="2122" w:type="dxa"/>
          </w:tcPr>
          <w:p w14:paraId="0EEDDC72" w14:textId="0474CFE0" w:rsidR="000314BE" w:rsidRDefault="00A6326F" w:rsidP="00887445">
            <w:pPr>
              <w:spacing w:line="360" w:lineRule="auto"/>
            </w:pPr>
            <w:r>
              <w:t>4.</w:t>
            </w:r>
            <w:r w:rsidR="005C0A7A">
              <w:t>3</w:t>
            </w:r>
          </w:p>
        </w:tc>
        <w:tc>
          <w:tcPr>
            <w:tcW w:w="5528" w:type="dxa"/>
          </w:tcPr>
          <w:p w14:paraId="562EC9B8" w14:textId="6D8E057C" w:rsidR="000314BE" w:rsidRDefault="0054226D" w:rsidP="00887445">
            <w:pPr>
              <w:spacing w:line="360" w:lineRule="auto"/>
            </w:pPr>
            <w:r>
              <w:t>Frequency and s</w:t>
            </w:r>
            <w:r w:rsidR="00A6326F">
              <w:t>everity of menopausal symptoms</w:t>
            </w:r>
          </w:p>
        </w:tc>
        <w:tc>
          <w:tcPr>
            <w:tcW w:w="1366" w:type="dxa"/>
          </w:tcPr>
          <w:p w14:paraId="5BFD7C8C" w14:textId="0C491C08" w:rsidR="000314BE" w:rsidRDefault="002502D9" w:rsidP="00887445">
            <w:pPr>
              <w:spacing w:line="360" w:lineRule="auto"/>
            </w:pPr>
            <w:r>
              <w:t>18</w:t>
            </w:r>
          </w:p>
        </w:tc>
      </w:tr>
      <w:tr w:rsidR="000314BE" w14:paraId="341AA45D" w14:textId="77777777" w:rsidTr="00C93D33">
        <w:tc>
          <w:tcPr>
            <w:tcW w:w="2122" w:type="dxa"/>
          </w:tcPr>
          <w:p w14:paraId="7C139E14" w14:textId="05FF9EFC" w:rsidR="000314BE" w:rsidRDefault="006A4A12" w:rsidP="00887445">
            <w:pPr>
              <w:spacing w:line="360" w:lineRule="auto"/>
            </w:pPr>
            <w:r>
              <w:t>4.</w:t>
            </w:r>
            <w:r w:rsidR="005C0A7A">
              <w:t>4</w:t>
            </w:r>
          </w:p>
        </w:tc>
        <w:tc>
          <w:tcPr>
            <w:tcW w:w="5528" w:type="dxa"/>
          </w:tcPr>
          <w:p w14:paraId="17A45A3B" w14:textId="0C8DF945" w:rsidR="000314BE" w:rsidRDefault="006A4A12" w:rsidP="00887445">
            <w:pPr>
              <w:spacing w:line="360" w:lineRule="auto"/>
            </w:pPr>
            <w:r>
              <w:t>Relationship between sociodemographic variables and menopausal symptoms</w:t>
            </w:r>
          </w:p>
        </w:tc>
        <w:tc>
          <w:tcPr>
            <w:tcW w:w="1366" w:type="dxa"/>
          </w:tcPr>
          <w:p w14:paraId="172651BE" w14:textId="42C39135" w:rsidR="000314BE" w:rsidRDefault="00431E34" w:rsidP="00887445">
            <w:pPr>
              <w:spacing w:line="360" w:lineRule="auto"/>
            </w:pPr>
            <w:r>
              <w:t>21</w:t>
            </w:r>
          </w:p>
        </w:tc>
      </w:tr>
      <w:tr w:rsidR="000314BE" w14:paraId="1E044A3E" w14:textId="77777777" w:rsidTr="00C93D33">
        <w:tc>
          <w:tcPr>
            <w:tcW w:w="2122" w:type="dxa"/>
          </w:tcPr>
          <w:p w14:paraId="2A2B4AA1" w14:textId="4F264F63" w:rsidR="000314BE" w:rsidRDefault="00A07549" w:rsidP="00887445">
            <w:pPr>
              <w:spacing w:line="360" w:lineRule="auto"/>
            </w:pPr>
            <w:r>
              <w:t>4.</w:t>
            </w:r>
            <w:r w:rsidR="006C3BC2">
              <w:t>5</w:t>
            </w:r>
          </w:p>
        </w:tc>
        <w:tc>
          <w:tcPr>
            <w:tcW w:w="5528" w:type="dxa"/>
          </w:tcPr>
          <w:p w14:paraId="59DAC82C" w14:textId="7ACA0B70" w:rsidR="000314BE" w:rsidRDefault="00A07549" w:rsidP="00887445">
            <w:pPr>
              <w:spacing w:line="360" w:lineRule="auto"/>
            </w:pPr>
            <w:r>
              <w:t>Lifestyle behaviours of</w:t>
            </w:r>
            <w:r w:rsidR="00B260E3">
              <w:t xml:space="preserve"> study</w:t>
            </w:r>
            <w:r>
              <w:t xml:space="preserve"> participants</w:t>
            </w:r>
          </w:p>
        </w:tc>
        <w:tc>
          <w:tcPr>
            <w:tcW w:w="1366" w:type="dxa"/>
          </w:tcPr>
          <w:p w14:paraId="393E16FA" w14:textId="063CECAB" w:rsidR="000314BE" w:rsidRDefault="009239E2" w:rsidP="00887445">
            <w:pPr>
              <w:spacing w:line="360" w:lineRule="auto"/>
            </w:pPr>
            <w:r>
              <w:t>2</w:t>
            </w:r>
            <w:r w:rsidR="00431E34">
              <w:t>2</w:t>
            </w:r>
          </w:p>
        </w:tc>
      </w:tr>
      <w:tr w:rsidR="00A07549" w14:paraId="2D95F0EE" w14:textId="77777777" w:rsidTr="00C93D33">
        <w:tc>
          <w:tcPr>
            <w:tcW w:w="2122" w:type="dxa"/>
          </w:tcPr>
          <w:p w14:paraId="40BB67A5" w14:textId="53B61846" w:rsidR="00A07549" w:rsidRDefault="00147B0B" w:rsidP="00887445">
            <w:pPr>
              <w:spacing w:line="360" w:lineRule="auto"/>
            </w:pPr>
            <w:r>
              <w:t>4.</w:t>
            </w:r>
            <w:r w:rsidR="008748BE">
              <w:t>6</w:t>
            </w:r>
          </w:p>
        </w:tc>
        <w:tc>
          <w:tcPr>
            <w:tcW w:w="5528" w:type="dxa"/>
          </w:tcPr>
          <w:p w14:paraId="7083FE2E" w14:textId="4C206580" w:rsidR="00A07549" w:rsidRDefault="00147B0B" w:rsidP="00887445">
            <w:pPr>
              <w:spacing w:line="360" w:lineRule="auto"/>
            </w:pPr>
            <w:r w:rsidRPr="00147B0B">
              <w:t xml:space="preserve">Relationship between </w:t>
            </w:r>
            <w:r>
              <w:t xml:space="preserve">lifestyle </w:t>
            </w:r>
            <w:r w:rsidR="00C276B8">
              <w:t>factor</w:t>
            </w:r>
            <w:r>
              <w:t>s</w:t>
            </w:r>
            <w:r w:rsidRPr="00147B0B">
              <w:t xml:space="preserve"> and menopausal symptoms</w:t>
            </w:r>
          </w:p>
        </w:tc>
        <w:tc>
          <w:tcPr>
            <w:tcW w:w="1366" w:type="dxa"/>
          </w:tcPr>
          <w:p w14:paraId="12BB115E" w14:textId="1C1CF623" w:rsidR="00A07549" w:rsidRDefault="009239E2" w:rsidP="00887445">
            <w:pPr>
              <w:spacing w:line="360" w:lineRule="auto"/>
            </w:pPr>
            <w:r>
              <w:t>2</w:t>
            </w:r>
            <w:r w:rsidR="00431E34">
              <w:t>3</w:t>
            </w:r>
          </w:p>
        </w:tc>
      </w:tr>
      <w:tr w:rsidR="00A07549" w14:paraId="0C5249BF" w14:textId="77777777" w:rsidTr="00C93D33">
        <w:tc>
          <w:tcPr>
            <w:tcW w:w="2122" w:type="dxa"/>
          </w:tcPr>
          <w:p w14:paraId="5A3FF726" w14:textId="04631B58" w:rsidR="00A07549" w:rsidRDefault="005C15E5" w:rsidP="00887445">
            <w:pPr>
              <w:spacing w:line="360" w:lineRule="auto"/>
            </w:pPr>
            <w:r>
              <w:t>4.</w:t>
            </w:r>
            <w:r w:rsidR="005155A0">
              <w:t>6</w:t>
            </w:r>
            <w:r>
              <w:t>.1</w:t>
            </w:r>
          </w:p>
        </w:tc>
        <w:tc>
          <w:tcPr>
            <w:tcW w:w="5528" w:type="dxa"/>
          </w:tcPr>
          <w:p w14:paraId="62F95421" w14:textId="1438A44F" w:rsidR="00A07549" w:rsidRDefault="005C15E5" w:rsidP="00887445">
            <w:pPr>
              <w:spacing w:line="360" w:lineRule="auto"/>
            </w:pPr>
            <w:r>
              <w:t>Physical activity</w:t>
            </w:r>
          </w:p>
        </w:tc>
        <w:tc>
          <w:tcPr>
            <w:tcW w:w="1366" w:type="dxa"/>
          </w:tcPr>
          <w:p w14:paraId="121D6256" w14:textId="1A16AB82" w:rsidR="00A07549" w:rsidRDefault="009239E2" w:rsidP="00887445">
            <w:pPr>
              <w:spacing w:line="360" w:lineRule="auto"/>
            </w:pPr>
            <w:r>
              <w:t>2</w:t>
            </w:r>
            <w:r w:rsidR="00431E34">
              <w:t>4</w:t>
            </w:r>
          </w:p>
        </w:tc>
      </w:tr>
      <w:tr w:rsidR="00A07549" w14:paraId="643FDA16" w14:textId="77777777" w:rsidTr="00C93D33">
        <w:tc>
          <w:tcPr>
            <w:tcW w:w="2122" w:type="dxa"/>
          </w:tcPr>
          <w:p w14:paraId="19E11A2A" w14:textId="0E38829B" w:rsidR="00A07549" w:rsidRDefault="005C15E5" w:rsidP="00887445">
            <w:pPr>
              <w:spacing w:line="360" w:lineRule="auto"/>
            </w:pPr>
            <w:r>
              <w:t>4.</w:t>
            </w:r>
            <w:r w:rsidR="005155A0">
              <w:t>6</w:t>
            </w:r>
            <w:r>
              <w:t>.2</w:t>
            </w:r>
          </w:p>
        </w:tc>
        <w:tc>
          <w:tcPr>
            <w:tcW w:w="5528" w:type="dxa"/>
          </w:tcPr>
          <w:p w14:paraId="6BB58590" w14:textId="1370DBA3" w:rsidR="00A07549" w:rsidRDefault="009D3276" w:rsidP="00887445">
            <w:pPr>
              <w:spacing w:line="360" w:lineRule="auto"/>
            </w:pPr>
            <w:r>
              <w:t>Smoking</w:t>
            </w:r>
          </w:p>
        </w:tc>
        <w:tc>
          <w:tcPr>
            <w:tcW w:w="1366" w:type="dxa"/>
          </w:tcPr>
          <w:p w14:paraId="2DD1CA04" w14:textId="0BF0EA76" w:rsidR="00A07549" w:rsidRDefault="00077741" w:rsidP="00887445">
            <w:pPr>
              <w:spacing w:line="360" w:lineRule="auto"/>
            </w:pPr>
            <w:r>
              <w:t>2</w:t>
            </w:r>
            <w:r w:rsidR="00431E34">
              <w:t>6</w:t>
            </w:r>
          </w:p>
        </w:tc>
      </w:tr>
      <w:tr w:rsidR="009D3276" w14:paraId="6463147A" w14:textId="77777777" w:rsidTr="00C93D33">
        <w:tc>
          <w:tcPr>
            <w:tcW w:w="2122" w:type="dxa"/>
          </w:tcPr>
          <w:p w14:paraId="05244D74" w14:textId="2F68DDFB" w:rsidR="009D3276" w:rsidRDefault="009D3276" w:rsidP="00887445">
            <w:pPr>
              <w:spacing w:line="360" w:lineRule="auto"/>
            </w:pPr>
            <w:r>
              <w:t>4.</w:t>
            </w:r>
            <w:r w:rsidR="006C3BC2">
              <w:t>6</w:t>
            </w:r>
            <w:r>
              <w:t>.3</w:t>
            </w:r>
          </w:p>
        </w:tc>
        <w:tc>
          <w:tcPr>
            <w:tcW w:w="5528" w:type="dxa"/>
          </w:tcPr>
          <w:p w14:paraId="5CBC1309" w14:textId="7AC640E2" w:rsidR="009D3276" w:rsidRDefault="009D3276" w:rsidP="00887445">
            <w:pPr>
              <w:spacing w:line="360" w:lineRule="auto"/>
            </w:pPr>
            <w:r>
              <w:t>Alcohol</w:t>
            </w:r>
          </w:p>
        </w:tc>
        <w:tc>
          <w:tcPr>
            <w:tcW w:w="1366" w:type="dxa"/>
          </w:tcPr>
          <w:p w14:paraId="36332D71" w14:textId="48FB6843" w:rsidR="009D3276" w:rsidRDefault="00077741" w:rsidP="00887445">
            <w:pPr>
              <w:spacing w:line="360" w:lineRule="auto"/>
            </w:pPr>
            <w:r>
              <w:t>2</w:t>
            </w:r>
            <w:r w:rsidR="00431E34">
              <w:t>6</w:t>
            </w:r>
          </w:p>
        </w:tc>
      </w:tr>
      <w:tr w:rsidR="009D3276" w14:paraId="2ADDB814" w14:textId="77777777" w:rsidTr="00C93D33">
        <w:tc>
          <w:tcPr>
            <w:tcW w:w="2122" w:type="dxa"/>
          </w:tcPr>
          <w:p w14:paraId="63EF1EDC" w14:textId="0012E8CC" w:rsidR="009D3276" w:rsidRDefault="009D3276" w:rsidP="00887445">
            <w:pPr>
              <w:spacing w:line="360" w:lineRule="auto"/>
            </w:pPr>
            <w:r>
              <w:t>4.</w:t>
            </w:r>
            <w:r w:rsidR="006C3BC2">
              <w:t>6</w:t>
            </w:r>
            <w:r>
              <w:t>.4</w:t>
            </w:r>
          </w:p>
        </w:tc>
        <w:tc>
          <w:tcPr>
            <w:tcW w:w="5528" w:type="dxa"/>
          </w:tcPr>
          <w:p w14:paraId="677FDCB3" w14:textId="3614DFC8" w:rsidR="009D3276" w:rsidRDefault="009D3276" w:rsidP="00887445">
            <w:pPr>
              <w:spacing w:line="360" w:lineRule="auto"/>
            </w:pPr>
            <w:r>
              <w:t>Diet</w:t>
            </w:r>
          </w:p>
        </w:tc>
        <w:tc>
          <w:tcPr>
            <w:tcW w:w="1366" w:type="dxa"/>
          </w:tcPr>
          <w:p w14:paraId="2F42A5C1" w14:textId="5C09D41E" w:rsidR="009D3276" w:rsidRDefault="00077741" w:rsidP="00887445">
            <w:pPr>
              <w:spacing w:line="360" w:lineRule="auto"/>
            </w:pPr>
            <w:r>
              <w:t>2</w:t>
            </w:r>
            <w:r w:rsidR="00431E34">
              <w:t>6</w:t>
            </w:r>
          </w:p>
        </w:tc>
      </w:tr>
    </w:tbl>
    <w:p w14:paraId="5CF83AB5" w14:textId="77777777" w:rsidR="00E407B0" w:rsidRDefault="00E407B0" w:rsidP="00887445">
      <w:pPr>
        <w:spacing w:after="0" w:line="360" w:lineRule="auto"/>
      </w:pPr>
    </w:p>
    <w:tbl>
      <w:tblPr>
        <w:tblStyle w:val="TableGrid"/>
        <w:tblW w:w="0" w:type="auto"/>
        <w:tblLook w:val="04A0" w:firstRow="1" w:lastRow="0" w:firstColumn="1" w:lastColumn="0" w:noHBand="0" w:noVBand="1"/>
      </w:tblPr>
      <w:tblGrid>
        <w:gridCol w:w="2122"/>
        <w:gridCol w:w="5528"/>
        <w:gridCol w:w="1366"/>
      </w:tblGrid>
      <w:tr w:rsidR="007C0977" w14:paraId="362D8B35" w14:textId="77777777" w:rsidTr="00C93D33">
        <w:tc>
          <w:tcPr>
            <w:tcW w:w="2122" w:type="dxa"/>
            <w:tcBorders>
              <w:top w:val="nil"/>
              <w:left w:val="nil"/>
              <w:bottom w:val="nil"/>
              <w:right w:val="nil"/>
            </w:tcBorders>
          </w:tcPr>
          <w:p w14:paraId="5AAC50EA" w14:textId="10693ACE" w:rsidR="007C0977" w:rsidRPr="00D03F0E" w:rsidRDefault="007C0977" w:rsidP="00D03F0E">
            <w:pPr>
              <w:pStyle w:val="Heading5"/>
              <w:keepLines w:val="0"/>
              <w:spacing w:before="0" w:after="120" w:line="360" w:lineRule="auto"/>
              <w:rPr>
                <w:rFonts w:cstheme="minorBidi"/>
                <w:szCs w:val="22"/>
              </w:rPr>
            </w:pPr>
            <w:r w:rsidRPr="00D03F0E">
              <w:rPr>
                <w:rFonts w:cstheme="minorBidi"/>
                <w:szCs w:val="22"/>
              </w:rPr>
              <w:t>Chapter 5</w:t>
            </w:r>
          </w:p>
        </w:tc>
        <w:tc>
          <w:tcPr>
            <w:tcW w:w="5528" w:type="dxa"/>
            <w:tcBorders>
              <w:top w:val="nil"/>
              <w:left w:val="nil"/>
              <w:bottom w:val="nil"/>
              <w:right w:val="nil"/>
            </w:tcBorders>
          </w:tcPr>
          <w:p w14:paraId="1FA8F8D3" w14:textId="0A4328E4" w:rsidR="007C0977" w:rsidRPr="00BD19A4" w:rsidRDefault="007C0977" w:rsidP="00887445">
            <w:pPr>
              <w:spacing w:line="360" w:lineRule="auto"/>
              <w:rPr>
                <w:b/>
                <w:bCs/>
              </w:rPr>
            </w:pPr>
            <w:r w:rsidRPr="00BD19A4">
              <w:rPr>
                <w:b/>
                <w:bCs/>
              </w:rPr>
              <w:t>Discussion</w:t>
            </w:r>
          </w:p>
        </w:tc>
        <w:tc>
          <w:tcPr>
            <w:tcW w:w="1366" w:type="dxa"/>
            <w:tcBorders>
              <w:top w:val="nil"/>
              <w:left w:val="nil"/>
              <w:bottom w:val="nil"/>
              <w:right w:val="nil"/>
            </w:tcBorders>
          </w:tcPr>
          <w:p w14:paraId="305E8BFF" w14:textId="173AFA32" w:rsidR="007C0977" w:rsidRPr="00BD19A4" w:rsidRDefault="00431E34" w:rsidP="00887445">
            <w:pPr>
              <w:spacing w:line="360" w:lineRule="auto"/>
              <w:rPr>
                <w:b/>
                <w:bCs/>
              </w:rPr>
            </w:pPr>
            <w:r>
              <w:rPr>
                <w:b/>
                <w:bCs/>
              </w:rPr>
              <w:t>28</w:t>
            </w:r>
            <w:r w:rsidR="00041F4C" w:rsidRPr="00BD19A4">
              <w:rPr>
                <w:b/>
                <w:bCs/>
              </w:rPr>
              <w:t xml:space="preserve"> – 3</w:t>
            </w:r>
            <w:r>
              <w:rPr>
                <w:b/>
                <w:bCs/>
              </w:rPr>
              <w:t>4</w:t>
            </w:r>
            <w:r w:rsidR="00041F4C" w:rsidRPr="00BD19A4">
              <w:rPr>
                <w:b/>
                <w:bCs/>
              </w:rPr>
              <w:t xml:space="preserve"> </w:t>
            </w:r>
          </w:p>
        </w:tc>
      </w:tr>
      <w:tr w:rsidR="00DE3610" w14:paraId="52B09344" w14:textId="77777777" w:rsidTr="00C93D33">
        <w:tc>
          <w:tcPr>
            <w:tcW w:w="2122" w:type="dxa"/>
            <w:tcBorders>
              <w:top w:val="nil"/>
              <w:left w:val="nil"/>
              <w:bottom w:val="nil"/>
              <w:right w:val="nil"/>
            </w:tcBorders>
          </w:tcPr>
          <w:p w14:paraId="0C42345E" w14:textId="22B737D2" w:rsidR="00DE3610" w:rsidRDefault="00DE3610" w:rsidP="00DE3610">
            <w:pPr>
              <w:spacing w:line="360" w:lineRule="auto"/>
            </w:pPr>
            <w:r>
              <w:t>5.</w:t>
            </w:r>
            <w:r w:rsidR="00672EBD">
              <w:t>1</w:t>
            </w:r>
          </w:p>
        </w:tc>
        <w:tc>
          <w:tcPr>
            <w:tcW w:w="5528" w:type="dxa"/>
            <w:tcBorders>
              <w:top w:val="nil"/>
              <w:left w:val="nil"/>
              <w:bottom w:val="nil"/>
              <w:right w:val="nil"/>
            </w:tcBorders>
          </w:tcPr>
          <w:p w14:paraId="62DFB1E5" w14:textId="79FFB385" w:rsidR="00DE3610" w:rsidRDefault="00DE3610" w:rsidP="00DE3610">
            <w:pPr>
              <w:spacing w:line="360" w:lineRule="auto"/>
            </w:pPr>
            <w:r>
              <w:t>Lifestyle behaviours and menopausal symptoms</w:t>
            </w:r>
          </w:p>
        </w:tc>
        <w:tc>
          <w:tcPr>
            <w:tcW w:w="1366" w:type="dxa"/>
            <w:tcBorders>
              <w:top w:val="nil"/>
              <w:left w:val="nil"/>
              <w:bottom w:val="nil"/>
              <w:right w:val="nil"/>
            </w:tcBorders>
          </w:tcPr>
          <w:p w14:paraId="3AB87D6D" w14:textId="22796F3A" w:rsidR="00DE3610" w:rsidRDefault="00431E34" w:rsidP="00DE3610">
            <w:pPr>
              <w:spacing w:line="360" w:lineRule="auto"/>
            </w:pPr>
            <w:r>
              <w:t>28</w:t>
            </w:r>
          </w:p>
        </w:tc>
      </w:tr>
      <w:tr w:rsidR="00DE3610" w14:paraId="2C7BC5AD" w14:textId="77777777" w:rsidTr="00C93D33">
        <w:tc>
          <w:tcPr>
            <w:tcW w:w="2122" w:type="dxa"/>
            <w:tcBorders>
              <w:top w:val="nil"/>
              <w:left w:val="nil"/>
              <w:bottom w:val="nil"/>
              <w:right w:val="nil"/>
            </w:tcBorders>
          </w:tcPr>
          <w:p w14:paraId="5B0E7B48" w14:textId="1A82570C" w:rsidR="00DE3610" w:rsidRDefault="00DE3610" w:rsidP="00DE3610">
            <w:pPr>
              <w:spacing w:line="360" w:lineRule="auto"/>
            </w:pPr>
            <w:r>
              <w:t>5.</w:t>
            </w:r>
            <w:r w:rsidR="00672EBD">
              <w:t>1</w:t>
            </w:r>
            <w:r>
              <w:t>.1</w:t>
            </w:r>
          </w:p>
        </w:tc>
        <w:tc>
          <w:tcPr>
            <w:tcW w:w="5528" w:type="dxa"/>
            <w:tcBorders>
              <w:top w:val="nil"/>
              <w:left w:val="nil"/>
              <w:bottom w:val="nil"/>
              <w:right w:val="nil"/>
            </w:tcBorders>
          </w:tcPr>
          <w:p w14:paraId="559C625B" w14:textId="53EAF0E6" w:rsidR="00DE3610" w:rsidRDefault="00DE3610" w:rsidP="00DE3610">
            <w:pPr>
              <w:spacing w:line="360" w:lineRule="auto"/>
            </w:pPr>
            <w:r>
              <w:t>Physical activity</w:t>
            </w:r>
          </w:p>
        </w:tc>
        <w:tc>
          <w:tcPr>
            <w:tcW w:w="1366" w:type="dxa"/>
            <w:tcBorders>
              <w:top w:val="nil"/>
              <w:left w:val="nil"/>
              <w:bottom w:val="nil"/>
              <w:right w:val="nil"/>
            </w:tcBorders>
          </w:tcPr>
          <w:p w14:paraId="6B7617CB" w14:textId="60DEA877" w:rsidR="00DE3610" w:rsidRDefault="00431E34" w:rsidP="00DE3610">
            <w:pPr>
              <w:spacing w:line="360" w:lineRule="auto"/>
            </w:pPr>
            <w:r>
              <w:t>28</w:t>
            </w:r>
          </w:p>
        </w:tc>
      </w:tr>
      <w:tr w:rsidR="00DE3610" w14:paraId="7437D337" w14:textId="77777777" w:rsidTr="00C93D33">
        <w:tc>
          <w:tcPr>
            <w:tcW w:w="2122" w:type="dxa"/>
            <w:tcBorders>
              <w:top w:val="nil"/>
              <w:left w:val="nil"/>
              <w:bottom w:val="nil"/>
              <w:right w:val="nil"/>
            </w:tcBorders>
          </w:tcPr>
          <w:p w14:paraId="235B4C4D" w14:textId="094C9BE2" w:rsidR="00DE3610" w:rsidRDefault="00DE3610" w:rsidP="00DE3610">
            <w:pPr>
              <w:spacing w:line="360" w:lineRule="auto"/>
            </w:pPr>
            <w:r>
              <w:t>5.</w:t>
            </w:r>
            <w:r w:rsidR="00672EBD">
              <w:t>1</w:t>
            </w:r>
            <w:r>
              <w:t>.2</w:t>
            </w:r>
          </w:p>
        </w:tc>
        <w:tc>
          <w:tcPr>
            <w:tcW w:w="5528" w:type="dxa"/>
            <w:tcBorders>
              <w:top w:val="nil"/>
              <w:left w:val="nil"/>
              <w:bottom w:val="nil"/>
              <w:right w:val="nil"/>
            </w:tcBorders>
          </w:tcPr>
          <w:p w14:paraId="008AE045" w14:textId="0B49CC86" w:rsidR="00DE3610" w:rsidRDefault="00454D04" w:rsidP="00DE3610">
            <w:pPr>
              <w:spacing w:line="360" w:lineRule="auto"/>
            </w:pPr>
            <w:r>
              <w:t>Smoking</w:t>
            </w:r>
          </w:p>
        </w:tc>
        <w:tc>
          <w:tcPr>
            <w:tcW w:w="1366" w:type="dxa"/>
            <w:tcBorders>
              <w:top w:val="nil"/>
              <w:left w:val="nil"/>
              <w:bottom w:val="nil"/>
              <w:right w:val="nil"/>
            </w:tcBorders>
          </w:tcPr>
          <w:p w14:paraId="6ACA76AE" w14:textId="3090CE0D" w:rsidR="00DE3610" w:rsidRDefault="00431E34" w:rsidP="00DE3610">
            <w:pPr>
              <w:spacing w:line="360" w:lineRule="auto"/>
            </w:pPr>
            <w:r>
              <w:t>28</w:t>
            </w:r>
          </w:p>
        </w:tc>
      </w:tr>
      <w:tr w:rsidR="00DE3610" w14:paraId="515DABA6" w14:textId="77777777" w:rsidTr="00C93D33">
        <w:tc>
          <w:tcPr>
            <w:tcW w:w="2122" w:type="dxa"/>
            <w:tcBorders>
              <w:top w:val="nil"/>
              <w:left w:val="nil"/>
              <w:bottom w:val="nil"/>
              <w:right w:val="nil"/>
            </w:tcBorders>
          </w:tcPr>
          <w:p w14:paraId="1CAEE0D7" w14:textId="673947A4" w:rsidR="00DE3610" w:rsidRDefault="00DE3610" w:rsidP="00DE3610">
            <w:pPr>
              <w:spacing w:line="360" w:lineRule="auto"/>
            </w:pPr>
            <w:r>
              <w:t>5.</w:t>
            </w:r>
            <w:r w:rsidR="00672EBD">
              <w:t>1</w:t>
            </w:r>
            <w:r>
              <w:t>.3</w:t>
            </w:r>
          </w:p>
        </w:tc>
        <w:tc>
          <w:tcPr>
            <w:tcW w:w="5528" w:type="dxa"/>
            <w:tcBorders>
              <w:top w:val="nil"/>
              <w:left w:val="nil"/>
              <w:bottom w:val="nil"/>
              <w:right w:val="nil"/>
            </w:tcBorders>
          </w:tcPr>
          <w:p w14:paraId="7BF45552" w14:textId="23324603" w:rsidR="00DE3610" w:rsidRDefault="00454D04" w:rsidP="00DE3610">
            <w:pPr>
              <w:spacing w:line="360" w:lineRule="auto"/>
            </w:pPr>
            <w:r>
              <w:t>Alcohol</w:t>
            </w:r>
          </w:p>
        </w:tc>
        <w:tc>
          <w:tcPr>
            <w:tcW w:w="1366" w:type="dxa"/>
            <w:tcBorders>
              <w:top w:val="nil"/>
              <w:left w:val="nil"/>
              <w:bottom w:val="nil"/>
              <w:right w:val="nil"/>
            </w:tcBorders>
          </w:tcPr>
          <w:p w14:paraId="677A13FC" w14:textId="2BFA8CD2" w:rsidR="00DE3610" w:rsidRDefault="00431E34" w:rsidP="00DE3610">
            <w:pPr>
              <w:spacing w:line="360" w:lineRule="auto"/>
            </w:pPr>
            <w:r>
              <w:t>29</w:t>
            </w:r>
          </w:p>
        </w:tc>
      </w:tr>
      <w:tr w:rsidR="00DE3610" w14:paraId="450A0DE0" w14:textId="77777777" w:rsidTr="00C93D33">
        <w:tc>
          <w:tcPr>
            <w:tcW w:w="2122" w:type="dxa"/>
            <w:tcBorders>
              <w:top w:val="nil"/>
              <w:left w:val="nil"/>
              <w:bottom w:val="nil"/>
              <w:right w:val="nil"/>
            </w:tcBorders>
          </w:tcPr>
          <w:p w14:paraId="118ED7E0" w14:textId="558EE3CC" w:rsidR="00DE3610" w:rsidRDefault="00DE3610" w:rsidP="00DE3610">
            <w:pPr>
              <w:spacing w:line="360" w:lineRule="auto"/>
            </w:pPr>
            <w:r>
              <w:t>5.</w:t>
            </w:r>
            <w:r w:rsidR="00672EBD">
              <w:t>1</w:t>
            </w:r>
            <w:r>
              <w:t>.4</w:t>
            </w:r>
          </w:p>
        </w:tc>
        <w:tc>
          <w:tcPr>
            <w:tcW w:w="5528" w:type="dxa"/>
            <w:tcBorders>
              <w:top w:val="nil"/>
              <w:left w:val="nil"/>
              <w:bottom w:val="nil"/>
              <w:right w:val="nil"/>
            </w:tcBorders>
          </w:tcPr>
          <w:p w14:paraId="2FFC5450" w14:textId="3C5C9890" w:rsidR="00DE3610" w:rsidRDefault="00454D04" w:rsidP="00DE3610">
            <w:pPr>
              <w:spacing w:line="360" w:lineRule="auto"/>
            </w:pPr>
            <w:r>
              <w:t>Diet</w:t>
            </w:r>
          </w:p>
        </w:tc>
        <w:tc>
          <w:tcPr>
            <w:tcW w:w="1366" w:type="dxa"/>
            <w:tcBorders>
              <w:top w:val="nil"/>
              <w:left w:val="nil"/>
              <w:bottom w:val="nil"/>
              <w:right w:val="nil"/>
            </w:tcBorders>
          </w:tcPr>
          <w:p w14:paraId="7E3B53C8" w14:textId="47FEB8E7" w:rsidR="00DE3610" w:rsidRDefault="00431E34" w:rsidP="00DE3610">
            <w:pPr>
              <w:spacing w:line="360" w:lineRule="auto"/>
            </w:pPr>
            <w:r>
              <w:t>29</w:t>
            </w:r>
          </w:p>
        </w:tc>
      </w:tr>
      <w:tr w:rsidR="00AE260B" w14:paraId="1A27ACF4" w14:textId="77777777" w:rsidTr="00C93D33">
        <w:tc>
          <w:tcPr>
            <w:tcW w:w="2122" w:type="dxa"/>
            <w:tcBorders>
              <w:top w:val="nil"/>
              <w:left w:val="nil"/>
              <w:bottom w:val="nil"/>
              <w:right w:val="nil"/>
            </w:tcBorders>
          </w:tcPr>
          <w:p w14:paraId="1CCCFFE5" w14:textId="77E4A4CD" w:rsidR="00AE260B" w:rsidRDefault="00AE260B" w:rsidP="00AE260B">
            <w:pPr>
              <w:spacing w:line="360" w:lineRule="auto"/>
            </w:pPr>
            <w:r>
              <w:t>5.</w:t>
            </w:r>
            <w:r w:rsidR="00672EBD">
              <w:t>2</w:t>
            </w:r>
          </w:p>
        </w:tc>
        <w:tc>
          <w:tcPr>
            <w:tcW w:w="5528" w:type="dxa"/>
            <w:tcBorders>
              <w:top w:val="nil"/>
              <w:left w:val="nil"/>
              <w:bottom w:val="nil"/>
              <w:right w:val="nil"/>
            </w:tcBorders>
          </w:tcPr>
          <w:p w14:paraId="7F81B5C1" w14:textId="663D3A5D" w:rsidR="00AE260B" w:rsidRDefault="00AE260B" w:rsidP="00AE260B">
            <w:pPr>
              <w:spacing w:line="360" w:lineRule="auto"/>
            </w:pPr>
            <w:r>
              <w:t>Prevalence of menopausal symptoms</w:t>
            </w:r>
          </w:p>
        </w:tc>
        <w:tc>
          <w:tcPr>
            <w:tcW w:w="1366" w:type="dxa"/>
            <w:tcBorders>
              <w:top w:val="nil"/>
              <w:left w:val="nil"/>
              <w:bottom w:val="nil"/>
              <w:right w:val="nil"/>
            </w:tcBorders>
          </w:tcPr>
          <w:p w14:paraId="2E269B7C" w14:textId="61E04E8E" w:rsidR="00AE260B" w:rsidRDefault="00AE260B" w:rsidP="00AE260B">
            <w:pPr>
              <w:spacing w:line="360" w:lineRule="auto"/>
            </w:pPr>
            <w:r>
              <w:t>3</w:t>
            </w:r>
            <w:r w:rsidR="00431E34">
              <w:t>0</w:t>
            </w:r>
          </w:p>
        </w:tc>
      </w:tr>
      <w:tr w:rsidR="008A6C6D" w14:paraId="51A40D2D" w14:textId="77777777" w:rsidTr="00C93D33">
        <w:tc>
          <w:tcPr>
            <w:tcW w:w="2122" w:type="dxa"/>
            <w:tcBorders>
              <w:top w:val="nil"/>
              <w:left w:val="nil"/>
              <w:bottom w:val="nil"/>
              <w:right w:val="nil"/>
            </w:tcBorders>
          </w:tcPr>
          <w:p w14:paraId="5C759750" w14:textId="0B377866" w:rsidR="008A6C6D" w:rsidRDefault="008A6C6D" w:rsidP="00AE260B">
            <w:pPr>
              <w:spacing w:line="360" w:lineRule="auto"/>
            </w:pPr>
            <w:r>
              <w:t xml:space="preserve">5.3 </w:t>
            </w:r>
          </w:p>
        </w:tc>
        <w:tc>
          <w:tcPr>
            <w:tcW w:w="5528" w:type="dxa"/>
            <w:tcBorders>
              <w:top w:val="nil"/>
              <w:left w:val="nil"/>
              <w:bottom w:val="nil"/>
              <w:right w:val="nil"/>
            </w:tcBorders>
          </w:tcPr>
          <w:p w14:paraId="263AC1B7" w14:textId="4916AD84" w:rsidR="008A6C6D" w:rsidRPr="00452FD3" w:rsidRDefault="00452FD3" w:rsidP="00452FD3">
            <w:pPr>
              <w:pStyle w:val="NormalWeb"/>
              <w:spacing w:before="0" w:beforeAutospacing="0" w:after="0" w:afterAutospacing="0" w:line="360" w:lineRule="auto"/>
              <w:rPr>
                <w:rFonts w:eastAsiaTheme="minorHAnsi" w:cstheme="minorBidi"/>
                <w:szCs w:val="22"/>
                <w:lang w:eastAsia="en-US"/>
              </w:rPr>
            </w:pPr>
            <w:r w:rsidRPr="00452FD3">
              <w:rPr>
                <w:rFonts w:eastAsiaTheme="minorHAnsi" w:cstheme="minorBidi"/>
                <w:szCs w:val="22"/>
                <w:lang w:eastAsia="en-US"/>
              </w:rPr>
              <w:t>Other variables that influence menopausal symptoms</w:t>
            </w:r>
          </w:p>
        </w:tc>
        <w:tc>
          <w:tcPr>
            <w:tcW w:w="1366" w:type="dxa"/>
            <w:tcBorders>
              <w:top w:val="nil"/>
              <w:left w:val="nil"/>
              <w:bottom w:val="nil"/>
              <w:right w:val="nil"/>
            </w:tcBorders>
          </w:tcPr>
          <w:p w14:paraId="3726414E" w14:textId="0ED698C0" w:rsidR="008A6C6D" w:rsidRDefault="00073955" w:rsidP="00AE260B">
            <w:pPr>
              <w:spacing w:line="360" w:lineRule="auto"/>
            </w:pPr>
            <w:r>
              <w:t>3</w:t>
            </w:r>
            <w:r w:rsidR="00D5640D">
              <w:t>1</w:t>
            </w:r>
          </w:p>
        </w:tc>
      </w:tr>
      <w:tr w:rsidR="00AE260B" w14:paraId="0234A96B" w14:textId="77777777" w:rsidTr="00C93D33">
        <w:tc>
          <w:tcPr>
            <w:tcW w:w="2122" w:type="dxa"/>
            <w:tcBorders>
              <w:top w:val="nil"/>
              <w:left w:val="nil"/>
              <w:bottom w:val="nil"/>
              <w:right w:val="nil"/>
            </w:tcBorders>
          </w:tcPr>
          <w:p w14:paraId="26BC0E8C" w14:textId="5A0A02F6" w:rsidR="00AE260B" w:rsidRDefault="00AE260B" w:rsidP="00AE260B">
            <w:pPr>
              <w:spacing w:line="360" w:lineRule="auto"/>
            </w:pPr>
            <w:r>
              <w:t>5.</w:t>
            </w:r>
            <w:r w:rsidR="008A6C6D">
              <w:t>4</w:t>
            </w:r>
          </w:p>
        </w:tc>
        <w:tc>
          <w:tcPr>
            <w:tcW w:w="5528" w:type="dxa"/>
            <w:tcBorders>
              <w:top w:val="nil"/>
              <w:left w:val="nil"/>
              <w:bottom w:val="nil"/>
              <w:right w:val="nil"/>
            </w:tcBorders>
          </w:tcPr>
          <w:p w14:paraId="1786E77B" w14:textId="28966429" w:rsidR="00AE260B" w:rsidRDefault="00AE260B" w:rsidP="00AE260B">
            <w:pPr>
              <w:spacing w:line="360" w:lineRule="auto"/>
            </w:pPr>
            <w:r>
              <w:t>HRT and menopausal symptoms</w:t>
            </w:r>
          </w:p>
        </w:tc>
        <w:tc>
          <w:tcPr>
            <w:tcW w:w="1366" w:type="dxa"/>
            <w:tcBorders>
              <w:top w:val="nil"/>
              <w:left w:val="nil"/>
              <w:bottom w:val="nil"/>
              <w:right w:val="nil"/>
            </w:tcBorders>
          </w:tcPr>
          <w:p w14:paraId="2D6B2344" w14:textId="1E338B59" w:rsidR="00AE260B" w:rsidRDefault="00AE260B" w:rsidP="00AE260B">
            <w:pPr>
              <w:spacing w:line="360" w:lineRule="auto"/>
            </w:pPr>
            <w:r>
              <w:t>3</w:t>
            </w:r>
            <w:r w:rsidR="00D5640D">
              <w:t>2</w:t>
            </w:r>
          </w:p>
        </w:tc>
      </w:tr>
      <w:tr w:rsidR="00AE260B" w14:paraId="55624D0D" w14:textId="77777777" w:rsidTr="00C93D33">
        <w:tc>
          <w:tcPr>
            <w:tcW w:w="2122" w:type="dxa"/>
            <w:tcBorders>
              <w:top w:val="nil"/>
              <w:left w:val="nil"/>
              <w:bottom w:val="nil"/>
              <w:right w:val="nil"/>
            </w:tcBorders>
          </w:tcPr>
          <w:p w14:paraId="14116894" w14:textId="0B6A6C6C" w:rsidR="00AE260B" w:rsidRDefault="00AE260B" w:rsidP="00AE260B">
            <w:pPr>
              <w:spacing w:line="360" w:lineRule="auto"/>
            </w:pPr>
            <w:r>
              <w:t>5.</w:t>
            </w:r>
            <w:r w:rsidR="008A6C6D">
              <w:t>5</w:t>
            </w:r>
          </w:p>
        </w:tc>
        <w:tc>
          <w:tcPr>
            <w:tcW w:w="5528" w:type="dxa"/>
            <w:tcBorders>
              <w:top w:val="nil"/>
              <w:left w:val="nil"/>
              <w:bottom w:val="nil"/>
              <w:right w:val="nil"/>
            </w:tcBorders>
          </w:tcPr>
          <w:p w14:paraId="7AE5AD0F" w14:textId="5AB63C81" w:rsidR="00AE260B" w:rsidRDefault="00AE260B" w:rsidP="00AE260B">
            <w:pPr>
              <w:spacing w:line="360" w:lineRule="auto"/>
            </w:pPr>
            <w:r>
              <w:t>Practical implications</w:t>
            </w:r>
          </w:p>
        </w:tc>
        <w:tc>
          <w:tcPr>
            <w:tcW w:w="1366" w:type="dxa"/>
            <w:tcBorders>
              <w:top w:val="nil"/>
              <w:left w:val="nil"/>
              <w:bottom w:val="nil"/>
              <w:right w:val="nil"/>
            </w:tcBorders>
          </w:tcPr>
          <w:p w14:paraId="582D1A99" w14:textId="4BFCA8A0" w:rsidR="00AE260B" w:rsidRDefault="00AE260B" w:rsidP="00AE260B">
            <w:pPr>
              <w:spacing w:line="360" w:lineRule="auto"/>
            </w:pPr>
            <w:r>
              <w:t>3</w:t>
            </w:r>
            <w:r w:rsidR="00D5640D">
              <w:t>2</w:t>
            </w:r>
          </w:p>
        </w:tc>
      </w:tr>
      <w:tr w:rsidR="00AE260B" w14:paraId="3E293F3D" w14:textId="77777777" w:rsidTr="00C93D33">
        <w:tc>
          <w:tcPr>
            <w:tcW w:w="2122" w:type="dxa"/>
            <w:tcBorders>
              <w:top w:val="nil"/>
              <w:left w:val="nil"/>
              <w:bottom w:val="nil"/>
              <w:right w:val="nil"/>
            </w:tcBorders>
          </w:tcPr>
          <w:p w14:paraId="2409B8D0" w14:textId="1B5DCB5A" w:rsidR="00AE260B" w:rsidRDefault="00AE260B" w:rsidP="00AE260B">
            <w:pPr>
              <w:spacing w:line="360" w:lineRule="auto"/>
            </w:pPr>
            <w:r>
              <w:t>5.</w:t>
            </w:r>
            <w:r w:rsidR="008A6C6D">
              <w:t>6</w:t>
            </w:r>
          </w:p>
        </w:tc>
        <w:tc>
          <w:tcPr>
            <w:tcW w:w="5528" w:type="dxa"/>
            <w:tcBorders>
              <w:top w:val="nil"/>
              <w:left w:val="nil"/>
              <w:bottom w:val="nil"/>
              <w:right w:val="nil"/>
            </w:tcBorders>
          </w:tcPr>
          <w:p w14:paraId="2403D16A" w14:textId="73FF36D1" w:rsidR="00AE260B" w:rsidRDefault="00AE260B" w:rsidP="00AE260B">
            <w:pPr>
              <w:spacing w:line="360" w:lineRule="auto"/>
            </w:pPr>
            <w:r>
              <w:t>Strengths and limitations of the study</w:t>
            </w:r>
          </w:p>
        </w:tc>
        <w:tc>
          <w:tcPr>
            <w:tcW w:w="1366" w:type="dxa"/>
            <w:tcBorders>
              <w:top w:val="nil"/>
              <w:left w:val="nil"/>
              <w:bottom w:val="nil"/>
              <w:right w:val="nil"/>
            </w:tcBorders>
          </w:tcPr>
          <w:p w14:paraId="41859EC8" w14:textId="7B3D8284" w:rsidR="00AE260B" w:rsidRDefault="00AE260B" w:rsidP="00AE260B">
            <w:pPr>
              <w:spacing w:line="360" w:lineRule="auto"/>
            </w:pPr>
            <w:r>
              <w:t>3</w:t>
            </w:r>
            <w:r w:rsidR="00D5640D">
              <w:t>3</w:t>
            </w:r>
          </w:p>
        </w:tc>
      </w:tr>
      <w:tr w:rsidR="00AE260B" w14:paraId="293F9719" w14:textId="77777777" w:rsidTr="00C93D33">
        <w:tc>
          <w:tcPr>
            <w:tcW w:w="2122" w:type="dxa"/>
            <w:tcBorders>
              <w:top w:val="nil"/>
              <w:left w:val="nil"/>
              <w:bottom w:val="nil"/>
              <w:right w:val="nil"/>
            </w:tcBorders>
          </w:tcPr>
          <w:p w14:paraId="0D3FC2DE" w14:textId="74E9E61E" w:rsidR="00AE260B" w:rsidRDefault="00AE260B" w:rsidP="00AE260B">
            <w:pPr>
              <w:spacing w:line="360" w:lineRule="auto"/>
            </w:pPr>
            <w:r>
              <w:t>5.</w:t>
            </w:r>
            <w:r w:rsidR="008A6C6D">
              <w:t>7</w:t>
            </w:r>
          </w:p>
        </w:tc>
        <w:tc>
          <w:tcPr>
            <w:tcW w:w="5528" w:type="dxa"/>
            <w:tcBorders>
              <w:top w:val="nil"/>
              <w:left w:val="nil"/>
              <w:bottom w:val="nil"/>
              <w:right w:val="nil"/>
            </w:tcBorders>
          </w:tcPr>
          <w:p w14:paraId="62237AF7" w14:textId="218B8675" w:rsidR="00AE260B" w:rsidRDefault="00AE260B" w:rsidP="00AE260B">
            <w:pPr>
              <w:spacing w:line="360" w:lineRule="auto"/>
            </w:pPr>
            <w:r>
              <w:t>Recommendations for future research</w:t>
            </w:r>
          </w:p>
        </w:tc>
        <w:tc>
          <w:tcPr>
            <w:tcW w:w="1366" w:type="dxa"/>
            <w:tcBorders>
              <w:top w:val="nil"/>
              <w:left w:val="nil"/>
              <w:bottom w:val="nil"/>
              <w:right w:val="nil"/>
            </w:tcBorders>
          </w:tcPr>
          <w:p w14:paraId="0631380A" w14:textId="7D0A949F" w:rsidR="00AE260B" w:rsidRDefault="00AE260B" w:rsidP="00AE260B">
            <w:pPr>
              <w:spacing w:line="360" w:lineRule="auto"/>
            </w:pPr>
            <w:r>
              <w:t>3</w:t>
            </w:r>
            <w:r w:rsidR="00D5640D">
              <w:t>3</w:t>
            </w:r>
          </w:p>
        </w:tc>
      </w:tr>
      <w:tr w:rsidR="00AE260B" w14:paraId="1AA2E1AA" w14:textId="77777777" w:rsidTr="00C93D33">
        <w:tc>
          <w:tcPr>
            <w:tcW w:w="2122" w:type="dxa"/>
            <w:tcBorders>
              <w:top w:val="nil"/>
              <w:left w:val="nil"/>
              <w:bottom w:val="nil"/>
              <w:right w:val="nil"/>
            </w:tcBorders>
          </w:tcPr>
          <w:p w14:paraId="01A23EBF" w14:textId="12FC50EA" w:rsidR="00AE260B" w:rsidRDefault="00AE260B" w:rsidP="00AE260B">
            <w:pPr>
              <w:spacing w:line="360" w:lineRule="auto"/>
            </w:pPr>
            <w:r>
              <w:t>5.</w:t>
            </w:r>
            <w:r w:rsidR="008A6C6D">
              <w:t>8</w:t>
            </w:r>
          </w:p>
        </w:tc>
        <w:tc>
          <w:tcPr>
            <w:tcW w:w="5528" w:type="dxa"/>
            <w:tcBorders>
              <w:top w:val="nil"/>
              <w:left w:val="nil"/>
              <w:bottom w:val="nil"/>
              <w:right w:val="nil"/>
            </w:tcBorders>
          </w:tcPr>
          <w:p w14:paraId="484DCBFA" w14:textId="2A60F280" w:rsidR="00AE260B" w:rsidRDefault="00AE260B" w:rsidP="00AE260B">
            <w:pPr>
              <w:spacing w:line="360" w:lineRule="auto"/>
            </w:pPr>
            <w:r>
              <w:t>Conclusions</w:t>
            </w:r>
          </w:p>
        </w:tc>
        <w:tc>
          <w:tcPr>
            <w:tcW w:w="1366" w:type="dxa"/>
            <w:tcBorders>
              <w:top w:val="nil"/>
              <w:left w:val="nil"/>
              <w:bottom w:val="nil"/>
              <w:right w:val="nil"/>
            </w:tcBorders>
          </w:tcPr>
          <w:p w14:paraId="6B96FE33" w14:textId="234582D9" w:rsidR="00AE260B" w:rsidRDefault="00AE260B" w:rsidP="00AE260B">
            <w:pPr>
              <w:spacing w:line="360" w:lineRule="auto"/>
            </w:pPr>
            <w:r>
              <w:t>3</w:t>
            </w:r>
            <w:r w:rsidR="00302399">
              <w:t>4</w:t>
            </w:r>
            <w:r>
              <w:t xml:space="preserve"> </w:t>
            </w:r>
          </w:p>
        </w:tc>
      </w:tr>
      <w:tr w:rsidR="00AE260B" w14:paraId="621A6BCA" w14:textId="77777777" w:rsidTr="00C93D33">
        <w:tc>
          <w:tcPr>
            <w:tcW w:w="2122" w:type="dxa"/>
            <w:tcBorders>
              <w:top w:val="nil"/>
              <w:left w:val="nil"/>
              <w:bottom w:val="nil"/>
              <w:right w:val="nil"/>
            </w:tcBorders>
          </w:tcPr>
          <w:p w14:paraId="29883E41" w14:textId="77777777" w:rsidR="00AE260B" w:rsidRDefault="00AE260B" w:rsidP="00AE260B">
            <w:pPr>
              <w:spacing w:line="360" w:lineRule="auto"/>
            </w:pPr>
          </w:p>
        </w:tc>
        <w:tc>
          <w:tcPr>
            <w:tcW w:w="5528" w:type="dxa"/>
            <w:tcBorders>
              <w:top w:val="nil"/>
              <w:left w:val="nil"/>
              <w:bottom w:val="nil"/>
              <w:right w:val="nil"/>
            </w:tcBorders>
          </w:tcPr>
          <w:p w14:paraId="6AC91CED" w14:textId="77777777" w:rsidR="00AE260B" w:rsidRDefault="00AE260B" w:rsidP="00AE260B">
            <w:pPr>
              <w:spacing w:line="360" w:lineRule="auto"/>
            </w:pPr>
          </w:p>
        </w:tc>
        <w:tc>
          <w:tcPr>
            <w:tcW w:w="1366" w:type="dxa"/>
            <w:tcBorders>
              <w:top w:val="nil"/>
              <w:left w:val="nil"/>
              <w:bottom w:val="nil"/>
              <w:right w:val="nil"/>
            </w:tcBorders>
          </w:tcPr>
          <w:p w14:paraId="40679DB8" w14:textId="77777777" w:rsidR="00AE260B" w:rsidRDefault="00AE260B" w:rsidP="00AE260B">
            <w:pPr>
              <w:spacing w:line="360" w:lineRule="auto"/>
            </w:pPr>
          </w:p>
        </w:tc>
      </w:tr>
      <w:tr w:rsidR="00AE260B" w14:paraId="1911181C" w14:textId="77777777" w:rsidTr="00C93D33">
        <w:tc>
          <w:tcPr>
            <w:tcW w:w="2122" w:type="dxa"/>
            <w:tcBorders>
              <w:top w:val="nil"/>
              <w:left w:val="nil"/>
              <w:bottom w:val="nil"/>
              <w:right w:val="nil"/>
            </w:tcBorders>
          </w:tcPr>
          <w:p w14:paraId="34FD4E9B" w14:textId="20613826" w:rsidR="00AE260B" w:rsidRPr="00355FB3" w:rsidRDefault="00AE260B" w:rsidP="00AE260B">
            <w:pPr>
              <w:pStyle w:val="Heading5"/>
              <w:keepLines w:val="0"/>
              <w:spacing w:before="0" w:line="360" w:lineRule="auto"/>
              <w:rPr>
                <w:rFonts w:cstheme="minorBidi"/>
                <w:szCs w:val="22"/>
              </w:rPr>
            </w:pPr>
            <w:r w:rsidRPr="00355FB3">
              <w:rPr>
                <w:rFonts w:cstheme="minorBidi"/>
                <w:szCs w:val="22"/>
              </w:rPr>
              <w:t>References</w:t>
            </w:r>
          </w:p>
        </w:tc>
        <w:tc>
          <w:tcPr>
            <w:tcW w:w="5528" w:type="dxa"/>
            <w:tcBorders>
              <w:top w:val="nil"/>
              <w:left w:val="nil"/>
              <w:bottom w:val="nil"/>
              <w:right w:val="nil"/>
            </w:tcBorders>
          </w:tcPr>
          <w:p w14:paraId="74BD668C" w14:textId="77777777" w:rsidR="00AE260B" w:rsidRDefault="00AE260B" w:rsidP="00AE260B">
            <w:pPr>
              <w:spacing w:line="360" w:lineRule="auto"/>
            </w:pPr>
          </w:p>
        </w:tc>
        <w:tc>
          <w:tcPr>
            <w:tcW w:w="1366" w:type="dxa"/>
            <w:tcBorders>
              <w:top w:val="nil"/>
              <w:left w:val="nil"/>
              <w:bottom w:val="nil"/>
              <w:right w:val="nil"/>
            </w:tcBorders>
          </w:tcPr>
          <w:p w14:paraId="21140BB0" w14:textId="24F4CACC" w:rsidR="00AE260B" w:rsidRPr="006C6B73" w:rsidRDefault="00AE260B" w:rsidP="00AE260B">
            <w:pPr>
              <w:pStyle w:val="Heading51"/>
              <w:keepNext w:val="0"/>
              <w:outlineLvl w:val="9"/>
              <w:rPr>
                <w:rFonts w:cstheme="minorBidi"/>
                <w:szCs w:val="22"/>
              </w:rPr>
            </w:pPr>
            <w:r w:rsidRPr="006C6B73">
              <w:rPr>
                <w:rFonts w:cstheme="minorBidi"/>
                <w:szCs w:val="22"/>
              </w:rPr>
              <w:t>3</w:t>
            </w:r>
            <w:r w:rsidR="00302399">
              <w:rPr>
                <w:rFonts w:cstheme="minorBidi"/>
                <w:szCs w:val="22"/>
              </w:rPr>
              <w:t>5</w:t>
            </w:r>
            <w:r w:rsidRPr="006C6B73">
              <w:rPr>
                <w:rFonts w:cstheme="minorBidi"/>
                <w:szCs w:val="22"/>
              </w:rPr>
              <w:t xml:space="preserve"> – 5</w:t>
            </w:r>
            <w:r w:rsidR="00302399">
              <w:rPr>
                <w:rFonts w:cstheme="minorBidi"/>
                <w:szCs w:val="22"/>
              </w:rPr>
              <w:t>2</w:t>
            </w:r>
            <w:r w:rsidRPr="006C6B73">
              <w:rPr>
                <w:rFonts w:cstheme="minorBidi"/>
                <w:szCs w:val="22"/>
              </w:rPr>
              <w:t xml:space="preserve"> </w:t>
            </w:r>
          </w:p>
        </w:tc>
      </w:tr>
      <w:tr w:rsidR="00AE260B" w14:paraId="24ACBC42" w14:textId="77777777" w:rsidTr="00C93D33">
        <w:tc>
          <w:tcPr>
            <w:tcW w:w="2122" w:type="dxa"/>
            <w:tcBorders>
              <w:top w:val="nil"/>
              <w:left w:val="nil"/>
              <w:bottom w:val="nil"/>
              <w:right w:val="nil"/>
            </w:tcBorders>
          </w:tcPr>
          <w:p w14:paraId="5FACED47" w14:textId="77777777" w:rsidR="00AE260B" w:rsidRDefault="00AE260B" w:rsidP="00AE260B">
            <w:pPr>
              <w:spacing w:line="360" w:lineRule="auto"/>
            </w:pPr>
          </w:p>
        </w:tc>
        <w:tc>
          <w:tcPr>
            <w:tcW w:w="5528" w:type="dxa"/>
            <w:tcBorders>
              <w:top w:val="nil"/>
              <w:left w:val="nil"/>
              <w:bottom w:val="nil"/>
              <w:right w:val="nil"/>
            </w:tcBorders>
          </w:tcPr>
          <w:p w14:paraId="0817B608" w14:textId="77777777" w:rsidR="00AE260B" w:rsidRDefault="00AE260B" w:rsidP="00AE260B">
            <w:pPr>
              <w:spacing w:line="360" w:lineRule="auto"/>
            </w:pPr>
          </w:p>
        </w:tc>
        <w:tc>
          <w:tcPr>
            <w:tcW w:w="1366" w:type="dxa"/>
            <w:tcBorders>
              <w:top w:val="nil"/>
              <w:left w:val="nil"/>
              <w:bottom w:val="nil"/>
              <w:right w:val="nil"/>
            </w:tcBorders>
          </w:tcPr>
          <w:p w14:paraId="10AF0057" w14:textId="77777777" w:rsidR="00AE260B" w:rsidRDefault="00AE260B" w:rsidP="00AE260B">
            <w:pPr>
              <w:spacing w:line="360" w:lineRule="auto"/>
            </w:pPr>
          </w:p>
        </w:tc>
      </w:tr>
      <w:tr w:rsidR="00AE260B" w14:paraId="65CEC6A1" w14:textId="77777777" w:rsidTr="00C93D33">
        <w:tc>
          <w:tcPr>
            <w:tcW w:w="2122" w:type="dxa"/>
            <w:tcBorders>
              <w:top w:val="nil"/>
              <w:left w:val="nil"/>
              <w:bottom w:val="nil"/>
              <w:right w:val="nil"/>
            </w:tcBorders>
          </w:tcPr>
          <w:p w14:paraId="5A48EA65" w14:textId="63455503" w:rsidR="00AE260B" w:rsidRPr="00355FB3" w:rsidRDefault="00AE260B" w:rsidP="00AE260B">
            <w:pPr>
              <w:pStyle w:val="Heading5"/>
              <w:keepLines w:val="0"/>
              <w:spacing w:before="0" w:after="120" w:line="360" w:lineRule="auto"/>
              <w:rPr>
                <w:rFonts w:cstheme="minorBidi"/>
                <w:szCs w:val="22"/>
              </w:rPr>
            </w:pPr>
            <w:r w:rsidRPr="00355FB3">
              <w:rPr>
                <w:rFonts w:cstheme="minorBidi"/>
                <w:szCs w:val="22"/>
              </w:rPr>
              <w:t>Appendices</w:t>
            </w:r>
          </w:p>
        </w:tc>
        <w:tc>
          <w:tcPr>
            <w:tcW w:w="5528" w:type="dxa"/>
            <w:tcBorders>
              <w:top w:val="nil"/>
              <w:left w:val="nil"/>
              <w:bottom w:val="nil"/>
              <w:right w:val="nil"/>
            </w:tcBorders>
          </w:tcPr>
          <w:p w14:paraId="3A550B92" w14:textId="1572047B" w:rsidR="00AE260B" w:rsidRDefault="00AE260B" w:rsidP="00AE260B">
            <w:pPr>
              <w:spacing w:line="360" w:lineRule="auto"/>
            </w:pPr>
          </w:p>
        </w:tc>
        <w:tc>
          <w:tcPr>
            <w:tcW w:w="1366" w:type="dxa"/>
            <w:tcBorders>
              <w:top w:val="nil"/>
              <w:left w:val="nil"/>
              <w:bottom w:val="nil"/>
              <w:right w:val="nil"/>
            </w:tcBorders>
          </w:tcPr>
          <w:p w14:paraId="6BA9A293" w14:textId="00DE9D17" w:rsidR="00AE260B" w:rsidRPr="00CE47A3" w:rsidRDefault="00CE47A3" w:rsidP="00CE47A3">
            <w:pPr>
              <w:pStyle w:val="Heading51"/>
              <w:keepNext w:val="0"/>
              <w:outlineLvl w:val="9"/>
              <w:rPr>
                <w:rFonts w:cstheme="minorBidi"/>
                <w:szCs w:val="22"/>
              </w:rPr>
            </w:pPr>
            <w:r w:rsidRPr="00CE47A3">
              <w:rPr>
                <w:rFonts w:cstheme="minorBidi"/>
                <w:szCs w:val="22"/>
              </w:rPr>
              <w:t>5</w:t>
            </w:r>
            <w:r w:rsidR="005333A0">
              <w:rPr>
                <w:rFonts w:cstheme="minorBidi"/>
                <w:szCs w:val="22"/>
              </w:rPr>
              <w:t>3</w:t>
            </w:r>
            <w:r w:rsidRPr="00CE47A3">
              <w:rPr>
                <w:rFonts w:cstheme="minorBidi"/>
                <w:szCs w:val="22"/>
              </w:rPr>
              <w:t xml:space="preserve"> – 8</w:t>
            </w:r>
            <w:r w:rsidR="00937B25">
              <w:rPr>
                <w:rFonts w:cstheme="minorBidi"/>
                <w:szCs w:val="22"/>
              </w:rPr>
              <w:t>4</w:t>
            </w:r>
            <w:r w:rsidRPr="00CE47A3">
              <w:rPr>
                <w:rFonts w:cstheme="minorBidi"/>
                <w:szCs w:val="22"/>
              </w:rPr>
              <w:t xml:space="preserve"> </w:t>
            </w:r>
          </w:p>
        </w:tc>
      </w:tr>
      <w:tr w:rsidR="00AE260B" w14:paraId="126DCC34" w14:textId="77777777" w:rsidTr="00C93D33">
        <w:tc>
          <w:tcPr>
            <w:tcW w:w="2122" w:type="dxa"/>
            <w:tcBorders>
              <w:top w:val="nil"/>
              <w:left w:val="nil"/>
              <w:bottom w:val="nil"/>
              <w:right w:val="nil"/>
            </w:tcBorders>
          </w:tcPr>
          <w:p w14:paraId="528FAA4C" w14:textId="35EE5A22" w:rsidR="00AE260B" w:rsidRDefault="00AE260B" w:rsidP="00AE260B">
            <w:pPr>
              <w:spacing w:line="360" w:lineRule="auto"/>
            </w:pPr>
            <w:r>
              <w:t>Appendix 1</w:t>
            </w:r>
          </w:p>
        </w:tc>
        <w:tc>
          <w:tcPr>
            <w:tcW w:w="5528" w:type="dxa"/>
            <w:tcBorders>
              <w:top w:val="nil"/>
              <w:left w:val="nil"/>
              <w:bottom w:val="nil"/>
              <w:right w:val="nil"/>
            </w:tcBorders>
          </w:tcPr>
          <w:p w14:paraId="6C850704" w14:textId="0EDDE10F" w:rsidR="00AE260B" w:rsidRDefault="00AE260B" w:rsidP="00AE260B">
            <w:pPr>
              <w:spacing w:line="360" w:lineRule="auto"/>
            </w:pPr>
            <w:r>
              <w:t>Survey</w:t>
            </w:r>
          </w:p>
        </w:tc>
        <w:tc>
          <w:tcPr>
            <w:tcW w:w="1366" w:type="dxa"/>
            <w:tcBorders>
              <w:top w:val="nil"/>
              <w:left w:val="nil"/>
              <w:bottom w:val="nil"/>
              <w:right w:val="nil"/>
            </w:tcBorders>
          </w:tcPr>
          <w:p w14:paraId="466B0363" w14:textId="76040318" w:rsidR="00AE260B" w:rsidRDefault="00AE260B" w:rsidP="00AE260B">
            <w:pPr>
              <w:spacing w:line="360" w:lineRule="auto"/>
            </w:pPr>
            <w:r>
              <w:t>5</w:t>
            </w:r>
            <w:r w:rsidR="005333A0">
              <w:t>3</w:t>
            </w:r>
            <w:r>
              <w:t xml:space="preserve"> – 5</w:t>
            </w:r>
            <w:r w:rsidR="005333A0">
              <w:t>5</w:t>
            </w:r>
            <w:r>
              <w:t xml:space="preserve"> </w:t>
            </w:r>
          </w:p>
        </w:tc>
      </w:tr>
      <w:tr w:rsidR="00AE260B" w14:paraId="48B3CBA3" w14:textId="77777777" w:rsidTr="00C93D33">
        <w:tc>
          <w:tcPr>
            <w:tcW w:w="2122" w:type="dxa"/>
            <w:tcBorders>
              <w:top w:val="nil"/>
              <w:left w:val="nil"/>
              <w:bottom w:val="nil"/>
              <w:right w:val="nil"/>
            </w:tcBorders>
          </w:tcPr>
          <w:p w14:paraId="5D89C91A" w14:textId="0CFCCCF0" w:rsidR="00AE260B" w:rsidRDefault="00AE260B" w:rsidP="00AE260B">
            <w:pPr>
              <w:spacing w:line="360" w:lineRule="auto"/>
            </w:pPr>
            <w:r>
              <w:t>Appendix 2</w:t>
            </w:r>
          </w:p>
        </w:tc>
        <w:tc>
          <w:tcPr>
            <w:tcW w:w="5528" w:type="dxa"/>
            <w:tcBorders>
              <w:top w:val="nil"/>
              <w:left w:val="nil"/>
              <w:bottom w:val="nil"/>
              <w:right w:val="nil"/>
            </w:tcBorders>
          </w:tcPr>
          <w:p w14:paraId="09F4D72B" w14:textId="522293D7" w:rsidR="00AE260B" w:rsidRDefault="00AE260B" w:rsidP="00AE260B">
            <w:pPr>
              <w:spacing w:line="360" w:lineRule="auto"/>
            </w:pPr>
            <w:r w:rsidRPr="00653B4B">
              <w:t>Mediterranean Diet Adherence Screener</w:t>
            </w:r>
          </w:p>
        </w:tc>
        <w:tc>
          <w:tcPr>
            <w:tcW w:w="1366" w:type="dxa"/>
            <w:tcBorders>
              <w:top w:val="nil"/>
              <w:left w:val="nil"/>
              <w:bottom w:val="nil"/>
              <w:right w:val="nil"/>
            </w:tcBorders>
          </w:tcPr>
          <w:p w14:paraId="10EF559B" w14:textId="0FF315A2" w:rsidR="00AE260B" w:rsidRDefault="00AE260B" w:rsidP="00AE260B">
            <w:pPr>
              <w:spacing w:line="360" w:lineRule="auto"/>
            </w:pPr>
            <w:r>
              <w:t>5</w:t>
            </w:r>
            <w:r w:rsidR="005333A0">
              <w:t>6</w:t>
            </w:r>
          </w:p>
        </w:tc>
      </w:tr>
      <w:tr w:rsidR="00AE260B" w14:paraId="1C7ED285" w14:textId="77777777" w:rsidTr="00C93D33">
        <w:tc>
          <w:tcPr>
            <w:tcW w:w="2122" w:type="dxa"/>
            <w:tcBorders>
              <w:top w:val="nil"/>
              <w:left w:val="nil"/>
              <w:bottom w:val="nil"/>
              <w:right w:val="nil"/>
            </w:tcBorders>
          </w:tcPr>
          <w:p w14:paraId="5CD8126B" w14:textId="4086BE24" w:rsidR="00AE260B" w:rsidRDefault="00AE260B" w:rsidP="00AE260B">
            <w:pPr>
              <w:spacing w:line="360" w:lineRule="auto"/>
            </w:pPr>
            <w:r>
              <w:t>Appendix 3</w:t>
            </w:r>
          </w:p>
        </w:tc>
        <w:tc>
          <w:tcPr>
            <w:tcW w:w="5528" w:type="dxa"/>
            <w:tcBorders>
              <w:top w:val="nil"/>
              <w:left w:val="nil"/>
              <w:bottom w:val="nil"/>
              <w:right w:val="nil"/>
            </w:tcBorders>
          </w:tcPr>
          <w:p w14:paraId="68477E04" w14:textId="6A943917" w:rsidR="00AE260B" w:rsidRDefault="00AE260B" w:rsidP="00AE260B">
            <w:pPr>
              <w:spacing w:line="360" w:lineRule="auto"/>
            </w:pPr>
            <w:r w:rsidRPr="00653B4B">
              <w:t>Menopausal Rating Scale</w:t>
            </w:r>
          </w:p>
        </w:tc>
        <w:tc>
          <w:tcPr>
            <w:tcW w:w="1366" w:type="dxa"/>
            <w:tcBorders>
              <w:top w:val="nil"/>
              <w:left w:val="nil"/>
              <w:bottom w:val="nil"/>
              <w:right w:val="nil"/>
            </w:tcBorders>
          </w:tcPr>
          <w:p w14:paraId="19BA55EB" w14:textId="55EE82FC" w:rsidR="00AE260B" w:rsidRDefault="005333A0" w:rsidP="00AE260B">
            <w:pPr>
              <w:spacing w:line="360" w:lineRule="auto"/>
            </w:pPr>
            <w:r>
              <w:t>57</w:t>
            </w:r>
          </w:p>
        </w:tc>
      </w:tr>
      <w:tr w:rsidR="00AE260B" w14:paraId="2232DCB0" w14:textId="77777777" w:rsidTr="00C93D33">
        <w:tc>
          <w:tcPr>
            <w:tcW w:w="2122" w:type="dxa"/>
            <w:tcBorders>
              <w:top w:val="nil"/>
              <w:left w:val="nil"/>
              <w:bottom w:val="nil"/>
              <w:right w:val="nil"/>
            </w:tcBorders>
          </w:tcPr>
          <w:p w14:paraId="783D194C" w14:textId="68B04DCD" w:rsidR="00AE260B" w:rsidRDefault="00AE260B" w:rsidP="00AE260B">
            <w:pPr>
              <w:spacing w:line="360" w:lineRule="auto"/>
            </w:pPr>
            <w:r>
              <w:t>Appendix 4</w:t>
            </w:r>
          </w:p>
        </w:tc>
        <w:tc>
          <w:tcPr>
            <w:tcW w:w="5528" w:type="dxa"/>
            <w:tcBorders>
              <w:top w:val="nil"/>
              <w:left w:val="nil"/>
              <w:bottom w:val="nil"/>
              <w:right w:val="nil"/>
            </w:tcBorders>
          </w:tcPr>
          <w:p w14:paraId="5B00809A" w14:textId="11BBDAD6" w:rsidR="00AE260B" w:rsidRDefault="00AE260B" w:rsidP="00AE260B">
            <w:pPr>
              <w:spacing w:line="360" w:lineRule="auto"/>
            </w:pPr>
            <w:r>
              <w:t>Ethics</w:t>
            </w:r>
          </w:p>
        </w:tc>
        <w:tc>
          <w:tcPr>
            <w:tcW w:w="1366" w:type="dxa"/>
            <w:tcBorders>
              <w:top w:val="nil"/>
              <w:left w:val="nil"/>
              <w:bottom w:val="nil"/>
              <w:right w:val="nil"/>
            </w:tcBorders>
          </w:tcPr>
          <w:p w14:paraId="3D5287DC" w14:textId="3F425187" w:rsidR="00AE260B" w:rsidRDefault="005333A0" w:rsidP="00AE260B">
            <w:pPr>
              <w:spacing w:line="360" w:lineRule="auto"/>
            </w:pPr>
            <w:r>
              <w:t>58</w:t>
            </w:r>
            <w:r w:rsidR="00AE260B">
              <w:t xml:space="preserve"> – 7</w:t>
            </w:r>
            <w:r w:rsidR="00F95964">
              <w:t>1</w:t>
            </w:r>
            <w:r w:rsidR="00AE260B">
              <w:t xml:space="preserve"> </w:t>
            </w:r>
          </w:p>
        </w:tc>
      </w:tr>
      <w:tr w:rsidR="00AE260B" w14:paraId="06095F26" w14:textId="77777777" w:rsidTr="00C93D33">
        <w:tc>
          <w:tcPr>
            <w:tcW w:w="2122" w:type="dxa"/>
            <w:tcBorders>
              <w:top w:val="nil"/>
              <w:left w:val="nil"/>
              <w:bottom w:val="nil"/>
              <w:right w:val="nil"/>
            </w:tcBorders>
          </w:tcPr>
          <w:p w14:paraId="612B06DF" w14:textId="45676DFA" w:rsidR="00AE260B" w:rsidRDefault="00AE260B" w:rsidP="00AE260B">
            <w:pPr>
              <w:spacing w:line="360" w:lineRule="auto"/>
            </w:pPr>
            <w:r>
              <w:t>Appendix 5</w:t>
            </w:r>
          </w:p>
        </w:tc>
        <w:tc>
          <w:tcPr>
            <w:tcW w:w="5528" w:type="dxa"/>
            <w:tcBorders>
              <w:top w:val="nil"/>
              <w:left w:val="nil"/>
              <w:bottom w:val="nil"/>
              <w:right w:val="nil"/>
            </w:tcBorders>
          </w:tcPr>
          <w:p w14:paraId="4AB38EE0" w14:textId="77251841" w:rsidR="00AE260B" w:rsidRDefault="00CE0EF8" w:rsidP="00AE260B">
            <w:pPr>
              <w:spacing w:line="360" w:lineRule="auto"/>
            </w:pPr>
            <w:r>
              <w:t>Cronbach’s</w:t>
            </w:r>
            <w:r w:rsidR="00AE260B">
              <w:t xml:space="preserve"> Alpha</w:t>
            </w:r>
          </w:p>
        </w:tc>
        <w:tc>
          <w:tcPr>
            <w:tcW w:w="1366" w:type="dxa"/>
            <w:tcBorders>
              <w:top w:val="nil"/>
              <w:left w:val="nil"/>
              <w:bottom w:val="nil"/>
              <w:right w:val="nil"/>
            </w:tcBorders>
          </w:tcPr>
          <w:p w14:paraId="657CF67F" w14:textId="4A0C5A75" w:rsidR="00AE260B" w:rsidRDefault="00AE260B" w:rsidP="00AE260B">
            <w:pPr>
              <w:spacing w:line="360" w:lineRule="auto"/>
            </w:pPr>
            <w:r>
              <w:t>7</w:t>
            </w:r>
            <w:r w:rsidR="00F95964">
              <w:t>2</w:t>
            </w:r>
          </w:p>
        </w:tc>
      </w:tr>
      <w:tr w:rsidR="00AE260B" w14:paraId="73CE276D" w14:textId="77777777" w:rsidTr="00C93D33">
        <w:tc>
          <w:tcPr>
            <w:tcW w:w="2122" w:type="dxa"/>
            <w:tcBorders>
              <w:top w:val="nil"/>
              <w:left w:val="nil"/>
              <w:bottom w:val="nil"/>
              <w:right w:val="nil"/>
            </w:tcBorders>
          </w:tcPr>
          <w:p w14:paraId="0EB85E15" w14:textId="484E3CA0" w:rsidR="00AE260B" w:rsidRDefault="00AE260B" w:rsidP="00AE260B">
            <w:pPr>
              <w:spacing w:line="360" w:lineRule="auto"/>
            </w:pPr>
            <w:r>
              <w:t>Appendix 6</w:t>
            </w:r>
          </w:p>
        </w:tc>
        <w:tc>
          <w:tcPr>
            <w:tcW w:w="5528" w:type="dxa"/>
            <w:tcBorders>
              <w:top w:val="nil"/>
              <w:left w:val="nil"/>
              <w:bottom w:val="nil"/>
              <w:right w:val="nil"/>
            </w:tcBorders>
          </w:tcPr>
          <w:p w14:paraId="51FE12BC" w14:textId="76B75D13" w:rsidR="00AE260B" w:rsidRDefault="00AE260B" w:rsidP="00AE260B">
            <w:pPr>
              <w:spacing w:line="360" w:lineRule="auto"/>
            </w:pPr>
            <w:r>
              <w:t>Test of normality</w:t>
            </w:r>
          </w:p>
        </w:tc>
        <w:tc>
          <w:tcPr>
            <w:tcW w:w="1366" w:type="dxa"/>
            <w:tcBorders>
              <w:top w:val="nil"/>
              <w:left w:val="nil"/>
              <w:bottom w:val="nil"/>
              <w:right w:val="nil"/>
            </w:tcBorders>
          </w:tcPr>
          <w:p w14:paraId="1B219E9A" w14:textId="1786381C" w:rsidR="00AE260B" w:rsidRDefault="00AE260B" w:rsidP="00AE260B">
            <w:pPr>
              <w:spacing w:line="360" w:lineRule="auto"/>
            </w:pPr>
            <w:r>
              <w:t>7</w:t>
            </w:r>
            <w:r w:rsidR="00F95964">
              <w:t>3</w:t>
            </w:r>
          </w:p>
        </w:tc>
      </w:tr>
      <w:tr w:rsidR="00AE260B" w14:paraId="1A7E4B91" w14:textId="77777777" w:rsidTr="00C93D33">
        <w:tc>
          <w:tcPr>
            <w:tcW w:w="2122" w:type="dxa"/>
            <w:tcBorders>
              <w:top w:val="nil"/>
              <w:left w:val="nil"/>
              <w:bottom w:val="nil"/>
              <w:right w:val="nil"/>
            </w:tcBorders>
          </w:tcPr>
          <w:p w14:paraId="7567E9C5" w14:textId="4FE60470" w:rsidR="00AE260B" w:rsidRDefault="00AE260B" w:rsidP="00AE260B">
            <w:pPr>
              <w:spacing w:line="360" w:lineRule="auto"/>
            </w:pPr>
            <w:r>
              <w:t>Appendix 7</w:t>
            </w:r>
          </w:p>
        </w:tc>
        <w:tc>
          <w:tcPr>
            <w:tcW w:w="5528" w:type="dxa"/>
            <w:tcBorders>
              <w:top w:val="nil"/>
              <w:left w:val="nil"/>
              <w:bottom w:val="nil"/>
              <w:right w:val="nil"/>
            </w:tcBorders>
          </w:tcPr>
          <w:p w14:paraId="2E802B72" w14:textId="0FA20B5E" w:rsidR="00AE260B" w:rsidRDefault="00AE260B" w:rsidP="00AE260B">
            <w:pPr>
              <w:spacing w:line="360" w:lineRule="auto"/>
            </w:pPr>
            <w:r>
              <w:t>SPSS re</w:t>
            </w:r>
            <w:r w:rsidR="008760D3">
              <w:t>s</w:t>
            </w:r>
            <w:r>
              <w:t>ults</w:t>
            </w:r>
          </w:p>
        </w:tc>
        <w:tc>
          <w:tcPr>
            <w:tcW w:w="1366" w:type="dxa"/>
            <w:tcBorders>
              <w:top w:val="nil"/>
              <w:left w:val="nil"/>
              <w:bottom w:val="nil"/>
              <w:right w:val="nil"/>
            </w:tcBorders>
          </w:tcPr>
          <w:p w14:paraId="060F7814" w14:textId="033D62FA" w:rsidR="00AE260B" w:rsidRDefault="00AE260B" w:rsidP="00AE260B">
            <w:pPr>
              <w:spacing w:line="360" w:lineRule="auto"/>
            </w:pPr>
            <w:r>
              <w:t>7</w:t>
            </w:r>
            <w:r w:rsidR="00F95964">
              <w:t>4</w:t>
            </w:r>
            <w:r>
              <w:t xml:space="preserve"> – 8</w:t>
            </w:r>
            <w:r w:rsidR="00B3186D">
              <w:t>5</w:t>
            </w:r>
            <w:r>
              <w:t xml:space="preserve"> </w:t>
            </w:r>
          </w:p>
        </w:tc>
      </w:tr>
      <w:tr w:rsidR="00AE260B" w14:paraId="1A839E67" w14:textId="77777777" w:rsidTr="00C93D33">
        <w:tc>
          <w:tcPr>
            <w:tcW w:w="2122" w:type="dxa"/>
            <w:tcBorders>
              <w:top w:val="nil"/>
              <w:left w:val="nil"/>
              <w:bottom w:val="nil"/>
              <w:right w:val="nil"/>
            </w:tcBorders>
          </w:tcPr>
          <w:p w14:paraId="1BB76F70" w14:textId="6337E210" w:rsidR="00AE260B" w:rsidRDefault="00AE260B" w:rsidP="00AE260B">
            <w:pPr>
              <w:spacing w:line="360" w:lineRule="auto"/>
            </w:pPr>
            <w:r>
              <w:t>Appendix 8</w:t>
            </w:r>
          </w:p>
        </w:tc>
        <w:tc>
          <w:tcPr>
            <w:tcW w:w="5528" w:type="dxa"/>
            <w:tcBorders>
              <w:top w:val="nil"/>
              <w:left w:val="nil"/>
              <w:bottom w:val="nil"/>
              <w:right w:val="nil"/>
            </w:tcBorders>
          </w:tcPr>
          <w:p w14:paraId="673AD395" w14:textId="031B5F3F" w:rsidR="00AE260B" w:rsidRDefault="00AE260B" w:rsidP="00AE260B">
            <w:pPr>
              <w:spacing w:line="360" w:lineRule="auto"/>
            </w:pPr>
            <w:r>
              <w:t>Survey results</w:t>
            </w:r>
          </w:p>
        </w:tc>
        <w:tc>
          <w:tcPr>
            <w:tcW w:w="1366" w:type="dxa"/>
            <w:tcBorders>
              <w:top w:val="nil"/>
              <w:left w:val="nil"/>
              <w:bottom w:val="nil"/>
              <w:right w:val="nil"/>
            </w:tcBorders>
          </w:tcPr>
          <w:p w14:paraId="56D3E84C" w14:textId="703127FD" w:rsidR="00AE260B" w:rsidRDefault="00AE260B" w:rsidP="00AE260B">
            <w:pPr>
              <w:spacing w:line="360" w:lineRule="auto"/>
            </w:pPr>
            <w:r>
              <w:t>8</w:t>
            </w:r>
            <w:r w:rsidR="00B3186D">
              <w:t>6</w:t>
            </w:r>
            <w:r>
              <w:t xml:space="preserve"> </w:t>
            </w:r>
          </w:p>
        </w:tc>
      </w:tr>
    </w:tbl>
    <w:p w14:paraId="1F2D5C36" w14:textId="17895DFE" w:rsidR="00F91AA8" w:rsidRDefault="00F91AA8" w:rsidP="00887445">
      <w:pPr>
        <w:spacing w:after="0" w:line="360" w:lineRule="auto"/>
      </w:pPr>
    </w:p>
    <w:p w14:paraId="270A9430" w14:textId="77777777" w:rsidR="00F91AA8" w:rsidRDefault="00F91AA8"/>
    <w:p w14:paraId="4A1E504C" w14:textId="77777777" w:rsidR="00F91AA8" w:rsidRDefault="00F91AA8">
      <w:r>
        <w:br w:type="page"/>
      </w:r>
    </w:p>
    <w:p w14:paraId="4AEBA25B" w14:textId="77777777" w:rsidR="00F91AA8" w:rsidRPr="00F91AA8" w:rsidRDefault="00F91AA8" w:rsidP="00F91AA8">
      <w:pPr>
        <w:spacing w:after="0" w:line="360" w:lineRule="auto"/>
        <w:rPr>
          <w:b/>
          <w:bCs/>
          <w:sz w:val="28"/>
          <w:szCs w:val="28"/>
        </w:rPr>
      </w:pPr>
      <w:r w:rsidRPr="00F91AA8">
        <w:rPr>
          <w:b/>
          <w:bCs/>
          <w:sz w:val="28"/>
          <w:szCs w:val="28"/>
        </w:rPr>
        <w:t>List of Tables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5528"/>
        <w:gridCol w:w="1366"/>
      </w:tblGrid>
      <w:tr w:rsidR="00F91AA8" w:rsidRPr="00F91AA8" w14:paraId="71FC443A" w14:textId="77777777" w:rsidTr="00C93D33">
        <w:tc>
          <w:tcPr>
            <w:tcW w:w="2122" w:type="dxa"/>
          </w:tcPr>
          <w:p w14:paraId="4CC06AE7" w14:textId="77777777" w:rsidR="00F91AA8" w:rsidRPr="00A41058" w:rsidRDefault="00F91AA8" w:rsidP="00A41058">
            <w:pPr>
              <w:pStyle w:val="Heading5"/>
              <w:keepLines w:val="0"/>
              <w:spacing w:before="0" w:after="120" w:line="360" w:lineRule="auto"/>
              <w:rPr>
                <w:rFonts w:cstheme="minorBidi"/>
              </w:rPr>
            </w:pPr>
            <w:r w:rsidRPr="00A41058">
              <w:rPr>
                <w:rFonts w:cstheme="minorBidi"/>
              </w:rPr>
              <w:t>Chapter 2</w:t>
            </w:r>
          </w:p>
        </w:tc>
        <w:tc>
          <w:tcPr>
            <w:tcW w:w="5528" w:type="dxa"/>
          </w:tcPr>
          <w:p w14:paraId="0CD204B3" w14:textId="77777777" w:rsidR="00F91AA8" w:rsidRPr="00F91AA8" w:rsidRDefault="00F91AA8" w:rsidP="00F91AA8">
            <w:pPr>
              <w:spacing w:line="360" w:lineRule="auto"/>
              <w:rPr>
                <w:b/>
                <w:bCs/>
                <w:szCs w:val="24"/>
              </w:rPr>
            </w:pPr>
          </w:p>
        </w:tc>
        <w:tc>
          <w:tcPr>
            <w:tcW w:w="1366" w:type="dxa"/>
          </w:tcPr>
          <w:p w14:paraId="700B0644" w14:textId="77777777" w:rsidR="00F91AA8" w:rsidRPr="00F91AA8" w:rsidRDefault="00F91AA8" w:rsidP="00F91AA8">
            <w:pPr>
              <w:spacing w:line="360" w:lineRule="auto"/>
              <w:rPr>
                <w:b/>
                <w:bCs/>
                <w:szCs w:val="24"/>
              </w:rPr>
            </w:pPr>
            <w:r w:rsidRPr="00F91AA8">
              <w:rPr>
                <w:b/>
                <w:bCs/>
                <w:szCs w:val="24"/>
              </w:rPr>
              <w:t>Page</w:t>
            </w:r>
          </w:p>
        </w:tc>
      </w:tr>
      <w:tr w:rsidR="00F91AA8" w:rsidRPr="00F91AA8" w14:paraId="04773CB6" w14:textId="77777777" w:rsidTr="00C93D33">
        <w:tc>
          <w:tcPr>
            <w:tcW w:w="2122" w:type="dxa"/>
          </w:tcPr>
          <w:p w14:paraId="75D26A11" w14:textId="77777777" w:rsidR="00F91AA8" w:rsidRPr="00F91AA8" w:rsidRDefault="00F91AA8" w:rsidP="00F91AA8">
            <w:pPr>
              <w:spacing w:line="360" w:lineRule="auto"/>
              <w:rPr>
                <w:szCs w:val="24"/>
              </w:rPr>
            </w:pPr>
            <w:r w:rsidRPr="00F91AA8">
              <w:rPr>
                <w:szCs w:val="24"/>
              </w:rPr>
              <w:t>Table 1</w:t>
            </w:r>
          </w:p>
        </w:tc>
        <w:tc>
          <w:tcPr>
            <w:tcW w:w="5528" w:type="dxa"/>
          </w:tcPr>
          <w:p w14:paraId="243BF7E7" w14:textId="77777777" w:rsidR="00F91AA8" w:rsidRPr="00F91AA8" w:rsidRDefault="00F91AA8" w:rsidP="00F91AA8">
            <w:pPr>
              <w:spacing w:line="360" w:lineRule="auto"/>
              <w:rPr>
                <w:szCs w:val="24"/>
              </w:rPr>
            </w:pPr>
            <w:r w:rsidRPr="00F91AA8">
              <w:rPr>
                <w:szCs w:val="24"/>
              </w:rPr>
              <w:t>List of menopausal symptoms</w:t>
            </w:r>
          </w:p>
        </w:tc>
        <w:tc>
          <w:tcPr>
            <w:tcW w:w="1366" w:type="dxa"/>
          </w:tcPr>
          <w:p w14:paraId="2BA217C9" w14:textId="2F01B563" w:rsidR="00F91AA8" w:rsidRPr="00C2061E" w:rsidRDefault="00C8010D" w:rsidP="00C2061E">
            <w:pPr>
              <w:pStyle w:val="NormalWeb"/>
              <w:spacing w:before="0" w:beforeAutospacing="0" w:after="0" w:afterAutospacing="0" w:line="360" w:lineRule="auto"/>
              <w:rPr>
                <w:rFonts w:eastAsiaTheme="minorHAnsi" w:cstheme="minorBidi"/>
                <w:lang w:eastAsia="en-US"/>
              </w:rPr>
            </w:pPr>
            <w:r>
              <w:rPr>
                <w:rFonts w:eastAsiaTheme="minorHAnsi" w:cstheme="minorBidi"/>
                <w:lang w:eastAsia="en-US"/>
              </w:rPr>
              <w:t>8</w:t>
            </w:r>
          </w:p>
        </w:tc>
      </w:tr>
      <w:tr w:rsidR="00F91AA8" w:rsidRPr="00F91AA8" w14:paraId="51D95449" w14:textId="77777777" w:rsidTr="00C93D33">
        <w:tc>
          <w:tcPr>
            <w:tcW w:w="2122" w:type="dxa"/>
          </w:tcPr>
          <w:p w14:paraId="6D60B88E" w14:textId="77777777" w:rsidR="00F91AA8" w:rsidRPr="00A41058" w:rsidRDefault="00F91AA8" w:rsidP="00A41058">
            <w:pPr>
              <w:pStyle w:val="Heading5"/>
              <w:keepLines w:val="0"/>
              <w:spacing w:before="0" w:after="120" w:line="360" w:lineRule="auto"/>
              <w:rPr>
                <w:rFonts w:cstheme="minorBidi"/>
              </w:rPr>
            </w:pPr>
            <w:r w:rsidRPr="00A41058">
              <w:rPr>
                <w:rFonts w:cstheme="minorBidi"/>
              </w:rPr>
              <w:t>Chapter 3</w:t>
            </w:r>
          </w:p>
        </w:tc>
        <w:tc>
          <w:tcPr>
            <w:tcW w:w="5528" w:type="dxa"/>
          </w:tcPr>
          <w:p w14:paraId="32950065" w14:textId="77777777" w:rsidR="00F91AA8" w:rsidRPr="00F91AA8" w:rsidRDefault="00F91AA8" w:rsidP="00F91AA8">
            <w:pPr>
              <w:spacing w:line="360" w:lineRule="auto"/>
              <w:rPr>
                <w:szCs w:val="24"/>
              </w:rPr>
            </w:pPr>
          </w:p>
        </w:tc>
        <w:tc>
          <w:tcPr>
            <w:tcW w:w="1366" w:type="dxa"/>
          </w:tcPr>
          <w:p w14:paraId="193CF03F" w14:textId="77777777" w:rsidR="00F91AA8" w:rsidRPr="00C2061E" w:rsidRDefault="00F91AA8" w:rsidP="00F91AA8">
            <w:pPr>
              <w:spacing w:line="360" w:lineRule="auto"/>
              <w:rPr>
                <w:szCs w:val="24"/>
              </w:rPr>
            </w:pPr>
          </w:p>
        </w:tc>
      </w:tr>
      <w:tr w:rsidR="00F91AA8" w:rsidRPr="00F91AA8" w14:paraId="4F32C241" w14:textId="77777777" w:rsidTr="00C93D33">
        <w:tc>
          <w:tcPr>
            <w:tcW w:w="2122" w:type="dxa"/>
          </w:tcPr>
          <w:p w14:paraId="19836597" w14:textId="77777777" w:rsidR="00F91AA8" w:rsidRPr="00F91AA8" w:rsidRDefault="00F91AA8" w:rsidP="00F91AA8">
            <w:pPr>
              <w:spacing w:line="360" w:lineRule="auto"/>
              <w:rPr>
                <w:szCs w:val="24"/>
              </w:rPr>
            </w:pPr>
            <w:r w:rsidRPr="00F91AA8">
              <w:rPr>
                <w:szCs w:val="24"/>
              </w:rPr>
              <w:t>Table 2</w:t>
            </w:r>
          </w:p>
        </w:tc>
        <w:tc>
          <w:tcPr>
            <w:tcW w:w="5528" w:type="dxa"/>
          </w:tcPr>
          <w:p w14:paraId="60DD0900" w14:textId="77777777" w:rsidR="00F91AA8" w:rsidRPr="00F91AA8" w:rsidRDefault="00F91AA8" w:rsidP="00F91AA8">
            <w:pPr>
              <w:spacing w:line="360" w:lineRule="auto"/>
              <w:rPr>
                <w:szCs w:val="24"/>
              </w:rPr>
            </w:pPr>
            <w:r w:rsidRPr="00F91AA8">
              <w:rPr>
                <w:szCs w:val="24"/>
              </w:rPr>
              <w:t>Survey sections</w:t>
            </w:r>
          </w:p>
        </w:tc>
        <w:tc>
          <w:tcPr>
            <w:tcW w:w="1366" w:type="dxa"/>
          </w:tcPr>
          <w:p w14:paraId="1AAF3937" w14:textId="416C7736" w:rsidR="00F91AA8" w:rsidRPr="00C2061E" w:rsidRDefault="00C2061E" w:rsidP="00F91AA8">
            <w:pPr>
              <w:spacing w:line="360" w:lineRule="auto"/>
              <w:rPr>
                <w:szCs w:val="24"/>
              </w:rPr>
            </w:pPr>
            <w:r>
              <w:rPr>
                <w:szCs w:val="24"/>
              </w:rPr>
              <w:t>1</w:t>
            </w:r>
            <w:r w:rsidR="00C8010D">
              <w:rPr>
                <w:szCs w:val="24"/>
              </w:rPr>
              <w:t>3</w:t>
            </w:r>
          </w:p>
        </w:tc>
      </w:tr>
      <w:tr w:rsidR="00E36BB4" w:rsidRPr="00F91AA8" w14:paraId="28D3AD6E" w14:textId="77777777" w:rsidTr="00C93D33">
        <w:tc>
          <w:tcPr>
            <w:tcW w:w="2122" w:type="dxa"/>
          </w:tcPr>
          <w:p w14:paraId="57B18D4A" w14:textId="7204E473" w:rsidR="00E36BB4" w:rsidRPr="00F91AA8" w:rsidRDefault="00E36BB4" w:rsidP="00F91AA8">
            <w:pPr>
              <w:spacing w:line="360" w:lineRule="auto"/>
              <w:rPr>
                <w:szCs w:val="24"/>
              </w:rPr>
            </w:pPr>
            <w:r>
              <w:rPr>
                <w:szCs w:val="24"/>
              </w:rPr>
              <w:t>Table 3</w:t>
            </w:r>
          </w:p>
        </w:tc>
        <w:tc>
          <w:tcPr>
            <w:tcW w:w="5528" w:type="dxa"/>
          </w:tcPr>
          <w:p w14:paraId="51862CF1" w14:textId="7CB12E3B" w:rsidR="00E36BB4" w:rsidRPr="00F91AA8" w:rsidRDefault="00E36BB4" w:rsidP="00F91AA8">
            <w:pPr>
              <w:spacing w:line="360" w:lineRule="auto"/>
              <w:rPr>
                <w:szCs w:val="24"/>
              </w:rPr>
            </w:pPr>
            <w:r>
              <w:rPr>
                <w:szCs w:val="24"/>
              </w:rPr>
              <w:t xml:space="preserve">Internal consistency of </w:t>
            </w:r>
            <w:r w:rsidR="00C8010D">
              <w:rPr>
                <w:szCs w:val="24"/>
              </w:rPr>
              <w:t xml:space="preserve">the </w:t>
            </w:r>
            <w:r>
              <w:rPr>
                <w:szCs w:val="24"/>
              </w:rPr>
              <w:t>MRS and subscales</w:t>
            </w:r>
          </w:p>
        </w:tc>
        <w:tc>
          <w:tcPr>
            <w:tcW w:w="1366" w:type="dxa"/>
          </w:tcPr>
          <w:p w14:paraId="23770A52" w14:textId="39592938" w:rsidR="00E36BB4" w:rsidRPr="00C2061E" w:rsidRDefault="00C2061E" w:rsidP="00F91AA8">
            <w:pPr>
              <w:spacing w:line="360" w:lineRule="auto"/>
              <w:rPr>
                <w:szCs w:val="24"/>
              </w:rPr>
            </w:pPr>
            <w:r>
              <w:rPr>
                <w:szCs w:val="24"/>
              </w:rPr>
              <w:t>1</w:t>
            </w:r>
            <w:r w:rsidR="00C8010D">
              <w:rPr>
                <w:szCs w:val="24"/>
              </w:rPr>
              <w:t>5</w:t>
            </w:r>
          </w:p>
        </w:tc>
      </w:tr>
      <w:tr w:rsidR="00F91AA8" w:rsidRPr="00F91AA8" w14:paraId="45DF651D" w14:textId="77777777" w:rsidTr="00C93D33">
        <w:tc>
          <w:tcPr>
            <w:tcW w:w="2122" w:type="dxa"/>
          </w:tcPr>
          <w:p w14:paraId="69531832" w14:textId="77777777" w:rsidR="00F91AA8" w:rsidRPr="00D03F0E" w:rsidRDefault="00F91AA8" w:rsidP="00D03F0E">
            <w:pPr>
              <w:pStyle w:val="Heading5"/>
              <w:keepLines w:val="0"/>
              <w:spacing w:before="0" w:after="120" w:line="360" w:lineRule="auto"/>
              <w:rPr>
                <w:rFonts w:cstheme="minorBidi"/>
              </w:rPr>
            </w:pPr>
            <w:r w:rsidRPr="00D03F0E">
              <w:rPr>
                <w:rFonts w:cstheme="minorBidi"/>
              </w:rPr>
              <w:t>Chapter 3</w:t>
            </w:r>
          </w:p>
        </w:tc>
        <w:tc>
          <w:tcPr>
            <w:tcW w:w="5528" w:type="dxa"/>
          </w:tcPr>
          <w:p w14:paraId="33D4152D" w14:textId="77777777" w:rsidR="00F91AA8" w:rsidRPr="00F91AA8" w:rsidRDefault="00F91AA8" w:rsidP="00F91AA8">
            <w:pPr>
              <w:spacing w:line="360" w:lineRule="auto"/>
              <w:rPr>
                <w:szCs w:val="24"/>
              </w:rPr>
            </w:pPr>
          </w:p>
        </w:tc>
        <w:tc>
          <w:tcPr>
            <w:tcW w:w="1366" w:type="dxa"/>
          </w:tcPr>
          <w:p w14:paraId="6A3D1F1C" w14:textId="77777777" w:rsidR="00F91AA8" w:rsidRPr="00C2061E" w:rsidRDefault="00F91AA8" w:rsidP="00F91AA8">
            <w:pPr>
              <w:spacing w:line="360" w:lineRule="auto"/>
              <w:rPr>
                <w:szCs w:val="24"/>
              </w:rPr>
            </w:pPr>
          </w:p>
        </w:tc>
      </w:tr>
      <w:tr w:rsidR="00F91AA8" w:rsidRPr="00F91AA8" w14:paraId="51A63300" w14:textId="77777777" w:rsidTr="00C93D33">
        <w:tc>
          <w:tcPr>
            <w:tcW w:w="2122" w:type="dxa"/>
          </w:tcPr>
          <w:p w14:paraId="2636F19D" w14:textId="13D65E2F" w:rsidR="00F91AA8" w:rsidRPr="00F91AA8" w:rsidRDefault="00F91AA8" w:rsidP="00F91AA8">
            <w:pPr>
              <w:spacing w:line="360" w:lineRule="auto"/>
              <w:rPr>
                <w:szCs w:val="24"/>
              </w:rPr>
            </w:pPr>
            <w:r w:rsidRPr="00F91AA8">
              <w:rPr>
                <w:szCs w:val="24"/>
              </w:rPr>
              <w:t xml:space="preserve">Table </w:t>
            </w:r>
            <w:r w:rsidR="00D21F73">
              <w:rPr>
                <w:szCs w:val="24"/>
              </w:rPr>
              <w:t>4</w:t>
            </w:r>
          </w:p>
        </w:tc>
        <w:tc>
          <w:tcPr>
            <w:tcW w:w="5528" w:type="dxa"/>
          </w:tcPr>
          <w:p w14:paraId="24DFD2FA" w14:textId="77777777" w:rsidR="00F91AA8" w:rsidRPr="00F91AA8" w:rsidRDefault="00F91AA8" w:rsidP="00F91AA8">
            <w:pPr>
              <w:spacing w:line="360" w:lineRule="auto"/>
              <w:rPr>
                <w:szCs w:val="24"/>
              </w:rPr>
            </w:pPr>
            <w:r w:rsidRPr="00F91AA8">
              <w:rPr>
                <w:szCs w:val="24"/>
              </w:rPr>
              <w:t>Age and ethnicity of study participants</w:t>
            </w:r>
          </w:p>
        </w:tc>
        <w:tc>
          <w:tcPr>
            <w:tcW w:w="1366" w:type="dxa"/>
          </w:tcPr>
          <w:p w14:paraId="39AD8A7A" w14:textId="09D578CB" w:rsidR="00F91AA8" w:rsidRPr="00C2061E" w:rsidRDefault="00C2061E" w:rsidP="00F91AA8">
            <w:pPr>
              <w:spacing w:line="360" w:lineRule="auto"/>
              <w:rPr>
                <w:szCs w:val="24"/>
              </w:rPr>
            </w:pPr>
            <w:r>
              <w:rPr>
                <w:szCs w:val="24"/>
              </w:rPr>
              <w:t>1</w:t>
            </w:r>
            <w:r w:rsidR="00C8010D">
              <w:rPr>
                <w:szCs w:val="24"/>
              </w:rPr>
              <w:t>6</w:t>
            </w:r>
          </w:p>
        </w:tc>
      </w:tr>
      <w:tr w:rsidR="00F91AA8" w:rsidRPr="00F91AA8" w14:paraId="323DCBAC" w14:textId="77777777" w:rsidTr="00C93D33">
        <w:tc>
          <w:tcPr>
            <w:tcW w:w="2122" w:type="dxa"/>
          </w:tcPr>
          <w:p w14:paraId="6FFF682E" w14:textId="5A656DCE" w:rsidR="00F91AA8" w:rsidRPr="00F91AA8" w:rsidRDefault="00F91AA8" w:rsidP="00F91AA8">
            <w:pPr>
              <w:spacing w:line="360" w:lineRule="auto"/>
              <w:rPr>
                <w:szCs w:val="24"/>
              </w:rPr>
            </w:pPr>
            <w:r w:rsidRPr="00F91AA8">
              <w:rPr>
                <w:szCs w:val="24"/>
              </w:rPr>
              <w:t xml:space="preserve">Table </w:t>
            </w:r>
            <w:r w:rsidR="00D21F73">
              <w:rPr>
                <w:szCs w:val="24"/>
              </w:rPr>
              <w:t>5</w:t>
            </w:r>
          </w:p>
        </w:tc>
        <w:tc>
          <w:tcPr>
            <w:tcW w:w="5528" w:type="dxa"/>
          </w:tcPr>
          <w:p w14:paraId="344C9D1B" w14:textId="77777777" w:rsidR="00F91AA8" w:rsidRPr="00F91AA8" w:rsidRDefault="00F91AA8" w:rsidP="00F91AA8">
            <w:pPr>
              <w:spacing w:line="360" w:lineRule="auto"/>
              <w:rPr>
                <w:szCs w:val="24"/>
              </w:rPr>
            </w:pPr>
            <w:r w:rsidRPr="00F91AA8">
              <w:rPr>
                <w:szCs w:val="24"/>
              </w:rPr>
              <w:t>Socioeconomic status of study participants</w:t>
            </w:r>
          </w:p>
        </w:tc>
        <w:tc>
          <w:tcPr>
            <w:tcW w:w="1366" w:type="dxa"/>
          </w:tcPr>
          <w:p w14:paraId="7A33D9F7" w14:textId="3B926B9C" w:rsidR="00F91AA8" w:rsidRPr="00C2061E" w:rsidRDefault="00C2061E" w:rsidP="00F91AA8">
            <w:pPr>
              <w:spacing w:line="360" w:lineRule="auto"/>
              <w:rPr>
                <w:szCs w:val="24"/>
              </w:rPr>
            </w:pPr>
            <w:r>
              <w:rPr>
                <w:szCs w:val="24"/>
              </w:rPr>
              <w:t>1</w:t>
            </w:r>
            <w:r w:rsidR="00C8010D">
              <w:rPr>
                <w:szCs w:val="24"/>
              </w:rPr>
              <w:t>7</w:t>
            </w:r>
          </w:p>
        </w:tc>
      </w:tr>
      <w:tr w:rsidR="00F91AA8" w:rsidRPr="00F91AA8" w14:paraId="75DE4AE9" w14:textId="77777777" w:rsidTr="00C93D33">
        <w:tc>
          <w:tcPr>
            <w:tcW w:w="2122" w:type="dxa"/>
          </w:tcPr>
          <w:p w14:paraId="07BB518A" w14:textId="264EA1B1" w:rsidR="00F91AA8" w:rsidRPr="00F91AA8" w:rsidRDefault="00F91AA8" w:rsidP="00F91AA8">
            <w:pPr>
              <w:spacing w:line="360" w:lineRule="auto"/>
              <w:rPr>
                <w:szCs w:val="24"/>
              </w:rPr>
            </w:pPr>
            <w:r w:rsidRPr="00F91AA8">
              <w:rPr>
                <w:szCs w:val="24"/>
              </w:rPr>
              <w:t xml:space="preserve">Table </w:t>
            </w:r>
            <w:r w:rsidR="00D21F73">
              <w:rPr>
                <w:szCs w:val="24"/>
              </w:rPr>
              <w:t>6</w:t>
            </w:r>
          </w:p>
        </w:tc>
        <w:tc>
          <w:tcPr>
            <w:tcW w:w="5528" w:type="dxa"/>
          </w:tcPr>
          <w:p w14:paraId="3833DC9F" w14:textId="77777777" w:rsidR="00F91AA8" w:rsidRPr="00F91AA8" w:rsidRDefault="00F91AA8" w:rsidP="00F91AA8">
            <w:pPr>
              <w:spacing w:line="360" w:lineRule="auto"/>
              <w:rPr>
                <w:szCs w:val="24"/>
              </w:rPr>
            </w:pPr>
            <w:r w:rsidRPr="00F91AA8">
              <w:rPr>
                <w:szCs w:val="24"/>
              </w:rPr>
              <w:t>Anthropometric data of study participants</w:t>
            </w:r>
          </w:p>
        </w:tc>
        <w:tc>
          <w:tcPr>
            <w:tcW w:w="1366" w:type="dxa"/>
          </w:tcPr>
          <w:p w14:paraId="38A39029" w14:textId="0D13DA2B" w:rsidR="00F91AA8" w:rsidRPr="00C2061E" w:rsidRDefault="00C2061E" w:rsidP="00F91AA8">
            <w:pPr>
              <w:spacing w:line="360" w:lineRule="auto"/>
              <w:rPr>
                <w:szCs w:val="24"/>
              </w:rPr>
            </w:pPr>
            <w:r>
              <w:rPr>
                <w:szCs w:val="24"/>
              </w:rPr>
              <w:t>1</w:t>
            </w:r>
            <w:r w:rsidR="00C8010D">
              <w:rPr>
                <w:szCs w:val="24"/>
              </w:rPr>
              <w:t>7</w:t>
            </w:r>
          </w:p>
        </w:tc>
      </w:tr>
      <w:tr w:rsidR="00F91AA8" w:rsidRPr="00F91AA8" w14:paraId="343F127A" w14:textId="77777777" w:rsidTr="00C93D33">
        <w:tc>
          <w:tcPr>
            <w:tcW w:w="2122" w:type="dxa"/>
          </w:tcPr>
          <w:p w14:paraId="02FB2ECB" w14:textId="52EE07F5" w:rsidR="00F91AA8" w:rsidRPr="00F91AA8" w:rsidRDefault="00F91AA8" w:rsidP="00F91AA8">
            <w:pPr>
              <w:spacing w:line="360" w:lineRule="auto"/>
              <w:rPr>
                <w:szCs w:val="24"/>
              </w:rPr>
            </w:pPr>
            <w:r w:rsidRPr="00F91AA8">
              <w:rPr>
                <w:szCs w:val="24"/>
              </w:rPr>
              <w:t xml:space="preserve">Table </w:t>
            </w:r>
            <w:r w:rsidR="00246765">
              <w:rPr>
                <w:szCs w:val="24"/>
              </w:rPr>
              <w:t>7</w:t>
            </w:r>
          </w:p>
        </w:tc>
        <w:tc>
          <w:tcPr>
            <w:tcW w:w="5528" w:type="dxa"/>
          </w:tcPr>
          <w:p w14:paraId="793EC230" w14:textId="6E7F7529" w:rsidR="00F91AA8" w:rsidRPr="00F91AA8" w:rsidRDefault="00523BB2" w:rsidP="00F91AA8">
            <w:pPr>
              <w:spacing w:line="360" w:lineRule="auto"/>
              <w:rPr>
                <w:szCs w:val="24"/>
              </w:rPr>
            </w:pPr>
            <w:r>
              <w:rPr>
                <w:szCs w:val="24"/>
              </w:rPr>
              <w:t>T</w:t>
            </w:r>
            <w:r w:rsidR="00F91AA8" w:rsidRPr="00F91AA8">
              <w:rPr>
                <w:szCs w:val="24"/>
              </w:rPr>
              <w:t>otal MRS and subscale scores for stage</w:t>
            </w:r>
            <w:r w:rsidR="00C203D1">
              <w:rPr>
                <w:szCs w:val="24"/>
              </w:rPr>
              <w:t xml:space="preserve"> of menopause </w:t>
            </w:r>
            <w:r w:rsidR="00F91AA8" w:rsidRPr="00F91AA8">
              <w:rPr>
                <w:szCs w:val="24"/>
              </w:rPr>
              <w:t xml:space="preserve"> and HRT</w:t>
            </w:r>
          </w:p>
        </w:tc>
        <w:tc>
          <w:tcPr>
            <w:tcW w:w="1366" w:type="dxa"/>
          </w:tcPr>
          <w:p w14:paraId="77AC9E3A" w14:textId="161D641E" w:rsidR="00F91AA8" w:rsidRPr="00C2061E" w:rsidRDefault="00C8010D" w:rsidP="00F91AA8">
            <w:pPr>
              <w:spacing w:line="360" w:lineRule="auto"/>
              <w:rPr>
                <w:szCs w:val="24"/>
              </w:rPr>
            </w:pPr>
            <w:r>
              <w:rPr>
                <w:szCs w:val="24"/>
              </w:rPr>
              <w:t>1</w:t>
            </w:r>
            <w:r w:rsidR="00C203D1">
              <w:rPr>
                <w:szCs w:val="24"/>
              </w:rPr>
              <w:t>9</w:t>
            </w:r>
          </w:p>
        </w:tc>
      </w:tr>
      <w:tr w:rsidR="00F91AA8" w:rsidRPr="00F91AA8" w14:paraId="210FB12D" w14:textId="77777777" w:rsidTr="00C93D33">
        <w:tc>
          <w:tcPr>
            <w:tcW w:w="2122" w:type="dxa"/>
          </w:tcPr>
          <w:p w14:paraId="72B4B273" w14:textId="6A82C948" w:rsidR="00F91AA8" w:rsidRPr="00F91AA8" w:rsidRDefault="00F91AA8" w:rsidP="00F91AA8">
            <w:pPr>
              <w:spacing w:line="360" w:lineRule="auto"/>
              <w:rPr>
                <w:szCs w:val="24"/>
              </w:rPr>
            </w:pPr>
            <w:r w:rsidRPr="00F91AA8">
              <w:rPr>
                <w:szCs w:val="24"/>
              </w:rPr>
              <w:t xml:space="preserve">Table </w:t>
            </w:r>
            <w:r w:rsidR="00246765">
              <w:rPr>
                <w:szCs w:val="24"/>
              </w:rPr>
              <w:t>8</w:t>
            </w:r>
          </w:p>
        </w:tc>
        <w:tc>
          <w:tcPr>
            <w:tcW w:w="5528" w:type="dxa"/>
          </w:tcPr>
          <w:p w14:paraId="192EE7B5" w14:textId="640BAE1A" w:rsidR="00F91AA8" w:rsidRPr="00F91AA8" w:rsidRDefault="00F91AA8" w:rsidP="00F91AA8">
            <w:pPr>
              <w:spacing w:line="360" w:lineRule="auto"/>
              <w:rPr>
                <w:szCs w:val="24"/>
              </w:rPr>
            </w:pPr>
            <w:r w:rsidRPr="00F91AA8">
              <w:rPr>
                <w:szCs w:val="24"/>
              </w:rPr>
              <w:t xml:space="preserve">Distribution of </w:t>
            </w:r>
            <w:r w:rsidR="00421A46">
              <w:rPr>
                <w:szCs w:val="24"/>
              </w:rPr>
              <w:t xml:space="preserve">menopausal </w:t>
            </w:r>
            <w:r w:rsidRPr="00F91AA8">
              <w:rPr>
                <w:szCs w:val="24"/>
              </w:rPr>
              <w:t>symptoms</w:t>
            </w:r>
            <w:r w:rsidR="00A0779F">
              <w:rPr>
                <w:szCs w:val="24"/>
              </w:rPr>
              <w:t xml:space="preserve"> according to severity</w:t>
            </w:r>
          </w:p>
        </w:tc>
        <w:tc>
          <w:tcPr>
            <w:tcW w:w="1366" w:type="dxa"/>
          </w:tcPr>
          <w:p w14:paraId="377BBD08" w14:textId="6C64F4F7" w:rsidR="00F91AA8" w:rsidRPr="00C2061E" w:rsidRDefault="006D7C80" w:rsidP="00F91AA8">
            <w:pPr>
              <w:spacing w:line="360" w:lineRule="auto"/>
              <w:rPr>
                <w:szCs w:val="24"/>
              </w:rPr>
            </w:pPr>
            <w:r>
              <w:rPr>
                <w:szCs w:val="24"/>
              </w:rPr>
              <w:t>2</w:t>
            </w:r>
            <w:r w:rsidR="00A0779F">
              <w:rPr>
                <w:szCs w:val="24"/>
              </w:rPr>
              <w:t>0</w:t>
            </w:r>
          </w:p>
        </w:tc>
      </w:tr>
      <w:tr w:rsidR="00F91AA8" w:rsidRPr="00F91AA8" w14:paraId="5B543732" w14:textId="77777777" w:rsidTr="00C93D33">
        <w:tc>
          <w:tcPr>
            <w:tcW w:w="2122" w:type="dxa"/>
          </w:tcPr>
          <w:p w14:paraId="720CD9F2" w14:textId="41C11F67" w:rsidR="00F91AA8" w:rsidRPr="00F91AA8" w:rsidRDefault="00F91AA8" w:rsidP="00F91AA8">
            <w:pPr>
              <w:spacing w:line="360" w:lineRule="auto"/>
              <w:rPr>
                <w:szCs w:val="24"/>
              </w:rPr>
            </w:pPr>
            <w:r w:rsidRPr="00F91AA8">
              <w:rPr>
                <w:szCs w:val="24"/>
              </w:rPr>
              <w:t xml:space="preserve">Table </w:t>
            </w:r>
            <w:r w:rsidR="00246765">
              <w:rPr>
                <w:szCs w:val="24"/>
              </w:rPr>
              <w:t>9</w:t>
            </w:r>
          </w:p>
        </w:tc>
        <w:tc>
          <w:tcPr>
            <w:tcW w:w="5528" w:type="dxa"/>
          </w:tcPr>
          <w:p w14:paraId="72120781" w14:textId="127DBF9B" w:rsidR="00F91AA8" w:rsidRPr="00F91AA8" w:rsidRDefault="00F91AA8" w:rsidP="00F91AA8">
            <w:pPr>
              <w:spacing w:line="360" w:lineRule="auto"/>
              <w:rPr>
                <w:szCs w:val="24"/>
              </w:rPr>
            </w:pPr>
            <w:r w:rsidRPr="00F91AA8">
              <w:rPr>
                <w:szCs w:val="24"/>
              </w:rPr>
              <w:t>Correlation between demographic variables, total MRS and subscales</w:t>
            </w:r>
          </w:p>
        </w:tc>
        <w:tc>
          <w:tcPr>
            <w:tcW w:w="1366" w:type="dxa"/>
          </w:tcPr>
          <w:p w14:paraId="38B6E3F6" w14:textId="2B3A7D21" w:rsidR="00F91AA8" w:rsidRPr="00C2061E" w:rsidRDefault="006D7C80" w:rsidP="00F91AA8">
            <w:pPr>
              <w:spacing w:line="360" w:lineRule="auto"/>
              <w:rPr>
                <w:szCs w:val="24"/>
              </w:rPr>
            </w:pPr>
            <w:r>
              <w:rPr>
                <w:szCs w:val="24"/>
              </w:rPr>
              <w:t>2</w:t>
            </w:r>
            <w:r w:rsidR="00D72DB1">
              <w:rPr>
                <w:szCs w:val="24"/>
              </w:rPr>
              <w:t>2</w:t>
            </w:r>
          </w:p>
        </w:tc>
      </w:tr>
      <w:tr w:rsidR="00F91AA8" w:rsidRPr="00F91AA8" w14:paraId="032A4F40" w14:textId="77777777" w:rsidTr="00C93D33">
        <w:tc>
          <w:tcPr>
            <w:tcW w:w="2122" w:type="dxa"/>
          </w:tcPr>
          <w:p w14:paraId="48D66968" w14:textId="7BF41A70" w:rsidR="00F91AA8" w:rsidRPr="00F91AA8" w:rsidRDefault="00F91AA8" w:rsidP="00F91AA8">
            <w:pPr>
              <w:spacing w:line="360" w:lineRule="auto"/>
              <w:rPr>
                <w:szCs w:val="24"/>
              </w:rPr>
            </w:pPr>
            <w:r w:rsidRPr="00F91AA8">
              <w:rPr>
                <w:szCs w:val="24"/>
              </w:rPr>
              <w:t>Table 1</w:t>
            </w:r>
            <w:r w:rsidR="00246765">
              <w:rPr>
                <w:szCs w:val="24"/>
              </w:rPr>
              <w:t>0</w:t>
            </w:r>
          </w:p>
        </w:tc>
        <w:tc>
          <w:tcPr>
            <w:tcW w:w="5528" w:type="dxa"/>
          </w:tcPr>
          <w:p w14:paraId="6496985D" w14:textId="206C8F72" w:rsidR="00F91AA8" w:rsidRPr="00F91AA8" w:rsidRDefault="00F91AA8" w:rsidP="00F91AA8">
            <w:pPr>
              <w:spacing w:line="360" w:lineRule="auto"/>
              <w:rPr>
                <w:szCs w:val="24"/>
              </w:rPr>
            </w:pPr>
            <w:r w:rsidRPr="00F91AA8">
              <w:rPr>
                <w:szCs w:val="24"/>
              </w:rPr>
              <w:t xml:space="preserve">Lifestyle </w:t>
            </w:r>
            <w:r w:rsidR="00D72DB1">
              <w:rPr>
                <w:szCs w:val="24"/>
              </w:rPr>
              <w:t>characteristics</w:t>
            </w:r>
            <w:r w:rsidRPr="00F91AA8">
              <w:rPr>
                <w:szCs w:val="24"/>
              </w:rPr>
              <w:t xml:space="preserve"> of study participants</w:t>
            </w:r>
          </w:p>
        </w:tc>
        <w:tc>
          <w:tcPr>
            <w:tcW w:w="1366" w:type="dxa"/>
          </w:tcPr>
          <w:p w14:paraId="006022F9" w14:textId="0CD46ED6" w:rsidR="00F91AA8" w:rsidRPr="00C2061E" w:rsidRDefault="006D7C80" w:rsidP="00F91AA8">
            <w:pPr>
              <w:spacing w:line="360" w:lineRule="auto"/>
              <w:rPr>
                <w:szCs w:val="24"/>
              </w:rPr>
            </w:pPr>
            <w:r>
              <w:rPr>
                <w:szCs w:val="24"/>
              </w:rPr>
              <w:t>2</w:t>
            </w:r>
            <w:r w:rsidR="00526204">
              <w:rPr>
                <w:szCs w:val="24"/>
              </w:rPr>
              <w:t>3</w:t>
            </w:r>
          </w:p>
        </w:tc>
      </w:tr>
      <w:tr w:rsidR="00F91AA8" w:rsidRPr="00F91AA8" w14:paraId="6F85C4FD" w14:textId="77777777" w:rsidTr="00C93D33">
        <w:tc>
          <w:tcPr>
            <w:tcW w:w="2122" w:type="dxa"/>
          </w:tcPr>
          <w:p w14:paraId="092F04D9" w14:textId="523A3B2D" w:rsidR="00F91AA8" w:rsidRPr="00F91AA8" w:rsidRDefault="00F91AA8" w:rsidP="00F91AA8">
            <w:pPr>
              <w:spacing w:line="360" w:lineRule="auto"/>
              <w:rPr>
                <w:szCs w:val="24"/>
              </w:rPr>
            </w:pPr>
            <w:r w:rsidRPr="00F91AA8">
              <w:rPr>
                <w:szCs w:val="24"/>
              </w:rPr>
              <w:t>Table 1</w:t>
            </w:r>
            <w:r w:rsidR="00246765">
              <w:rPr>
                <w:szCs w:val="24"/>
              </w:rPr>
              <w:t>1</w:t>
            </w:r>
          </w:p>
        </w:tc>
        <w:tc>
          <w:tcPr>
            <w:tcW w:w="5528" w:type="dxa"/>
          </w:tcPr>
          <w:p w14:paraId="6BD9BC54" w14:textId="2E64F241" w:rsidR="00F91AA8" w:rsidRPr="00F91AA8" w:rsidRDefault="00F91AA8" w:rsidP="00F91AA8">
            <w:pPr>
              <w:spacing w:line="360" w:lineRule="auto"/>
              <w:rPr>
                <w:szCs w:val="24"/>
              </w:rPr>
            </w:pPr>
            <w:r w:rsidRPr="00F91AA8">
              <w:rPr>
                <w:szCs w:val="24"/>
              </w:rPr>
              <w:t>Correlation between lifestyle behaviours and</w:t>
            </w:r>
            <w:r w:rsidR="00526204">
              <w:rPr>
                <w:szCs w:val="24"/>
              </w:rPr>
              <w:t xml:space="preserve"> menopausal</w:t>
            </w:r>
            <w:r w:rsidRPr="00F91AA8">
              <w:rPr>
                <w:szCs w:val="24"/>
              </w:rPr>
              <w:t xml:space="preserve"> symptoms</w:t>
            </w:r>
          </w:p>
        </w:tc>
        <w:tc>
          <w:tcPr>
            <w:tcW w:w="1366" w:type="dxa"/>
          </w:tcPr>
          <w:p w14:paraId="1B1AD5B8" w14:textId="4CA3A817" w:rsidR="00F91AA8" w:rsidRPr="00C2061E" w:rsidRDefault="006D7C80" w:rsidP="00F91AA8">
            <w:pPr>
              <w:spacing w:line="360" w:lineRule="auto"/>
              <w:rPr>
                <w:szCs w:val="24"/>
              </w:rPr>
            </w:pPr>
            <w:r>
              <w:rPr>
                <w:szCs w:val="24"/>
              </w:rPr>
              <w:t>2</w:t>
            </w:r>
            <w:r w:rsidR="00526204">
              <w:rPr>
                <w:szCs w:val="24"/>
              </w:rPr>
              <w:t>4</w:t>
            </w:r>
          </w:p>
        </w:tc>
      </w:tr>
      <w:tr w:rsidR="00F91AA8" w:rsidRPr="00F91AA8" w14:paraId="5360C06B" w14:textId="77777777" w:rsidTr="00C93D33">
        <w:tc>
          <w:tcPr>
            <w:tcW w:w="2122" w:type="dxa"/>
          </w:tcPr>
          <w:p w14:paraId="79E3133F" w14:textId="6C5CEA5B" w:rsidR="00F91AA8" w:rsidRPr="00F91AA8" w:rsidRDefault="00F91AA8" w:rsidP="00F91AA8">
            <w:pPr>
              <w:spacing w:line="360" w:lineRule="auto"/>
              <w:rPr>
                <w:szCs w:val="24"/>
              </w:rPr>
            </w:pPr>
            <w:r w:rsidRPr="00F91AA8">
              <w:rPr>
                <w:szCs w:val="24"/>
              </w:rPr>
              <w:t>Table 1</w:t>
            </w:r>
            <w:r w:rsidR="00246765">
              <w:rPr>
                <w:szCs w:val="24"/>
              </w:rPr>
              <w:t>2</w:t>
            </w:r>
          </w:p>
        </w:tc>
        <w:tc>
          <w:tcPr>
            <w:tcW w:w="5528" w:type="dxa"/>
          </w:tcPr>
          <w:p w14:paraId="1766431D" w14:textId="528492A4" w:rsidR="00F91AA8" w:rsidRPr="00F91AA8" w:rsidRDefault="00F91AA8" w:rsidP="00F91AA8">
            <w:pPr>
              <w:spacing w:line="360" w:lineRule="auto"/>
              <w:rPr>
                <w:szCs w:val="24"/>
              </w:rPr>
            </w:pPr>
            <w:r w:rsidRPr="00F91AA8">
              <w:rPr>
                <w:szCs w:val="24"/>
              </w:rPr>
              <w:t xml:space="preserve">Comparisons of </w:t>
            </w:r>
            <w:r w:rsidR="00526204">
              <w:rPr>
                <w:szCs w:val="24"/>
              </w:rPr>
              <w:t xml:space="preserve">the </w:t>
            </w:r>
            <w:r w:rsidRPr="00F91AA8">
              <w:rPr>
                <w:szCs w:val="24"/>
              </w:rPr>
              <w:t>total MRS and subscale scores for PA</w:t>
            </w:r>
          </w:p>
        </w:tc>
        <w:tc>
          <w:tcPr>
            <w:tcW w:w="1366" w:type="dxa"/>
          </w:tcPr>
          <w:p w14:paraId="49296050" w14:textId="1EFA8794" w:rsidR="00F91AA8" w:rsidRPr="00C2061E" w:rsidRDefault="006D7C80" w:rsidP="00F91AA8">
            <w:pPr>
              <w:spacing w:line="360" w:lineRule="auto"/>
              <w:rPr>
                <w:szCs w:val="24"/>
              </w:rPr>
            </w:pPr>
            <w:r>
              <w:rPr>
                <w:szCs w:val="24"/>
              </w:rPr>
              <w:t>2</w:t>
            </w:r>
            <w:r w:rsidR="00526204">
              <w:rPr>
                <w:szCs w:val="24"/>
              </w:rPr>
              <w:t>5</w:t>
            </w:r>
          </w:p>
        </w:tc>
      </w:tr>
      <w:tr w:rsidR="00F91AA8" w:rsidRPr="00F91AA8" w14:paraId="5E0B6A26" w14:textId="77777777" w:rsidTr="00C93D33">
        <w:tc>
          <w:tcPr>
            <w:tcW w:w="2122" w:type="dxa"/>
          </w:tcPr>
          <w:p w14:paraId="41C29D2A" w14:textId="2AF0F592" w:rsidR="00F91AA8" w:rsidRPr="00F91AA8" w:rsidRDefault="00F91AA8" w:rsidP="00F91AA8">
            <w:pPr>
              <w:spacing w:line="360" w:lineRule="auto"/>
              <w:rPr>
                <w:szCs w:val="24"/>
              </w:rPr>
            </w:pPr>
            <w:r w:rsidRPr="00F91AA8">
              <w:rPr>
                <w:szCs w:val="24"/>
              </w:rPr>
              <w:t>Table 1</w:t>
            </w:r>
            <w:r w:rsidR="00246765">
              <w:rPr>
                <w:szCs w:val="24"/>
              </w:rPr>
              <w:t>3</w:t>
            </w:r>
          </w:p>
        </w:tc>
        <w:tc>
          <w:tcPr>
            <w:tcW w:w="5528" w:type="dxa"/>
          </w:tcPr>
          <w:p w14:paraId="62143B5B" w14:textId="3FF4808B" w:rsidR="00F91AA8" w:rsidRPr="00F91AA8" w:rsidRDefault="00F91AA8" w:rsidP="00F91AA8">
            <w:pPr>
              <w:spacing w:line="360" w:lineRule="auto"/>
              <w:rPr>
                <w:szCs w:val="24"/>
              </w:rPr>
            </w:pPr>
            <w:r w:rsidRPr="00F91AA8">
              <w:rPr>
                <w:szCs w:val="24"/>
              </w:rPr>
              <w:t xml:space="preserve">Pairwise comparisons of PA and </w:t>
            </w:r>
            <w:r w:rsidR="00870B67">
              <w:rPr>
                <w:szCs w:val="24"/>
              </w:rPr>
              <w:t xml:space="preserve">the </w:t>
            </w:r>
            <w:r w:rsidRPr="00F91AA8">
              <w:rPr>
                <w:szCs w:val="24"/>
              </w:rPr>
              <w:t>total MRS</w:t>
            </w:r>
            <w:r w:rsidR="00870B67">
              <w:rPr>
                <w:szCs w:val="24"/>
              </w:rPr>
              <w:t xml:space="preserve"> score</w:t>
            </w:r>
          </w:p>
        </w:tc>
        <w:tc>
          <w:tcPr>
            <w:tcW w:w="1366" w:type="dxa"/>
          </w:tcPr>
          <w:p w14:paraId="3D360FDD" w14:textId="2C74EF84" w:rsidR="00F91AA8" w:rsidRPr="00C2061E" w:rsidRDefault="006D7C80" w:rsidP="00F91AA8">
            <w:pPr>
              <w:spacing w:line="360" w:lineRule="auto"/>
              <w:rPr>
                <w:szCs w:val="24"/>
              </w:rPr>
            </w:pPr>
            <w:r>
              <w:rPr>
                <w:szCs w:val="24"/>
              </w:rPr>
              <w:t>2</w:t>
            </w:r>
            <w:r w:rsidR="00870B67">
              <w:rPr>
                <w:szCs w:val="24"/>
              </w:rPr>
              <w:t>5</w:t>
            </w:r>
          </w:p>
        </w:tc>
      </w:tr>
      <w:tr w:rsidR="00F91AA8" w:rsidRPr="00F91AA8" w14:paraId="1D95B407" w14:textId="77777777" w:rsidTr="00C93D33">
        <w:tc>
          <w:tcPr>
            <w:tcW w:w="2122" w:type="dxa"/>
          </w:tcPr>
          <w:p w14:paraId="76F41DFA" w14:textId="01A54484" w:rsidR="00F91AA8" w:rsidRPr="00F91AA8" w:rsidRDefault="00F91AA8" w:rsidP="00F91AA8">
            <w:pPr>
              <w:spacing w:line="360" w:lineRule="auto"/>
              <w:rPr>
                <w:szCs w:val="24"/>
              </w:rPr>
            </w:pPr>
            <w:r w:rsidRPr="00F91AA8">
              <w:rPr>
                <w:szCs w:val="24"/>
              </w:rPr>
              <w:t>Table 1</w:t>
            </w:r>
            <w:r w:rsidR="00246765">
              <w:rPr>
                <w:szCs w:val="24"/>
              </w:rPr>
              <w:t>4</w:t>
            </w:r>
          </w:p>
        </w:tc>
        <w:tc>
          <w:tcPr>
            <w:tcW w:w="5528" w:type="dxa"/>
          </w:tcPr>
          <w:p w14:paraId="0E2EE86C" w14:textId="335216F1" w:rsidR="00F91AA8" w:rsidRPr="00F91AA8" w:rsidRDefault="00F91AA8" w:rsidP="00F91AA8">
            <w:pPr>
              <w:spacing w:line="360" w:lineRule="auto"/>
              <w:rPr>
                <w:szCs w:val="24"/>
              </w:rPr>
            </w:pPr>
            <w:r w:rsidRPr="00F91AA8">
              <w:rPr>
                <w:szCs w:val="24"/>
              </w:rPr>
              <w:t xml:space="preserve">Comparisons of total MRS and subscale scores for </w:t>
            </w:r>
            <w:r w:rsidR="00A54D59">
              <w:rPr>
                <w:szCs w:val="24"/>
              </w:rPr>
              <w:t xml:space="preserve">the </w:t>
            </w:r>
            <w:r w:rsidRPr="00F91AA8">
              <w:rPr>
                <w:szCs w:val="24"/>
              </w:rPr>
              <w:t>other lifestyle behaviours</w:t>
            </w:r>
          </w:p>
        </w:tc>
        <w:tc>
          <w:tcPr>
            <w:tcW w:w="1366" w:type="dxa"/>
          </w:tcPr>
          <w:p w14:paraId="38974097" w14:textId="57AAA9E5" w:rsidR="00F91AA8" w:rsidRPr="00C2061E" w:rsidRDefault="006D7C80" w:rsidP="00F91AA8">
            <w:pPr>
              <w:spacing w:line="360" w:lineRule="auto"/>
              <w:rPr>
                <w:szCs w:val="24"/>
              </w:rPr>
            </w:pPr>
            <w:r>
              <w:rPr>
                <w:szCs w:val="24"/>
              </w:rPr>
              <w:t>2</w:t>
            </w:r>
            <w:r w:rsidR="00870B67">
              <w:rPr>
                <w:szCs w:val="24"/>
              </w:rPr>
              <w:t>7</w:t>
            </w:r>
          </w:p>
        </w:tc>
      </w:tr>
    </w:tbl>
    <w:p w14:paraId="13283BD9" w14:textId="0F1E3067" w:rsidR="00A971B6" w:rsidRDefault="00A971B6" w:rsidP="00F91AA8">
      <w:pPr>
        <w:spacing w:after="0" w:line="360" w:lineRule="auto"/>
        <w:rPr>
          <w:b/>
          <w:bCs/>
          <w:sz w:val="28"/>
          <w:szCs w:val="28"/>
        </w:rPr>
      </w:pPr>
    </w:p>
    <w:p w14:paraId="14339572" w14:textId="77777777" w:rsidR="00A971B6" w:rsidRDefault="00A971B6">
      <w:pPr>
        <w:rPr>
          <w:b/>
          <w:bCs/>
          <w:sz w:val="28"/>
          <w:szCs w:val="28"/>
        </w:rPr>
      </w:pPr>
      <w:r>
        <w:rPr>
          <w:b/>
          <w:bCs/>
          <w:sz w:val="28"/>
          <w:szCs w:val="28"/>
        </w:rPr>
        <w:br w:type="page"/>
      </w:r>
    </w:p>
    <w:p w14:paraId="098CBC5E" w14:textId="79E4BFBD" w:rsidR="00F91AA8" w:rsidRPr="00F91AA8" w:rsidRDefault="00F91AA8" w:rsidP="00F91AA8">
      <w:pPr>
        <w:spacing w:after="0" w:line="360" w:lineRule="auto"/>
        <w:rPr>
          <w:b/>
          <w:bCs/>
          <w:sz w:val="28"/>
          <w:szCs w:val="28"/>
        </w:rPr>
      </w:pPr>
      <w:r w:rsidRPr="00F91AA8">
        <w:rPr>
          <w:b/>
          <w:bCs/>
          <w:sz w:val="28"/>
          <w:szCs w:val="28"/>
        </w:rPr>
        <w:t>List of Figures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5528"/>
        <w:gridCol w:w="1366"/>
      </w:tblGrid>
      <w:tr w:rsidR="00F91AA8" w:rsidRPr="00F91AA8" w14:paraId="436BD5A0" w14:textId="77777777" w:rsidTr="00C93D33">
        <w:tc>
          <w:tcPr>
            <w:tcW w:w="2122" w:type="dxa"/>
          </w:tcPr>
          <w:p w14:paraId="77230F07" w14:textId="77777777" w:rsidR="00F91AA8" w:rsidRPr="00F91AA8" w:rsidRDefault="00F91AA8" w:rsidP="00AA2265">
            <w:pPr>
              <w:spacing w:before="80" w:after="80" w:line="360" w:lineRule="auto"/>
              <w:rPr>
                <w:b/>
                <w:bCs/>
                <w:szCs w:val="24"/>
              </w:rPr>
            </w:pPr>
            <w:r w:rsidRPr="00F91AA8">
              <w:rPr>
                <w:b/>
                <w:bCs/>
                <w:szCs w:val="24"/>
              </w:rPr>
              <w:t>Chapter 2</w:t>
            </w:r>
          </w:p>
        </w:tc>
        <w:tc>
          <w:tcPr>
            <w:tcW w:w="5528" w:type="dxa"/>
          </w:tcPr>
          <w:p w14:paraId="1704782E" w14:textId="77777777" w:rsidR="00F91AA8" w:rsidRPr="00F91AA8" w:rsidRDefault="00F91AA8" w:rsidP="00AA2265">
            <w:pPr>
              <w:spacing w:before="80" w:after="80" w:line="360" w:lineRule="auto"/>
              <w:rPr>
                <w:szCs w:val="24"/>
              </w:rPr>
            </w:pPr>
          </w:p>
        </w:tc>
        <w:tc>
          <w:tcPr>
            <w:tcW w:w="1366" w:type="dxa"/>
          </w:tcPr>
          <w:p w14:paraId="21834146" w14:textId="328E6497" w:rsidR="00F91AA8" w:rsidRPr="00B756F5" w:rsidRDefault="00B756F5" w:rsidP="00B756F5">
            <w:pPr>
              <w:pStyle w:val="Heading5"/>
              <w:keepLines w:val="0"/>
              <w:spacing w:before="80" w:after="80" w:line="360" w:lineRule="auto"/>
              <w:rPr>
                <w:rFonts w:cstheme="minorBidi"/>
              </w:rPr>
            </w:pPr>
            <w:r w:rsidRPr="00B756F5">
              <w:rPr>
                <w:rFonts w:cstheme="minorBidi"/>
              </w:rPr>
              <w:t>Page</w:t>
            </w:r>
          </w:p>
        </w:tc>
      </w:tr>
      <w:tr w:rsidR="00F91AA8" w:rsidRPr="00F91AA8" w14:paraId="26E6681D" w14:textId="77777777" w:rsidTr="00C93D33">
        <w:tc>
          <w:tcPr>
            <w:tcW w:w="2122" w:type="dxa"/>
          </w:tcPr>
          <w:p w14:paraId="1AEF21A3" w14:textId="77777777" w:rsidR="00F91AA8" w:rsidRPr="00F91AA8" w:rsidRDefault="00F91AA8" w:rsidP="00AA2265">
            <w:pPr>
              <w:spacing w:before="80" w:after="80" w:line="360" w:lineRule="auto"/>
              <w:rPr>
                <w:szCs w:val="24"/>
              </w:rPr>
            </w:pPr>
            <w:r w:rsidRPr="00F91AA8">
              <w:rPr>
                <w:szCs w:val="24"/>
              </w:rPr>
              <w:t>Figure 1</w:t>
            </w:r>
          </w:p>
        </w:tc>
        <w:tc>
          <w:tcPr>
            <w:tcW w:w="5528" w:type="dxa"/>
          </w:tcPr>
          <w:p w14:paraId="62EA1AC4" w14:textId="0F758079" w:rsidR="00F91AA8" w:rsidRPr="00F91AA8" w:rsidRDefault="00822470" w:rsidP="00AA2265">
            <w:pPr>
              <w:spacing w:before="80" w:after="80" w:line="360" w:lineRule="auto"/>
              <w:rPr>
                <w:szCs w:val="24"/>
              </w:rPr>
            </w:pPr>
            <w:r>
              <w:rPr>
                <w:szCs w:val="24"/>
              </w:rPr>
              <w:t>STRAW 10+ s</w:t>
            </w:r>
            <w:r w:rsidR="00F91AA8" w:rsidRPr="00F91AA8">
              <w:rPr>
                <w:szCs w:val="24"/>
              </w:rPr>
              <w:t>tages of menopause</w:t>
            </w:r>
          </w:p>
        </w:tc>
        <w:tc>
          <w:tcPr>
            <w:tcW w:w="1366" w:type="dxa"/>
          </w:tcPr>
          <w:p w14:paraId="4A11C604" w14:textId="69DA0C19" w:rsidR="00F91AA8" w:rsidRPr="00F91AA8" w:rsidRDefault="00870B67" w:rsidP="00AA2265">
            <w:pPr>
              <w:spacing w:before="80" w:after="80" w:line="360" w:lineRule="auto"/>
              <w:rPr>
                <w:szCs w:val="24"/>
              </w:rPr>
            </w:pPr>
            <w:r>
              <w:rPr>
                <w:szCs w:val="24"/>
              </w:rPr>
              <w:t>6</w:t>
            </w:r>
          </w:p>
        </w:tc>
      </w:tr>
      <w:tr w:rsidR="00F91AA8" w:rsidRPr="00F91AA8" w14:paraId="459B7882" w14:textId="77777777" w:rsidTr="00C93D33">
        <w:tc>
          <w:tcPr>
            <w:tcW w:w="2122" w:type="dxa"/>
          </w:tcPr>
          <w:p w14:paraId="7034E026" w14:textId="77777777" w:rsidR="00F91AA8" w:rsidRPr="00F91AA8" w:rsidRDefault="00F91AA8" w:rsidP="00AA2265">
            <w:pPr>
              <w:keepNext/>
              <w:spacing w:before="80" w:after="80" w:line="360" w:lineRule="auto"/>
              <w:outlineLvl w:val="4"/>
              <w:rPr>
                <w:b/>
                <w:bCs/>
                <w:szCs w:val="24"/>
              </w:rPr>
            </w:pPr>
            <w:r w:rsidRPr="00F91AA8">
              <w:rPr>
                <w:b/>
                <w:bCs/>
                <w:szCs w:val="24"/>
              </w:rPr>
              <w:t>Chapter 4</w:t>
            </w:r>
          </w:p>
        </w:tc>
        <w:tc>
          <w:tcPr>
            <w:tcW w:w="5528" w:type="dxa"/>
          </w:tcPr>
          <w:p w14:paraId="3787F3D0" w14:textId="77777777" w:rsidR="00F91AA8" w:rsidRPr="00F91AA8" w:rsidRDefault="00F91AA8" w:rsidP="00AA2265">
            <w:pPr>
              <w:spacing w:before="80" w:after="80" w:line="360" w:lineRule="auto"/>
              <w:rPr>
                <w:szCs w:val="24"/>
              </w:rPr>
            </w:pPr>
          </w:p>
        </w:tc>
        <w:tc>
          <w:tcPr>
            <w:tcW w:w="1366" w:type="dxa"/>
          </w:tcPr>
          <w:p w14:paraId="75A13C84" w14:textId="77777777" w:rsidR="00F91AA8" w:rsidRPr="00F91AA8" w:rsidRDefault="00F91AA8" w:rsidP="00AA2265">
            <w:pPr>
              <w:spacing w:before="80" w:after="80" w:line="360" w:lineRule="auto"/>
              <w:rPr>
                <w:szCs w:val="24"/>
              </w:rPr>
            </w:pPr>
          </w:p>
        </w:tc>
      </w:tr>
      <w:tr w:rsidR="00F91AA8" w:rsidRPr="00F91AA8" w14:paraId="5EBC4C57" w14:textId="77777777" w:rsidTr="00C93D33">
        <w:tc>
          <w:tcPr>
            <w:tcW w:w="2122" w:type="dxa"/>
          </w:tcPr>
          <w:p w14:paraId="786AE412" w14:textId="77777777" w:rsidR="00F91AA8" w:rsidRPr="00F91AA8" w:rsidRDefault="00F91AA8" w:rsidP="00AA2265">
            <w:pPr>
              <w:spacing w:before="80" w:after="80" w:line="360" w:lineRule="auto"/>
              <w:rPr>
                <w:szCs w:val="24"/>
              </w:rPr>
            </w:pPr>
            <w:r w:rsidRPr="00F91AA8">
              <w:rPr>
                <w:szCs w:val="24"/>
              </w:rPr>
              <w:t>Figure 2</w:t>
            </w:r>
          </w:p>
        </w:tc>
        <w:tc>
          <w:tcPr>
            <w:tcW w:w="5528" w:type="dxa"/>
          </w:tcPr>
          <w:p w14:paraId="37BC865E" w14:textId="2D5BDF46" w:rsidR="00F91AA8" w:rsidRPr="00F91AA8" w:rsidRDefault="00822470" w:rsidP="00AA2265">
            <w:pPr>
              <w:spacing w:before="80" w:after="80" w:line="360" w:lineRule="auto"/>
              <w:rPr>
                <w:szCs w:val="24"/>
              </w:rPr>
            </w:pPr>
            <w:r>
              <w:rPr>
                <w:szCs w:val="24"/>
              </w:rPr>
              <w:t>Summary</w:t>
            </w:r>
            <w:r w:rsidR="00F91AA8" w:rsidRPr="00F91AA8">
              <w:rPr>
                <w:szCs w:val="24"/>
              </w:rPr>
              <w:t xml:space="preserve"> of symptoms experienced by participants</w:t>
            </w:r>
          </w:p>
        </w:tc>
        <w:tc>
          <w:tcPr>
            <w:tcW w:w="1366" w:type="dxa"/>
          </w:tcPr>
          <w:p w14:paraId="567B997E" w14:textId="73F05B38" w:rsidR="00F91AA8" w:rsidRPr="00F91AA8" w:rsidRDefault="00E20BB0" w:rsidP="00AA2265">
            <w:pPr>
              <w:spacing w:before="80" w:after="80" w:line="360" w:lineRule="auto"/>
              <w:rPr>
                <w:szCs w:val="24"/>
              </w:rPr>
            </w:pPr>
            <w:r>
              <w:rPr>
                <w:szCs w:val="24"/>
              </w:rPr>
              <w:t>2</w:t>
            </w:r>
            <w:r w:rsidR="00870B67">
              <w:rPr>
                <w:szCs w:val="24"/>
              </w:rPr>
              <w:t>1</w:t>
            </w:r>
          </w:p>
        </w:tc>
      </w:tr>
    </w:tbl>
    <w:p w14:paraId="735C5AEE" w14:textId="77777777" w:rsidR="00C9085A" w:rsidRDefault="00C9085A"/>
    <w:p w14:paraId="1AA352ED" w14:textId="77777777" w:rsidR="00C9085A" w:rsidRDefault="00C9085A">
      <w:r>
        <w:br w:type="page"/>
      </w:r>
    </w:p>
    <w:p w14:paraId="7F1C1E52" w14:textId="77777777" w:rsidR="00C9085A" w:rsidRDefault="00C9085A" w:rsidP="00C9085A">
      <w:pPr>
        <w:spacing w:after="0" w:line="360" w:lineRule="auto"/>
        <w:rPr>
          <w:b/>
          <w:bCs/>
          <w:sz w:val="28"/>
          <w:szCs w:val="28"/>
        </w:rPr>
      </w:pPr>
      <w:r w:rsidRPr="00766122">
        <w:rPr>
          <w:b/>
          <w:bCs/>
          <w:sz w:val="28"/>
          <w:szCs w:val="28"/>
        </w:rPr>
        <w:t>Abbreviations</w:t>
      </w:r>
    </w:p>
    <w:p w14:paraId="036DA048" w14:textId="77777777" w:rsidR="00C9085A" w:rsidRPr="00766122" w:rsidRDefault="00C9085A" w:rsidP="00C9085A">
      <w:pPr>
        <w:spacing w:after="0" w:line="360" w:lineRule="auto"/>
        <w:rPr>
          <w:b/>
          <w:bCs/>
          <w:sz w:val="28"/>
          <w:szCs w:val="28"/>
        </w:rPr>
      </w:pPr>
    </w:p>
    <w:p w14:paraId="271B61E2" w14:textId="77777777" w:rsidR="00C9085A" w:rsidRDefault="00C9085A" w:rsidP="00C9085A">
      <w:pPr>
        <w:spacing w:after="0" w:line="360" w:lineRule="auto"/>
        <w:rPr>
          <w:rFonts w:cs="Times New Roman"/>
        </w:rPr>
      </w:pPr>
      <w:r>
        <w:t xml:space="preserve">BMI </w:t>
      </w:r>
      <w:r>
        <w:tab/>
      </w:r>
      <w:r>
        <w:tab/>
        <w:t>Body mass index</w:t>
      </w:r>
    </w:p>
    <w:p w14:paraId="6086D911" w14:textId="77777777" w:rsidR="00C9085A" w:rsidRDefault="00C9085A" w:rsidP="00C9085A">
      <w:pPr>
        <w:spacing w:after="0" w:line="360" w:lineRule="auto"/>
        <w:rPr>
          <w:rFonts w:cs="Times New Roman"/>
        </w:rPr>
      </w:pPr>
      <w:r>
        <w:t>BMS</w:t>
      </w:r>
      <w:r>
        <w:tab/>
      </w:r>
      <w:r>
        <w:tab/>
        <w:t>British Menopause Society</w:t>
      </w:r>
    </w:p>
    <w:p w14:paraId="30424355" w14:textId="77777777" w:rsidR="00C9085A" w:rsidRPr="007850A2" w:rsidRDefault="00C9085A" w:rsidP="00C9085A">
      <w:pPr>
        <w:spacing w:after="0" w:line="360" w:lineRule="auto"/>
        <w:rPr>
          <w:rFonts w:cs="Times New Roman"/>
        </w:rPr>
      </w:pPr>
      <w:r>
        <w:t>BSc</w:t>
      </w:r>
      <w:r>
        <w:tab/>
      </w:r>
      <w:r>
        <w:tab/>
        <w:t>Bachelor of science</w:t>
      </w:r>
    </w:p>
    <w:p w14:paraId="791DEBC4" w14:textId="77777777" w:rsidR="00C9085A" w:rsidRDefault="00C9085A" w:rsidP="00C9085A">
      <w:pPr>
        <w:spacing w:after="0" w:line="360" w:lineRule="auto"/>
        <w:rPr>
          <w:rFonts w:cs="Times New Roman"/>
        </w:rPr>
      </w:pPr>
      <w:r>
        <w:t>CI</w:t>
      </w:r>
      <w:r>
        <w:tab/>
        <w:t xml:space="preserve"> </w:t>
      </w:r>
      <w:r>
        <w:tab/>
        <w:t>Confidence interval</w:t>
      </w:r>
    </w:p>
    <w:p w14:paraId="0BEAC0E2" w14:textId="77777777" w:rsidR="00C9085A" w:rsidRPr="007850A2" w:rsidRDefault="00C9085A" w:rsidP="00C9085A">
      <w:pPr>
        <w:spacing w:after="0" w:line="360" w:lineRule="auto"/>
        <w:rPr>
          <w:rFonts w:cs="Times New Roman"/>
        </w:rPr>
      </w:pPr>
      <w:r>
        <w:t>CVD</w:t>
      </w:r>
      <w:r>
        <w:tab/>
      </w:r>
      <w:r>
        <w:tab/>
        <w:t>Cardiovascular disease</w:t>
      </w:r>
    </w:p>
    <w:p w14:paraId="47F6492F" w14:textId="77777777" w:rsidR="00C9085A" w:rsidRDefault="00C9085A" w:rsidP="00C9085A">
      <w:pPr>
        <w:spacing w:after="0" w:line="360" w:lineRule="auto"/>
        <w:rPr>
          <w:rFonts w:cs="Times New Roman"/>
        </w:rPr>
      </w:pPr>
      <w:r>
        <w:t xml:space="preserve">HRT </w:t>
      </w:r>
      <w:r>
        <w:tab/>
      </w:r>
      <w:r>
        <w:tab/>
        <w:t>Hormone replacement therapy</w:t>
      </w:r>
    </w:p>
    <w:p w14:paraId="4E627AEC" w14:textId="77777777" w:rsidR="00C9085A" w:rsidRDefault="00C9085A" w:rsidP="00C9085A">
      <w:pPr>
        <w:spacing w:after="0" w:line="360" w:lineRule="auto"/>
        <w:rPr>
          <w:rFonts w:cs="Times New Roman"/>
        </w:rPr>
      </w:pPr>
      <w:r>
        <w:t>M</w:t>
      </w:r>
      <w:r>
        <w:tab/>
      </w:r>
      <w:r>
        <w:tab/>
        <w:t>Mean</w:t>
      </w:r>
    </w:p>
    <w:p w14:paraId="33128A53" w14:textId="77777777" w:rsidR="00C9085A" w:rsidRDefault="00C9085A" w:rsidP="00C9085A">
      <w:pPr>
        <w:spacing w:after="0" w:line="360" w:lineRule="auto"/>
        <w:rPr>
          <w:rFonts w:cs="Times New Roman"/>
        </w:rPr>
      </w:pPr>
      <w:r>
        <w:t>Md</w:t>
      </w:r>
      <w:r>
        <w:tab/>
      </w:r>
      <w:r>
        <w:tab/>
        <w:t>Median</w:t>
      </w:r>
    </w:p>
    <w:p w14:paraId="69515CC7" w14:textId="77777777" w:rsidR="00C9085A" w:rsidRPr="007850A2" w:rsidRDefault="00C9085A" w:rsidP="00C9085A">
      <w:pPr>
        <w:spacing w:after="0" w:line="360" w:lineRule="auto"/>
        <w:rPr>
          <w:rFonts w:cs="Times New Roman"/>
        </w:rPr>
      </w:pPr>
      <w:r>
        <w:t>MEDAS</w:t>
      </w:r>
      <w:r>
        <w:tab/>
        <w:t>Mediterranean Diet Adherence Screener</w:t>
      </w:r>
    </w:p>
    <w:p w14:paraId="71613B32" w14:textId="77777777" w:rsidR="00C9085A" w:rsidRDefault="00C9085A" w:rsidP="00C9085A">
      <w:pPr>
        <w:spacing w:after="0" w:line="360" w:lineRule="auto"/>
        <w:rPr>
          <w:rFonts w:cs="Times New Roman"/>
        </w:rPr>
      </w:pPr>
      <w:r>
        <w:t>MRS</w:t>
      </w:r>
      <w:r>
        <w:tab/>
      </w:r>
      <w:r>
        <w:tab/>
        <w:t>Menopausal Rating Scale</w:t>
      </w:r>
    </w:p>
    <w:p w14:paraId="3A28E580" w14:textId="77777777" w:rsidR="00C9085A" w:rsidRPr="004B522B" w:rsidRDefault="00C9085A" w:rsidP="00C9085A">
      <w:pPr>
        <w:pStyle w:val="NormalWeb"/>
        <w:spacing w:before="0" w:beforeAutospacing="0" w:after="0" w:afterAutospacing="0" w:line="360" w:lineRule="auto"/>
        <w:rPr>
          <w:rFonts w:eastAsiaTheme="minorHAnsi" w:cstheme="minorBidi"/>
          <w:szCs w:val="22"/>
          <w:lang w:eastAsia="en-US"/>
        </w:rPr>
      </w:pPr>
      <w:r w:rsidRPr="004B522B">
        <w:rPr>
          <w:rFonts w:eastAsiaTheme="minorHAnsi" w:cstheme="minorBidi"/>
          <w:szCs w:val="22"/>
          <w:lang w:eastAsia="en-US"/>
        </w:rPr>
        <w:t>NICE</w:t>
      </w:r>
      <w:r w:rsidRPr="004B522B">
        <w:rPr>
          <w:rFonts w:eastAsiaTheme="minorHAnsi" w:cstheme="minorBidi"/>
          <w:szCs w:val="22"/>
          <w:lang w:eastAsia="en-US"/>
        </w:rPr>
        <w:tab/>
      </w:r>
      <w:r w:rsidRPr="004B522B">
        <w:rPr>
          <w:rFonts w:eastAsiaTheme="minorHAnsi" w:cstheme="minorBidi"/>
          <w:szCs w:val="22"/>
          <w:lang w:eastAsia="en-US"/>
        </w:rPr>
        <w:tab/>
        <w:t>National Institute of Health and Care Excellence</w:t>
      </w:r>
    </w:p>
    <w:p w14:paraId="4DF92E8C" w14:textId="2EB5AC43" w:rsidR="00C9085A" w:rsidRDefault="00C9085A" w:rsidP="00C9085A">
      <w:pPr>
        <w:spacing w:after="0" w:line="360" w:lineRule="auto"/>
        <w:rPr>
          <w:rFonts w:cs="Times New Roman"/>
        </w:rPr>
      </w:pPr>
      <w:r>
        <w:t xml:space="preserve">PA </w:t>
      </w:r>
      <w:r>
        <w:tab/>
      </w:r>
      <w:r>
        <w:tab/>
        <w:t>Physical activity</w:t>
      </w:r>
    </w:p>
    <w:p w14:paraId="7F186696" w14:textId="20B53EF8" w:rsidR="009E76B6" w:rsidRDefault="009E76B6" w:rsidP="00C9085A">
      <w:pPr>
        <w:spacing w:after="0" w:line="360" w:lineRule="auto"/>
      </w:pPr>
      <w:r>
        <w:t>PhD</w:t>
      </w:r>
      <w:r>
        <w:tab/>
      </w:r>
      <w:r>
        <w:tab/>
      </w:r>
      <w:r w:rsidR="00232EE9" w:rsidRPr="00232EE9">
        <w:t>Doctor of Philosophy</w:t>
      </w:r>
    </w:p>
    <w:p w14:paraId="6B7BA2E6" w14:textId="3E6335EC" w:rsidR="00C9085A" w:rsidRPr="001210B7" w:rsidRDefault="00C9085A" w:rsidP="00C9085A">
      <w:pPr>
        <w:spacing w:after="0" w:line="360" w:lineRule="auto"/>
        <w:rPr>
          <w:rFonts w:cs="Times New Roman"/>
          <w:vertAlign w:val="subscript"/>
        </w:rPr>
      </w:pPr>
      <w:r>
        <w:t>r</w:t>
      </w:r>
      <w:r w:rsidRPr="00100500">
        <w:rPr>
          <w:vertAlign w:val="subscript"/>
        </w:rPr>
        <w:t>s</w:t>
      </w:r>
      <w:r>
        <w:tab/>
      </w:r>
      <w:r>
        <w:tab/>
        <w:t>Spearman’s rank correlation coefficient</w:t>
      </w:r>
    </w:p>
    <w:p w14:paraId="01253CEE" w14:textId="77777777" w:rsidR="00C9085A" w:rsidRPr="007850A2" w:rsidRDefault="00C9085A" w:rsidP="00C9085A">
      <w:pPr>
        <w:spacing w:after="0" w:line="360" w:lineRule="auto"/>
        <w:rPr>
          <w:rFonts w:cs="Times New Roman"/>
        </w:rPr>
      </w:pPr>
      <w:r>
        <w:t xml:space="preserve">QoL </w:t>
      </w:r>
      <w:r>
        <w:tab/>
      </w:r>
      <w:r>
        <w:tab/>
        <w:t>Quality of life</w:t>
      </w:r>
    </w:p>
    <w:p w14:paraId="0C9F352E" w14:textId="77777777" w:rsidR="00C9085A" w:rsidRPr="007850A2" w:rsidRDefault="00C9085A" w:rsidP="00C9085A">
      <w:pPr>
        <w:spacing w:after="0" w:line="360" w:lineRule="auto"/>
        <w:rPr>
          <w:rFonts w:cs="Times New Roman"/>
        </w:rPr>
      </w:pPr>
      <w:r>
        <w:t xml:space="preserve">RCT </w:t>
      </w:r>
      <w:r>
        <w:tab/>
      </w:r>
      <w:r>
        <w:tab/>
        <w:t>Randomised controlled trial</w:t>
      </w:r>
    </w:p>
    <w:p w14:paraId="52C7DA76" w14:textId="77777777" w:rsidR="00C9085A" w:rsidRPr="007850A2" w:rsidRDefault="00C9085A" w:rsidP="00C9085A">
      <w:pPr>
        <w:spacing w:after="0" w:line="360" w:lineRule="auto"/>
        <w:rPr>
          <w:rFonts w:cs="Times New Roman"/>
        </w:rPr>
      </w:pPr>
      <w:r>
        <w:t xml:space="preserve">SD </w:t>
      </w:r>
      <w:r>
        <w:tab/>
      </w:r>
      <w:r>
        <w:tab/>
        <w:t>Standard deviation</w:t>
      </w:r>
    </w:p>
    <w:p w14:paraId="5814C169" w14:textId="77777777" w:rsidR="00C9085A" w:rsidRPr="007850A2" w:rsidRDefault="00C9085A" w:rsidP="00C9085A">
      <w:pPr>
        <w:spacing w:after="0" w:line="360" w:lineRule="auto"/>
        <w:rPr>
          <w:rFonts w:cs="Times New Roman"/>
        </w:rPr>
      </w:pPr>
      <w:r>
        <w:t xml:space="preserve">STRAW </w:t>
      </w:r>
      <w:r>
        <w:tab/>
        <w:t>Stages of Reproductive Aging Workshop</w:t>
      </w:r>
    </w:p>
    <w:p w14:paraId="2F4CC7E4" w14:textId="77777777" w:rsidR="00C9085A" w:rsidRPr="007850A2" w:rsidRDefault="00C9085A" w:rsidP="00C9085A">
      <w:pPr>
        <w:spacing w:after="0" w:line="360" w:lineRule="auto"/>
        <w:rPr>
          <w:rFonts w:cs="Times New Roman"/>
        </w:rPr>
      </w:pPr>
      <w:r>
        <w:t xml:space="preserve">SWAN </w:t>
      </w:r>
      <w:r>
        <w:tab/>
        <w:t>Study of Women’s Health Across the Nation</w:t>
      </w:r>
    </w:p>
    <w:p w14:paraId="2F9D3B23" w14:textId="77777777" w:rsidR="00C9085A" w:rsidRPr="007850A2" w:rsidRDefault="00C9085A" w:rsidP="00C9085A">
      <w:pPr>
        <w:spacing w:after="0" w:line="360" w:lineRule="auto"/>
        <w:rPr>
          <w:rFonts w:cs="Times New Roman"/>
        </w:rPr>
      </w:pPr>
      <w:r>
        <w:t xml:space="preserve">VMS </w:t>
      </w:r>
      <w:r>
        <w:tab/>
      </w:r>
      <w:r>
        <w:tab/>
        <w:t>Vasomotor symptoms</w:t>
      </w:r>
    </w:p>
    <w:p w14:paraId="3DF2883B" w14:textId="77777777" w:rsidR="00C9085A" w:rsidRDefault="00C9085A" w:rsidP="00C9085A">
      <w:pPr>
        <w:spacing w:after="0" w:line="360" w:lineRule="auto"/>
        <w:rPr>
          <w:rFonts w:cs="Times New Roman"/>
        </w:rPr>
      </w:pPr>
      <w:r>
        <w:t>WHI</w:t>
      </w:r>
      <w:r>
        <w:tab/>
      </w:r>
      <w:r>
        <w:tab/>
        <w:t>Women’s Health initiative</w:t>
      </w:r>
    </w:p>
    <w:p w14:paraId="1C610319" w14:textId="77777777" w:rsidR="00C9085A" w:rsidRDefault="00C9085A" w:rsidP="00C9085A">
      <w:pPr>
        <w:spacing w:after="0" w:line="360" w:lineRule="auto"/>
        <w:rPr>
          <w:rFonts w:cs="Times New Roman"/>
        </w:rPr>
      </w:pPr>
      <w:r>
        <w:t>WHO</w:t>
      </w:r>
      <w:r>
        <w:tab/>
      </w:r>
      <w:r>
        <w:tab/>
        <w:t>World Health Organisation</w:t>
      </w:r>
    </w:p>
    <w:p w14:paraId="20988DEC" w14:textId="3AD4F2A4" w:rsidR="00B93BF0" w:rsidRDefault="00B93BF0" w:rsidP="00887445">
      <w:pPr>
        <w:spacing w:after="0" w:line="360" w:lineRule="auto"/>
        <w:sectPr w:rsidR="00B93BF0" w:rsidSect="00E90B93">
          <w:footerReference w:type="first" r:id="rId16"/>
          <w:pgSz w:w="11906" w:h="16838"/>
          <w:pgMar w:top="1440" w:right="1440" w:bottom="1440" w:left="1440" w:header="708" w:footer="708" w:gutter="0"/>
          <w:pgNumType w:fmt="lowerRoman" w:start="1"/>
          <w:cols w:space="708"/>
          <w:docGrid w:linePitch="360"/>
        </w:sectPr>
      </w:pPr>
    </w:p>
    <w:p w14:paraId="3C7A9D7B" w14:textId="77777777" w:rsidR="00101317" w:rsidRPr="00101317" w:rsidRDefault="00101317" w:rsidP="00101317">
      <w:pPr>
        <w:rPr>
          <w:rFonts w:eastAsia="Calibri" w:cs="Times New Roman"/>
          <w:b/>
          <w:bCs/>
          <w:color w:val="000000"/>
          <w:sz w:val="28"/>
          <w:szCs w:val="28"/>
        </w:rPr>
      </w:pPr>
      <w:bookmarkStart w:id="0" w:name="_Toc163245157"/>
      <w:r w:rsidRPr="00101317">
        <w:rPr>
          <w:rFonts w:eastAsia="Calibri" w:cs="Times New Roman"/>
          <w:b/>
          <w:bCs/>
          <w:color w:val="000000"/>
          <w:sz w:val="28"/>
          <w:szCs w:val="28"/>
        </w:rPr>
        <w:t>Abstract</w:t>
      </w:r>
    </w:p>
    <w:p w14:paraId="140F6ED1" w14:textId="38A1D7B5" w:rsidR="00B5794C" w:rsidRPr="00B5794C" w:rsidRDefault="00B5794C" w:rsidP="00B5794C">
      <w:pPr>
        <w:spacing w:before="100" w:beforeAutospacing="1" w:after="100" w:afterAutospacing="1" w:line="360" w:lineRule="auto"/>
        <w:rPr>
          <w:rFonts w:eastAsia="Times New Roman" w:cs="Times New Roman"/>
          <w:color w:val="auto"/>
          <w:szCs w:val="24"/>
          <w:lang w:eastAsia="en-GB"/>
        </w:rPr>
      </w:pPr>
      <w:r w:rsidRPr="00B5794C">
        <w:rPr>
          <w:rFonts w:eastAsia="Times New Roman" w:cs="Times New Roman"/>
          <w:b/>
          <w:bCs/>
          <w:color w:val="auto"/>
          <w:szCs w:val="24"/>
          <w:lang w:eastAsia="en-GB"/>
        </w:rPr>
        <w:t>Background:</w:t>
      </w:r>
      <w:r w:rsidRPr="00B5794C">
        <w:rPr>
          <w:rFonts w:eastAsia="Times New Roman" w:cs="Times New Roman"/>
          <w:color w:val="auto"/>
          <w:szCs w:val="24"/>
          <w:lang w:eastAsia="en-GB"/>
        </w:rPr>
        <w:t xml:space="preserve"> </w:t>
      </w:r>
      <w:r w:rsidR="006812E0" w:rsidRPr="00121A37">
        <w:rPr>
          <w:rFonts w:eastAsia="Times New Roman" w:cs="Times New Roman"/>
          <w:color w:val="auto"/>
          <w:szCs w:val="24"/>
          <w:lang w:eastAsia="en-GB"/>
        </w:rPr>
        <w:t xml:space="preserve">Menopause is a physiological stage in women’s lives </w:t>
      </w:r>
      <w:r w:rsidR="006812E0" w:rsidRPr="00121A37">
        <w:rPr>
          <w:rFonts w:eastAsia="Times New Roman" w:cs="Times New Roman"/>
          <w:color w:val="000000"/>
          <w:szCs w:val="24"/>
          <w:lang w:eastAsia="en-GB"/>
        </w:rPr>
        <w:t>that</w:t>
      </w:r>
      <w:r w:rsidR="006812E0" w:rsidRPr="00121A37">
        <w:rPr>
          <w:rFonts w:eastAsia="Times New Roman" w:cs="Times New Roman"/>
          <w:color w:val="auto"/>
          <w:szCs w:val="24"/>
          <w:lang w:eastAsia="en-GB"/>
        </w:rPr>
        <w:t xml:space="preserve"> is often accompanied by somatic, psychological, and urogenital symptoms. These </w:t>
      </w:r>
      <w:r w:rsidR="006812E0" w:rsidRPr="006812E0">
        <w:rPr>
          <w:rFonts w:eastAsia="Times New Roman" w:cs="Times New Roman"/>
          <w:color w:val="auto"/>
          <w:szCs w:val="24"/>
          <w:lang w:eastAsia="en-GB"/>
        </w:rPr>
        <w:t xml:space="preserve">menopausal </w:t>
      </w:r>
      <w:r w:rsidR="006812E0" w:rsidRPr="00121A37">
        <w:rPr>
          <w:rFonts w:eastAsia="Times New Roman" w:cs="Times New Roman"/>
          <w:color w:val="auto"/>
          <w:szCs w:val="24"/>
          <w:lang w:eastAsia="en-GB"/>
        </w:rPr>
        <w:t xml:space="preserve">symptoms can </w:t>
      </w:r>
      <w:r w:rsidR="006812E0" w:rsidRPr="006812E0">
        <w:rPr>
          <w:rFonts w:eastAsia="Times New Roman" w:cs="Times New Roman"/>
          <w:color w:val="000000"/>
          <w:szCs w:val="24"/>
          <w:lang w:eastAsia="en-GB"/>
        </w:rPr>
        <w:t>substantially impact</w:t>
      </w:r>
      <w:r w:rsidR="006812E0" w:rsidRPr="00121A37">
        <w:rPr>
          <w:rFonts w:eastAsia="Times New Roman" w:cs="Times New Roman"/>
          <w:color w:val="000000"/>
          <w:szCs w:val="24"/>
          <w:lang w:eastAsia="en-GB"/>
        </w:rPr>
        <w:t xml:space="preserve"> a woman’s</w:t>
      </w:r>
      <w:r w:rsidR="006812E0" w:rsidRPr="00121A37">
        <w:rPr>
          <w:rFonts w:eastAsia="Times New Roman" w:cs="Times New Roman"/>
          <w:color w:val="auto"/>
          <w:szCs w:val="24"/>
          <w:lang w:eastAsia="en-GB"/>
        </w:rPr>
        <w:t xml:space="preserve"> quality of life and well-being. </w:t>
      </w:r>
      <w:r w:rsidRPr="00B5794C">
        <w:rPr>
          <w:rFonts w:eastAsia="Times New Roman" w:cs="Times New Roman"/>
          <w:color w:val="auto"/>
          <w:szCs w:val="24"/>
          <w:lang w:eastAsia="en-GB"/>
        </w:rPr>
        <w:t xml:space="preserve">Lifestyle behaviours have been advocated to reduce the severity, frequency, and duration of menopausal symptoms. This study aimed to determine the prevalence of menopausal symptoms and the association lifestyle has on symptoms in the UK. </w:t>
      </w:r>
      <w:r w:rsidRPr="00B5794C">
        <w:rPr>
          <w:rFonts w:eastAsia="Times New Roman" w:cs="Times New Roman"/>
          <w:b/>
          <w:bCs/>
          <w:color w:val="auto"/>
          <w:szCs w:val="24"/>
          <w:lang w:eastAsia="en-GB"/>
        </w:rPr>
        <w:t>Methods:</w:t>
      </w:r>
      <w:r w:rsidRPr="00B5794C">
        <w:rPr>
          <w:rFonts w:eastAsia="Times New Roman" w:cs="Times New Roman"/>
          <w:color w:val="auto"/>
          <w:szCs w:val="24"/>
          <w:lang w:eastAsia="en-GB"/>
        </w:rPr>
        <w:t xml:space="preserve"> This cross-sectional quantitative study was conducted with 399 menopausal women aged 45 to 60. A self-reported online survey measured physical </w:t>
      </w:r>
      <w:r w:rsidRPr="00B5794C">
        <w:rPr>
          <w:rFonts w:eastAsia="Times New Roman" w:cs="Times New Roman"/>
          <w:color w:val="000000"/>
          <w:szCs w:val="24"/>
          <w:lang w:eastAsia="en-GB"/>
        </w:rPr>
        <w:t>activity levels (PA),</w:t>
      </w:r>
      <w:r w:rsidRPr="00B5794C">
        <w:rPr>
          <w:rFonts w:eastAsia="Times New Roman" w:cs="Times New Roman"/>
          <w:color w:val="auto"/>
          <w:szCs w:val="24"/>
          <w:lang w:eastAsia="en-GB"/>
        </w:rPr>
        <w:t xml:space="preserve"> alcohol </w:t>
      </w:r>
      <w:r w:rsidRPr="00B5794C">
        <w:rPr>
          <w:rFonts w:eastAsia="Times New Roman" w:cs="Times New Roman"/>
          <w:color w:val="000000"/>
          <w:szCs w:val="24"/>
          <w:lang w:eastAsia="en-GB"/>
        </w:rPr>
        <w:t>consumption</w:t>
      </w:r>
      <w:r w:rsidRPr="00B5794C">
        <w:rPr>
          <w:rFonts w:eastAsia="Times New Roman" w:cs="Times New Roman"/>
          <w:color w:val="auto"/>
          <w:szCs w:val="24"/>
          <w:lang w:eastAsia="en-GB"/>
        </w:rPr>
        <w:t xml:space="preserve">, smoking status, and Mediterranean diet (MD) adherence. Menopausal symptoms were assessed with the Menopausal Rating Scale (MRS). Statistical analyses, including Spearman rank correlation, Mann-Whitney </w:t>
      </w:r>
      <w:r w:rsidRPr="00B5794C">
        <w:rPr>
          <w:rFonts w:eastAsia="Times New Roman" w:cs="Times New Roman"/>
          <w:i/>
          <w:iCs/>
          <w:color w:val="auto"/>
          <w:szCs w:val="24"/>
          <w:lang w:eastAsia="en-GB"/>
        </w:rPr>
        <w:t>U</w:t>
      </w:r>
      <w:r w:rsidRPr="00B5794C">
        <w:rPr>
          <w:rFonts w:eastAsia="Times New Roman" w:cs="Times New Roman"/>
          <w:color w:val="auto"/>
          <w:szCs w:val="24"/>
          <w:lang w:eastAsia="en-GB"/>
        </w:rPr>
        <w:t xml:space="preserve"> tests, and Kruskal-Wallis tests, were performed to explore associations between lifestyle factors and the severity of menopausal symptoms. </w:t>
      </w:r>
      <w:r w:rsidRPr="00B5794C">
        <w:rPr>
          <w:rFonts w:eastAsia="Times New Roman" w:cs="Times New Roman"/>
          <w:b/>
          <w:bCs/>
          <w:color w:val="auto"/>
          <w:szCs w:val="24"/>
          <w:lang w:eastAsia="en-GB"/>
        </w:rPr>
        <w:t>Results:</w:t>
      </w:r>
      <w:r w:rsidRPr="00B5794C">
        <w:rPr>
          <w:rFonts w:eastAsia="Times New Roman" w:cs="Times New Roman"/>
          <w:color w:val="auto"/>
          <w:szCs w:val="24"/>
          <w:lang w:eastAsia="en-GB"/>
        </w:rPr>
        <w:t xml:space="preserve"> According to the MRS, the prevalence of menopausal symptoms was </w:t>
      </w:r>
      <w:r w:rsidR="00F6000C">
        <w:rPr>
          <w:rFonts w:eastAsia="Times New Roman" w:cs="Times New Roman"/>
          <w:color w:val="auto"/>
          <w:szCs w:val="24"/>
          <w:lang w:eastAsia="en-GB"/>
        </w:rPr>
        <w:t xml:space="preserve">high at </w:t>
      </w:r>
      <w:r w:rsidRPr="00B5794C">
        <w:rPr>
          <w:rFonts w:eastAsia="Times New Roman" w:cs="Times New Roman"/>
          <w:color w:val="auto"/>
          <w:szCs w:val="24"/>
          <w:lang w:eastAsia="en-GB"/>
        </w:rPr>
        <w:t>95.5%, with physical and mental exhaustion perceived as the most challenging</w:t>
      </w:r>
      <w:r w:rsidR="00817725">
        <w:rPr>
          <w:rFonts w:eastAsia="Times New Roman" w:cs="Times New Roman"/>
          <w:color w:val="auto"/>
          <w:szCs w:val="24"/>
          <w:lang w:eastAsia="en-GB"/>
        </w:rPr>
        <w:t xml:space="preserve"> symptom</w:t>
      </w:r>
      <w:r w:rsidRPr="00B5794C">
        <w:rPr>
          <w:rFonts w:eastAsia="Times New Roman" w:cs="Times New Roman"/>
          <w:color w:val="auto"/>
          <w:szCs w:val="24"/>
          <w:lang w:eastAsia="en-GB"/>
        </w:rPr>
        <w:t xml:space="preserve"> (93.7%). A positive correlation was found between physical activity and total MRS (</w:t>
      </w:r>
      <w:r w:rsidRPr="00B5794C">
        <w:rPr>
          <w:rFonts w:eastAsia="Times New Roman" w:cs="Times New Roman"/>
          <w:i/>
          <w:iCs/>
          <w:color w:val="auto"/>
          <w:szCs w:val="24"/>
          <w:lang w:eastAsia="en-GB"/>
        </w:rPr>
        <w:t>p</w:t>
      </w:r>
      <w:r w:rsidRPr="00B5794C">
        <w:rPr>
          <w:rFonts w:eastAsia="Times New Roman" w:cs="Times New Roman"/>
          <w:color w:val="auto"/>
          <w:szCs w:val="24"/>
          <w:lang w:eastAsia="en-GB"/>
        </w:rPr>
        <w:t xml:space="preserve">=.012). Women </w:t>
      </w:r>
      <w:r w:rsidRPr="00B5794C">
        <w:rPr>
          <w:rFonts w:eastAsia="Times New Roman" w:cs="Times New Roman"/>
          <w:color w:val="000000"/>
          <w:szCs w:val="24"/>
          <w:lang w:eastAsia="en-GB"/>
        </w:rPr>
        <w:t xml:space="preserve">who were physically </w:t>
      </w:r>
      <w:r w:rsidRPr="00B5794C">
        <w:rPr>
          <w:rFonts w:eastAsia="Times New Roman" w:cs="Times New Roman"/>
          <w:color w:val="auto"/>
          <w:szCs w:val="24"/>
          <w:lang w:eastAsia="en-GB"/>
        </w:rPr>
        <w:t xml:space="preserve">active for more than 5 </w:t>
      </w:r>
      <w:r w:rsidRPr="00B5794C">
        <w:rPr>
          <w:rFonts w:eastAsia="Times New Roman" w:cs="Times New Roman"/>
          <w:color w:val="000000"/>
          <w:szCs w:val="24"/>
          <w:lang w:eastAsia="en-GB"/>
        </w:rPr>
        <w:t>hours</w:t>
      </w:r>
      <w:r w:rsidRPr="00B5794C">
        <w:rPr>
          <w:rFonts w:eastAsia="Times New Roman" w:cs="Times New Roman"/>
          <w:color w:val="auto"/>
          <w:szCs w:val="24"/>
          <w:lang w:eastAsia="en-GB"/>
        </w:rPr>
        <w:t xml:space="preserve"> a week had significantly lower total MRS scores (</w:t>
      </w:r>
      <w:r w:rsidRPr="00B5794C">
        <w:rPr>
          <w:rFonts w:eastAsia="Times New Roman" w:cs="Times New Roman"/>
          <w:i/>
          <w:iCs/>
          <w:color w:val="auto"/>
          <w:szCs w:val="24"/>
          <w:lang w:eastAsia="en-GB"/>
        </w:rPr>
        <w:t>p</w:t>
      </w:r>
      <w:r w:rsidRPr="00B5794C">
        <w:rPr>
          <w:rFonts w:eastAsia="Times New Roman" w:cs="Times New Roman"/>
          <w:color w:val="auto"/>
          <w:szCs w:val="24"/>
          <w:lang w:eastAsia="en-GB"/>
        </w:rPr>
        <w:t>=</w:t>
      </w:r>
      <w:r>
        <w:rPr>
          <w:rFonts w:eastAsia="Times New Roman" w:cs="Times New Roman"/>
          <w:color w:val="auto"/>
          <w:szCs w:val="24"/>
          <w:lang w:eastAsia="en-GB"/>
        </w:rPr>
        <w:t>.</w:t>
      </w:r>
      <w:r w:rsidRPr="00B5794C">
        <w:rPr>
          <w:rFonts w:eastAsia="Times New Roman" w:cs="Times New Roman"/>
          <w:color w:val="auto"/>
          <w:szCs w:val="24"/>
          <w:lang w:eastAsia="en-GB"/>
        </w:rPr>
        <w:t xml:space="preserve">003) than those </w:t>
      </w:r>
      <w:r w:rsidRPr="00B5794C">
        <w:rPr>
          <w:rFonts w:eastAsia="Times New Roman" w:cs="Times New Roman"/>
          <w:color w:val="000000"/>
          <w:szCs w:val="24"/>
          <w:lang w:eastAsia="en-GB"/>
        </w:rPr>
        <w:t>who engaged in</w:t>
      </w:r>
      <w:r w:rsidRPr="00B5794C">
        <w:rPr>
          <w:rFonts w:eastAsia="Times New Roman" w:cs="Times New Roman"/>
          <w:color w:val="auto"/>
          <w:szCs w:val="24"/>
          <w:lang w:eastAsia="en-GB"/>
        </w:rPr>
        <w:t xml:space="preserve"> less than 30 minutes a week. No significant associations were found between the total MRS score and diet, smoking, or alcohol consumption. Age was significantly negatively correlated with the psychological subscale (</w:t>
      </w:r>
      <w:r w:rsidRPr="00B5794C">
        <w:rPr>
          <w:rFonts w:eastAsia="Times New Roman" w:cs="Times New Roman"/>
          <w:i/>
          <w:iCs/>
          <w:color w:val="auto"/>
          <w:szCs w:val="24"/>
          <w:lang w:eastAsia="en-GB"/>
        </w:rPr>
        <w:t>p</w:t>
      </w:r>
      <w:r w:rsidRPr="00B5794C">
        <w:rPr>
          <w:rFonts w:eastAsia="Times New Roman" w:cs="Times New Roman"/>
          <w:color w:val="auto"/>
          <w:szCs w:val="24"/>
          <w:lang w:eastAsia="en-GB"/>
        </w:rPr>
        <w:t>&lt;.001) and positively correlated with the urogenital subscale (</w:t>
      </w:r>
      <w:r w:rsidRPr="00B5794C">
        <w:rPr>
          <w:rFonts w:eastAsia="Times New Roman" w:cs="Times New Roman"/>
          <w:i/>
          <w:iCs/>
          <w:color w:val="auto"/>
          <w:szCs w:val="24"/>
          <w:lang w:eastAsia="en-GB"/>
        </w:rPr>
        <w:t>p</w:t>
      </w:r>
      <w:r w:rsidRPr="00B5794C">
        <w:rPr>
          <w:rFonts w:eastAsia="Times New Roman" w:cs="Times New Roman"/>
          <w:color w:val="auto"/>
          <w:szCs w:val="24"/>
          <w:lang w:eastAsia="en-GB"/>
        </w:rPr>
        <w:t>&lt;.001). BMI was also significantly positively correlated with the total MRS score (</w:t>
      </w:r>
      <w:r w:rsidRPr="00B5794C">
        <w:rPr>
          <w:rFonts w:eastAsia="Times New Roman" w:cs="Times New Roman"/>
          <w:i/>
          <w:iCs/>
          <w:color w:val="auto"/>
          <w:szCs w:val="24"/>
          <w:lang w:eastAsia="en-GB"/>
        </w:rPr>
        <w:t>p</w:t>
      </w:r>
      <w:r w:rsidRPr="00B5794C">
        <w:rPr>
          <w:rFonts w:eastAsia="Times New Roman" w:cs="Times New Roman"/>
          <w:color w:val="auto"/>
          <w:szCs w:val="24"/>
          <w:lang w:eastAsia="en-GB"/>
        </w:rPr>
        <w:t>&lt;.001) and the somatic subscale (</w:t>
      </w:r>
      <w:r w:rsidRPr="00B5794C">
        <w:rPr>
          <w:rFonts w:eastAsia="Times New Roman" w:cs="Times New Roman"/>
          <w:i/>
          <w:iCs/>
          <w:color w:val="auto"/>
          <w:szCs w:val="24"/>
          <w:lang w:eastAsia="en-GB"/>
        </w:rPr>
        <w:t>p</w:t>
      </w:r>
      <w:r w:rsidRPr="00B5794C">
        <w:rPr>
          <w:rFonts w:eastAsia="Times New Roman" w:cs="Times New Roman"/>
          <w:color w:val="auto"/>
          <w:szCs w:val="24"/>
          <w:lang w:eastAsia="en-GB"/>
        </w:rPr>
        <w:t xml:space="preserve">&lt;.001). </w:t>
      </w:r>
      <w:r w:rsidRPr="00B5794C">
        <w:rPr>
          <w:rFonts w:eastAsia="Times New Roman" w:cs="Times New Roman"/>
          <w:b/>
          <w:bCs/>
          <w:color w:val="auto"/>
          <w:szCs w:val="24"/>
          <w:lang w:eastAsia="en-GB"/>
        </w:rPr>
        <w:t>Conclusions:</w:t>
      </w:r>
      <w:r w:rsidRPr="00B5794C">
        <w:rPr>
          <w:rFonts w:eastAsia="Times New Roman" w:cs="Times New Roman"/>
          <w:color w:val="auto"/>
          <w:szCs w:val="24"/>
          <w:lang w:eastAsia="en-GB"/>
        </w:rPr>
        <w:t xml:space="preserve"> The findings highlight the role of PA as a modifiable lifestyle factor in alleviating menopausal symptoms. The absence of a significant correlation between diet </w:t>
      </w:r>
      <w:r w:rsidRPr="00B5794C">
        <w:rPr>
          <w:rFonts w:eastAsia="Times New Roman" w:cs="Times New Roman"/>
          <w:color w:val="000000"/>
          <w:szCs w:val="24"/>
          <w:lang w:eastAsia="en-GB"/>
        </w:rPr>
        <w:t>and</w:t>
      </w:r>
      <w:r w:rsidRPr="00B5794C">
        <w:rPr>
          <w:rFonts w:eastAsia="Times New Roman" w:cs="Times New Roman"/>
          <w:color w:val="auto"/>
          <w:szCs w:val="24"/>
          <w:lang w:eastAsia="en-GB"/>
        </w:rPr>
        <w:t xml:space="preserve"> </w:t>
      </w:r>
      <w:r w:rsidRPr="00B5794C">
        <w:rPr>
          <w:rFonts w:eastAsia="Times New Roman" w:cs="Times New Roman"/>
          <w:color w:val="000000"/>
          <w:szCs w:val="24"/>
          <w:lang w:eastAsia="en-GB"/>
        </w:rPr>
        <w:t>menopausal symptoms</w:t>
      </w:r>
      <w:r w:rsidRPr="00B5794C">
        <w:rPr>
          <w:rFonts w:eastAsia="Times New Roman" w:cs="Times New Roman"/>
          <w:color w:val="auto"/>
          <w:szCs w:val="24"/>
          <w:lang w:eastAsia="en-GB"/>
        </w:rPr>
        <w:t xml:space="preserve"> suggests the need for further research to understand the influence of diet in the UK. These results provide valuable information for clinical practice to </w:t>
      </w:r>
      <w:r w:rsidRPr="00B5794C">
        <w:rPr>
          <w:rFonts w:eastAsia="Times New Roman" w:cs="Times New Roman"/>
          <w:color w:val="000000"/>
          <w:szCs w:val="24"/>
          <w:lang w:eastAsia="en-GB"/>
        </w:rPr>
        <w:t>improve</w:t>
      </w:r>
      <w:r w:rsidRPr="00B5794C">
        <w:rPr>
          <w:rFonts w:eastAsia="Times New Roman" w:cs="Times New Roman"/>
          <w:color w:val="auto"/>
          <w:szCs w:val="24"/>
          <w:lang w:eastAsia="en-GB"/>
        </w:rPr>
        <w:t xml:space="preserve"> the quality of life of middle-aged women.</w:t>
      </w:r>
    </w:p>
    <w:p w14:paraId="01270A0C" w14:textId="23C18262" w:rsidR="006B4666" w:rsidRPr="00041F15" w:rsidRDefault="00B5794C" w:rsidP="00B5794C">
      <w:pPr>
        <w:spacing w:before="100" w:beforeAutospacing="1" w:after="100" w:afterAutospacing="1" w:line="360" w:lineRule="auto"/>
        <w:rPr>
          <w:rFonts w:eastAsia="Times New Roman" w:cs="Times New Roman"/>
          <w:color w:val="auto"/>
          <w:szCs w:val="24"/>
          <w:lang w:eastAsia="en-GB"/>
        </w:rPr>
      </w:pPr>
      <w:r w:rsidRPr="00B5794C">
        <w:rPr>
          <w:rFonts w:eastAsia="Times New Roman" w:cs="Times New Roman"/>
          <w:b/>
          <w:bCs/>
          <w:color w:val="auto"/>
          <w:szCs w:val="24"/>
          <w:lang w:eastAsia="en-GB"/>
        </w:rPr>
        <w:t>Keywords:</w:t>
      </w:r>
      <w:r w:rsidRPr="00B5794C">
        <w:rPr>
          <w:rFonts w:eastAsia="Times New Roman" w:cs="Times New Roman"/>
          <w:color w:val="auto"/>
          <w:szCs w:val="24"/>
          <w:lang w:eastAsia="en-GB"/>
        </w:rPr>
        <w:t xml:space="preserve"> Menopausal symptoms, </w:t>
      </w:r>
      <w:r w:rsidRPr="00B5794C">
        <w:rPr>
          <w:rFonts w:eastAsia="Times New Roman" w:cs="Times New Roman"/>
          <w:color w:val="000000"/>
          <w:szCs w:val="24"/>
          <w:lang w:eastAsia="en-GB"/>
        </w:rPr>
        <w:t>physical</w:t>
      </w:r>
      <w:r w:rsidRPr="00B5794C">
        <w:rPr>
          <w:rFonts w:eastAsia="Times New Roman" w:cs="Times New Roman"/>
          <w:color w:val="auto"/>
          <w:szCs w:val="24"/>
          <w:lang w:eastAsia="en-GB"/>
        </w:rPr>
        <w:t xml:space="preserve"> activity, </w:t>
      </w:r>
      <w:r w:rsidRPr="00B5794C">
        <w:rPr>
          <w:rFonts w:eastAsia="Times New Roman" w:cs="Times New Roman"/>
          <w:color w:val="000000"/>
          <w:szCs w:val="24"/>
          <w:lang w:eastAsia="en-GB"/>
        </w:rPr>
        <w:t>alcohol, smoking,</w:t>
      </w:r>
      <w:r w:rsidRPr="00B5794C">
        <w:rPr>
          <w:rFonts w:eastAsia="Times New Roman" w:cs="Times New Roman"/>
          <w:color w:val="auto"/>
          <w:szCs w:val="24"/>
          <w:lang w:eastAsia="en-GB"/>
        </w:rPr>
        <w:t xml:space="preserve"> </w:t>
      </w:r>
      <w:r>
        <w:rPr>
          <w:rFonts w:eastAsia="Times New Roman" w:cs="Times New Roman"/>
          <w:color w:val="auto"/>
          <w:szCs w:val="24"/>
          <w:lang w:eastAsia="en-GB"/>
        </w:rPr>
        <w:t xml:space="preserve">Mediterranean </w:t>
      </w:r>
      <w:r w:rsidRPr="00B5794C">
        <w:rPr>
          <w:rFonts w:eastAsia="Times New Roman" w:cs="Times New Roman"/>
          <w:color w:val="auto"/>
          <w:szCs w:val="24"/>
          <w:lang w:eastAsia="en-GB"/>
        </w:rPr>
        <w:t>diet</w:t>
      </w:r>
      <w:r w:rsidR="006B4666">
        <w:rPr>
          <w:b/>
          <w:bCs/>
          <w:sz w:val="28"/>
          <w:szCs w:val="28"/>
        </w:rPr>
        <w:br w:type="page"/>
      </w:r>
    </w:p>
    <w:p w14:paraId="7CB68990" w14:textId="2EED0345" w:rsidR="00BC3B3B" w:rsidRDefault="00C87803" w:rsidP="00BF1B30">
      <w:pPr>
        <w:spacing w:after="0" w:line="240" w:lineRule="auto"/>
        <w:rPr>
          <w:rFonts w:eastAsia="Calibri" w:cs="Times New Roman"/>
          <w:b/>
          <w:bCs/>
          <w:color w:val="000000"/>
          <w:sz w:val="28"/>
          <w:szCs w:val="28"/>
        </w:rPr>
      </w:pPr>
      <w:bookmarkStart w:id="1" w:name="_Toc163245165"/>
      <w:bookmarkEnd w:id="0"/>
      <w:r w:rsidRPr="00C87803">
        <w:rPr>
          <w:rFonts w:eastAsia="Calibri" w:cs="Times New Roman"/>
          <w:b/>
          <w:bCs/>
          <w:color w:val="000000"/>
          <w:sz w:val="28"/>
          <w:szCs w:val="28"/>
        </w:rPr>
        <w:t>Chapter 1 Introduction</w:t>
      </w:r>
    </w:p>
    <w:p w14:paraId="759FAC77" w14:textId="77777777" w:rsidR="00BF1B30" w:rsidRPr="00C87803" w:rsidRDefault="00BF1B30" w:rsidP="00D20C0B">
      <w:pPr>
        <w:spacing w:after="0" w:line="240" w:lineRule="auto"/>
        <w:rPr>
          <w:rFonts w:eastAsia="Calibri" w:cs="Times New Roman"/>
          <w:b/>
          <w:bCs/>
          <w:color w:val="000000"/>
          <w:sz w:val="28"/>
          <w:szCs w:val="28"/>
        </w:rPr>
      </w:pPr>
    </w:p>
    <w:p w14:paraId="59F5DC7F" w14:textId="3C65C67C" w:rsidR="00BC3B3B" w:rsidRPr="00C87803" w:rsidRDefault="00C87803" w:rsidP="00CB7633">
      <w:pPr>
        <w:spacing w:after="120" w:line="360" w:lineRule="auto"/>
        <w:rPr>
          <w:rFonts w:eastAsia="Calibri" w:cs="Times New Roman"/>
          <w:b/>
          <w:bCs/>
          <w:color w:val="000000"/>
          <w:sz w:val="28"/>
          <w:szCs w:val="28"/>
        </w:rPr>
      </w:pPr>
      <w:bookmarkStart w:id="2" w:name="_Toc163245158"/>
      <w:r w:rsidRPr="00C87803">
        <w:rPr>
          <w:rFonts w:eastAsia="Calibri" w:cs="Times New Roman"/>
          <w:b/>
          <w:bCs/>
          <w:color w:val="000000"/>
          <w:sz w:val="28"/>
          <w:szCs w:val="28"/>
        </w:rPr>
        <w:t>1.1</w:t>
      </w:r>
      <w:r w:rsidRPr="00C87803">
        <w:rPr>
          <w:rFonts w:eastAsia="Calibri" w:cs="Times New Roman"/>
          <w:b/>
          <w:bCs/>
          <w:color w:val="000000"/>
          <w:sz w:val="28"/>
          <w:szCs w:val="28"/>
        </w:rPr>
        <w:tab/>
        <w:t>Background information</w:t>
      </w:r>
      <w:bookmarkEnd w:id="2"/>
    </w:p>
    <w:p w14:paraId="4FE45F78" w14:textId="10C1156A" w:rsidR="00C87803" w:rsidRDefault="00C87803" w:rsidP="00C87803">
      <w:pPr>
        <w:spacing w:after="0" w:line="360" w:lineRule="auto"/>
        <w:rPr>
          <w:rFonts w:eastAsia="Times New Roman" w:cs="Times New Roman"/>
          <w:color w:val="000000"/>
          <w:szCs w:val="24"/>
        </w:rPr>
      </w:pPr>
      <w:r w:rsidRPr="00C87803">
        <w:rPr>
          <w:rFonts w:eastAsia="Times New Roman" w:cs="Times New Roman"/>
          <w:color w:val="000000"/>
          <w:szCs w:val="24"/>
        </w:rPr>
        <w:t>The World Health Organisation [hereafter WHO] classified menopause as a transitional and critical period in women’s lives (WHO, 1981; 1996). Although women comprise 5</w:t>
      </w:r>
      <w:r w:rsidR="00AF2708">
        <w:rPr>
          <w:rFonts w:eastAsia="Times New Roman" w:cs="Times New Roman"/>
          <w:color w:val="000000"/>
          <w:szCs w:val="24"/>
        </w:rPr>
        <w:t>1</w:t>
      </w:r>
      <w:r w:rsidRPr="00C87803">
        <w:rPr>
          <w:rFonts w:eastAsia="Times New Roman" w:cs="Times New Roman"/>
          <w:color w:val="000000"/>
          <w:szCs w:val="24"/>
        </w:rPr>
        <w:t xml:space="preserve">% of the population, menopause has only recently garnered political and public attention in the </w:t>
      </w:r>
      <w:bookmarkStart w:id="3" w:name="_Int_4mXBZU8C"/>
      <w:r w:rsidRPr="00C87803">
        <w:rPr>
          <w:rFonts w:eastAsia="Times New Roman" w:cs="Times New Roman"/>
          <w:color w:val="000000"/>
          <w:szCs w:val="24"/>
        </w:rPr>
        <w:t>UK</w:t>
      </w:r>
      <w:bookmarkEnd w:id="3"/>
      <w:r w:rsidRPr="00C87803">
        <w:rPr>
          <w:rFonts w:eastAsia="Times New Roman" w:cs="Times New Roman"/>
          <w:color w:val="000000"/>
          <w:szCs w:val="24"/>
        </w:rPr>
        <w:t xml:space="preserve"> (Welsh Government, 2023a; UK Government, 2022). In Wales, women’s life expectancy is 82.1 years (Welsh Government, 2022), and research has shown that the impact of menopausal symptoms on women’s later years is associated with personal and social costs, including increased healthcare expenditures and </w:t>
      </w:r>
      <w:r w:rsidRPr="00C87803">
        <w:rPr>
          <w:rFonts w:eastAsia="Calibri" w:cs="Times New Roman"/>
          <w:color w:val="000000"/>
          <w:szCs w:val="24"/>
        </w:rPr>
        <w:t xml:space="preserve">decreased productivity at work </w:t>
      </w:r>
      <w:sdt>
        <w:sdtPr>
          <w:rPr>
            <w:rFonts w:eastAsia="Calibri" w:cs="Times New Roman"/>
            <w:color w:val="000000"/>
            <w:szCs w:val="24"/>
          </w:rPr>
          <w:tag w:val="MENDELEY_CITATION_v3_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"/>
          <w:id w:val="-110519445"/>
          <w:placeholder>
            <w:docPart w:val="24A967BE955344F58DE2C391BEF59851"/>
          </w:placeholder>
        </w:sdtPr>
        <w:sdtContent>
          <w:r w:rsidRPr="00C87803">
            <w:rPr>
              <w:rFonts w:eastAsia="Calibri" w:cs="Times New Roman"/>
              <w:color w:val="000000"/>
              <w:szCs w:val="24"/>
            </w:rPr>
            <w:t>(Hobson and Dennis, 2024;</w:t>
          </w:r>
        </w:sdtContent>
      </w:sdt>
      <w:r w:rsidRPr="00C87803">
        <w:rPr>
          <w:rFonts w:eastAsia="Calibri" w:cs="Times New Roman"/>
          <w:color w:val="000000"/>
          <w:szCs w:val="24"/>
        </w:rPr>
        <w:t xml:space="preserve"> UK Government, 2022</w:t>
      </w:r>
      <w:r w:rsidRPr="00C87803">
        <w:rPr>
          <w:rFonts w:eastAsia="Times New Roman" w:cs="Times New Roman"/>
          <w:color w:val="000000"/>
          <w:szCs w:val="24"/>
        </w:rPr>
        <w:t xml:space="preserve">). This highlights the urgent need to investigate ways to mitigate these unfavourable outcomes, not only for individual well-being but also to address gender-based health inequality and the broader economic implications </w:t>
      </w:r>
      <w:sdt>
        <w:sdtPr>
          <w:rPr>
            <w:rFonts w:eastAsia="Times New Roman" w:cs="Times New Roman"/>
            <w:color w:val="000000"/>
            <w:szCs w:val="24"/>
          </w:rPr>
          <w:tag w:val="MENDELEY_CITATION_v3_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"/>
          <w:id w:val="-1977667041"/>
          <w:placeholder>
            <w:docPart w:val="24A967BE955344F58DE2C391BEF59851"/>
          </w:placeholder>
        </w:sdtPr>
        <w:sdtContent>
          <w:r w:rsidRPr="00C87803">
            <w:rPr>
              <w:rFonts w:eastAsia="Times New Roman" w:cs="Times New Roman"/>
              <w:color w:val="000000"/>
              <w:szCs w:val="24"/>
            </w:rPr>
            <w:t>(Cortés and Marginean, 2022;</w:t>
          </w:r>
        </w:sdtContent>
      </w:sdt>
      <w:r w:rsidRPr="00C87803">
        <w:rPr>
          <w:rFonts w:eastAsia="Times New Roman" w:cs="Times New Roman"/>
          <w:color w:val="000000"/>
          <w:szCs w:val="24"/>
        </w:rPr>
        <w:t xml:space="preserve"> Welsh Government, 2021). Furthermore, the England Women’s</w:t>
      </w:r>
      <w:r w:rsidRPr="00C87803">
        <w:rPr>
          <w:rFonts w:eastAsia="Calibri" w:cs="Times New Roman"/>
          <w:color w:val="000000"/>
          <w:szCs w:val="24"/>
        </w:rPr>
        <w:t xml:space="preserve"> Health Strategy has also emphasised the need for more research on women to improve health outcomes (Department of Health and Social Care, 2024). </w:t>
      </w:r>
      <w:r w:rsidRPr="00C87803">
        <w:rPr>
          <w:rFonts w:eastAsia="Times New Roman" w:cs="Times New Roman"/>
          <w:color w:val="000000"/>
          <w:szCs w:val="24"/>
        </w:rPr>
        <w:t xml:space="preserve">Continuing, the term </w:t>
      </w:r>
      <w:r w:rsidRPr="00C87803">
        <w:rPr>
          <w:rFonts w:eastAsia="Times New Roman" w:cs="Times New Roman"/>
          <w:i/>
          <w:iCs/>
          <w:color w:val="000000"/>
          <w:szCs w:val="24"/>
        </w:rPr>
        <w:t>‘women’</w:t>
      </w:r>
      <w:r w:rsidRPr="00C87803">
        <w:rPr>
          <w:rFonts w:eastAsia="Times New Roman" w:cs="Times New Roman"/>
          <w:color w:val="000000"/>
          <w:szCs w:val="24"/>
        </w:rPr>
        <w:t xml:space="preserve"> will include anyone who biologically menstruates. </w:t>
      </w:r>
    </w:p>
    <w:p w14:paraId="721E367D" w14:textId="77777777" w:rsidR="00BC3B3B" w:rsidRPr="00C87803" w:rsidRDefault="00BC3B3B" w:rsidP="00C87803">
      <w:pPr>
        <w:spacing w:after="0" w:line="360" w:lineRule="auto"/>
        <w:rPr>
          <w:rFonts w:eastAsia="Times New Roman" w:cs="Times New Roman"/>
          <w:color w:val="000000"/>
          <w:szCs w:val="24"/>
        </w:rPr>
      </w:pPr>
    </w:p>
    <w:p w14:paraId="2CB03975" w14:textId="77777777" w:rsidR="00105E85" w:rsidRPr="00105E85" w:rsidRDefault="00105E85" w:rsidP="00105E85">
      <w:pPr>
        <w:spacing w:after="0" w:line="360" w:lineRule="auto"/>
        <w:rPr>
          <w:rFonts w:eastAsia="Times New Roman" w:cs="Times New Roman"/>
          <w:color w:val="000000"/>
          <w:szCs w:val="24"/>
        </w:rPr>
      </w:pPr>
      <w:r w:rsidRPr="00105E85">
        <w:rPr>
          <w:rFonts w:eastAsia="Times New Roman" w:cs="Times New Roman"/>
          <w:color w:val="000000"/>
          <w:szCs w:val="24"/>
        </w:rPr>
        <w:t xml:space="preserve">Menopause is retrospectively diagnosed after cessation of a woman’s menstrual cycle for 12 consecutive months or based on symptoms from the age of 45 </w:t>
      </w:r>
      <w:sdt>
        <w:sdtPr>
          <w:rPr>
            <w:rFonts w:eastAsia="Times New Roman" w:cs="Times New Roman"/>
            <w:color w:val="000000"/>
            <w:szCs w:val="24"/>
          </w:rPr>
          <w:tag w:val="MENDELEY_CITATION_v3_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"/>
          <w:id w:val="1674837351"/>
          <w:placeholder>
            <w:docPart w:val="FA849A202CF0433AAE1B1D5A0AB073EB"/>
          </w:placeholder>
        </w:sdtPr>
        <w:sdtContent>
          <w:r w:rsidRPr="00105E85">
            <w:rPr>
              <w:rFonts w:eastAsia="Times New Roman" w:cs="Times New Roman"/>
              <w:color w:val="000000"/>
            </w:rPr>
            <w:t xml:space="preserve">(Hickey </w:t>
          </w:r>
          <w:r w:rsidRPr="00105E85">
            <w:rPr>
              <w:rFonts w:eastAsia="Times New Roman" w:cs="Times New Roman"/>
              <w:i/>
              <w:color w:val="000000"/>
            </w:rPr>
            <w:t>et al</w:t>
          </w:r>
          <w:r w:rsidRPr="00105E85">
            <w:rPr>
              <w:rFonts w:eastAsia="Times New Roman" w:cs="Times New Roman"/>
              <w:color w:val="000000"/>
            </w:rPr>
            <w:t>., 2022;</w:t>
          </w:r>
        </w:sdtContent>
      </w:sdt>
      <w:r w:rsidRPr="00105E85">
        <w:rPr>
          <w:rFonts w:eastAsia="Times New Roman" w:cs="Times New Roman"/>
          <w:color w:val="000000"/>
          <w:szCs w:val="24"/>
        </w:rPr>
        <w:t xml:space="preserve"> National Institute of Health and Care Excellence [hereafter NICE], 2019). The empirical study of women’s health across the nation [hereafter SWAN] conclusively shows that the menopausal transition [hereafter MT], the stage before menopause, is a complex pathophysiological process that affects all body systems and increases the risk of chronic diseases </w:t>
      </w:r>
      <w:sdt>
        <w:sdtPr>
          <w:rPr>
            <w:rFonts w:eastAsia="Times New Roman" w:cs="Times New Roman"/>
            <w:color w:val="000000"/>
            <w:szCs w:val="24"/>
          </w:rPr>
          <w:tag w:val="MENDELEY_CITATION_v3_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"/>
          <w:id w:val="-634096882"/>
          <w:placeholder>
            <w:docPart w:val="FA849A202CF0433AAE1B1D5A0AB073EB"/>
          </w:placeholder>
        </w:sdtPr>
        <w:sdtContent>
          <w:r w:rsidRPr="00105E85">
            <w:rPr>
              <w:rFonts w:eastAsia="Times New Roman" w:cs="Times New Roman"/>
              <w:color w:val="000000"/>
            </w:rPr>
            <w:t xml:space="preserve">(El Khoudary </w:t>
          </w:r>
          <w:r w:rsidRPr="00105E85">
            <w:rPr>
              <w:rFonts w:eastAsia="Times New Roman" w:cs="Times New Roman"/>
              <w:i/>
              <w:color w:val="000000"/>
            </w:rPr>
            <w:t>et al</w:t>
          </w:r>
          <w:r w:rsidRPr="00105E85">
            <w:rPr>
              <w:rFonts w:eastAsia="Times New Roman" w:cs="Times New Roman"/>
              <w:i/>
              <w:iCs/>
              <w:color w:val="000000"/>
            </w:rPr>
            <w:t>.</w:t>
          </w:r>
          <w:r w:rsidRPr="00105E85">
            <w:rPr>
              <w:rFonts w:eastAsia="Times New Roman" w:cs="Times New Roman"/>
              <w:color w:val="000000"/>
            </w:rPr>
            <w:t>, 2016)</w:t>
          </w:r>
        </w:sdtContent>
      </w:sdt>
      <w:r w:rsidRPr="00105E85">
        <w:rPr>
          <w:rFonts w:eastAsia="Times New Roman" w:cs="Times New Roman"/>
          <w:color w:val="000000"/>
          <w:szCs w:val="24"/>
        </w:rPr>
        <w:t xml:space="preserve">. It has been established that decreased oestrogen and progesterone during MT lead to psychological, urogenital, and somatic symptoms </w:t>
      </w:r>
      <w:sdt>
        <w:sdtPr>
          <w:rPr>
            <w:rFonts w:eastAsia="Times New Roman" w:cs="Times New Roman"/>
            <w:color w:val="000000"/>
            <w:szCs w:val="24"/>
          </w:rPr>
          <w:tag w:val="MENDELEY_CITATION_v3_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"/>
          <w:id w:val="812988183"/>
          <w:placeholder>
            <w:docPart w:val="FA849A202CF0433AAE1B1D5A0AB073EB"/>
          </w:placeholder>
        </w:sdtPr>
        <w:sdtContent>
          <w:r w:rsidRPr="00105E85">
            <w:rPr>
              <w:rFonts w:eastAsia="Times New Roman" w:cs="Times New Roman"/>
              <w:color w:val="000000"/>
            </w:rPr>
            <w:t xml:space="preserve">(Monteleone </w:t>
          </w:r>
          <w:r w:rsidRPr="00105E85">
            <w:rPr>
              <w:rFonts w:eastAsia="Times New Roman" w:cs="Times New Roman"/>
              <w:i/>
              <w:color w:val="000000"/>
            </w:rPr>
            <w:t>et al</w:t>
          </w:r>
          <w:r w:rsidRPr="00105E85">
            <w:rPr>
              <w:rFonts w:eastAsia="Times New Roman" w:cs="Times New Roman"/>
              <w:i/>
              <w:iCs/>
              <w:color w:val="000000"/>
            </w:rPr>
            <w:t>.</w:t>
          </w:r>
          <w:r w:rsidRPr="00105E85">
            <w:rPr>
              <w:rFonts w:eastAsia="Times New Roman" w:cs="Times New Roman"/>
              <w:color w:val="000000"/>
            </w:rPr>
            <w:t xml:space="preserve">, 2018; Giannini </w:t>
          </w:r>
          <w:r w:rsidRPr="00105E85">
            <w:rPr>
              <w:rFonts w:eastAsia="Times New Roman" w:cs="Times New Roman"/>
              <w:i/>
              <w:color w:val="000000"/>
            </w:rPr>
            <w:t>et al</w:t>
          </w:r>
          <w:r w:rsidRPr="00105E85">
            <w:rPr>
              <w:rFonts w:eastAsia="Times New Roman" w:cs="Times New Roman"/>
              <w:i/>
              <w:iCs/>
              <w:color w:val="000000"/>
            </w:rPr>
            <w:t>.</w:t>
          </w:r>
          <w:r w:rsidRPr="00105E85">
            <w:rPr>
              <w:rFonts w:eastAsia="Times New Roman" w:cs="Times New Roman"/>
              <w:color w:val="000000"/>
            </w:rPr>
            <w:t>, 2021; Talaulikar, 2022)</w:t>
          </w:r>
        </w:sdtContent>
      </w:sdt>
      <w:r w:rsidRPr="00105E85">
        <w:rPr>
          <w:rFonts w:eastAsia="Times New Roman" w:cs="Times New Roman"/>
          <w:color w:val="000000"/>
          <w:szCs w:val="24"/>
        </w:rPr>
        <w:t xml:space="preserve">. These symptoms can vary widely among women and include but are not limited to hot flashes and night sweats, commonly known as vasomotor symptoms [hereafter VSM], mood swings, vaginal dryness, sleep problems, and loss of libido </w:t>
      </w:r>
      <w:sdt>
        <w:sdtPr>
          <w:rPr>
            <w:rFonts w:eastAsia="Times New Roman" w:cs="Times New Roman"/>
            <w:color w:val="000000"/>
            <w:szCs w:val="24"/>
          </w:rPr>
          <w:tag w:val="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"/>
          <w:id w:val="-892727028"/>
          <w:placeholder>
            <w:docPart w:val="FA849A202CF0433AAE1B1D5A0AB073EB"/>
          </w:placeholder>
        </w:sdtPr>
        <w:sdtContent>
          <w:r w:rsidRPr="00105E85">
            <w:rPr>
              <w:rFonts w:eastAsia="Times New Roman" w:cs="Times New Roman"/>
              <w:color w:val="000000"/>
            </w:rPr>
            <w:t xml:space="preserve">(Caretto, Giannini and Simoncini, 2019; Angelou </w:t>
          </w:r>
          <w:r w:rsidRPr="00105E85">
            <w:rPr>
              <w:rFonts w:eastAsia="Times New Roman" w:cs="Times New Roman"/>
              <w:i/>
              <w:color w:val="000000"/>
            </w:rPr>
            <w:t>et al</w:t>
          </w:r>
          <w:r w:rsidRPr="00105E85">
            <w:rPr>
              <w:rFonts w:eastAsia="Times New Roman" w:cs="Times New Roman"/>
              <w:i/>
              <w:iCs/>
              <w:color w:val="000000"/>
            </w:rPr>
            <w:t>.</w:t>
          </w:r>
          <w:r w:rsidRPr="00105E85">
            <w:rPr>
              <w:rFonts w:eastAsia="Times New Roman" w:cs="Times New Roman"/>
              <w:color w:val="000000"/>
            </w:rPr>
            <w:t>, 2020; Davis and Baber, 2022)</w:t>
          </w:r>
        </w:sdtContent>
      </w:sdt>
      <w:r w:rsidRPr="00105E85">
        <w:rPr>
          <w:rFonts w:eastAsia="Times New Roman" w:cs="Times New Roman"/>
          <w:color w:val="000000"/>
          <w:szCs w:val="24"/>
        </w:rPr>
        <w:t xml:space="preserve">. </w:t>
      </w:r>
    </w:p>
    <w:p w14:paraId="384D1C4F" w14:textId="77777777" w:rsidR="00105E85" w:rsidRPr="00C87803" w:rsidRDefault="00105E85">
      <w:pPr>
        <w:spacing w:after="0" w:line="360" w:lineRule="auto"/>
        <w:rPr>
          <w:rFonts w:eastAsia="Times New Roman" w:cs="Times New Roman"/>
          <w:color w:val="000000"/>
          <w:szCs w:val="24"/>
        </w:rPr>
      </w:pPr>
    </w:p>
    <w:p w14:paraId="5A5D6378" w14:textId="7631FF38" w:rsidR="00D70F53" w:rsidRPr="00D70F53" w:rsidRDefault="00D70F53" w:rsidP="00D70F53">
      <w:pPr>
        <w:spacing w:after="0" w:line="360" w:lineRule="auto"/>
        <w:rPr>
          <w:rFonts w:eastAsia="Times New Roman" w:cs="Times New Roman"/>
          <w:color w:val="000000"/>
          <w:szCs w:val="24"/>
        </w:rPr>
      </w:pPr>
      <w:r w:rsidRPr="00D70F53">
        <w:rPr>
          <w:rFonts w:eastAsia="Times New Roman" w:cs="Times New Roman"/>
          <w:color w:val="000000"/>
          <w:szCs w:val="24"/>
        </w:rPr>
        <w:t xml:space="preserve">Menopausal symptoms can significantly reduce the </w:t>
      </w:r>
      <w:r w:rsidRPr="00D70F53">
        <w:rPr>
          <w:rFonts w:eastAsia="Calibri" w:cs="Times New Roman"/>
          <w:color w:val="000000"/>
          <w:szCs w:val="24"/>
        </w:rPr>
        <w:t xml:space="preserve">quality of life [hereafter QoL] of women </w:t>
      </w:r>
      <w:sdt>
        <w:sdtPr>
          <w:rPr>
            <w:rFonts w:eastAsia="Calibri" w:cs="Times New Roman"/>
            <w:color w:val="000000"/>
            <w:szCs w:val="24"/>
          </w:rPr>
          <w:tag w:val="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"/>
          <w:id w:val="451594537"/>
          <w:placeholder>
            <w:docPart w:val="3C5AC6E732AA4BD2BED2B9297A5D3A29"/>
          </w:placeholder>
        </w:sdtPr>
        <w:sdtContent>
          <w:r w:rsidRPr="00D70F53">
            <w:rPr>
              <w:rFonts w:eastAsia="Times New Roman" w:cs="Times New Roman"/>
              <w:color w:val="000000"/>
            </w:rPr>
            <w:t xml:space="preserve">(Sun </w:t>
          </w:r>
          <w:r w:rsidRPr="00D70F53">
            <w:rPr>
              <w:rFonts w:eastAsia="Times New Roman" w:cs="Times New Roman"/>
              <w:i/>
              <w:color w:val="000000"/>
            </w:rPr>
            <w:t>et al</w:t>
          </w:r>
          <w:r w:rsidRPr="00D70F53">
            <w:rPr>
              <w:rFonts w:eastAsia="Times New Roman" w:cs="Times New Roman"/>
              <w:color w:val="000000"/>
            </w:rPr>
            <w:t xml:space="preserve">., 2018; Ibrahim </w:t>
          </w:r>
          <w:r w:rsidRPr="00D70F53">
            <w:rPr>
              <w:rFonts w:eastAsia="Times New Roman" w:cs="Times New Roman"/>
              <w:i/>
              <w:color w:val="000000"/>
            </w:rPr>
            <w:t>et al</w:t>
          </w:r>
          <w:r w:rsidRPr="00D70F53">
            <w:rPr>
              <w:rFonts w:eastAsia="Times New Roman" w:cs="Times New Roman"/>
              <w:color w:val="000000"/>
            </w:rPr>
            <w:t xml:space="preserve">., 2020; Nappi </w:t>
          </w:r>
          <w:r w:rsidRPr="00D70F53">
            <w:rPr>
              <w:rFonts w:eastAsia="Times New Roman" w:cs="Times New Roman"/>
              <w:i/>
              <w:color w:val="000000"/>
            </w:rPr>
            <w:t>et al</w:t>
          </w:r>
          <w:r w:rsidRPr="00D70F53">
            <w:rPr>
              <w:rFonts w:eastAsia="Times New Roman" w:cs="Times New Roman"/>
              <w:color w:val="000000"/>
            </w:rPr>
            <w:t>., 2023)</w:t>
          </w:r>
        </w:sdtContent>
      </w:sdt>
      <w:r w:rsidRPr="00D70F53">
        <w:rPr>
          <w:rFonts w:eastAsia="Calibri" w:cs="Times New Roman"/>
          <w:i/>
          <w:iCs/>
          <w:color w:val="000000"/>
          <w:szCs w:val="24"/>
        </w:rPr>
        <w:t xml:space="preserve"> </w:t>
      </w:r>
      <w:r w:rsidR="00E458C8">
        <w:rPr>
          <w:rFonts w:eastAsia="Calibri" w:cs="Times New Roman"/>
          <w:color w:val="000000"/>
          <w:szCs w:val="24"/>
        </w:rPr>
        <w:t>as well as</w:t>
      </w:r>
      <w:r w:rsidRPr="00D70F53">
        <w:rPr>
          <w:rFonts w:eastAsia="Calibri" w:cs="Times New Roman"/>
          <w:color w:val="000000"/>
          <w:szCs w:val="24"/>
        </w:rPr>
        <w:t xml:space="preserve"> affect marital relationships </w:t>
      </w:r>
      <w:sdt>
        <w:sdtPr>
          <w:rPr>
            <w:rFonts w:eastAsia="Calibri" w:cs="Times New Roman"/>
            <w:color w:val="000000"/>
            <w:szCs w:val="24"/>
          </w:rPr>
          <w:tag w:val="MENDELEY_CITATION_v3_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"/>
          <w:id w:val="-976914634"/>
          <w:placeholder>
            <w:docPart w:val="3C5AC6E732AA4BD2BED2B9297A5D3A29"/>
          </w:placeholder>
        </w:sdtPr>
        <w:sdtContent>
          <w:r w:rsidRPr="00D70F53">
            <w:rPr>
              <w:rFonts w:eastAsia="Times New Roman" w:cs="Times New Roman"/>
              <w:color w:val="000000"/>
            </w:rPr>
            <w:t xml:space="preserve">(Bülbül </w:t>
          </w:r>
          <w:r w:rsidRPr="00D70F53">
            <w:rPr>
              <w:rFonts w:eastAsia="Times New Roman" w:cs="Times New Roman"/>
              <w:i/>
              <w:iCs/>
              <w:color w:val="000000"/>
            </w:rPr>
            <w:t>et al.</w:t>
          </w:r>
          <w:r w:rsidRPr="00D70F53">
            <w:rPr>
              <w:rFonts w:eastAsia="Times New Roman" w:cs="Times New Roman"/>
              <w:color w:val="000000"/>
            </w:rPr>
            <w:t>, 2021)</w:t>
          </w:r>
        </w:sdtContent>
      </w:sdt>
      <w:r w:rsidRPr="00D70F53">
        <w:rPr>
          <w:rFonts w:eastAsia="Calibri" w:cs="Times New Roman"/>
          <w:color w:val="000000"/>
          <w:szCs w:val="24"/>
        </w:rPr>
        <w:t xml:space="preserve">. </w:t>
      </w:r>
      <w:r w:rsidR="00E458C8">
        <w:rPr>
          <w:rFonts w:eastAsia="Calibri" w:cs="Times New Roman"/>
          <w:color w:val="000000"/>
          <w:szCs w:val="24"/>
        </w:rPr>
        <w:t>A</w:t>
      </w:r>
      <w:r w:rsidRPr="00D70F53">
        <w:rPr>
          <w:rFonts w:eastAsia="Times New Roman" w:cs="Times New Roman"/>
          <w:color w:val="000000"/>
          <w:szCs w:val="24"/>
        </w:rPr>
        <w:t xml:space="preserve"> </w:t>
      </w:r>
      <w:r w:rsidRPr="00D70F53">
        <w:rPr>
          <w:rFonts w:eastAsia="Calibri" w:cs="Times New Roman"/>
          <w:color w:val="000000"/>
          <w:szCs w:val="24"/>
        </w:rPr>
        <w:t xml:space="preserve">growing body of literature has suggested that certain lifestyle behaviours can </w:t>
      </w:r>
      <w:r w:rsidRPr="00D70F53">
        <w:rPr>
          <w:rFonts w:eastAsia="Times New Roman" w:cs="Times New Roman"/>
          <w:color w:val="000000"/>
          <w:szCs w:val="24"/>
        </w:rPr>
        <w:t>influence the</w:t>
      </w:r>
      <w:r w:rsidRPr="00D70F53">
        <w:rPr>
          <w:rFonts w:eastAsia="Calibri" w:cs="Times New Roman"/>
          <w:color w:val="000000"/>
          <w:szCs w:val="24"/>
        </w:rPr>
        <w:t xml:space="preserve"> </w:t>
      </w:r>
      <w:r w:rsidRPr="00D70F53">
        <w:rPr>
          <w:rFonts w:eastAsia="Times New Roman" w:cs="Times New Roman"/>
          <w:color w:val="000000"/>
          <w:szCs w:val="24"/>
        </w:rPr>
        <w:t xml:space="preserve">severity, frequency, and duration of menopausal symptoms </w:t>
      </w:r>
      <w:sdt>
        <w:sdtPr>
          <w:rPr>
            <w:rFonts w:eastAsia="Times New Roman" w:cs="Times New Roman"/>
            <w:color w:val="000000"/>
            <w:szCs w:val="24"/>
          </w:rPr>
          <w:tag w:val="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"/>
          <w:id w:val="626136667"/>
          <w:placeholder>
            <w:docPart w:val="3C5AC6E732AA4BD2BED2B9297A5D3A29"/>
          </w:placeholder>
        </w:sdtPr>
        <w:sdtContent>
          <w:r w:rsidRPr="00D70F53">
            <w:rPr>
              <w:rFonts w:eastAsia="Times New Roman" w:cs="Times New Roman"/>
              <w:color w:val="000000"/>
            </w:rPr>
            <w:t xml:space="preserve">(Malik, Sheoran and Siddiqui, 2018; Pajalić and Raboteg-Šarić, 2020; Park, 2020; Yoshany </w:t>
          </w:r>
          <w:r w:rsidRPr="00D70F53">
            <w:rPr>
              <w:rFonts w:eastAsia="Times New Roman" w:cs="Times New Roman"/>
              <w:i/>
              <w:iCs/>
              <w:color w:val="000000"/>
            </w:rPr>
            <w:t>et al.</w:t>
          </w:r>
          <w:r w:rsidRPr="00D70F53">
            <w:rPr>
              <w:rFonts w:eastAsia="Times New Roman" w:cs="Times New Roman"/>
              <w:color w:val="000000"/>
            </w:rPr>
            <w:t>, 2020)</w:t>
          </w:r>
        </w:sdtContent>
      </w:sdt>
      <w:r w:rsidRPr="00D70F53">
        <w:rPr>
          <w:rFonts w:eastAsia="Times New Roman" w:cs="Times New Roman"/>
          <w:color w:val="000000"/>
          <w:szCs w:val="24"/>
        </w:rPr>
        <w:t>. A healthy lifestyle typically includes eating five portions of fruits or vegetables</w:t>
      </w:r>
      <w:r w:rsidR="00FA3F0F">
        <w:rPr>
          <w:rFonts w:eastAsia="Times New Roman" w:cs="Times New Roman"/>
          <w:color w:val="000000"/>
          <w:szCs w:val="24"/>
        </w:rPr>
        <w:t xml:space="preserve"> </w:t>
      </w:r>
      <w:r w:rsidR="0065749E">
        <w:rPr>
          <w:rFonts w:eastAsia="Times New Roman" w:cs="Times New Roman"/>
          <w:color w:val="000000"/>
          <w:szCs w:val="24"/>
        </w:rPr>
        <w:t>dail</w:t>
      </w:r>
      <w:r w:rsidR="00FA3F0F">
        <w:rPr>
          <w:rFonts w:eastAsia="Times New Roman" w:cs="Times New Roman"/>
          <w:color w:val="000000"/>
          <w:szCs w:val="24"/>
        </w:rPr>
        <w:t>y</w:t>
      </w:r>
      <w:r w:rsidRPr="00D70F53">
        <w:rPr>
          <w:rFonts w:eastAsia="Times New Roman" w:cs="Times New Roman"/>
          <w:color w:val="000000"/>
          <w:szCs w:val="24"/>
        </w:rPr>
        <w:t xml:space="preserve">, being </w:t>
      </w:r>
      <w:r w:rsidR="00FA3F0F">
        <w:rPr>
          <w:rFonts w:eastAsia="Times New Roman" w:cs="Times New Roman"/>
          <w:color w:val="000000"/>
          <w:szCs w:val="24"/>
        </w:rPr>
        <w:t xml:space="preserve">physically </w:t>
      </w:r>
      <w:r w:rsidRPr="00D70F53">
        <w:rPr>
          <w:rFonts w:eastAsia="Times New Roman" w:cs="Times New Roman"/>
          <w:color w:val="000000"/>
          <w:szCs w:val="24"/>
        </w:rPr>
        <w:t xml:space="preserve">active, not drinking above the guidelines, and not smoking (Welsh Government, 2023b). These are powerful determinates associated with current and future physical, mental, and social health </w:t>
      </w:r>
      <w:sdt>
        <w:sdtPr>
          <w:rPr>
            <w:rFonts w:eastAsia="Times New Roman" w:cs="Times New Roman"/>
            <w:color w:val="000000"/>
            <w:szCs w:val="24"/>
          </w:rPr>
          <w:tag w:val="MENDELEY_CITATION_v3_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"/>
          <w:id w:val="-1900748888"/>
          <w:placeholder>
            <w:docPart w:val="3C5AC6E732AA4BD2BED2B9297A5D3A29"/>
          </w:placeholder>
        </w:sdtPr>
        <w:sdtContent>
          <w:r w:rsidRPr="00D70F53">
            <w:rPr>
              <w:rFonts w:eastAsia="Times New Roman" w:cs="Times New Roman"/>
              <w:color w:val="000000"/>
            </w:rPr>
            <w:t xml:space="preserve">(Elwood </w:t>
          </w:r>
          <w:r w:rsidRPr="00D70F53">
            <w:rPr>
              <w:rFonts w:eastAsia="Times New Roman" w:cs="Times New Roman"/>
              <w:i/>
              <w:iCs/>
              <w:color w:val="000000"/>
            </w:rPr>
            <w:t>et al.</w:t>
          </w:r>
          <w:r w:rsidRPr="00D70F53">
            <w:rPr>
              <w:rFonts w:eastAsia="Times New Roman" w:cs="Times New Roman"/>
              <w:color w:val="000000"/>
            </w:rPr>
            <w:t>, 2013; Mehta and Myrskylä, 2017)</w:t>
          </w:r>
        </w:sdtContent>
      </w:sdt>
      <w:r w:rsidRPr="00D70F53">
        <w:rPr>
          <w:rFonts w:eastAsia="Times New Roman" w:cs="Times New Roman"/>
          <w:color w:val="000000"/>
          <w:szCs w:val="24"/>
        </w:rPr>
        <w:t>.</w:t>
      </w:r>
    </w:p>
    <w:p w14:paraId="10E81DE0" w14:textId="77777777" w:rsidR="00BC3B3B" w:rsidRPr="00C87803" w:rsidRDefault="00BC3B3B" w:rsidP="00C87803">
      <w:pPr>
        <w:spacing w:after="0" w:line="360" w:lineRule="auto"/>
        <w:rPr>
          <w:rFonts w:eastAsia="Times New Roman" w:cs="Times New Roman"/>
          <w:color w:val="000000"/>
          <w:szCs w:val="24"/>
        </w:rPr>
      </w:pPr>
    </w:p>
    <w:p w14:paraId="4536ECFA" w14:textId="7BB7E003" w:rsidR="005A390E" w:rsidRPr="005A390E" w:rsidRDefault="005A390E" w:rsidP="005A390E">
      <w:pPr>
        <w:spacing w:after="0" w:line="360" w:lineRule="auto"/>
        <w:rPr>
          <w:rFonts w:eastAsia="Times New Roman" w:cs="Times New Roman"/>
          <w:color w:val="000000"/>
          <w:szCs w:val="24"/>
        </w:rPr>
      </w:pPr>
      <w:bookmarkStart w:id="4" w:name="_Toc163245159"/>
      <w:r w:rsidRPr="005A390E">
        <w:rPr>
          <w:rFonts w:eastAsia="Times New Roman" w:cs="Times New Roman"/>
          <w:color w:val="000000"/>
          <w:szCs w:val="24"/>
        </w:rPr>
        <w:t xml:space="preserve">Previous studies on lifestyle and menopausal symptoms suggest that women who engage in healthier lifestyle behaviours, such as eating a Mediterranean diet [herefater MD] </w:t>
      </w:r>
      <w:sdt>
        <w:sdtPr>
          <w:rPr>
            <w:rFonts w:eastAsia="Times New Roman" w:cs="Times New Roman"/>
            <w:color w:val="000000"/>
            <w:szCs w:val="24"/>
          </w:rPr>
          <w:tag w:val="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"/>
          <w:id w:val="-862354391"/>
          <w:placeholder>
            <w:docPart w:val="A19DFA5E508044F79995BDF26CA62A48"/>
          </w:placeholder>
        </w:sdtPr>
        <w:sdtContent>
          <w:r w:rsidRPr="005A390E">
            <w:rPr>
              <w:rFonts w:eastAsia="Times New Roman" w:cs="Times New Roman"/>
              <w:color w:val="000000"/>
            </w:rPr>
            <w:t xml:space="preserve">(Barrea </w:t>
          </w:r>
          <w:r w:rsidRPr="005A390E">
            <w:rPr>
              <w:rFonts w:eastAsia="Times New Roman" w:cs="Times New Roman"/>
              <w:i/>
              <w:iCs/>
              <w:color w:val="000000"/>
            </w:rPr>
            <w:t>et al.</w:t>
          </w:r>
          <w:r w:rsidRPr="005A390E">
            <w:rPr>
              <w:rFonts w:eastAsia="Times New Roman" w:cs="Times New Roman"/>
              <w:color w:val="000000"/>
            </w:rPr>
            <w:t xml:space="preserve">, 2021; Tijerina </w:t>
          </w:r>
          <w:r w:rsidRPr="005A390E">
            <w:rPr>
              <w:rFonts w:eastAsia="Times New Roman" w:cs="Times New Roman"/>
              <w:i/>
              <w:iCs/>
              <w:color w:val="000000"/>
            </w:rPr>
            <w:t>et al.</w:t>
          </w:r>
          <w:r w:rsidRPr="005A390E">
            <w:rPr>
              <w:rFonts w:eastAsia="Times New Roman" w:cs="Times New Roman"/>
              <w:color w:val="000000"/>
            </w:rPr>
            <w:t xml:space="preserve">, 2022; Yelland </w:t>
          </w:r>
          <w:r w:rsidRPr="005A390E">
            <w:rPr>
              <w:rFonts w:eastAsia="Times New Roman" w:cs="Times New Roman"/>
              <w:i/>
              <w:iCs/>
              <w:color w:val="000000"/>
            </w:rPr>
            <w:t>et al.</w:t>
          </w:r>
          <w:r w:rsidRPr="005A390E">
            <w:rPr>
              <w:rFonts w:eastAsia="Times New Roman" w:cs="Times New Roman"/>
              <w:color w:val="000000"/>
            </w:rPr>
            <w:t>, 2023)</w:t>
          </w:r>
        </w:sdtContent>
      </w:sdt>
      <w:r w:rsidRPr="005A390E">
        <w:rPr>
          <w:rFonts w:eastAsia="Times New Roman" w:cs="Times New Roman"/>
          <w:color w:val="000000"/>
          <w:szCs w:val="24"/>
        </w:rPr>
        <w:t xml:space="preserve"> or participating in regular physical activity [hereafter PA] (Dąbrowska-Galas et al., 2019; El Hajj et al., 2020) experience fewer menopausal symptoms. In contrast, leading an unhealthy lifestyle, such as smoking </w:t>
      </w:r>
      <w:sdt>
        <w:sdtPr>
          <w:rPr>
            <w:rFonts w:eastAsia="Times New Roman" w:cs="Times New Roman"/>
            <w:color w:val="000000"/>
            <w:szCs w:val="24"/>
          </w:rPr>
          <w:tag w:val="MENDELEY_CITATION_v3_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"/>
          <w:id w:val="-1530328655"/>
          <w:placeholder>
            <w:docPart w:val="A19DFA5E508044F79995BDF26CA62A48"/>
          </w:placeholder>
        </w:sdtPr>
        <w:sdtContent>
          <w:r w:rsidRPr="005A390E">
            <w:rPr>
              <w:rFonts w:eastAsia="Times New Roman" w:cs="Times New Roman"/>
              <w:color w:val="000000"/>
            </w:rPr>
            <w:t xml:space="preserve">(Peltier </w:t>
          </w:r>
          <w:r w:rsidRPr="005A390E">
            <w:rPr>
              <w:rFonts w:eastAsia="Times New Roman" w:cs="Times New Roman"/>
              <w:i/>
              <w:color w:val="000000"/>
            </w:rPr>
            <w:t>et al</w:t>
          </w:r>
          <w:r w:rsidRPr="005A390E">
            <w:rPr>
              <w:rFonts w:eastAsia="Times New Roman" w:cs="Times New Roman"/>
              <w:color w:val="000000"/>
            </w:rPr>
            <w:t>., 2020</w:t>
          </w:r>
          <w:r w:rsidR="005B5B1C">
            <w:rPr>
              <w:rFonts w:eastAsia="Times New Roman" w:cs="Times New Roman"/>
              <w:color w:val="000000"/>
            </w:rPr>
            <w:t>a</w:t>
          </w:r>
          <w:r w:rsidRPr="005A390E">
            <w:rPr>
              <w:rFonts w:eastAsia="Times New Roman" w:cs="Times New Roman"/>
              <w:color w:val="000000"/>
            </w:rPr>
            <w:t>)</w:t>
          </w:r>
        </w:sdtContent>
      </w:sdt>
      <w:r w:rsidRPr="005A390E">
        <w:rPr>
          <w:rFonts w:eastAsia="Times New Roman" w:cs="Times New Roman"/>
          <w:color w:val="000000"/>
          <w:szCs w:val="24"/>
        </w:rPr>
        <w:t xml:space="preserve"> and drinking high levels of alcohol </w:t>
      </w:r>
      <w:sdt>
        <w:sdtPr>
          <w:rPr>
            <w:rFonts w:eastAsia="Times New Roman" w:cs="Times New Roman"/>
            <w:color w:val="000000"/>
            <w:szCs w:val="24"/>
          </w:rPr>
          <w:tag w:val="MENDELEY_CITATION_v3_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"/>
          <w:id w:val="1959758060"/>
          <w:placeholder>
            <w:docPart w:val="A19DFA5E508044F79995BDF26CA62A48"/>
          </w:placeholder>
        </w:sdtPr>
        <w:sdtContent>
          <w:r w:rsidRPr="005A390E">
            <w:rPr>
              <w:rFonts w:eastAsia="Times New Roman" w:cs="Times New Roman"/>
              <w:color w:val="000000"/>
            </w:rPr>
            <w:t xml:space="preserve">(Kwon </w:t>
          </w:r>
          <w:r w:rsidRPr="005A390E">
            <w:rPr>
              <w:rFonts w:eastAsia="Times New Roman" w:cs="Times New Roman"/>
              <w:i/>
              <w:iCs/>
              <w:color w:val="000000"/>
            </w:rPr>
            <w:t>et al.</w:t>
          </w:r>
          <w:r w:rsidRPr="005A390E">
            <w:rPr>
              <w:rFonts w:eastAsia="Times New Roman" w:cs="Times New Roman"/>
              <w:color w:val="000000"/>
            </w:rPr>
            <w:t>, 2022)</w:t>
          </w:r>
        </w:sdtContent>
      </w:sdt>
      <w:r w:rsidRPr="005A390E">
        <w:rPr>
          <w:rFonts w:eastAsia="Times New Roman" w:cs="Times New Roman"/>
          <w:color w:val="000000"/>
          <w:szCs w:val="24"/>
        </w:rPr>
        <w:t xml:space="preserve">, has been associated with more severe menopausal symptoms. </w:t>
      </w:r>
    </w:p>
    <w:p w14:paraId="465EFDAF" w14:textId="77777777" w:rsidR="005A390E" w:rsidRPr="005A390E" w:rsidRDefault="005A390E" w:rsidP="005A390E">
      <w:pPr>
        <w:pStyle w:val="NormalWeb"/>
        <w:spacing w:before="0" w:beforeAutospacing="0" w:after="0" w:afterAutospacing="0" w:line="259" w:lineRule="auto"/>
        <w:rPr>
          <w:rFonts w:eastAsiaTheme="minorHAnsi" w:cstheme="minorBidi"/>
          <w:szCs w:val="22"/>
          <w:lang w:eastAsia="en-US"/>
        </w:rPr>
      </w:pPr>
    </w:p>
    <w:p w14:paraId="0328659A" w14:textId="77777777" w:rsidR="00C87803" w:rsidRDefault="00C87803" w:rsidP="00CB7633">
      <w:pPr>
        <w:spacing w:after="120" w:line="360" w:lineRule="auto"/>
        <w:rPr>
          <w:rFonts w:eastAsia="Calibri" w:cs="Times New Roman"/>
          <w:b/>
          <w:bCs/>
          <w:color w:val="000000"/>
          <w:sz w:val="28"/>
          <w:szCs w:val="28"/>
        </w:rPr>
      </w:pPr>
      <w:r w:rsidRPr="00C87803">
        <w:rPr>
          <w:rFonts w:eastAsia="Calibri" w:cs="Times New Roman"/>
          <w:b/>
          <w:bCs/>
          <w:color w:val="000000"/>
          <w:sz w:val="28"/>
          <w:szCs w:val="28"/>
        </w:rPr>
        <w:t>1.2</w:t>
      </w:r>
      <w:r w:rsidRPr="00C87803">
        <w:rPr>
          <w:rFonts w:eastAsia="Calibri" w:cs="Times New Roman"/>
          <w:b/>
          <w:bCs/>
          <w:color w:val="000000"/>
          <w:sz w:val="28"/>
          <w:szCs w:val="28"/>
        </w:rPr>
        <w:tab/>
        <w:t>Gaps in prior research</w:t>
      </w:r>
      <w:bookmarkEnd w:id="4"/>
    </w:p>
    <w:p w14:paraId="71CD48FA" w14:textId="5B4D5500" w:rsidR="00C87803" w:rsidRDefault="00143726" w:rsidP="00143726">
      <w:pPr>
        <w:spacing w:after="0" w:line="360" w:lineRule="auto"/>
        <w:rPr>
          <w:rFonts w:eastAsia="Calibri" w:cs="Times New Roman"/>
          <w:color w:val="000000"/>
          <w:szCs w:val="24"/>
        </w:rPr>
      </w:pPr>
      <w:r w:rsidRPr="00143726">
        <w:rPr>
          <w:rFonts w:eastAsia="Times New Roman" w:cs="Times New Roman"/>
          <w:color w:val="000000"/>
          <w:szCs w:val="24"/>
        </w:rPr>
        <w:t xml:space="preserve">Although some studies have explored the relationship between different lifestyle behaviours and menopausal symptoms, these studies have predominantly used different methodologies and were not in a UK population </w:t>
      </w:r>
      <w:sdt>
        <w:sdtPr>
          <w:rPr>
            <w:rFonts w:eastAsia="Times New Roman" w:cs="Times New Roman"/>
            <w:color w:val="000000"/>
            <w:szCs w:val="24"/>
          </w:rPr>
          <w:tag w:val="MENDELEY_CITATION_v3_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"/>
          <w:id w:val="1949587646"/>
          <w:placeholder>
            <w:docPart w:val="7479E8E4C21A4B808BAC89776F67EAF2"/>
          </w:placeholder>
        </w:sdtPr>
        <w:sdtContent>
          <w:r w:rsidRPr="00143726">
            <w:rPr>
              <w:rFonts w:eastAsia="Times New Roman" w:cs="Times New Roman"/>
              <w:color w:val="000000"/>
            </w:rPr>
            <w:t xml:space="preserve">(Olowokere </w:t>
          </w:r>
          <w:r w:rsidRPr="00143726">
            <w:rPr>
              <w:rFonts w:eastAsia="Times New Roman" w:cs="Times New Roman"/>
              <w:i/>
              <w:iCs/>
              <w:color w:val="000000"/>
            </w:rPr>
            <w:t>et al.</w:t>
          </w:r>
          <w:r w:rsidRPr="00143726">
            <w:rPr>
              <w:rFonts w:eastAsia="Times New Roman" w:cs="Times New Roman"/>
              <w:color w:val="000000"/>
            </w:rPr>
            <w:t xml:space="preserve">, 2021; Annisa </w:t>
          </w:r>
          <w:r w:rsidRPr="00143726">
            <w:rPr>
              <w:rFonts w:eastAsia="Times New Roman" w:cs="Times New Roman"/>
              <w:i/>
              <w:iCs/>
              <w:color w:val="000000"/>
            </w:rPr>
            <w:t>et al.</w:t>
          </w:r>
          <w:r w:rsidRPr="00143726">
            <w:rPr>
              <w:rFonts w:eastAsia="Times New Roman" w:cs="Times New Roman"/>
              <w:color w:val="000000"/>
            </w:rPr>
            <w:t>, 2022)</w:t>
          </w:r>
        </w:sdtContent>
      </w:sdt>
      <w:r w:rsidRPr="00143726">
        <w:rPr>
          <w:rFonts w:eastAsia="Times New Roman" w:cs="Times New Roman"/>
          <w:color w:val="000000"/>
          <w:szCs w:val="24"/>
        </w:rPr>
        <w:t xml:space="preserve">. </w:t>
      </w:r>
      <w:r w:rsidRPr="00143726">
        <w:rPr>
          <w:rFonts w:eastAsia="Calibri" w:cs="Times New Roman"/>
          <w:color w:val="000000"/>
          <w:szCs w:val="24"/>
        </w:rPr>
        <w:t>There are also personal reasons for undertaking this study beyond academic justifications. As a nurse and a woman experiencing menopause, I have had discussions with other menopausal women, and I am deeply concerned and frustrated with the paucity of research in this area. As a result, understanding how a woman’s lifestyle can affect her menopausal experience has sparked a deep interest and motivated me to study this topic.</w:t>
      </w:r>
    </w:p>
    <w:p w14:paraId="0ABFEDAF" w14:textId="77777777" w:rsidR="00143726" w:rsidRPr="00143726" w:rsidRDefault="00143726" w:rsidP="00143726">
      <w:pPr>
        <w:spacing w:after="0" w:line="360" w:lineRule="auto"/>
        <w:rPr>
          <w:rFonts w:eastAsia="Calibri" w:cs="Times New Roman"/>
          <w:color w:val="000000"/>
          <w:szCs w:val="24"/>
        </w:rPr>
      </w:pPr>
    </w:p>
    <w:p w14:paraId="666ABE2A" w14:textId="31F4D209" w:rsidR="00C87803" w:rsidRPr="00D86DC6" w:rsidRDefault="00C87803" w:rsidP="613AC5C9">
      <w:pPr>
        <w:spacing w:after="120" w:line="360" w:lineRule="auto"/>
        <w:rPr>
          <w:rFonts w:eastAsia="Calibri" w:cs="Times New Roman"/>
          <w:color w:val="000000"/>
        </w:rPr>
      </w:pPr>
      <w:bookmarkStart w:id="5" w:name="_Toc163245164"/>
      <w:bookmarkStart w:id="6" w:name="_Hlk163221262"/>
      <w:r w:rsidRPr="613AC5C9">
        <w:rPr>
          <w:rFonts w:eastAsia="Calibri" w:cs="Times New Roman"/>
          <w:b/>
          <w:bCs/>
          <w:sz w:val="28"/>
          <w:szCs w:val="28"/>
        </w:rPr>
        <w:t>1.3</w:t>
      </w:r>
      <w:r w:rsidR="00D86DC6">
        <w:tab/>
      </w:r>
      <w:r w:rsidRPr="613AC5C9">
        <w:rPr>
          <w:rFonts w:eastAsia="Calibri" w:cs="Times New Roman"/>
          <w:b/>
          <w:bCs/>
          <w:sz w:val="28"/>
          <w:szCs w:val="28"/>
        </w:rPr>
        <w:t>Significance of this research</w:t>
      </w:r>
      <w:bookmarkEnd w:id="5"/>
    </w:p>
    <w:p w14:paraId="5CD130CA" w14:textId="6183D8DA" w:rsidR="001306D5" w:rsidRDefault="00406EAF" w:rsidP="00406EAF">
      <w:pPr>
        <w:spacing w:after="0" w:line="360" w:lineRule="auto"/>
        <w:rPr>
          <w:rFonts w:eastAsia="Calibri" w:cs="Times New Roman"/>
          <w:color w:val="000000"/>
        </w:rPr>
      </w:pPr>
      <w:bookmarkStart w:id="7" w:name="_Toc163245161"/>
      <w:bookmarkEnd w:id="6"/>
      <w:r w:rsidRPr="00406EAF">
        <w:rPr>
          <w:rFonts w:eastAsia="Calibri" w:cs="Times New Roman"/>
          <w:color w:val="000000"/>
        </w:rPr>
        <w:t xml:space="preserve">The findings of this research will not only contribute to the existing knowledge on menopause but will also offer practical insights to policymakers, healthcare professionals, and the general public by identifying lifestyle factors that could influence menopausal symptoms. Therefore, this study has the potential to help develop women’s health programmes </w:t>
      </w:r>
      <w:sdt>
        <w:sdtPr>
          <w:rPr>
            <w:rFonts w:eastAsia="Calibri" w:cs="Times New Roman"/>
            <w:color w:val="000000"/>
          </w:rPr>
          <w:tag w:val="MENDELEY_CITATION_v3_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"/>
          <w:id w:val="148100436"/>
          <w:placeholder>
            <w:docPart w:val="1AD809079F794F56B1A007AB5F697C9B"/>
          </w:placeholder>
        </w:sdtPr>
        <w:sdtContent>
          <w:r w:rsidRPr="00406EAF">
            <w:rPr>
              <w:rFonts w:eastAsia="Calibri" w:cs="Times New Roman"/>
              <w:color w:val="000000"/>
            </w:rPr>
            <w:t>(Simpson, Doherty and Timlin, 2023)</w:t>
          </w:r>
        </w:sdtContent>
      </w:sdt>
      <w:r w:rsidRPr="00406EAF">
        <w:rPr>
          <w:rFonts w:eastAsia="Calibri" w:cs="Times New Roman"/>
          <w:color w:val="000000"/>
        </w:rPr>
        <w:t xml:space="preserve">, ultimately improving the QoL and well-being of women during and after the MT. </w:t>
      </w:r>
    </w:p>
    <w:p w14:paraId="1A22FAF0" w14:textId="77777777" w:rsidR="001306D5" w:rsidRDefault="001306D5">
      <w:pPr>
        <w:rPr>
          <w:rFonts w:eastAsia="Calibri" w:cs="Times New Roman"/>
          <w:color w:val="000000"/>
        </w:rPr>
      </w:pPr>
      <w:r>
        <w:rPr>
          <w:rFonts w:eastAsia="Calibri" w:cs="Times New Roman"/>
          <w:color w:val="000000"/>
        </w:rPr>
        <w:br w:type="page"/>
      </w:r>
    </w:p>
    <w:p w14:paraId="75632491" w14:textId="50BCC638" w:rsidR="00BC3B3B" w:rsidRPr="00C87803" w:rsidRDefault="00C87803" w:rsidP="00CB7633">
      <w:pPr>
        <w:spacing w:after="120" w:line="360" w:lineRule="auto"/>
        <w:rPr>
          <w:rFonts w:eastAsia="Calibri" w:cs="Times New Roman"/>
          <w:b/>
          <w:bCs/>
          <w:color w:val="000000"/>
          <w:sz w:val="28"/>
          <w:szCs w:val="28"/>
        </w:rPr>
      </w:pPr>
      <w:r w:rsidRPr="00C87803">
        <w:rPr>
          <w:rFonts w:eastAsia="Calibri" w:cs="Times New Roman"/>
          <w:b/>
          <w:bCs/>
          <w:color w:val="000000"/>
          <w:sz w:val="28"/>
          <w:szCs w:val="28"/>
        </w:rPr>
        <w:t>1.4</w:t>
      </w:r>
      <w:r w:rsidRPr="00C87803">
        <w:rPr>
          <w:rFonts w:eastAsia="Calibri" w:cs="Times New Roman"/>
          <w:b/>
          <w:bCs/>
          <w:color w:val="000000"/>
          <w:sz w:val="28"/>
          <w:szCs w:val="28"/>
        </w:rPr>
        <w:tab/>
        <w:t>Research question</w:t>
      </w:r>
      <w:bookmarkEnd w:id="7"/>
    </w:p>
    <w:p w14:paraId="4EDAB85C" w14:textId="77777777" w:rsidR="00C87803" w:rsidRDefault="00C87803" w:rsidP="00C87803">
      <w:pPr>
        <w:spacing w:after="0" w:line="360" w:lineRule="auto"/>
        <w:rPr>
          <w:rFonts w:eastAsia="Calibri" w:cs="Times New Roman"/>
          <w:i/>
          <w:iCs/>
          <w:color w:val="000000"/>
        </w:rPr>
      </w:pPr>
      <w:bookmarkStart w:id="8" w:name="_Hlk163226097"/>
      <w:r w:rsidRPr="00C87803">
        <w:rPr>
          <w:rFonts w:eastAsia="Calibri" w:cs="Times New Roman"/>
          <w:i/>
          <w:iCs/>
          <w:color w:val="000000"/>
        </w:rPr>
        <w:t>“What is the prevalence of menopausal symptoms among women aged 45 to 60 in the UK, and how do lifestyle behaviours, such as dietary patterns, PA levels, smoking status, and alcohol consumption influence symptoms?”</w:t>
      </w:r>
      <w:bookmarkStart w:id="9" w:name="_Toc163245162"/>
      <w:bookmarkEnd w:id="8"/>
    </w:p>
    <w:p w14:paraId="2A0C79AB" w14:textId="77777777" w:rsidR="00BC3B3B" w:rsidRPr="00C87803" w:rsidRDefault="00BC3B3B" w:rsidP="00C87803">
      <w:pPr>
        <w:spacing w:after="0" w:line="360" w:lineRule="auto"/>
        <w:rPr>
          <w:rFonts w:eastAsia="Calibri" w:cs="Times New Roman"/>
          <w:color w:val="000000"/>
        </w:rPr>
      </w:pPr>
    </w:p>
    <w:p w14:paraId="15DE701D" w14:textId="77777777" w:rsidR="00C87803" w:rsidRDefault="00C87803" w:rsidP="00CB7633">
      <w:pPr>
        <w:spacing w:after="120" w:line="360" w:lineRule="auto"/>
        <w:rPr>
          <w:rFonts w:eastAsia="Calibri" w:cs="Times New Roman"/>
          <w:b/>
          <w:bCs/>
          <w:color w:val="000000"/>
          <w:sz w:val="28"/>
          <w:szCs w:val="28"/>
        </w:rPr>
      </w:pPr>
      <w:r w:rsidRPr="00C87803">
        <w:rPr>
          <w:rFonts w:eastAsia="Calibri" w:cs="Times New Roman"/>
          <w:b/>
          <w:bCs/>
          <w:color w:val="000000"/>
          <w:sz w:val="28"/>
          <w:szCs w:val="28"/>
        </w:rPr>
        <w:t>1.5</w:t>
      </w:r>
      <w:r w:rsidRPr="00C87803">
        <w:rPr>
          <w:rFonts w:eastAsia="Calibri" w:cs="Times New Roman"/>
          <w:b/>
          <w:bCs/>
          <w:color w:val="000000"/>
          <w:sz w:val="28"/>
          <w:szCs w:val="28"/>
        </w:rPr>
        <w:tab/>
        <w:t>Aims</w:t>
      </w:r>
    </w:p>
    <w:p w14:paraId="59A376F1" w14:textId="5486763E" w:rsidR="00BC3B3B" w:rsidRPr="00C87803" w:rsidRDefault="00C87803" w:rsidP="00ED374B">
      <w:pPr>
        <w:spacing w:after="240" w:line="360" w:lineRule="auto"/>
        <w:rPr>
          <w:rFonts w:eastAsia="Times New Roman" w:cs="Times New Roman"/>
          <w:color w:val="000000"/>
          <w:szCs w:val="24"/>
        </w:rPr>
      </w:pPr>
      <w:r w:rsidRPr="00C87803">
        <w:rPr>
          <w:rFonts w:eastAsia="Times New Roman" w:cs="Times New Roman"/>
          <w:color w:val="000000"/>
          <w:szCs w:val="24"/>
        </w:rPr>
        <w:t>T</w:t>
      </w:r>
      <w:r w:rsidR="0000477E">
        <w:rPr>
          <w:rFonts w:eastAsia="Times New Roman" w:cs="Times New Roman"/>
          <w:color w:val="000000"/>
          <w:szCs w:val="24"/>
        </w:rPr>
        <w:t>he study has two primary aims to address the research question</w:t>
      </w:r>
      <w:r w:rsidR="00C96A52">
        <w:rPr>
          <w:rFonts w:eastAsia="Times New Roman" w:cs="Times New Roman"/>
          <w:color w:val="000000"/>
          <w:szCs w:val="24"/>
        </w:rPr>
        <w:t>:</w:t>
      </w:r>
    </w:p>
    <w:bookmarkEnd w:id="9"/>
    <w:p w14:paraId="5CEEE226" w14:textId="22C66C8E" w:rsidR="00C87803" w:rsidRDefault="00C87803" w:rsidP="00C87803">
      <w:pPr>
        <w:numPr>
          <w:ilvl w:val="0"/>
          <w:numId w:val="6"/>
        </w:numPr>
        <w:spacing w:after="0" w:line="360" w:lineRule="auto"/>
        <w:contextualSpacing/>
        <w:rPr>
          <w:rFonts w:eastAsia="Calibri" w:cs="Times New Roman"/>
          <w:color w:val="000000"/>
        </w:rPr>
      </w:pPr>
      <w:r w:rsidRPr="00C87803">
        <w:rPr>
          <w:rFonts w:eastAsia="Calibri" w:cs="Times New Roman"/>
          <w:color w:val="000000"/>
        </w:rPr>
        <w:t>Determine the prevalence of menopausal symptoms among women aged 45 to 60 in the UK.</w:t>
      </w:r>
    </w:p>
    <w:p w14:paraId="0D80FF66" w14:textId="6782DF89" w:rsidR="00BC3B3B" w:rsidRPr="00C87803" w:rsidRDefault="00BC3B3B" w:rsidP="00BC3B3B">
      <w:pPr>
        <w:spacing w:after="0" w:line="360" w:lineRule="auto"/>
        <w:contextualSpacing/>
        <w:rPr>
          <w:rFonts w:eastAsia="Calibri" w:cs="Times New Roman"/>
          <w:color w:val="000000"/>
        </w:rPr>
      </w:pPr>
    </w:p>
    <w:p w14:paraId="237A81CA" w14:textId="77777777" w:rsidR="00C87803" w:rsidRDefault="00C87803" w:rsidP="00C87803">
      <w:pPr>
        <w:numPr>
          <w:ilvl w:val="0"/>
          <w:numId w:val="6"/>
        </w:numPr>
        <w:spacing w:after="0" w:line="360" w:lineRule="auto"/>
        <w:contextualSpacing/>
        <w:rPr>
          <w:rFonts w:eastAsia="Calibri" w:cs="Times New Roman"/>
          <w:color w:val="000000"/>
          <w:szCs w:val="24"/>
        </w:rPr>
      </w:pPr>
      <w:r w:rsidRPr="00C87803">
        <w:rPr>
          <w:rFonts w:eastAsia="Calibri" w:cs="Times New Roman"/>
          <w:color w:val="000000"/>
          <w:szCs w:val="24"/>
        </w:rPr>
        <w:t>Investigate the influence of lifestyle behaviours (dietary patterns, PA levels, smoking status, and alcohol consumption) on the severity of menopausal symptoms in this population.</w:t>
      </w:r>
    </w:p>
    <w:p w14:paraId="000BA787" w14:textId="77777777" w:rsidR="00BC3B3B" w:rsidRPr="00C87803" w:rsidRDefault="00BC3B3B" w:rsidP="00BC3B3B">
      <w:pPr>
        <w:spacing w:after="0" w:line="360" w:lineRule="auto"/>
        <w:ind w:left="720"/>
        <w:contextualSpacing/>
        <w:rPr>
          <w:rFonts w:eastAsia="Calibri" w:cs="Times New Roman"/>
          <w:color w:val="000000"/>
          <w:szCs w:val="24"/>
        </w:rPr>
      </w:pPr>
    </w:p>
    <w:p w14:paraId="67A9D7B6" w14:textId="77777777" w:rsidR="00C87803" w:rsidRDefault="00C87803" w:rsidP="00CB7633">
      <w:pPr>
        <w:spacing w:after="120" w:line="360" w:lineRule="auto"/>
        <w:rPr>
          <w:rFonts w:eastAsia="Calibri" w:cs="Times New Roman"/>
          <w:b/>
          <w:bCs/>
          <w:color w:val="000000"/>
          <w:sz w:val="28"/>
          <w:szCs w:val="28"/>
        </w:rPr>
      </w:pPr>
      <w:bookmarkStart w:id="10" w:name="_Toc163245163"/>
      <w:r w:rsidRPr="00C87803">
        <w:rPr>
          <w:rFonts w:eastAsia="Calibri" w:cs="Times New Roman"/>
          <w:b/>
          <w:bCs/>
          <w:color w:val="000000"/>
          <w:sz w:val="28"/>
          <w:szCs w:val="28"/>
        </w:rPr>
        <w:t>1.6</w:t>
      </w:r>
      <w:r w:rsidRPr="00C87803">
        <w:rPr>
          <w:rFonts w:eastAsia="Calibri" w:cs="Times New Roman"/>
          <w:b/>
          <w:bCs/>
          <w:color w:val="000000"/>
          <w:sz w:val="28"/>
          <w:szCs w:val="28"/>
        </w:rPr>
        <w:tab/>
        <w:t>Hypotheses</w:t>
      </w:r>
      <w:bookmarkEnd w:id="10"/>
    </w:p>
    <w:p w14:paraId="79C546A4" w14:textId="77777777" w:rsidR="00C87803" w:rsidRDefault="00C87803" w:rsidP="00C87803">
      <w:pPr>
        <w:spacing w:after="0" w:line="360" w:lineRule="auto"/>
        <w:rPr>
          <w:rFonts w:eastAsia="Calibri" w:cs="Times New Roman"/>
          <w:color w:val="000000"/>
          <w:szCs w:val="24"/>
        </w:rPr>
      </w:pPr>
      <w:r w:rsidRPr="00C87803">
        <w:rPr>
          <w:rFonts w:eastAsia="Calibri" w:cs="Times New Roman"/>
          <w:color w:val="000000"/>
          <w:szCs w:val="24"/>
        </w:rPr>
        <w:t>The hypotheses that will be tested are as follows:</w:t>
      </w:r>
    </w:p>
    <w:p w14:paraId="330CF85D" w14:textId="77777777" w:rsidR="00BC3B3B" w:rsidRPr="00C87803" w:rsidRDefault="00BC3B3B" w:rsidP="00C87803">
      <w:pPr>
        <w:spacing w:after="0" w:line="360" w:lineRule="auto"/>
        <w:rPr>
          <w:rFonts w:eastAsia="Calibri" w:cs="Times New Roman"/>
          <w:color w:val="000000"/>
          <w:szCs w:val="24"/>
        </w:rPr>
      </w:pPr>
    </w:p>
    <w:p w14:paraId="06EA3F56" w14:textId="653659A1" w:rsidR="00C87803" w:rsidRDefault="00C87803" w:rsidP="00C87803">
      <w:pPr>
        <w:spacing w:after="0" w:line="360" w:lineRule="auto"/>
        <w:rPr>
          <w:rFonts w:eastAsia="Calibri" w:cs="Times New Roman"/>
          <w:color w:val="000000"/>
          <w:szCs w:val="24"/>
        </w:rPr>
      </w:pPr>
      <w:r w:rsidRPr="00C87803">
        <w:rPr>
          <w:rFonts w:eastAsia="Calibri" w:cs="Times New Roman"/>
          <w:color w:val="000000"/>
          <w:szCs w:val="24"/>
        </w:rPr>
        <w:t>H</w:t>
      </w:r>
      <w:r w:rsidRPr="00C87803">
        <w:rPr>
          <w:rFonts w:eastAsia="Calibri" w:cs="Times New Roman"/>
          <w:color w:val="000000"/>
          <w:szCs w:val="24"/>
          <w:vertAlign w:val="superscript"/>
        </w:rPr>
        <w:t>1</w:t>
      </w:r>
      <w:r w:rsidRPr="00C87803">
        <w:rPr>
          <w:rFonts w:eastAsia="Calibri" w:cs="Times New Roman"/>
          <w:color w:val="000000"/>
          <w:szCs w:val="24"/>
        </w:rPr>
        <w:t xml:space="preserve"> </w:t>
      </w:r>
      <w:r w:rsidRPr="00C87803">
        <w:rPr>
          <w:rFonts w:eastAsia="Calibri" w:cs="Times New Roman"/>
          <w:color w:val="000000"/>
          <w:szCs w:val="24"/>
        </w:rPr>
        <w:tab/>
        <w:t xml:space="preserve">Women with higher levels of PA will report lower severity of menopausal symptoms </w:t>
      </w:r>
      <w:r w:rsidR="00250C46">
        <w:rPr>
          <w:rFonts w:eastAsia="Calibri" w:cs="Times New Roman"/>
          <w:color w:val="000000"/>
          <w:szCs w:val="24"/>
        </w:rPr>
        <w:tab/>
      </w:r>
      <w:r w:rsidRPr="00C87803">
        <w:rPr>
          <w:rFonts w:eastAsia="Calibri" w:cs="Times New Roman"/>
          <w:color w:val="000000"/>
          <w:szCs w:val="24"/>
        </w:rPr>
        <w:t>than those with lower levels of PA.</w:t>
      </w:r>
    </w:p>
    <w:p w14:paraId="1AEBCC1B" w14:textId="77777777" w:rsidR="00BC3B3B" w:rsidRPr="00C87803" w:rsidRDefault="00BC3B3B" w:rsidP="00C87803">
      <w:pPr>
        <w:spacing w:after="0" w:line="360" w:lineRule="auto"/>
        <w:rPr>
          <w:rFonts w:eastAsia="Calibri" w:cs="Times New Roman"/>
          <w:color w:val="000000"/>
          <w:szCs w:val="24"/>
        </w:rPr>
      </w:pPr>
    </w:p>
    <w:p w14:paraId="1CC21511" w14:textId="77777777" w:rsidR="00C87803" w:rsidRDefault="00C87803" w:rsidP="00C87803">
      <w:pPr>
        <w:spacing w:after="0" w:line="360" w:lineRule="auto"/>
        <w:rPr>
          <w:rFonts w:eastAsia="Calibri" w:cs="Times New Roman"/>
          <w:color w:val="000000"/>
          <w:szCs w:val="24"/>
        </w:rPr>
      </w:pPr>
      <w:r w:rsidRPr="00C87803">
        <w:rPr>
          <w:rFonts w:eastAsia="Calibri" w:cs="Times New Roman"/>
          <w:color w:val="000000"/>
          <w:szCs w:val="24"/>
        </w:rPr>
        <w:t>H</w:t>
      </w:r>
      <w:r w:rsidRPr="00C87803">
        <w:rPr>
          <w:rFonts w:eastAsia="Calibri" w:cs="Times New Roman"/>
          <w:color w:val="000000"/>
          <w:szCs w:val="24"/>
          <w:vertAlign w:val="superscript"/>
        </w:rPr>
        <w:t>1</w:t>
      </w:r>
      <w:r w:rsidRPr="00C87803">
        <w:rPr>
          <w:rFonts w:eastAsia="Calibri" w:cs="Times New Roman"/>
          <w:color w:val="000000"/>
          <w:szCs w:val="24"/>
        </w:rPr>
        <w:t xml:space="preserve">  </w:t>
      </w:r>
      <w:bookmarkStart w:id="11" w:name="_Hlk163226230"/>
      <w:r w:rsidRPr="00C87803">
        <w:rPr>
          <w:rFonts w:eastAsia="Calibri" w:cs="Times New Roman"/>
          <w:color w:val="000000"/>
          <w:szCs w:val="24"/>
        </w:rPr>
        <w:tab/>
        <w:t>Adherence to a MD will correlate with a lower severity of menopausal symptoms.</w:t>
      </w:r>
      <w:bookmarkEnd w:id="11"/>
    </w:p>
    <w:p w14:paraId="5B151C5E" w14:textId="77777777" w:rsidR="00BC3B3B" w:rsidRPr="00C87803" w:rsidRDefault="00BC3B3B" w:rsidP="00C87803">
      <w:pPr>
        <w:spacing w:after="0" w:line="360" w:lineRule="auto"/>
        <w:rPr>
          <w:rFonts w:eastAsia="Calibri" w:cs="Times New Roman"/>
          <w:color w:val="000000"/>
          <w:szCs w:val="24"/>
        </w:rPr>
      </w:pPr>
    </w:p>
    <w:p w14:paraId="3B2CA101" w14:textId="77777777" w:rsidR="00C87803" w:rsidRDefault="00C87803" w:rsidP="00C87803">
      <w:pPr>
        <w:spacing w:after="0" w:line="360" w:lineRule="auto"/>
        <w:rPr>
          <w:rFonts w:eastAsia="Times New Roman" w:cs="Times New Roman"/>
          <w:color w:val="000000"/>
          <w:szCs w:val="24"/>
        </w:rPr>
      </w:pPr>
      <w:r w:rsidRPr="00C87803">
        <w:rPr>
          <w:rFonts w:eastAsia="Calibri" w:cs="Times New Roman"/>
          <w:color w:val="000000"/>
          <w:szCs w:val="24"/>
        </w:rPr>
        <w:t>H</w:t>
      </w:r>
      <w:r w:rsidRPr="00C87803">
        <w:rPr>
          <w:rFonts w:eastAsia="Calibri" w:cs="Times New Roman"/>
          <w:color w:val="000000"/>
          <w:szCs w:val="24"/>
          <w:vertAlign w:val="superscript"/>
        </w:rPr>
        <w:t>1</w:t>
      </w:r>
      <w:r w:rsidRPr="00C87803">
        <w:rPr>
          <w:rFonts w:eastAsia="Calibri" w:cs="Times New Roman"/>
          <w:color w:val="000000"/>
          <w:szCs w:val="24"/>
        </w:rPr>
        <w:t xml:space="preserve"> </w:t>
      </w:r>
      <w:r w:rsidRPr="00C87803">
        <w:rPr>
          <w:rFonts w:eastAsia="Calibri" w:cs="Times New Roman"/>
          <w:color w:val="000000"/>
          <w:szCs w:val="24"/>
        </w:rPr>
        <w:tab/>
      </w:r>
      <w:r w:rsidRPr="00C87803">
        <w:rPr>
          <w:rFonts w:eastAsia="Times New Roman" w:cs="Times New Roman"/>
          <w:color w:val="000000"/>
          <w:szCs w:val="24"/>
        </w:rPr>
        <w:t>Smoking will be positively associated with the severity of menopausal symptoms.</w:t>
      </w:r>
    </w:p>
    <w:p w14:paraId="74B0FCAB" w14:textId="77777777" w:rsidR="00BC3B3B" w:rsidRPr="00C87803" w:rsidRDefault="00BC3B3B" w:rsidP="00C87803">
      <w:pPr>
        <w:spacing w:after="0" w:line="360" w:lineRule="auto"/>
        <w:rPr>
          <w:rFonts w:eastAsia="Times New Roman" w:cs="Times New Roman"/>
          <w:color w:val="000000"/>
          <w:szCs w:val="24"/>
        </w:rPr>
      </w:pPr>
    </w:p>
    <w:p w14:paraId="65C61946" w14:textId="0813BB83" w:rsidR="00C64AA2" w:rsidRDefault="00C87803" w:rsidP="00C87803">
      <w:pPr>
        <w:spacing w:after="0" w:line="360" w:lineRule="auto"/>
        <w:rPr>
          <w:rFonts w:eastAsia="Times New Roman" w:cs="Times New Roman"/>
          <w:color w:val="000000"/>
          <w:szCs w:val="24"/>
        </w:rPr>
      </w:pPr>
      <w:r w:rsidRPr="00C87803">
        <w:rPr>
          <w:rFonts w:eastAsia="Calibri" w:cs="Times New Roman"/>
          <w:color w:val="000000"/>
          <w:szCs w:val="24"/>
        </w:rPr>
        <w:t>H</w:t>
      </w:r>
      <w:r w:rsidRPr="00C87803">
        <w:rPr>
          <w:rFonts w:eastAsia="Calibri" w:cs="Times New Roman"/>
          <w:color w:val="000000"/>
          <w:szCs w:val="24"/>
          <w:vertAlign w:val="superscript"/>
        </w:rPr>
        <w:t>1</w:t>
      </w:r>
      <w:r w:rsidRPr="00C87803">
        <w:rPr>
          <w:rFonts w:eastAsia="Calibri" w:cs="Times New Roman"/>
          <w:color w:val="000000"/>
          <w:szCs w:val="24"/>
        </w:rPr>
        <w:t xml:space="preserve"> </w:t>
      </w:r>
      <w:bookmarkStart w:id="12" w:name="_Hlk163226342"/>
      <w:r w:rsidRPr="00C87803">
        <w:rPr>
          <w:rFonts w:eastAsia="Calibri" w:cs="Times New Roman"/>
          <w:color w:val="000000"/>
          <w:szCs w:val="24"/>
        </w:rPr>
        <w:tab/>
      </w:r>
      <w:r w:rsidRPr="00C87803">
        <w:rPr>
          <w:rFonts w:eastAsia="Times New Roman" w:cs="Times New Roman"/>
          <w:color w:val="000000"/>
          <w:szCs w:val="24"/>
        </w:rPr>
        <w:t xml:space="preserve">Higher levels of alcohol consumption will correlate with higher severity of </w:t>
      </w:r>
      <w:r w:rsidRPr="00C87803">
        <w:rPr>
          <w:rFonts w:eastAsia="Times New Roman" w:cs="Times New Roman"/>
          <w:color w:val="000000"/>
          <w:szCs w:val="24"/>
        </w:rPr>
        <w:tab/>
        <w:t>menopausal symptoms.</w:t>
      </w:r>
      <w:bookmarkEnd w:id="12"/>
    </w:p>
    <w:p w14:paraId="3D63BEAE" w14:textId="228A7B37" w:rsidR="0092217C" w:rsidRPr="00660B7F" w:rsidRDefault="00C64AA2" w:rsidP="00C409EA">
      <w:pPr>
        <w:spacing w:after="0"/>
        <w:rPr>
          <w:rFonts w:eastAsia="Times New Roman" w:cs="Times New Roman"/>
          <w:color w:val="000000"/>
          <w:szCs w:val="24"/>
        </w:rPr>
      </w:pPr>
      <w:r>
        <w:rPr>
          <w:rFonts w:eastAsia="Times New Roman" w:cs="Times New Roman"/>
          <w:color w:val="000000"/>
          <w:szCs w:val="24"/>
        </w:rPr>
        <w:br w:type="page"/>
      </w:r>
      <w:bookmarkEnd w:id="1"/>
      <w:r w:rsidR="0092217C" w:rsidRPr="0092217C">
        <w:rPr>
          <w:rFonts w:eastAsia="Calibri" w:cs="Times New Roman"/>
          <w:b/>
          <w:bCs/>
          <w:color w:val="000000"/>
          <w:sz w:val="28"/>
          <w:szCs w:val="28"/>
        </w:rPr>
        <w:t>Chapter 2 Review of the Literature</w:t>
      </w:r>
    </w:p>
    <w:p w14:paraId="0B2ED1A4" w14:textId="77777777" w:rsidR="00BC3B3B" w:rsidRPr="0092217C" w:rsidRDefault="00BC3B3B" w:rsidP="00C409EA">
      <w:pPr>
        <w:spacing w:after="0" w:line="240" w:lineRule="auto"/>
        <w:rPr>
          <w:rFonts w:eastAsia="Calibri" w:cs="Times New Roman"/>
          <w:b/>
          <w:bCs/>
          <w:color w:val="000000"/>
          <w:sz w:val="28"/>
          <w:szCs w:val="28"/>
        </w:rPr>
      </w:pPr>
    </w:p>
    <w:p w14:paraId="06EA210E" w14:textId="6C7E5ED7" w:rsidR="00BC3B3B" w:rsidRPr="0092217C" w:rsidRDefault="0092217C" w:rsidP="00CB7633">
      <w:pPr>
        <w:spacing w:after="120" w:line="360" w:lineRule="auto"/>
        <w:rPr>
          <w:rFonts w:eastAsia="Calibri" w:cs="Times New Roman"/>
          <w:b/>
          <w:bCs/>
          <w:color w:val="000000"/>
          <w:sz w:val="28"/>
          <w:szCs w:val="28"/>
        </w:rPr>
      </w:pPr>
      <w:bookmarkStart w:id="13" w:name="_Toc163245166"/>
      <w:r w:rsidRPr="0092217C">
        <w:rPr>
          <w:rFonts w:eastAsia="Calibri" w:cs="Times New Roman"/>
          <w:b/>
          <w:bCs/>
          <w:color w:val="000000"/>
          <w:sz w:val="28"/>
          <w:szCs w:val="28"/>
        </w:rPr>
        <w:t>2.1</w:t>
      </w:r>
      <w:r w:rsidRPr="0092217C">
        <w:rPr>
          <w:rFonts w:eastAsia="Calibri" w:cs="Times New Roman"/>
          <w:b/>
          <w:bCs/>
          <w:color w:val="000000"/>
          <w:sz w:val="28"/>
          <w:szCs w:val="28"/>
        </w:rPr>
        <w:tab/>
        <w:t>Introduction</w:t>
      </w:r>
      <w:bookmarkEnd w:id="13"/>
    </w:p>
    <w:p w14:paraId="6485B662" w14:textId="07CB269A" w:rsidR="0092217C" w:rsidRDefault="0092217C" w:rsidP="0092217C">
      <w:pPr>
        <w:spacing w:after="0" w:line="360" w:lineRule="auto"/>
        <w:rPr>
          <w:rFonts w:eastAsia="Aptos" w:cs="Times New Roman"/>
          <w:color w:val="000000"/>
          <w:szCs w:val="24"/>
        </w:rPr>
      </w:pPr>
      <w:r w:rsidRPr="0092217C">
        <w:rPr>
          <w:rFonts w:eastAsia="Aptos" w:cs="Times New Roman"/>
          <w:color w:val="000000"/>
          <w:szCs w:val="24"/>
        </w:rPr>
        <w:t xml:space="preserve">Extensive research has shown that menopausal symptoms impact women’s QoL </w:t>
      </w:r>
      <w:r w:rsidRPr="0092217C">
        <w:rPr>
          <w:rFonts w:eastAsia="Times New Roman" w:cs="Times New Roman"/>
          <w:color w:val="000000"/>
        </w:rPr>
        <w:t>(</w:t>
      </w:r>
      <w:sdt>
        <w:sdtPr>
          <w:rPr>
            <w:rFonts w:eastAsia="Aptos" w:cs="Times New Roman"/>
            <w:color w:val="000000"/>
            <w:szCs w:val="24"/>
          </w:rPr>
          <w:tag w:val="MENDELEY_CITATION_v3_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"/>
          <w:id w:val="-1184057796"/>
          <w:placeholder>
            <w:docPart w:val="1F01D35268CC4F6B8748FFBD67EDD889"/>
          </w:placeholder>
        </w:sdtPr>
        <w:sdtContent>
          <w:r w:rsidRPr="0092217C">
            <w:rPr>
              <w:rFonts w:eastAsia="Times New Roman" w:cs="Times New Roman"/>
              <w:color w:val="000000"/>
            </w:rPr>
            <w:t xml:space="preserve">Hutchings </w:t>
          </w:r>
          <w:r w:rsidRPr="0092217C">
            <w:rPr>
              <w:rFonts w:eastAsia="Times New Roman" w:cs="Times New Roman"/>
              <w:i/>
              <w:iCs/>
              <w:color w:val="000000"/>
            </w:rPr>
            <w:t>et al.</w:t>
          </w:r>
          <w:r w:rsidRPr="0092217C">
            <w:rPr>
              <w:rFonts w:eastAsia="Times New Roman" w:cs="Times New Roman"/>
              <w:color w:val="000000"/>
            </w:rPr>
            <w:t>, 2023)</w:t>
          </w:r>
        </w:sdtContent>
      </w:sdt>
      <w:r w:rsidRPr="0092217C">
        <w:rPr>
          <w:rFonts w:eastAsia="Aptos" w:cs="Times New Roman"/>
          <w:color w:val="000000"/>
          <w:szCs w:val="24"/>
        </w:rPr>
        <w:t xml:space="preserve"> and well-being </w:t>
      </w:r>
      <w:sdt>
        <w:sdtPr>
          <w:rPr>
            <w:rFonts w:eastAsia="Aptos" w:cs="Times New Roman"/>
            <w:color w:val="000000"/>
            <w:szCs w:val="24"/>
          </w:rPr>
          <w:tag w:val="MENDELEY_CITATION_v3_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"/>
          <w:id w:val="2116781324"/>
          <w:placeholder>
            <w:docPart w:val="1CA17838E017427D85017A4D2A7D1278"/>
          </w:placeholder>
        </w:sdtPr>
        <w:sdtContent>
          <w:r w:rsidRPr="0092217C">
            <w:rPr>
              <w:rFonts w:eastAsia="Times New Roman" w:cs="Times New Roman"/>
              <w:color w:val="000000"/>
            </w:rPr>
            <w:t xml:space="preserve">(Lambrinoudaki </w:t>
          </w:r>
          <w:r w:rsidRPr="0092217C">
            <w:rPr>
              <w:rFonts w:eastAsia="Times New Roman" w:cs="Times New Roman"/>
              <w:i/>
              <w:iCs/>
              <w:color w:val="000000"/>
            </w:rPr>
            <w:t>et al.</w:t>
          </w:r>
          <w:r w:rsidRPr="0092217C">
            <w:rPr>
              <w:rFonts w:eastAsia="Times New Roman" w:cs="Times New Roman"/>
              <w:color w:val="000000"/>
            </w:rPr>
            <w:t>, 2022)</w:t>
          </w:r>
        </w:sdtContent>
      </w:sdt>
      <w:r w:rsidR="007252C0">
        <w:rPr>
          <w:rFonts w:eastAsia="Aptos" w:cs="Times New Roman"/>
          <w:color w:val="000000"/>
          <w:szCs w:val="24"/>
        </w:rPr>
        <w:t xml:space="preserve">, </w:t>
      </w:r>
      <w:r w:rsidR="00B02C62" w:rsidRPr="0092217C">
        <w:rPr>
          <w:rFonts w:eastAsia="Aptos" w:cs="Times New Roman"/>
          <w:color w:val="000000"/>
          <w:szCs w:val="24"/>
        </w:rPr>
        <w:t xml:space="preserve">cause relationship problems </w:t>
      </w:r>
      <w:sdt>
        <w:sdtPr>
          <w:rPr>
            <w:rFonts w:eastAsia="Aptos" w:cs="Times New Roman"/>
            <w:color w:val="000000"/>
            <w:szCs w:val="24"/>
          </w:rPr>
          <w:tag w:val="MENDELEY_CITATION_v3_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"/>
          <w:id w:val="-577374205"/>
          <w:placeholder>
            <w:docPart w:val="7974E57EA0BC42168AF0C867943A3EA4"/>
          </w:placeholder>
        </w:sdtPr>
        <w:sdtContent>
          <w:r w:rsidR="00B02C62" w:rsidRPr="0092217C">
            <w:rPr>
              <w:rFonts w:eastAsia="Times New Roman" w:cs="Times New Roman"/>
              <w:color w:val="000000"/>
            </w:rPr>
            <w:t xml:space="preserve">(Bülbül </w:t>
          </w:r>
          <w:r w:rsidR="00B02C62" w:rsidRPr="0092217C">
            <w:rPr>
              <w:rFonts w:eastAsia="Times New Roman" w:cs="Times New Roman"/>
              <w:i/>
              <w:iCs/>
              <w:color w:val="000000"/>
            </w:rPr>
            <w:t>et al.</w:t>
          </w:r>
          <w:r w:rsidR="00B02C62" w:rsidRPr="0092217C">
            <w:rPr>
              <w:rFonts w:eastAsia="Times New Roman" w:cs="Times New Roman"/>
              <w:color w:val="000000"/>
            </w:rPr>
            <w:t>, 2021)</w:t>
          </w:r>
        </w:sdtContent>
      </w:sdt>
      <w:r w:rsidR="007252C0">
        <w:rPr>
          <w:rFonts w:eastAsia="Aptos" w:cs="Times New Roman"/>
          <w:color w:val="000000"/>
          <w:szCs w:val="24"/>
        </w:rPr>
        <w:t xml:space="preserve"> </w:t>
      </w:r>
      <w:r w:rsidR="00B02C62">
        <w:rPr>
          <w:rFonts w:eastAsia="Aptos" w:cs="Times New Roman"/>
          <w:color w:val="000000"/>
          <w:szCs w:val="24"/>
        </w:rPr>
        <w:t xml:space="preserve">and </w:t>
      </w:r>
      <w:r w:rsidRPr="0092217C">
        <w:rPr>
          <w:rFonts w:eastAsia="Aptos" w:cs="Times New Roman"/>
          <w:color w:val="000000"/>
          <w:szCs w:val="24"/>
        </w:rPr>
        <w:t xml:space="preserve">affect </w:t>
      </w:r>
      <w:r w:rsidR="009E4DD7">
        <w:rPr>
          <w:rFonts w:eastAsia="Aptos" w:cs="Times New Roman"/>
          <w:color w:val="000000"/>
          <w:szCs w:val="24"/>
        </w:rPr>
        <w:t xml:space="preserve">women’s </w:t>
      </w:r>
      <w:r w:rsidRPr="0092217C">
        <w:rPr>
          <w:rFonts w:eastAsia="Aptos" w:cs="Times New Roman"/>
          <w:color w:val="000000"/>
          <w:szCs w:val="24"/>
        </w:rPr>
        <w:t xml:space="preserve">ability to work </w:t>
      </w:r>
      <w:sdt>
        <w:sdtPr>
          <w:rPr>
            <w:rFonts w:eastAsia="Aptos" w:cs="Times New Roman"/>
            <w:color w:val="000000"/>
            <w:szCs w:val="24"/>
          </w:rPr>
          <w:tag w:val="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"/>
          <w:id w:val="1324553657"/>
          <w:placeholder>
            <w:docPart w:val="EDB3FC16053349FE8A030B0A6B0303DB"/>
          </w:placeholder>
        </w:sdtPr>
        <w:sdtContent>
          <w:r w:rsidRPr="0092217C">
            <w:rPr>
              <w:rFonts w:eastAsia="Times New Roman" w:cs="Times New Roman"/>
              <w:color w:val="000000"/>
            </w:rPr>
            <w:t xml:space="preserve">(D’Angelo </w:t>
          </w:r>
          <w:r w:rsidRPr="0092217C">
            <w:rPr>
              <w:rFonts w:eastAsia="Times New Roman" w:cs="Times New Roman"/>
              <w:i/>
              <w:iCs/>
              <w:color w:val="000000"/>
            </w:rPr>
            <w:t>et al.</w:t>
          </w:r>
          <w:r w:rsidRPr="0092217C">
            <w:rPr>
              <w:rFonts w:eastAsia="Times New Roman" w:cs="Times New Roman"/>
              <w:color w:val="000000"/>
            </w:rPr>
            <w:t>, 2022; Hobson and Dennis, 2024)</w:t>
          </w:r>
        </w:sdtContent>
      </w:sdt>
      <w:r w:rsidR="00B02C62">
        <w:rPr>
          <w:rFonts w:eastAsia="Aptos" w:cs="Times New Roman"/>
          <w:color w:val="000000"/>
          <w:szCs w:val="24"/>
        </w:rPr>
        <w:t xml:space="preserve">. </w:t>
      </w:r>
      <w:r w:rsidRPr="0092217C">
        <w:rPr>
          <w:rFonts w:eastAsia="Aptos" w:cs="Times New Roman"/>
          <w:color w:val="000000"/>
          <w:szCs w:val="24"/>
        </w:rPr>
        <w:t>As women represent 5</w:t>
      </w:r>
      <w:r w:rsidR="00AF2708">
        <w:rPr>
          <w:rFonts w:eastAsia="Aptos" w:cs="Times New Roman"/>
          <w:color w:val="000000"/>
          <w:szCs w:val="24"/>
        </w:rPr>
        <w:t>1</w:t>
      </w:r>
      <w:r w:rsidRPr="0092217C">
        <w:rPr>
          <w:rFonts w:eastAsia="Aptos" w:cs="Times New Roman"/>
          <w:color w:val="000000"/>
          <w:szCs w:val="24"/>
        </w:rPr>
        <w:t>% of the global population</w:t>
      </w:r>
      <w:r w:rsidR="00554A2B">
        <w:rPr>
          <w:rFonts w:eastAsia="Times New Roman" w:cs="Times New Roman"/>
          <w:color w:val="000000"/>
        </w:rPr>
        <w:t xml:space="preserve"> (</w:t>
      </w:r>
      <w:r w:rsidR="00554A2B" w:rsidRPr="00C87803">
        <w:rPr>
          <w:rFonts w:eastAsia="Times New Roman" w:cs="Times New Roman"/>
          <w:color w:val="000000"/>
          <w:szCs w:val="24"/>
        </w:rPr>
        <w:t>Welsh Government, 2023a</w:t>
      </w:r>
      <w:r w:rsidR="00554A2B">
        <w:rPr>
          <w:rFonts w:eastAsia="Times New Roman" w:cs="Times New Roman"/>
          <w:color w:val="000000"/>
          <w:szCs w:val="24"/>
        </w:rPr>
        <w:t>)</w:t>
      </w:r>
      <w:r w:rsidRPr="0092217C">
        <w:rPr>
          <w:rFonts w:eastAsia="Aptos" w:cs="Times New Roman"/>
          <w:color w:val="000000"/>
          <w:szCs w:val="24"/>
        </w:rPr>
        <w:t xml:space="preserve">, it is vital to investigate ways to alleviate these devastating symptoms. During the last 30 years, scientific knowledge about menopause has advanced drastically </w:t>
      </w:r>
      <w:sdt>
        <w:sdtPr>
          <w:rPr>
            <w:rFonts w:eastAsia="Aptos" w:cs="Times New Roman"/>
            <w:color w:val="000000"/>
            <w:szCs w:val="24"/>
          </w:rPr>
          <w:tag w:val="MENDELEY_CITATION_v3_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"/>
          <w:id w:val="-561335013"/>
          <w:placeholder>
            <w:docPart w:val="EDB3FC16053349FE8A030B0A6B0303DB"/>
          </w:placeholder>
        </w:sdtPr>
        <w:sdtContent>
          <w:r w:rsidRPr="0092217C">
            <w:rPr>
              <w:rFonts w:eastAsia="Times New Roman" w:cs="Times New Roman"/>
              <w:color w:val="000000"/>
            </w:rPr>
            <w:t xml:space="preserve">(El Khoudary </w:t>
          </w:r>
          <w:r w:rsidRPr="0092217C">
            <w:rPr>
              <w:rFonts w:eastAsia="Times New Roman" w:cs="Times New Roman"/>
              <w:i/>
              <w:color w:val="000000"/>
            </w:rPr>
            <w:t>et al</w:t>
          </w:r>
          <w:r w:rsidRPr="0092217C">
            <w:rPr>
              <w:rFonts w:eastAsia="Times New Roman" w:cs="Times New Roman"/>
              <w:color w:val="000000"/>
            </w:rPr>
            <w:t>., 2016; SWAN, 2023)</w:t>
          </w:r>
        </w:sdtContent>
      </w:sdt>
      <w:r w:rsidRPr="0092217C">
        <w:rPr>
          <w:rFonts w:eastAsia="Aptos" w:cs="Times New Roman"/>
          <w:color w:val="000000"/>
          <w:szCs w:val="24"/>
        </w:rPr>
        <w:t xml:space="preserve">. However, the underlying reasons for the wide disparity in the range of symptoms experienced by women remain unclear. Recent research indicates that lifestyle choices can influence the severity, frequency, and duration of menopausal symptoms </w:t>
      </w:r>
      <w:sdt>
        <w:sdtPr>
          <w:rPr>
            <w:rFonts w:eastAsia="Aptos" w:cs="Times New Roman"/>
            <w:color w:val="000000"/>
            <w:szCs w:val="24"/>
          </w:rPr>
          <w:tag w:val="MENDELEY_CITATION_v3_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"/>
          <w:id w:val="1912279889"/>
          <w:placeholder>
            <w:docPart w:val="EDB3FC16053349FE8A030B0A6B0303DB"/>
          </w:placeholder>
        </w:sdtPr>
        <w:sdtContent>
          <w:r w:rsidRPr="0092217C">
            <w:rPr>
              <w:rFonts w:eastAsia="Aptos" w:cs="Times New Roman"/>
              <w:color w:val="000000"/>
              <w:szCs w:val="24"/>
            </w:rPr>
            <w:t>(Malik, Sheoran and Siddiqui, 2018; Park, 2020)</w:t>
          </w:r>
        </w:sdtContent>
      </w:sdt>
      <w:r w:rsidRPr="0092217C">
        <w:rPr>
          <w:rFonts w:eastAsia="Aptos" w:cs="Times New Roman"/>
          <w:color w:val="000000"/>
          <w:szCs w:val="24"/>
        </w:rPr>
        <w:t xml:space="preserve">. Therefore, understanding the relationship between lifestyle and </w:t>
      </w:r>
      <w:r w:rsidR="005C168B">
        <w:rPr>
          <w:rFonts w:eastAsia="Aptos" w:cs="Times New Roman"/>
          <w:color w:val="000000"/>
          <w:szCs w:val="24"/>
        </w:rPr>
        <w:t xml:space="preserve">menopausal </w:t>
      </w:r>
      <w:r w:rsidRPr="0092217C">
        <w:rPr>
          <w:rFonts w:eastAsia="Aptos" w:cs="Times New Roman"/>
          <w:color w:val="000000"/>
          <w:szCs w:val="24"/>
        </w:rPr>
        <w:t>symptoms could transform how women experience this critical and transitional stage.</w:t>
      </w:r>
    </w:p>
    <w:p w14:paraId="0FDD7A63" w14:textId="77777777" w:rsidR="00BC3B3B" w:rsidRPr="0092217C" w:rsidRDefault="00BC3B3B" w:rsidP="0092217C">
      <w:pPr>
        <w:spacing w:after="0" w:line="360" w:lineRule="auto"/>
        <w:rPr>
          <w:rFonts w:eastAsia="Aptos" w:cs="Times New Roman"/>
          <w:color w:val="000000"/>
          <w:szCs w:val="24"/>
        </w:rPr>
      </w:pPr>
    </w:p>
    <w:p w14:paraId="7AEAD368" w14:textId="3299ADA8" w:rsidR="0092217C" w:rsidRDefault="0092217C" w:rsidP="0092217C">
      <w:pPr>
        <w:spacing w:after="0" w:line="360" w:lineRule="auto"/>
        <w:rPr>
          <w:rFonts w:eastAsia="Aptos" w:cs="Times New Roman"/>
          <w:color w:val="000000"/>
          <w:szCs w:val="24"/>
        </w:rPr>
      </w:pPr>
      <w:r w:rsidRPr="0092217C">
        <w:rPr>
          <w:rFonts w:eastAsia="Aptos" w:cs="Times New Roman"/>
          <w:color w:val="000000"/>
          <w:szCs w:val="24"/>
        </w:rPr>
        <w:t xml:space="preserve">The </w:t>
      </w:r>
      <w:r w:rsidR="00EC1874">
        <w:rPr>
          <w:rFonts w:eastAsia="Aptos" w:cs="Times New Roman"/>
          <w:color w:val="000000"/>
          <w:szCs w:val="24"/>
        </w:rPr>
        <w:t>following literature review</w:t>
      </w:r>
      <w:r w:rsidR="00B91714">
        <w:rPr>
          <w:rFonts w:eastAsia="Aptos" w:cs="Times New Roman"/>
          <w:color w:val="000000"/>
          <w:szCs w:val="24"/>
        </w:rPr>
        <w:t xml:space="preserve"> </w:t>
      </w:r>
      <w:r w:rsidRPr="0092217C">
        <w:rPr>
          <w:rFonts w:eastAsia="Aptos" w:cs="Times New Roman"/>
          <w:color w:val="000000"/>
          <w:szCs w:val="24"/>
        </w:rPr>
        <w:t xml:space="preserve">will begin with a brief overview of the aetiology of menopause, the stages of menopause and associated health concerns. Next, it will explore the impact of menopausal symptoms on women’s lives and examine strategies, including lifestyle modifications, to treat and reduce symptoms. Ultimately, it will address the gap in the current literature </w:t>
      </w:r>
      <w:r w:rsidR="00B478B8">
        <w:rPr>
          <w:rFonts w:eastAsia="Aptos" w:cs="Times New Roman"/>
          <w:color w:val="000000"/>
          <w:szCs w:val="24"/>
        </w:rPr>
        <w:t>on the relationship between</w:t>
      </w:r>
      <w:r w:rsidR="00985C3F">
        <w:rPr>
          <w:rFonts w:eastAsia="Aptos" w:cs="Times New Roman"/>
          <w:color w:val="000000"/>
          <w:szCs w:val="24"/>
        </w:rPr>
        <w:t xml:space="preserve"> lifes</w:t>
      </w:r>
      <w:r w:rsidR="00250C46">
        <w:rPr>
          <w:rFonts w:eastAsia="Aptos" w:cs="Times New Roman"/>
          <w:color w:val="000000"/>
          <w:szCs w:val="24"/>
        </w:rPr>
        <w:t>t</w:t>
      </w:r>
      <w:r w:rsidR="00985C3F">
        <w:rPr>
          <w:rFonts w:eastAsia="Aptos" w:cs="Times New Roman"/>
          <w:color w:val="000000"/>
          <w:szCs w:val="24"/>
        </w:rPr>
        <w:t>yle behaviours and menopausal symp</w:t>
      </w:r>
      <w:r w:rsidR="00250C46">
        <w:rPr>
          <w:rFonts w:eastAsia="Aptos" w:cs="Times New Roman"/>
          <w:color w:val="000000"/>
          <w:szCs w:val="24"/>
        </w:rPr>
        <w:t>t</w:t>
      </w:r>
      <w:r w:rsidR="00985C3F">
        <w:rPr>
          <w:rFonts w:eastAsia="Aptos" w:cs="Times New Roman"/>
          <w:color w:val="000000"/>
          <w:szCs w:val="24"/>
        </w:rPr>
        <w:t xml:space="preserve">oms </w:t>
      </w:r>
      <w:r w:rsidRPr="0092217C">
        <w:rPr>
          <w:rFonts w:eastAsia="Aptos" w:cs="Times New Roman"/>
          <w:color w:val="000000"/>
          <w:szCs w:val="24"/>
        </w:rPr>
        <w:t xml:space="preserve">and thus provide the rationale for this study. </w:t>
      </w:r>
    </w:p>
    <w:p w14:paraId="206B638D" w14:textId="77777777" w:rsidR="00BC3B3B" w:rsidRPr="0092217C" w:rsidRDefault="00BC3B3B" w:rsidP="0092217C">
      <w:pPr>
        <w:spacing w:after="0" w:line="360" w:lineRule="auto"/>
        <w:rPr>
          <w:rFonts w:eastAsia="Aptos" w:cs="Times New Roman"/>
          <w:color w:val="000000"/>
          <w:szCs w:val="24"/>
        </w:rPr>
      </w:pPr>
    </w:p>
    <w:p w14:paraId="7EAE6EBD" w14:textId="77777777" w:rsidR="0092217C" w:rsidRDefault="0092217C" w:rsidP="00807818">
      <w:pPr>
        <w:spacing w:after="120" w:line="360" w:lineRule="auto"/>
        <w:rPr>
          <w:rFonts w:eastAsia="Calibri" w:cs="Times New Roman"/>
          <w:b/>
          <w:bCs/>
          <w:color w:val="000000"/>
          <w:sz w:val="28"/>
          <w:szCs w:val="28"/>
        </w:rPr>
      </w:pPr>
      <w:bookmarkStart w:id="14" w:name="_Toc163245167"/>
      <w:r w:rsidRPr="0092217C">
        <w:rPr>
          <w:rFonts w:eastAsia="Calibri" w:cs="Times New Roman"/>
          <w:b/>
          <w:bCs/>
          <w:color w:val="000000"/>
          <w:sz w:val="28"/>
          <w:szCs w:val="28"/>
        </w:rPr>
        <w:t>2.2</w:t>
      </w:r>
      <w:r w:rsidRPr="0092217C">
        <w:rPr>
          <w:rFonts w:eastAsia="Calibri" w:cs="Times New Roman"/>
          <w:b/>
          <w:bCs/>
          <w:color w:val="000000"/>
          <w:sz w:val="28"/>
          <w:szCs w:val="28"/>
        </w:rPr>
        <w:tab/>
        <w:t>Physiology and stages of menopause</w:t>
      </w:r>
      <w:bookmarkEnd w:id="14"/>
    </w:p>
    <w:p w14:paraId="04DB55FB" w14:textId="77777777" w:rsidR="0092217C" w:rsidRDefault="0092217C" w:rsidP="00D30E06">
      <w:pPr>
        <w:spacing w:after="0" w:line="360" w:lineRule="auto"/>
        <w:rPr>
          <w:rFonts w:eastAsia="Aptos" w:cs="Times New Roman"/>
          <w:color w:val="000000"/>
          <w:szCs w:val="24"/>
        </w:rPr>
      </w:pPr>
      <w:r w:rsidRPr="0092217C">
        <w:rPr>
          <w:rFonts w:eastAsia="Aptos" w:cs="Times New Roman"/>
          <w:color w:val="000000"/>
          <w:szCs w:val="24"/>
        </w:rPr>
        <w:t xml:space="preserve">Menopause is defined as the permanent cessation of a woman’s menstrual period due to failure of the ovarian follicles </w:t>
      </w:r>
      <w:sdt>
        <w:sdtPr>
          <w:rPr>
            <w:rFonts w:eastAsia="Aptos" w:cs="Times New Roman"/>
            <w:color w:val="000000"/>
            <w:szCs w:val="24"/>
          </w:rPr>
          <w:tag w:val="MENDELEY_CITATION_v3_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"/>
          <w:id w:val="1982423125"/>
          <w:placeholder>
            <w:docPart w:val="EDB3FC16053349FE8A030B0A6B0303DB"/>
          </w:placeholder>
        </w:sdtPr>
        <w:sdtContent>
          <w:r w:rsidRPr="0092217C">
            <w:rPr>
              <w:rFonts w:eastAsia="Times New Roman" w:cs="Times New Roman"/>
              <w:color w:val="000000"/>
            </w:rPr>
            <w:t xml:space="preserve">(Davis </w:t>
          </w:r>
          <w:r w:rsidRPr="0092217C">
            <w:rPr>
              <w:rFonts w:eastAsia="Times New Roman" w:cs="Times New Roman"/>
              <w:i/>
              <w:iCs/>
              <w:color w:val="000000"/>
            </w:rPr>
            <w:t>et al.</w:t>
          </w:r>
          <w:r w:rsidRPr="0092217C">
            <w:rPr>
              <w:rFonts w:eastAsia="Times New Roman" w:cs="Times New Roman"/>
              <w:color w:val="000000"/>
            </w:rPr>
            <w:t>, 2015)</w:t>
          </w:r>
        </w:sdtContent>
      </w:sdt>
      <w:r w:rsidRPr="0092217C">
        <w:rPr>
          <w:rFonts w:eastAsia="Aptos" w:cs="Times New Roman"/>
          <w:color w:val="000000"/>
          <w:szCs w:val="24"/>
        </w:rPr>
        <w:t xml:space="preserve">. According to a report by the Welsh Government (2022), the average age of </w:t>
      </w:r>
      <w:r w:rsidRPr="0092217C">
        <w:rPr>
          <w:rFonts w:eastAsia="Aptos" w:cs="Times New Roman"/>
          <w:i/>
          <w:iCs/>
          <w:color w:val="000000"/>
          <w:szCs w:val="24"/>
        </w:rPr>
        <w:t>‘natural’</w:t>
      </w:r>
      <w:r w:rsidRPr="0092217C">
        <w:rPr>
          <w:rFonts w:eastAsia="Aptos" w:cs="Times New Roman"/>
          <w:color w:val="000000"/>
          <w:szCs w:val="24"/>
        </w:rPr>
        <w:t xml:space="preserve"> menopause in women in the UK is 51 years. However, some women may experience menopause earlier as a result of surgical or medical procedures </w:t>
      </w:r>
      <w:sdt>
        <w:sdtPr>
          <w:rPr>
            <w:rFonts w:eastAsia="Aptos" w:cs="Times New Roman"/>
            <w:color w:val="000000"/>
            <w:szCs w:val="24"/>
          </w:rPr>
          <w:tag w:val="MENDELEY_CITATION_v3_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"/>
          <w:id w:val="857628844"/>
          <w:placeholder>
            <w:docPart w:val="EDB3FC16053349FE8A030B0A6B0303DB"/>
          </w:placeholder>
        </w:sdtPr>
        <w:sdtContent>
          <w:r w:rsidRPr="0092217C">
            <w:rPr>
              <w:rFonts w:eastAsia="Aptos" w:cs="Times New Roman"/>
              <w:color w:val="000000"/>
              <w:szCs w:val="24"/>
            </w:rPr>
            <w:t>(Hand, Gray and Simpson, 2021)</w:t>
          </w:r>
        </w:sdtContent>
      </w:sdt>
      <w:r w:rsidRPr="0092217C">
        <w:rPr>
          <w:rFonts w:eastAsia="Aptos" w:cs="Times New Roman"/>
          <w:color w:val="000000"/>
          <w:szCs w:val="24"/>
        </w:rPr>
        <w:t xml:space="preserve">. Declining oestrogen and progesterone levels during menopause result in irregular and erratic menstrual cycles that eventually cease altogether </w:t>
      </w:r>
      <w:sdt>
        <w:sdtPr>
          <w:rPr>
            <w:rFonts w:eastAsia="Aptos" w:cs="Times New Roman"/>
            <w:color w:val="000000"/>
            <w:szCs w:val="24"/>
          </w:rPr>
          <w:tag w:val="MENDELEY_CITATION_v3_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"/>
          <w:id w:val="938490025"/>
          <w:placeholder>
            <w:docPart w:val="EDB3FC16053349FE8A030B0A6B0303DB"/>
          </w:placeholder>
        </w:sdtPr>
        <w:sdtContent>
          <w:r w:rsidRPr="0092217C">
            <w:rPr>
              <w:rFonts w:eastAsia="Times New Roman" w:cs="Times New Roman"/>
              <w:color w:val="000000"/>
            </w:rPr>
            <w:t xml:space="preserve">(Giannini </w:t>
          </w:r>
          <w:r w:rsidRPr="0092217C">
            <w:rPr>
              <w:rFonts w:eastAsia="Times New Roman" w:cs="Times New Roman"/>
              <w:i/>
              <w:iCs/>
              <w:color w:val="000000"/>
            </w:rPr>
            <w:t>et al.</w:t>
          </w:r>
          <w:r w:rsidRPr="0092217C">
            <w:rPr>
              <w:rFonts w:eastAsia="Times New Roman" w:cs="Times New Roman"/>
              <w:color w:val="000000"/>
            </w:rPr>
            <w:t>, 2021; Gatenby and Simpson, 2023)</w:t>
          </w:r>
        </w:sdtContent>
      </w:sdt>
      <w:r w:rsidRPr="0092217C">
        <w:rPr>
          <w:rFonts w:eastAsia="Aptos" w:cs="Times New Roman"/>
          <w:color w:val="000000"/>
          <w:szCs w:val="24"/>
        </w:rPr>
        <w:t xml:space="preserve">.  </w:t>
      </w:r>
    </w:p>
    <w:p w14:paraId="1F5F8F4A" w14:textId="77777777" w:rsidR="00D30E06" w:rsidRDefault="00D30E06" w:rsidP="00D30E06">
      <w:pPr>
        <w:spacing w:after="0" w:line="360" w:lineRule="auto"/>
        <w:rPr>
          <w:rFonts w:eastAsia="Aptos" w:cs="Times New Roman"/>
          <w:color w:val="000000"/>
          <w:szCs w:val="24"/>
        </w:rPr>
      </w:pPr>
    </w:p>
    <w:p w14:paraId="1AD70E01" w14:textId="77777777" w:rsidR="0092217C" w:rsidRDefault="0092217C" w:rsidP="0092217C">
      <w:pPr>
        <w:spacing w:after="0" w:line="360" w:lineRule="auto"/>
        <w:rPr>
          <w:rFonts w:eastAsia="Aptos" w:cs="Times New Roman"/>
          <w:color w:val="000000"/>
          <w:szCs w:val="24"/>
        </w:rPr>
      </w:pPr>
      <w:r w:rsidRPr="0092217C">
        <w:rPr>
          <w:rFonts w:eastAsia="Aptos" w:cs="Times New Roman"/>
          <w:color w:val="000000"/>
          <w:szCs w:val="24"/>
        </w:rPr>
        <w:t xml:space="preserve">The three stages of menopause are typically defined as premenopausal (before), perimenopausal (transition), and postmenopausal (gone through) </w:t>
      </w:r>
      <w:sdt>
        <w:sdtPr>
          <w:rPr>
            <w:rFonts w:eastAsia="Aptos" w:cs="Times New Roman"/>
            <w:color w:val="000000"/>
            <w:szCs w:val="24"/>
          </w:rPr>
          <w:tag w:val="MENDELEY_CITATION_v3_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"/>
          <w:id w:val="-1808543489"/>
          <w:placeholder>
            <w:docPart w:val="EDB3FC16053349FE8A030B0A6B0303DB"/>
          </w:placeholder>
        </w:sdtPr>
        <w:sdtContent>
          <w:r w:rsidRPr="0092217C">
            <w:rPr>
              <w:rFonts w:eastAsia="Aptos" w:cs="Times New Roman"/>
              <w:color w:val="000000"/>
              <w:szCs w:val="24"/>
            </w:rPr>
            <w:t>(Santoro, 2016)</w:t>
          </w:r>
        </w:sdtContent>
      </w:sdt>
      <w:r w:rsidRPr="0092217C">
        <w:rPr>
          <w:rFonts w:eastAsia="Aptos" w:cs="Times New Roman"/>
          <w:color w:val="000000"/>
          <w:szCs w:val="24"/>
        </w:rPr>
        <w:t xml:space="preserve">. However, previous research has been criticised for lacking consensus on the timing and duration of each stage of menopause </w:t>
      </w:r>
      <w:sdt>
        <w:sdtPr>
          <w:rPr>
            <w:rFonts w:eastAsia="Aptos" w:cs="Times New Roman"/>
            <w:color w:val="000000"/>
            <w:szCs w:val="24"/>
          </w:rPr>
          <w:tag w:val="MENDELEY_CITATION_v3_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"/>
          <w:id w:val="1925225075"/>
          <w:placeholder>
            <w:docPart w:val="EDB3FC16053349FE8A030B0A6B0303DB"/>
          </w:placeholder>
        </w:sdtPr>
        <w:sdtContent>
          <w:r w:rsidRPr="0092217C">
            <w:rPr>
              <w:rFonts w:eastAsia="Times New Roman" w:cs="Times New Roman"/>
              <w:color w:val="000000"/>
            </w:rPr>
            <w:t xml:space="preserve">(Monteleone </w:t>
          </w:r>
          <w:r w:rsidRPr="0092217C">
            <w:rPr>
              <w:rFonts w:eastAsia="Times New Roman" w:cs="Times New Roman"/>
              <w:i/>
              <w:iCs/>
              <w:color w:val="000000"/>
            </w:rPr>
            <w:t>et al.</w:t>
          </w:r>
          <w:r w:rsidRPr="0092217C">
            <w:rPr>
              <w:rFonts w:eastAsia="Times New Roman" w:cs="Times New Roman"/>
              <w:color w:val="000000"/>
            </w:rPr>
            <w:t>, 2018)</w:t>
          </w:r>
        </w:sdtContent>
      </w:sdt>
      <w:r w:rsidRPr="0092217C">
        <w:rPr>
          <w:rFonts w:eastAsia="Aptos" w:cs="Times New Roman"/>
          <w:color w:val="000000"/>
          <w:szCs w:val="24"/>
        </w:rPr>
        <w:t xml:space="preserve">. Therefore, in 2001, the Staging Reproductive Ageing Workshop [hereafter STRAW] developed a classification system for menopause, which is now widely accepted </w:t>
      </w:r>
      <w:sdt>
        <w:sdtPr>
          <w:rPr>
            <w:rFonts w:eastAsia="Aptos" w:cs="Times New Roman"/>
            <w:color w:val="000000"/>
            <w:szCs w:val="24"/>
          </w:rPr>
          <w:tag w:val="MENDELEY_CITATION_v3_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"/>
          <w:id w:val="157659419"/>
          <w:placeholder>
            <w:docPart w:val="EDB3FC16053349FE8A030B0A6B0303DB"/>
          </w:placeholder>
        </w:sdtPr>
        <w:sdtContent>
          <w:r w:rsidRPr="0092217C">
            <w:rPr>
              <w:rFonts w:eastAsia="Times New Roman" w:cs="Times New Roman"/>
              <w:color w:val="000000"/>
            </w:rPr>
            <w:t xml:space="preserve">(Soules </w:t>
          </w:r>
          <w:r w:rsidRPr="0092217C">
            <w:rPr>
              <w:rFonts w:eastAsia="Times New Roman" w:cs="Times New Roman"/>
              <w:i/>
              <w:iCs/>
              <w:color w:val="000000"/>
            </w:rPr>
            <w:t>et al.</w:t>
          </w:r>
          <w:r w:rsidRPr="0092217C">
            <w:rPr>
              <w:rFonts w:eastAsia="Times New Roman" w:cs="Times New Roman"/>
              <w:color w:val="000000"/>
            </w:rPr>
            <w:t>, 2001)</w:t>
          </w:r>
        </w:sdtContent>
      </w:sdt>
      <w:r w:rsidRPr="0092217C">
        <w:rPr>
          <w:rFonts w:eastAsia="Aptos" w:cs="Times New Roman"/>
          <w:color w:val="000000"/>
          <w:szCs w:val="24"/>
        </w:rPr>
        <w:t xml:space="preserve">. This was updated in 2012 to STRAW+10 and is depicted in Figure 1 </w:t>
      </w:r>
      <w:sdt>
        <w:sdtPr>
          <w:rPr>
            <w:rFonts w:eastAsia="Aptos" w:cs="Times New Roman"/>
            <w:color w:val="000000"/>
            <w:szCs w:val="24"/>
          </w:rPr>
          <w:tag w:val="MENDELEY_CITATION_v3_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"/>
          <w:id w:val="-36520545"/>
          <w:placeholder>
            <w:docPart w:val="EDB3FC16053349FE8A030B0A6B0303DB"/>
          </w:placeholder>
        </w:sdtPr>
        <w:sdtContent>
          <w:r w:rsidRPr="0092217C">
            <w:rPr>
              <w:rFonts w:eastAsia="Times New Roman" w:cs="Times New Roman"/>
              <w:color w:val="000000"/>
            </w:rPr>
            <w:t xml:space="preserve">(Harlow </w:t>
          </w:r>
          <w:r w:rsidRPr="0092217C">
            <w:rPr>
              <w:rFonts w:eastAsia="Times New Roman" w:cs="Times New Roman"/>
              <w:i/>
              <w:iCs/>
              <w:color w:val="000000"/>
            </w:rPr>
            <w:t>et al.</w:t>
          </w:r>
          <w:r w:rsidRPr="0092217C">
            <w:rPr>
              <w:rFonts w:eastAsia="Times New Roman" w:cs="Times New Roman"/>
              <w:color w:val="000000"/>
            </w:rPr>
            <w:t>, 2012)</w:t>
          </w:r>
        </w:sdtContent>
      </w:sdt>
      <w:r w:rsidRPr="0092217C">
        <w:rPr>
          <w:rFonts w:eastAsia="Aptos" w:cs="Times New Roman"/>
          <w:color w:val="000000"/>
          <w:szCs w:val="24"/>
        </w:rPr>
        <w:t xml:space="preserve">. </w:t>
      </w:r>
    </w:p>
    <w:p w14:paraId="7CC82D24" w14:textId="77777777" w:rsidR="0092217C" w:rsidRPr="0092217C" w:rsidRDefault="0092217C" w:rsidP="0092217C">
      <w:pPr>
        <w:spacing w:after="0" w:line="360" w:lineRule="auto"/>
        <w:rPr>
          <w:rFonts w:eastAsia="Aptos" w:cs="Times New Roman"/>
          <w:color w:val="000000"/>
          <w:szCs w:val="24"/>
        </w:rPr>
      </w:pPr>
    </w:p>
    <w:p w14:paraId="1DF299FD" w14:textId="77777777" w:rsidR="00690471" w:rsidRPr="007B6B97" w:rsidRDefault="00690471" w:rsidP="007B6B97">
      <w:pPr>
        <w:pStyle w:val="NormalWeb"/>
        <w:spacing w:before="0" w:beforeAutospacing="0" w:after="0" w:afterAutospacing="0" w:line="360" w:lineRule="auto"/>
        <w:rPr>
          <w:rFonts w:eastAsia="Aptos"/>
          <w:noProof/>
          <w:szCs w:val="22"/>
          <w:lang w:eastAsia="en-US"/>
        </w:rPr>
      </w:pPr>
      <w:r w:rsidRPr="007B6B97">
        <w:rPr>
          <w:rFonts w:eastAsia="Aptos"/>
          <w:noProof/>
          <w:szCs w:val="22"/>
          <w:lang w:eastAsia="en-US"/>
        </w:rPr>
        <w:drawing>
          <wp:inline distT="0" distB="0" distL="0" distR="0" wp14:anchorId="6FE2F1BE" wp14:editId="7060FC55">
            <wp:extent cx="4572000" cy="3194050"/>
            <wp:effectExtent l="0" t="0" r="0" b="6350"/>
            <wp:docPr id="410832449" name="Picture 1" descr="A screenshot of a medica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32449" name="Picture 1" descr="A screenshot of a medical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000" cy="3194050"/>
                    </a:xfrm>
                    <a:prstGeom prst="rect">
                      <a:avLst/>
                    </a:prstGeom>
                    <a:noFill/>
                  </pic:spPr>
                </pic:pic>
              </a:graphicData>
            </a:graphic>
          </wp:inline>
        </w:drawing>
      </w:r>
    </w:p>
    <w:p w14:paraId="7F0A4544" w14:textId="78B1F1FA" w:rsidR="00690471" w:rsidRPr="00A51C8C" w:rsidRDefault="00C863DC" w:rsidP="00887445">
      <w:pPr>
        <w:pStyle w:val="NormalWeb"/>
        <w:spacing w:before="120" w:beforeAutospacing="0" w:after="0" w:afterAutospacing="0" w:line="360" w:lineRule="auto"/>
        <w:rPr>
          <w:rFonts w:eastAsiaTheme="minorHAnsi" w:cstheme="minorBidi"/>
          <w:sz w:val="20"/>
          <w:szCs w:val="22"/>
          <w:lang w:eastAsia="en-US"/>
        </w:rPr>
      </w:pPr>
      <w:r w:rsidRPr="0007653B">
        <w:rPr>
          <w:rFonts w:eastAsiaTheme="minorHAnsi" w:cstheme="minorBidi"/>
          <w:b/>
          <w:bCs/>
          <w:szCs w:val="22"/>
          <w:lang w:eastAsia="en-US"/>
        </w:rPr>
        <w:t>Figure 1.</w:t>
      </w:r>
      <w:r w:rsidRPr="00A51C8C">
        <w:rPr>
          <w:rFonts w:eastAsiaTheme="minorHAnsi" w:cstheme="minorBidi"/>
          <w:szCs w:val="22"/>
          <w:lang w:eastAsia="en-US"/>
        </w:rPr>
        <w:t xml:space="preserve"> </w:t>
      </w:r>
      <w:r w:rsidR="00D43E15" w:rsidRPr="00D43E15">
        <w:rPr>
          <w:rFonts w:eastAsiaTheme="minorHAnsi"/>
          <w:color w:val="000000"/>
          <w:szCs w:val="22"/>
          <w:lang w:eastAsia="en-US"/>
        </w:rPr>
        <w:t>STRAW10 + stages of</w:t>
      </w:r>
      <w:r w:rsidR="00EC29B8" w:rsidRPr="00A51C8C">
        <w:rPr>
          <w:rFonts w:eastAsiaTheme="minorHAnsi" w:cstheme="minorBidi"/>
          <w:szCs w:val="22"/>
          <w:lang w:eastAsia="en-US"/>
        </w:rPr>
        <w:t xml:space="preserve"> </w:t>
      </w:r>
      <w:r w:rsidR="00D43E15" w:rsidRPr="00D43E15">
        <w:rPr>
          <w:rFonts w:eastAsiaTheme="minorHAnsi"/>
          <w:color w:val="000000"/>
          <w:szCs w:val="22"/>
          <w:lang w:eastAsia="en-US"/>
        </w:rPr>
        <w:t>menopause</w:t>
      </w:r>
    </w:p>
    <w:p w14:paraId="6CA8A4F6" w14:textId="329744C2" w:rsidR="00690471" w:rsidRDefault="00690471" w:rsidP="00887445">
      <w:pPr>
        <w:spacing w:after="0" w:line="360" w:lineRule="auto"/>
        <w:rPr>
          <w:rFonts w:eastAsia="Aptos" w:cs="Times New Roman"/>
        </w:rPr>
      </w:pPr>
    </w:p>
    <w:p w14:paraId="60F2ABF1" w14:textId="6C54A36D" w:rsidR="00B73A67" w:rsidRPr="00B73A67" w:rsidRDefault="00B73A67" w:rsidP="00CB7633">
      <w:pPr>
        <w:spacing w:after="120" w:line="360" w:lineRule="auto"/>
        <w:rPr>
          <w:rFonts w:eastAsia="Aptos" w:cs="Times New Roman"/>
        </w:rPr>
      </w:pPr>
      <w:bookmarkStart w:id="15" w:name="_Toc163245168"/>
      <w:r w:rsidRPr="4C67ED3E">
        <w:rPr>
          <w:rFonts w:eastAsia="Calibri" w:cs="Times New Roman"/>
          <w:b/>
          <w:sz w:val="28"/>
          <w:szCs w:val="28"/>
        </w:rPr>
        <w:t>2.3</w:t>
      </w:r>
      <w:r>
        <w:tab/>
      </w:r>
      <w:r w:rsidRPr="4C67ED3E">
        <w:rPr>
          <w:rFonts w:eastAsia="Calibri" w:cs="Times New Roman"/>
          <w:b/>
          <w:sz w:val="28"/>
          <w:szCs w:val="28"/>
        </w:rPr>
        <w:t>Health risks of menopause</w:t>
      </w:r>
      <w:bookmarkEnd w:id="15"/>
    </w:p>
    <w:p w14:paraId="6A1B61F3" w14:textId="4D65CB2C" w:rsidR="00B73A67" w:rsidRPr="00B73A67" w:rsidRDefault="00B73A67" w:rsidP="00AE10F2">
      <w:pPr>
        <w:spacing w:after="120" w:line="360" w:lineRule="auto"/>
        <w:rPr>
          <w:rFonts w:eastAsia="Aptos" w:cs="Times New Roman"/>
          <w:color w:val="000000"/>
        </w:rPr>
      </w:pPr>
      <w:r w:rsidRPr="4C67ED3E">
        <w:rPr>
          <w:rFonts w:eastAsia="Aptos" w:cs="Times New Roman"/>
        </w:rPr>
        <w:t xml:space="preserve">Menopause marks a critical period in the life of a woman when the lack of oestrogen during the MT leads to adverse health outcomes </w:t>
      </w:r>
      <w:sdt>
        <w:sdtPr>
          <w:rPr>
            <w:rFonts w:eastAsia="Aptos" w:cs="Times New Roman"/>
          </w:rPr>
          <w:tag w:val="MENDELEY_CITATION_v3_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"/>
          <w:id w:val="-1655834686"/>
          <w:placeholder>
            <w:docPart w:val="9B701E431F484231ACE364EF1F0363D3"/>
          </w:placeholder>
        </w:sdtPr>
        <w:sdtContent>
          <w:r w:rsidRPr="4C67ED3E">
            <w:rPr>
              <w:rFonts w:eastAsia="Aptos" w:cs="Times New Roman"/>
            </w:rPr>
            <w:t>(Misiker, Kashala and Misker, 2023)</w:t>
          </w:r>
        </w:sdtContent>
      </w:sdt>
      <w:r w:rsidRPr="4C67ED3E">
        <w:rPr>
          <w:rFonts w:eastAsia="Aptos" w:cs="Times New Roman"/>
        </w:rPr>
        <w:t xml:space="preserve">. As a result, women experience a higher incidence of chronic diseases </w:t>
      </w:r>
      <w:sdt>
        <w:sdtPr>
          <w:rPr>
            <w:rFonts w:eastAsia="Aptos" w:cs="Times New Roman"/>
          </w:rPr>
          <w:tag w:val="MENDELEY_CITATION_v3_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"/>
          <w:id w:val="1630209496"/>
          <w:placeholder>
            <w:docPart w:val="E82A1C4E94E844B2A102A2820BAC0826"/>
          </w:placeholder>
        </w:sdtPr>
        <w:sdtContent>
          <w:r w:rsidRPr="4C67ED3E">
            <w:rPr>
              <w:rFonts w:eastAsia="Times New Roman" w:cs="Times New Roman"/>
            </w:rPr>
            <w:t xml:space="preserve">(Guthrie </w:t>
          </w:r>
          <w:r w:rsidRPr="4C67ED3E">
            <w:rPr>
              <w:rFonts w:eastAsia="Times New Roman" w:cs="Times New Roman"/>
              <w:i/>
            </w:rPr>
            <w:t>et al.</w:t>
          </w:r>
          <w:r w:rsidRPr="4C67ED3E">
            <w:rPr>
              <w:rFonts w:eastAsia="Times New Roman" w:cs="Times New Roman"/>
            </w:rPr>
            <w:t>, 2004)</w:t>
          </w:r>
        </w:sdtContent>
      </w:sdt>
      <w:r w:rsidRPr="4C67ED3E">
        <w:rPr>
          <w:rFonts w:eastAsia="Aptos" w:cs="Times New Roman"/>
        </w:rPr>
        <w:t xml:space="preserve"> such as osteoporosis </w:t>
      </w:r>
      <w:sdt>
        <w:sdtPr>
          <w:rPr>
            <w:rFonts w:eastAsia="Aptos" w:cs="Times New Roman"/>
          </w:rPr>
          <w:tag w:val="MENDELEY_CITATION_v3_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"/>
          <w:id w:val="-1843229945"/>
          <w:placeholder>
            <w:docPart w:val="E82A1C4E94E844B2A102A2820BAC0826"/>
          </w:placeholder>
        </w:sdtPr>
        <w:sdtContent>
          <w:r w:rsidRPr="4C67ED3E">
            <w:rPr>
              <w:rFonts w:eastAsia="Aptos" w:cs="Times New Roman"/>
            </w:rPr>
            <w:t>(de Villiers, 2023)</w:t>
          </w:r>
        </w:sdtContent>
      </w:sdt>
      <w:r w:rsidRPr="4C67ED3E">
        <w:rPr>
          <w:rFonts w:eastAsia="Aptos" w:cs="Times New Roman"/>
        </w:rPr>
        <w:t xml:space="preserve">, cardiometabolic diseases </w:t>
      </w:r>
      <w:sdt>
        <w:sdtPr>
          <w:rPr>
            <w:rFonts w:eastAsia="Aptos" w:cs="Times New Roman"/>
          </w:rPr>
          <w:tag w:val="MENDELEY_CITATION_v3_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"/>
          <w:id w:val="347379997"/>
          <w:placeholder>
            <w:docPart w:val="E82A1C4E94E844B2A102A2820BAC0826"/>
          </w:placeholder>
        </w:sdtPr>
        <w:sdtContent>
          <w:r w:rsidRPr="4C67ED3E">
            <w:rPr>
              <w:rFonts w:eastAsia="Times New Roman" w:cs="Times New Roman"/>
            </w:rPr>
            <w:t xml:space="preserve">(Bermingham </w:t>
          </w:r>
          <w:r w:rsidRPr="4C67ED3E">
            <w:rPr>
              <w:rFonts w:eastAsia="Times New Roman" w:cs="Times New Roman"/>
              <w:i/>
            </w:rPr>
            <w:t>et al.</w:t>
          </w:r>
          <w:r w:rsidRPr="4C67ED3E">
            <w:rPr>
              <w:rFonts w:eastAsia="Times New Roman" w:cs="Times New Roman"/>
            </w:rPr>
            <w:t>, 2022)</w:t>
          </w:r>
        </w:sdtContent>
      </w:sdt>
      <w:r w:rsidRPr="4C67ED3E">
        <w:rPr>
          <w:rFonts w:eastAsia="Aptos" w:cs="Times New Roman"/>
        </w:rPr>
        <w:t xml:space="preserve">, and Alzheimer’s disease </w:t>
      </w:r>
      <w:sdt>
        <w:sdtPr>
          <w:rPr>
            <w:rFonts w:eastAsia="Aptos" w:cs="Times New Roman"/>
          </w:rPr>
          <w:tag w:val="MENDELEY_CITATION_v3_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"/>
          <w:id w:val="226421328"/>
          <w:placeholder>
            <w:docPart w:val="E82A1C4E94E844B2A102A2820BAC0826"/>
          </w:placeholder>
        </w:sdtPr>
        <w:sdtContent>
          <w:r w:rsidRPr="4C67ED3E">
            <w:rPr>
              <w:rFonts w:eastAsia="Times New Roman" w:cs="Times New Roman"/>
            </w:rPr>
            <w:t xml:space="preserve">(Villaseca </w:t>
          </w:r>
          <w:r w:rsidRPr="4C67ED3E">
            <w:rPr>
              <w:rFonts w:eastAsia="Times New Roman" w:cs="Times New Roman"/>
              <w:i/>
            </w:rPr>
            <w:t>et al.</w:t>
          </w:r>
          <w:r w:rsidRPr="4C67ED3E">
            <w:rPr>
              <w:rFonts w:eastAsia="Times New Roman" w:cs="Times New Roman"/>
            </w:rPr>
            <w:t>, 2022)</w:t>
          </w:r>
        </w:sdtContent>
      </w:sdt>
      <w:r w:rsidRPr="4C67ED3E">
        <w:rPr>
          <w:rFonts w:eastAsia="Aptos" w:cs="Times New Roman"/>
        </w:rPr>
        <w:t xml:space="preserve">. Middle-aged women are also at high risk for cardiovascular disease [hereafter CVD] </w:t>
      </w:r>
      <w:sdt>
        <w:sdtPr>
          <w:rPr>
            <w:rFonts w:eastAsia="Aptos" w:cs="Times New Roman"/>
          </w:rPr>
          <w:tag w:val="MENDELEY_CITATION_v3_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"/>
          <w:id w:val="1192648127"/>
          <w:placeholder>
            <w:docPart w:val="E82A1C4E94E844B2A102A2820BAC0826"/>
          </w:placeholder>
        </w:sdtPr>
        <w:sdtContent>
          <w:r w:rsidRPr="4C67ED3E">
            <w:rPr>
              <w:rFonts w:eastAsia="Times New Roman" w:cs="Times New Roman"/>
            </w:rPr>
            <w:t xml:space="preserve">(Barinas-Mitchell </w:t>
          </w:r>
          <w:r w:rsidRPr="4C67ED3E">
            <w:rPr>
              <w:rFonts w:eastAsia="Times New Roman" w:cs="Times New Roman"/>
              <w:i/>
            </w:rPr>
            <w:t>et al.</w:t>
          </w:r>
          <w:r w:rsidRPr="4C67ED3E">
            <w:rPr>
              <w:rFonts w:eastAsia="Times New Roman" w:cs="Times New Roman"/>
            </w:rPr>
            <w:t>, 2020)</w:t>
          </w:r>
        </w:sdtContent>
      </w:sdt>
      <w:r w:rsidRPr="4C67ED3E">
        <w:rPr>
          <w:rFonts w:eastAsia="Aptos" w:cs="Times New Roman"/>
        </w:rPr>
        <w:t>. A large observational cohort study (</w:t>
      </w:r>
      <w:r w:rsidRPr="4C67ED3E">
        <w:rPr>
          <w:rFonts w:eastAsia="Aptos" w:cs="Times New Roman"/>
          <w:i/>
        </w:rPr>
        <w:t>n</w:t>
      </w:r>
      <w:r w:rsidRPr="4C67ED3E">
        <w:rPr>
          <w:rFonts w:eastAsia="Aptos" w:cs="Times New Roman"/>
        </w:rPr>
        <w:t xml:space="preserve">=80,278) by </w:t>
      </w:r>
      <w:sdt>
        <w:sdtPr>
          <w:rPr>
            <w:rFonts w:eastAsia="Aptos" w:cs="Times New Roman"/>
          </w:rPr>
          <w:tag w:val="MENDELEY_CITATION_v3_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"/>
          <w:id w:val="226274063"/>
          <w:placeholder>
            <w:docPart w:val="E82A1C4E94E844B2A102A2820BAC0826"/>
          </w:placeholder>
        </w:sdtPr>
        <w:sdtContent>
          <w:r w:rsidRPr="4C67ED3E">
            <w:rPr>
              <w:rFonts w:eastAsia="Times New Roman" w:cs="Times New Roman"/>
            </w:rPr>
            <w:t xml:space="preserve">Nudy </w:t>
          </w:r>
          <w:r w:rsidRPr="4C67ED3E">
            <w:rPr>
              <w:rFonts w:eastAsia="Times New Roman" w:cs="Times New Roman"/>
              <w:i/>
            </w:rPr>
            <w:t>et al</w:t>
          </w:r>
          <w:r w:rsidRPr="4C67ED3E">
            <w:rPr>
              <w:rFonts w:eastAsia="Times New Roman" w:cs="Times New Roman"/>
            </w:rPr>
            <w:t>. (2022)</w:t>
          </w:r>
        </w:sdtContent>
      </w:sdt>
      <w:r w:rsidRPr="4C67ED3E">
        <w:rPr>
          <w:rFonts w:eastAsia="Aptos" w:cs="Times New Roman"/>
        </w:rPr>
        <w:t xml:space="preserve"> indicated that postmenopausal women with moderate or severe menopausal symptoms of heart racing or skipping beats exhibited the highest overall CVD hazard ratio (HR, 1.55; 95% CI, 1.29-1.86). Given that the current life expectancy of women is increasing, now 82.1 years in Wales (Welsh Government, 2022), these findings have implications for women who may experience a postmenopausal phase lasting more than 25 years. Therefore, understanding how lifestyle factors could mitigate these health risks is essential to implement effective management strategies.</w:t>
      </w:r>
    </w:p>
    <w:p w14:paraId="37899B6B" w14:textId="77777777" w:rsidR="00B73A67" w:rsidRPr="00B73A67" w:rsidRDefault="00B73A67" w:rsidP="00B73A67">
      <w:pPr>
        <w:spacing w:after="0" w:line="360" w:lineRule="auto"/>
        <w:rPr>
          <w:rFonts w:eastAsia="Aptos" w:cs="Times New Roman"/>
          <w:color w:val="000000"/>
          <w:szCs w:val="24"/>
        </w:rPr>
      </w:pPr>
    </w:p>
    <w:p w14:paraId="351C202E" w14:textId="77777777" w:rsidR="00B73A67" w:rsidRDefault="00B73A67" w:rsidP="00AE10F2">
      <w:pPr>
        <w:spacing w:after="120" w:line="360" w:lineRule="auto"/>
        <w:rPr>
          <w:rFonts w:eastAsia="Calibri" w:cs="Times New Roman"/>
          <w:b/>
          <w:bCs/>
          <w:color w:val="000000"/>
          <w:sz w:val="28"/>
          <w:szCs w:val="28"/>
        </w:rPr>
      </w:pPr>
      <w:r w:rsidRPr="00B73A67">
        <w:rPr>
          <w:rFonts w:eastAsia="Calibri" w:cs="Times New Roman"/>
          <w:b/>
          <w:bCs/>
          <w:color w:val="000000"/>
          <w:sz w:val="28"/>
          <w:szCs w:val="28"/>
        </w:rPr>
        <w:t>2.4</w:t>
      </w:r>
      <w:r w:rsidRPr="00B73A67">
        <w:rPr>
          <w:rFonts w:eastAsia="Calibri" w:cs="Times New Roman"/>
          <w:b/>
          <w:bCs/>
          <w:color w:val="000000"/>
          <w:sz w:val="28"/>
          <w:szCs w:val="28"/>
        </w:rPr>
        <w:tab/>
        <w:t>Menopausal symptoms</w:t>
      </w:r>
    </w:p>
    <w:p w14:paraId="130B430E" w14:textId="237E16F5" w:rsidR="00B73A67" w:rsidRPr="00B73A67" w:rsidRDefault="00B73A67" w:rsidP="00AE10F2">
      <w:pPr>
        <w:spacing w:after="0" w:line="360" w:lineRule="auto"/>
        <w:rPr>
          <w:rFonts w:eastAsia="Aptos" w:cs="Times New Roman"/>
          <w:color w:val="000000"/>
          <w:szCs w:val="24"/>
        </w:rPr>
      </w:pPr>
      <w:r w:rsidRPr="00B73A67">
        <w:rPr>
          <w:rFonts w:eastAsia="Aptos" w:cs="Times New Roman"/>
          <w:color w:val="000000"/>
          <w:szCs w:val="24"/>
        </w:rPr>
        <w:t xml:space="preserve">The late perimenopausal phase is when women </w:t>
      </w:r>
      <w:r w:rsidR="00B254FA">
        <w:rPr>
          <w:rFonts w:eastAsia="Aptos" w:cs="Times New Roman"/>
          <w:color w:val="000000"/>
          <w:szCs w:val="24"/>
        </w:rPr>
        <w:t>tend to</w:t>
      </w:r>
      <w:r w:rsidRPr="00B73A67">
        <w:rPr>
          <w:rFonts w:eastAsia="Aptos" w:cs="Times New Roman"/>
          <w:color w:val="000000"/>
          <w:szCs w:val="24"/>
        </w:rPr>
        <w:t xml:space="preserve"> experience menopausal symptoms </w:t>
      </w:r>
      <w:sdt>
        <w:sdtPr>
          <w:rPr>
            <w:rFonts w:eastAsia="Aptos" w:cs="Times New Roman"/>
            <w:color w:val="000000"/>
            <w:szCs w:val="24"/>
          </w:rPr>
          <w:tag w:val="MENDELEY_CITATION_v3_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"/>
          <w:id w:val="199209722"/>
          <w:placeholder>
            <w:docPart w:val="E82A1C4E94E844B2A102A2820BAC0826"/>
          </w:placeholder>
        </w:sdtPr>
        <w:sdtContent>
          <w:r w:rsidRPr="00B73A67">
            <w:rPr>
              <w:rFonts w:eastAsia="Times New Roman" w:cs="Times New Roman"/>
              <w:color w:val="000000"/>
            </w:rPr>
            <w:t xml:space="preserve">(El Khoudary </w:t>
          </w:r>
          <w:r w:rsidRPr="00B73A67">
            <w:rPr>
              <w:rFonts w:eastAsia="Times New Roman" w:cs="Times New Roman"/>
              <w:i/>
              <w:iCs/>
              <w:color w:val="000000"/>
            </w:rPr>
            <w:t>et al.</w:t>
          </w:r>
          <w:r w:rsidRPr="00B73A67">
            <w:rPr>
              <w:rFonts w:eastAsia="Times New Roman" w:cs="Times New Roman"/>
              <w:color w:val="000000"/>
            </w:rPr>
            <w:t>, 2016; Hand, Gray and Simpson, 2021)</w:t>
          </w:r>
        </w:sdtContent>
      </w:sdt>
      <w:r w:rsidRPr="00B73A67">
        <w:rPr>
          <w:rFonts w:eastAsia="Aptos" w:cs="Times New Roman"/>
          <w:color w:val="000000"/>
          <w:szCs w:val="24"/>
        </w:rPr>
        <w:t>.</w:t>
      </w:r>
      <w:r w:rsidRPr="00B73A67">
        <w:rPr>
          <w:rFonts w:eastAsia="Times New Roman" w:cs="Times New Roman"/>
          <w:color w:val="000000"/>
          <w:szCs w:val="24"/>
        </w:rPr>
        <w:t xml:space="preserve"> </w:t>
      </w:r>
      <w:r w:rsidRPr="00B73A67">
        <w:rPr>
          <w:rFonts w:eastAsia="Aptos" w:cs="Times New Roman"/>
          <w:color w:val="000000"/>
          <w:szCs w:val="24"/>
        </w:rPr>
        <w:t xml:space="preserve">Research has shown that women experience a variety of </w:t>
      </w:r>
      <w:r w:rsidRPr="00B73A67">
        <w:rPr>
          <w:rFonts w:eastAsia="Times New Roman" w:cs="Times New Roman"/>
          <w:color w:val="000000"/>
          <w:szCs w:val="24"/>
        </w:rPr>
        <w:t xml:space="preserve">psychological, urogenital, and somatic symptoms; see </w:t>
      </w:r>
      <w:r w:rsidRPr="00B73A67">
        <w:rPr>
          <w:rFonts w:eastAsia="Aptos" w:cs="Times New Roman"/>
          <w:color w:val="000000"/>
          <w:szCs w:val="24"/>
        </w:rPr>
        <w:t>Table 1</w:t>
      </w:r>
      <w:r w:rsidRPr="00B73A67">
        <w:rPr>
          <w:rFonts w:eastAsia="Times New Roman" w:cs="Times New Roman"/>
          <w:color w:val="000000"/>
          <w:szCs w:val="24"/>
        </w:rPr>
        <w:t xml:space="preserve"> </w:t>
      </w:r>
      <w:sdt>
        <w:sdtPr>
          <w:rPr>
            <w:rFonts w:eastAsia="Times New Roman" w:cs="Times New Roman"/>
            <w:color w:val="000000"/>
            <w:szCs w:val="24"/>
          </w:rPr>
          <w:tag w:val="MENDELEY_CITATION_v3_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"/>
          <w:id w:val="241922008"/>
          <w:placeholder>
            <w:docPart w:val="E82A1C4E94E844B2A102A2820BAC0826"/>
          </w:placeholder>
        </w:sdtPr>
        <w:sdtContent>
          <w:r w:rsidRPr="00B73A67">
            <w:rPr>
              <w:rFonts w:eastAsia="Times New Roman" w:cs="Times New Roman"/>
              <w:color w:val="000000"/>
            </w:rPr>
            <w:t xml:space="preserve">(Monteleone </w:t>
          </w:r>
          <w:r w:rsidRPr="00B73A67">
            <w:rPr>
              <w:rFonts w:eastAsia="Times New Roman" w:cs="Times New Roman"/>
              <w:i/>
              <w:iCs/>
              <w:color w:val="000000"/>
            </w:rPr>
            <w:t>et al.</w:t>
          </w:r>
          <w:r w:rsidRPr="00B73A67">
            <w:rPr>
              <w:rFonts w:eastAsia="Times New Roman" w:cs="Times New Roman"/>
              <w:color w:val="000000"/>
            </w:rPr>
            <w:t>, 2018</w:t>
          </w:r>
          <w:r w:rsidR="00694964">
            <w:rPr>
              <w:rFonts w:eastAsia="Times New Roman" w:cs="Times New Roman"/>
              <w:color w:val="000000"/>
            </w:rPr>
            <w:t xml:space="preserve">; </w:t>
          </w:r>
          <w:r w:rsidR="00EC2879">
            <w:rPr>
              <w:rFonts w:eastAsia="Times New Roman" w:cs="Times New Roman"/>
              <w:color w:val="000000"/>
            </w:rPr>
            <w:t>Currie and Moger, 2019</w:t>
          </w:r>
          <w:r w:rsidRPr="00B73A67">
            <w:rPr>
              <w:rFonts w:eastAsia="Times New Roman" w:cs="Times New Roman"/>
              <w:color w:val="000000"/>
            </w:rPr>
            <w:t>)</w:t>
          </w:r>
        </w:sdtContent>
      </w:sdt>
      <w:r w:rsidRPr="00B73A67">
        <w:rPr>
          <w:rFonts w:eastAsia="Times New Roman" w:cs="Times New Roman"/>
          <w:color w:val="000000"/>
          <w:szCs w:val="24"/>
        </w:rPr>
        <w:t xml:space="preserve">. </w:t>
      </w:r>
      <w:r w:rsidRPr="00B73A67">
        <w:rPr>
          <w:rFonts w:eastAsia="Aptos" w:cs="Times New Roman"/>
          <w:color w:val="000000"/>
          <w:szCs w:val="24"/>
        </w:rPr>
        <w:t xml:space="preserve">According to </w:t>
      </w:r>
      <w:sdt>
        <w:sdtPr>
          <w:rPr>
            <w:rFonts w:eastAsia="Aptos" w:cs="Times New Roman"/>
            <w:color w:val="000000"/>
            <w:szCs w:val="24"/>
          </w:rPr>
          <w:tag w:val="MENDELEY_CITATION_v3_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"/>
          <w:id w:val="764190791"/>
          <w:placeholder>
            <w:docPart w:val="E82A1C4E94E844B2A102A2820BAC0826"/>
          </w:placeholder>
        </w:sdtPr>
        <w:sdtContent>
          <w:r w:rsidRPr="00B73A67">
            <w:rPr>
              <w:rFonts w:eastAsia="Aptos" w:cs="Times New Roman"/>
              <w:color w:val="000000"/>
              <w:szCs w:val="24"/>
            </w:rPr>
            <w:t>Talaulikar (2022)</w:t>
          </w:r>
        </w:sdtContent>
      </w:sdt>
      <w:r w:rsidRPr="00B73A67">
        <w:rPr>
          <w:rFonts w:eastAsia="Aptos" w:cs="Times New Roman"/>
          <w:color w:val="000000"/>
          <w:szCs w:val="24"/>
        </w:rPr>
        <w:t xml:space="preserve">, VSM </w:t>
      </w:r>
      <w:r w:rsidR="004B0E48">
        <w:rPr>
          <w:rFonts w:eastAsia="Aptos" w:cs="Times New Roman"/>
          <w:color w:val="000000"/>
          <w:szCs w:val="24"/>
        </w:rPr>
        <w:t>are</w:t>
      </w:r>
      <w:r w:rsidRPr="00B73A67">
        <w:rPr>
          <w:rFonts w:eastAsia="Aptos" w:cs="Times New Roman"/>
          <w:color w:val="000000"/>
          <w:szCs w:val="24"/>
        </w:rPr>
        <w:t xml:space="preserve"> the most stereotypical and researched symptom</w:t>
      </w:r>
      <w:r w:rsidR="007E2057">
        <w:rPr>
          <w:rFonts w:eastAsia="Aptos" w:cs="Times New Roman"/>
          <w:color w:val="000000"/>
          <w:szCs w:val="24"/>
        </w:rPr>
        <w:t>s</w:t>
      </w:r>
      <w:r w:rsidR="00EC1874">
        <w:rPr>
          <w:rFonts w:eastAsia="Aptos" w:cs="Times New Roman"/>
          <w:color w:val="000000"/>
          <w:szCs w:val="24"/>
        </w:rPr>
        <w:t>,</w:t>
      </w:r>
      <w:r w:rsidRPr="00B73A67">
        <w:rPr>
          <w:rFonts w:eastAsia="Aptos" w:cs="Times New Roman"/>
          <w:color w:val="000000"/>
          <w:szCs w:val="24"/>
        </w:rPr>
        <w:t xml:space="preserve"> </w:t>
      </w:r>
      <w:r w:rsidR="00EA507E">
        <w:rPr>
          <w:rFonts w:eastAsia="Aptos" w:cs="Times New Roman"/>
          <w:color w:val="000000"/>
          <w:szCs w:val="24"/>
        </w:rPr>
        <w:t>while</w:t>
      </w:r>
      <w:r w:rsidRPr="00B73A67">
        <w:rPr>
          <w:rFonts w:eastAsia="Aptos" w:cs="Times New Roman"/>
          <w:color w:val="000000"/>
          <w:szCs w:val="24"/>
        </w:rPr>
        <w:t xml:space="preserve"> </w:t>
      </w:r>
      <w:sdt>
        <w:sdtPr>
          <w:rPr>
            <w:rFonts w:eastAsia="Aptos" w:cs="Times New Roman"/>
            <w:color w:val="000000"/>
            <w:szCs w:val="24"/>
          </w:rPr>
          <w:tag w:val="MENDELEY_CITATION_v3_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"/>
          <w:id w:val="-1514296063"/>
          <w:placeholder>
            <w:docPart w:val="E82A1C4E94E844B2A102A2820BAC0826"/>
          </w:placeholder>
        </w:sdtPr>
        <w:sdtContent>
          <w:r w:rsidRPr="00B73A67">
            <w:rPr>
              <w:rFonts w:eastAsia="Times New Roman" w:cs="Times New Roman"/>
              <w:color w:val="000000"/>
            </w:rPr>
            <w:t xml:space="preserve">Khan </w:t>
          </w:r>
          <w:r w:rsidRPr="00B73A67">
            <w:rPr>
              <w:rFonts w:eastAsia="Times New Roman" w:cs="Times New Roman"/>
              <w:i/>
              <w:color w:val="000000"/>
            </w:rPr>
            <w:t>et al</w:t>
          </w:r>
          <w:r w:rsidRPr="00B73A67">
            <w:rPr>
              <w:rFonts w:eastAsia="Times New Roman" w:cs="Times New Roman"/>
              <w:color w:val="000000"/>
            </w:rPr>
            <w:t>. (2023)</w:t>
          </w:r>
        </w:sdtContent>
      </w:sdt>
      <w:r w:rsidRPr="00B73A67">
        <w:rPr>
          <w:rFonts w:eastAsia="Aptos" w:cs="Times New Roman"/>
          <w:color w:val="000000"/>
          <w:szCs w:val="24"/>
        </w:rPr>
        <w:t xml:space="preserve"> reported that up to 80% of women suffer from VSM, with around 25% classifying them as debilitating. </w:t>
      </w:r>
    </w:p>
    <w:p w14:paraId="4C87C430" w14:textId="77777777" w:rsidR="00B73A67" w:rsidRPr="00021176" w:rsidRDefault="00B73A67">
      <w:pPr>
        <w:spacing w:after="0" w:line="360" w:lineRule="auto"/>
        <w:rPr>
          <w:rFonts w:eastAsia="Aptos" w:cs="Times New Roman"/>
          <w:szCs w:val="24"/>
        </w:rPr>
      </w:pPr>
    </w:p>
    <w:p w14:paraId="79DCF534" w14:textId="0A41CF1F" w:rsidR="00131605" w:rsidRPr="00131605" w:rsidRDefault="00943BDC" w:rsidP="00131605">
      <w:pPr>
        <w:spacing w:after="0" w:line="360" w:lineRule="auto"/>
        <w:rPr>
          <w:rFonts w:eastAsia="Aptos" w:cs="Times New Roman"/>
          <w:color w:val="000000"/>
          <w:szCs w:val="24"/>
        </w:rPr>
      </w:pPr>
      <w:r>
        <w:rPr>
          <w:rFonts w:eastAsia="Aptos" w:cs="Times New Roman"/>
          <w:color w:val="000000"/>
          <w:szCs w:val="24"/>
        </w:rPr>
        <w:t>R</w:t>
      </w:r>
      <w:r w:rsidR="00131605" w:rsidRPr="00131605">
        <w:rPr>
          <w:rFonts w:eastAsia="Aptos" w:cs="Times New Roman"/>
          <w:color w:val="000000"/>
          <w:szCs w:val="24"/>
        </w:rPr>
        <w:t>esearch has suggested various reasons for the disparity in symptoms that women experience.</w:t>
      </w:r>
      <w:r w:rsidR="00E73696">
        <w:rPr>
          <w:rFonts w:eastAsia="Aptos" w:cs="Times New Roman"/>
          <w:color w:val="000000"/>
          <w:szCs w:val="24"/>
        </w:rPr>
        <w:t xml:space="preserve"> For example,</w:t>
      </w:r>
      <w:r w:rsidR="00131605" w:rsidRPr="00131605">
        <w:rPr>
          <w:rFonts w:eastAsia="Aptos" w:cs="Times New Roman"/>
          <w:color w:val="000000"/>
          <w:szCs w:val="24"/>
        </w:rPr>
        <w:t xml:space="preserve"> </w:t>
      </w:r>
      <w:sdt>
        <w:sdtPr>
          <w:rPr>
            <w:rFonts w:eastAsia="Aptos" w:cs="Times New Roman"/>
            <w:color w:val="000000"/>
            <w:szCs w:val="24"/>
          </w:rPr>
          <w:tag w:val="MENDELEY_CITATION_v3_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"/>
          <w:id w:val="699589136"/>
          <w:placeholder>
            <w:docPart w:val="EA4B99EAFD3B464C85DE2E810FE30AC9"/>
          </w:placeholder>
        </w:sdtPr>
        <w:sdtContent>
          <w:r w:rsidR="00131605" w:rsidRPr="00131605">
            <w:rPr>
              <w:rFonts w:eastAsia="Times New Roman" w:cs="Times New Roman"/>
              <w:color w:val="000000"/>
            </w:rPr>
            <w:t xml:space="preserve">Hickey </w:t>
          </w:r>
          <w:r w:rsidR="00131605" w:rsidRPr="00131605">
            <w:rPr>
              <w:rFonts w:eastAsia="Times New Roman" w:cs="Times New Roman"/>
              <w:i/>
              <w:color w:val="000000"/>
            </w:rPr>
            <w:t>et al</w:t>
          </w:r>
          <w:r w:rsidR="00131605" w:rsidRPr="00131605">
            <w:rPr>
              <w:rFonts w:eastAsia="Times New Roman" w:cs="Times New Roman"/>
              <w:color w:val="000000"/>
            </w:rPr>
            <w:t>. (2022)</w:t>
          </w:r>
        </w:sdtContent>
      </w:sdt>
      <w:r w:rsidR="00131605" w:rsidRPr="00131605">
        <w:rPr>
          <w:rFonts w:eastAsia="Aptos" w:cs="Times New Roman"/>
          <w:color w:val="000000"/>
          <w:szCs w:val="24"/>
        </w:rPr>
        <w:t xml:space="preserve"> suggest social and cultural beliefs, </w:t>
      </w:r>
      <w:sdt>
        <w:sdtPr>
          <w:rPr>
            <w:rFonts w:eastAsia="Aptos" w:cs="Times New Roman"/>
            <w:color w:val="000000"/>
            <w:szCs w:val="24"/>
          </w:rPr>
          <w:tag w:val="MENDELEY_CITATION_v3_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"/>
          <w:id w:val="-604344998"/>
          <w:placeholder>
            <w:docPart w:val="EA4B99EAFD3B464C85DE2E810FE30AC9"/>
          </w:placeholder>
        </w:sdtPr>
        <w:sdtContent>
          <w:r w:rsidR="00131605" w:rsidRPr="00131605">
            <w:rPr>
              <w:rFonts w:eastAsia="Aptos" w:cs="Times New Roman"/>
              <w:color w:val="000000"/>
              <w:szCs w:val="24"/>
            </w:rPr>
            <w:t>Cortés and Marginean (2022)</w:t>
          </w:r>
        </w:sdtContent>
      </w:sdt>
      <w:r w:rsidR="00131605" w:rsidRPr="00131605">
        <w:rPr>
          <w:rFonts w:eastAsia="Aptos" w:cs="Times New Roman"/>
          <w:color w:val="000000"/>
          <w:szCs w:val="24"/>
        </w:rPr>
        <w:t xml:space="preserve"> argue that ethnicity, health literacy, and chronic stress are the determining factors, while </w:t>
      </w:r>
      <w:sdt>
        <w:sdtPr>
          <w:rPr>
            <w:rFonts w:eastAsia="Aptos" w:cs="Times New Roman"/>
            <w:color w:val="000000"/>
            <w:szCs w:val="24"/>
          </w:rPr>
          <w:tag w:val="MENDELEY_CITATION_v3_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"/>
          <w:id w:val="-1246096213"/>
          <w:placeholder>
            <w:docPart w:val="EA4B99EAFD3B464C85DE2E810FE30AC9"/>
          </w:placeholder>
        </w:sdtPr>
        <w:sdtContent>
          <w:r w:rsidR="00131605" w:rsidRPr="00131605">
            <w:rPr>
              <w:rFonts w:eastAsia="Aptos" w:cs="Times New Roman"/>
              <w:color w:val="000000"/>
              <w:szCs w:val="24"/>
            </w:rPr>
            <w:t>Pajalić and Raboteg-Šarić (2020)</w:t>
          </w:r>
        </w:sdtContent>
      </w:sdt>
      <w:r w:rsidR="00131605" w:rsidRPr="00131605">
        <w:rPr>
          <w:rFonts w:eastAsia="Aptos" w:cs="Times New Roman"/>
          <w:color w:val="000000"/>
          <w:szCs w:val="24"/>
        </w:rPr>
        <w:t xml:space="preserve"> postulated education</w:t>
      </w:r>
      <w:r w:rsidR="00E51FC7">
        <w:rPr>
          <w:rFonts w:eastAsia="Aptos" w:cs="Times New Roman"/>
          <w:color w:val="000000"/>
          <w:szCs w:val="24"/>
        </w:rPr>
        <w:t>al</w:t>
      </w:r>
      <w:r w:rsidR="00131605" w:rsidRPr="00131605">
        <w:rPr>
          <w:rFonts w:eastAsia="Aptos" w:cs="Times New Roman"/>
          <w:color w:val="000000"/>
          <w:szCs w:val="24"/>
        </w:rPr>
        <w:t xml:space="preserve"> levels. Alternatively, </w:t>
      </w:r>
      <w:sdt>
        <w:sdtPr>
          <w:rPr>
            <w:rFonts w:eastAsia="Aptos" w:cs="Times New Roman"/>
            <w:color w:val="000000"/>
            <w:szCs w:val="24"/>
          </w:rPr>
          <w:tag w:val="MENDELEY_CITATION_v3_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"/>
          <w:id w:val="-1550831285"/>
          <w:placeholder>
            <w:docPart w:val="EA4B99EAFD3B464C85DE2E810FE30AC9"/>
          </w:placeholder>
        </w:sdtPr>
        <w:sdtContent>
          <w:r w:rsidR="00131605" w:rsidRPr="00131605">
            <w:rPr>
              <w:rFonts w:eastAsia="Times New Roman" w:cs="Times New Roman"/>
              <w:color w:val="000000"/>
            </w:rPr>
            <w:t xml:space="preserve">Pimenta </w:t>
          </w:r>
          <w:r w:rsidR="00131605" w:rsidRPr="00131605">
            <w:rPr>
              <w:rFonts w:eastAsia="Times New Roman" w:cs="Times New Roman"/>
              <w:i/>
              <w:color w:val="000000"/>
            </w:rPr>
            <w:t>et al</w:t>
          </w:r>
          <w:r w:rsidR="00131605" w:rsidRPr="00131605">
            <w:rPr>
              <w:rFonts w:eastAsia="Times New Roman" w:cs="Times New Roman"/>
              <w:color w:val="000000"/>
            </w:rPr>
            <w:t>. (2011)</w:t>
          </w:r>
        </w:sdtContent>
      </w:sdt>
      <w:r w:rsidR="00131605" w:rsidRPr="00131605">
        <w:rPr>
          <w:rFonts w:eastAsia="Aptos" w:cs="Times New Roman"/>
          <w:color w:val="000000"/>
          <w:szCs w:val="24"/>
        </w:rPr>
        <w:t xml:space="preserve"> argue that life events, such as children leaving home and the death of parents, could worsen symptoms. Interestingly, despite the distressing and diverse nature of menopausal symptoms, only 27% of women in the UK seek medical help </w:t>
      </w:r>
      <w:sdt>
        <w:sdtPr>
          <w:rPr>
            <w:rFonts w:eastAsia="Aptos" w:cs="Times New Roman"/>
            <w:color w:val="000000"/>
            <w:szCs w:val="24"/>
          </w:rPr>
          <w:tag w:val="MENDELEY_CITATION_v3_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"/>
          <w:id w:val="-2005041989"/>
          <w:placeholder>
            <w:docPart w:val="055587B633B04E1882AF0A3B6999C2EC"/>
          </w:placeholder>
        </w:sdtPr>
        <w:sdtContent>
          <w:r w:rsidR="00131605" w:rsidRPr="00131605">
            <w:rPr>
              <w:rFonts w:eastAsia="Times New Roman" w:cs="Times New Roman"/>
              <w:color w:val="000000"/>
            </w:rPr>
            <w:t xml:space="preserve">(Nappi </w:t>
          </w:r>
          <w:r w:rsidR="00131605" w:rsidRPr="00131605">
            <w:rPr>
              <w:rFonts w:eastAsia="Times New Roman" w:cs="Times New Roman"/>
              <w:i/>
              <w:color w:val="000000"/>
            </w:rPr>
            <w:t>et al</w:t>
          </w:r>
          <w:r w:rsidR="00131605" w:rsidRPr="00131605">
            <w:rPr>
              <w:rFonts w:eastAsia="Times New Roman" w:cs="Times New Roman"/>
              <w:color w:val="000000"/>
            </w:rPr>
            <w:t>., 2023)</w:t>
          </w:r>
        </w:sdtContent>
      </w:sdt>
      <w:r w:rsidR="00131605" w:rsidRPr="00131605">
        <w:rPr>
          <w:rFonts w:eastAsia="Aptos" w:cs="Times New Roman"/>
          <w:color w:val="000000"/>
          <w:szCs w:val="24"/>
        </w:rPr>
        <w:t xml:space="preserve">.  </w:t>
      </w:r>
    </w:p>
    <w:p w14:paraId="379A99F3" w14:textId="77777777" w:rsidR="00442892" w:rsidRDefault="00442892">
      <w:pPr>
        <w:rPr>
          <w:rFonts w:eastAsia="Aptos" w:cs="Times New Roman"/>
          <w:szCs w:val="24"/>
        </w:rPr>
      </w:pPr>
      <w:r>
        <w:rPr>
          <w:rFonts w:eastAsia="Aptos" w:cs="Times New Roman"/>
          <w:szCs w:val="24"/>
        </w:rPr>
        <w:br w:type="page"/>
      </w:r>
    </w:p>
    <w:p w14:paraId="3A0E3B17" w14:textId="6B1E405E" w:rsidR="00BF1563" w:rsidRPr="008F0DA1" w:rsidRDefault="00990D18" w:rsidP="00416000">
      <w:pPr>
        <w:spacing w:after="0" w:line="360" w:lineRule="auto"/>
        <w:rPr>
          <w:b/>
        </w:rPr>
      </w:pPr>
      <w:r w:rsidRPr="00416000">
        <w:rPr>
          <w:b/>
          <w:bCs/>
        </w:rPr>
        <w:t xml:space="preserve">Table </w:t>
      </w:r>
      <w:r w:rsidR="00590F61" w:rsidRPr="00416000">
        <w:rPr>
          <w:b/>
          <w:bCs/>
        </w:rPr>
        <w:t>1</w:t>
      </w:r>
      <w:r w:rsidRPr="00416000">
        <w:rPr>
          <w:b/>
          <w:bCs/>
        </w:rPr>
        <w:t>.</w:t>
      </w:r>
      <w:r w:rsidR="00CD56C3">
        <w:t xml:space="preserve"> List of </w:t>
      </w:r>
      <w:r w:rsidR="00590F61">
        <w:t>menopausal symptoms</w:t>
      </w:r>
    </w:p>
    <w:tbl>
      <w:tblPr>
        <w:tblStyle w:val="TableGrid"/>
        <w:tblW w:w="0" w:type="auto"/>
        <w:tblLook w:val="04A0" w:firstRow="1" w:lastRow="0" w:firstColumn="1" w:lastColumn="0" w:noHBand="0" w:noVBand="1"/>
      </w:tblPr>
      <w:tblGrid>
        <w:gridCol w:w="4508"/>
        <w:gridCol w:w="4508"/>
      </w:tblGrid>
      <w:tr w:rsidR="00690471" w:rsidRPr="00021176" w14:paraId="2356C897" w14:textId="77777777" w:rsidTr="00690471">
        <w:tc>
          <w:tcPr>
            <w:tcW w:w="4508" w:type="dxa"/>
            <w:tcBorders>
              <w:left w:val="single" w:sz="4" w:space="0" w:color="FFFFFF"/>
              <w:bottom w:val="single" w:sz="4" w:space="0" w:color="auto"/>
              <w:right w:val="single" w:sz="4" w:space="0" w:color="FFFFFF"/>
            </w:tcBorders>
            <w:vAlign w:val="center"/>
          </w:tcPr>
          <w:p w14:paraId="533ED811" w14:textId="77777777" w:rsidR="00690471" w:rsidRPr="00021176" w:rsidRDefault="00690471" w:rsidP="00887445">
            <w:pPr>
              <w:spacing w:line="360" w:lineRule="auto"/>
              <w:rPr>
                <w:rFonts w:eastAsia="Times New Roman" w:cs="Times New Roman"/>
                <w:b/>
                <w:bCs/>
                <w:color w:val="000000"/>
                <w:sz w:val="20"/>
                <w:szCs w:val="20"/>
              </w:rPr>
            </w:pPr>
            <w:r w:rsidRPr="00021176">
              <w:rPr>
                <w:rFonts w:eastAsia="Times New Roman" w:cs="Times New Roman"/>
                <w:b/>
                <w:bCs/>
                <w:color w:val="000000"/>
                <w:sz w:val="20"/>
                <w:szCs w:val="20"/>
              </w:rPr>
              <w:t>Body systems/changes</w:t>
            </w:r>
          </w:p>
        </w:tc>
        <w:tc>
          <w:tcPr>
            <w:tcW w:w="4508" w:type="dxa"/>
            <w:tcBorders>
              <w:left w:val="single" w:sz="4" w:space="0" w:color="FFFFFF"/>
              <w:right w:val="single" w:sz="4" w:space="0" w:color="FFFFFF"/>
            </w:tcBorders>
            <w:vAlign w:val="center"/>
          </w:tcPr>
          <w:p w14:paraId="2CF3E2F6" w14:textId="77777777" w:rsidR="00690471" w:rsidRPr="00021176" w:rsidRDefault="00690471" w:rsidP="00887445">
            <w:pPr>
              <w:spacing w:line="360" w:lineRule="auto"/>
              <w:ind w:left="720"/>
              <w:contextualSpacing/>
              <w:rPr>
                <w:rFonts w:eastAsia="Times New Roman" w:cs="Times New Roman"/>
                <w:b/>
                <w:bCs/>
                <w:color w:val="000000"/>
                <w:sz w:val="20"/>
                <w:szCs w:val="20"/>
              </w:rPr>
            </w:pPr>
            <w:r w:rsidRPr="00021176">
              <w:rPr>
                <w:rFonts w:eastAsia="Times New Roman" w:cs="Times New Roman"/>
                <w:b/>
                <w:bCs/>
                <w:color w:val="000000"/>
                <w:sz w:val="20"/>
                <w:szCs w:val="20"/>
              </w:rPr>
              <w:t>Menopausal symptoms</w:t>
            </w:r>
          </w:p>
        </w:tc>
      </w:tr>
      <w:tr w:rsidR="00690471" w:rsidRPr="00021176" w14:paraId="6A1403BF" w14:textId="77777777" w:rsidTr="00690471">
        <w:tc>
          <w:tcPr>
            <w:tcW w:w="4508" w:type="dxa"/>
            <w:tcBorders>
              <w:left w:val="single" w:sz="4" w:space="0" w:color="FFFFFF"/>
              <w:bottom w:val="single" w:sz="4" w:space="0" w:color="auto"/>
              <w:right w:val="single" w:sz="4" w:space="0" w:color="FFFFFF"/>
            </w:tcBorders>
            <w:vAlign w:val="center"/>
          </w:tcPr>
          <w:p w14:paraId="535A1ECC" w14:textId="77777777" w:rsidR="00690471" w:rsidRPr="00021176" w:rsidRDefault="00690471" w:rsidP="00887445">
            <w:pPr>
              <w:spacing w:line="360" w:lineRule="auto"/>
              <w:rPr>
                <w:rFonts w:eastAsia="Times New Roman" w:cs="Times New Roman"/>
                <w:color w:val="000000"/>
                <w:sz w:val="20"/>
                <w:szCs w:val="20"/>
              </w:rPr>
            </w:pPr>
            <w:r w:rsidRPr="00021176">
              <w:rPr>
                <w:rFonts w:eastAsia="Times New Roman" w:cs="Times New Roman"/>
                <w:color w:val="000000"/>
                <w:sz w:val="20"/>
                <w:szCs w:val="20"/>
              </w:rPr>
              <w:t>Central nervous system</w:t>
            </w:r>
          </w:p>
        </w:tc>
        <w:tc>
          <w:tcPr>
            <w:tcW w:w="4508" w:type="dxa"/>
            <w:tcBorders>
              <w:left w:val="single" w:sz="4" w:space="0" w:color="FFFFFF"/>
              <w:right w:val="single" w:sz="4" w:space="0" w:color="FFFFFF"/>
            </w:tcBorders>
          </w:tcPr>
          <w:p w14:paraId="435C5F10" w14:textId="77777777" w:rsidR="00690471" w:rsidRPr="00021176" w:rsidRDefault="00690471" w:rsidP="00887445">
            <w:pPr>
              <w:numPr>
                <w:ilvl w:val="0"/>
                <w:numId w:val="1"/>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Vasomotor symptoms*</w:t>
            </w:r>
          </w:p>
          <w:p w14:paraId="49B7B251" w14:textId="77777777" w:rsidR="00690471" w:rsidRPr="00021176" w:rsidRDefault="00690471" w:rsidP="00887445">
            <w:pPr>
              <w:numPr>
                <w:ilvl w:val="0"/>
                <w:numId w:val="1"/>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Sleep disruption*</w:t>
            </w:r>
          </w:p>
          <w:p w14:paraId="2740AE89" w14:textId="77777777" w:rsidR="00690471" w:rsidRPr="00021176" w:rsidRDefault="00690471" w:rsidP="00887445">
            <w:pPr>
              <w:numPr>
                <w:ilvl w:val="0"/>
                <w:numId w:val="1"/>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Depression and anxiety*</w:t>
            </w:r>
          </w:p>
          <w:p w14:paraId="777480D4" w14:textId="77777777" w:rsidR="00690471" w:rsidRPr="00021176" w:rsidRDefault="00690471" w:rsidP="00887445">
            <w:pPr>
              <w:numPr>
                <w:ilvl w:val="0"/>
                <w:numId w:val="1"/>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Cognitive changes</w:t>
            </w:r>
          </w:p>
          <w:p w14:paraId="4B7F34A9" w14:textId="77777777" w:rsidR="00690471" w:rsidRPr="00021176" w:rsidRDefault="00690471" w:rsidP="00887445">
            <w:pPr>
              <w:numPr>
                <w:ilvl w:val="0"/>
                <w:numId w:val="1"/>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Migraine</w:t>
            </w:r>
          </w:p>
        </w:tc>
      </w:tr>
      <w:tr w:rsidR="00690471" w:rsidRPr="00021176" w14:paraId="31E1852C" w14:textId="77777777" w:rsidTr="00690471">
        <w:tc>
          <w:tcPr>
            <w:tcW w:w="4508" w:type="dxa"/>
            <w:tcBorders>
              <w:top w:val="single" w:sz="4" w:space="0" w:color="auto"/>
              <w:left w:val="single" w:sz="4" w:space="0" w:color="FFFFFF"/>
              <w:right w:val="single" w:sz="4" w:space="0" w:color="FFFFFF"/>
            </w:tcBorders>
            <w:vAlign w:val="center"/>
          </w:tcPr>
          <w:p w14:paraId="1CE093C0" w14:textId="77777777" w:rsidR="00690471" w:rsidRPr="00021176" w:rsidRDefault="00690471" w:rsidP="00887445">
            <w:pPr>
              <w:spacing w:line="360" w:lineRule="auto"/>
              <w:rPr>
                <w:rFonts w:eastAsia="Times New Roman" w:cs="Times New Roman"/>
                <w:color w:val="000000"/>
                <w:sz w:val="20"/>
                <w:szCs w:val="20"/>
              </w:rPr>
            </w:pPr>
            <w:r w:rsidRPr="00021176">
              <w:rPr>
                <w:rFonts w:eastAsia="Times New Roman" w:cs="Times New Roman"/>
                <w:color w:val="000000"/>
                <w:sz w:val="20"/>
                <w:szCs w:val="20"/>
              </w:rPr>
              <w:t>Skin, mucosal and hair changes</w:t>
            </w:r>
          </w:p>
        </w:tc>
        <w:tc>
          <w:tcPr>
            <w:tcW w:w="4508" w:type="dxa"/>
            <w:tcBorders>
              <w:left w:val="single" w:sz="4" w:space="0" w:color="FFFFFF"/>
              <w:right w:val="single" w:sz="4" w:space="0" w:color="FFFFFF"/>
            </w:tcBorders>
          </w:tcPr>
          <w:p w14:paraId="6E90ECA9"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Reduced skin thickness</w:t>
            </w:r>
          </w:p>
          <w:p w14:paraId="48D40D46"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Reduced elasticity</w:t>
            </w:r>
          </w:p>
          <w:p w14:paraId="0A0E1644"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Reduced hydration</w:t>
            </w:r>
          </w:p>
          <w:p w14:paraId="5978EE64"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Increased wrinkling</w:t>
            </w:r>
          </w:p>
          <w:p w14:paraId="0F5E5B4E"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Hair loss</w:t>
            </w:r>
          </w:p>
        </w:tc>
      </w:tr>
      <w:tr w:rsidR="00690471" w:rsidRPr="00021176" w14:paraId="3EA207A5" w14:textId="77777777" w:rsidTr="00690471">
        <w:tc>
          <w:tcPr>
            <w:tcW w:w="4508" w:type="dxa"/>
            <w:tcBorders>
              <w:left w:val="single" w:sz="4" w:space="0" w:color="FFFFFF"/>
              <w:right w:val="single" w:sz="4" w:space="0" w:color="FFFFFF"/>
            </w:tcBorders>
            <w:vAlign w:val="center"/>
          </w:tcPr>
          <w:p w14:paraId="33BEA78D" w14:textId="77777777" w:rsidR="00690471" w:rsidRPr="00021176" w:rsidRDefault="00690471" w:rsidP="00887445">
            <w:pPr>
              <w:spacing w:line="360" w:lineRule="auto"/>
              <w:rPr>
                <w:rFonts w:eastAsia="Times New Roman" w:cs="Times New Roman"/>
                <w:color w:val="000000"/>
                <w:sz w:val="20"/>
                <w:szCs w:val="20"/>
              </w:rPr>
            </w:pPr>
            <w:r w:rsidRPr="00021176">
              <w:rPr>
                <w:rFonts w:eastAsia="Times New Roman" w:cs="Times New Roman"/>
                <w:color w:val="000000"/>
                <w:sz w:val="20"/>
                <w:szCs w:val="20"/>
              </w:rPr>
              <w:t>Weight and metabolic changes</w:t>
            </w:r>
          </w:p>
        </w:tc>
        <w:tc>
          <w:tcPr>
            <w:tcW w:w="4508" w:type="dxa"/>
            <w:tcBorders>
              <w:left w:val="single" w:sz="4" w:space="0" w:color="FFFFFF"/>
              <w:right w:val="single" w:sz="4" w:space="0" w:color="FFFFFF"/>
            </w:tcBorders>
          </w:tcPr>
          <w:p w14:paraId="342E9966"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Weight gain</w:t>
            </w:r>
          </w:p>
          <w:p w14:paraId="7ABFBB56"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Increased visceral adiposity</w:t>
            </w:r>
          </w:p>
          <w:p w14:paraId="2882D7EA"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Increased waist circumference</w:t>
            </w:r>
          </w:p>
        </w:tc>
      </w:tr>
      <w:tr w:rsidR="00690471" w:rsidRPr="00021176" w14:paraId="11A994B8" w14:textId="77777777" w:rsidTr="00690471">
        <w:tc>
          <w:tcPr>
            <w:tcW w:w="4508" w:type="dxa"/>
            <w:tcBorders>
              <w:left w:val="single" w:sz="4" w:space="0" w:color="FFFFFF"/>
              <w:right w:val="single" w:sz="4" w:space="0" w:color="FFFFFF"/>
            </w:tcBorders>
            <w:vAlign w:val="center"/>
          </w:tcPr>
          <w:p w14:paraId="690C2466" w14:textId="77777777" w:rsidR="00690471" w:rsidRPr="00021176" w:rsidRDefault="00690471" w:rsidP="00887445">
            <w:pPr>
              <w:spacing w:line="360" w:lineRule="auto"/>
              <w:rPr>
                <w:rFonts w:eastAsia="Times New Roman" w:cs="Times New Roman"/>
                <w:color w:val="000000"/>
                <w:sz w:val="20"/>
                <w:szCs w:val="20"/>
              </w:rPr>
            </w:pPr>
            <w:r w:rsidRPr="00021176">
              <w:rPr>
                <w:rFonts w:eastAsia="Times New Roman" w:cs="Times New Roman"/>
                <w:color w:val="000000"/>
                <w:sz w:val="20"/>
                <w:szCs w:val="20"/>
              </w:rPr>
              <w:t>Sexual function</w:t>
            </w:r>
          </w:p>
        </w:tc>
        <w:tc>
          <w:tcPr>
            <w:tcW w:w="4508" w:type="dxa"/>
            <w:tcBorders>
              <w:left w:val="single" w:sz="4" w:space="0" w:color="FFFFFF"/>
              <w:right w:val="single" w:sz="4" w:space="0" w:color="FFFFFF"/>
            </w:tcBorders>
          </w:tcPr>
          <w:p w14:paraId="11DD46A2"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Decreased sexual desire*</w:t>
            </w:r>
          </w:p>
          <w:p w14:paraId="70EB65B4"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Dyspareunia</w:t>
            </w:r>
          </w:p>
        </w:tc>
      </w:tr>
      <w:tr w:rsidR="00690471" w:rsidRPr="00021176" w14:paraId="7041B557" w14:textId="77777777" w:rsidTr="00690471">
        <w:tc>
          <w:tcPr>
            <w:tcW w:w="4508" w:type="dxa"/>
            <w:tcBorders>
              <w:left w:val="single" w:sz="4" w:space="0" w:color="FFFFFF"/>
              <w:right w:val="single" w:sz="4" w:space="0" w:color="FFFFFF"/>
            </w:tcBorders>
            <w:vAlign w:val="center"/>
          </w:tcPr>
          <w:p w14:paraId="31BB00BB" w14:textId="77777777" w:rsidR="00690471" w:rsidRPr="00021176" w:rsidRDefault="00690471" w:rsidP="00887445">
            <w:pPr>
              <w:spacing w:line="360" w:lineRule="auto"/>
              <w:rPr>
                <w:rFonts w:eastAsia="Times New Roman" w:cs="Times New Roman"/>
                <w:color w:val="000000"/>
                <w:sz w:val="20"/>
                <w:szCs w:val="20"/>
              </w:rPr>
            </w:pPr>
            <w:r w:rsidRPr="00021176">
              <w:rPr>
                <w:rFonts w:eastAsia="Times New Roman" w:cs="Times New Roman"/>
                <w:color w:val="000000"/>
                <w:sz w:val="20"/>
                <w:szCs w:val="20"/>
              </w:rPr>
              <w:t>Urogenital system</w:t>
            </w:r>
          </w:p>
        </w:tc>
        <w:tc>
          <w:tcPr>
            <w:tcW w:w="4508" w:type="dxa"/>
            <w:tcBorders>
              <w:left w:val="single" w:sz="4" w:space="0" w:color="FFFFFF"/>
              <w:right w:val="single" w:sz="4" w:space="0" w:color="FFFFFF"/>
            </w:tcBorders>
          </w:tcPr>
          <w:p w14:paraId="6E17CE03"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Vaginal dryness*</w:t>
            </w:r>
          </w:p>
          <w:p w14:paraId="22473F41"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Vulvar itching and burning</w:t>
            </w:r>
          </w:p>
          <w:p w14:paraId="22526553"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Dysuria*</w:t>
            </w:r>
          </w:p>
          <w:p w14:paraId="4E05EA48"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Urinary frequency*</w:t>
            </w:r>
          </w:p>
          <w:p w14:paraId="53F9B0C9"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Urgency</w:t>
            </w:r>
          </w:p>
          <w:p w14:paraId="2CFFE6B0"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Recurrent infections of the lower urinary tract infections</w:t>
            </w:r>
          </w:p>
        </w:tc>
      </w:tr>
      <w:tr w:rsidR="00690471" w:rsidRPr="00021176" w14:paraId="633A8464" w14:textId="77777777" w:rsidTr="00690471">
        <w:tc>
          <w:tcPr>
            <w:tcW w:w="4508" w:type="dxa"/>
            <w:tcBorders>
              <w:left w:val="single" w:sz="4" w:space="0" w:color="FFFFFF"/>
              <w:right w:val="single" w:sz="4" w:space="0" w:color="FFFFFF"/>
            </w:tcBorders>
            <w:vAlign w:val="center"/>
          </w:tcPr>
          <w:p w14:paraId="23D6CEC8" w14:textId="77777777" w:rsidR="00690471" w:rsidRPr="00021176" w:rsidRDefault="00690471" w:rsidP="00887445">
            <w:pPr>
              <w:spacing w:line="360" w:lineRule="auto"/>
              <w:rPr>
                <w:rFonts w:eastAsia="Times New Roman" w:cs="Times New Roman"/>
                <w:color w:val="000000"/>
                <w:sz w:val="20"/>
                <w:szCs w:val="20"/>
              </w:rPr>
            </w:pPr>
            <w:r w:rsidRPr="00021176">
              <w:rPr>
                <w:rFonts w:eastAsia="Times New Roman" w:cs="Times New Roman"/>
                <w:color w:val="000000"/>
                <w:sz w:val="20"/>
                <w:szCs w:val="20"/>
              </w:rPr>
              <w:t>Musculoskeletal system</w:t>
            </w:r>
          </w:p>
        </w:tc>
        <w:tc>
          <w:tcPr>
            <w:tcW w:w="4508" w:type="dxa"/>
            <w:tcBorders>
              <w:left w:val="single" w:sz="4" w:space="0" w:color="FFFFFF"/>
              <w:right w:val="single" w:sz="4" w:space="0" w:color="FFFFFF"/>
            </w:tcBorders>
          </w:tcPr>
          <w:p w14:paraId="02C79205"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Joint pain*</w:t>
            </w:r>
          </w:p>
          <w:p w14:paraId="3D39889B" w14:textId="77777777" w:rsidR="00690471" w:rsidRPr="00021176" w:rsidRDefault="00690471" w:rsidP="00887445">
            <w:pPr>
              <w:numPr>
                <w:ilvl w:val="0"/>
                <w:numId w:val="2"/>
              </w:numPr>
              <w:spacing w:line="360" w:lineRule="auto"/>
              <w:contextualSpacing/>
              <w:rPr>
                <w:rFonts w:eastAsia="Times New Roman" w:cs="Times New Roman"/>
                <w:color w:val="000000"/>
                <w:sz w:val="20"/>
                <w:szCs w:val="20"/>
              </w:rPr>
            </w:pPr>
            <w:r w:rsidRPr="00021176">
              <w:rPr>
                <w:rFonts w:eastAsia="Times New Roman" w:cs="Times New Roman"/>
                <w:color w:val="000000"/>
                <w:sz w:val="20"/>
                <w:szCs w:val="20"/>
              </w:rPr>
              <w:t>Sarcopenia</w:t>
            </w:r>
          </w:p>
        </w:tc>
      </w:tr>
    </w:tbl>
    <w:p w14:paraId="56F5D841" w14:textId="22F691D9" w:rsidR="00690471" w:rsidRPr="007C2A59" w:rsidRDefault="00C35D5C" w:rsidP="00C57F9E">
      <w:pPr>
        <w:spacing w:after="0" w:line="240" w:lineRule="auto"/>
        <w:rPr>
          <w:rFonts w:eastAsia="Times New Roman" w:cs="Times New Roman"/>
          <w:color w:val="000000"/>
          <w:sz w:val="20"/>
          <w:szCs w:val="20"/>
        </w:rPr>
      </w:pPr>
      <w:bookmarkStart w:id="16" w:name="_Hlk156746419"/>
      <w:r w:rsidRPr="00762F37">
        <w:rPr>
          <w:rFonts w:eastAsia="Times New Roman" w:cs="Times New Roman"/>
          <w:b/>
          <w:bCs/>
          <w:color w:val="000000"/>
          <w:sz w:val="20"/>
          <w:szCs w:val="20"/>
        </w:rPr>
        <w:t>Source:</w:t>
      </w:r>
      <w:r w:rsidRPr="00762F37">
        <w:rPr>
          <w:rFonts w:eastAsia="Times New Roman" w:cs="Times New Roman"/>
          <w:color w:val="000000"/>
          <w:sz w:val="20"/>
          <w:szCs w:val="20"/>
        </w:rPr>
        <w:t xml:space="preserve"> </w:t>
      </w:r>
      <w:bookmarkEnd w:id="16"/>
      <w:sdt>
        <w:sdtPr>
          <w:rPr>
            <w:rFonts w:eastAsia="Times New Roman" w:cs="Times New Roman"/>
            <w:color w:val="000000"/>
            <w:sz w:val="20"/>
            <w:szCs w:val="20"/>
          </w:rPr>
          <w:tag w:val="MENDELEY_CITATION_v3_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"/>
          <w:id w:val="-1411307018"/>
          <w:placeholder>
            <w:docPart w:val="DefaultPlaceholder_-1854013440"/>
          </w:placeholder>
        </w:sdtPr>
        <w:sdtContent>
          <w:r w:rsidR="00ED56E6" w:rsidRPr="00ED56E6">
            <w:rPr>
              <w:rFonts w:eastAsia="Times New Roman"/>
              <w:color w:val="000000"/>
              <w:sz w:val="20"/>
              <w:szCs w:val="20"/>
            </w:rPr>
            <w:t xml:space="preserve">Monteleone </w:t>
          </w:r>
          <w:r w:rsidR="00ED56E6" w:rsidRPr="007C2A59">
            <w:rPr>
              <w:rFonts w:eastAsia="Times New Roman"/>
              <w:i/>
              <w:iCs/>
              <w:color w:val="000000"/>
              <w:sz w:val="20"/>
              <w:szCs w:val="20"/>
            </w:rPr>
            <w:t>et al</w:t>
          </w:r>
          <w:r w:rsidR="00ED56E6" w:rsidRPr="00ED56E6">
            <w:rPr>
              <w:rFonts w:eastAsia="Times New Roman"/>
              <w:color w:val="000000"/>
              <w:sz w:val="20"/>
              <w:szCs w:val="20"/>
            </w:rPr>
            <w:t>., 2018;</w:t>
          </w:r>
        </w:sdtContent>
      </w:sdt>
      <w:r w:rsidR="00C57F9E">
        <w:rPr>
          <w:rFonts w:eastAsia="Times New Roman" w:cs="Times New Roman"/>
          <w:color w:val="000000"/>
          <w:sz w:val="20"/>
          <w:szCs w:val="20"/>
        </w:rPr>
        <w:t xml:space="preserve"> </w:t>
      </w:r>
      <w:r w:rsidR="00690471" w:rsidRPr="00762F37">
        <w:rPr>
          <w:rFonts w:eastAsia="Times New Roman" w:cs="Times New Roman"/>
          <w:color w:val="000000"/>
          <w:sz w:val="20"/>
          <w:szCs w:val="20"/>
        </w:rPr>
        <w:t xml:space="preserve">*Symptoms measured </w:t>
      </w:r>
      <w:r w:rsidR="00C8557A">
        <w:rPr>
          <w:rFonts w:eastAsia="Times New Roman" w:cs="Times New Roman"/>
          <w:color w:val="000000"/>
          <w:sz w:val="20"/>
          <w:szCs w:val="20"/>
        </w:rPr>
        <w:t>by</w:t>
      </w:r>
      <w:r w:rsidR="00690471" w:rsidRPr="00762F37">
        <w:rPr>
          <w:rFonts w:eastAsia="Times New Roman" w:cs="Times New Roman"/>
          <w:color w:val="000000"/>
          <w:sz w:val="20"/>
          <w:szCs w:val="20"/>
        </w:rPr>
        <w:t xml:space="preserve"> the Menopausal Rating Scale</w:t>
      </w:r>
      <w:r w:rsidR="00690471" w:rsidRPr="00256CAE">
        <w:rPr>
          <w:rFonts w:eastAsia="Times New Roman" w:cs="Times New Roman"/>
          <w:color w:val="000000"/>
          <w:sz w:val="20"/>
          <w:szCs w:val="20"/>
        </w:rPr>
        <w:t xml:space="preserve"> </w:t>
      </w:r>
      <w:sdt>
        <w:sdtPr>
          <w:rPr>
            <w:rFonts w:eastAsia="Times New Roman" w:cs="Times New Roman"/>
            <w:color w:val="000000"/>
            <w:sz w:val="20"/>
            <w:szCs w:val="20"/>
          </w:rPr>
          <w:tag w:val="MENDELEY_CITATION_v3_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"/>
          <w:id w:val="-1754275845"/>
          <w:placeholder>
            <w:docPart w:val="DefaultPlaceholder_-1854013440"/>
          </w:placeholder>
        </w:sdtPr>
        <w:sdtContent>
          <w:r w:rsidR="00ED56E6" w:rsidRPr="007C2A59">
            <w:rPr>
              <w:rFonts w:eastAsia="Times New Roman"/>
              <w:sz w:val="20"/>
              <w:szCs w:val="20"/>
            </w:rPr>
            <w:t xml:space="preserve">(Heinemann </w:t>
          </w:r>
          <w:r w:rsidR="00490E27" w:rsidRPr="007C2A59">
            <w:rPr>
              <w:rFonts w:eastAsia="Times New Roman"/>
              <w:i/>
              <w:iCs/>
              <w:sz w:val="20"/>
              <w:szCs w:val="20"/>
            </w:rPr>
            <w:t>et al</w:t>
          </w:r>
          <w:r w:rsidR="00ED56E6" w:rsidRPr="007C2A59">
            <w:rPr>
              <w:rFonts w:eastAsia="Times New Roman"/>
              <w:i/>
              <w:iCs/>
              <w:sz w:val="20"/>
              <w:szCs w:val="20"/>
            </w:rPr>
            <w:t>.</w:t>
          </w:r>
          <w:r w:rsidR="00ED56E6" w:rsidRPr="007C2A59">
            <w:rPr>
              <w:rFonts w:eastAsia="Times New Roman"/>
              <w:sz w:val="20"/>
              <w:szCs w:val="20"/>
            </w:rPr>
            <w:t>, 2004)</w:t>
          </w:r>
        </w:sdtContent>
      </w:sdt>
    </w:p>
    <w:p w14:paraId="30760CFB" w14:textId="77777777" w:rsidR="00690471" w:rsidRPr="00021176" w:rsidRDefault="00690471" w:rsidP="00887445">
      <w:pPr>
        <w:spacing w:after="0" w:line="360" w:lineRule="auto"/>
        <w:rPr>
          <w:rFonts w:eastAsia="Times New Roman" w:cs="Times New Roman"/>
          <w:color w:val="000000"/>
          <w:szCs w:val="24"/>
        </w:rPr>
      </w:pPr>
    </w:p>
    <w:p w14:paraId="543D30C3" w14:textId="77777777" w:rsidR="00CD0082" w:rsidRDefault="00CD0082" w:rsidP="00CB7633">
      <w:pPr>
        <w:spacing w:after="120" w:line="360" w:lineRule="auto"/>
        <w:rPr>
          <w:rFonts w:eastAsia="Calibri" w:cs="Times New Roman"/>
          <w:b/>
          <w:bCs/>
          <w:color w:val="000000"/>
          <w:sz w:val="28"/>
          <w:szCs w:val="28"/>
        </w:rPr>
      </w:pPr>
      <w:bookmarkStart w:id="17" w:name="_Toc163245170"/>
      <w:bookmarkStart w:id="18" w:name="_Toc163245171"/>
      <w:r w:rsidRPr="00CD0082">
        <w:rPr>
          <w:rFonts w:eastAsia="Calibri" w:cs="Times New Roman"/>
          <w:b/>
          <w:bCs/>
          <w:color w:val="000000"/>
          <w:sz w:val="28"/>
          <w:szCs w:val="28"/>
        </w:rPr>
        <w:t>2.5</w:t>
      </w:r>
      <w:r w:rsidRPr="00CD0082">
        <w:rPr>
          <w:rFonts w:eastAsia="Calibri" w:cs="Times New Roman"/>
          <w:b/>
          <w:bCs/>
          <w:color w:val="000000"/>
          <w:sz w:val="28"/>
          <w:szCs w:val="28"/>
        </w:rPr>
        <w:tab/>
        <w:t>Strategies to alleviate menopausal symptoms</w:t>
      </w:r>
      <w:bookmarkEnd w:id="17"/>
    </w:p>
    <w:p w14:paraId="2F4E8BFC" w14:textId="3D93EC6F" w:rsidR="00CD0082" w:rsidRPr="00CD0082" w:rsidRDefault="00CD0082" w:rsidP="00C409EA">
      <w:pPr>
        <w:spacing w:after="0" w:line="360" w:lineRule="auto"/>
        <w:rPr>
          <w:rFonts w:eastAsia="Aptos" w:cs="Times New Roman"/>
          <w:color w:val="000000"/>
          <w:szCs w:val="24"/>
        </w:rPr>
      </w:pPr>
      <w:r w:rsidRPr="00CD0082">
        <w:rPr>
          <w:rFonts w:eastAsia="Aptos" w:cs="Times New Roman"/>
          <w:color w:val="000000"/>
          <w:szCs w:val="24"/>
        </w:rPr>
        <w:t>Recently, there has been a change in the way menopausal symptoms are treated</w:t>
      </w:r>
      <w:r w:rsidR="00FF168A">
        <w:rPr>
          <w:rFonts w:eastAsia="Aptos" w:cs="Times New Roman"/>
          <w:color w:val="000000"/>
          <w:szCs w:val="24"/>
        </w:rPr>
        <w:t xml:space="preserve"> with t</w:t>
      </w:r>
      <w:r w:rsidRPr="00CD0082">
        <w:rPr>
          <w:rFonts w:eastAsia="Aptos" w:cs="Times New Roman"/>
          <w:color w:val="000000"/>
          <w:szCs w:val="24"/>
        </w:rPr>
        <w:t>he British Menopause Society [hereafter BMS] and NICE suggest</w:t>
      </w:r>
      <w:r w:rsidR="006D461C">
        <w:rPr>
          <w:rFonts w:eastAsia="Aptos" w:cs="Times New Roman"/>
          <w:color w:val="000000"/>
          <w:szCs w:val="24"/>
        </w:rPr>
        <w:t>ing</w:t>
      </w:r>
      <w:r w:rsidRPr="00CD0082">
        <w:rPr>
          <w:rFonts w:eastAsia="Aptos" w:cs="Times New Roman"/>
          <w:color w:val="000000"/>
          <w:szCs w:val="24"/>
        </w:rPr>
        <w:t xml:space="preserve"> hormonal replacement therapy [hereafter HRT] for women who are bothered by symptoms </w:t>
      </w:r>
      <w:sdt>
        <w:sdtPr>
          <w:rPr>
            <w:rFonts w:eastAsia="Aptos" w:cs="Times New Roman"/>
            <w:color w:val="000000"/>
            <w:szCs w:val="24"/>
          </w:rPr>
          <w:tag w:val="MENDELEY_CITATION_v3_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"/>
          <w:id w:val="-1753729350"/>
          <w:placeholder>
            <w:docPart w:val="B2F28735229F4A88A2526F54F8BCA19A"/>
          </w:placeholder>
        </w:sdtPr>
        <w:sdtContent>
          <w:r w:rsidRPr="00CD0082">
            <w:rPr>
              <w:rFonts w:eastAsia="Times New Roman" w:cs="Times New Roman"/>
              <w:color w:val="000000"/>
            </w:rPr>
            <w:t xml:space="preserve">(Hamoda </w:t>
          </w:r>
          <w:r w:rsidRPr="00CD0082">
            <w:rPr>
              <w:rFonts w:eastAsia="Times New Roman" w:cs="Times New Roman"/>
              <w:i/>
              <w:color w:val="000000"/>
            </w:rPr>
            <w:t>et al</w:t>
          </w:r>
          <w:r w:rsidRPr="00CD0082">
            <w:rPr>
              <w:rFonts w:eastAsia="Times New Roman" w:cs="Times New Roman"/>
              <w:color w:val="000000"/>
            </w:rPr>
            <w:t>., 2020;</w:t>
          </w:r>
        </w:sdtContent>
      </w:sdt>
      <w:r w:rsidRPr="00CD0082">
        <w:rPr>
          <w:rFonts w:eastAsia="Aptos" w:cs="Times New Roman"/>
          <w:color w:val="000000"/>
          <w:szCs w:val="24"/>
        </w:rPr>
        <w:t xml:space="preserve">  NICE, 2019). However, even though HRT is the most effective treatment for symptoms, some women are reluctant to take it </w:t>
      </w:r>
      <w:sdt>
        <w:sdtPr>
          <w:rPr>
            <w:rFonts w:eastAsia="Aptos" w:cs="Times New Roman"/>
            <w:color w:val="000000"/>
            <w:szCs w:val="24"/>
          </w:rPr>
          <w:tag w:val="MENDELEY_CITATION_v3_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"/>
          <w:id w:val="270363831"/>
          <w:placeholder>
            <w:docPart w:val="B2F28735229F4A88A2526F54F8BCA19A"/>
          </w:placeholder>
        </w:sdtPr>
        <w:sdtContent>
          <w:r w:rsidRPr="00CD0082">
            <w:rPr>
              <w:rFonts w:eastAsia="Aptos" w:cs="Times New Roman"/>
              <w:color w:val="000000"/>
              <w:szCs w:val="24"/>
            </w:rPr>
            <w:t>(Cagnacci and Venier, 2019)</w:t>
          </w:r>
        </w:sdtContent>
      </w:sdt>
      <w:r w:rsidRPr="00CD0082">
        <w:rPr>
          <w:rFonts w:eastAsia="Aptos" w:cs="Times New Roman"/>
          <w:color w:val="000000"/>
          <w:szCs w:val="24"/>
        </w:rPr>
        <w:t xml:space="preserve">. This is partly due to the controversial paper from the landmark Women’s Health Initiative study [hereafter WHI] in 2002 that raised concerns about the safety of HRT </w:t>
      </w:r>
      <w:sdt>
        <w:sdtPr>
          <w:rPr>
            <w:rFonts w:eastAsia="Aptos" w:cs="Times New Roman"/>
            <w:color w:val="000000"/>
            <w:szCs w:val="24"/>
          </w:rPr>
          <w:tag w:val="MENDELEY_CITATION_v3_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"/>
          <w:id w:val="-1867048990"/>
          <w:placeholder>
            <w:docPart w:val="B2F28735229F4A88A2526F54F8BCA19A"/>
          </w:placeholder>
        </w:sdtPr>
        <w:sdtContent>
          <w:r w:rsidRPr="00CD0082">
            <w:rPr>
              <w:rFonts w:eastAsia="Times New Roman" w:cs="Times New Roman"/>
              <w:color w:val="000000"/>
            </w:rPr>
            <w:t xml:space="preserve">(Rossouw </w:t>
          </w:r>
          <w:r w:rsidRPr="00CD0082">
            <w:rPr>
              <w:rFonts w:eastAsia="Times New Roman" w:cs="Times New Roman"/>
              <w:i/>
              <w:iCs/>
              <w:color w:val="000000"/>
            </w:rPr>
            <w:t>et al.</w:t>
          </w:r>
          <w:r w:rsidRPr="00CD0082">
            <w:rPr>
              <w:rFonts w:eastAsia="Times New Roman" w:cs="Times New Roman"/>
              <w:color w:val="000000"/>
            </w:rPr>
            <w:t>, 2002)</w:t>
          </w:r>
        </w:sdtContent>
      </w:sdt>
      <w:r w:rsidRPr="00CD0082">
        <w:rPr>
          <w:rFonts w:eastAsia="Aptos" w:cs="Times New Roman"/>
          <w:color w:val="000000"/>
          <w:szCs w:val="24"/>
        </w:rPr>
        <w:t xml:space="preserve">. </w:t>
      </w:r>
      <w:r w:rsidR="00E7003F">
        <w:rPr>
          <w:rFonts w:eastAsia="Aptos" w:cs="Times New Roman"/>
          <w:color w:val="000000"/>
          <w:szCs w:val="24"/>
        </w:rPr>
        <w:t xml:space="preserve">There are </w:t>
      </w:r>
      <w:r w:rsidR="009D620F">
        <w:rPr>
          <w:rFonts w:eastAsia="Aptos" w:cs="Times New Roman"/>
          <w:color w:val="000000"/>
          <w:szCs w:val="24"/>
        </w:rPr>
        <w:t xml:space="preserve">also </w:t>
      </w:r>
      <w:r w:rsidR="00E7003F">
        <w:rPr>
          <w:rFonts w:eastAsia="Aptos" w:cs="Times New Roman"/>
          <w:color w:val="000000"/>
          <w:szCs w:val="24"/>
        </w:rPr>
        <w:t>o</w:t>
      </w:r>
      <w:r w:rsidRPr="00CD0082">
        <w:rPr>
          <w:rFonts w:eastAsia="Aptos" w:cs="Times New Roman"/>
          <w:color w:val="000000"/>
          <w:szCs w:val="24"/>
        </w:rPr>
        <w:t xml:space="preserve">ther </w:t>
      </w:r>
      <w:r w:rsidR="00F42ED8">
        <w:rPr>
          <w:rFonts w:eastAsia="Aptos" w:cs="Times New Roman"/>
          <w:color w:val="000000"/>
          <w:szCs w:val="24"/>
        </w:rPr>
        <w:t xml:space="preserve">pharmacological </w:t>
      </w:r>
      <w:r w:rsidRPr="00CD0082">
        <w:rPr>
          <w:rFonts w:eastAsia="Aptos" w:cs="Times New Roman"/>
          <w:color w:val="000000"/>
          <w:szCs w:val="24"/>
        </w:rPr>
        <w:t xml:space="preserve">options to treat </w:t>
      </w:r>
      <w:r w:rsidR="00091E70">
        <w:rPr>
          <w:rFonts w:eastAsia="Aptos" w:cs="Times New Roman"/>
          <w:color w:val="000000"/>
          <w:szCs w:val="24"/>
        </w:rPr>
        <w:t xml:space="preserve">menopausal </w:t>
      </w:r>
      <w:r w:rsidRPr="00CD0082">
        <w:rPr>
          <w:rFonts w:eastAsia="Aptos" w:cs="Times New Roman"/>
          <w:color w:val="000000"/>
          <w:szCs w:val="24"/>
        </w:rPr>
        <w:t>symptoms</w:t>
      </w:r>
      <w:r w:rsidR="00091E70">
        <w:rPr>
          <w:rFonts w:eastAsia="Aptos" w:cs="Times New Roman"/>
          <w:color w:val="000000"/>
          <w:szCs w:val="24"/>
        </w:rPr>
        <w:t>,</w:t>
      </w:r>
      <w:r w:rsidRPr="00CD0082">
        <w:rPr>
          <w:rFonts w:eastAsia="Aptos" w:cs="Times New Roman"/>
          <w:color w:val="000000"/>
          <w:szCs w:val="24"/>
        </w:rPr>
        <w:t xml:space="preserve"> includ</w:t>
      </w:r>
      <w:r w:rsidR="00E7003F">
        <w:rPr>
          <w:rFonts w:eastAsia="Aptos" w:cs="Times New Roman"/>
          <w:color w:val="000000"/>
          <w:szCs w:val="24"/>
        </w:rPr>
        <w:t>ing</w:t>
      </w:r>
      <w:r w:rsidRPr="00CD0082">
        <w:rPr>
          <w:rFonts w:eastAsia="Aptos" w:cs="Times New Roman"/>
          <w:color w:val="000000"/>
          <w:szCs w:val="24"/>
        </w:rPr>
        <w:t xml:space="preserve"> gabapentin, α₂-adrenergic agonist (clonidine), selective serotonin reuptake inhibitors</w:t>
      </w:r>
      <w:r w:rsidR="00716573">
        <w:rPr>
          <w:rFonts w:eastAsia="Aptos" w:cs="Times New Roman"/>
          <w:color w:val="000000"/>
          <w:szCs w:val="24"/>
        </w:rPr>
        <w:t xml:space="preserve"> and r</w:t>
      </w:r>
      <w:r w:rsidR="00716573" w:rsidRPr="00CD0082">
        <w:rPr>
          <w:rFonts w:eastAsia="Aptos" w:cs="Times New Roman"/>
          <w:color w:val="000000"/>
          <w:szCs w:val="24"/>
        </w:rPr>
        <w:t xml:space="preserve">ecently, fezolinetant was released for VSM (Lederman, 2023). </w:t>
      </w:r>
      <w:r w:rsidR="00D84473" w:rsidRPr="00D84473">
        <w:rPr>
          <w:rFonts w:eastAsia="Aptos" w:cs="Times New Roman"/>
          <w:color w:val="000000"/>
          <w:szCs w:val="24"/>
        </w:rPr>
        <w:t xml:space="preserve">Conversely, there are non-pharmacological options such as cognitive behavioural therapy </w:t>
      </w:r>
      <w:sdt>
        <w:sdtPr>
          <w:rPr>
            <w:rFonts w:eastAsia="Aptos" w:cs="Times New Roman"/>
            <w:color w:val="000000"/>
            <w:szCs w:val="24"/>
          </w:rPr>
          <w:tag w:val="MENDELEY_CITATION_v3_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"/>
          <w:id w:val="-1570572930"/>
          <w:placeholder>
            <w:docPart w:val="9A4F0265F8074F67885B9428457E9971"/>
          </w:placeholder>
        </w:sdtPr>
        <w:sdtContent>
          <w:r w:rsidR="00D84473" w:rsidRPr="00D84473">
            <w:rPr>
              <w:rFonts w:eastAsia="Times New Roman" w:cs="Times New Roman"/>
              <w:color w:val="000000"/>
            </w:rPr>
            <w:t xml:space="preserve">(Madsen </w:t>
          </w:r>
          <w:r w:rsidR="00D84473" w:rsidRPr="00D84473">
            <w:rPr>
              <w:rFonts w:eastAsia="Times New Roman" w:cs="Times New Roman"/>
              <w:i/>
              <w:iCs/>
              <w:color w:val="000000"/>
            </w:rPr>
            <w:t>et al.</w:t>
          </w:r>
          <w:r w:rsidR="00D84473" w:rsidRPr="00D84473">
            <w:rPr>
              <w:rFonts w:eastAsia="Times New Roman" w:cs="Times New Roman"/>
              <w:color w:val="000000"/>
            </w:rPr>
            <w:t>, 2023)</w:t>
          </w:r>
        </w:sdtContent>
      </w:sdt>
      <w:r w:rsidR="00D84473" w:rsidRPr="00D84473">
        <w:rPr>
          <w:rFonts w:eastAsia="Aptos" w:cs="Times New Roman"/>
          <w:color w:val="000000"/>
          <w:szCs w:val="24"/>
        </w:rPr>
        <w:t xml:space="preserve"> and lifestyle modifications, which are strongly encouraged before, during, and after menopause by both the BMS (2023) and NICE (2019).</w:t>
      </w:r>
    </w:p>
    <w:p w14:paraId="24463AB7" w14:textId="77777777" w:rsidR="00CD0082" w:rsidRDefault="00CD0082" w:rsidP="00C409EA">
      <w:pPr>
        <w:spacing w:after="0" w:line="360" w:lineRule="auto"/>
        <w:rPr>
          <w:b/>
          <w:bCs/>
          <w:sz w:val="28"/>
          <w:szCs w:val="28"/>
        </w:rPr>
      </w:pPr>
    </w:p>
    <w:bookmarkEnd w:id="18"/>
    <w:p w14:paraId="3CE9A040" w14:textId="77777777" w:rsidR="00702FCE" w:rsidRDefault="00702FCE" w:rsidP="00CB7633">
      <w:pPr>
        <w:spacing w:after="120" w:line="360" w:lineRule="auto"/>
        <w:rPr>
          <w:rFonts w:eastAsia="Calibri" w:cs="Times New Roman"/>
          <w:b/>
          <w:bCs/>
          <w:color w:val="000000"/>
          <w:sz w:val="28"/>
          <w:szCs w:val="28"/>
        </w:rPr>
      </w:pPr>
      <w:r w:rsidRPr="00702FCE">
        <w:rPr>
          <w:rFonts w:eastAsia="Calibri" w:cs="Times New Roman"/>
          <w:b/>
          <w:bCs/>
          <w:color w:val="000000"/>
          <w:sz w:val="28"/>
          <w:szCs w:val="28"/>
        </w:rPr>
        <w:t>2.6</w:t>
      </w:r>
      <w:r w:rsidRPr="00702FCE">
        <w:rPr>
          <w:rFonts w:eastAsia="Calibri" w:cs="Times New Roman"/>
          <w:b/>
          <w:bCs/>
          <w:color w:val="000000"/>
          <w:sz w:val="28"/>
          <w:szCs w:val="28"/>
        </w:rPr>
        <w:tab/>
        <w:t>Lifestyle behaviours and menopausal symptoms</w:t>
      </w:r>
    </w:p>
    <w:p w14:paraId="4C555F0C" w14:textId="588F1B2C" w:rsidR="00665FB6" w:rsidRPr="00665FB6" w:rsidRDefault="00665FB6" w:rsidP="00665FB6">
      <w:pPr>
        <w:spacing w:after="0" w:line="360" w:lineRule="auto"/>
        <w:rPr>
          <w:rFonts w:eastAsia="Aptos" w:cs="Times New Roman"/>
          <w:color w:val="000000"/>
          <w:szCs w:val="24"/>
        </w:rPr>
      </w:pPr>
      <w:bookmarkStart w:id="19" w:name="_Toc163245174"/>
      <w:r w:rsidRPr="00665FB6">
        <w:rPr>
          <w:rFonts w:eastAsia="Aptos" w:cs="Times New Roman"/>
          <w:color w:val="000000"/>
          <w:szCs w:val="24"/>
        </w:rPr>
        <w:t xml:space="preserve">Both global and public health organisations recognise the importance of maintaining a healthy lifestyle in disease prevention (Public Health England, 2019; Welsh Government, 2023; WHO, 2023). The Caerphilly Prospective Study </w:t>
      </w:r>
      <w:sdt>
        <w:sdtPr>
          <w:rPr>
            <w:rFonts w:eastAsia="Aptos" w:cs="Times New Roman"/>
            <w:color w:val="000000"/>
            <w:szCs w:val="24"/>
          </w:rPr>
          <w:tag w:val="MENDELEY_CITATION_v3_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"/>
          <w:id w:val="844445419"/>
          <w:placeholder>
            <w:docPart w:val="BDCF44D15537478EB7C9B9BC54ED32CF"/>
          </w:placeholder>
        </w:sdtPr>
        <w:sdtContent>
          <w:r w:rsidRPr="00665FB6">
            <w:rPr>
              <w:rFonts w:eastAsia="Times New Roman" w:cs="Times New Roman"/>
              <w:color w:val="000000"/>
            </w:rPr>
            <w:t xml:space="preserve">(Elwood </w:t>
          </w:r>
          <w:r w:rsidRPr="00665FB6">
            <w:rPr>
              <w:rFonts w:eastAsia="Times New Roman" w:cs="Times New Roman"/>
              <w:i/>
              <w:iCs/>
              <w:color w:val="000000"/>
            </w:rPr>
            <w:t>et al.</w:t>
          </w:r>
          <w:r w:rsidRPr="00665FB6">
            <w:rPr>
              <w:rFonts w:eastAsia="Times New Roman" w:cs="Times New Roman"/>
              <w:color w:val="000000"/>
            </w:rPr>
            <w:t>, 2013)</w:t>
          </w:r>
        </w:sdtContent>
      </w:sdt>
      <w:r w:rsidRPr="00665FB6">
        <w:rPr>
          <w:rFonts w:eastAsia="Aptos" w:cs="Times New Roman"/>
          <w:color w:val="000000"/>
          <w:szCs w:val="24"/>
        </w:rPr>
        <w:t xml:space="preserve"> and the INTERHEART Study </w:t>
      </w:r>
      <w:sdt>
        <w:sdtPr>
          <w:rPr>
            <w:rFonts w:eastAsia="Aptos" w:cs="Times New Roman"/>
            <w:color w:val="000000"/>
            <w:szCs w:val="24"/>
          </w:rPr>
          <w:tag w:val="MENDELEY_CITATION_v3_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"/>
          <w:id w:val="1519428038"/>
          <w:placeholder>
            <w:docPart w:val="BDCF44D15537478EB7C9B9BC54ED32CF"/>
          </w:placeholder>
        </w:sdtPr>
        <w:sdtContent>
          <w:r w:rsidRPr="00665FB6">
            <w:rPr>
              <w:rFonts w:eastAsia="Times New Roman" w:cs="Times New Roman"/>
              <w:color w:val="000000"/>
            </w:rPr>
            <w:t xml:space="preserve">(Yusuf </w:t>
          </w:r>
          <w:r w:rsidRPr="00665FB6">
            <w:rPr>
              <w:rFonts w:eastAsia="Times New Roman" w:cs="Times New Roman"/>
              <w:i/>
              <w:iCs/>
              <w:color w:val="000000"/>
            </w:rPr>
            <w:t>et al.</w:t>
          </w:r>
          <w:r w:rsidRPr="00665FB6">
            <w:rPr>
              <w:rFonts w:eastAsia="Times New Roman" w:cs="Times New Roman"/>
              <w:color w:val="000000"/>
            </w:rPr>
            <w:t>, 2004)</w:t>
          </w:r>
        </w:sdtContent>
      </w:sdt>
      <w:r w:rsidRPr="00665FB6">
        <w:rPr>
          <w:rFonts w:eastAsia="Aptos" w:cs="Times New Roman"/>
          <w:color w:val="000000"/>
          <w:szCs w:val="24"/>
        </w:rPr>
        <w:t xml:space="preserve"> were pioneering studies that examined the impact of lifestyle on the prevalence of chronic diseases. The studies revealed that a healthier lifestyle improves current and future physical, mental and social health. In the UK, the NHS (2024) recommends eating five servings of fruit and vegetables, taking regular PA, limiting alcohol to 14 units or less per week, and not smoking. Interestingly, a recent systematic review of 22 studies by </w:t>
      </w:r>
      <w:sdt>
        <w:sdtPr>
          <w:rPr>
            <w:rFonts w:eastAsia="Aptos" w:cs="Times New Roman"/>
            <w:color w:val="000000"/>
            <w:szCs w:val="24"/>
          </w:rPr>
          <w:tag w:val="MENDELEY_CITATION_v3_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"/>
          <w:id w:val="1079720004"/>
          <w:placeholder>
            <w:docPart w:val="839A21D0FD7A4FCD9A0D7E53BD94EA21"/>
          </w:placeholder>
        </w:sdtPr>
        <w:sdtContent>
          <w:r w:rsidRPr="00665FB6">
            <w:rPr>
              <w:rFonts w:eastAsia="Aptos" w:cs="Times New Roman"/>
              <w:color w:val="000000"/>
              <w:szCs w:val="24"/>
            </w:rPr>
            <w:t>Pajalić and Raboteg-Šarić (2020)</w:t>
          </w:r>
        </w:sdtContent>
      </w:sdt>
      <w:r w:rsidRPr="00665FB6">
        <w:rPr>
          <w:rFonts w:eastAsia="Aptos" w:cs="Times New Roman"/>
          <w:color w:val="000000"/>
          <w:szCs w:val="24"/>
        </w:rPr>
        <w:t xml:space="preserve"> proposed that adopting a healthier lifestyle is also associated with a decrease in the intensity and frequency of menopausal symptoms. The following section will review the literature on the</w:t>
      </w:r>
      <w:r w:rsidR="00F8717D">
        <w:rPr>
          <w:rFonts w:eastAsia="Aptos" w:cs="Times New Roman"/>
          <w:color w:val="000000"/>
          <w:szCs w:val="24"/>
        </w:rPr>
        <w:t xml:space="preserve">se </w:t>
      </w:r>
      <w:r w:rsidRPr="00665FB6">
        <w:rPr>
          <w:rFonts w:eastAsia="Aptos" w:cs="Times New Roman"/>
          <w:color w:val="000000"/>
          <w:szCs w:val="24"/>
        </w:rPr>
        <w:t xml:space="preserve">lifestyle behaviours and the </w:t>
      </w:r>
      <w:r w:rsidR="00B2328A">
        <w:rPr>
          <w:rFonts w:eastAsia="Aptos" w:cs="Times New Roman"/>
          <w:color w:val="000000"/>
          <w:szCs w:val="24"/>
        </w:rPr>
        <w:t>relationship with</w:t>
      </w:r>
      <w:r w:rsidRPr="00665FB6">
        <w:rPr>
          <w:rFonts w:eastAsia="Aptos" w:cs="Times New Roman"/>
          <w:color w:val="000000"/>
          <w:szCs w:val="24"/>
        </w:rPr>
        <w:t xml:space="preserve"> menopausal symptoms.</w:t>
      </w:r>
    </w:p>
    <w:p w14:paraId="2C25E199" w14:textId="77777777" w:rsidR="00665FB6" w:rsidRPr="004D26C7" w:rsidRDefault="00665FB6" w:rsidP="004D26C7">
      <w:pPr>
        <w:pStyle w:val="NormalWeb"/>
        <w:spacing w:before="0" w:beforeAutospacing="0" w:after="0" w:afterAutospacing="0" w:line="259" w:lineRule="auto"/>
        <w:rPr>
          <w:rFonts w:eastAsiaTheme="minorHAnsi" w:cstheme="minorBidi"/>
          <w:szCs w:val="22"/>
          <w:lang w:eastAsia="en-US"/>
        </w:rPr>
      </w:pPr>
    </w:p>
    <w:p w14:paraId="0A8C6D15" w14:textId="77777777" w:rsidR="00702FCE" w:rsidRDefault="00702FCE" w:rsidP="00CB7633">
      <w:pPr>
        <w:spacing w:after="120" w:line="360" w:lineRule="auto"/>
        <w:rPr>
          <w:rFonts w:eastAsia="Calibri" w:cs="Times New Roman"/>
          <w:b/>
          <w:bCs/>
          <w:color w:val="000000"/>
          <w:sz w:val="28"/>
          <w:szCs w:val="28"/>
        </w:rPr>
      </w:pPr>
      <w:r w:rsidRPr="00702FCE">
        <w:rPr>
          <w:rFonts w:eastAsia="Calibri" w:cs="Times New Roman"/>
          <w:b/>
          <w:bCs/>
          <w:color w:val="000000"/>
          <w:sz w:val="28"/>
          <w:szCs w:val="28"/>
        </w:rPr>
        <w:t>2.6.1</w:t>
      </w:r>
      <w:r w:rsidRPr="00702FCE">
        <w:rPr>
          <w:rFonts w:eastAsia="Calibri" w:cs="Times New Roman"/>
          <w:b/>
          <w:bCs/>
          <w:color w:val="000000"/>
          <w:sz w:val="28"/>
          <w:szCs w:val="28"/>
        </w:rPr>
        <w:tab/>
        <w:t>Physical activity</w:t>
      </w:r>
      <w:bookmarkEnd w:id="19"/>
    </w:p>
    <w:p w14:paraId="4841769A" w14:textId="77777777" w:rsidR="00702FCE" w:rsidRDefault="00702FCE" w:rsidP="00C409EA">
      <w:pPr>
        <w:spacing w:after="0" w:line="360" w:lineRule="auto"/>
        <w:rPr>
          <w:rFonts w:eastAsia="Aptos" w:cs="Times New Roman"/>
          <w:color w:val="000000"/>
          <w:szCs w:val="24"/>
        </w:rPr>
      </w:pPr>
      <w:r w:rsidRPr="00702FCE">
        <w:rPr>
          <w:rFonts w:eastAsia="Times New Roman" w:cs="Times New Roman"/>
          <w:color w:val="000000"/>
          <w:szCs w:val="24"/>
        </w:rPr>
        <w:t xml:space="preserve">The impact of PA on the intensity of menopausal symptoms is a topic of considerable interest </w:t>
      </w:r>
      <w:sdt>
        <w:sdtPr>
          <w:rPr>
            <w:rFonts w:eastAsia="Times New Roman" w:cs="Times New Roman"/>
            <w:color w:val="000000"/>
            <w:szCs w:val="24"/>
          </w:rPr>
          <w:tag w:val="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"/>
          <w:id w:val="-151992426"/>
          <w:placeholder>
            <w:docPart w:val="95C046E056194285B050AC9AF4C4624C"/>
          </w:placeholder>
        </w:sdtPr>
        <w:sdtContent>
          <w:r w:rsidRPr="00702FCE">
            <w:rPr>
              <w:rFonts w:eastAsia="Times New Roman" w:cs="Times New Roman"/>
              <w:color w:val="000000"/>
            </w:rPr>
            <w:t xml:space="preserve">(Tan, Kartal and Guldal, 2014; El Hajj </w:t>
          </w:r>
          <w:r w:rsidRPr="00702FCE">
            <w:rPr>
              <w:rFonts w:eastAsia="Times New Roman" w:cs="Times New Roman"/>
              <w:i/>
              <w:iCs/>
              <w:color w:val="000000"/>
            </w:rPr>
            <w:t>et al.</w:t>
          </w:r>
          <w:r w:rsidRPr="00702FCE">
            <w:rPr>
              <w:rFonts w:eastAsia="Times New Roman" w:cs="Times New Roman"/>
              <w:color w:val="000000"/>
            </w:rPr>
            <w:t>, 2020)</w:t>
          </w:r>
        </w:sdtContent>
      </w:sdt>
      <w:r w:rsidRPr="00702FCE">
        <w:rPr>
          <w:rFonts w:eastAsia="Times New Roman" w:cs="Times New Roman"/>
          <w:color w:val="000000"/>
          <w:szCs w:val="24"/>
        </w:rPr>
        <w:t xml:space="preserve">. </w:t>
      </w:r>
      <w:sdt>
        <w:sdtPr>
          <w:rPr>
            <w:rFonts w:eastAsia="Times New Roman" w:cs="Times New Roman"/>
            <w:color w:val="000000"/>
            <w:szCs w:val="24"/>
          </w:rPr>
          <w:tag w:val="MENDELEY_CITATION_v3_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"/>
          <w:id w:val="-1824732089"/>
          <w:placeholder>
            <w:docPart w:val="95C046E056194285B050AC9AF4C4624C"/>
          </w:placeholder>
        </w:sdtPr>
        <w:sdtContent>
          <w:r w:rsidRPr="00702FCE">
            <w:rPr>
              <w:rFonts w:eastAsia="Times New Roman" w:cs="Times New Roman"/>
              <w:color w:val="000000"/>
            </w:rPr>
            <w:t xml:space="preserve">Dąbrowska-Galas </w:t>
          </w:r>
          <w:r w:rsidRPr="00702FCE">
            <w:rPr>
              <w:rFonts w:eastAsia="Times New Roman" w:cs="Times New Roman"/>
              <w:i/>
              <w:color w:val="000000"/>
            </w:rPr>
            <w:t>et al</w:t>
          </w:r>
          <w:r w:rsidRPr="00702FCE">
            <w:rPr>
              <w:rFonts w:eastAsia="Times New Roman" w:cs="Times New Roman"/>
              <w:color w:val="000000"/>
            </w:rPr>
            <w:t>. (2019)</w:t>
          </w:r>
        </w:sdtContent>
      </w:sdt>
      <w:r w:rsidRPr="00702FCE">
        <w:rPr>
          <w:rFonts w:eastAsia="Times New Roman" w:cs="Times New Roman"/>
          <w:color w:val="000000"/>
          <w:szCs w:val="24"/>
        </w:rPr>
        <w:t xml:space="preserve"> evaluated menopausal symptoms using the Menopausal Rating Scale [hereafter MRS] and reported that the severity of menopausal symptoms is lower in women with high and moderate levels of PA than in those who are sedentary. Similarly, a cross-sectional study by </w:t>
      </w:r>
      <w:sdt>
        <w:sdtPr>
          <w:rPr>
            <w:rFonts w:eastAsia="Times New Roman" w:cs="Times New Roman"/>
            <w:color w:val="000000"/>
            <w:szCs w:val="24"/>
          </w:rPr>
          <w:tag w:val="MENDELEY_CITATION_v3_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"/>
          <w:id w:val="39098456"/>
          <w:placeholder>
            <w:docPart w:val="95C046E056194285B050AC9AF4C4624C"/>
          </w:placeholder>
        </w:sdtPr>
        <w:sdtContent>
          <w:r w:rsidRPr="00702FCE">
            <w:rPr>
              <w:rFonts w:eastAsia="Times New Roman" w:cs="Times New Roman"/>
              <w:color w:val="000000"/>
              <w:szCs w:val="24"/>
            </w:rPr>
            <w:t>Almurdi and Buragadda (2021)</w:t>
          </w:r>
        </w:sdtContent>
      </w:sdt>
      <w:r w:rsidRPr="00702FCE">
        <w:rPr>
          <w:rFonts w:eastAsia="Times New Roman" w:cs="Times New Roman"/>
          <w:color w:val="000000"/>
          <w:szCs w:val="24"/>
        </w:rPr>
        <w:t xml:space="preserve"> observed the beneficial effects of PA on menopausal symptoms in a cohort of 60 women between 46 and 65 years of age. However, a Cochrane review by </w:t>
      </w:r>
      <w:sdt>
        <w:sdtPr>
          <w:rPr>
            <w:rFonts w:eastAsia="Times New Roman" w:cs="Times New Roman"/>
            <w:color w:val="000000"/>
            <w:szCs w:val="24"/>
          </w:rPr>
          <w:tag w:val="MENDELEY_CITATION_v3_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"/>
          <w:id w:val="113266092"/>
          <w:placeholder>
            <w:docPart w:val="95C046E056194285B050AC9AF4C4624C"/>
          </w:placeholder>
        </w:sdtPr>
        <w:sdtContent>
          <w:r w:rsidRPr="00702FCE">
            <w:rPr>
              <w:rFonts w:eastAsia="Times New Roman" w:cs="Times New Roman"/>
              <w:color w:val="000000"/>
            </w:rPr>
            <w:t xml:space="preserve">Daley </w:t>
          </w:r>
          <w:r w:rsidRPr="00702FCE">
            <w:rPr>
              <w:rFonts w:eastAsia="Times New Roman" w:cs="Times New Roman"/>
              <w:i/>
              <w:color w:val="000000"/>
            </w:rPr>
            <w:t>et al</w:t>
          </w:r>
          <w:r w:rsidRPr="00702FCE">
            <w:rPr>
              <w:rFonts w:eastAsia="Times New Roman" w:cs="Times New Roman"/>
              <w:color w:val="000000"/>
            </w:rPr>
            <w:t>. (2014)</w:t>
          </w:r>
        </w:sdtContent>
      </w:sdt>
      <w:r w:rsidRPr="00702FCE">
        <w:rPr>
          <w:rFonts w:eastAsia="Times New Roman" w:cs="Times New Roman"/>
          <w:color w:val="000000"/>
          <w:szCs w:val="24"/>
        </w:rPr>
        <w:t xml:space="preserve"> of five randomised controlled trials (</w:t>
      </w:r>
      <w:r w:rsidRPr="00702FCE">
        <w:rPr>
          <w:rFonts w:eastAsia="Times New Roman" w:cs="Times New Roman"/>
          <w:i/>
          <w:iCs/>
          <w:color w:val="000000"/>
          <w:szCs w:val="24"/>
        </w:rPr>
        <w:t>n</w:t>
      </w:r>
      <w:r w:rsidRPr="00702FCE">
        <w:rPr>
          <w:rFonts w:eastAsia="Times New Roman" w:cs="Times New Roman"/>
          <w:color w:val="000000"/>
          <w:szCs w:val="24"/>
        </w:rPr>
        <w:t xml:space="preserve">=733) reported that exercise did not alter the severity and frequency of </w:t>
      </w:r>
      <w:bookmarkStart w:id="20" w:name="_Int_f1c46si8"/>
      <w:r w:rsidRPr="00702FCE">
        <w:rPr>
          <w:rFonts w:eastAsia="Times New Roman" w:cs="Times New Roman"/>
          <w:color w:val="000000"/>
          <w:szCs w:val="24"/>
        </w:rPr>
        <w:t>VSM</w:t>
      </w:r>
      <w:bookmarkEnd w:id="20"/>
      <w:r w:rsidRPr="00702FCE">
        <w:rPr>
          <w:rFonts w:eastAsia="Times New Roman" w:cs="Times New Roman"/>
          <w:color w:val="000000"/>
          <w:szCs w:val="24"/>
        </w:rPr>
        <w:t xml:space="preserve"> compared to no exercise or yoga. </w:t>
      </w:r>
      <w:r w:rsidRPr="00702FCE">
        <w:rPr>
          <w:rFonts w:eastAsia="Aptos" w:cs="Times New Roman"/>
          <w:color w:val="000000"/>
          <w:szCs w:val="24"/>
        </w:rPr>
        <w:t>Discrepancies in methodology and demographics may explain the conflicting evidence.</w:t>
      </w:r>
    </w:p>
    <w:p w14:paraId="0E8010AC" w14:textId="77777777" w:rsidR="002E0B3C" w:rsidRDefault="002E0B3C" w:rsidP="00C409EA">
      <w:pPr>
        <w:spacing w:after="0" w:line="360" w:lineRule="auto"/>
        <w:rPr>
          <w:rFonts w:eastAsia="Aptos" w:cs="Times New Roman"/>
          <w:color w:val="000000"/>
          <w:szCs w:val="24"/>
        </w:rPr>
      </w:pPr>
    </w:p>
    <w:p w14:paraId="641AE483" w14:textId="2D37B1A3" w:rsidR="00702FCE" w:rsidRPr="00702FCE" w:rsidRDefault="00702FCE" w:rsidP="4C67ED3E">
      <w:pPr>
        <w:spacing w:after="0" w:line="360" w:lineRule="auto"/>
        <w:rPr>
          <w:rFonts w:eastAsia="Aptos" w:cs="Times New Roman"/>
          <w:b/>
          <w:bCs/>
          <w:color w:val="000000"/>
          <w:sz w:val="28"/>
          <w:szCs w:val="28"/>
        </w:rPr>
      </w:pPr>
      <w:bookmarkStart w:id="21" w:name="_Toc163245173"/>
      <w:r w:rsidRPr="4C67ED3E">
        <w:rPr>
          <w:rFonts w:eastAsia="Calibri" w:cs="Times New Roman"/>
          <w:b/>
          <w:sz w:val="28"/>
          <w:szCs w:val="28"/>
        </w:rPr>
        <w:t>2.6.2</w:t>
      </w:r>
      <w:r>
        <w:tab/>
      </w:r>
      <w:r w:rsidRPr="4C67ED3E">
        <w:rPr>
          <w:rFonts w:eastAsia="Calibri" w:cs="Times New Roman"/>
          <w:b/>
          <w:sz w:val="28"/>
          <w:szCs w:val="28"/>
        </w:rPr>
        <w:t>Smoking</w:t>
      </w:r>
      <w:bookmarkEnd w:id="21"/>
    </w:p>
    <w:p w14:paraId="76BD5A4A" w14:textId="77777777" w:rsidR="00702FCE" w:rsidRPr="00702FCE" w:rsidRDefault="00702FCE" w:rsidP="00C409EA">
      <w:pPr>
        <w:spacing w:after="0" w:line="360" w:lineRule="auto"/>
        <w:rPr>
          <w:rFonts w:eastAsia="Aptos" w:cs="Times New Roman"/>
          <w:color w:val="000000"/>
          <w:szCs w:val="24"/>
        </w:rPr>
      </w:pPr>
      <w:r w:rsidRPr="00702FCE">
        <w:rPr>
          <w:rFonts w:eastAsia="Aptos" w:cs="Times New Roman"/>
          <w:color w:val="000000"/>
          <w:szCs w:val="24"/>
        </w:rPr>
        <w:t xml:space="preserve">Despite the importance of smoking and health, a literature search revealed limited primary research on the relationship between smoking and menopausal symptoms </w:t>
      </w:r>
      <w:sdt>
        <w:sdtPr>
          <w:rPr>
            <w:rFonts w:eastAsia="Aptos" w:cs="Times New Roman"/>
            <w:color w:val="000000"/>
            <w:szCs w:val="24"/>
          </w:rPr>
          <w:tag w:val="MENDELEY_CITATION_v3_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"/>
          <w:id w:val="-913396480"/>
          <w:placeholder>
            <w:docPart w:val="95C046E056194285B050AC9AF4C4624C"/>
          </w:placeholder>
        </w:sdtPr>
        <w:sdtContent>
          <w:r w:rsidRPr="00702FCE">
            <w:rPr>
              <w:rFonts w:eastAsia="Aptos" w:cs="Times New Roman"/>
              <w:color w:val="000000"/>
              <w:szCs w:val="24"/>
            </w:rPr>
            <w:t>(Copeland, Peltier and Geiselman, 2017; Dotlic, Markovic and Gazibara, 2023)</w:t>
          </w:r>
        </w:sdtContent>
      </w:sdt>
      <w:r w:rsidRPr="00702FCE">
        <w:rPr>
          <w:rFonts w:eastAsia="Aptos" w:cs="Times New Roman"/>
          <w:color w:val="000000"/>
          <w:szCs w:val="24"/>
        </w:rPr>
        <w:t xml:space="preserve">. A systematic review by </w:t>
      </w:r>
      <w:sdt>
        <w:sdtPr>
          <w:rPr>
            <w:rFonts w:eastAsia="Aptos" w:cs="Times New Roman"/>
            <w:color w:val="000000"/>
            <w:szCs w:val="24"/>
          </w:rPr>
          <w:tag w:val="MENDELEY_CITATION_v3_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"/>
          <w:id w:val="-539048896"/>
          <w:placeholder>
            <w:docPart w:val="E8E55327CD7742D5B49947C281E5BC2F"/>
          </w:placeholder>
        </w:sdtPr>
        <w:sdtContent>
          <w:r w:rsidRPr="00702FCE">
            <w:rPr>
              <w:rFonts w:eastAsia="Times New Roman" w:cs="Times New Roman"/>
              <w:color w:val="000000"/>
            </w:rPr>
            <w:t xml:space="preserve">Anderson </w:t>
          </w:r>
          <w:r w:rsidRPr="00702FCE">
            <w:rPr>
              <w:rFonts w:eastAsia="Times New Roman" w:cs="Times New Roman"/>
              <w:i/>
              <w:color w:val="000000"/>
            </w:rPr>
            <w:t>et al</w:t>
          </w:r>
          <w:r w:rsidRPr="00702FCE">
            <w:rPr>
              <w:rFonts w:eastAsia="Times New Roman" w:cs="Times New Roman"/>
              <w:color w:val="000000"/>
            </w:rPr>
            <w:t>. (2020)</w:t>
          </w:r>
        </w:sdtContent>
      </w:sdt>
      <w:r w:rsidRPr="00702FCE">
        <w:rPr>
          <w:rFonts w:eastAsia="Aptos" w:cs="Times New Roman"/>
          <w:color w:val="000000"/>
          <w:szCs w:val="24"/>
        </w:rPr>
        <w:t xml:space="preserve"> analysed data from eight studies, including three from the UK (</w:t>
      </w:r>
      <w:r w:rsidRPr="00702FCE">
        <w:rPr>
          <w:rFonts w:eastAsia="Aptos" w:cs="Times New Roman"/>
          <w:i/>
          <w:iCs/>
          <w:color w:val="000000"/>
          <w:szCs w:val="24"/>
        </w:rPr>
        <w:t>n</w:t>
      </w:r>
      <w:r w:rsidRPr="00702FCE">
        <w:rPr>
          <w:rFonts w:eastAsia="Aptos" w:cs="Times New Roman"/>
          <w:color w:val="000000"/>
          <w:szCs w:val="24"/>
        </w:rPr>
        <w:t xml:space="preserve">=21,460). The findings indicated that women who currently smoke or have a history of smoking (equivalent to 40 pack years) are at increased risk of experiencing frequent and severe VMS. Specifically, the risk is more than twice that of women who have never smoked (relative risk ratio, 2.21; 95% CI, 2.06, 2.37) </w:t>
      </w:r>
      <w:sdt>
        <w:sdtPr>
          <w:rPr>
            <w:rFonts w:eastAsia="Aptos" w:cs="Times New Roman"/>
            <w:color w:val="000000"/>
            <w:szCs w:val="24"/>
          </w:rPr>
          <w:tag w:val="MENDELEY_CITATION_v3_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"/>
          <w:id w:val="231675589"/>
          <w:placeholder>
            <w:docPart w:val="E8E55327CD7742D5B49947C281E5BC2F"/>
          </w:placeholder>
        </w:sdtPr>
        <w:sdtContent>
          <w:r w:rsidRPr="00702FCE">
            <w:rPr>
              <w:rFonts w:eastAsia="Times New Roman" w:cs="Times New Roman"/>
              <w:color w:val="000000"/>
            </w:rPr>
            <w:t xml:space="preserve">(Anderson </w:t>
          </w:r>
          <w:r w:rsidRPr="00702FCE">
            <w:rPr>
              <w:rFonts w:eastAsia="Times New Roman" w:cs="Times New Roman"/>
              <w:i/>
              <w:iCs/>
              <w:color w:val="000000"/>
            </w:rPr>
            <w:t>et al.</w:t>
          </w:r>
          <w:r w:rsidRPr="00702FCE">
            <w:rPr>
              <w:rFonts w:eastAsia="Times New Roman" w:cs="Times New Roman"/>
              <w:color w:val="000000"/>
            </w:rPr>
            <w:t>, 2020)</w:t>
          </w:r>
        </w:sdtContent>
      </w:sdt>
      <w:r w:rsidRPr="00702FCE">
        <w:rPr>
          <w:rFonts w:eastAsia="Aptos" w:cs="Times New Roman"/>
          <w:color w:val="000000"/>
          <w:szCs w:val="24"/>
        </w:rPr>
        <w:t xml:space="preserve">. However, the limitation of this review is that they only considered smoking in relation to VSM. </w:t>
      </w:r>
    </w:p>
    <w:p w14:paraId="593DCDE1" w14:textId="77777777" w:rsidR="00702FCE" w:rsidRPr="00702FCE" w:rsidRDefault="00702FCE" w:rsidP="00C409EA">
      <w:pPr>
        <w:spacing w:after="0" w:line="360" w:lineRule="auto"/>
        <w:rPr>
          <w:rFonts w:eastAsia="Calibri" w:cs="Times New Roman"/>
          <w:b/>
          <w:bCs/>
          <w:color w:val="000000"/>
          <w:sz w:val="28"/>
          <w:szCs w:val="28"/>
        </w:rPr>
      </w:pPr>
      <w:bookmarkStart w:id="22" w:name="_Toc163245175"/>
    </w:p>
    <w:p w14:paraId="33101A77" w14:textId="77777777" w:rsidR="00702FCE" w:rsidRDefault="00702FCE" w:rsidP="00CB7633">
      <w:pPr>
        <w:spacing w:after="120" w:line="360" w:lineRule="auto"/>
        <w:rPr>
          <w:rFonts w:eastAsia="Calibri" w:cs="Times New Roman"/>
          <w:b/>
          <w:bCs/>
          <w:color w:val="000000"/>
          <w:sz w:val="28"/>
          <w:szCs w:val="28"/>
        </w:rPr>
      </w:pPr>
      <w:r w:rsidRPr="00702FCE">
        <w:rPr>
          <w:rFonts w:eastAsia="Calibri" w:cs="Times New Roman"/>
          <w:b/>
          <w:bCs/>
          <w:color w:val="000000"/>
          <w:sz w:val="28"/>
          <w:szCs w:val="28"/>
        </w:rPr>
        <w:t>2.6.3</w:t>
      </w:r>
      <w:r w:rsidRPr="00702FCE">
        <w:rPr>
          <w:rFonts w:eastAsia="Calibri" w:cs="Times New Roman"/>
          <w:b/>
          <w:bCs/>
          <w:color w:val="000000"/>
          <w:sz w:val="28"/>
          <w:szCs w:val="28"/>
        </w:rPr>
        <w:tab/>
        <w:t>Alcohol</w:t>
      </w:r>
      <w:bookmarkEnd w:id="22"/>
    </w:p>
    <w:p w14:paraId="0BD40606" w14:textId="355ACE55" w:rsidR="00702FCE" w:rsidRPr="00702FCE" w:rsidRDefault="00702FCE" w:rsidP="00C409EA">
      <w:pPr>
        <w:spacing w:after="0" w:line="360" w:lineRule="auto"/>
        <w:rPr>
          <w:rFonts w:eastAsia="Aptos" w:cs="Times New Roman"/>
          <w:color w:val="000000"/>
          <w:szCs w:val="24"/>
        </w:rPr>
      </w:pPr>
      <w:r w:rsidRPr="00702FCE">
        <w:rPr>
          <w:rFonts w:eastAsia="Aptos" w:cs="Times New Roman"/>
          <w:color w:val="000000"/>
          <w:szCs w:val="24"/>
        </w:rPr>
        <w:t xml:space="preserve">Evidence on alcohol consumption is </w:t>
      </w:r>
      <w:r w:rsidR="005B767C">
        <w:rPr>
          <w:rFonts w:eastAsia="Aptos" w:cs="Times New Roman"/>
          <w:color w:val="000000"/>
          <w:szCs w:val="24"/>
        </w:rPr>
        <w:t xml:space="preserve">mixed or </w:t>
      </w:r>
      <w:r w:rsidRPr="00702FCE">
        <w:rPr>
          <w:rFonts w:eastAsia="Aptos" w:cs="Times New Roman"/>
          <w:color w:val="000000"/>
          <w:szCs w:val="24"/>
        </w:rPr>
        <w:t xml:space="preserve">predominantly related to </w:t>
      </w:r>
      <w:r w:rsidR="006621DE">
        <w:rPr>
          <w:rFonts w:eastAsia="Aptos" w:cs="Times New Roman"/>
          <w:color w:val="000000"/>
          <w:szCs w:val="24"/>
        </w:rPr>
        <w:t xml:space="preserve">the relief from </w:t>
      </w:r>
      <w:r w:rsidRPr="00702FCE">
        <w:rPr>
          <w:rFonts w:eastAsia="Aptos" w:cs="Times New Roman"/>
          <w:color w:val="000000"/>
          <w:szCs w:val="24"/>
        </w:rPr>
        <w:t xml:space="preserve">VSM </w:t>
      </w:r>
      <w:r w:rsidR="00397A66" w:rsidRPr="00123038">
        <w:rPr>
          <w:rFonts w:eastAsia="Aptos" w:cs="Times New Roman"/>
          <w:color w:val="000000"/>
          <w:szCs w:val="24"/>
        </w:rPr>
        <w:t xml:space="preserve">(Moilanen </w:t>
      </w:r>
      <w:r w:rsidR="00397A66" w:rsidRPr="00123038">
        <w:rPr>
          <w:rFonts w:eastAsia="Aptos" w:cs="Times New Roman"/>
          <w:i/>
          <w:iCs/>
          <w:color w:val="000000"/>
          <w:szCs w:val="24"/>
        </w:rPr>
        <w:t>et al</w:t>
      </w:r>
      <w:r w:rsidR="00397A66" w:rsidRPr="00123038">
        <w:rPr>
          <w:rFonts w:eastAsia="Aptos" w:cs="Times New Roman"/>
          <w:color w:val="000000"/>
          <w:szCs w:val="24"/>
        </w:rPr>
        <w:t xml:space="preserve">., 2010; Smith </w:t>
      </w:r>
      <w:r w:rsidR="00397A66" w:rsidRPr="00123038">
        <w:rPr>
          <w:rFonts w:eastAsia="Aptos" w:cs="Times New Roman"/>
          <w:i/>
          <w:iCs/>
          <w:color w:val="000000"/>
          <w:szCs w:val="24"/>
        </w:rPr>
        <w:t>et al</w:t>
      </w:r>
      <w:r w:rsidR="00397A66" w:rsidRPr="00123038">
        <w:rPr>
          <w:rFonts w:eastAsia="Aptos" w:cs="Times New Roman"/>
          <w:color w:val="000000"/>
          <w:szCs w:val="24"/>
        </w:rPr>
        <w:t xml:space="preserve">., 2016; Kwon </w:t>
      </w:r>
      <w:r w:rsidR="00397A66" w:rsidRPr="00123038">
        <w:rPr>
          <w:rFonts w:eastAsia="Aptos" w:cs="Times New Roman"/>
          <w:i/>
          <w:iCs/>
          <w:color w:val="000000"/>
          <w:szCs w:val="24"/>
        </w:rPr>
        <w:t>et al</w:t>
      </w:r>
      <w:r w:rsidR="00397A66" w:rsidRPr="00123038">
        <w:rPr>
          <w:rFonts w:eastAsia="Aptos" w:cs="Times New Roman"/>
          <w:color w:val="000000"/>
          <w:szCs w:val="24"/>
        </w:rPr>
        <w:t>., 2022</w:t>
      </w:r>
      <w:r w:rsidR="005B767C">
        <w:rPr>
          <w:rFonts w:eastAsia="Aptos" w:cs="Times New Roman"/>
          <w:color w:val="000000"/>
          <w:szCs w:val="24"/>
        </w:rPr>
        <w:t xml:space="preserve">; </w:t>
      </w:r>
      <w:r w:rsidR="005B767C" w:rsidRPr="00A25331">
        <w:rPr>
          <w:rFonts w:eastAsia="Aptos" w:cs="Times New Roman"/>
          <w:color w:val="000000"/>
          <w:szCs w:val="24"/>
        </w:rPr>
        <w:t xml:space="preserve">Peltier </w:t>
      </w:r>
      <w:r w:rsidR="005B767C" w:rsidRPr="00A25331">
        <w:rPr>
          <w:rFonts w:eastAsia="Aptos" w:cs="Times New Roman"/>
          <w:i/>
          <w:iCs/>
          <w:color w:val="000000"/>
          <w:szCs w:val="24"/>
        </w:rPr>
        <w:t>et al</w:t>
      </w:r>
      <w:r w:rsidR="005B767C" w:rsidRPr="00A25331">
        <w:rPr>
          <w:rFonts w:eastAsia="Aptos" w:cs="Times New Roman"/>
          <w:color w:val="000000"/>
          <w:szCs w:val="24"/>
        </w:rPr>
        <w:t>., 2020</w:t>
      </w:r>
      <w:r w:rsidR="005B767C">
        <w:rPr>
          <w:rFonts w:eastAsia="Aptos" w:cs="Times New Roman"/>
          <w:color w:val="000000"/>
          <w:szCs w:val="24"/>
        </w:rPr>
        <w:t>b</w:t>
      </w:r>
      <w:r w:rsidR="00397A66" w:rsidRPr="00123038">
        <w:rPr>
          <w:rFonts w:eastAsia="Aptos" w:cs="Times New Roman"/>
          <w:color w:val="000000"/>
          <w:szCs w:val="24"/>
        </w:rPr>
        <w:t>).</w:t>
      </w:r>
      <w:r w:rsidR="00397A66">
        <w:rPr>
          <w:rFonts w:eastAsia="Aptos" w:cs="Times New Roman"/>
          <w:color w:val="000000"/>
          <w:szCs w:val="24"/>
        </w:rPr>
        <w:t xml:space="preserve"> </w:t>
      </w:r>
      <w:sdt>
        <w:sdtPr>
          <w:rPr>
            <w:rFonts w:eastAsia="Aptos" w:cs="Times New Roman"/>
            <w:color w:val="000000"/>
            <w:szCs w:val="24"/>
          </w:rPr>
          <w:tag w:val="MENDELEY_CITATION_v3_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"/>
          <w:id w:val="-805392371"/>
          <w:placeholder>
            <w:docPart w:val="95C046E056194285B050AC9AF4C4624C"/>
          </w:placeholder>
        </w:sdtPr>
        <w:sdtContent>
          <w:r w:rsidRPr="00702FCE">
            <w:rPr>
              <w:rFonts w:eastAsia="Times New Roman" w:cs="Times New Roman"/>
              <w:color w:val="000000"/>
            </w:rPr>
            <w:t xml:space="preserve">Trius-Soler </w:t>
          </w:r>
          <w:r w:rsidRPr="00702FCE">
            <w:rPr>
              <w:rFonts w:eastAsia="Times New Roman" w:cs="Times New Roman"/>
              <w:i/>
              <w:color w:val="000000"/>
            </w:rPr>
            <w:t>et al</w:t>
          </w:r>
          <w:r w:rsidRPr="00702FCE">
            <w:rPr>
              <w:rFonts w:eastAsia="Times New Roman" w:cs="Times New Roman"/>
              <w:color w:val="000000"/>
            </w:rPr>
            <w:t>. (2021)</w:t>
          </w:r>
          <w:r w:rsidR="003112C8">
            <w:rPr>
              <w:rFonts w:eastAsia="Times New Roman" w:cs="Times New Roman"/>
              <w:color w:val="000000"/>
            </w:rPr>
            <w:t>,</w:t>
          </w:r>
        </w:sdtContent>
      </w:sdt>
      <w:r w:rsidRPr="00702FCE">
        <w:rPr>
          <w:rFonts w:eastAsia="Aptos" w:cs="Times New Roman"/>
          <w:color w:val="000000"/>
          <w:szCs w:val="24"/>
        </w:rPr>
        <w:t xml:space="preserve"> </w:t>
      </w:r>
      <w:r w:rsidR="004006D7">
        <w:rPr>
          <w:rFonts w:eastAsia="Aptos" w:cs="Times New Roman"/>
          <w:color w:val="000000"/>
          <w:szCs w:val="24"/>
        </w:rPr>
        <w:t>u</w:t>
      </w:r>
      <w:r w:rsidR="004006D7" w:rsidRPr="00702FCE">
        <w:rPr>
          <w:rFonts w:eastAsia="Aptos" w:cs="Times New Roman"/>
          <w:color w:val="000000"/>
          <w:szCs w:val="24"/>
        </w:rPr>
        <w:t>sing the MRS</w:t>
      </w:r>
      <w:r w:rsidR="004006D7">
        <w:rPr>
          <w:rFonts w:eastAsia="Aptos" w:cs="Times New Roman"/>
          <w:color w:val="000000"/>
          <w:szCs w:val="24"/>
        </w:rPr>
        <w:t xml:space="preserve"> to assess all menopausal symptoms</w:t>
      </w:r>
      <w:r w:rsidR="004006D7" w:rsidRPr="00702FCE">
        <w:rPr>
          <w:rFonts w:eastAsia="Aptos" w:cs="Times New Roman"/>
          <w:color w:val="000000"/>
          <w:szCs w:val="24"/>
        </w:rPr>
        <w:t xml:space="preserve">, </w:t>
      </w:r>
      <w:r w:rsidRPr="00702FCE">
        <w:rPr>
          <w:rFonts w:eastAsia="Aptos" w:cs="Times New Roman"/>
          <w:color w:val="000000"/>
          <w:szCs w:val="24"/>
        </w:rPr>
        <w:t>observed that moderate intake</w:t>
      </w:r>
      <w:r w:rsidR="008B5684">
        <w:rPr>
          <w:rFonts w:eastAsia="Aptos" w:cs="Times New Roman"/>
          <w:color w:val="000000"/>
          <w:szCs w:val="24"/>
        </w:rPr>
        <w:t>s</w:t>
      </w:r>
      <w:r w:rsidRPr="00702FCE">
        <w:rPr>
          <w:rFonts w:eastAsia="Aptos" w:cs="Times New Roman"/>
          <w:color w:val="000000"/>
          <w:szCs w:val="24"/>
        </w:rPr>
        <w:t xml:space="preserve"> of alcoholic (AB) and non-alcoholic beer (NAB) significantly reduced menopausal symptoms in postmenopausal women (</w:t>
      </w:r>
      <w:r w:rsidRPr="00702FCE">
        <w:rPr>
          <w:rFonts w:eastAsia="Aptos" w:cs="Times New Roman"/>
          <w:i/>
          <w:iCs/>
          <w:color w:val="000000"/>
          <w:szCs w:val="24"/>
        </w:rPr>
        <w:t>n</w:t>
      </w:r>
      <w:r w:rsidRPr="00702FCE">
        <w:rPr>
          <w:rFonts w:eastAsia="Aptos" w:cs="Times New Roman"/>
          <w:color w:val="000000"/>
          <w:szCs w:val="24"/>
        </w:rPr>
        <w:t>=37) compared to control (AB</w:t>
      </w:r>
      <w:r w:rsidR="000F3129">
        <w:rPr>
          <w:rFonts w:eastAsia="Aptos" w:cs="Times New Roman"/>
          <w:color w:val="000000"/>
          <w:szCs w:val="24"/>
        </w:rPr>
        <w:t>,</w:t>
      </w:r>
      <w:r w:rsidRPr="00702FCE">
        <w:rPr>
          <w:rFonts w:eastAsia="Aptos" w:cs="Times New Roman"/>
          <w:color w:val="000000"/>
          <w:szCs w:val="24"/>
        </w:rPr>
        <w:t xml:space="preserve"> </w:t>
      </w:r>
      <w:r w:rsidRPr="00702FCE">
        <w:rPr>
          <w:rFonts w:eastAsia="Aptos" w:cs="Times New Roman"/>
          <w:i/>
          <w:iCs/>
          <w:color w:val="000000"/>
          <w:szCs w:val="24"/>
        </w:rPr>
        <w:t>p</w:t>
      </w:r>
      <w:r w:rsidRPr="00702FCE">
        <w:rPr>
          <w:rFonts w:eastAsia="Aptos" w:cs="Times New Roman"/>
          <w:color w:val="000000"/>
          <w:szCs w:val="24"/>
        </w:rPr>
        <w:t xml:space="preserve">=.009). </w:t>
      </w:r>
      <w:r w:rsidR="00347C49" w:rsidRPr="00070EC2">
        <w:rPr>
          <w:rFonts w:eastAsia="Aptos" w:cs="Times New Roman"/>
          <w:color w:val="000000"/>
          <w:szCs w:val="24"/>
        </w:rPr>
        <w:t>Th</w:t>
      </w:r>
      <w:r w:rsidR="00347C49">
        <w:rPr>
          <w:rFonts w:eastAsia="Aptos" w:cs="Times New Roman"/>
          <w:color w:val="000000"/>
          <w:szCs w:val="24"/>
        </w:rPr>
        <w:t>e</w:t>
      </w:r>
      <w:r w:rsidR="00347C49" w:rsidRPr="00070EC2">
        <w:rPr>
          <w:rFonts w:eastAsia="Aptos" w:cs="Times New Roman"/>
          <w:color w:val="000000"/>
          <w:szCs w:val="24"/>
        </w:rPr>
        <w:t xml:space="preserve"> effect was attributed to the antioxidant phytoestrogens in beer.</w:t>
      </w:r>
      <w:r w:rsidR="00347C49">
        <w:rPr>
          <w:rFonts w:eastAsia="Aptos" w:cs="Times New Roman"/>
          <w:color w:val="000000"/>
          <w:szCs w:val="24"/>
        </w:rPr>
        <w:t xml:space="preserve"> </w:t>
      </w:r>
      <w:r w:rsidRPr="00702FCE">
        <w:rPr>
          <w:rFonts w:eastAsia="Aptos" w:cs="Times New Roman"/>
          <w:color w:val="000000"/>
          <w:szCs w:val="24"/>
        </w:rPr>
        <w:t>However, the validity of this study is limited due to the small sample size</w:t>
      </w:r>
      <w:r w:rsidR="005F3203">
        <w:rPr>
          <w:rFonts w:eastAsia="Aptos" w:cs="Times New Roman"/>
          <w:color w:val="000000"/>
          <w:szCs w:val="24"/>
        </w:rPr>
        <w:t xml:space="preserve"> that completed the study</w:t>
      </w:r>
      <w:r w:rsidRPr="00702FCE">
        <w:rPr>
          <w:rFonts w:eastAsia="Aptos" w:cs="Times New Roman"/>
          <w:color w:val="000000"/>
          <w:szCs w:val="24"/>
        </w:rPr>
        <w:t xml:space="preserve"> (</w:t>
      </w:r>
      <w:r w:rsidRPr="00702FCE">
        <w:rPr>
          <w:rFonts w:eastAsia="Aptos" w:cs="Times New Roman"/>
          <w:i/>
          <w:iCs/>
          <w:color w:val="000000"/>
          <w:szCs w:val="24"/>
        </w:rPr>
        <w:t>n</w:t>
      </w:r>
      <w:r w:rsidRPr="00702FCE">
        <w:rPr>
          <w:rFonts w:eastAsia="Aptos" w:cs="Times New Roman"/>
          <w:color w:val="000000"/>
          <w:szCs w:val="24"/>
        </w:rPr>
        <w:t xml:space="preserve">=34). </w:t>
      </w:r>
    </w:p>
    <w:p w14:paraId="5FF7CFE5" w14:textId="77777777" w:rsidR="00702FCE" w:rsidRPr="00702FCE" w:rsidRDefault="00702FCE" w:rsidP="00C409EA">
      <w:pPr>
        <w:spacing w:after="0" w:line="360" w:lineRule="auto"/>
        <w:rPr>
          <w:rFonts w:eastAsia="Calibri" w:cs="Times New Roman"/>
          <w:b/>
          <w:bCs/>
          <w:color w:val="000000"/>
          <w:sz w:val="28"/>
          <w:szCs w:val="28"/>
        </w:rPr>
      </w:pPr>
    </w:p>
    <w:p w14:paraId="40EF7B7A" w14:textId="77777777" w:rsidR="00702FCE" w:rsidRDefault="00702FCE" w:rsidP="00CB7633">
      <w:pPr>
        <w:spacing w:after="120" w:line="360" w:lineRule="auto"/>
        <w:rPr>
          <w:rFonts w:eastAsia="Calibri" w:cs="Times New Roman"/>
          <w:b/>
          <w:bCs/>
          <w:color w:val="000000"/>
          <w:sz w:val="28"/>
          <w:szCs w:val="28"/>
        </w:rPr>
      </w:pPr>
      <w:r w:rsidRPr="00702FCE">
        <w:rPr>
          <w:rFonts w:eastAsia="Calibri" w:cs="Times New Roman"/>
          <w:b/>
          <w:bCs/>
          <w:color w:val="000000"/>
          <w:sz w:val="28"/>
          <w:szCs w:val="28"/>
        </w:rPr>
        <w:t>2.6.4</w:t>
      </w:r>
      <w:r w:rsidRPr="00702FCE">
        <w:rPr>
          <w:rFonts w:eastAsia="Calibri" w:cs="Times New Roman"/>
          <w:b/>
          <w:bCs/>
          <w:color w:val="000000"/>
          <w:sz w:val="28"/>
          <w:szCs w:val="28"/>
        </w:rPr>
        <w:tab/>
        <w:t>Diet</w:t>
      </w:r>
    </w:p>
    <w:p w14:paraId="3E60D7C1" w14:textId="179489F6" w:rsidR="00702FCE" w:rsidRPr="00702FCE" w:rsidRDefault="00702FCE" w:rsidP="5DB187D4">
      <w:pPr>
        <w:spacing w:after="0" w:line="360" w:lineRule="auto"/>
        <w:rPr>
          <w:rFonts w:eastAsia="Aptos" w:cs="Times New Roman"/>
          <w:color w:val="000000"/>
        </w:rPr>
      </w:pPr>
      <w:r w:rsidRPr="5DB187D4">
        <w:rPr>
          <w:rFonts w:eastAsia="Aptos" w:cs="Times New Roman"/>
        </w:rPr>
        <w:t xml:space="preserve">The relationship between diet patterns and the prevalence of menopausal symptoms is generally positive. </w:t>
      </w:r>
      <w:sdt>
        <w:sdtPr>
          <w:rPr>
            <w:rFonts w:eastAsia="Aptos" w:cs="Times New Roman"/>
          </w:rPr>
          <w:tag w:val="MENDELEY_CITATION_v3_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"/>
          <w:id w:val="-503741396"/>
          <w:placeholder>
            <w:docPart w:val="95C046E056194285B050AC9AF4C4624C"/>
          </w:placeholder>
        </w:sdtPr>
        <w:sdtContent>
          <w:r w:rsidRPr="5DB187D4">
            <w:rPr>
              <w:rFonts w:eastAsia="Times New Roman" w:cs="Times New Roman"/>
            </w:rPr>
            <w:t xml:space="preserve">Yelland </w:t>
          </w:r>
          <w:r w:rsidRPr="5DB187D4">
            <w:rPr>
              <w:rFonts w:eastAsia="Times New Roman" w:cs="Times New Roman"/>
              <w:i/>
              <w:iCs/>
            </w:rPr>
            <w:t>et al</w:t>
          </w:r>
          <w:r w:rsidRPr="5DB187D4">
            <w:rPr>
              <w:rFonts w:eastAsia="Times New Roman" w:cs="Times New Roman"/>
            </w:rPr>
            <w:t>. (2023)</w:t>
          </w:r>
        </w:sdtContent>
      </w:sdt>
      <w:r w:rsidRPr="5DB187D4">
        <w:rPr>
          <w:rFonts w:eastAsia="Aptos" w:cs="Times New Roman"/>
        </w:rPr>
        <w:t xml:space="preserve"> suggest that following national nutritional guidelines can decrease the risk of VSM, while </w:t>
      </w:r>
      <w:sdt>
        <w:sdtPr>
          <w:rPr>
            <w:rFonts w:eastAsia="Aptos" w:cs="Times New Roman"/>
          </w:rPr>
          <w:tag w:val="MENDELEY_CITATION_v3_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"/>
          <w:id w:val="613562358"/>
          <w:placeholder>
            <w:docPart w:val="95C046E056194285B050AC9AF4C4624C"/>
          </w:placeholder>
        </w:sdtPr>
        <w:sdtContent>
          <w:r w:rsidRPr="5DB187D4">
            <w:rPr>
              <w:rFonts w:eastAsia="Times New Roman" w:cs="Times New Roman"/>
            </w:rPr>
            <w:t xml:space="preserve">Noll </w:t>
          </w:r>
          <w:r w:rsidRPr="5DB187D4">
            <w:rPr>
              <w:rFonts w:eastAsia="Times New Roman" w:cs="Times New Roman"/>
              <w:i/>
              <w:iCs/>
            </w:rPr>
            <w:t>et al</w:t>
          </w:r>
          <w:r w:rsidRPr="5DB187D4">
            <w:rPr>
              <w:rFonts w:eastAsia="Times New Roman" w:cs="Times New Roman"/>
            </w:rPr>
            <w:t>. (2022)</w:t>
          </w:r>
        </w:sdtContent>
      </w:sdt>
      <w:r w:rsidRPr="5DB187D4">
        <w:rPr>
          <w:rFonts w:eastAsia="Aptos" w:cs="Times New Roman"/>
        </w:rPr>
        <w:t xml:space="preserve"> advocate that eating a diet low in ultra-processed foods reduce</w:t>
      </w:r>
      <w:r w:rsidR="00A11098" w:rsidRPr="5DB187D4">
        <w:rPr>
          <w:rFonts w:eastAsia="Aptos" w:cs="Times New Roman"/>
        </w:rPr>
        <w:t>s</w:t>
      </w:r>
      <w:r w:rsidRPr="5DB187D4">
        <w:rPr>
          <w:rFonts w:eastAsia="Aptos" w:cs="Times New Roman"/>
        </w:rPr>
        <w:t xml:space="preserve"> menopausal symptoms. </w:t>
      </w:r>
      <w:r w:rsidR="007351C9" w:rsidRPr="5DB187D4">
        <w:rPr>
          <w:rFonts w:eastAsia="Aptos" w:cs="Times New Roman"/>
        </w:rPr>
        <w:t xml:space="preserve">Evidence postulates </w:t>
      </w:r>
      <w:r w:rsidR="003112C8" w:rsidRPr="5DB187D4">
        <w:rPr>
          <w:rFonts w:eastAsia="Aptos" w:cs="Times New Roman"/>
        </w:rPr>
        <w:t>that</w:t>
      </w:r>
      <w:r w:rsidR="007351C9" w:rsidRPr="5DB187D4">
        <w:rPr>
          <w:rFonts w:eastAsia="Aptos" w:cs="Times New Roman"/>
        </w:rPr>
        <w:t xml:space="preserve"> </w:t>
      </w:r>
      <w:r w:rsidRPr="5DB187D4">
        <w:rPr>
          <w:rFonts w:eastAsia="Aptos" w:cs="Times New Roman"/>
        </w:rPr>
        <w:t xml:space="preserve">phytoestrogens in foods such as legumes, seeds, whole grains, and vegetables are the reason menopausal symptoms are reduced </w:t>
      </w:r>
      <w:sdt>
        <w:sdtPr>
          <w:rPr>
            <w:rFonts w:eastAsia="Aptos" w:cs="Times New Roman"/>
          </w:rPr>
          <w:tag w:val="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"/>
          <w:id w:val="808603733"/>
          <w:placeholder>
            <w:docPart w:val="95C046E056194285B050AC9AF4C4624C"/>
          </w:placeholder>
        </w:sdtPr>
        <w:sdtContent>
          <w:r w:rsidRPr="5DB187D4">
            <w:rPr>
              <w:rFonts w:eastAsia="Times New Roman" w:cs="Times New Roman"/>
            </w:rPr>
            <w:t xml:space="preserve">(Chen, Lin, and Liu, 2015; Cano </w:t>
          </w:r>
          <w:r w:rsidRPr="5DB187D4">
            <w:rPr>
              <w:rFonts w:eastAsia="Times New Roman" w:cs="Times New Roman"/>
              <w:i/>
              <w:iCs/>
            </w:rPr>
            <w:t>et al.</w:t>
          </w:r>
          <w:r w:rsidRPr="5DB187D4">
            <w:rPr>
              <w:rFonts w:eastAsia="Times New Roman" w:cs="Times New Roman"/>
            </w:rPr>
            <w:t>, 2020).</w:t>
          </w:r>
        </w:sdtContent>
      </w:sdt>
      <w:r w:rsidRPr="5DB187D4">
        <w:rPr>
          <w:rFonts w:eastAsia="Aptos" w:cs="Times New Roman"/>
          <w:color w:val="auto"/>
        </w:rPr>
        <w:t xml:space="preserve"> </w:t>
      </w:r>
      <w:r w:rsidR="0070638F">
        <w:rPr>
          <w:rFonts w:eastAsia="Aptos" w:cs="Times New Roman"/>
        </w:rPr>
        <w:t>U</w:t>
      </w:r>
      <w:r w:rsidR="0070638F" w:rsidRPr="5DB187D4">
        <w:rPr>
          <w:rFonts w:eastAsia="Aptos" w:cs="Times New Roman"/>
        </w:rPr>
        <w:t>sing the MRS</w:t>
      </w:r>
      <w:r w:rsidR="0081781E">
        <w:rPr>
          <w:rFonts w:eastAsia="Aptos" w:cs="Times New Roman"/>
        </w:rPr>
        <w:t>,</w:t>
      </w:r>
      <w:r w:rsidR="0070638F" w:rsidRPr="5DB187D4">
        <w:rPr>
          <w:rFonts w:eastAsia="Aptos" w:cs="Times New Roman"/>
        </w:rPr>
        <w:t xml:space="preserve"> </w:t>
      </w:r>
      <w:r w:rsidRPr="5DB187D4">
        <w:rPr>
          <w:rFonts w:eastAsia="Aptos" w:cs="Times New Roman"/>
        </w:rPr>
        <w:t xml:space="preserve">Vetrani </w:t>
      </w:r>
      <w:r w:rsidRPr="5DB187D4">
        <w:rPr>
          <w:rFonts w:eastAsia="Aptos" w:cs="Times New Roman"/>
          <w:i/>
          <w:iCs/>
        </w:rPr>
        <w:t>et al</w:t>
      </w:r>
      <w:r w:rsidRPr="5DB187D4">
        <w:rPr>
          <w:rFonts w:eastAsia="Aptos" w:cs="Times New Roman"/>
        </w:rPr>
        <w:t>. (2022)</w:t>
      </w:r>
      <w:r w:rsidR="00314510" w:rsidRPr="5DB187D4">
        <w:rPr>
          <w:rFonts w:eastAsia="Aptos" w:cs="Times New Roman"/>
        </w:rPr>
        <w:t xml:space="preserve"> </w:t>
      </w:r>
      <w:r w:rsidRPr="5DB187D4">
        <w:rPr>
          <w:rFonts w:eastAsia="Aptos" w:cs="Times New Roman"/>
        </w:rPr>
        <w:t xml:space="preserve">investigated </w:t>
      </w:r>
      <w:r w:rsidR="00E66E31">
        <w:rPr>
          <w:rFonts w:eastAsia="Aptos" w:cs="Times New Roman"/>
        </w:rPr>
        <w:t xml:space="preserve">if </w:t>
      </w:r>
      <w:r w:rsidRPr="5DB187D4">
        <w:rPr>
          <w:rFonts w:eastAsia="Aptos" w:cs="Times New Roman"/>
        </w:rPr>
        <w:t>adherence to a MD, which is</w:t>
      </w:r>
      <w:r w:rsidR="00314510" w:rsidRPr="5DB187D4">
        <w:rPr>
          <w:rFonts w:eastAsia="Aptos" w:cs="Times New Roman"/>
        </w:rPr>
        <w:t xml:space="preserve"> known to be</w:t>
      </w:r>
      <w:r w:rsidRPr="5DB187D4">
        <w:rPr>
          <w:rFonts w:eastAsia="Aptos" w:cs="Times New Roman"/>
        </w:rPr>
        <w:t xml:space="preserve"> high in phytoestrogen foods</w:t>
      </w:r>
      <w:r w:rsidR="00D62BAF">
        <w:rPr>
          <w:rFonts w:eastAsia="Aptos" w:cs="Times New Roman"/>
        </w:rPr>
        <w:t>,</w:t>
      </w:r>
      <w:r w:rsidR="00E66E31">
        <w:rPr>
          <w:rFonts w:eastAsia="Aptos" w:cs="Times New Roman"/>
        </w:rPr>
        <w:t xml:space="preserve"> reduced symptoms</w:t>
      </w:r>
      <w:r w:rsidRPr="5DB187D4">
        <w:rPr>
          <w:rFonts w:eastAsia="Aptos" w:cs="Times New Roman"/>
        </w:rPr>
        <w:t>. Vetrani, like Chen, observed that eating legumes three or more times a week decreased menopausal symptoms (</w:t>
      </w:r>
      <w:r w:rsidRPr="5DB187D4">
        <w:rPr>
          <w:rFonts w:eastAsia="Aptos" w:cs="Times New Roman"/>
          <w:i/>
          <w:iCs/>
        </w:rPr>
        <w:t>p</w:t>
      </w:r>
      <w:r w:rsidRPr="5DB187D4">
        <w:rPr>
          <w:rFonts w:eastAsia="Aptos" w:cs="Times New Roman"/>
        </w:rPr>
        <w:t xml:space="preserve">=.045). The limitation of the Vetrani study is that </w:t>
      </w:r>
      <w:r w:rsidR="006C71C1" w:rsidRPr="5DB187D4">
        <w:rPr>
          <w:rFonts w:eastAsia="Aptos" w:cs="Times New Roman"/>
        </w:rPr>
        <w:t>it only</w:t>
      </w:r>
      <w:r w:rsidR="006C5BE7" w:rsidRPr="5DB187D4">
        <w:rPr>
          <w:rFonts w:eastAsia="Aptos" w:cs="Times New Roman"/>
        </w:rPr>
        <w:t xml:space="preserve"> </w:t>
      </w:r>
      <w:r w:rsidR="006C71C1" w:rsidRPr="5DB187D4">
        <w:rPr>
          <w:rFonts w:eastAsia="Aptos" w:cs="Times New Roman"/>
        </w:rPr>
        <w:t>considered</w:t>
      </w:r>
      <w:r w:rsidR="00EC12D6" w:rsidRPr="5DB187D4">
        <w:rPr>
          <w:rFonts w:eastAsia="Aptos" w:cs="Times New Roman"/>
        </w:rPr>
        <w:t xml:space="preserve"> postmenopausal</w:t>
      </w:r>
      <w:r w:rsidR="006C71C1" w:rsidRPr="5DB187D4">
        <w:rPr>
          <w:rFonts w:eastAsia="Aptos" w:cs="Times New Roman"/>
        </w:rPr>
        <w:t xml:space="preserve"> women</w:t>
      </w:r>
      <w:r w:rsidR="00206362" w:rsidRPr="5DB187D4">
        <w:rPr>
          <w:rFonts w:eastAsia="Aptos" w:cs="Times New Roman"/>
        </w:rPr>
        <w:t xml:space="preserve"> with a BMI &gt;30 </w:t>
      </w:r>
      <w:r w:rsidR="00357ABC" w:rsidRPr="5DB187D4">
        <w:rPr>
          <w:rFonts w:eastAsia="Aptos" w:cs="Times New Roman"/>
        </w:rPr>
        <w:t>kg/m</w:t>
      </w:r>
      <w:r w:rsidR="00357ABC" w:rsidRPr="5DB187D4">
        <w:rPr>
          <w:rFonts w:eastAsia="Aptos" w:cs="Times New Roman"/>
          <w:vertAlign w:val="superscript"/>
        </w:rPr>
        <w:t>2</w:t>
      </w:r>
      <w:r w:rsidRPr="5DB187D4">
        <w:rPr>
          <w:rFonts w:eastAsia="Aptos" w:cs="Times New Roman"/>
        </w:rPr>
        <w:t>.</w:t>
      </w:r>
    </w:p>
    <w:p w14:paraId="2565C8D5" w14:textId="1C48861E" w:rsidR="00702FCE" w:rsidRDefault="00702FCE" w:rsidP="5DB187D4">
      <w:pPr>
        <w:spacing w:after="0" w:line="360" w:lineRule="auto"/>
      </w:pPr>
    </w:p>
    <w:p w14:paraId="0D0F7172" w14:textId="17F6B80B" w:rsidR="00702FCE" w:rsidRDefault="00702FCE" w:rsidP="613AC5C9">
      <w:pPr>
        <w:spacing w:after="0" w:line="360" w:lineRule="auto"/>
        <w:rPr>
          <w:rFonts w:eastAsia="Calibri" w:cs="Times New Roman"/>
          <w:b/>
          <w:bCs/>
          <w:color w:val="000000"/>
          <w:sz w:val="28"/>
          <w:szCs w:val="28"/>
        </w:rPr>
      </w:pPr>
      <w:bookmarkStart w:id="23" w:name="_Toc163245177"/>
      <w:r w:rsidRPr="5DB187D4">
        <w:rPr>
          <w:rFonts w:eastAsia="Calibri" w:cs="Times New Roman"/>
          <w:b/>
          <w:bCs/>
          <w:sz w:val="28"/>
          <w:szCs w:val="28"/>
        </w:rPr>
        <w:t>2.6.5</w:t>
      </w:r>
      <w:r>
        <w:tab/>
      </w:r>
      <w:r w:rsidRPr="5DB187D4">
        <w:rPr>
          <w:rFonts w:eastAsia="Calibri" w:cs="Times New Roman"/>
          <w:b/>
          <w:bCs/>
          <w:sz w:val="28"/>
          <w:szCs w:val="28"/>
        </w:rPr>
        <w:t>Combination of lifestyle behaviours</w:t>
      </w:r>
      <w:bookmarkEnd w:id="23"/>
    </w:p>
    <w:p w14:paraId="17DBE9CE" w14:textId="2D26718F" w:rsidR="00F13684" w:rsidRDefault="00702FCE" w:rsidP="00887445">
      <w:pPr>
        <w:spacing w:after="0" w:line="360" w:lineRule="auto"/>
        <w:rPr>
          <w:rFonts w:eastAsia="Aptos" w:cs="Times New Roman"/>
          <w:color w:val="000000"/>
          <w:szCs w:val="24"/>
        </w:rPr>
      </w:pPr>
      <w:r w:rsidRPr="00702FCE">
        <w:rPr>
          <w:rFonts w:eastAsia="Aptos" w:cs="Times New Roman"/>
          <w:color w:val="000000"/>
          <w:szCs w:val="24"/>
        </w:rPr>
        <w:t xml:space="preserve">There is a lack of research investigating various lifestyle habits. </w:t>
      </w:r>
      <w:sdt>
        <w:sdtPr>
          <w:rPr>
            <w:rFonts w:eastAsia="Aptos" w:cs="Times New Roman"/>
            <w:color w:val="000000"/>
            <w:szCs w:val="24"/>
          </w:rPr>
          <w:tag w:val="MENDELEY_CITATION_v3_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"/>
          <w:id w:val="399189322"/>
          <w:placeholder>
            <w:docPart w:val="95C046E056194285B050AC9AF4C4624C"/>
          </w:placeholder>
        </w:sdtPr>
        <w:sdtContent>
          <w:r w:rsidRPr="00702FCE">
            <w:rPr>
              <w:rFonts w:eastAsia="Times New Roman" w:cs="Times New Roman"/>
              <w:color w:val="000000"/>
            </w:rPr>
            <w:t xml:space="preserve">Annisa </w:t>
          </w:r>
          <w:r w:rsidRPr="00702FCE">
            <w:rPr>
              <w:rFonts w:eastAsia="Times New Roman" w:cs="Times New Roman"/>
              <w:i/>
              <w:color w:val="000000"/>
            </w:rPr>
            <w:t>et al</w:t>
          </w:r>
          <w:r w:rsidRPr="00702FCE">
            <w:rPr>
              <w:rFonts w:eastAsia="Times New Roman" w:cs="Times New Roman"/>
              <w:color w:val="000000"/>
            </w:rPr>
            <w:t>. (2022)</w:t>
          </w:r>
        </w:sdtContent>
      </w:sdt>
      <w:r w:rsidRPr="00702FCE">
        <w:rPr>
          <w:rFonts w:eastAsia="Aptos" w:cs="Times New Roman"/>
          <w:color w:val="000000"/>
          <w:szCs w:val="24"/>
        </w:rPr>
        <w:t xml:space="preserve"> evaluated dietary habits, exercise, and stress levels in 70 Indonesian postmenopausal women. The authors reported that menopausal symptoms were significantly correlated with lifestyle choices (</w:t>
      </w:r>
      <w:r w:rsidRPr="00702FCE">
        <w:rPr>
          <w:rFonts w:eastAsia="Aptos" w:cs="Times New Roman"/>
          <w:i/>
          <w:iCs/>
          <w:color w:val="000000"/>
          <w:szCs w:val="24"/>
        </w:rPr>
        <w:t>p</w:t>
      </w:r>
      <w:r w:rsidRPr="00702FCE">
        <w:rPr>
          <w:rFonts w:eastAsia="Aptos" w:cs="Times New Roman"/>
          <w:color w:val="000000"/>
          <w:szCs w:val="24"/>
        </w:rPr>
        <w:t xml:space="preserve">=.007). </w:t>
      </w:r>
      <w:sdt>
        <w:sdtPr>
          <w:rPr>
            <w:rFonts w:eastAsia="Aptos" w:cs="Times New Roman"/>
            <w:color w:val="000000"/>
            <w:szCs w:val="24"/>
          </w:rPr>
          <w:tag w:val="MENDELEY_CITATION_v3_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"/>
          <w:id w:val="-807393794"/>
          <w:placeholder>
            <w:docPart w:val="95C046E056194285B050AC9AF4C4624C"/>
          </w:placeholder>
        </w:sdtPr>
        <w:sdtContent>
          <w:r w:rsidRPr="00702FCE">
            <w:rPr>
              <w:rFonts w:eastAsia="Times New Roman" w:cs="Times New Roman"/>
              <w:color w:val="000000"/>
            </w:rPr>
            <w:t xml:space="preserve">Olowokere </w:t>
          </w:r>
          <w:r w:rsidRPr="00702FCE">
            <w:rPr>
              <w:rFonts w:eastAsia="Times New Roman" w:cs="Times New Roman"/>
              <w:i/>
              <w:color w:val="000000"/>
            </w:rPr>
            <w:t>et al</w:t>
          </w:r>
          <w:r w:rsidRPr="00702FCE">
            <w:rPr>
              <w:rFonts w:eastAsia="Times New Roman" w:cs="Times New Roman"/>
              <w:color w:val="000000"/>
            </w:rPr>
            <w:t>. (2021)</w:t>
          </w:r>
        </w:sdtContent>
      </w:sdt>
      <w:r w:rsidRPr="00702FCE">
        <w:rPr>
          <w:rFonts w:eastAsia="Aptos" w:cs="Times New Roman"/>
          <w:color w:val="000000"/>
          <w:szCs w:val="24"/>
        </w:rPr>
        <w:t xml:space="preserve"> observed that non-smokers who exercised and adopted a nutritious diet had fewer menopausal symptoms (R</w:t>
      </w:r>
      <w:r w:rsidRPr="00702FCE">
        <w:rPr>
          <w:rFonts w:eastAsia="Aptos" w:cs="Times New Roman"/>
          <w:color w:val="000000"/>
          <w:szCs w:val="24"/>
          <w:vertAlign w:val="superscript"/>
        </w:rPr>
        <w:t>2</w:t>
      </w:r>
      <w:r w:rsidRPr="00702FCE">
        <w:rPr>
          <w:rFonts w:eastAsia="Aptos" w:cs="Times New Roman"/>
          <w:color w:val="000000"/>
          <w:szCs w:val="24"/>
        </w:rPr>
        <w:t xml:space="preserve">=.96). </w:t>
      </w:r>
      <w:sdt>
        <w:sdtPr>
          <w:rPr>
            <w:rFonts w:eastAsia="Aptos" w:cs="Times New Roman"/>
            <w:color w:val="000000"/>
            <w:szCs w:val="24"/>
          </w:rPr>
          <w:tag w:val="MENDELEY_CITATION_v3_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"/>
          <w:id w:val="1901482180"/>
          <w:placeholder>
            <w:docPart w:val="38CAB403CA864BD58A80134DB054B78B"/>
          </w:placeholder>
        </w:sdtPr>
        <w:sdtContent>
          <w:r w:rsidRPr="00702FCE">
            <w:rPr>
              <w:rFonts w:eastAsia="Aptos" w:cs="Times New Roman"/>
              <w:color w:val="000000"/>
              <w:szCs w:val="24"/>
            </w:rPr>
            <w:t xml:space="preserve">Yoshany </w:t>
          </w:r>
          <w:r w:rsidRPr="00702FCE">
            <w:rPr>
              <w:rFonts w:eastAsia="Aptos" w:cs="Times New Roman"/>
              <w:i/>
              <w:color w:val="000000"/>
              <w:szCs w:val="24"/>
            </w:rPr>
            <w:t>et al</w:t>
          </w:r>
          <w:r w:rsidRPr="00702FCE">
            <w:rPr>
              <w:rFonts w:eastAsia="Aptos" w:cs="Times New Roman"/>
              <w:color w:val="000000"/>
              <w:szCs w:val="24"/>
            </w:rPr>
            <w:t>. (2020)</w:t>
          </w:r>
        </w:sdtContent>
      </w:sdt>
      <w:r w:rsidRPr="00702FCE">
        <w:rPr>
          <w:rFonts w:eastAsia="Aptos" w:cs="Times New Roman"/>
          <w:color w:val="000000"/>
          <w:szCs w:val="24"/>
        </w:rPr>
        <w:t xml:space="preserve"> </w:t>
      </w:r>
      <w:r w:rsidR="00FC6060" w:rsidRPr="00702FCE">
        <w:rPr>
          <w:rFonts w:eastAsia="Aptos" w:cs="Times New Roman"/>
          <w:color w:val="000000"/>
          <w:szCs w:val="24"/>
        </w:rPr>
        <w:t xml:space="preserve">using the Health Promoting Lifestyle Profile II proforma </w:t>
      </w:r>
      <w:r w:rsidR="00B117F2">
        <w:rPr>
          <w:rFonts w:eastAsia="Aptos" w:cs="Times New Roman"/>
          <w:color w:val="000000"/>
          <w:szCs w:val="24"/>
        </w:rPr>
        <w:t>observed</w:t>
      </w:r>
      <w:r w:rsidRPr="00702FCE">
        <w:rPr>
          <w:rFonts w:eastAsia="Aptos" w:cs="Times New Roman"/>
          <w:color w:val="000000"/>
          <w:szCs w:val="24"/>
        </w:rPr>
        <w:t xml:space="preserve"> a significant inverse correlation between healthier lifestyles, and menopausal symptoms in 343 postmenopausal Iranian women. </w:t>
      </w:r>
      <w:r w:rsidR="00402FD5">
        <w:rPr>
          <w:rFonts w:eastAsia="Aptos" w:cs="Times New Roman"/>
          <w:color w:val="000000"/>
          <w:szCs w:val="24"/>
        </w:rPr>
        <w:t>T</w:t>
      </w:r>
      <w:r w:rsidRPr="00702FCE">
        <w:rPr>
          <w:rFonts w:eastAsia="Aptos" w:cs="Times New Roman"/>
          <w:color w:val="000000"/>
          <w:szCs w:val="24"/>
        </w:rPr>
        <w:t>he literature</w:t>
      </w:r>
      <w:r w:rsidR="00C36746">
        <w:rPr>
          <w:rFonts w:eastAsia="Aptos" w:cs="Times New Roman"/>
          <w:color w:val="000000"/>
          <w:szCs w:val="24"/>
        </w:rPr>
        <w:t xml:space="preserve"> review</w:t>
      </w:r>
      <w:r w:rsidRPr="00702FCE">
        <w:rPr>
          <w:rFonts w:eastAsia="Aptos" w:cs="Times New Roman"/>
          <w:color w:val="000000"/>
          <w:szCs w:val="24"/>
        </w:rPr>
        <w:t xml:space="preserve"> has established the relationship between </w:t>
      </w:r>
      <w:r w:rsidR="005813DF">
        <w:rPr>
          <w:rFonts w:eastAsia="Aptos" w:cs="Times New Roman"/>
          <w:color w:val="000000"/>
          <w:szCs w:val="24"/>
        </w:rPr>
        <w:t xml:space="preserve">healthier </w:t>
      </w:r>
      <w:r w:rsidRPr="00702FCE">
        <w:rPr>
          <w:rFonts w:eastAsia="Aptos" w:cs="Times New Roman"/>
          <w:color w:val="000000"/>
          <w:szCs w:val="24"/>
        </w:rPr>
        <w:t>lifestyle</w:t>
      </w:r>
      <w:r w:rsidR="005813DF">
        <w:rPr>
          <w:rFonts w:eastAsia="Aptos" w:cs="Times New Roman"/>
          <w:color w:val="000000"/>
          <w:szCs w:val="24"/>
        </w:rPr>
        <w:t>s</w:t>
      </w:r>
      <w:r w:rsidRPr="00702FCE">
        <w:rPr>
          <w:rFonts w:eastAsia="Aptos" w:cs="Times New Roman"/>
          <w:color w:val="000000"/>
          <w:szCs w:val="24"/>
        </w:rPr>
        <w:t xml:space="preserve"> and </w:t>
      </w:r>
      <w:r w:rsidR="00CB650C">
        <w:rPr>
          <w:rFonts w:eastAsia="Aptos" w:cs="Times New Roman"/>
          <w:color w:val="000000"/>
          <w:szCs w:val="24"/>
        </w:rPr>
        <w:t xml:space="preserve">reduced </w:t>
      </w:r>
      <w:r w:rsidRPr="00702FCE">
        <w:rPr>
          <w:rFonts w:eastAsia="Aptos" w:cs="Times New Roman"/>
          <w:color w:val="000000"/>
          <w:szCs w:val="24"/>
        </w:rPr>
        <w:t xml:space="preserve">menopausal symptoms. </w:t>
      </w:r>
      <w:r w:rsidR="00936674" w:rsidRPr="00936674">
        <w:rPr>
          <w:rFonts w:eastAsia="Aptos" w:cs="Times New Roman"/>
          <w:color w:val="000000"/>
          <w:szCs w:val="24"/>
        </w:rPr>
        <w:t xml:space="preserve">However, there remains a gap in knowledge </w:t>
      </w:r>
      <w:r w:rsidR="0086788E">
        <w:rPr>
          <w:rFonts w:eastAsia="Aptos" w:cs="Times New Roman"/>
          <w:color w:val="000000"/>
          <w:szCs w:val="24"/>
        </w:rPr>
        <w:t xml:space="preserve">in the UK, </w:t>
      </w:r>
      <w:r w:rsidR="00936674" w:rsidRPr="00936674">
        <w:rPr>
          <w:rFonts w:eastAsia="Aptos" w:cs="Times New Roman"/>
          <w:color w:val="000000"/>
          <w:szCs w:val="24"/>
        </w:rPr>
        <w:t xml:space="preserve">as most </w:t>
      </w:r>
      <w:r w:rsidR="00131597">
        <w:rPr>
          <w:rFonts w:eastAsia="Aptos" w:cs="Times New Roman"/>
          <w:color w:val="000000"/>
          <w:szCs w:val="24"/>
        </w:rPr>
        <w:t xml:space="preserve">of these </w:t>
      </w:r>
      <w:r w:rsidR="00936674" w:rsidRPr="00936674">
        <w:rPr>
          <w:rFonts w:eastAsia="Aptos" w:cs="Times New Roman"/>
          <w:color w:val="000000"/>
          <w:szCs w:val="24"/>
        </w:rPr>
        <w:t xml:space="preserve">studies have been conducted using different methodologies and in </w:t>
      </w:r>
      <w:r w:rsidR="0086788E">
        <w:rPr>
          <w:rFonts w:eastAsia="Aptos" w:cs="Times New Roman"/>
          <w:color w:val="000000"/>
          <w:szCs w:val="24"/>
        </w:rPr>
        <w:t xml:space="preserve">ethnically diverse </w:t>
      </w:r>
      <w:r w:rsidR="00A96B3F">
        <w:rPr>
          <w:rFonts w:eastAsia="Aptos" w:cs="Times New Roman"/>
          <w:color w:val="000000"/>
          <w:szCs w:val="24"/>
        </w:rPr>
        <w:t>populations</w:t>
      </w:r>
      <w:r w:rsidR="00936674" w:rsidRPr="00936674">
        <w:rPr>
          <w:rFonts w:eastAsia="Aptos" w:cs="Times New Roman"/>
          <w:color w:val="000000"/>
          <w:szCs w:val="24"/>
        </w:rPr>
        <w:t xml:space="preserve">. </w:t>
      </w:r>
      <w:r w:rsidRPr="00702FCE">
        <w:rPr>
          <w:rFonts w:eastAsia="Aptos" w:cs="Times New Roman"/>
          <w:color w:val="000000"/>
          <w:szCs w:val="24"/>
        </w:rPr>
        <w:t>T</w:t>
      </w:r>
      <w:r w:rsidR="000E5A5F">
        <w:rPr>
          <w:rFonts w:eastAsia="Aptos" w:cs="Times New Roman"/>
          <w:color w:val="000000"/>
          <w:szCs w:val="24"/>
        </w:rPr>
        <w:t>herefore</w:t>
      </w:r>
      <w:r w:rsidR="00EC1874">
        <w:rPr>
          <w:rFonts w:eastAsia="Aptos" w:cs="Times New Roman"/>
          <w:color w:val="000000"/>
          <w:szCs w:val="24"/>
        </w:rPr>
        <w:t>,</w:t>
      </w:r>
      <w:r w:rsidR="000E5A5F">
        <w:rPr>
          <w:rFonts w:eastAsia="Aptos" w:cs="Times New Roman"/>
          <w:color w:val="000000"/>
          <w:szCs w:val="24"/>
        </w:rPr>
        <w:t xml:space="preserve"> </w:t>
      </w:r>
      <w:r w:rsidR="0086788E">
        <w:rPr>
          <w:rFonts w:eastAsia="Aptos" w:cs="Times New Roman"/>
          <w:color w:val="000000"/>
          <w:szCs w:val="24"/>
        </w:rPr>
        <w:t xml:space="preserve">this study </w:t>
      </w:r>
      <w:r w:rsidRPr="00702FCE">
        <w:rPr>
          <w:rFonts w:eastAsia="Aptos" w:cs="Times New Roman"/>
          <w:color w:val="000000"/>
          <w:szCs w:val="24"/>
        </w:rPr>
        <w:t>aims to explore the relationship between PA, smoking</w:t>
      </w:r>
      <w:r w:rsidR="006066D4">
        <w:rPr>
          <w:rFonts w:eastAsia="Aptos" w:cs="Times New Roman"/>
          <w:color w:val="000000"/>
          <w:szCs w:val="24"/>
        </w:rPr>
        <w:t xml:space="preserve">, </w:t>
      </w:r>
      <w:r w:rsidRPr="00702FCE">
        <w:rPr>
          <w:rFonts w:eastAsia="Aptos" w:cs="Times New Roman"/>
          <w:color w:val="000000"/>
          <w:szCs w:val="24"/>
        </w:rPr>
        <w:t xml:space="preserve">alcohol </w:t>
      </w:r>
      <w:r w:rsidR="006066D4">
        <w:rPr>
          <w:rFonts w:eastAsia="Aptos" w:cs="Times New Roman"/>
          <w:color w:val="000000"/>
          <w:szCs w:val="24"/>
        </w:rPr>
        <w:t xml:space="preserve">and a MD </w:t>
      </w:r>
      <w:r w:rsidRPr="00702FCE">
        <w:rPr>
          <w:rFonts w:eastAsia="Aptos" w:cs="Times New Roman"/>
          <w:color w:val="000000"/>
          <w:szCs w:val="24"/>
        </w:rPr>
        <w:t xml:space="preserve">to provide practical lifestyle advice for women transitioning through this critical stage of life. </w:t>
      </w:r>
    </w:p>
    <w:p w14:paraId="03FCE53B" w14:textId="77777777" w:rsidR="00F13684" w:rsidRDefault="00F13684">
      <w:pPr>
        <w:rPr>
          <w:rFonts w:eastAsia="Aptos" w:cs="Times New Roman"/>
          <w:color w:val="000000"/>
          <w:szCs w:val="24"/>
        </w:rPr>
      </w:pPr>
      <w:r>
        <w:rPr>
          <w:rFonts w:eastAsia="Aptos" w:cs="Times New Roman"/>
          <w:color w:val="000000"/>
          <w:szCs w:val="24"/>
        </w:rPr>
        <w:br w:type="page"/>
      </w:r>
    </w:p>
    <w:p w14:paraId="0B72B09C" w14:textId="62357717" w:rsidR="00BC3B3B" w:rsidRDefault="00B2304F" w:rsidP="00BF1B30">
      <w:pPr>
        <w:spacing w:after="0" w:line="240" w:lineRule="auto"/>
        <w:rPr>
          <w:rFonts w:eastAsia="Calibri" w:cs="Times New Roman"/>
          <w:b/>
          <w:bCs/>
          <w:color w:val="000000"/>
          <w:sz w:val="28"/>
          <w:szCs w:val="28"/>
        </w:rPr>
      </w:pPr>
      <w:bookmarkStart w:id="24" w:name="_Toc163245179"/>
      <w:r w:rsidRPr="00B2304F">
        <w:rPr>
          <w:rFonts w:eastAsia="Calibri" w:cs="Times New Roman"/>
          <w:b/>
          <w:bCs/>
          <w:color w:val="000000"/>
          <w:sz w:val="28"/>
          <w:szCs w:val="28"/>
        </w:rPr>
        <w:t>Chapter 3 Methods</w:t>
      </w:r>
      <w:bookmarkEnd w:id="24"/>
    </w:p>
    <w:p w14:paraId="16011810" w14:textId="77777777" w:rsidR="00BF1B30" w:rsidRDefault="00BF1B30" w:rsidP="00BF1B30">
      <w:pPr>
        <w:spacing w:after="0" w:line="240" w:lineRule="auto"/>
        <w:rPr>
          <w:rFonts w:eastAsia="Calibri" w:cs="Times New Roman"/>
          <w:b/>
          <w:bCs/>
          <w:color w:val="000000"/>
          <w:sz w:val="28"/>
          <w:szCs w:val="28"/>
        </w:rPr>
      </w:pPr>
    </w:p>
    <w:p w14:paraId="6F36B7B6" w14:textId="77777777" w:rsidR="00B2304F" w:rsidRDefault="00B2304F" w:rsidP="00C409EA">
      <w:pPr>
        <w:spacing w:after="0" w:line="360" w:lineRule="auto"/>
        <w:rPr>
          <w:rFonts w:eastAsia="Aptos" w:cs="Times New Roman"/>
          <w:color w:val="000000"/>
          <w:szCs w:val="24"/>
        </w:rPr>
      </w:pPr>
      <w:r w:rsidRPr="00B2304F">
        <w:rPr>
          <w:rFonts w:eastAsia="Aptos" w:cs="Times New Roman"/>
          <w:color w:val="000000"/>
          <w:szCs w:val="24"/>
        </w:rPr>
        <w:t>This chapter will describe the methodological approach, survey design, sample population and size, data collection strategy and data analysis methods.</w:t>
      </w:r>
    </w:p>
    <w:p w14:paraId="03CC8A95" w14:textId="77777777" w:rsidR="0063655F" w:rsidRPr="00B2304F" w:rsidRDefault="0063655F" w:rsidP="00C409EA">
      <w:pPr>
        <w:spacing w:after="0" w:line="360" w:lineRule="auto"/>
        <w:rPr>
          <w:rFonts w:eastAsia="Aptos" w:cs="Times New Roman"/>
          <w:color w:val="000000"/>
          <w:szCs w:val="24"/>
        </w:rPr>
      </w:pPr>
    </w:p>
    <w:p w14:paraId="30A875B6" w14:textId="77777777" w:rsidR="00B2304F" w:rsidRDefault="00B2304F" w:rsidP="00CB7633">
      <w:pPr>
        <w:spacing w:after="120" w:line="360" w:lineRule="auto"/>
        <w:rPr>
          <w:rFonts w:eastAsia="Calibri" w:cs="Times New Roman"/>
          <w:b/>
          <w:bCs/>
          <w:color w:val="000000"/>
          <w:sz w:val="28"/>
          <w:szCs w:val="28"/>
        </w:rPr>
      </w:pPr>
      <w:bookmarkStart w:id="25" w:name="_Toc163245181"/>
      <w:r w:rsidRPr="00B2304F">
        <w:rPr>
          <w:rFonts w:eastAsia="Calibri" w:cs="Times New Roman"/>
          <w:b/>
          <w:bCs/>
          <w:color w:val="000000"/>
          <w:sz w:val="28"/>
          <w:szCs w:val="28"/>
        </w:rPr>
        <w:t>3.1</w:t>
      </w:r>
      <w:r w:rsidRPr="00B2304F">
        <w:rPr>
          <w:rFonts w:eastAsia="Calibri" w:cs="Times New Roman"/>
          <w:b/>
          <w:bCs/>
          <w:color w:val="000000"/>
          <w:sz w:val="28"/>
          <w:szCs w:val="28"/>
        </w:rPr>
        <w:tab/>
        <w:t>Methodology and approach</w:t>
      </w:r>
      <w:bookmarkEnd w:id="25"/>
    </w:p>
    <w:p w14:paraId="49B88E99" w14:textId="5E9847EE" w:rsidR="00B2304F" w:rsidRDefault="00B2304F" w:rsidP="00C409EA">
      <w:pPr>
        <w:spacing w:after="0" w:line="360" w:lineRule="auto"/>
        <w:rPr>
          <w:rFonts w:eastAsia="Aptos" w:cs="Times New Roman"/>
          <w:color w:val="000000"/>
          <w:szCs w:val="24"/>
        </w:rPr>
      </w:pPr>
      <w:r w:rsidRPr="00B2304F">
        <w:rPr>
          <w:rFonts w:eastAsia="Aptos" w:cs="Times New Roman"/>
          <w:color w:val="000000"/>
          <w:szCs w:val="24"/>
        </w:rPr>
        <w:t xml:space="preserve">Based on similar studies and </w:t>
      </w:r>
      <w:r w:rsidR="007B43A3">
        <w:rPr>
          <w:rFonts w:eastAsia="Aptos" w:cs="Times New Roman"/>
          <w:color w:val="000000"/>
          <w:szCs w:val="24"/>
        </w:rPr>
        <w:t xml:space="preserve">using </w:t>
      </w:r>
      <w:r w:rsidRPr="00B2304F">
        <w:rPr>
          <w:rFonts w:eastAsia="Aptos" w:cs="Times New Roman"/>
          <w:color w:val="000000"/>
          <w:szCs w:val="24"/>
        </w:rPr>
        <w:t xml:space="preserve">a positivist philosophy </w:t>
      </w:r>
      <w:sdt>
        <w:sdtPr>
          <w:rPr>
            <w:rFonts w:eastAsia="Aptos" w:cs="Times New Roman"/>
            <w:color w:val="000000"/>
            <w:szCs w:val="24"/>
          </w:rPr>
          <w:tag w:val="MENDELEY_CITATION_v3_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"/>
          <w:id w:val="-1912762321"/>
          <w:placeholder>
            <w:docPart w:val="D31A6273C53842EAA9CAAD1B50BD1DBE"/>
          </w:placeholder>
        </w:sdtPr>
        <w:sdtContent>
          <w:r w:rsidRPr="00B2304F">
            <w:rPr>
              <w:rFonts w:eastAsia="Aptos" w:cs="Times New Roman"/>
              <w:color w:val="000000"/>
              <w:szCs w:val="24"/>
            </w:rPr>
            <w:t>(Cresswell and Creswell, 2018)</w:t>
          </w:r>
        </w:sdtContent>
      </w:sdt>
      <w:r w:rsidRPr="00B2304F">
        <w:rPr>
          <w:rFonts w:eastAsia="Aptos" w:cs="Times New Roman"/>
          <w:color w:val="000000"/>
          <w:szCs w:val="24"/>
        </w:rPr>
        <w:t xml:space="preserve">, this study adopted a cross-sectional quantitative approach </w:t>
      </w:r>
      <w:sdt>
        <w:sdtPr>
          <w:rPr>
            <w:rFonts w:eastAsia="Aptos" w:cs="Times New Roman"/>
            <w:color w:val="000000"/>
            <w:szCs w:val="24"/>
          </w:rPr>
          <w:tag w:val="MENDELEY_CITATION_v3_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"/>
          <w:id w:val="-1301691557"/>
          <w:placeholder>
            <w:docPart w:val="D31A6273C53842EAA9CAAD1B50BD1DBE"/>
          </w:placeholder>
        </w:sdtPr>
        <w:sdtContent>
          <w:r w:rsidRPr="00B2304F">
            <w:rPr>
              <w:rFonts w:eastAsia="Aptos" w:cs="Times New Roman"/>
              <w:color w:val="000000"/>
              <w:szCs w:val="24"/>
            </w:rPr>
            <w:t>(Spector, 2019)</w:t>
          </w:r>
        </w:sdtContent>
      </w:sdt>
      <w:r w:rsidRPr="00B2304F">
        <w:rPr>
          <w:rFonts w:eastAsia="Aptos" w:cs="Times New Roman"/>
          <w:color w:val="auto"/>
          <w:szCs w:val="24"/>
        </w:rPr>
        <w:t xml:space="preserve">. </w:t>
      </w:r>
      <w:r w:rsidRPr="00B2304F">
        <w:rPr>
          <w:rFonts w:eastAsia="Aptos" w:cs="Times New Roman"/>
          <w:color w:val="000000"/>
          <w:szCs w:val="24"/>
        </w:rPr>
        <w:t xml:space="preserve">This aligns with the objective of the research question of exploring differences between variables and is pertinent to testing the four hypotheses derived from the literature review. This approach also generates numerical data for statistical analysis, allowing the findings </w:t>
      </w:r>
      <w:r w:rsidRPr="00B2304F">
        <w:rPr>
          <w:rFonts w:eastAsia="Calibri" w:cs="Times New Roman"/>
          <w:color w:val="000000"/>
        </w:rPr>
        <w:t xml:space="preserve">to be extrapolated to </w:t>
      </w:r>
      <w:r w:rsidRPr="00B2304F">
        <w:rPr>
          <w:rFonts w:eastAsia="Aptos" w:cs="Times New Roman"/>
          <w:color w:val="000000"/>
          <w:szCs w:val="24"/>
        </w:rPr>
        <w:t xml:space="preserve">the broader population </w:t>
      </w:r>
      <w:sdt>
        <w:sdtPr>
          <w:rPr>
            <w:rFonts w:eastAsia="Aptos" w:cs="Times New Roman"/>
            <w:color w:val="000000"/>
            <w:szCs w:val="24"/>
          </w:rPr>
          <w:tag w:val="MENDELEY_CITATION_v3_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"/>
          <w:id w:val="1660345353"/>
          <w:placeholder>
            <w:docPart w:val="D31A6273C53842EAA9CAAD1B50BD1DBE"/>
          </w:placeholder>
        </w:sdtPr>
        <w:sdtContent>
          <w:r w:rsidRPr="00B2304F">
            <w:rPr>
              <w:rFonts w:eastAsia="Aptos" w:cs="Times New Roman"/>
              <w:color w:val="000000"/>
              <w:szCs w:val="24"/>
            </w:rPr>
            <w:t>(Cresswell and Creswell, 2018)</w:t>
          </w:r>
        </w:sdtContent>
      </w:sdt>
      <w:r w:rsidRPr="00B2304F">
        <w:rPr>
          <w:rFonts w:eastAsia="Aptos" w:cs="Times New Roman"/>
          <w:color w:val="000000"/>
          <w:szCs w:val="24"/>
        </w:rPr>
        <w:t xml:space="preserve">. </w:t>
      </w:r>
    </w:p>
    <w:p w14:paraId="5AD30EC4" w14:textId="77777777" w:rsidR="0063655F" w:rsidRPr="00B2304F" w:rsidRDefault="0063655F" w:rsidP="00C409EA">
      <w:pPr>
        <w:spacing w:after="0" w:line="360" w:lineRule="auto"/>
        <w:rPr>
          <w:rFonts w:eastAsia="Aptos" w:cs="Times New Roman"/>
          <w:color w:val="000000"/>
          <w:szCs w:val="24"/>
        </w:rPr>
      </w:pPr>
    </w:p>
    <w:p w14:paraId="5D077706" w14:textId="77777777" w:rsidR="00B2304F" w:rsidRDefault="00B2304F" w:rsidP="00CB7633">
      <w:pPr>
        <w:spacing w:after="120" w:line="360" w:lineRule="auto"/>
        <w:rPr>
          <w:rFonts w:eastAsia="Calibri" w:cs="Times New Roman"/>
          <w:b/>
          <w:bCs/>
          <w:color w:val="000000"/>
          <w:sz w:val="28"/>
          <w:szCs w:val="28"/>
        </w:rPr>
      </w:pPr>
      <w:bookmarkStart w:id="26" w:name="_Toc163245182"/>
      <w:r w:rsidRPr="00B2304F">
        <w:rPr>
          <w:rFonts w:eastAsia="Calibri" w:cs="Times New Roman"/>
          <w:b/>
          <w:bCs/>
          <w:color w:val="000000"/>
          <w:sz w:val="28"/>
          <w:szCs w:val="28"/>
        </w:rPr>
        <w:t>3.2</w:t>
      </w:r>
      <w:r w:rsidRPr="00B2304F">
        <w:rPr>
          <w:rFonts w:eastAsia="Calibri" w:cs="Times New Roman"/>
          <w:b/>
          <w:bCs/>
          <w:color w:val="000000"/>
          <w:sz w:val="28"/>
          <w:szCs w:val="28"/>
        </w:rPr>
        <w:tab/>
        <w:t>Survey design</w:t>
      </w:r>
      <w:bookmarkEnd w:id="26"/>
    </w:p>
    <w:p w14:paraId="39C4B296" w14:textId="30B35BD5" w:rsidR="00FE5D8D" w:rsidRPr="00FE5D8D" w:rsidRDefault="00FE5D8D" w:rsidP="00FE5D8D">
      <w:pPr>
        <w:spacing w:after="0" w:line="360" w:lineRule="auto"/>
        <w:rPr>
          <w:rFonts w:eastAsia="Aptos" w:cs="Times New Roman"/>
          <w:color w:val="000000"/>
          <w:szCs w:val="24"/>
        </w:rPr>
      </w:pPr>
      <w:r w:rsidRPr="00FE5D8D">
        <w:rPr>
          <w:rFonts w:eastAsia="Aptos" w:cs="Times New Roman"/>
          <w:color w:val="000000"/>
          <w:szCs w:val="24"/>
        </w:rPr>
        <w:t xml:space="preserve">Given the widespread use of questionnaire-based data collection in similar menopause studies, an online survey was chosen. According to </w:t>
      </w:r>
      <w:sdt>
        <w:sdtPr>
          <w:rPr>
            <w:rFonts w:eastAsia="Aptos" w:cs="Times New Roman"/>
            <w:color w:val="000000"/>
            <w:szCs w:val="24"/>
          </w:rPr>
          <w:tag w:val="MENDELEY_CITATION_v3_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"/>
          <w:id w:val="1092736610"/>
          <w:placeholder>
            <w:docPart w:val="EB8F3AF8FBBA4BA79A3C2D3F54DF8D0D"/>
          </w:placeholder>
        </w:sdtPr>
        <w:sdtContent>
          <w:r w:rsidRPr="00FE5D8D">
            <w:rPr>
              <w:rFonts w:eastAsia="Aptos" w:cs="Times New Roman"/>
              <w:color w:val="000000"/>
              <w:szCs w:val="24"/>
            </w:rPr>
            <w:t>Evans and Mathur (2018)</w:t>
          </w:r>
        </w:sdtContent>
      </w:sdt>
      <w:r w:rsidRPr="00FE5D8D">
        <w:rPr>
          <w:rFonts w:eastAsia="Aptos" w:cs="Times New Roman"/>
          <w:color w:val="000000"/>
          <w:szCs w:val="24"/>
        </w:rPr>
        <w:t xml:space="preserve">, an online survey is a convenient, wide-reaching and inexpensive method for gathering quantitative data. However, the authors noted </w:t>
      </w:r>
      <w:r w:rsidR="00B23F06">
        <w:rPr>
          <w:rFonts w:eastAsia="Aptos" w:cs="Times New Roman"/>
          <w:color w:val="000000"/>
          <w:szCs w:val="24"/>
        </w:rPr>
        <w:t xml:space="preserve">that </w:t>
      </w:r>
      <w:r w:rsidRPr="00FE5D8D">
        <w:rPr>
          <w:rFonts w:eastAsia="Aptos" w:cs="Times New Roman"/>
          <w:color w:val="000000"/>
          <w:szCs w:val="24"/>
        </w:rPr>
        <w:t>a low response rate</w:t>
      </w:r>
      <w:r w:rsidR="00E46758">
        <w:rPr>
          <w:rFonts w:eastAsia="Aptos" w:cs="Times New Roman"/>
          <w:color w:val="000000"/>
          <w:szCs w:val="24"/>
        </w:rPr>
        <w:t xml:space="preserve"> was a </w:t>
      </w:r>
      <w:r w:rsidR="00E46758" w:rsidRPr="00FE5D8D">
        <w:rPr>
          <w:rFonts w:eastAsia="Aptos" w:cs="Times New Roman"/>
          <w:color w:val="000000"/>
          <w:szCs w:val="24"/>
        </w:rPr>
        <w:t>limitation of this method</w:t>
      </w:r>
      <w:r w:rsidRPr="00FE5D8D">
        <w:rPr>
          <w:rFonts w:eastAsia="Aptos" w:cs="Times New Roman"/>
          <w:color w:val="000000"/>
          <w:szCs w:val="24"/>
        </w:rPr>
        <w:t xml:space="preserve">. </w:t>
      </w:r>
      <w:r w:rsidR="00E46758">
        <w:rPr>
          <w:rFonts w:eastAsia="Aptos" w:cs="Times New Roman"/>
          <w:color w:val="000000"/>
          <w:szCs w:val="24"/>
        </w:rPr>
        <w:t xml:space="preserve">Therefore, to </w:t>
      </w:r>
      <w:r w:rsidR="00E46758" w:rsidRPr="00FE5D8D">
        <w:rPr>
          <w:rFonts w:eastAsia="Aptos" w:cs="Times New Roman"/>
          <w:color w:val="000000"/>
          <w:szCs w:val="24"/>
        </w:rPr>
        <w:t>help mitigate this issue</w:t>
      </w:r>
      <w:r w:rsidR="00B23F06">
        <w:rPr>
          <w:rFonts w:eastAsia="Aptos" w:cs="Times New Roman"/>
          <w:color w:val="000000"/>
          <w:szCs w:val="24"/>
        </w:rPr>
        <w:t>,</w:t>
      </w:r>
      <w:r w:rsidR="00E46758" w:rsidRPr="00FE5D8D">
        <w:rPr>
          <w:rFonts w:eastAsia="Aptos" w:cs="Times New Roman"/>
          <w:color w:val="000000"/>
          <w:szCs w:val="24"/>
        </w:rPr>
        <w:t xml:space="preserve"> </w:t>
      </w:r>
      <w:r w:rsidRPr="00FE5D8D">
        <w:rPr>
          <w:rFonts w:eastAsia="Aptos" w:cs="Times New Roman"/>
          <w:color w:val="000000"/>
          <w:szCs w:val="24"/>
        </w:rPr>
        <w:t xml:space="preserve">Microsoft Forms was used to design the survey, </w:t>
      </w:r>
      <w:r w:rsidR="00514E8A">
        <w:rPr>
          <w:rFonts w:eastAsia="Aptos" w:cs="Times New Roman"/>
          <w:color w:val="000000"/>
          <w:szCs w:val="24"/>
        </w:rPr>
        <w:t>t</w:t>
      </w:r>
      <w:r w:rsidR="00514E8A" w:rsidRPr="00FE5D8D">
        <w:rPr>
          <w:rFonts w:eastAsia="Aptos" w:cs="Times New Roman"/>
          <w:color w:val="000000"/>
          <w:szCs w:val="24"/>
        </w:rPr>
        <w:t>h</w:t>
      </w:r>
      <w:r w:rsidR="007B2AE5">
        <w:rPr>
          <w:rFonts w:eastAsia="Aptos" w:cs="Times New Roman"/>
          <w:color w:val="000000"/>
          <w:szCs w:val="24"/>
        </w:rPr>
        <w:t>us</w:t>
      </w:r>
      <w:r w:rsidR="00514E8A">
        <w:rPr>
          <w:rFonts w:eastAsia="Aptos" w:cs="Times New Roman"/>
          <w:color w:val="000000"/>
          <w:szCs w:val="24"/>
        </w:rPr>
        <w:t xml:space="preserve"> </w:t>
      </w:r>
      <w:r w:rsidR="00514E8A" w:rsidRPr="00FE5D8D">
        <w:rPr>
          <w:rFonts w:eastAsia="Aptos" w:cs="Times New Roman"/>
          <w:color w:val="000000"/>
          <w:szCs w:val="24"/>
        </w:rPr>
        <w:t>allow</w:t>
      </w:r>
      <w:r w:rsidR="007B2AE5">
        <w:rPr>
          <w:rFonts w:eastAsia="Aptos" w:cs="Times New Roman"/>
          <w:color w:val="000000"/>
          <w:szCs w:val="24"/>
        </w:rPr>
        <w:t>ing</w:t>
      </w:r>
      <w:r w:rsidR="00514E8A" w:rsidRPr="00FE5D8D">
        <w:rPr>
          <w:rFonts w:eastAsia="Aptos" w:cs="Times New Roman"/>
          <w:color w:val="000000"/>
          <w:szCs w:val="24"/>
        </w:rPr>
        <w:t xml:space="preserve"> participation across the UK.</w:t>
      </w:r>
      <w:r w:rsidR="00514E8A">
        <w:rPr>
          <w:rFonts w:eastAsia="Aptos" w:cs="Times New Roman"/>
          <w:color w:val="000000"/>
          <w:szCs w:val="24"/>
        </w:rPr>
        <w:t xml:space="preserve"> </w:t>
      </w:r>
      <w:r w:rsidR="007C68A1">
        <w:rPr>
          <w:rFonts w:eastAsia="Aptos" w:cs="Times New Roman"/>
          <w:color w:val="000000"/>
          <w:szCs w:val="24"/>
        </w:rPr>
        <w:t>In addition</w:t>
      </w:r>
      <w:r w:rsidR="00514E8A">
        <w:rPr>
          <w:rFonts w:eastAsia="Aptos" w:cs="Times New Roman"/>
          <w:color w:val="000000"/>
          <w:szCs w:val="24"/>
        </w:rPr>
        <w:t xml:space="preserve">, the survey </w:t>
      </w:r>
      <w:r w:rsidRPr="00FE5D8D">
        <w:rPr>
          <w:rFonts w:eastAsia="Aptos" w:cs="Times New Roman"/>
          <w:color w:val="000000"/>
          <w:szCs w:val="24"/>
        </w:rPr>
        <w:t>was distributed on social media platforms and online menopause groups</w:t>
      </w:r>
      <w:r w:rsidR="007C68A1">
        <w:rPr>
          <w:rFonts w:eastAsia="Aptos" w:cs="Times New Roman"/>
          <w:color w:val="000000"/>
          <w:szCs w:val="24"/>
        </w:rPr>
        <w:t xml:space="preserve"> to further facilitate</w:t>
      </w:r>
      <w:r w:rsidR="00C15E8F">
        <w:rPr>
          <w:rFonts w:eastAsia="Aptos" w:cs="Times New Roman"/>
          <w:color w:val="000000"/>
          <w:szCs w:val="24"/>
        </w:rPr>
        <w:t xml:space="preserve"> more responses</w:t>
      </w:r>
      <w:r w:rsidRPr="00FE5D8D">
        <w:rPr>
          <w:rFonts w:eastAsia="Aptos" w:cs="Times New Roman"/>
          <w:color w:val="000000"/>
          <w:szCs w:val="24"/>
        </w:rPr>
        <w:t>. To ensure the completeness of the data, all questions were set as mandatory, and to reduce questionnaire fatigue, the survey was kept concise</w:t>
      </w:r>
      <w:r w:rsidR="00D3165B">
        <w:rPr>
          <w:rFonts w:eastAsia="Aptos" w:cs="Times New Roman"/>
          <w:color w:val="000000"/>
          <w:szCs w:val="24"/>
        </w:rPr>
        <w:t xml:space="preserve"> (Sharma, 2022)</w:t>
      </w:r>
      <w:r w:rsidRPr="00FE5D8D">
        <w:rPr>
          <w:rFonts w:eastAsia="Aptos" w:cs="Times New Roman"/>
          <w:color w:val="000000"/>
          <w:szCs w:val="24"/>
        </w:rPr>
        <w:t>.</w:t>
      </w:r>
      <w:r w:rsidRPr="00FE5D8D">
        <w:rPr>
          <w:rFonts w:ascii="Aptos" w:eastAsia="Aptos" w:hAnsi="Aptos" w:cs="Times New Roman"/>
          <w:color w:val="auto"/>
          <w:sz w:val="22"/>
        </w:rPr>
        <w:t xml:space="preserve"> </w:t>
      </w:r>
    </w:p>
    <w:p w14:paraId="286E66F6" w14:textId="77777777" w:rsidR="00FE5D8D" w:rsidRDefault="00FE5D8D" w:rsidP="00C409EA">
      <w:pPr>
        <w:spacing w:after="0" w:line="360" w:lineRule="auto"/>
        <w:rPr>
          <w:rFonts w:eastAsia="Aptos" w:cs="Times New Roman"/>
          <w:color w:val="000000"/>
          <w:szCs w:val="24"/>
        </w:rPr>
      </w:pPr>
    </w:p>
    <w:p w14:paraId="0B9A9332" w14:textId="1BC9D148" w:rsidR="00AE10F2" w:rsidRDefault="00DF68F6" w:rsidP="00C409EA">
      <w:pPr>
        <w:spacing w:after="0" w:line="360" w:lineRule="auto"/>
        <w:rPr>
          <w:rFonts w:eastAsia="Aptos" w:cs="Times New Roman"/>
          <w:color w:val="000000"/>
        </w:rPr>
      </w:pPr>
      <w:r w:rsidRPr="4C67ED3E">
        <w:rPr>
          <w:rFonts w:eastAsia="Aptos" w:cs="Times New Roman"/>
        </w:rPr>
        <w:t>Table 2 shows the survey sections</w:t>
      </w:r>
      <w:r w:rsidR="00FE1540" w:rsidRPr="4C67ED3E">
        <w:rPr>
          <w:rFonts w:eastAsia="Aptos" w:cs="Times New Roman"/>
        </w:rPr>
        <w:t>;</w:t>
      </w:r>
      <w:r w:rsidR="00D4751D" w:rsidRPr="4C67ED3E">
        <w:rPr>
          <w:rFonts w:eastAsia="Aptos" w:cs="Times New Roman"/>
        </w:rPr>
        <w:t xml:space="preserve"> </w:t>
      </w:r>
      <w:r w:rsidRPr="4C67ED3E">
        <w:rPr>
          <w:rFonts w:eastAsia="Aptos" w:cs="Times New Roman"/>
        </w:rPr>
        <w:t xml:space="preserve">a full copy </w:t>
      </w:r>
      <w:r w:rsidR="002A1DB1" w:rsidRPr="4C67ED3E">
        <w:rPr>
          <w:rFonts w:eastAsia="Aptos" w:cs="Times New Roman"/>
        </w:rPr>
        <w:t xml:space="preserve">of the survey </w:t>
      </w:r>
      <w:r w:rsidRPr="4C67ED3E">
        <w:rPr>
          <w:rFonts w:eastAsia="Aptos" w:cs="Times New Roman"/>
        </w:rPr>
        <w:t xml:space="preserve">can be found in Appendix 1. Demographic criteria (age and ethnicity) (UK Government, 2023), socioeconomic status (education and occupation), and anthropometric data (height and weight) were collected as research has suggested that these determinants can influence the prevalence of menopausal symptoms </w:t>
      </w:r>
      <w:sdt>
        <w:sdtPr>
          <w:rPr>
            <w:rFonts w:eastAsia="Aptos" w:cs="Times New Roman"/>
          </w:rPr>
          <w:tag w:val="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"/>
          <w:id w:val="140859987"/>
          <w:placeholder>
            <w:docPart w:val="C36D6189B5E54FCB83376097D4919781"/>
          </w:placeholder>
        </w:sdtPr>
        <w:sdtContent>
          <w:r w:rsidRPr="4C67ED3E">
            <w:rPr>
              <w:rFonts w:eastAsia="Times New Roman" w:cs="Times New Roman"/>
            </w:rPr>
            <w:t xml:space="preserve">(Namazi, Sadeghi and Moghadam, 2019; Anderson </w:t>
          </w:r>
          <w:r w:rsidRPr="4C67ED3E">
            <w:rPr>
              <w:rFonts w:eastAsia="Times New Roman" w:cs="Times New Roman"/>
              <w:i/>
            </w:rPr>
            <w:t>et al.</w:t>
          </w:r>
          <w:r w:rsidRPr="4C67ED3E">
            <w:rPr>
              <w:rFonts w:eastAsia="Times New Roman" w:cs="Times New Roman"/>
            </w:rPr>
            <w:t>, 2020)</w:t>
          </w:r>
        </w:sdtContent>
      </w:sdt>
      <w:r w:rsidRPr="4C67ED3E">
        <w:rPr>
          <w:rFonts w:eastAsia="Aptos" w:cs="Times New Roman"/>
        </w:rPr>
        <w:t xml:space="preserve">. Body mass index </w:t>
      </w:r>
      <w:r w:rsidR="00013680" w:rsidRPr="4C67ED3E">
        <w:rPr>
          <w:rFonts w:eastAsia="Aptos" w:cs="Times New Roman"/>
        </w:rPr>
        <w:t xml:space="preserve">[hereafter </w:t>
      </w:r>
      <w:r w:rsidRPr="4C67ED3E">
        <w:rPr>
          <w:rFonts w:eastAsia="Aptos" w:cs="Times New Roman"/>
        </w:rPr>
        <w:t>BMI</w:t>
      </w:r>
      <w:r w:rsidR="00013680" w:rsidRPr="4C67ED3E">
        <w:rPr>
          <w:rFonts w:eastAsia="Aptos" w:cs="Times New Roman"/>
        </w:rPr>
        <w:t>]</w:t>
      </w:r>
      <w:r w:rsidRPr="4C67ED3E">
        <w:rPr>
          <w:rFonts w:eastAsia="Aptos" w:cs="Times New Roman"/>
        </w:rPr>
        <w:t xml:space="preserve"> kg/m</w:t>
      </w:r>
      <w:r w:rsidRPr="4C67ED3E">
        <w:rPr>
          <w:rFonts w:eastAsia="Aptos" w:cs="Times New Roman"/>
          <w:vertAlign w:val="superscript"/>
        </w:rPr>
        <w:t xml:space="preserve">2  </w:t>
      </w:r>
      <w:r w:rsidRPr="4C67ED3E">
        <w:rPr>
          <w:rFonts w:eastAsia="Aptos" w:cs="Times New Roman"/>
        </w:rPr>
        <w:t xml:space="preserve">was calculated and classified according to WHO criteria (WHO, 2010). </w:t>
      </w:r>
    </w:p>
    <w:p w14:paraId="00BB5567" w14:textId="0D8E22A8" w:rsidR="00AE10F2" w:rsidRPr="00A75A0B" w:rsidRDefault="00AE10F2">
      <w:r>
        <w:br w:type="page"/>
      </w:r>
    </w:p>
    <w:p w14:paraId="1F4167B3" w14:textId="29F7364F" w:rsidR="003B428F" w:rsidRPr="00A75A0B" w:rsidRDefault="008A1B13" w:rsidP="00416000">
      <w:pPr>
        <w:spacing w:after="0" w:line="360" w:lineRule="auto"/>
        <w:rPr>
          <w:rFonts w:eastAsia="Aptos" w:cs="Times New Roman"/>
          <w:color w:val="000000"/>
        </w:rPr>
      </w:pPr>
      <w:r w:rsidRPr="00416000">
        <w:rPr>
          <w:b/>
          <w:bCs/>
        </w:rPr>
        <w:t xml:space="preserve">Table </w:t>
      </w:r>
      <w:r w:rsidR="00D33E7E" w:rsidRPr="00416000">
        <w:rPr>
          <w:b/>
          <w:bCs/>
        </w:rPr>
        <w:t>2</w:t>
      </w:r>
      <w:r w:rsidRPr="00416000">
        <w:rPr>
          <w:b/>
          <w:bCs/>
        </w:rPr>
        <w:t>.</w:t>
      </w:r>
      <w:r w:rsidR="00D33E7E">
        <w:t xml:space="preserve"> Survey sections</w:t>
      </w:r>
    </w:p>
    <w:tbl>
      <w:tblPr>
        <w:tblStyle w:val="TableGrid"/>
        <w:tblW w:w="0" w:type="auto"/>
        <w:tblLook w:val="04A0" w:firstRow="1" w:lastRow="0" w:firstColumn="1" w:lastColumn="0" w:noHBand="0" w:noVBand="1"/>
      </w:tblPr>
      <w:tblGrid>
        <w:gridCol w:w="1271"/>
        <w:gridCol w:w="3686"/>
        <w:gridCol w:w="4059"/>
      </w:tblGrid>
      <w:tr w:rsidR="003B428F" w:rsidRPr="00021176" w14:paraId="3C7608E9" w14:textId="77777777" w:rsidTr="00383002">
        <w:trPr>
          <w:trHeight w:val="510"/>
        </w:trPr>
        <w:tc>
          <w:tcPr>
            <w:tcW w:w="1271" w:type="dxa"/>
          </w:tcPr>
          <w:p w14:paraId="2B33F69A" w14:textId="77777777" w:rsidR="003B428F" w:rsidRPr="00021176" w:rsidRDefault="003B428F" w:rsidP="00887445">
            <w:pPr>
              <w:spacing w:line="360" w:lineRule="auto"/>
              <w:rPr>
                <w:rFonts w:eastAsia="Aptos" w:cs="Times New Roman"/>
                <w:b/>
                <w:bCs/>
                <w:szCs w:val="24"/>
              </w:rPr>
            </w:pPr>
            <w:r w:rsidRPr="00021176">
              <w:rPr>
                <w:rFonts w:eastAsia="Aptos" w:cs="Times New Roman"/>
                <w:b/>
                <w:bCs/>
                <w:szCs w:val="24"/>
              </w:rPr>
              <w:t>Questions</w:t>
            </w:r>
          </w:p>
        </w:tc>
        <w:tc>
          <w:tcPr>
            <w:tcW w:w="3686" w:type="dxa"/>
          </w:tcPr>
          <w:p w14:paraId="03882ABF" w14:textId="77777777" w:rsidR="003B428F" w:rsidRPr="00021176" w:rsidRDefault="003B428F" w:rsidP="00887445">
            <w:pPr>
              <w:spacing w:line="360" w:lineRule="auto"/>
              <w:rPr>
                <w:rFonts w:eastAsia="Aptos" w:cs="Times New Roman"/>
                <w:b/>
                <w:bCs/>
                <w:szCs w:val="24"/>
              </w:rPr>
            </w:pPr>
            <w:r w:rsidRPr="00021176">
              <w:rPr>
                <w:rFonts w:eastAsia="Aptos" w:cs="Times New Roman"/>
                <w:b/>
                <w:bCs/>
                <w:szCs w:val="24"/>
              </w:rPr>
              <w:t>Purpose</w:t>
            </w:r>
          </w:p>
        </w:tc>
        <w:tc>
          <w:tcPr>
            <w:tcW w:w="4059" w:type="dxa"/>
          </w:tcPr>
          <w:p w14:paraId="19DC88BA" w14:textId="77777777" w:rsidR="003B428F" w:rsidRPr="00021176" w:rsidRDefault="003B428F" w:rsidP="00887445">
            <w:pPr>
              <w:spacing w:line="360" w:lineRule="auto"/>
              <w:rPr>
                <w:rFonts w:eastAsia="Aptos" w:cs="Times New Roman"/>
                <w:b/>
                <w:bCs/>
                <w:szCs w:val="24"/>
              </w:rPr>
            </w:pPr>
            <w:r w:rsidRPr="00021176">
              <w:rPr>
                <w:rFonts w:eastAsia="Aptos" w:cs="Times New Roman"/>
                <w:b/>
                <w:bCs/>
                <w:szCs w:val="24"/>
              </w:rPr>
              <w:t xml:space="preserve">Data collection </w:t>
            </w:r>
          </w:p>
        </w:tc>
      </w:tr>
      <w:tr w:rsidR="003B428F" w:rsidRPr="00021176" w14:paraId="4663BAC2" w14:textId="77777777" w:rsidTr="00383002">
        <w:trPr>
          <w:trHeight w:val="510"/>
        </w:trPr>
        <w:tc>
          <w:tcPr>
            <w:tcW w:w="1271" w:type="dxa"/>
          </w:tcPr>
          <w:p w14:paraId="1740951C"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1</w:t>
            </w:r>
          </w:p>
        </w:tc>
        <w:tc>
          <w:tcPr>
            <w:tcW w:w="3686" w:type="dxa"/>
          </w:tcPr>
          <w:p w14:paraId="23A50B12"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Introduction, purpose and consent</w:t>
            </w:r>
          </w:p>
        </w:tc>
        <w:tc>
          <w:tcPr>
            <w:tcW w:w="4059" w:type="dxa"/>
          </w:tcPr>
          <w:p w14:paraId="0DA6785A"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 xml:space="preserve">Informed consent </w:t>
            </w:r>
          </w:p>
        </w:tc>
      </w:tr>
      <w:tr w:rsidR="003B428F" w:rsidRPr="00021176" w14:paraId="5663974F" w14:textId="77777777" w:rsidTr="00383002">
        <w:trPr>
          <w:trHeight w:val="510"/>
        </w:trPr>
        <w:tc>
          <w:tcPr>
            <w:tcW w:w="1271" w:type="dxa"/>
          </w:tcPr>
          <w:p w14:paraId="7B0088CD"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2 - 3</w:t>
            </w:r>
          </w:p>
        </w:tc>
        <w:tc>
          <w:tcPr>
            <w:tcW w:w="3686" w:type="dxa"/>
          </w:tcPr>
          <w:p w14:paraId="5E8D28FE"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Demographic information</w:t>
            </w:r>
          </w:p>
        </w:tc>
        <w:tc>
          <w:tcPr>
            <w:tcW w:w="4059" w:type="dxa"/>
          </w:tcPr>
          <w:p w14:paraId="686A7050"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Age and ethnicity</w:t>
            </w:r>
          </w:p>
        </w:tc>
      </w:tr>
      <w:tr w:rsidR="003B428F" w:rsidRPr="00021176" w14:paraId="56D4A019" w14:textId="77777777" w:rsidTr="00383002">
        <w:trPr>
          <w:trHeight w:val="510"/>
        </w:trPr>
        <w:tc>
          <w:tcPr>
            <w:tcW w:w="1271" w:type="dxa"/>
          </w:tcPr>
          <w:p w14:paraId="45B0A144"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4 - 5</w:t>
            </w:r>
          </w:p>
        </w:tc>
        <w:tc>
          <w:tcPr>
            <w:tcW w:w="3686" w:type="dxa"/>
          </w:tcPr>
          <w:p w14:paraId="2427994D"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Socioeconomic status</w:t>
            </w:r>
          </w:p>
        </w:tc>
        <w:tc>
          <w:tcPr>
            <w:tcW w:w="4059" w:type="dxa"/>
          </w:tcPr>
          <w:p w14:paraId="1E30F285"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Education level and employment status</w:t>
            </w:r>
          </w:p>
        </w:tc>
      </w:tr>
      <w:tr w:rsidR="003B428F" w:rsidRPr="00021176" w14:paraId="733D1980" w14:textId="77777777" w:rsidTr="00383002">
        <w:trPr>
          <w:trHeight w:val="510"/>
        </w:trPr>
        <w:tc>
          <w:tcPr>
            <w:tcW w:w="1271" w:type="dxa"/>
          </w:tcPr>
          <w:p w14:paraId="360EB95F"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6 - 7</w:t>
            </w:r>
          </w:p>
        </w:tc>
        <w:tc>
          <w:tcPr>
            <w:tcW w:w="3686" w:type="dxa"/>
          </w:tcPr>
          <w:p w14:paraId="6DEA46A1"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Anthropometric data for BMI</w:t>
            </w:r>
          </w:p>
        </w:tc>
        <w:tc>
          <w:tcPr>
            <w:tcW w:w="4059" w:type="dxa"/>
          </w:tcPr>
          <w:p w14:paraId="4FA47584"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 xml:space="preserve">Height and weight </w:t>
            </w:r>
          </w:p>
        </w:tc>
      </w:tr>
      <w:tr w:rsidR="003B428F" w:rsidRPr="00021176" w14:paraId="3BC1E59B" w14:textId="77777777" w:rsidTr="00383002">
        <w:trPr>
          <w:trHeight w:val="794"/>
        </w:trPr>
        <w:tc>
          <w:tcPr>
            <w:tcW w:w="1271" w:type="dxa"/>
          </w:tcPr>
          <w:p w14:paraId="0A082775"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8 - 20</w:t>
            </w:r>
          </w:p>
        </w:tc>
        <w:tc>
          <w:tcPr>
            <w:tcW w:w="3686" w:type="dxa"/>
          </w:tcPr>
          <w:p w14:paraId="75DE72F7"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Lifestyle variables</w:t>
            </w:r>
          </w:p>
        </w:tc>
        <w:tc>
          <w:tcPr>
            <w:tcW w:w="4059" w:type="dxa"/>
          </w:tcPr>
          <w:p w14:paraId="71ED6829"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Smoking, alcohol, exercise and Mediterranean diet</w:t>
            </w:r>
          </w:p>
        </w:tc>
      </w:tr>
      <w:tr w:rsidR="003B428F" w:rsidRPr="00021176" w14:paraId="64241E69" w14:textId="77777777" w:rsidTr="00383002">
        <w:trPr>
          <w:trHeight w:val="510"/>
        </w:trPr>
        <w:tc>
          <w:tcPr>
            <w:tcW w:w="1271" w:type="dxa"/>
          </w:tcPr>
          <w:p w14:paraId="189236C4"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21 - 37</w:t>
            </w:r>
          </w:p>
        </w:tc>
        <w:tc>
          <w:tcPr>
            <w:tcW w:w="3686" w:type="dxa"/>
          </w:tcPr>
          <w:p w14:paraId="3C4BAD4F" w14:textId="455C7B04" w:rsidR="003B428F" w:rsidRPr="00021176" w:rsidRDefault="00875990" w:rsidP="00887445">
            <w:pPr>
              <w:spacing w:line="360" w:lineRule="auto"/>
              <w:rPr>
                <w:rFonts w:eastAsia="Aptos" w:cs="Times New Roman"/>
                <w:szCs w:val="24"/>
              </w:rPr>
            </w:pPr>
            <w:r w:rsidRPr="00875990">
              <w:rPr>
                <w:rFonts w:eastAsia="Aptos" w:cs="Times New Roman"/>
                <w:color w:val="000000"/>
                <w:szCs w:val="24"/>
              </w:rPr>
              <w:t>Stage</w:t>
            </w:r>
            <w:r w:rsidR="003B428F" w:rsidRPr="00021176">
              <w:rPr>
                <w:rFonts w:eastAsia="Aptos" w:cs="Times New Roman"/>
                <w:szCs w:val="24"/>
              </w:rPr>
              <w:t xml:space="preserve"> and </w:t>
            </w:r>
            <w:r w:rsidRPr="00875990">
              <w:rPr>
                <w:rFonts w:eastAsia="Aptos" w:cs="Times New Roman"/>
                <w:color w:val="000000"/>
                <w:szCs w:val="24"/>
              </w:rPr>
              <w:t>symptoms of menopause</w:t>
            </w:r>
          </w:p>
        </w:tc>
        <w:tc>
          <w:tcPr>
            <w:tcW w:w="4059" w:type="dxa"/>
          </w:tcPr>
          <w:p w14:paraId="3E447AB4"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STRAW+10, MRS and HRT</w:t>
            </w:r>
          </w:p>
        </w:tc>
      </w:tr>
      <w:tr w:rsidR="003B428F" w:rsidRPr="00021176" w14:paraId="5E84E249" w14:textId="77777777" w:rsidTr="00383002">
        <w:trPr>
          <w:trHeight w:val="510"/>
        </w:trPr>
        <w:tc>
          <w:tcPr>
            <w:tcW w:w="1271" w:type="dxa"/>
          </w:tcPr>
          <w:p w14:paraId="58AF85DF"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38</w:t>
            </w:r>
          </w:p>
        </w:tc>
        <w:tc>
          <w:tcPr>
            <w:tcW w:w="3686" w:type="dxa"/>
          </w:tcPr>
          <w:p w14:paraId="60AFB325"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Menopause link and thank you</w:t>
            </w:r>
          </w:p>
        </w:tc>
        <w:tc>
          <w:tcPr>
            <w:tcW w:w="4059" w:type="dxa"/>
          </w:tcPr>
          <w:p w14:paraId="4F788B4D" w14:textId="77777777" w:rsidR="003B428F" w:rsidRPr="00021176" w:rsidRDefault="003B428F" w:rsidP="00887445">
            <w:pPr>
              <w:spacing w:line="360" w:lineRule="auto"/>
              <w:rPr>
                <w:rFonts w:eastAsia="Aptos" w:cs="Times New Roman"/>
                <w:szCs w:val="24"/>
              </w:rPr>
            </w:pPr>
            <w:r w:rsidRPr="00021176">
              <w:rPr>
                <w:rFonts w:eastAsia="Aptos" w:cs="Times New Roman"/>
                <w:szCs w:val="24"/>
              </w:rPr>
              <w:t>Email (optional)</w:t>
            </w:r>
          </w:p>
        </w:tc>
      </w:tr>
    </w:tbl>
    <w:p w14:paraId="2AE9F824" w14:textId="77777777" w:rsidR="003B428F" w:rsidRPr="00021176" w:rsidRDefault="003B428F" w:rsidP="00887445">
      <w:pPr>
        <w:spacing w:after="0" w:line="360" w:lineRule="auto"/>
        <w:rPr>
          <w:rFonts w:eastAsia="Aptos" w:cs="Times New Roman"/>
          <w:i/>
          <w:iCs/>
          <w:sz w:val="20"/>
          <w:szCs w:val="20"/>
        </w:rPr>
      </w:pPr>
      <w:r w:rsidRPr="00021176">
        <w:rPr>
          <w:rFonts w:eastAsia="Aptos" w:cs="Times New Roman"/>
          <w:b/>
          <w:bCs/>
          <w:sz w:val="20"/>
          <w:szCs w:val="20"/>
        </w:rPr>
        <w:t xml:space="preserve">Note: </w:t>
      </w:r>
      <w:r w:rsidRPr="00021176">
        <w:rPr>
          <w:rFonts w:eastAsia="Aptos" w:cs="Times New Roman"/>
          <w:sz w:val="20"/>
          <w:szCs w:val="20"/>
        </w:rPr>
        <w:t>BMI = body mass index; MRS = menopausal rating scale; HRT = hormone replacement therapy</w:t>
      </w:r>
    </w:p>
    <w:p w14:paraId="6CE14CF3" w14:textId="77777777" w:rsidR="003B428F" w:rsidRPr="0087638C" w:rsidRDefault="003B428F" w:rsidP="00887445">
      <w:pPr>
        <w:spacing w:after="0" w:line="360" w:lineRule="auto"/>
        <w:rPr>
          <w:rFonts w:eastAsia="Aptos" w:cs="Times New Roman"/>
          <w:sz w:val="20"/>
          <w:szCs w:val="20"/>
        </w:rPr>
      </w:pPr>
    </w:p>
    <w:p w14:paraId="287C94E1" w14:textId="77777777" w:rsidR="007B1DB6" w:rsidRDefault="007B1DB6" w:rsidP="00CB7633">
      <w:pPr>
        <w:spacing w:after="120" w:line="360" w:lineRule="auto"/>
        <w:rPr>
          <w:rFonts w:eastAsia="Calibri" w:cs="Times New Roman"/>
          <w:b/>
          <w:bCs/>
          <w:color w:val="000000"/>
          <w:sz w:val="28"/>
          <w:szCs w:val="28"/>
        </w:rPr>
      </w:pPr>
      <w:r w:rsidRPr="007B1DB6">
        <w:rPr>
          <w:rFonts w:eastAsia="Calibri" w:cs="Times New Roman"/>
          <w:b/>
          <w:bCs/>
          <w:color w:val="000000"/>
          <w:sz w:val="28"/>
          <w:szCs w:val="28"/>
        </w:rPr>
        <w:t>3.3</w:t>
      </w:r>
      <w:r w:rsidRPr="007B1DB6">
        <w:rPr>
          <w:rFonts w:eastAsia="Calibri" w:cs="Times New Roman"/>
          <w:b/>
          <w:bCs/>
          <w:color w:val="000000"/>
          <w:sz w:val="28"/>
          <w:szCs w:val="28"/>
        </w:rPr>
        <w:tab/>
        <w:t>Sample population</w:t>
      </w:r>
    </w:p>
    <w:p w14:paraId="4E6840E6" w14:textId="77777777" w:rsidR="007B1DB6" w:rsidRPr="007B1DB6" w:rsidRDefault="007B1DB6" w:rsidP="00C409EA">
      <w:pPr>
        <w:spacing w:after="0" w:line="360" w:lineRule="auto"/>
        <w:rPr>
          <w:rFonts w:eastAsia="Aptos" w:cs="Times New Roman"/>
          <w:color w:val="000000"/>
        </w:rPr>
      </w:pPr>
      <w:r w:rsidRPr="007B1DB6">
        <w:rPr>
          <w:rFonts w:eastAsia="Aptos" w:cs="Times New Roman"/>
          <w:color w:val="000000"/>
        </w:rPr>
        <w:t xml:space="preserve">The study was open to all UK women aged 45-60. Although probability sampling methods could have offered more representative results, the constraints of time and resources led to selecting a convenience sampling approach </w:t>
      </w:r>
      <w:sdt>
        <w:sdtPr>
          <w:rPr>
            <w:rFonts w:eastAsia="Aptos" w:cs="Times New Roman"/>
            <w:color w:val="000000"/>
          </w:rPr>
          <w:tag w:val="MENDELEY_CITATION_v3_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"/>
          <w:id w:val="-292444657"/>
          <w:placeholder>
            <w:docPart w:val="03BFF346531448BA86C6AF0745C611EC"/>
          </w:placeholder>
        </w:sdtPr>
        <w:sdtContent>
          <w:r w:rsidRPr="007B1DB6">
            <w:rPr>
              <w:rFonts w:eastAsia="Aptos" w:cs="Times New Roman"/>
              <w:color w:val="000000"/>
            </w:rPr>
            <w:t>(Andrade, 2021)</w:t>
          </w:r>
        </w:sdtContent>
      </w:sdt>
      <w:r w:rsidRPr="007B1DB6">
        <w:rPr>
          <w:rFonts w:eastAsia="Aptos" w:cs="Times New Roman"/>
          <w:color w:val="000000"/>
        </w:rPr>
        <w:t>.</w:t>
      </w:r>
    </w:p>
    <w:p w14:paraId="108E9B23" w14:textId="77777777" w:rsidR="007B1DB6" w:rsidRPr="007B1DB6" w:rsidRDefault="007B1DB6" w:rsidP="00C409EA">
      <w:pPr>
        <w:spacing w:after="0" w:line="360" w:lineRule="auto"/>
        <w:rPr>
          <w:rFonts w:eastAsia="Aptos" w:cs="Times New Roman"/>
          <w:color w:val="000000"/>
          <w:szCs w:val="24"/>
        </w:rPr>
      </w:pPr>
    </w:p>
    <w:p w14:paraId="49E2508D" w14:textId="77777777" w:rsidR="007B1DB6" w:rsidRDefault="007B1DB6" w:rsidP="00CB7633">
      <w:pPr>
        <w:spacing w:after="120" w:line="360" w:lineRule="auto"/>
        <w:rPr>
          <w:rFonts w:eastAsia="Calibri" w:cs="Times New Roman"/>
          <w:b/>
          <w:bCs/>
          <w:color w:val="000000"/>
          <w:sz w:val="28"/>
          <w:szCs w:val="28"/>
        </w:rPr>
      </w:pPr>
      <w:bookmarkStart w:id="27" w:name="_Toc163245184"/>
      <w:r w:rsidRPr="007B1DB6">
        <w:rPr>
          <w:rFonts w:eastAsia="Calibri" w:cs="Times New Roman"/>
          <w:b/>
          <w:bCs/>
          <w:color w:val="000000"/>
          <w:sz w:val="28"/>
          <w:szCs w:val="28"/>
        </w:rPr>
        <w:t>3.4</w:t>
      </w:r>
      <w:r w:rsidRPr="007B1DB6">
        <w:rPr>
          <w:rFonts w:eastAsia="Calibri" w:cs="Times New Roman"/>
          <w:b/>
          <w:bCs/>
          <w:color w:val="000000"/>
          <w:sz w:val="28"/>
          <w:szCs w:val="28"/>
        </w:rPr>
        <w:tab/>
        <w:t>Sample size</w:t>
      </w:r>
      <w:bookmarkEnd w:id="27"/>
    </w:p>
    <w:p w14:paraId="55A5DFF4" w14:textId="166E77A6" w:rsidR="00D22366" w:rsidRPr="00D22366" w:rsidRDefault="007A7523" w:rsidP="00D22366">
      <w:pPr>
        <w:spacing w:after="0" w:line="360" w:lineRule="auto"/>
        <w:rPr>
          <w:rFonts w:eastAsia="Aptos" w:cs="Times New Roman"/>
          <w:color w:val="000000"/>
          <w:szCs w:val="24"/>
          <w:lang w:eastAsia="en-GB"/>
        </w:rPr>
      </w:pPr>
      <w:bookmarkStart w:id="28" w:name="_Toc163245185"/>
      <w:r>
        <w:rPr>
          <w:rFonts w:eastAsia="Aptos" w:cs="Times New Roman"/>
          <w:color w:val="000000"/>
          <w:szCs w:val="24"/>
          <w:lang w:eastAsia="en-GB"/>
        </w:rPr>
        <w:t>A l</w:t>
      </w:r>
      <w:r w:rsidR="00D22366" w:rsidRPr="00D22366">
        <w:rPr>
          <w:rFonts w:eastAsia="Aptos" w:cs="Times New Roman"/>
          <w:color w:val="000000"/>
          <w:szCs w:val="24"/>
          <w:lang w:eastAsia="en-GB"/>
        </w:rPr>
        <w:t>imitation of quantitative research i</w:t>
      </w:r>
      <w:r>
        <w:rPr>
          <w:rFonts w:eastAsia="Aptos" w:cs="Times New Roman"/>
          <w:color w:val="000000"/>
          <w:szCs w:val="24"/>
          <w:lang w:eastAsia="en-GB"/>
        </w:rPr>
        <w:t>s that</w:t>
      </w:r>
      <w:r w:rsidR="00D22366" w:rsidRPr="00D22366">
        <w:rPr>
          <w:rFonts w:eastAsia="Aptos" w:cs="Times New Roman"/>
          <w:color w:val="000000"/>
          <w:szCs w:val="24"/>
          <w:lang w:eastAsia="en-GB"/>
        </w:rPr>
        <w:t xml:space="preserve"> an appropriate sample size</w:t>
      </w:r>
      <w:r w:rsidR="00A518C5">
        <w:rPr>
          <w:rFonts w:eastAsia="Aptos" w:cs="Times New Roman"/>
          <w:color w:val="000000"/>
          <w:szCs w:val="24"/>
          <w:lang w:eastAsia="en-GB"/>
        </w:rPr>
        <w:t xml:space="preserve"> is required</w:t>
      </w:r>
      <w:r w:rsidR="00D22366" w:rsidRPr="00D22366">
        <w:rPr>
          <w:rFonts w:eastAsia="Aptos" w:cs="Times New Roman"/>
          <w:color w:val="000000"/>
          <w:szCs w:val="24"/>
          <w:lang w:eastAsia="en-GB"/>
        </w:rPr>
        <w:t xml:space="preserve"> (Mohajan, 2020) to reduce type I and type II errors in the analysis of statistical hypotheses (Sedgwick, 2014). </w:t>
      </w:r>
      <w:r w:rsidR="00A80586">
        <w:rPr>
          <w:rFonts w:eastAsia="Aptos" w:cs="Times New Roman"/>
          <w:color w:val="000000"/>
          <w:szCs w:val="24"/>
          <w:lang w:eastAsia="en-GB"/>
        </w:rPr>
        <w:t>A</w:t>
      </w:r>
      <w:r w:rsidR="00D22366" w:rsidRPr="00D22366">
        <w:rPr>
          <w:rFonts w:eastAsia="Aptos" w:cs="Times New Roman"/>
          <w:color w:val="000000"/>
          <w:szCs w:val="24"/>
          <w:lang w:eastAsia="en-GB"/>
        </w:rPr>
        <w:t xml:space="preserve">n online sample size calculator </w:t>
      </w:r>
      <w:r w:rsidR="00A80586">
        <w:rPr>
          <w:rFonts w:eastAsia="Aptos" w:cs="Times New Roman"/>
          <w:color w:val="000000"/>
          <w:szCs w:val="24"/>
          <w:lang w:eastAsia="en-GB"/>
        </w:rPr>
        <w:t>was used</w:t>
      </w:r>
      <w:r w:rsidR="00C861B3">
        <w:rPr>
          <w:rFonts w:eastAsia="Aptos" w:cs="Times New Roman"/>
          <w:color w:val="000000"/>
          <w:szCs w:val="24"/>
          <w:lang w:eastAsia="en-GB"/>
        </w:rPr>
        <w:t xml:space="preserve"> (</w:t>
      </w:r>
      <w:r w:rsidR="00C861B3" w:rsidRPr="00D22366">
        <w:rPr>
          <w:rFonts w:eastAsia="Aptos" w:cs="Times New Roman"/>
          <w:color w:val="000000"/>
          <w:szCs w:val="24"/>
          <w:lang w:eastAsia="en-GB"/>
        </w:rPr>
        <w:t>Calculator.net, 2023</w:t>
      </w:r>
      <w:r w:rsidR="00C861B3">
        <w:rPr>
          <w:rFonts w:eastAsia="Aptos" w:cs="Times New Roman"/>
          <w:color w:val="000000"/>
          <w:szCs w:val="24"/>
          <w:lang w:eastAsia="en-GB"/>
        </w:rPr>
        <w:t>)</w:t>
      </w:r>
      <w:r w:rsidR="00A80586">
        <w:rPr>
          <w:rFonts w:eastAsia="Aptos" w:cs="Times New Roman"/>
          <w:color w:val="000000"/>
          <w:szCs w:val="24"/>
          <w:lang w:eastAsia="en-GB"/>
        </w:rPr>
        <w:t xml:space="preserve"> </w:t>
      </w:r>
      <w:r w:rsidR="00C861B3">
        <w:rPr>
          <w:rFonts w:eastAsia="Aptos" w:cs="Times New Roman"/>
          <w:color w:val="000000"/>
          <w:szCs w:val="24"/>
          <w:lang w:eastAsia="en-GB"/>
        </w:rPr>
        <w:t xml:space="preserve">to </w:t>
      </w:r>
      <w:r w:rsidR="00D22366" w:rsidRPr="00D22366">
        <w:rPr>
          <w:rFonts w:eastAsia="Aptos" w:cs="Times New Roman"/>
          <w:color w:val="000000"/>
          <w:szCs w:val="24"/>
          <w:lang w:eastAsia="en-GB"/>
        </w:rPr>
        <w:t>determine th</w:t>
      </w:r>
      <w:r w:rsidR="00C861B3">
        <w:rPr>
          <w:rFonts w:eastAsia="Aptos" w:cs="Times New Roman"/>
          <w:color w:val="000000"/>
          <w:szCs w:val="24"/>
          <w:lang w:eastAsia="en-GB"/>
        </w:rPr>
        <w:t>e</w:t>
      </w:r>
      <w:r w:rsidR="00D22366" w:rsidRPr="00D22366">
        <w:rPr>
          <w:rFonts w:eastAsia="Aptos" w:cs="Times New Roman"/>
          <w:color w:val="000000"/>
          <w:szCs w:val="24"/>
          <w:lang w:eastAsia="en-GB"/>
        </w:rPr>
        <w:t xml:space="preserve"> sample size</w:t>
      </w:r>
      <w:r w:rsidR="00FE0D84">
        <w:rPr>
          <w:rFonts w:eastAsia="Aptos" w:cs="Times New Roman"/>
          <w:color w:val="000000"/>
          <w:szCs w:val="24"/>
          <w:lang w:eastAsia="en-GB"/>
        </w:rPr>
        <w:t>,</w:t>
      </w:r>
      <w:r w:rsidR="00C861B3">
        <w:rPr>
          <w:rFonts w:eastAsia="Aptos" w:cs="Times New Roman"/>
          <w:color w:val="000000"/>
          <w:szCs w:val="24"/>
          <w:lang w:eastAsia="en-GB"/>
        </w:rPr>
        <w:t xml:space="preserve"> and a total of</w:t>
      </w:r>
      <w:r w:rsidR="00D22366" w:rsidRPr="00D22366">
        <w:rPr>
          <w:rFonts w:eastAsia="Aptos" w:cs="Times New Roman"/>
          <w:color w:val="000000"/>
          <w:szCs w:val="24"/>
          <w:lang w:eastAsia="en-GB"/>
        </w:rPr>
        <w:t xml:space="preserve"> 385 + 10% =</w:t>
      </w:r>
      <w:r w:rsidR="0051209A">
        <w:rPr>
          <w:rFonts w:eastAsia="Aptos" w:cs="Times New Roman"/>
          <w:color w:val="000000"/>
          <w:szCs w:val="24"/>
          <w:lang w:eastAsia="en-GB"/>
        </w:rPr>
        <w:t xml:space="preserve"> </w:t>
      </w:r>
      <w:r w:rsidR="00D22366" w:rsidRPr="00D22366">
        <w:rPr>
          <w:rFonts w:eastAsia="Aptos" w:cs="Times New Roman"/>
          <w:color w:val="000000"/>
          <w:szCs w:val="24"/>
          <w:lang w:eastAsia="en-GB"/>
        </w:rPr>
        <w:t>425 was</w:t>
      </w:r>
      <w:r w:rsidR="0051209A">
        <w:rPr>
          <w:rFonts w:eastAsia="Aptos" w:cs="Times New Roman"/>
          <w:color w:val="000000"/>
          <w:szCs w:val="24"/>
          <w:lang w:eastAsia="en-GB"/>
        </w:rPr>
        <w:t xml:space="preserve"> </w:t>
      </w:r>
      <w:r w:rsidR="008F1F4E">
        <w:rPr>
          <w:rFonts w:eastAsia="Aptos" w:cs="Times New Roman"/>
          <w:color w:val="000000"/>
          <w:szCs w:val="24"/>
          <w:lang w:eastAsia="en-GB"/>
        </w:rPr>
        <w:t xml:space="preserve">deemed appropriate </w:t>
      </w:r>
      <w:r w:rsidR="00D22366" w:rsidRPr="00D22366">
        <w:rPr>
          <w:rFonts w:eastAsia="Aptos" w:cs="Times New Roman"/>
          <w:color w:val="000000"/>
          <w:szCs w:val="24"/>
          <w:lang w:eastAsia="en-GB"/>
        </w:rPr>
        <w:t>(Schmidt, Lo and Hollestein, 2018).</w:t>
      </w:r>
    </w:p>
    <w:p w14:paraId="4EEBE771" w14:textId="77777777" w:rsidR="00D22366" w:rsidRDefault="00D22366"/>
    <w:p w14:paraId="36060320" w14:textId="77777777" w:rsidR="007B1DB6" w:rsidRDefault="007B1DB6" w:rsidP="00CB7633">
      <w:pPr>
        <w:spacing w:after="120" w:line="360" w:lineRule="auto"/>
        <w:rPr>
          <w:rFonts w:eastAsia="Calibri" w:cs="Times New Roman"/>
          <w:b/>
          <w:bCs/>
          <w:color w:val="000000"/>
          <w:sz w:val="28"/>
          <w:szCs w:val="28"/>
        </w:rPr>
      </w:pPr>
      <w:r w:rsidRPr="007B1DB6">
        <w:rPr>
          <w:rFonts w:eastAsia="Calibri" w:cs="Times New Roman"/>
          <w:b/>
          <w:bCs/>
          <w:color w:val="000000"/>
          <w:sz w:val="28"/>
          <w:szCs w:val="28"/>
        </w:rPr>
        <w:t>3.5</w:t>
      </w:r>
      <w:r w:rsidRPr="007B1DB6">
        <w:rPr>
          <w:rFonts w:eastAsia="Calibri" w:cs="Times New Roman"/>
          <w:b/>
          <w:bCs/>
          <w:color w:val="000000"/>
          <w:sz w:val="28"/>
          <w:szCs w:val="28"/>
        </w:rPr>
        <w:tab/>
        <w:t>Inclusion and exclusion criteria</w:t>
      </w:r>
      <w:bookmarkEnd w:id="28"/>
    </w:p>
    <w:p w14:paraId="1FB2B559" w14:textId="1E6FDD14" w:rsidR="00A80220" w:rsidRDefault="007B1DB6" w:rsidP="00C409EA">
      <w:pPr>
        <w:spacing w:after="0" w:line="360" w:lineRule="auto"/>
        <w:rPr>
          <w:rFonts w:eastAsia="Aptos" w:cs="Times New Roman"/>
          <w:color w:val="000000"/>
          <w:szCs w:val="24"/>
        </w:rPr>
      </w:pPr>
      <w:r w:rsidRPr="4C67ED3E">
        <w:rPr>
          <w:rFonts w:eastAsia="Aptos" w:cs="Times New Roman"/>
        </w:rPr>
        <w:t xml:space="preserve">The inclusion criteria for the study specified women aged 45 to 60, while the exclusion criteria included individuals outside of this age range or those biologically classified as men. </w:t>
      </w:r>
    </w:p>
    <w:p w14:paraId="4122531C" w14:textId="0610D1F9" w:rsidR="00A80220" w:rsidRPr="00D20C0B" w:rsidRDefault="00A80220">
      <w:r>
        <w:br w:type="page"/>
      </w:r>
    </w:p>
    <w:p w14:paraId="31F615B2" w14:textId="29D8B78A" w:rsidR="007B1DB6" w:rsidRPr="00D20C0B" w:rsidRDefault="007B1DB6" w:rsidP="4C67ED3E">
      <w:pPr>
        <w:spacing w:after="0" w:line="360" w:lineRule="auto"/>
        <w:rPr>
          <w:rFonts w:eastAsia="Aptos" w:cs="Times New Roman"/>
          <w:color w:val="000000"/>
        </w:rPr>
      </w:pPr>
      <w:bookmarkStart w:id="29" w:name="_Toc163245186"/>
      <w:r w:rsidRPr="4C67ED3E">
        <w:rPr>
          <w:rFonts w:eastAsia="Calibri" w:cs="Times New Roman"/>
          <w:b/>
          <w:sz w:val="28"/>
          <w:szCs w:val="28"/>
        </w:rPr>
        <w:t>3.6</w:t>
      </w:r>
      <w:r>
        <w:tab/>
      </w:r>
      <w:r w:rsidRPr="4C67ED3E">
        <w:rPr>
          <w:rFonts w:eastAsia="Calibri" w:cs="Times New Roman"/>
          <w:b/>
          <w:sz w:val="28"/>
          <w:szCs w:val="28"/>
        </w:rPr>
        <w:t>Ethics</w:t>
      </w:r>
      <w:bookmarkEnd w:id="29"/>
    </w:p>
    <w:p w14:paraId="48AB1EA9" w14:textId="77777777" w:rsidR="007B1DB6" w:rsidRPr="007B1DB6" w:rsidRDefault="007B1DB6" w:rsidP="00C409EA">
      <w:pPr>
        <w:spacing w:after="0" w:line="360" w:lineRule="auto"/>
        <w:rPr>
          <w:rFonts w:eastAsia="Aptos" w:cs="Times New Roman"/>
          <w:color w:val="000000"/>
          <w:szCs w:val="24"/>
        </w:rPr>
      </w:pPr>
      <w:r w:rsidRPr="007B1DB6">
        <w:rPr>
          <w:rFonts w:eastAsia="Aptos" w:cs="Times New Roman"/>
          <w:color w:val="000000"/>
          <w:szCs w:val="24"/>
        </w:rPr>
        <w:t>Ethical approval for the study was obtained from the University of Wales Trinity Saint David (Appendix 4). Compliance with ethical guidelines and the anonymity of participants were protected. The data collected were treated confidentially and stored on a password-protected laptop until the completion of the study.</w:t>
      </w:r>
    </w:p>
    <w:p w14:paraId="67C420CB" w14:textId="77777777" w:rsidR="007B1DB6" w:rsidRPr="007B1DB6" w:rsidRDefault="007B1DB6" w:rsidP="00C409EA">
      <w:pPr>
        <w:spacing w:after="0" w:line="360" w:lineRule="auto"/>
        <w:rPr>
          <w:rFonts w:eastAsia="Aptos" w:cs="Times New Roman"/>
          <w:color w:val="000000"/>
          <w:szCs w:val="24"/>
        </w:rPr>
      </w:pPr>
    </w:p>
    <w:p w14:paraId="6A2AFF0F" w14:textId="77777777" w:rsidR="007B1DB6" w:rsidRDefault="007B1DB6" w:rsidP="00CB7633">
      <w:pPr>
        <w:spacing w:after="120" w:line="360" w:lineRule="auto"/>
        <w:rPr>
          <w:rFonts w:eastAsia="Calibri" w:cs="Times New Roman"/>
          <w:b/>
          <w:bCs/>
          <w:color w:val="000000"/>
          <w:sz w:val="28"/>
          <w:szCs w:val="28"/>
        </w:rPr>
      </w:pPr>
      <w:bookmarkStart w:id="30" w:name="_Toc163245187"/>
      <w:r w:rsidRPr="007B1DB6">
        <w:rPr>
          <w:rFonts w:eastAsia="Calibri" w:cs="Times New Roman"/>
          <w:b/>
          <w:bCs/>
          <w:color w:val="000000"/>
          <w:sz w:val="28"/>
          <w:szCs w:val="28"/>
        </w:rPr>
        <w:t>3.7</w:t>
      </w:r>
      <w:r w:rsidRPr="007B1DB6">
        <w:rPr>
          <w:rFonts w:eastAsia="Calibri" w:cs="Times New Roman"/>
          <w:b/>
          <w:bCs/>
          <w:color w:val="000000"/>
          <w:sz w:val="28"/>
          <w:szCs w:val="28"/>
        </w:rPr>
        <w:tab/>
        <w:t>Pilot study</w:t>
      </w:r>
      <w:bookmarkEnd w:id="30"/>
    </w:p>
    <w:p w14:paraId="0E87D132" w14:textId="77777777" w:rsidR="007B1DB6" w:rsidRPr="007B1DB6" w:rsidRDefault="007B1DB6" w:rsidP="00C409EA">
      <w:pPr>
        <w:spacing w:after="0" w:line="360" w:lineRule="auto"/>
        <w:rPr>
          <w:rFonts w:eastAsia="Aptos" w:cs="Times New Roman"/>
          <w:color w:val="000000"/>
          <w:szCs w:val="24"/>
        </w:rPr>
      </w:pPr>
      <w:r w:rsidRPr="007B1DB6">
        <w:rPr>
          <w:rFonts w:eastAsia="Aptos" w:cs="Times New Roman"/>
          <w:color w:val="000000"/>
          <w:szCs w:val="24"/>
        </w:rPr>
        <w:t xml:space="preserve">A pilot study evaluated the clarity and reliability of the questionnaire and involved a representative sample of nine women. This revealed confusion in some nutritional questions and the omission of the HRT question. Revisions were made to address these issues before the survey link was released. Data obtained from the pilot sample were not included in the final analysis. </w:t>
      </w:r>
    </w:p>
    <w:p w14:paraId="0B71307A" w14:textId="77777777" w:rsidR="007B1DB6" w:rsidRPr="007B1DB6" w:rsidRDefault="007B1DB6" w:rsidP="00C409EA">
      <w:pPr>
        <w:spacing w:after="0" w:line="360" w:lineRule="auto"/>
        <w:rPr>
          <w:rFonts w:eastAsia="Aptos" w:cs="Times New Roman"/>
          <w:color w:val="000000"/>
          <w:szCs w:val="24"/>
        </w:rPr>
      </w:pPr>
      <w:r w:rsidRPr="007B1DB6">
        <w:rPr>
          <w:rFonts w:eastAsia="Aptos" w:cs="Times New Roman"/>
          <w:color w:val="000000"/>
          <w:szCs w:val="24"/>
        </w:rPr>
        <w:t xml:space="preserve"> </w:t>
      </w:r>
    </w:p>
    <w:p w14:paraId="105D6C79" w14:textId="77777777" w:rsidR="007B1DB6" w:rsidRDefault="007B1DB6" w:rsidP="00CB7633">
      <w:pPr>
        <w:spacing w:after="120" w:line="360" w:lineRule="auto"/>
        <w:rPr>
          <w:rFonts w:eastAsia="Calibri" w:cs="Times New Roman"/>
          <w:b/>
          <w:bCs/>
          <w:color w:val="000000"/>
          <w:sz w:val="28"/>
          <w:szCs w:val="28"/>
        </w:rPr>
      </w:pPr>
      <w:bookmarkStart w:id="31" w:name="_Toc163245188"/>
      <w:r w:rsidRPr="007B1DB6">
        <w:rPr>
          <w:rFonts w:eastAsia="Calibri" w:cs="Times New Roman"/>
          <w:b/>
          <w:bCs/>
          <w:color w:val="000000"/>
          <w:sz w:val="28"/>
          <w:szCs w:val="28"/>
        </w:rPr>
        <w:t>3.8</w:t>
      </w:r>
      <w:r w:rsidRPr="007B1DB6">
        <w:rPr>
          <w:rFonts w:eastAsia="Calibri" w:cs="Times New Roman"/>
          <w:b/>
          <w:bCs/>
          <w:color w:val="000000"/>
          <w:sz w:val="28"/>
          <w:szCs w:val="28"/>
        </w:rPr>
        <w:tab/>
        <w:t xml:space="preserve">Data collection </w:t>
      </w:r>
      <w:bookmarkEnd w:id="31"/>
      <w:r w:rsidRPr="007B1DB6">
        <w:rPr>
          <w:rFonts w:eastAsia="Calibri" w:cs="Times New Roman"/>
          <w:b/>
          <w:bCs/>
          <w:color w:val="000000"/>
          <w:sz w:val="28"/>
          <w:szCs w:val="28"/>
        </w:rPr>
        <w:t>measures</w:t>
      </w:r>
    </w:p>
    <w:p w14:paraId="7171850F" w14:textId="31B5B147" w:rsidR="007B1DB6" w:rsidRDefault="007B1DB6" w:rsidP="00C409EA">
      <w:pPr>
        <w:spacing w:after="0" w:line="360" w:lineRule="auto"/>
        <w:rPr>
          <w:rFonts w:eastAsia="Times New Roman" w:cs="Times New Roman"/>
          <w:color w:val="000000"/>
          <w:szCs w:val="24"/>
        </w:rPr>
      </w:pPr>
      <w:r w:rsidRPr="007B1DB6">
        <w:rPr>
          <w:rFonts w:eastAsia="Aptos" w:cs="Times New Roman"/>
          <w:color w:val="000000"/>
          <w:szCs w:val="24"/>
        </w:rPr>
        <w:t>Where possible, existing measures were chosen to ensure maximum reliability and validity. Data collection took place over one month, from the 1st to the 30</w:t>
      </w:r>
      <w:r w:rsidRPr="007B1DB6">
        <w:rPr>
          <w:rFonts w:eastAsia="Aptos" w:cs="Times New Roman"/>
          <w:color w:val="000000"/>
          <w:szCs w:val="24"/>
          <w:vertAlign w:val="superscript"/>
        </w:rPr>
        <w:t>th</w:t>
      </w:r>
      <w:r w:rsidRPr="007B1DB6">
        <w:rPr>
          <w:rFonts w:eastAsia="Aptos" w:cs="Times New Roman"/>
          <w:color w:val="000000"/>
          <w:szCs w:val="24"/>
        </w:rPr>
        <w:t xml:space="preserve"> of November, 2023.</w:t>
      </w:r>
      <w:r w:rsidR="00796A1D">
        <w:rPr>
          <w:rFonts w:eastAsia="Aptos" w:cs="Times New Roman"/>
          <w:color w:val="000000"/>
          <w:szCs w:val="24"/>
        </w:rPr>
        <w:t xml:space="preserve"> </w:t>
      </w:r>
      <w:r w:rsidRPr="007B1DB6">
        <w:rPr>
          <w:rFonts w:eastAsia="Times New Roman" w:cs="Times New Roman"/>
          <w:color w:val="000000"/>
          <w:szCs w:val="24"/>
        </w:rPr>
        <w:t xml:space="preserve">Smoking status, alcohol consumption, and PA levels were categorised similarly to national surveys and guidelines (Welsh Government, 2023), while the 14-item Mediterranean Diet Adherence Screener [hereafter MEDAS] measured diet </w:t>
      </w:r>
      <w:sdt>
        <w:sdtPr>
          <w:rPr>
            <w:rFonts w:eastAsia="Times New Roman" w:cs="Times New Roman"/>
            <w:color w:val="000000"/>
            <w:szCs w:val="24"/>
          </w:rPr>
          <w:tag w:val="MENDELEY_CITATION_v3_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"/>
          <w:id w:val="2033222153"/>
          <w:placeholder>
            <w:docPart w:val="03BFF346531448BA86C6AF0745C611EC"/>
          </w:placeholder>
        </w:sdtPr>
        <w:sdtContent>
          <w:r w:rsidRPr="007B1DB6">
            <w:rPr>
              <w:rFonts w:eastAsia="Times New Roman" w:cs="Times New Roman"/>
              <w:color w:val="000000"/>
            </w:rPr>
            <w:t xml:space="preserve">(Papadaki </w:t>
          </w:r>
          <w:r w:rsidRPr="007B1DB6">
            <w:rPr>
              <w:rFonts w:eastAsia="Times New Roman" w:cs="Times New Roman"/>
              <w:i/>
              <w:iCs/>
              <w:color w:val="000000"/>
            </w:rPr>
            <w:t>et al.</w:t>
          </w:r>
          <w:r w:rsidRPr="007B1DB6">
            <w:rPr>
              <w:rFonts w:eastAsia="Times New Roman" w:cs="Times New Roman"/>
              <w:color w:val="000000"/>
            </w:rPr>
            <w:t>, 2018)</w:t>
          </w:r>
        </w:sdtContent>
      </w:sdt>
      <w:r w:rsidRPr="007B1DB6">
        <w:rPr>
          <w:rFonts w:eastAsia="Times New Roman" w:cs="Times New Roman"/>
          <w:color w:val="000000"/>
          <w:szCs w:val="24"/>
        </w:rPr>
        <w:t xml:space="preserve"> (Appendix 2). The MEDAS comprises two questions on eating behaviour and twelve on eating frequency. Each item is awarded one point, and the scores are added together, resulting in a diet score ranging from 0 to 14. For this study, a score &lt;7 was classified as non-adherence, and &gt;8 indicated adherence. This questionnaire was chosen due to its validity and reliability in several studies, countries, and populations </w:t>
      </w:r>
      <w:sdt>
        <w:sdtPr>
          <w:rPr>
            <w:rFonts w:eastAsia="Times New Roman" w:cs="Times New Roman"/>
            <w:color w:val="000000"/>
            <w:szCs w:val="24"/>
          </w:rPr>
          <w:tag w:val="MENDELEY_CITATION_v3_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"/>
          <w:id w:val="-1243877237"/>
          <w:placeholder>
            <w:docPart w:val="03BFF346531448BA86C6AF0745C611EC"/>
          </w:placeholder>
        </w:sdtPr>
        <w:sdtContent>
          <w:r w:rsidRPr="007B1DB6">
            <w:rPr>
              <w:rFonts w:eastAsia="Times New Roman" w:cs="Times New Roman"/>
              <w:color w:val="000000"/>
            </w:rPr>
            <w:t xml:space="preserve">(García-Conesa </w:t>
          </w:r>
          <w:r w:rsidRPr="007B1DB6">
            <w:rPr>
              <w:rFonts w:eastAsia="Times New Roman" w:cs="Times New Roman"/>
              <w:i/>
              <w:iCs/>
              <w:color w:val="000000"/>
            </w:rPr>
            <w:t>et al.</w:t>
          </w:r>
          <w:r w:rsidRPr="007B1DB6">
            <w:rPr>
              <w:rFonts w:eastAsia="Times New Roman" w:cs="Times New Roman"/>
              <w:color w:val="000000"/>
            </w:rPr>
            <w:t>, 2020)</w:t>
          </w:r>
        </w:sdtContent>
      </w:sdt>
      <w:r w:rsidRPr="007B1DB6">
        <w:rPr>
          <w:rFonts w:eastAsia="Times New Roman" w:cs="Times New Roman"/>
          <w:color w:val="000000"/>
          <w:szCs w:val="24"/>
        </w:rPr>
        <w:t xml:space="preserve">. The Cronbach’s </w:t>
      </w:r>
      <w:r w:rsidR="00976073">
        <w:rPr>
          <w:rFonts w:eastAsia="Times New Roman" w:cs="Times New Roman"/>
          <w:color w:val="000000"/>
          <w:szCs w:val="24"/>
        </w:rPr>
        <w:t>Alpha</w:t>
      </w:r>
      <w:r w:rsidRPr="007B1DB6">
        <w:rPr>
          <w:rFonts w:eastAsia="Times New Roman" w:cs="Times New Roman"/>
          <w:color w:val="000000"/>
          <w:szCs w:val="24"/>
        </w:rPr>
        <w:t xml:space="preserve"> in the current sample was .43</w:t>
      </w:r>
      <w:r w:rsidR="008F1F4E">
        <w:rPr>
          <w:rFonts w:eastAsia="Times New Roman" w:cs="Times New Roman"/>
          <w:color w:val="000000"/>
          <w:szCs w:val="24"/>
        </w:rPr>
        <w:t xml:space="preserve"> (Appendix 5)</w:t>
      </w:r>
      <w:r w:rsidRPr="007B1DB6">
        <w:rPr>
          <w:rFonts w:eastAsia="Times New Roman" w:cs="Times New Roman"/>
          <w:color w:val="000000"/>
          <w:szCs w:val="24"/>
        </w:rPr>
        <w:t>.</w:t>
      </w:r>
    </w:p>
    <w:p w14:paraId="705A0DF5" w14:textId="77777777" w:rsidR="00B20FE4" w:rsidRPr="00796A1D" w:rsidRDefault="00B20FE4" w:rsidP="00C409EA">
      <w:pPr>
        <w:spacing w:after="0" w:line="360" w:lineRule="auto"/>
        <w:rPr>
          <w:rFonts w:eastAsia="Aptos" w:cs="Times New Roman"/>
          <w:color w:val="000000"/>
          <w:szCs w:val="24"/>
        </w:rPr>
      </w:pPr>
    </w:p>
    <w:p w14:paraId="4E25B662" w14:textId="562E155E" w:rsidR="007B1DB6" w:rsidRPr="007B1DB6" w:rsidRDefault="007B1DB6" w:rsidP="00C409EA">
      <w:pPr>
        <w:spacing w:after="0" w:line="360" w:lineRule="auto"/>
        <w:rPr>
          <w:rFonts w:eastAsia="Times New Roman" w:cs="Times New Roman"/>
          <w:color w:val="000000"/>
        </w:rPr>
      </w:pPr>
      <w:r w:rsidRPr="4C67ED3E">
        <w:rPr>
          <w:rFonts w:eastAsia="Times New Roman" w:cs="Times New Roman"/>
        </w:rPr>
        <w:t xml:space="preserve">The stage of menopause was categorised according to STAW10 + criteria </w:t>
      </w:r>
      <w:sdt>
        <w:sdtPr>
          <w:rPr>
            <w:rFonts w:eastAsia="Times New Roman" w:cs="Times New Roman"/>
          </w:rPr>
          <w:tag w:val="MENDELEY_CITATION_v3_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"/>
          <w:id w:val="101152966"/>
          <w:placeholder>
            <w:docPart w:val="03BFF346531448BA86C6AF0745C611EC"/>
          </w:placeholder>
        </w:sdtPr>
        <w:sdtContent>
          <w:r w:rsidRPr="4C67ED3E">
            <w:rPr>
              <w:rFonts w:eastAsia="Times New Roman" w:cs="Times New Roman"/>
            </w:rPr>
            <w:t xml:space="preserve">(Harlow </w:t>
          </w:r>
          <w:r w:rsidRPr="4C67ED3E">
            <w:rPr>
              <w:rFonts w:eastAsia="Times New Roman" w:cs="Times New Roman"/>
              <w:i/>
            </w:rPr>
            <w:t>et al.</w:t>
          </w:r>
          <w:r w:rsidRPr="4C67ED3E">
            <w:rPr>
              <w:rFonts w:eastAsia="Times New Roman" w:cs="Times New Roman"/>
            </w:rPr>
            <w:t>, 2012)</w:t>
          </w:r>
        </w:sdtContent>
      </w:sdt>
      <w:r w:rsidRPr="4C67ED3E">
        <w:rPr>
          <w:rFonts w:eastAsia="Times New Roman" w:cs="Times New Roman"/>
        </w:rPr>
        <w:t xml:space="preserve">. The Menopausal Rating Scale was used to evaluate the frequency and severity of menopausal symptoms (Appendix 3). The MRS is a validated questionnaire comprising 11 statements and classified on a Likert scale from 0 (no symptoms) to 4 (extremely severe symptoms). The overall score is calculated by adding scores from each domain: psychological (0-16 points), somatic (0-16 points), and urogenital (0-12 points). The total score ranges from 0 (asymptomatic) to 44 (highest degree of symptoms). The reliability and validity of MRS are well established in previous research </w:t>
      </w:r>
      <w:sdt>
        <w:sdtPr>
          <w:rPr>
            <w:rFonts w:eastAsia="Times New Roman" w:cs="Times New Roman"/>
          </w:rPr>
          <w:tag w:val="MENDELEY_CITATION_v3_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"/>
          <w:id w:val="1380043579"/>
          <w:placeholder>
            <w:docPart w:val="532E1EF48B5747E6A2E1E0AA7403E070"/>
          </w:placeholder>
        </w:sdtPr>
        <w:sdtContent>
          <w:r w:rsidRPr="4C67ED3E">
            <w:rPr>
              <w:rFonts w:eastAsia="Times New Roman" w:cs="Times New Roman"/>
            </w:rPr>
            <w:t xml:space="preserve">(Schneider </w:t>
          </w:r>
          <w:r w:rsidRPr="4C67ED3E">
            <w:rPr>
              <w:rFonts w:eastAsia="Times New Roman" w:cs="Times New Roman"/>
              <w:i/>
            </w:rPr>
            <w:t>et al</w:t>
          </w:r>
          <w:r w:rsidRPr="4C67ED3E">
            <w:rPr>
              <w:rFonts w:eastAsia="Times New Roman" w:cs="Times New Roman"/>
            </w:rPr>
            <w:t>., 2000),</w:t>
          </w:r>
        </w:sdtContent>
      </w:sdt>
      <w:r w:rsidRPr="4C67ED3E">
        <w:rPr>
          <w:rFonts w:eastAsia="Times New Roman" w:cs="Times New Roman"/>
        </w:rPr>
        <w:t xml:space="preserve"> and Cronbach’s Alpha for this study is shown in Table 3 and Appendix 5.</w:t>
      </w:r>
    </w:p>
    <w:p w14:paraId="17D29EAD" w14:textId="77777777" w:rsidR="007B1DB6" w:rsidRPr="007B1DB6" w:rsidRDefault="007B1DB6" w:rsidP="00C409EA">
      <w:pPr>
        <w:spacing w:after="0" w:line="360" w:lineRule="auto"/>
        <w:rPr>
          <w:rFonts w:eastAsia="Times New Roman" w:cs="Times New Roman"/>
          <w:color w:val="000000"/>
          <w:szCs w:val="24"/>
        </w:rPr>
      </w:pPr>
    </w:p>
    <w:p w14:paraId="49E152AE" w14:textId="0DD425FC" w:rsidR="002928A2" w:rsidRDefault="007B1DB6" w:rsidP="00887445">
      <w:pPr>
        <w:spacing w:after="0" w:line="360" w:lineRule="auto"/>
        <w:rPr>
          <w:rFonts w:eastAsia="Aptos" w:cs="Times New Roman"/>
          <w:color w:val="000000"/>
          <w:szCs w:val="24"/>
        </w:rPr>
      </w:pPr>
      <w:r w:rsidRPr="007B1DB6">
        <w:rPr>
          <w:rFonts w:eastAsia="Times New Roman" w:cs="Times New Roman"/>
          <w:color w:val="000000"/>
        </w:rPr>
        <w:t xml:space="preserve">HRT information was a ‘yes or no’ question. This was chosen as HRT is the primary treatment to alleviate symptoms </w:t>
      </w:r>
      <w:r w:rsidR="002928A2" w:rsidRPr="002928A2">
        <w:rPr>
          <w:rFonts w:eastAsia="Aptos" w:cs="Times New Roman"/>
          <w:color w:val="000000"/>
          <w:szCs w:val="24"/>
        </w:rPr>
        <w:t xml:space="preserve">(Langer </w:t>
      </w:r>
      <w:r w:rsidR="002928A2" w:rsidRPr="002928A2">
        <w:rPr>
          <w:rFonts w:eastAsia="Aptos" w:cs="Times New Roman"/>
          <w:i/>
          <w:iCs/>
          <w:color w:val="000000"/>
          <w:szCs w:val="24"/>
        </w:rPr>
        <w:t>et al</w:t>
      </w:r>
      <w:r w:rsidR="002928A2" w:rsidRPr="002928A2">
        <w:rPr>
          <w:rFonts w:eastAsia="Aptos" w:cs="Times New Roman"/>
          <w:color w:val="000000"/>
          <w:szCs w:val="24"/>
        </w:rPr>
        <w:t>., 2021</w:t>
      </w:r>
      <w:r w:rsidR="002928A2">
        <w:rPr>
          <w:rFonts w:eastAsia="Aptos" w:cs="Times New Roman"/>
          <w:color w:val="000000"/>
          <w:szCs w:val="24"/>
        </w:rPr>
        <w:t xml:space="preserve">; </w:t>
      </w:r>
      <w:r w:rsidR="002928A2" w:rsidRPr="002928A2">
        <w:rPr>
          <w:rFonts w:eastAsia="Aptos" w:cs="Times New Roman"/>
          <w:color w:val="000000"/>
          <w:szCs w:val="24"/>
        </w:rPr>
        <w:t>BMS, 2022).</w:t>
      </w:r>
    </w:p>
    <w:p w14:paraId="477E2EC9" w14:textId="77777777" w:rsidR="002928A2" w:rsidRDefault="002928A2" w:rsidP="00887445">
      <w:pPr>
        <w:spacing w:after="0" w:line="360" w:lineRule="auto"/>
        <w:rPr>
          <w:rFonts w:eastAsia="Aptos" w:cs="Times New Roman"/>
          <w:b/>
          <w:bCs/>
          <w:color w:val="000000"/>
          <w:szCs w:val="24"/>
        </w:rPr>
      </w:pPr>
    </w:p>
    <w:p w14:paraId="63E64962" w14:textId="642DAE22" w:rsidR="00852F32" w:rsidRDefault="00852F32" w:rsidP="00887445">
      <w:pPr>
        <w:spacing w:after="0" w:line="360" w:lineRule="auto"/>
        <w:rPr>
          <w:rFonts w:eastAsia="Times New Roman" w:cs="Times New Roman"/>
          <w:color w:val="000000"/>
          <w:szCs w:val="24"/>
        </w:rPr>
      </w:pPr>
      <w:r w:rsidRPr="00416000">
        <w:rPr>
          <w:rFonts w:eastAsia="Times New Roman" w:cs="Times New Roman"/>
          <w:b/>
          <w:bCs/>
          <w:color w:val="000000"/>
          <w:szCs w:val="24"/>
        </w:rPr>
        <w:t>Table</w:t>
      </w:r>
      <w:r w:rsidR="0079404B" w:rsidRPr="00416000">
        <w:rPr>
          <w:rFonts w:eastAsia="Times New Roman" w:cs="Times New Roman"/>
          <w:b/>
          <w:bCs/>
          <w:color w:val="000000"/>
          <w:szCs w:val="24"/>
        </w:rPr>
        <w:t xml:space="preserve"> </w:t>
      </w:r>
      <w:r w:rsidR="00136235" w:rsidRPr="00416000">
        <w:rPr>
          <w:rFonts w:eastAsia="Times New Roman" w:cs="Times New Roman"/>
          <w:b/>
          <w:bCs/>
          <w:color w:val="000000"/>
          <w:szCs w:val="24"/>
        </w:rPr>
        <w:t>3.</w:t>
      </w:r>
      <w:r>
        <w:rPr>
          <w:rFonts w:eastAsia="Times New Roman" w:cs="Times New Roman"/>
          <w:color w:val="000000"/>
          <w:szCs w:val="24"/>
        </w:rPr>
        <w:t xml:space="preserve"> </w:t>
      </w:r>
      <w:r w:rsidR="00086974">
        <w:rPr>
          <w:rFonts w:eastAsia="Times New Roman" w:cs="Times New Roman"/>
          <w:color w:val="000000"/>
          <w:szCs w:val="24"/>
        </w:rPr>
        <w:t xml:space="preserve">Internal </w:t>
      </w:r>
      <w:r w:rsidR="00297681">
        <w:rPr>
          <w:rFonts w:eastAsia="Times New Roman" w:cs="Times New Roman"/>
          <w:color w:val="000000"/>
          <w:szCs w:val="24"/>
        </w:rPr>
        <w:t>consistency</w:t>
      </w:r>
      <w:r w:rsidR="00086974">
        <w:rPr>
          <w:rFonts w:eastAsia="Times New Roman" w:cs="Times New Roman"/>
          <w:color w:val="000000"/>
          <w:szCs w:val="24"/>
        </w:rPr>
        <w:t xml:space="preserve"> of </w:t>
      </w:r>
      <w:r w:rsidR="00974A3D">
        <w:rPr>
          <w:rFonts w:eastAsia="Times New Roman" w:cs="Times New Roman"/>
          <w:color w:val="000000"/>
          <w:szCs w:val="24"/>
        </w:rPr>
        <w:t xml:space="preserve">the </w:t>
      </w:r>
      <w:r w:rsidR="00086974">
        <w:rPr>
          <w:rFonts w:eastAsia="Times New Roman" w:cs="Times New Roman"/>
          <w:color w:val="000000"/>
          <w:szCs w:val="24"/>
        </w:rPr>
        <w:t>MRS and subscale</w:t>
      </w:r>
      <w:r w:rsidR="00974A3D">
        <w:rPr>
          <w:rFonts w:eastAsia="Times New Roman" w:cs="Times New Roman"/>
          <w:color w:val="000000"/>
          <w:szCs w:val="24"/>
        </w:rPr>
        <w:t>s</w:t>
      </w:r>
    </w:p>
    <w:tbl>
      <w:tblPr>
        <w:tblStyle w:val="TableGrid"/>
        <w:tblW w:w="0" w:type="auto"/>
        <w:tblLook w:val="04A0" w:firstRow="1" w:lastRow="0" w:firstColumn="1" w:lastColumn="0" w:noHBand="0" w:noVBand="1"/>
      </w:tblPr>
      <w:tblGrid>
        <w:gridCol w:w="3005"/>
        <w:gridCol w:w="3005"/>
      </w:tblGrid>
      <w:tr w:rsidR="00B429E1" w14:paraId="44A680BF" w14:textId="77777777" w:rsidTr="00B115E1">
        <w:tc>
          <w:tcPr>
            <w:tcW w:w="3005" w:type="dxa"/>
          </w:tcPr>
          <w:p w14:paraId="2A8B5ABC" w14:textId="4153B260" w:rsidR="00B429E1" w:rsidRPr="00B115E1" w:rsidRDefault="00B429E1" w:rsidP="00887445">
            <w:pPr>
              <w:spacing w:line="360" w:lineRule="auto"/>
              <w:rPr>
                <w:rFonts w:eastAsia="Times New Roman" w:cs="Times New Roman"/>
                <w:color w:val="000000"/>
                <w:szCs w:val="24"/>
              </w:rPr>
            </w:pPr>
          </w:p>
        </w:tc>
        <w:tc>
          <w:tcPr>
            <w:tcW w:w="3005" w:type="dxa"/>
          </w:tcPr>
          <w:p w14:paraId="3F249E83" w14:textId="433026CB" w:rsidR="00B429E1" w:rsidRPr="00E17444" w:rsidRDefault="00B429E1" w:rsidP="0087740A">
            <w:pPr>
              <w:pStyle w:val="Heading1"/>
              <w:jc w:val="right"/>
            </w:pPr>
            <w:r w:rsidRPr="00E17444">
              <w:t>Cronbach’s alpha</w:t>
            </w:r>
          </w:p>
        </w:tc>
      </w:tr>
      <w:tr w:rsidR="00B429E1" w14:paraId="4FC80F1E" w14:textId="77777777" w:rsidTr="00B115E1">
        <w:tc>
          <w:tcPr>
            <w:tcW w:w="3005" w:type="dxa"/>
          </w:tcPr>
          <w:p w14:paraId="42A60703" w14:textId="72515089" w:rsidR="00B429E1" w:rsidRPr="00E17444" w:rsidRDefault="000C7517" w:rsidP="00E17444">
            <w:pPr>
              <w:pStyle w:val="Heading1"/>
            </w:pPr>
            <w:r>
              <w:t xml:space="preserve">Overall </w:t>
            </w:r>
            <w:r w:rsidR="00B429E1" w:rsidRPr="00E17444">
              <w:t>MRS</w:t>
            </w:r>
          </w:p>
        </w:tc>
        <w:tc>
          <w:tcPr>
            <w:tcW w:w="3005" w:type="dxa"/>
          </w:tcPr>
          <w:p w14:paraId="7667DFF1" w14:textId="1871D12C" w:rsidR="00B429E1" w:rsidRPr="00B115E1" w:rsidRDefault="0087740A" w:rsidP="0087740A">
            <w:pPr>
              <w:spacing w:line="360" w:lineRule="auto"/>
              <w:jc w:val="right"/>
              <w:rPr>
                <w:rFonts w:eastAsia="Times New Roman" w:cs="Times New Roman"/>
                <w:color w:val="000000"/>
                <w:szCs w:val="24"/>
              </w:rPr>
            </w:pPr>
            <w:r>
              <w:rPr>
                <w:rFonts w:eastAsia="Times New Roman" w:cs="Times New Roman"/>
                <w:color w:val="000000"/>
                <w:szCs w:val="24"/>
              </w:rPr>
              <w:t>.85</w:t>
            </w:r>
          </w:p>
        </w:tc>
      </w:tr>
      <w:tr w:rsidR="00B429E1" w14:paraId="6A5BA662" w14:textId="77777777" w:rsidTr="00B115E1">
        <w:tc>
          <w:tcPr>
            <w:tcW w:w="3005" w:type="dxa"/>
          </w:tcPr>
          <w:p w14:paraId="48F8C8D1" w14:textId="4F4456EC" w:rsidR="00B429E1" w:rsidRPr="00E17444" w:rsidRDefault="00B429E1" w:rsidP="00887445">
            <w:pPr>
              <w:spacing w:line="360" w:lineRule="auto"/>
              <w:rPr>
                <w:rFonts w:eastAsia="Times New Roman" w:cs="Times New Roman"/>
                <w:b/>
                <w:bCs/>
                <w:color w:val="000000"/>
                <w:szCs w:val="24"/>
              </w:rPr>
            </w:pPr>
            <w:r w:rsidRPr="00E17444">
              <w:rPr>
                <w:rFonts w:eastAsia="Times New Roman" w:cs="Times New Roman"/>
                <w:b/>
                <w:bCs/>
                <w:color w:val="000000"/>
                <w:szCs w:val="24"/>
              </w:rPr>
              <w:t>Somatic subscale</w:t>
            </w:r>
          </w:p>
        </w:tc>
        <w:tc>
          <w:tcPr>
            <w:tcW w:w="3005" w:type="dxa"/>
          </w:tcPr>
          <w:p w14:paraId="0B3CC861" w14:textId="476FDA46" w:rsidR="00B429E1" w:rsidRPr="00B115E1" w:rsidRDefault="0087740A" w:rsidP="0087740A">
            <w:pPr>
              <w:spacing w:line="360" w:lineRule="auto"/>
              <w:jc w:val="right"/>
              <w:rPr>
                <w:rFonts w:eastAsia="Times New Roman" w:cs="Times New Roman"/>
                <w:color w:val="000000"/>
                <w:szCs w:val="24"/>
              </w:rPr>
            </w:pPr>
            <w:r>
              <w:rPr>
                <w:rFonts w:eastAsia="Times New Roman" w:cs="Times New Roman"/>
                <w:color w:val="000000"/>
                <w:szCs w:val="24"/>
              </w:rPr>
              <w:t>.65</w:t>
            </w:r>
          </w:p>
        </w:tc>
      </w:tr>
      <w:tr w:rsidR="00B429E1" w14:paraId="5154DEE8" w14:textId="77777777" w:rsidTr="00B115E1">
        <w:tc>
          <w:tcPr>
            <w:tcW w:w="3005" w:type="dxa"/>
          </w:tcPr>
          <w:p w14:paraId="590ADF9B" w14:textId="4C8D688C" w:rsidR="00B429E1" w:rsidRPr="00E17444" w:rsidRDefault="00B429E1" w:rsidP="00887445">
            <w:pPr>
              <w:spacing w:line="360" w:lineRule="auto"/>
              <w:rPr>
                <w:rFonts w:eastAsia="Times New Roman" w:cs="Times New Roman"/>
                <w:b/>
                <w:bCs/>
                <w:color w:val="000000"/>
                <w:szCs w:val="24"/>
              </w:rPr>
            </w:pPr>
            <w:r w:rsidRPr="00E17444">
              <w:rPr>
                <w:rFonts w:eastAsia="Times New Roman" w:cs="Times New Roman"/>
                <w:b/>
                <w:bCs/>
                <w:color w:val="000000"/>
                <w:szCs w:val="24"/>
              </w:rPr>
              <w:t>Psychological</w:t>
            </w:r>
            <w:r w:rsidR="000C7517">
              <w:rPr>
                <w:rFonts w:eastAsia="Times New Roman" w:cs="Times New Roman"/>
                <w:b/>
                <w:bCs/>
                <w:color w:val="000000"/>
                <w:szCs w:val="24"/>
              </w:rPr>
              <w:t xml:space="preserve"> subscale</w:t>
            </w:r>
          </w:p>
        </w:tc>
        <w:tc>
          <w:tcPr>
            <w:tcW w:w="3005" w:type="dxa"/>
          </w:tcPr>
          <w:p w14:paraId="11312DA1" w14:textId="4D37D7A5" w:rsidR="00B429E1" w:rsidRPr="00B115E1" w:rsidRDefault="0087740A" w:rsidP="0087740A">
            <w:pPr>
              <w:spacing w:line="360" w:lineRule="auto"/>
              <w:jc w:val="right"/>
              <w:rPr>
                <w:rFonts w:eastAsia="Times New Roman" w:cs="Times New Roman"/>
                <w:color w:val="000000"/>
                <w:szCs w:val="24"/>
              </w:rPr>
            </w:pPr>
            <w:r>
              <w:rPr>
                <w:rFonts w:eastAsia="Times New Roman" w:cs="Times New Roman"/>
                <w:color w:val="000000"/>
                <w:szCs w:val="24"/>
              </w:rPr>
              <w:t>.88</w:t>
            </w:r>
          </w:p>
        </w:tc>
      </w:tr>
      <w:tr w:rsidR="00B429E1" w14:paraId="3F329FFC" w14:textId="77777777" w:rsidTr="00B115E1">
        <w:tc>
          <w:tcPr>
            <w:tcW w:w="3005" w:type="dxa"/>
          </w:tcPr>
          <w:p w14:paraId="39FF7BE9" w14:textId="0D843315" w:rsidR="00B429E1" w:rsidRPr="00E17444" w:rsidRDefault="00B429E1" w:rsidP="00887445">
            <w:pPr>
              <w:spacing w:line="360" w:lineRule="auto"/>
              <w:rPr>
                <w:rFonts w:eastAsia="Times New Roman" w:cs="Times New Roman"/>
                <w:b/>
                <w:bCs/>
                <w:color w:val="000000"/>
                <w:szCs w:val="24"/>
              </w:rPr>
            </w:pPr>
            <w:r w:rsidRPr="00E17444">
              <w:rPr>
                <w:rFonts w:eastAsia="Times New Roman" w:cs="Times New Roman"/>
                <w:b/>
                <w:bCs/>
                <w:color w:val="000000"/>
                <w:szCs w:val="24"/>
              </w:rPr>
              <w:t>Urogenital</w:t>
            </w:r>
            <w:r w:rsidR="000C7517">
              <w:rPr>
                <w:rFonts w:eastAsia="Times New Roman" w:cs="Times New Roman"/>
                <w:b/>
                <w:bCs/>
                <w:color w:val="000000"/>
                <w:szCs w:val="24"/>
              </w:rPr>
              <w:t xml:space="preserve"> subscale</w:t>
            </w:r>
          </w:p>
        </w:tc>
        <w:tc>
          <w:tcPr>
            <w:tcW w:w="3005" w:type="dxa"/>
          </w:tcPr>
          <w:p w14:paraId="19417715" w14:textId="331B3C58" w:rsidR="00B429E1" w:rsidRPr="00B115E1" w:rsidRDefault="0087740A" w:rsidP="0087740A">
            <w:pPr>
              <w:spacing w:line="360" w:lineRule="auto"/>
              <w:jc w:val="right"/>
              <w:rPr>
                <w:rFonts w:eastAsia="Times New Roman" w:cs="Times New Roman"/>
                <w:color w:val="000000"/>
                <w:szCs w:val="24"/>
              </w:rPr>
            </w:pPr>
            <w:r>
              <w:rPr>
                <w:rFonts w:eastAsia="Times New Roman" w:cs="Times New Roman"/>
                <w:color w:val="000000"/>
                <w:szCs w:val="24"/>
              </w:rPr>
              <w:t>.61</w:t>
            </w:r>
          </w:p>
        </w:tc>
      </w:tr>
    </w:tbl>
    <w:p w14:paraId="08D718FB" w14:textId="77777777" w:rsidR="00FD46A2" w:rsidRDefault="00FD46A2" w:rsidP="00570C1D">
      <w:pPr>
        <w:pStyle w:val="NormalWeb"/>
        <w:spacing w:before="0" w:beforeAutospacing="0" w:after="0" w:afterAutospacing="0" w:line="360" w:lineRule="auto"/>
        <w:rPr>
          <w:rFonts w:eastAsiaTheme="minorHAnsi" w:cstheme="minorBidi"/>
          <w:szCs w:val="22"/>
          <w:lang w:eastAsia="en-US"/>
        </w:rPr>
      </w:pPr>
      <w:bookmarkStart w:id="32" w:name="_Toc163245191"/>
    </w:p>
    <w:bookmarkEnd w:id="32"/>
    <w:p w14:paraId="56595343" w14:textId="77777777" w:rsidR="007B1DB6" w:rsidRPr="007B1DB6" w:rsidRDefault="007B1DB6" w:rsidP="00CB7633">
      <w:pPr>
        <w:spacing w:after="120" w:line="360" w:lineRule="auto"/>
        <w:rPr>
          <w:rFonts w:eastAsia="Calibri" w:cs="Times New Roman"/>
          <w:b/>
          <w:bCs/>
          <w:color w:val="000000"/>
          <w:sz w:val="28"/>
          <w:szCs w:val="28"/>
        </w:rPr>
      </w:pPr>
      <w:r w:rsidRPr="007B1DB6">
        <w:rPr>
          <w:rFonts w:eastAsia="Calibri" w:cs="Times New Roman"/>
          <w:b/>
          <w:bCs/>
          <w:color w:val="000000"/>
          <w:sz w:val="28"/>
          <w:szCs w:val="28"/>
        </w:rPr>
        <w:t>3.9</w:t>
      </w:r>
      <w:r w:rsidRPr="007B1DB6">
        <w:rPr>
          <w:rFonts w:eastAsia="Calibri" w:cs="Times New Roman"/>
          <w:b/>
          <w:bCs/>
          <w:color w:val="000000"/>
          <w:sz w:val="28"/>
          <w:szCs w:val="28"/>
        </w:rPr>
        <w:tab/>
        <w:t>Statistical Analysis</w:t>
      </w:r>
    </w:p>
    <w:p w14:paraId="316D8FF0" w14:textId="7E4CD915" w:rsidR="006E53CF" w:rsidRDefault="007B1DB6" w:rsidP="00F715B8">
      <w:pPr>
        <w:spacing w:after="0" w:line="360" w:lineRule="auto"/>
        <w:rPr>
          <w:rFonts w:eastAsia="Calibri" w:cs="Times New Roman"/>
          <w:color w:val="000000"/>
        </w:rPr>
      </w:pPr>
      <w:r w:rsidRPr="007B1DB6">
        <w:rPr>
          <w:rFonts w:eastAsia="Aptos" w:cs="Times New Roman"/>
          <w:color w:val="000000"/>
          <w:szCs w:val="24"/>
        </w:rPr>
        <w:t xml:space="preserve">Data processing involved cleaning and coding in Microsoft Excel before importing into Statistical Package for the Social Sciences [hereafter SPSS] version 29 for analysis. </w:t>
      </w:r>
      <w:r w:rsidR="00E915DF">
        <w:rPr>
          <w:rFonts w:eastAsia="Aptos" w:cs="Times New Roman"/>
          <w:color w:val="000000"/>
          <w:szCs w:val="24"/>
        </w:rPr>
        <w:t>Descriptive statistics of c</w:t>
      </w:r>
      <w:r w:rsidRPr="007B1DB6">
        <w:rPr>
          <w:rFonts w:eastAsia="Aptos" w:cs="Times New Roman"/>
          <w:color w:val="000000"/>
          <w:szCs w:val="24"/>
        </w:rPr>
        <w:t>ontinuous variable</w:t>
      </w:r>
      <w:r w:rsidR="001F2B3A">
        <w:rPr>
          <w:rFonts w:eastAsia="Aptos" w:cs="Times New Roman"/>
          <w:color w:val="000000"/>
          <w:szCs w:val="24"/>
        </w:rPr>
        <w:t>s</w:t>
      </w:r>
      <w:r w:rsidRPr="007B1DB6">
        <w:rPr>
          <w:rFonts w:eastAsia="Aptos" w:cs="Times New Roman"/>
          <w:color w:val="000000"/>
          <w:szCs w:val="24"/>
        </w:rPr>
        <w:t xml:space="preserve"> </w:t>
      </w:r>
      <w:r w:rsidR="00E915DF">
        <w:rPr>
          <w:rFonts w:eastAsia="Aptos" w:cs="Times New Roman"/>
          <w:color w:val="000000"/>
          <w:szCs w:val="24"/>
        </w:rPr>
        <w:t xml:space="preserve">were </w:t>
      </w:r>
      <w:r w:rsidRPr="007B1DB6">
        <w:rPr>
          <w:rFonts w:eastAsia="Aptos" w:cs="Times New Roman"/>
          <w:color w:val="000000"/>
          <w:szCs w:val="24"/>
        </w:rPr>
        <w:t>analysed using the mean [hereafter M] and standard deviation [hereafter SD]</w:t>
      </w:r>
      <w:r w:rsidR="00760A53">
        <w:rPr>
          <w:rFonts w:eastAsia="Aptos" w:cs="Times New Roman"/>
          <w:color w:val="000000"/>
          <w:szCs w:val="24"/>
        </w:rPr>
        <w:t>,</w:t>
      </w:r>
      <w:r w:rsidR="00E915DF">
        <w:rPr>
          <w:rFonts w:eastAsia="Aptos" w:cs="Times New Roman"/>
          <w:color w:val="000000"/>
          <w:szCs w:val="24"/>
        </w:rPr>
        <w:t xml:space="preserve"> while c</w:t>
      </w:r>
      <w:r w:rsidRPr="007B1DB6">
        <w:rPr>
          <w:rFonts w:eastAsia="Aptos" w:cs="Times New Roman"/>
          <w:color w:val="000000"/>
          <w:szCs w:val="24"/>
        </w:rPr>
        <w:t xml:space="preserve">ategorical variables are reported as percentages and frequencies. The normality of the data distribution was assessed and found to have been violated </w:t>
      </w:r>
      <w:sdt>
        <w:sdtPr>
          <w:rPr>
            <w:rFonts w:eastAsia="Aptos" w:cs="Times New Roman"/>
            <w:color w:val="000000"/>
            <w:szCs w:val="24"/>
          </w:rPr>
          <w:tag w:val="MENDELEY_CITATION_v3_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"/>
          <w:id w:val="-119529572"/>
          <w:placeholder>
            <w:docPart w:val="E172F08CE6A84C14B59433FA02134407"/>
          </w:placeholder>
        </w:sdtPr>
        <w:sdtContent>
          <w:r w:rsidRPr="007B1DB6">
            <w:rPr>
              <w:rFonts w:eastAsia="Aptos" w:cs="Times New Roman"/>
              <w:color w:val="000000"/>
              <w:szCs w:val="24"/>
            </w:rPr>
            <w:t>(Shapiro and Wilk, 1965)</w:t>
          </w:r>
        </w:sdtContent>
      </w:sdt>
      <w:r w:rsidRPr="007B1DB6">
        <w:rPr>
          <w:rFonts w:eastAsia="Aptos" w:cs="Times New Roman"/>
          <w:color w:val="000000"/>
          <w:szCs w:val="24"/>
        </w:rPr>
        <w:t xml:space="preserve"> (Appendix 6). Therefore, non-parametric tests </w:t>
      </w:r>
      <w:r w:rsidR="00A30A68">
        <w:rPr>
          <w:rFonts w:eastAsia="Aptos" w:cs="Times New Roman"/>
          <w:color w:val="000000"/>
          <w:szCs w:val="24"/>
        </w:rPr>
        <w:t>are</w:t>
      </w:r>
      <w:r w:rsidRPr="007B1DB6">
        <w:rPr>
          <w:rFonts w:eastAsia="Aptos" w:cs="Times New Roman"/>
          <w:color w:val="000000"/>
          <w:szCs w:val="24"/>
        </w:rPr>
        <w:t xml:space="preserve"> more appropriate </w:t>
      </w:r>
      <w:sdt>
        <w:sdtPr>
          <w:rPr>
            <w:rFonts w:eastAsia="Aptos" w:cs="Times New Roman"/>
            <w:color w:val="000000"/>
            <w:szCs w:val="24"/>
          </w:rPr>
          <w:tag w:val="MENDELEY_CITATION_v3_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"/>
          <w:id w:val="-406149154"/>
          <w:placeholder>
            <w:docPart w:val="E172F08CE6A84C14B59433FA02134407"/>
          </w:placeholder>
        </w:sdtPr>
        <w:sdtContent>
          <w:r w:rsidRPr="007B1DB6">
            <w:rPr>
              <w:rFonts w:eastAsia="Aptos" w:cs="Times New Roman"/>
              <w:color w:val="000000"/>
              <w:szCs w:val="24"/>
            </w:rPr>
            <w:t>(Mishra and Kuh, 2012)</w:t>
          </w:r>
        </w:sdtContent>
      </w:sdt>
      <w:r w:rsidRPr="007B1DB6">
        <w:rPr>
          <w:rFonts w:eastAsia="Aptos" w:cs="Times New Roman"/>
          <w:color w:val="000000"/>
          <w:szCs w:val="24"/>
        </w:rPr>
        <w:t xml:space="preserve">. The Spearman rank correlation coefficient was used to measure the relationship between menopausal symptoms and variables, while the Mann-Whitney </w:t>
      </w:r>
      <w:r w:rsidRPr="007B1DB6">
        <w:rPr>
          <w:rFonts w:eastAsia="Aptos" w:cs="Times New Roman"/>
          <w:i/>
          <w:iCs/>
          <w:color w:val="000000"/>
          <w:szCs w:val="24"/>
        </w:rPr>
        <w:t xml:space="preserve">U </w:t>
      </w:r>
      <w:r w:rsidRPr="007B1DB6">
        <w:rPr>
          <w:rFonts w:eastAsia="Aptos" w:cs="Times New Roman"/>
          <w:color w:val="000000"/>
          <w:szCs w:val="24"/>
        </w:rPr>
        <w:t xml:space="preserve">and Kruskal-Wallis tests explored differences between groups </w:t>
      </w:r>
      <w:sdt>
        <w:sdtPr>
          <w:rPr>
            <w:rFonts w:eastAsia="Aptos" w:cs="Times New Roman"/>
            <w:color w:val="000000"/>
            <w:szCs w:val="24"/>
          </w:rPr>
          <w:tag w:val="MENDELEY_CITATION_v3_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"/>
          <w:id w:val="1220859852"/>
          <w:placeholder>
            <w:docPart w:val="E172F08CE6A84C14B59433FA02134407"/>
          </w:placeholder>
        </w:sdtPr>
        <w:sdtContent>
          <w:r w:rsidRPr="007B1DB6">
            <w:rPr>
              <w:rFonts w:eastAsia="Aptos" w:cs="Times New Roman"/>
              <w:color w:val="000000"/>
              <w:szCs w:val="24"/>
            </w:rPr>
            <w:t>(Fagerland, 2012)</w:t>
          </w:r>
        </w:sdtContent>
      </w:sdt>
      <w:r w:rsidRPr="007B1DB6">
        <w:rPr>
          <w:rFonts w:eastAsia="Aptos" w:cs="Times New Roman"/>
          <w:i/>
          <w:iCs/>
          <w:color w:val="000000"/>
          <w:szCs w:val="24"/>
        </w:rPr>
        <w:t xml:space="preserve">. </w:t>
      </w:r>
      <w:r w:rsidRPr="007B1DB6">
        <w:rPr>
          <w:rFonts w:eastAsia="Aptos" w:cs="Times New Roman"/>
          <w:color w:val="000000"/>
          <w:szCs w:val="24"/>
        </w:rPr>
        <w:t xml:space="preserve">The alpha value was established at </w:t>
      </w:r>
      <w:r w:rsidRPr="007B1DB6">
        <w:rPr>
          <w:rFonts w:eastAsia="Aptos" w:cs="Times New Roman"/>
          <w:i/>
          <w:iCs/>
          <w:color w:val="000000"/>
          <w:szCs w:val="24"/>
        </w:rPr>
        <w:t>p</w:t>
      </w:r>
      <w:r w:rsidRPr="007B1DB6">
        <w:rPr>
          <w:rFonts w:eastAsia="Aptos" w:cs="Times New Roman"/>
          <w:color w:val="000000"/>
          <w:szCs w:val="24"/>
        </w:rPr>
        <w:t xml:space="preserve">=.05, with a confidence interval of 95% </w:t>
      </w:r>
      <w:sdt>
        <w:sdtPr>
          <w:rPr>
            <w:rFonts w:eastAsia="Aptos" w:cs="Times New Roman"/>
            <w:color w:val="000000"/>
            <w:szCs w:val="24"/>
          </w:rPr>
          <w:tag w:val="MENDELEY_CITATION_v3_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"/>
          <w:id w:val="296813478"/>
          <w:placeholder>
            <w:docPart w:val="E172F08CE6A84C14B59433FA02134407"/>
          </w:placeholder>
        </w:sdtPr>
        <w:sdtContent>
          <w:r w:rsidRPr="007B1DB6">
            <w:rPr>
              <w:rFonts w:eastAsia="Aptos" w:cs="Times New Roman"/>
              <w:color w:val="000000"/>
              <w:szCs w:val="24"/>
            </w:rPr>
            <w:t>(Bonett and Wright, 2015)</w:t>
          </w:r>
        </w:sdtContent>
      </w:sdt>
      <w:r w:rsidRPr="007B1DB6">
        <w:rPr>
          <w:rFonts w:eastAsia="Aptos" w:cs="Times New Roman"/>
          <w:color w:val="000000"/>
          <w:szCs w:val="24"/>
        </w:rPr>
        <w:t xml:space="preserve">. </w:t>
      </w:r>
      <w:r w:rsidR="007220A4">
        <w:rPr>
          <w:rFonts w:eastAsia="Calibri" w:cs="Times New Roman"/>
          <w:color w:val="000000"/>
        </w:rPr>
        <w:t xml:space="preserve">The results of the </w:t>
      </w:r>
      <w:r w:rsidRPr="007B1DB6">
        <w:rPr>
          <w:rFonts w:eastAsia="Calibri" w:cs="Times New Roman"/>
          <w:color w:val="000000"/>
        </w:rPr>
        <w:t>SPPSS tests can be found in Appendix 7.</w:t>
      </w:r>
    </w:p>
    <w:p w14:paraId="2FD934E6" w14:textId="77777777" w:rsidR="006E53CF" w:rsidRDefault="006E53CF">
      <w:pPr>
        <w:rPr>
          <w:rFonts w:eastAsia="Calibri" w:cs="Times New Roman"/>
          <w:color w:val="000000"/>
        </w:rPr>
      </w:pPr>
      <w:r>
        <w:rPr>
          <w:rFonts w:eastAsia="Calibri" w:cs="Times New Roman"/>
          <w:color w:val="000000"/>
        </w:rPr>
        <w:br w:type="page"/>
      </w:r>
    </w:p>
    <w:p w14:paraId="0A839817" w14:textId="21373C42" w:rsidR="00BD2B46" w:rsidRDefault="007535E8" w:rsidP="00F715B8">
      <w:pPr>
        <w:spacing w:after="0" w:line="240" w:lineRule="auto"/>
        <w:rPr>
          <w:rFonts w:eastAsia="Calibri" w:cs="Times New Roman"/>
          <w:b/>
          <w:bCs/>
          <w:color w:val="000000"/>
          <w:sz w:val="28"/>
          <w:szCs w:val="28"/>
        </w:rPr>
      </w:pPr>
      <w:bookmarkStart w:id="33" w:name="_Toc163245192"/>
      <w:r w:rsidRPr="007535E8">
        <w:rPr>
          <w:rFonts w:eastAsia="Calibri" w:cs="Times New Roman"/>
          <w:b/>
          <w:bCs/>
          <w:color w:val="000000"/>
          <w:sz w:val="28"/>
          <w:szCs w:val="28"/>
        </w:rPr>
        <w:t>Chapter 4 Results</w:t>
      </w:r>
      <w:bookmarkEnd w:id="33"/>
    </w:p>
    <w:p w14:paraId="77B7E7A3" w14:textId="77777777" w:rsidR="00F715B8" w:rsidRPr="007535E8" w:rsidRDefault="00F715B8" w:rsidP="00F715B8">
      <w:pPr>
        <w:spacing w:after="0" w:line="240" w:lineRule="auto"/>
        <w:rPr>
          <w:rFonts w:eastAsia="Calibri" w:cs="Times New Roman"/>
          <w:b/>
          <w:bCs/>
          <w:color w:val="000000"/>
          <w:sz w:val="28"/>
          <w:szCs w:val="28"/>
        </w:rPr>
      </w:pPr>
    </w:p>
    <w:p w14:paraId="6A2DF6DF" w14:textId="77777777" w:rsidR="007535E8" w:rsidRPr="007535E8" w:rsidRDefault="007535E8" w:rsidP="00F715B8">
      <w:pPr>
        <w:spacing w:after="0" w:line="360" w:lineRule="auto"/>
        <w:rPr>
          <w:rFonts w:eastAsia="Calibri" w:cs="Times New Roman"/>
          <w:color w:val="000000"/>
          <w:szCs w:val="24"/>
        </w:rPr>
      </w:pPr>
    </w:p>
    <w:p w14:paraId="0DA79B65" w14:textId="62DDFE0F" w:rsidR="00C9301D" w:rsidRPr="00C9301D" w:rsidRDefault="00C9301D" w:rsidP="00C9301D">
      <w:pPr>
        <w:spacing w:after="0" w:line="360" w:lineRule="auto"/>
        <w:rPr>
          <w:rFonts w:eastAsia="Calibri" w:cs="Times New Roman"/>
          <w:color w:val="000000"/>
          <w:szCs w:val="24"/>
        </w:rPr>
      </w:pPr>
      <w:r w:rsidRPr="00C9301D">
        <w:rPr>
          <w:rFonts w:eastAsia="Calibri" w:cs="Times New Roman"/>
          <w:color w:val="000000"/>
          <w:szCs w:val="24"/>
        </w:rPr>
        <w:t>This chapter provides an overview of the study’s findings. It begins by describing the participant's demographics and the frequency and severity of the menopausal symptoms before discussing the statistical analysis results between the various lifestyle behaviours and the severity of menopausal symptoms. The survey received 430 responses (Appendix 8); four individuals chose not to continue, and 27 were excluded because they contained inappropriate data. This left 399 responses for data analysis.</w:t>
      </w:r>
    </w:p>
    <w:p w14:paraId="03131209" w14:textId="77777777" w:rsidR="00C9301D" w:rsidRPr="00C9301D" w:rsidRDefault="00C9301D" w:rsidP="00C9301D">
      <w:pPr>
        <w:pStyle w:val="NormalWeb"/>
        <w:spacing w:before="0" w:beforeAutospacing="0" w:after="0" w:afterAutospacing="0" w:line="259" w:lineRule="auto"/>
        <w:rPr>
          <w:rFonts w:eastAsiaTheme="minorHAnsi" w:cstheme="minorBidi"/>
          <w:szCs w:val="22"/>
          <w:lang w:eastAsia="en-US"/>
        </w:rPr>
      </w:pPr>
    </w:p>
    <w:p w14:paraId="0064C5B2" w14:textId="77777777" w:rsidR="007535E8" w:rsidRPr="007535E8" w:rsidRDefault="007535E8" w:rsidP="00CB7633">
      <w:pPr>
        <w:spacing w:after="120" w:line="360" w:lineRule="auto"/>
        <w:rPr>
          <w:rFonts w:eastAsia="Calibri" w:cs="Times New Roman"/>
          <w:b/>
          <w:bCs/>
          <w:color w:val="000000"/>
          <w:sz w:val="28"/>
          <w:szCs w:val="28"/>
        </w:rPr>
      </w:pPr>
      <w:r w:rsidRPr="007535E8">
        <w:rPr>
          <w:rFonts w:eastAsia="Calibri" w:cs="Times New Roman"/>
          <w:b/>
          <w:bCs/>
          <w:color w:val="000000"/>
          <w:sz w:val="28"/>
          <w:szCs w:val="28"/>
        </w:rPr>
        <w:t>4.1</w:t>
      </w:r>
      <w:r w:rsidRPr="007535E8">
        <w:rPr>
          <w:rFonts w:eastAsia="Calibri" w:cs="Times New Roman"/>
          <w:b/>
          <w:bCs/>
          <w:color w:val="000000"/>
          <w:sz w:val="28"/>
          <w:szCs w:val="28"/>
        </w:rPr>
        <w:tab/>
        <w:t>Demographics of the study participants</w:t>
      </w:r>
    </w:p>
    <w:p w14:paraId="3500FABB" w14:textId="1D4A35C3" w:rsidR="007535E8" w:rsidRPr="007535E8" w:rsidRDefault="007535E8" w:rsidP="00F715B8">
      <w:pPr>
        <w:spacing w:after="0" w:line="360" w:lineRule="auto"/>
        <w:rPr>
          <w:rFonts w:eastAsia="Calibri" w:cs="Times New Roman"/>
          <w:color w:val="000000"/>
          <w:szCs w:val="24"/>
        </w:rPr>
      </w:pPr>
      <w:r w:rsidRPr="007535E8">
        <w:rPr>
          <w:rFonts w:eastAsia="Calibri" w:cs="Times New Roman"/>
          <w:color w:val="000000"/>
          <w:szCs w:val="24"/>
        </w:rPr>
        <w:t>Tables 4 and 5 show an overview of the participant’s age, ethnicity, education, and employment status. From the data, 3</w:t>
      </w:r>
      <w:r w:rsidR="007A300E">
        <w:rPr>
          <w:rFonts w:eastAsia="Calibri" w:cs="Times New Roman"/>
          <w:color w:val="000000"/>
          <w:szCs w:val="24"/>
        </w:rPr>
        <w:t>7.6</w:t>
      </w:r>
      <w:r w:rsidRPr="007535E8">
        <w:rPr>
          <w:rFonts w:eastAsia="Calibri" w:cs="Times New Roman"/>
          <w:color w:val="000000"/>
          <w:szCs w:val="24"/>
        </w:rPr>
        <w:t>% (</w:t>
      </w:r>
      <w:r w:rsidRPr="007535E8">
        <w:rPr>
          <w:rFonts w:eastAsia="Calibri" w:cs="Times New Roman"/>
          <w:i/>
          <w:iCs/>
          <w:color w:val="000000"/>
          <w:szCs w:val="24"/>
        </w:rPr>
        <w:t>n</w:t>
      </w:r>
      <w:r w:rsidRPr="007535E8">
        <w:rPr>
          <w:rFonts w:eastAsia="Calibri" w:cs="Times New Roman"/>
          <w:color w:val="000000"/>
          <w:szCs w:val="24"/>
        </w:rPr>
        <w:t xml:space="preserve">=150) were </w:t>
      </w:r>
      <w:r w:rsidR="007A300E">
        <w:rPr>
          <w:rFonts w:eastAsia="Calibri" w:cs="Times New Roman"/>
          <w:color w:val="000000"/>
          <w:szCs w:val="24"/>
        </w:rPr>
        <w:t xml:space="preserve">aged </w:t>
      </w:r>
      <w:r w:rsidRPr="007535E8">
        <w:rPr>
          <w:rFonts w:eastAsia="Calibri" w:cs="Times New Roman"/>
          <w:color w:val="000000"/>
          <w:szCs w:val="24"/>
        </w:rPr>
        <w:t>50-54 and 9</w:t>
      </w:r>
      <w:r w:rsidR="00CB65D8">
        <w:rPr>
          <w:rFonts w:eastAsia="Calibri" w:cs="Times New Roman"/>
          <w:color w:val="000000"/>
          <w:szCs w:val="24"/>
        </w:rPr>
        <w:t>6.7</w:t>
      </w:r>
      <w:r w:rsidRPr="007535E8">
        <w:rPr>
          <w:rFonts w:eastAsia="Calibri" w:cs="Times New Roman"/>
          <w:color w:val="000000"/>
          <w:szCs w:val="24"/>
        </w:rPr>
        <w:t>% (</w:t>
      </w:r>
      <w:r w:rsidRPr="007535E8">
        <w:rPr>
          <w:rFonts w:eastAsia="Calibri" w:cs="Times New Roman"/>
          <w:i/>
          <w:iCs/>
          <w:color w:val="000000"/>
          <w:szCs w:val="24"/>
        </w:rPr>
        <w:t>n</w:t>
      </w:r>
      <w:r w:rsidRPr="007535E8">
        <w:rPr>
          <w:rFonts w:eastAsia="Calibri" w:cs="Times New Roman"/>
          <w:color w:val="000000"/>
          <w:szCs w:val="24"/>
        </w:rPr>
        <w:t>=</w:t>
      </w:r>
      <w:r w:rsidR="00CB65D8">
        <w:rPr>
          <w:rFonts w:eastAsia="Calibri" w:cs="Times New Roman"/>
          <w:color w:val="000000"/>
          <w:szCs w:val="24"/>
        </w:rPr>
        <w:t>3</w:t>
      </w:r>
      <w:r w:rsidRPr="007535E8">
        <w:rPr>
          <w:rFonts w:eastAsia="Calibri" w:cs="Times New Roman"/>
          <w:color w:val="000000"/>
          <w:szCs w:val="24"/>
        </w:rPr>
        <w:t>86) were white, 31.6% (</w:t>
      </w:r>
      <w:r w:rsidRPr="007535E8">
        <w:rPr>
          <w:rFonts w:eastAsia="Calibri" w:cs="Times New Roman"/>
          <w:i/>
          <w:iCs/>
          <w:color w:val="000000"/>
          <w:szCs w:val="24"/>
        </w:rPr>
        <w:t>n</w:t>
      </w:r>
      <w:r w:rsidRPr="007535E8">
        <w:rPr>
          <w:rFonts w:eastAsia="Calibri" w:cs="Times New Roman"/>
          <w:color w:val="000000"/>
          <w:szCs w:val="24"/>
        </w:rPr>
        <w:t>=126) had a bachelor’s degree, 4% (</w:t>
      </w:r>
      <w:r w:rsidRPr="007535E8">
        <w:rPr>
          <w:rFonts w:eastAsia="Calibri" w:cs="Times New Roman"/>
          <w:i/>
          <w:iCs/>
          <w:color w:val="000000"/>
          <w:szCs w:val="24"/>
        </w:rPr>
        <w:t>n</w:t>
      </w:r>
      <w:r w:rsidRPr="007535E8">
        <w:rPr>
          <w:rFonts w:eastAsia="Calibri" w:cs="Times New Roman"/>
          <w:color w:val="000000"/>
          <w:szCs w:val="24"/>
        </w:rPr>
        <w:t xml:space="preserve">=16) had a PhD, and </w:t>
      </w:r>
      <w:r w:rsidR="0042677B">
        <w:rPr>
          <w:rFonts w:eastAsia="Calibri" w:cs="Times New Roman"/>
          <w:color w:val="000000"/>
          <w:szCs w:val="24"/>
        </w:rPr>
        <w:t>52.4</w:t>
      </w:r>
      <w:r w:rsidRPr="007535E8">
        <w:rPr>
          <w:rFonts w:eastAsia="Calibri" w:cs="Times New Roman"/>
          <w:color w:val="000000"/>
          <w:szCs w:val="24"/>
        </w:rPr>
        <w:t>% (</w:t>
      </w:r>
      <w:r w:rsidRPr="007535E8">
        <w:rPr>
          <w:rFonts w:eastAsia="Calibri" w:cs="Times New Roman"/>
          <w:i/>
          <w:iCs/>
          <w:color w:val="000000"/>
          <w:szCs w:val="24"/>
        </w:rPr>
        <w:t>n</w:t>
      </w:r>
      <w:r w:rsidRPr="007535E8">
        <w:rPr>
          <w:rFonts w:eastAsia="Calibri" w:cs="Times New Roman"/>
          <w:color w:val="000000"/>
          <w:szCs w:val="24"/>
        </w:rPr>
        <w:t xml:space="preserve">=209) of the respondents were employed full-time. </w:t>
      </w:r>
    </w:p>
    <w:p w14:paraId="7647758C" w14:textId="77777777" w:rsidR="00687D08" w:rsidRPr="0087638C" w:rsidRDefault="00687D08" w:rsidP="00887445">
      <w:pPr>
        <w:spacing w:line="360" w:lineRule="auto"/>
      </w:pPr>
    </w:p>
    <w:p w14:paraId="2E756D87" w14:textId="3168DC59" w:rsidR="00687D08" w:rsidRPr="00021176" w:rsidRDefault="002D7489" w:rsidP="00416000">
      <w:pPr>
        <w:spacing w:after="0" w:line="360" w:lineRule="auto"/>
        <w:rPr>
          <w:rFonts w:eastAsia="Times New Roman" w:cs="Times New Roman"/>
          <w:i/>
          <w:lang w:eastAsia="en-GB"/>
        </w:rPr>
      </w:pPr>
      <w:bookmarkStart w:id="34" w:name="_Hlk157500888"/>
      <w:r w:rsidRPr="00416000">
        <w:rPr>
          <w:b/>
          <w:bCs/>
        </w:rPr>
        <w:t>Table 4.</w:t>
      </w:r>
      <w:r>
        <w:t xml:space="preserve"> </w:t>
      </w:r>
      <w:r w:rsidR="00687D08">
        <w:t>Age and ethnicity of study participants (</w:t>
      </w:r>
      <w:r w:rsidR="00250EEE">
        <w:rPr>
          <w:i/>
          <w:iCs/>
        </w:rPr>
        <w:t>n</w:t>
      </w:r>
      <w:r w:rsidR="00687D08">
        <w:t>=399)</w:t>
      </w:r>
    </w:p>
    <w:tbl>
      <w:tblPr>
        <w:tblStyle w:val="TableGrid"/>
        <w:tblW w:w="5000" w:type="pct"/>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00"/>
        <w:gridCol w:w="3350"/>
        <w:gridCol w:w="1699"/>
        <w:gridCol w:w="1477"/>
      </w:tblGrid>
      <w:tr w:rsidR="00687D08" w:rsidRPr="00021176" w14:paraId="333DB37D" w14:textId="77777777" w:rsidTr="00383002">
        <w:trPr>
          <w:trHeight w:val="465"/>
        </w:trPr>
        <w:tc>
          <w:tcPr>
            <w:tcW w:w="1385" w:type="pct"/>
            <w:tcBorders>
              <w:top w:val="single" w:sz="8" w:space="0" w:color="auto"/>
              <w:bottom w:val="single" w:sz="8" w:space="0" w:color="auto"/>
            </w:tcBorders>
            <w:vAlign w:val="center"/>
          </w:tcPr>
          <w:bookmarkEnd w:id="34"/>
          <w:p w14:paraId="69F79CA5" w14:textId="77777777" w:rsidR="00687D08" w:rsidRPr="00021176" w:rsidRDefault="00687D08" w:rsidP="00887445">
            <w:pPr>
              <w:spacing w:line="360" w:lineRule="auto"/>
              <w:rPr>
                <w:rFonts w:eastAsia="Calibri" w:cs="Times New Roman"/>
                <w:b/>
                <w:bCs/>
                <w:szCs w:val="24"/>
              </w:rPr>
            </w:pPr>
            <w:r w:rsidRPr="00021176">
              <w:rPr>
                <w:rFonts w:eastAsia="Calibri" w:cs="Times New Roman"/>
                <w:b/>
                <w:bCs/>
                <w:szCs w:val="24"/>
              </w:rPr>
              <w:t>Variables</w:t>
            </w:r>
          </w:p>
        </w:tc>
        <w:tc>
          <w:tcPr>
            <w:tcW w:w="1856" w:type="pct"/>
            <w:tcBorders>
              <w:top w:val="single" w:sz="8" w:space="0" w:color="auto"/>
              <w:bottom w:val="single" w:sz="8" w:space="0" w:color="auto"/>
            </w:tcBorders>
            <w:vAlign w:val="center"/>
          </w:tcPr>
          <w:p w14:paraId="5B416684" w14:textId="77777777" w:rsidR="00687D08" w:rsidRPr="00021176" w:rsidRDefault="00687D08" w:rsidP="00887445">
            <w:pPr>
              <w:spacing w:line="360" w:lineRule="auto"/>
              <w:rPr>
                <w:rFonts w:eastAsia="Calibri" w:cs="Times New Roman"/>
                <w:b/>
                <w:bCs/>
                <w:szCs w:val="24"/>
              </w:rPr>
            </w:pPr>
            <w:r w:rsidRPr="00021176">
              <w:rPr>
                <w:rFonts w:eastAsia="Calibri" w:cs="Times New Roman"/>
                <w:b/>
                <w:bCs/>
                <w:szCs w:val="24"/>
              </w:rPr>
              <w:t>Categories</w:t>
            </w:r>
          </w:p>
        </w:tc>
        <w:tc>
          <w:tcPr>
            <w:tcW w:w="941" w:type="pct"/>
            <w:tcBorders>
              <w:top w:val="single" w:sz="8" w:space="0" w:color="auto"/>
              <w:bottom w:val="single" w:sz="8" w:space="0" w:color="auto"/>
            </w:tcBorders>
          </w:tcPr>
          <w:p w14:paraId="7706CA77" w14:textId="77777777" w:rsidR="00687D08" w:rsidRPr="00021176" w:rsidRDefault="00687D08" w:rsidP="00887445">
            <w:pPr>
              <w:spacing w:line="360" w:lineRule="auto"/>
              <w:rPr>
                <w:rFonts w:eastAsia="Calibri" w:cs="Times New Roman"/>
                <w:b/>
                <w:bCs/>
                <w:szCs w:val="24"/>
              </w:rPr>
            </w:pPr>
            <w:r w:rsidRPr="00021176">
              <w:rPr>
                <w:rFonts w:eastAsia="Calibri" w:cs="Times New Roman"/>
                <w:b/>
                <w:bCs/>
                <w:szCs w:val="24"/>
              </w:rPr>
              <w:t>Frequency</w:t>
            </w:r>
          </w:p>
        </w:tc>
        <w:tc>
          <w:tcPr>
            <w:tcW w:w="818" w:type="pct"/>
            <w:tcBorders>
              <w:top w:val="single" w:sz="8" w:space="0" w:color="auto"/>
              <w:bottom w:val="single" w:sz="8" w:space="0" w:color="auto"/>
            </w:tcBorders>
            <w:vAlign w:val="center"/>
          </w:tcPr>
          <w:p w14:paraId="5A922260" w14:textId="77777777" w:rsidR="00687D08" w:rsidRPr="00021176" w:rsidRDefault="00687D08" w:rsidP="00887445">
            <w:pPr>
              <w:spacing w:line="360" w:lineRule="auto"/>
              <w:jc w:val="right"/>
              <w:rPr>
                <w:rFonts w:eastAsia="Calibri" w:cs="Times New Roman"/>
                <w:b/>
                <w:bCs/>
                <w:szCs w:val="24"/>
              </w:rPr>
            </w:pPr>
            <w:r w:rsidRPr="00021176">
              <w:rPr>
                <w:rFonts w:eastAsia="Calibri" w:cs="Times New Roman"/>
                <w:b/>
                <w:bCs/>
                <w:szCs w:val="24"/>
              </w:rPr>
              <w:t xml:space="preserve"> %</w:t>
            </w:r>
          </w:p>
        </w:tc>
      </w:tr>
      <w:tr w:rsidR="00687D08" w:rsidRPr="00021176" w14:paraId="08D53C80" w14:textId="77777777" w:rsidTr="00383002">
        <w:trPr>
          <w:trHeight w:val="465"/>
        </w:trPr>
        <w:tc>
          <w:tcPr>
            <w:tcW w:w="1385" w:type="pct"/>
            <w:tcBorders>
              <w:top w:val="single" w:sz="8" w:space="0" w:color="auto"/>
            </w:tcBorders>
          </w:tcPr>
          <w:p w14:paraId="611B8A7D" w14:textId="77777777" w:rsidR="00687D08" w:rsidRPr="00021176" w:rsidRDefault="00687D08" w:rsidP="00887445">
            <w:pPr>
              <w:spacing w:line="360" w:lineRule="auto"/>
              <w:rPr>
                <w:rFonts w:eastAsia="Calibri" w:cs="Times New Roman"/>
                <w:szCs w:val="24"/>
              </w:rPr>
            </w:pPr>
            <w:r w:rsidRPr="00021176">
              <w:rPr>
                <w:rFonts w:eastAsia="Calibri" w:cs="Times New Roman"/>
                <w:b/>
                <w:bCs/>
                <w:szCs w:val="24"/>
              </w:rPr>
              <w:t>Age range</w:t>
            </w:r>
          </w:p>
        </w:tc>
        <w:tc>
          <w:tcPr>
            <w:tcW w:w="1856" w:type="pct"/>
            <w:tcBorders>
              <w:top w:val="single" w:sz="8" w:space="0" w:color="auto"/>
            </w:tcBorders>
          </w:tcPr>
          <w:p w14:paraId="789CD392"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45 – 49 years</w:t>
            </w:r>
          </w:p>
        </w:tc>
        <w:tc>
          <w:tcPr>
            <w:tcW w:w="941" w:type="pct"/>
            <w:tcBorders>
              <w:top w:val="single" w:sz="8" w:space="0" w:color="auto"/>
            </w:tcBorders>
          </w:tcPr>
          <w:p w14:paraId="336D730A"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118</w:t>
            </w:r>
          </w:p>
        </w:tc>
        <w:tc>
          <w:tcPr>
            <w:tcW w:w="818" w:type="pct"/>
            <w:tcBorders>
              <w:top w:val="single" w:sz="8" w:space="0" w:color="auto"/>
            </w:tcBorders>
            <w:vAlign w:val="center"/>
          </w:tcPr>
          <w:p w14:paraId="08E308CC"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29.6</w:t>
            </w:r>
          </w:p>
        </w:tc>
      </w:tr>
      <w:tr w:rsidR="00687D08" w:rsidRPr="00021176" w14:paraId="71A35340" w14:textId="77777777" w:rsidTr="00383002">
        <w:trPr>
          <w:trHeight w:val="465"/>
        </w:trPr>
        <w:tc>
          <w:tcPr>
            <w:tcW w:w="1385" w:type="pct"/>
          </w:tcPr>
          <w:p w14:paraId="777EAB6D" w14:textId="77777777" w:rsidR="00687D08" w:rsidRPr="00021176" w:rsidRDefault="00687D08" w:rsidP="00887445">
            <w:pPr>
              <w:spacing w:line="360" w:lineRule="auto"/>
              <w:rPr>
                <w:rFonts w:eastAsia="Calibri" w:cs="Times New Roman"/>
                <w:szCs w:val="24"/>
              </w:rPr>
            </w:pPr>
          </w:p>
        </w:tc>
        <w:tc>
          <w:tcPr>
            <w:tcW w:w="1856" w:type="pct"/>
          </w:tcPr>
          <w:p w14:paraId="518365E3"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50 – 54 years</w:t>
            </w:r>
          </w:p>
        </w:tc>
        <w:tc>
          <w:tcPr>
            <w:tcW w:w="941" w:type="pct"/>
          </w:tcPr>
          <w:p w14:paraId="38E8A7E2"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150</w:t>
            </w:r>
          </w:p>
        </w:tc>
        <w:tc>
          <w:tcPr>
            <w:tcW w:w="818" w:type="pct"/>
            <w:vAlign w:val="center"/>
          </w:tcPr>
          <w:p w14:paraId="507D4A97"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37.6</w:t>
            </w:r>
          </w:p>
        </w:tc>
      </w:tr>
      <w:tr w:rsidR="00687D08" w:rsidRPr="00021176" w14:paraId="1A528F96" w14:textId="77777777" w:rsidTr="00383002">
        <w:trPr>
          <w:trHeight w:val="465"/>
        </w:trPr>
        <w:tc>
          <w:tcPr>
            <w:tcW w:w="1385" w:type="pct"/>
          </w:tcPr>
          <w:p w14:paraId="21BDBAA2" w14:textId="77777777" w:rsidR="00687D08" w:rsidRPr="001E7A28" w:rsidRDefault="00687D08" w:rsidP="001E7A28">
            <w:pPr>
              <w:pStyle w:val="NormalWeb"/>
              <w:spacing w:before="0" w:beforeAutospacing="0" w:after="0" w:afterAutospacing="0" w:line="360" w:lineRule="auto"/>
              <w:rPr>
                <w:rFonts w:eastAsia="Calibri"/>
                <w:lang w:eastAsia="en-US"/>
              </w:rPr>
            </w:pPr>
          </w:p>
        </w:tc>
        <w:tc>
          <w:tcPr>
            <w:tcW w:w="1856" w:type="pct"/>
          </w:tcPr>
          <w:p w14:paraId="06ADA069"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55 – 60 years</w:t>
            </w:r>
          </w:p>
        </w:tc>
        <w:tc>
          <w:tcPr>
            <w:tcW w:w="941" w:type="pct"/>
          </w:tcPr>
          <w:p w14:paraId="4DEFA187"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131</w:t>
            </w:r>
          </w:p>
        </w:tc>
        <w:tc>
          <w:tcPr>
            <w:tcW w:w="818" w:type="pct"/>
            <w:vAlign w:val="center"/>
          </w:tcPr>
          <w:p w14:paraId="7D149985"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32.8</w:t>
            </w:r>
          </w:p>
        </w:tc>
      </w:tr>
      <w:tr w:rsidR="00687D08" w:rsidRPr="00021176" w14:paraId="629B2AB9" w14:textId="77777777" w:rsidTr="00383002">
        <w:trPr>
          <w:trHeight w:val="465"/>
        </w:trPr>
        <w:tc>
          <w:tcPr>
            <w:tcW w:w="1385" w:type="pct"/>
          </w:tcPr>
          <w:p w14:paraId="6C5B222A" w14:textId="77777777" w:rsidR="00687D08" w:rsidRPr="00021176" w:rsidRDefault="00687D08" w:rsidP="00887445">
            <w:pPr>
              <w:spacing w:line="360" w:lineRule="auto"/>
              <w:rPr>
                <w:rFonts w:eastAsia="Calibri" w:cs="Times New Roman"/>
                <w:szCs w:val="24"/>
              </w:rPr>
            </w:pPr>
            <w:r w:rsidRPr="00021176">
              <w:rPr>
                <w:rFonts w:eastAsia="Calibri" w:cs="Times New Roman"/>
                <w:b/>
                <w:bCs/>
                <w:szCs w:val="24"/>
              </w:rPr>
              <w:t>Ethnicity</w:t>
            </w:r>
          </w:p>
        </w:tc>
        <w:tc>
          <w:tcPr>
            <w:tcW w:w="1856" w:type="pct"/>
          </w:tcPr>
          <w:p w14:paraId="7F3A99B1"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Asian or Asian British</w:t>
            </w:r>
          </w:p>
        </w:tc>
        <w:tc>
          <w:tcPr>
            <w:tcW w:w="941" w:type="pct"/>
          </w:tcPr>
          <w:p w14:paraId="062725FF"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4</w:t>
            </w:r>
          </w:p>
        </w:tc>
        <w:tc>
          <w:tcPr>
            <w:tcW w:w="818" w:type="pct"/>
            <w:vAlign w:val="center"/>
          </w:tcPr>
          <w:p w14:paraId="26E96382"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1</w:t>
            </w:r>
          </w:p>
        </w:tc>
      </w:tr>
      <w:tr w:rsidR="00687D08" w:rsidRPr="00021176" w14:paraId="5DC98F60" w14:textId="77777777" w:rsidTr="00383002">
        <w:trPr>
          <w:trHeight w:val="465"/>
        </w:trPr>
        <w:tc>
          <w:tcPr>
            <w:tcW w:w="1385" w:type="pct"/>
          </w:tcPr>
          <w:p w14:paraId="75C2D365" w14:textId="77777777" w:rsidR="00687D08" w:rsidRPr="00021176" w:rsidRDefault="00687D08" w:rsidP="00887445">
            <w:pPr>
              <w:spacing w:line="360" w:lineRule="auto"/>
              <w:rPr>
                <w:rFonts w:eastAsia="Calibri" w:cs="Times New Roman"/>
                <w:szCs w:val="24"/>
              </w:rPr>
            </w:pPr>
          </w:p>
        </w:tc>
        <w:tc>
          <w:tcPr>
            <w:tcW w:w="1856" w:type="pct"/>
          </w:tcPr>
          <w:p w14:paraId="4E34C1E0"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Black, Black British, Caribbean or African</w:t>
            </w:r>
          </w:p>
        </w:tc>
        <w:tc>
          <w:tcPr>
            <w:tcW w:w="941" w:type="pct"/>
          </w:tcPr>
          <w:p w14:paraId="58FE95B3"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w:t>
            </w:r>
          </w:p>
        </w:tc>
        <w:tc>
          <w:tcPr>
            <w:tcW w:w="818" w:type="pct"/>
            <w:vAlign w:val="center"/>
          </w:tcPr>
          <w:p w14:paraId="39C1E060"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 xml:space="preserve">0.3 </w:t>
            </w:r>
          </w:p>
        </w:tc>
      </w:tr>
      <w:tr w:rsidR="00687D08" w:rsidRPr="00021176" w14:paraId="645FE913" w14:textId="77777777" w:rsidTr="00383002">
        <w:trPr>
          <w:trHeight w:val="465"/>
        </w:trPr>
        <w:tc>
          <w:tcPr>
            <w:tcW w:w="1385" w:type="pct"/>
          </w:tcPr>
          <w:p w14:paraId="188E412D" w14:textId="77777777" w:rsidR="00687D08" w:rsidRPr="00021176" w:rsidRDefault="00687D08" w:rsidP="00887445">
            <w:pPr>
              <w:spacing w:line="360" w:lineRule="auto"/>
              <w:rPr>
                <w:rFonts w:eastAsia="Calibri" w:cs="Times New Roman"/>
                <w:szCs w:val="24"/>
              </w:rPr>
            </w:pPr>
          </w:p>
        </w:tc>
        <w:tc>
          <w:tcPr>
            <w:tcW w:w="1856" w:type="pct"/>
          </w:tcPr>
          <w:p w14:paraId="24671305"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Mixed or multiple ethnic groups</w:t>
            </w:r>
          </w:p>
        </w:tc>
        <w:tc>
          <w:tcPr>
            <w:tcW w:w="941" w:type="pct"/>
          </w:tcPr>
          <w:p w14:paraId="21517F16"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3</w:t>
            </w:r>
          </w:p>
        </w:tc>
        <w:tc>
          <w:tcPr>
            <w:tcW w:w="818" w:type="pct"/>
            <w:vAlign w:val="center"/>
          </w:tcPr>
          <w:p w14:paraId="4E85216B"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0.8</w:t>
            </w:r>
          </w:p>
        </w:tc>
      </w:tr>
      <w:tr w:rsidR="00687D08" w:rsidRPr="00021176" w14:paraId="500A63CD" w14:textId="77777777" w:rsidTr="00383002">
        <w:trPr>
          <w:trHeight w:val="465"/>
        </w:trPr>
        <w:tc>
          <w:tcPr>
            <w:tcW w:w="1385" w:type="pct"/>
          </w:tcPr>
          <w:p w14:paraId="4E7D6A9F" w14:textId="77777777" w:rsidR="00687D08" w:rsidRPr="00021176" w:rsidRDefault="00687D08" w:rsidP="00887445">
            <w:pPr>
              <w:spacing w:line="360" w:lineRule="auto"/>
              <w:rPr>
                <w:rFonts w:eastAsia="Calibri" w:cs="Times New Roman"/>
                <w:szCs w:val="24"/>
              </w:rPr>
            </w:pPr>
          </w:p>
        </w:tc>
        <w:tc>
          <w:tcPr>
            <w:tcW w:w="1856" w:type="pct"/>
          </w:tcPr>
          <w:p w14:paraId="3C70451B"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White</w:t>
            </w:r>
          </w:p>
        </w:tc>
        <w:tc>
          <w:tcPr>
            <w:tcW w:w="941" w:type="pct"/>
          </w:tcPr>
          <w:p w14:paraId="3A17F380"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386</w:t>
            </w:r>
          </w:p>
        </w:tc>
        <w:tc>
          <w:tcPr>
            <w:tcW w:w="818" w:type="pct"/>
            <w:vAlign w:val="center"/>
          </w:tcPr>
          <w:p w14:paraId="43E55569"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96.7</w:t>
            </w:r>
          </w:p>
        </w:tc>
      </w:tr>
      <w:tr w:rsidR="00687D08" w:rsidRPr="00021176" w14:paraId="1B724441" w14:textId="77777777" w:rsidTr="00383002">
        <w:trPr>
          <w:trHeight w:val="465"/>
        </w:trPr>
        <w:tc>
          <w:tcPr>
            <w:tcW w:w="1385" w:type="pct"/>
            <w:tcBorders>
              <w:bottom w:val="nil"/>
            </w:tcBorders>
          </w:tcPr>
          <w:p w14:paraId="39A39454" w14:textId="77777777" w:rsidR="00687D08" w:rsidRPr="00021176" w:rsidRDefault="00687D08" w:rsidP="00887445">
            <w:pPr>
              <w:spacing w:line="360" w:lineRule="auto"/>
              <w:rPr>
                <w:rFonts w:eastAsia="Calibri" w:cs="Times New Roman"/>
                <w:szCs w:val="24"/>
              </w:rPr>
            </w:pPr>
          </w:p>
        </w:tc>
        <w:tc>
          <w:tcPr>
            <w:tcW w:w="1856" w:type="pct"/>
            <w:tcBorders>
              <w:bottom w:val="nil"/>
            </w:tcBorders>
          </w:tcPr>
          <w:p w14:paraId="537E20B9"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Other ethnic group</w:t>
            </w:r>
          </w:p>
        </w:tc>
        <w:tc>
          <w:tcPr>
            <w:tcW w:w="941" w:type="pct"/>
            <w:tcBorders>
              <w:bottom w:val="nil"/>
            </w:tcBorders>
          </w:tcPr>
          <w:p w14:paraId="28BA3A9E"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3</w:t>
            </w:r>
          </w:p>
        </w:tc>
        <w:tc>
          <w:tcPr>
            <w:tcW w:w="818" w:type="pct"/>
            <w:tcBorders>
              <w:bottom w:val="nil"/>
            </w:tcBorders>
            <w:vAlign w:val="center"/>
          </w:tcPr>
          <w:p w14:paraId="0B6777F9"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0.8</w:t>
            </w:r>
          </w:p>
        </w:tc>
      </w:tr>
      <w:tr w:rsidR="00687D08" w:rsidRPr="00021176" w14:paraId="36292A7F" w14:textId="77777777" w:rsidTr="00383002">
        <w:trPr>
          <w:trHeight w:val="465"/>
        </w:trPr>
        <w:tc>
          <w:tcPr>
            <w:tcW w:w="1385" w:type="pct"/>
            <w:tcBorders>
              <w:top w:val="nil"/>
              <w:bottom w:val="single" w:sz="8" w:space="0" w:color="auto"/>
            </w:tcBorders>
          </w:tcPr>
          <w:p w14:paraId="09B13F51" w14:textId="77777777" w:rsidR="00687D08" w:rsidRPr="00021176" w:rsidRDefault="00687D08" w:rsidP="00887445">
            <w:pPr>
              <w:spacing w:line="360" w:lineRule="auto"/>
              <w:rPr>
                <w:rFonts w:eastAsia="Calibri" w:cs="Times New Roman"/>
                <w:szCs w:val="24"/>
              </w:rPr>
            </w:pPr>
          </w:p>
        </w:tc>
        <w:tc>
          <w:tcPr>
            <w:tcW w:w="1856" w:type="pct"/>
            <w:tcBorders>
              <w:top w:val="nil"/>
              <w:bottom w:val="single" w:sz="8" w:space="0" w:color="auto"/>
            </w:tcBorders>
          </w:tcPr>
          <w:p w14:paraId="6FD6C7C3"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Prefer not to say</w:t>
            </w:r>
          </w:p>
        </w:tc>
        <w:tc>
          <w:tcPr>
            <w:tcW w:w="941" w:type="pct"/>
            <w:tcBorders>
              <w:top w:val="nil"/>
              <w:bottom w:val="single" w:sz="8" w:space="0" w:color="auto"/>
            </w:tcBorders>
          </w:tcPr>
          <w:p w14:paraId="1DBA6CAB"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2</w:t>
            </w:r>
          </w:p>
        </w:tc>
        <w:tc>
          <w:tcPr>
            <w:tcW w:w="818" w:type="pct"/>
            <w:tcBorders>
              <w:top w:val="nil"/>
              <w:bottom w:val="single" w:sz="8" w:space="0" w:color="auto"/>
            </w:tcBorders>
            <w:vAlign w:val="center"/>
          </w:tcPr>
          <w:p w14:paraId="13E79418"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0.5</w:t>
            </w:r>
          </w:p>
        </w:tc>
      </w:tr>
    </w:tbl>
    <w:p w14:paraId="25B62D71" w14:textId="3584932E" w:rsidR="00BD2B46" w:rsidRDefault="00BD2B46" w:rsidP="00416000">
      <w:pPr>
        <w:spacing w:after="0" w:line="360" w:lineRule="auto"/>
        <w:rPr>
          <w:b/>
          <w:bCs/>
        </w:rPr>
      </w:pPr>
    </w:p>
    <w:p w14:paraId="3A0F252D" w14:textId="77777777" w:rsidR="00BD2B46" w:rsidRDefault="00BD2B46">
      <w:pPr>
        <w:rPr>
          <w:b/>
          <w:bCs/>
        </w:rPr>
      </w:pPr>
      <w:r>
        <w:rPr>
          <w:b/>
          <w:bCs/>
        </w:rPr>
        <w:br w:type="page"/>
      </w:r>
    </w:p>
    <w:p w14:paraId="001857B9" w14:textId="5B51794D" w:rsidR="00687D08" w:rsidRPr="00021176" w:rsidRDefault="002D7489" w:rsidP="00416000">
      <w:pPr>
        <w:spacing w:after="0" w:line="360" w:lineRule="auto"/>
        <w:rPr>
          <w:rFonts w:eastAsia="Calibri" w:cs="Times New Roman"/>
        </w:rPr>
      </w:pPr>
      <w:r w:rsidRPr="00416000">
        <w:rPr>
          <w:b/>
          <w:bCs/>
        </w:rPr>
        <w:t xml:space="preserve">Table </w:t>
      </w:r>
      <w:r w:rsidR="001E7A28" w:rsidRPr="00416000">
        <w:rPr>
          <w:b/>
          <w:bCs/>
        </w:rPr>
        <w:t>5</w:t>
      </w:r>
      <w:r w:rsidRPr="00416000">
        <w:rPr>
          <w:b/>
          <w:bCs/>
        </w:rPr>
        <w:t>.</w:t>
      </w:r>
      <w:r>
        <w:t xml:space="preserve"> </w:t>
      </w:r>
      <w:r w:rsidR="00687D08">
        <w:t xml:space="preserve">Socioeconomic status </w:t>
      </w:r>
      <w:r w:rsidR="0083271F">
        <w:t xml:space="preserve">of </w:t>
      </w:r>
      <w:r w:rsidR="001E7A28">
        <w:t>study</w:t>
      </w:r>
      <w:r w:rsidR="00687D08">
        <w:t xml:space="preserve"> participants (</w:t>
      </w:r>
      <w:r w:rsidR="00250EEE">
        <w:rPr>
          <w:i/>
          <w:iCs/>
        </w:rPr>
        <w:t>n</w:t>
      </w:r>
      <w:r w:rsidR="00687D08">
        <w:t>=399)</w:t>
      </w:r>
    </w:p>
    <w:tbl>
      <w:tblPr>
        <w:tblStyle w:val="TableGrid"/>
        <w:tblW w:w="5000" w:type="pct"/>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00"/>
        <w:gridCol w:w="3350"/>
        <w:gridCol w:w="1699"/>
        <w:gridCol w:w="1477"/>
      </w:tblGrid>
      <w:tr w:rsidR="00687D08" w:rsidRPr="00021176" w14:paraId="2B382E03" w14:textId="77777777" w:rsidTr="00383002">
        <w:trPr>
          <w:trHeight w:val="465"/>
        </w:trPr>
        <w:tc>
          <w:tcPr>
            <w:tcW w:w="1385" w:type="pct"/>
            <w:tcBorders>
              <w:top w:val="single" w:sz="8" w:space="0" w:color="auto"/>
              <w:bottom w:val="single" w:sz="8" w:space="0" w:color="auto"/>
            </w:tcBorders>
            <w:vAlign w:val="center"/>
          </w:tcPr>
          <w:p w14:paraId="40EA0E47" w14:textId="77777777" w:rsidR="00687D08" w:rsidRPr="00021176" w:rsidRDefault="00687D08" w:rsidP="00887445">
            <w:pPr>
              <w:spacing w:line="360" w:lineRule="auto"/>
              <w:rPr>
                <w:rFonts w:eastAsia="Calibri" w:cs="Times New Roman"/>
                <w:b/>
                <w:bCs/>
                <w:szCs w:val="24"/>
              </w:rPr>
            </w:pPr>
            <w:bookmarkStart w:id="35" w:name="_Hlk163136794"/>
            <w:r w:rsidRPr="00021176">
              <w:rPr>
                <w:rFonts w:eastAsia="Calibri" w:cs="Times New Roman"/>
                <w:b/>
                <w:bCs/>
                <w:szCs w:val="24"/>
              </w:rPr>
              <w:t>Variables</w:t>
            </w:r>
          </w:p>
        </w:tc>
        <w:tc>
          <w:tcPr>
            <w:tcW w:w="1856" w:type="pct"/>
            <w:tcBorders>
              <w:top w:val="single" w:sz="8" w:space="0" w:color="auto"/>
              <w:bottom w:val="single" w:sz="8" w:space="0" w:color="auto"/>
            </w:tcBorders>
            <w:vAlign w:val="center"/>
          </w:tcPr>
          <w:p w14:paraId="6E328ADD" w14:textId="77777777" w:rsidR="00687D08" w:rsidRPr="00021176" w:rsidRDefault="00687D08" w:rsidP="00887445">
            <w:pPr>
              <w:spacing w:line="360" w:lineRule="auto"/>
              <w:rPr>
                <w:rFonts w:eastAsia="Calibri" w:cs="Times New Roman"/>
                <w:szCs w:val="24"/>
              </w:rPr>
            </w:pPr>
            <w:r w:rsidRPr="00021176">
              <w:rPr>
                <w:rFonts w:eastAsia="Calibri" w:cs="Times New Roman"/>
                <w:b/>
                <w:bCs/>
                <w:szCs w:val="24"/>
              </w:rPr>
              <w:t>Categories</w:t>
            </w:r>
          </w:p>
        </w:tc>
        <w:tc>
          <w:tcPr>
            <w:tcW w:w="941" w:type="pct"/>
            <w:tcBorders>
              <w:top w:val="single" w:sz="8" w:space="0" w:color="auto"/>
              <w:bottom w:val="single" w:sz="8" w:space="0" w:color="auto"/>
            </w:tcBorders>
          </w:tcPr>
          <w:p w14:paraId="24063C4B" w14:textId="77777777" w:rsidR="00687D08" w:rsidRPr="00021176" w:rsidRDefault="00687D08" w:rsidP="00887445">
            <w:pPr>
              <w:spacing w:line="360" w:lineRule="auto"/>
              <w:rPr>
                <w:rFonts w:eastAsia="Calibri" w:cs="Times New Roman"/>
                <w:szCs w:val="24"/>
              </w:rPr>
            </w:pPr>
            <w:r w:rsidRPr="00021176">
              <w:rPr>
                <w:rFonts w:eastAsia="Calibri" w:cs="Times New Roman"/>
                <w:b/>
                <w:bCs/>
                <w:szCs w:val="24"/>
              </w:rPr>
              <w:t>Frequency</w:t>
            </w:r>
          </w:p>
        </w:tc>
        <w:tc>
          <w:tcPr>
            <w:tcW w:w="818" w:type="pct"/>
            <w:tcBorders>
              <w:top w:val="single" w:sz="8" w:space="0" w:color="auto"/>
              <w:bottom w:val="single" w:sz="8" w:space="0" w:color="auto"/>
            </w:tcBorders>
            <w:vAlign w:val="center"/>
          </w:tcPr>
          <w:p w14:paraId="1E43D467"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b/>
                <w:bCs/>
                <w:szCs w:val="24"/>
              </w:rPr>
              <w:t xml:space="preserve"> %</w:t>
            </w:r>
          </w:p>
        </w:tc>
      </w:tr>
      <w:tr w:rsidR="00687D08" w:rsidRPr="00021176" w14:paraId="0F80F720" w14:textId="77777777" w:rsidTr="00383002">
        <w:trPr>
          <w:trHeight w:val="465"/>
        </w:trPr>
        <w:tc>
          <w:tcPr>
            <w:tcW w:w="1385" w:type="pct"/>
            <w:tcBorders>
              <w:top w:val="single" w:sz="8" w:space="0" w:color="auto"/>
            </w:tcBorders>
          </w:tcPr>
          <w:p w14:paraId="254A0494" w14:textId="77777777" w:rsidR="00687D08" w:rsidRPr="00021176" w:rsidRDefault="00687D08" w:rsidP="00887445">
            <w:pPr>
              <w:spacing w:line="360" w:lineRule="auto"/>
              <w:rPr>
                <w:rFonts w:eastAsia="Calibri" w:cs="Times New Roman"/>
                <w:szCs w:val="24"/>
              </w:rPr>
            </w:pPr>
            <w:r w:rsidRPr="00021176">
              <w:rPr>
                <w:rFonts w:eastAsia="Calibri" w:cs="Times New Roman"/>
                <w:b/>
                <w:bCs/>
                <w:szCs w:val="24"/>
              </w:rPr>
              <w:t>Education level</w:t>
            </w:r>
          </w:p>
        </w:tc>
        <w:tc>
          <w:tcPr>
            <w:tcW w:w="1856" w:type="pct"/>
            <w:tcBorders>
              <w:top w:val="single" w:sz="8" w:space="0" w:color="auto"/>
            </w:tcBorders>
          </w:tcPr>
          <w:p w14:paraId="239E734A"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Highschool</w:t>
            </w:r>
          </w:p>
        </w:tc>
        <w:tc>
          <w:tcPr>
            <w:tcW w:w="941" w:type="pct"/>
            <w:tcBorders>
              <w:top w:val="single" w:sz="8" w:space="0" w:color="auto"/>
            </w:tcBorders>
          </w:tcPr>
          <w:p w14:paraId="10B9A957"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72</w:t>
            </w:r>
          </w:p>
        </w:tc>
        <w:tc>
          <w:tcPr>
            <w:tcW w:w="818" w:type="pct"/>
            <w:tcBorders>
              <w:top w:val="single" w:sz="8" w:space="0" w:color="auto"/>
            </w:tcBorders>
            <w:vAlign w:val="center"/>
          </w:tcPr>
          <w:p w14:paraId="3DA21EB6"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18</w:t>
            </w:r>
          </w:p>
        </w:tc>
      </w:tr>
      <w:tr w:rsidR="00687D08" w:rsidRPr="00021176" w14:paraId="3A9CA559" w14:textId="77777777" w:rsidTr="00383002">
        <w:trPr>
          <w:trHeight w:val="465"/>
        </w:trPr>
        <w:tc>
          <w:tcPr>
            <w:tcW w:w="1385" w:type="pct"/>
          </w:tcPr>
          <w:p w14:paraId="61953348" w14:textId="77777777" w:rsidR="00687D08" w:rsidRPr="00021176" w:rsidRDefault="00687D08" w:rsidP="00887445">
            <w:pPr>
              <w:spacing w:line="360" w:lineRule="auto"/>
              <w:rPr>
                <w:rFonts w:eastAsia="Calibri" w:cs="Times New Roman"/>
                <w:szCs w:val="24"/>
              </w:rPr>
            </w:pPr>
          </w:p>
        </w:tc>
        <w:tc>
          <w:tcPr>
            <w:tcW w:w="1856" w:type="pct"/>
          </w:tcPr>
          <w:p w14:paraId="33DD34E3"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Diploma</w:t>
            </w:r>
          </w:p>
        </w:tc>
        <w:tc>
          <w:tcPr>
            <w:tcW w:w="941" w:type="pct"/>
          </w:tcPr>
          <w:p w14:paraId="4842B93D"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107</w:t>
            </w:r>
          </w:p>
        </w:tc>
        <w:tc>
          <w:tcPr>
            <w:tcW w:w="818" w:type="pct"/>
            <w:vAlign w:val="center"/>
          </w:tcPr>
          <w:p w14:paraId="42C92BA8"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26.8</w:t>
            </w:r>
          </w:p>
        </w:tc>
      </w:tr>
      <w:tr w:rsidR="00687D08" w:rsidRPr="00021176" w14:paraId="0BF7741D" w14:textId="77777777" w:rsidTr="00383002">
        <w:trPr>
          <w:trHeight w:val="465"/>
        </w:trPr>
        <w:tc>
          <w:tcPr>
            <w:tcW w:w="1385" w:type="pct"/>
          </w:tcPr>
          <w:p w14:paraId="26800E97" w14:textId="77777777" w:rsidR="00687D08" w:rsidRPr="00021176" w:rsidRDefault="00687D08" w:rsidP="00887445">
            <w:pPr>
              <w:spacing w:line="360" w:lineRule="auto"/>
              <w:rPr>
                <w:rFonts w:eastAsia="Calibri" w:cs="Times New Roman"/>
                <w:szCs w:val="24"/>
              </w:rPr>
            </w:pPr>
          </w:p>
        </w:tc>
        <w:tc>
          <w:tcPr>
            <w:tcW w:w="1856" w:type="pct"/>
          </w:tcPr>
          <w:p w14:paraId="19BC86BB" w14:textId="6014BEAE" w:rsidR="00687D08" w:rsidRPr="00021176" w:rsidRDefault="00687D08" w:rsidP="00887445">
            <w:pPr>
              <w:spacing w:line="360" w:lineRule="auto"/>
              <w:rPr>
                <w:rFonts w:eastAsia="Calibri" w:cs="Times New Roman"/>
                <w:szCs w:val="24"/>
              </w:rPr>
            </w:pPr>
            <w:r w:rsidRPr="00021176">
              <w:rPr>
                <w:rFonts w:eastAsia="Calibri" w:cs="Times New Roman"/>
                <w:szCs w:val="24"/>
              </w:rPr>
              <w:t>Bachelor</w:t>
            </w:r>
            <w:r w:rsidR="00DD0ED7">
              <w:rPr>
                <w:rFonts w:eastAsia="Calibri" w:cs="Times New Roman"/>
                <w:szCs w:val="24"/>
              </w:rPr>
              <w:t>’</w:t>
            </w:r>
            <w:r w:rsidRPr="00021176">
              <w:rPr>
                <w:rFonts w:eastAsia="Calibri" w:cs="Times New Roman"/>
                <w:szCs w:val="24"/>
              </w:rPr>
              <w:t>s Degree</w:t>
            </w:r>
          </w:p>
        </w:tc>
        <w:tc>
          <w:tcPr>
            <w:tcW w:w="941" w:type="pct"/>
          </w:tcPr>
          <w:p w14:paraId="70897F89"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126</w:t>
            </w:r>
          </w:p>
        </w:tc>
        <w:tc>
          <w:tcPr>
            <w:tcW w:w="818" w:type="pct"/>
            <w:vAlign w:val="center"/>
          </w:tcPr>
          <w:p w14:paraId="65EE8F2C"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31.6</w:t>
            </w:r>
          </w:p>
        </w:tc>
      </w:tr>
      <w:tr w:rsidR="00687D08" w:rsidRPr="00021176" w14:paraId="6B569155" w14:textId="77777777" w:rsidTr="00383002">
        <w:trPr>
          <w:trHeight w:val="465"/>
        </w:trPr>
        <w:tc>
          <w:tcPr>
            <w:tcW w:w="1385" w:type="pct"/>
          </w:tcPr>
          <w:p w14:paraId="2F2E29F1" w14:textId="77777777" w:rsidR="00687D08" w:rsidRPr="00021176" w:rsidRDefault="00687D08" w:rsidP="00887445">
            <w:pPr>
              <w:spacing w:line="360" w:lineRule="auto"/>
              <w:rPr>
                <w:rFonts w:eastAsia="Calibri" w:cs="Times New Roman"/>
                <w:szCs w:val="24"/>
              </w:rPr>
            </w:pPr>
          </w:p>
        </w:tc>
        <w:tc>
          <w:tcPr>
            <w:tcW w:w="1856" w:type="pct"/>
          </w:tcPr>
          <w:p w14:paraId="190BDF3D" w14:textId="428E2448" w:rsidR="00687D08" w:rsidRPr="00021176" w:rsidRDefault="00687D08" w:rsidP="00887445">
            <w:pPr>
              <w:spacing w:line="360" w:lineRule="auto"/>
              <w:rPr>
                <w:rFonts w:eastAsia="Calibri" w:cs="Times New Roman"/>
                <w:szCs w:val="24"/>
              </w:rPr>
            </w:pPr>
            <w:r w:rsidRPr="00021176">
              <w:rPr>
                <w:rFonts w:eastAsia="Calibri" w:cs="Times New Roman"/>
                <w:szCs w:val="24"/>
              </w:rPr>
              <w:t>Master</w:t>
            </w:r>
            <w:r w:rsidR="00DD0ED7">
              <w:rPr>
                <w:rFonts w:eastAsia="Calibri" w:cs="Times New Roman"/>
                <w:szCs w:val="24"/>
              </w:rPr>
              <w:t>’</w:t>
            </w:r>
            <w:r w:rsidRPr="00021176">
              <w:rPr>
                <w:rFonts w:eastAsia="Calibri" w:cs="Times New Roman"/>
                <w:szCs w:val="24"/>
              </w:rPr>
              <w:t>s Degree</w:t>
            </w:r>
          </w:p>
        </w:tc>
        <w:tc>
          <w:tcPr>
            <w:tcW w:w="941" w:type="pct"/>
          </w:tcPr>
          <w:p w14:paraId="777FF515"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67</w:t>
            </w:r>
          </w:p>
        </w:tc>
        <w:tc>
          <w:tcPr>
            <w:tcW w:w="818" w:type="pct"/>
            <w:vAlign w:val="center"/>
          </w:tcPr>
          <w:p w14:paraId="02EA233D"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16.8</w:t>
            </w:r>
          </w:p>
        </w:tc>
      </w:tr>
      <w:tr w:rsidR="00687D08" w:rsidRPr="00021176" w14:paraId="378006E2" w14:textId="77777777" w:rsidTr="00383002">
        <w:trPr>
          <w:trHeight w:val="465"/>
        </w:trPr>
        <w:tc>
          <w:tcPr>
            <w:tcW w:w="1385" w:type="pct"/>
          </w:tcPr>
          <w:p w14:paraId="7312503B" w14:textId="77777777" w:rsidR="00687D08" w:rsidRPr="00021176" w:rsidRDefault="00687D08" w:rsidP="00887445">
            <w:pPr>
              <w:spacing w:line="360" w:lineRule="auto"/>
              <w:rPr>
                <w:rFonts w:eastAsia="Calibri" w:cs="Times New Roman"/>
                <w:szCs w:val="24"/>
              </w:rPr>
            </w:pPr>
          </w:p>
        </w:tc>
        <w:tc>
          <w:tcPr>
            <w:tcW w:w="1856" w:type="pct"/>
          </w:tcPr>
          <w:p w14:paraId="209CDD00"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PhD Degree</w:t>
            </w:r>
          </w:p>
        </w:tc>
        <w:tc>
          <w:tcPr>
            <w:tcW w:w="941" w:type="pct"/>
          </w:tcPr>
          <w:p w14:paraId="3CD6FC54"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16</w:t>
            </w:r>
          </w:p>
        </w:tc>
        <w:tc>
          <w:tcPr>
            <w:tcW w:w="818" w:type="pct"/>
            <w:vAlign w:val="center"/>
          </w:tcPr>
          <w:p w14:paraId="1E9AE641"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4</w:t>
            </w:r>
          </w:p>
        </w:tc>
      </w:tr>
      <w:tr w:rsidR="00687D08" w:rsidRPr="00021176" w14:paraId="605D2F91" w14:textId="77777777" w:rsidTr="00383002">
        <w:trPr>
          <w:trHeight w:val="465"/>
        </w:trPr>
        <w:tc>
          <w:tcPr>
            <w:tcW w:w="1385" w:type="pct"/>
          </w:tcPr>
          <w:p w14:paraId="4594D994" w14:textId="77777777" w:rsidR="00687D08" w:rsidRPr="00021176" w:rsidRDefault="00687D08" w:rsidP="00887445">
            <w:pPr>
              <w:spacing w:line="360" w:lineRule="auto"/>
              <w:rPr>
                <w:rFonts w:eastAsia="Calibri" w:cs="Times New Roman"/>
                <w:szCs w:val="24"/>
              </w:rPr>
            </w:pPr>
          </w:p>
        </w:tc>
        <w:tc>
          <w:tcPr>
            <w:tcW w:w="1856" w:type="pct"/>
          </w:tcPr>
          <w:p w14:paraId="7A6BD58F"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Prefer not to say</w:t>
            </w:r>
          </w:p>
        </w:tc>
        <w:tc>
          <w:tcPr>
            <w:tcW w:w="941" w:type="pct"/>
          </w:tcPr>
          <w:p w14:paraId="15ECC424"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11</w:t>
            </w:r>
          </w:p>
        </w:tc>
        <w:tc>
          <w:tcPr>
            <w:tcW w:w="818" w:type="pct"/>
            <w:vAlign w:val="center"/>
          </w:tcPr>
          <w:p w14:paraId="372D4FDA"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2.8</w:t>
            </w:r>
          </w:p>
        </w:tc>
      </w:tr>
      <w:bookmarkEnd w:id="35"/>
      <w:tr w:rsidR="00687D08" w:rsidRPr="00021176" w14:paraId="72C9E8E8" w14:textId="77777777" w:rsidTr="00383002">
        <w:trPr>
          <w:trHeight w:val="465"/>
        </w:trPr>
        <w:tc>
          <w:tcPr>
            <w:tcW w:w="1385" w:type="pct"/>
          </w:tcPr>
          <w:p w14:paraId="71F6B18D" w14:textId="77777777" w:rsidR="00687D08" w:rsidRPr="00021176" w:rsidRDefault="00687D08" w:rsidP="00887445">
            <w:pPr>
              <w:spacing w:line="360" w:lineRule="auto"/>
              <w:rPr>
                <w:rFonts w:eastAsia="Calibri" w:cs="Times New Roman"/>
                <w:szCs w:val="24"/>
              </w:rPr>
            </w:pPr>
            <w:r w:rsidRPr="00021176">
              <w:rPr>
                <w:rFonts w:eastAsia="Calibri" w:cs="Times New Roman"/>
                <w:b/>
                <w:bCs/>
                <w:szCs w:val="24"/>
              </w:rPr>
              <w:t>Employment status</w:t>
            </w:r>
          </w:p>
        </w:tc>
        <w:tc>
          <w:tcPr>
            <w:tcW w:w="1856" w:type="pct"/>
          </w:tcPr>
          <w:p w14:paraId="2006734C"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Full-time</w:t>
            </w:r>
          </w:p>
        </w:tc>
        <w:tc>
          <w:tcPr>
            <w:tcW w:w="941" w:type="pct"/>
          </w:tcPr>
          <w:p w14:paraId="3281F4DD"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209</w:t>
            </w:r>
          </w:p>
        </w:tc>
        <w:tc>
          <w:tcPr>
            <w:tcW w:w="818" w:type="pct"/>
            <w:vAlign w:val="center"/>
          </w:tcPr>
          <w:p w14:paraId="3E9B9C59"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52.4</w:t>
            </w:r>
          </w:p>
        </w:tc>
      </w:tr>
      <w:tr w:rsidR="00687D08" w:rsidRPr="00021176" w14:paraId="45BD87D6" w14:textId="77777777" w:rsidTr="00383002">
        <w:trPr>
          <w:trHeight w:val="465"/>
        </w:trPr>
        <w:tc>
          <w:tcPr>
            <w:tcW w:w="1385" w:type="pct"/>
          </w:tcPr>
          <w:p w14:paraId="46F8FFAC" w14:textId="77777777" w:rsidR="00687D08" w:rsidRPr="00021176" w:rsidRDefault="00687D08" w:rsidP="00887445">
            <w:pPr>
              <w:spacing w:line="360" w:lineRule="auto"/>
              <w:rPr>
                <w:rFonts w:eastAsia="Calibri" w:cs="Times New Roman"/>
                <w:szCs w:val="24"/>
              </w:rPr>
            </w:pPr>
          </w:p>
        </w:tc>
        <w:tc>
          <w:tcPr>
            <w:tcW w:w="1856" w:type="pct"/>
          </w:tcPr>
          <w:p w14:paraId="597538D5"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Part-time</w:t>
            </w:r>
          </w:p>
        </w:tc>
        <w:tc>
          <w:tcPr>
            <w:tcW w:w="941" w:type="pct"/>
          </w:tcPr>
          <w:p w14:paraId="01122AEF"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127</w:t>
            </w:r>
          </w:p>
        </w:tc>
        <w:tc>
          <w:tcPr>
            <w:tcW w:w="818" w:type="pct"/>
            <w:vAlign w:val="center"/>
          </w:tcPr>
          <w:p w14:paraId="3105C75A"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31.8</w:t>
            </w:r>
          </w:p>
        </w:tc>
      </w:tr>
      <w:tr w:rsidR="00687D08" w:rsidRPr="00021176" w14:paraId="7EBCC32B" w14:textId="77777777" w:rsidTr="00383002">
        <w:trPr>
          <w:trHeight w:val="465"/>
        </w:trPr>
        <w:tc>
          <w:tcPr>
            <w:tcW w:w="1385" w:type="pct"/>
          </w:tcPr>
          <w:p w14:paraId="1310EE4E" w14:textId="77777777" w:rsidR="00687D08" w:rsidRPr="00021176" w:rsidRDefault="00687D08" w:rsidP="00887445">
            <w:pPr>
              <w:spacing w:line="360" w:lineRule="auto"/>
              <w:rPr>
                <w:rFonts w:eastAsia="Calibri" w:cs="Times New Roman"/>
                <w:szCs w:val="24"/>
              </w:rPr>
            </w:pPr>
          </w:p>
        </w:tc>
        <w:tc>
          <w:tcPr>
            <w:tcW w:w="1856" w:type="pct"/>
          </w:tcPr>
          <w:p w14:paraId="0B92E222"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Retired</w:t>
            </w:r>
          </w:p>
        </w:tc>
        <w:tc>
          <w:tcPr>
            <w:tcW w:w="941" w:type="pct"/>
          </w:tcPr>
          <w:p w14:paraId="1CF9E3E2"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26</w:t>
            </w:r>
          </w:p>
        </w:tc>
        <w:tc>
          <w:tcPr>
            <w:tcW w:w="818" w:type="pct"/>
            <w:vAlign w:val="center"/>
          </w:tcPr>
          <w:p w14:paraId="39A80B0D"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6.5</w:t>
            </w:r>
          </w:p>
        </w:tc>
      </w:tr>
      <w:tr w:rsidR="00687D08" w:rsidRPr="00021176" w14:paraId="1D5D8434" w14:textId="77777777" w:rsidTr="00383002">
        <w:trPr>
          <w:trHeight w:val="465"/>
        </w:trPr>
        <w:tc>
          <w:tcPr>
            <w:tcW w:w="1385" w:type="pct"/>
          </w:tcPr>
          <w:p w14:paraId="2A983378" w14:textId="77777777" w:rsidR="00687D08" w:rsidRPr="00021176" w:rsidRDefault="00687D08" w:rsidP="00887445">
            <w:pPr>
              <w:spacing w:line="360" w:lineRule="auto"/>
              <w:rPr>
                <w:rFonts w:eastAsia="Calibri" w:cs="Times New Roman"/>
                <w:szCs w:val="24"/>
              </w:rPr>
            </w:pPr>
          </w:p>
        </w:tc>
        <w:tc>
          <w:tcPr>
            <w:tcW w:w="1856" w:type="pct"/>
          </w:tcPr>
          <w:p w14:paraId="2BFB5D55"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Student</w:t>
            </w:r>
          </w:p>
        </w:tc>
        <w:tc>
          <w:tcPr>
            <w:tcW w:w="941" w:type="pct"/>
          </w:tcPr>
          <w:p w14:paraId="65385E71"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3</w:t>
            </w:r>
          </w:p>
        </w:tc>
        <w:tc>
          <w:tcPr>
            <w:tcW w:w="818" w:type="pct"/>
            <w:vAlign w:val="center"/>
          </w:tcPr>
          <w:p w14:paraId="3E8C09B7"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0.8</w:t>
            </w:r>
          </w:p>
        </w:tc>
      </w:tr>
      <w:tr w:rsidR="00687D08" w:rsidRPr="00021176" w14:paraId="650F53CE" w14:textId="77777777" w:rsidTr="00383002">
        <w:trPr>
          <w:trHeight w:val="465"/>
        </w:trPr>
        <w:tc>
          <w:tcPr>
            <w:tcW w:w="1385" w:type="pct"/>
          </w:tcPr>
          <w:p w14:paraId="27A586C0" w14:textId="77777777" w:rsidR="00687D08" w:rsidRPr="00021176" w:rsidRDefault="00687D08" w:rsidP="00887445">
            <w:pPr>
              <w:spacing w:line="360" w:lineRule="auto"/>
              <w:rPr>
                <w:rFonts w:eastAsia="Calibri" w:cs="Times New Roman"/>
                <w:szCs w:val="24"/>
              </w:rPr>
            </w:pPr>
          </w:p>
        </w:tc>
        <w:tc>
          <w:tcPr>
            <w:tcW w:w="1856" w:type="pct"/>
          </w:tcPr>
          <w:p w14:paraId="142F2EA6"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Housewife</w:t>
            </w:r>
          </w:p>
        </w:tc>
        <w:tc>
          <w:tcPr>
            <w:tcW w:w="941" w:type="pct"/>
          </w:tcPr>
          <w:p w14:paraId="711D40F0"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20</w:t>
            </w:r>
          </w:p>
        </w:tc>
        <w:tc>
          <w:tcPr>
            <w:tcW w:w="818" w:type="pct"/>
            <w:vAlign w:val="center"/>
          </w:tcPr>
          <w:p w14:paraId="0A511E98"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5</w:t>
            </w:r>
          </w:p>
        </w:tc>
      </w:tr>
      <w:tr w:rsidR="00687D08" w:rsidRPr="00021176" w14:paraId="7DE23DE2" w14:textId="77777777" w:rsidTr="00383002">
        <w:trPr>
          <w:trHeight w:val="465"/>
        </w:trPr>
        <w:tc>
          <w:tcPr>
            <w:tcW w:w="1385" w:type="pct"/>
            <w:tcBorders>
              <w:bottom w:val="nil"/>
            </w:tcBorders>
          </w:tcPr>
          <w:p w14:paraId="180EF495" w14:textId="77777777" w:rsidR="00687D08" w:rsidRPr="00021176" w:rsidRDefault="00687D08" w:rsidP="00887445">
            <w:pPr>
              <w:spacing w:line="360" w:lineRule="auto"/>
              <w:rPr>
                <w:rFonts w:eastAsia="Calibri" w:cs="Times New Roman"/>
                <w:szCs w:val="24"/>
              </w:rPr>
            </w:pPr>
          </w:p>
        </w:tc>
        <w:tc>
          <w:tcPr>
            <w:tcW w:w="1856" w:type="pct"/>
            <w:tcBorders>
              <w:bottom w:val="nil"/>
            </w:tcBorders>
          </w:tcPr>
          <w:p w14:paraId="10C9BD71"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Unemployed</w:t>
            </w:r>
          </w:p>
        </w:tc>
        <w:tc>
          <w:tcPr>
            <w:tcW w:w="941" w:type="pct"/>
            <w:tcBorders>
              <w:bottom w:val="nil"/>
            </w:tcBorders>
          </w:tcPr>
          <w:p w14:paraId="26754C34"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8</w:t>
            </w:r>
          </w:p>
        </w:tc>
        <w:tc>
          <w:tcPr>
            <w:tcW w:w="818" w:type="pct"/>
            <w:tcBorders>
              <w:bottom w:val="nil"/>
            </w:tcBorders>
            <w:vAlign w:val="center"/>
          </w:tcPr>
          <w:p w14:paraId="7CF92A8C"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2</w:t>
            </w:r>
          </w:p>
        </w:tc>
      </w:tr>
      <w:tr w:rsidR="00687D08" w:rsidRPr="00021176" w14:paraId="38BF859F" w14:textId="77777777" w:rsidTr="00383002">
        <w:trPr>
          <w:trHeight w:val="465"/>
        </w:trPr>
        <w:tc>
          <w:tcPr>
            <w:tcW w:w="1385" w:type="pct"/>
            <w:tcBorders>
              <w:top w:val="nil"/>
              <w:bottom w:val="single" w:sz="8" w:space="0" w:color="auto"/>
            </w:tcBorders>
          </w:tcPr>
          <w:p w14:paraId="6B6CFF36" w14:textId="77777777" w:rsidR="00687D08" w:rsidRPr="00021176" w:rsidRDefault="00687D08" w:rsidP="00887445">
            <w:pPr>
              <w:spacing w:line="360" w:lineRule="auto"/>
              <w:rPr>
                <w:rFonts w:eastAsia="Calibri" w:cs="Times New Roman"/>
                <w:szCs w:val="24"/>
              </w:rPr>
            </w:pPr>
          </w:p>
        </w:tc>
        <w:tc>
          <w:tcPr>
            <w:tcW w:w="1856" w:type="pct"/>
            <w:tcBorders>
              <w:top w:val="nil"/>
              <w:bottom w:val="single" w:sz="8" w:space="0" w:color="auto"/>
            </w:tcBorders>
          </w:tcPr>
          <w:p w14:paraId="4F879B0D"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Prefer not to say</w:t>
            </w:r>
          </w:p>
        </w:tc>
        <w:tc>
          <w:tcPr>
            <w:tcW w:w="941" w:type="pct"/>
            <w:tcBorders>
              <w:top w:val="nil"/>
              <w:bottom w:val="single" w:sz="8" w:space="0" w:color="auto"/>
            </w:tcBorders>
          </w:tcPr>
          <w:p w14:paraId="205412DF"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6</w:t>
            </w:r>
          </w:p>
        </w:tc>
        <w:tc>
          <w:tcPr>
            <w:tcW w:w="818" w:type="pct"/>
            <w:tcBorders>
              <w:top w:val="nil"/>
              <w:bottom w:val="single" w:sz="8" w:space="0" w:color="auto"/>
            </w:tcBorders>
            <w:vAlign w:val="center"/>
          </w:tcPr>
          <w:p w14:paraId="5464C3FC"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1.5</w:t>
            </w:r>
          </w:p>
        </w:tc>
      </w:tr>
    </w:tbl>
    <w:p w14:paraId="2675EDE5" w14:textId="77777777" w:rsidR="00687D08" w:rsidRPr="00021176" w:rsidRDefault="00687D08" w:rsidP="00887445">
      <w:pPr>
        <w:spacing w:after="0" w:line="360" w:lineRule="auto"/>
        <w:rPr>
          <w:rFonts w:eastAsia="Calibri" w:cs="Times New Roman"/>
        </w:rPr>
      </w:pPr>
    </w:p>
    <w:p w14:paraId="15342876" w14:textId="69CACB64" w:rsidR="00687D08" w:rsidRPr="00021176" w:rsidRDefault="00B041B6" w:rsidP="00887445">
      <w:pPr>
        <w:spacing w:after="0" w:line="360" w:lineRule="auto"/>
        <w:textAlignment w:val="baseline"/>
        <w:rPr>
          <w:rFonts w:eastAsia="Calibri" w:cs="Times New Roman"/>
          <w:szCs w:val="24"/>
        </w:rPr>
      </w:pPr>
      <w:r>
        <w:rPr>
          <w:rFonts w:eastAsia="Calibri" w:cs="Times New Roman"/>
          <w:szCs w:val="24"/>
        </w:rPr>
        <w:t>As shown in Table</w:t>
      </w:r>
      <w:r w:rsidR="00662B04">
        <w:rPr>
          <w:rFonts w:eastAsia="Calibri" w:cs="Times New Roman"/>
          <w:szCs w:val="24"/>
        </w:rPr>
        <w:t xml:space="preserve"> </w:t>
      </w:r>
      <w:r w:rsidR="00666AA3">
        <w:rPr>
          <w:rFonts w:eastAsia="Calibri" w:cs="Times New Roman"/>
          <w:szCs w:val="24"/>
        </w:rPr>
        <w:t>6</w:t>
      </w:r>
      <w:r w:rsidR="00920EA3">
        <w:rPr>
          <w:rFonts w:eastAsia="Calibri" w:cs="Times New Roman"/>
          <w:szCs w:val="24"/>
        </w:rPr>
        <w:t>,</w:t>
      </w:r>
      <w:r w:rsidR="00662B04">
        <w:rPr>
          <w:rFonts w:eastAsia="Calibri" w:cs="Times New Roman"/>
          <w:szCs w:val="24"/>
        </w:rPr>
        <w:t xml:space="preserve"> t</w:t>
      </w:r>
      <w:r w:rsidR="00687D08" w:rsidRPr="00021176">
        <w:rPr>
          <w:rFonts w:eastAsia="Calibri" w:cs="Times New Roman"/>
          <w:szCs w:val="24"/>
        </w:rPr>
        <w:t xml:space="preserve">he mean BMI </w:t>
      </w:r>
      <w:r w:rsidR="00810B15">
        <w:rPr>
          <w:rFonts w:eastAsia="Calibri" w:cs="Times New Roman"/>
          <w:szCs w:val="24"/>
        </w:rPr>
        <w:t xml:space="preserve">for the participants </w:t>
      </w:r>
      <w:r w:rsidR="00687D08" w:rsidRPr="00021176">
        <w:rPr>
          <w:rFonts w:eastAsia="Calibri" w:cs="Times New Roman"/>
          <w:szCs w:val="24"/>
        </w:rPr>
        <w:t>was 28.0 ± 5.8</w:t>
      </w:r>
      <w:r w:rsidR="00514940">
        <w:rPr>
          <w:rFonts w:eastAsia="Calibri" w:cs="Times New Roman"/>
          <w:szCs w:val="24"/>
        </w:rPr>
        <w:t>4</w:t>
      </w:r>
      <w:r w:rsidR="00687D08" w:rsidRPr="00021176">
        <w:rPr>
          <w:rFonts w:eastAsia="Calibri" w:cs="Times New Roman"/>
          <w:szCs w:val="24"/>
        </w:rPr>
        <w:t xml:space="preserve"> kg/m² (95% CI 27.43, 28.58), with 37% (</w:t>
      </w:r>
      <w:r w:rsidR="00687D08" w:rsidRPr="00021176">
        <w:rPr>
          <w:rFonts w:eastAsia="Calibri" w:cs="Times New Roman"/>
          <w:i/>
          <w:iCs/>
          <w:szCs w:val="24"/>
        </w:rPr>
        <w:t>n</w:t>
      </w:r>
      <w:r w:rsidR="00687D08" w:rsidRPr="00021176">
        <w:rPr>
          <w:rFonts w:eastAsia="Calibri" w:cs="Times New Roman"/>
          <w:szCs w:val="24"/>
        </w:rPr>
        <w:t>=147) classified as healthy (BMI &lt;25 kg/m²) and 4.5% (</w:t>
      </w:r>
      <w:r w:rsidR="00687D08" w:rsidRPr="00021176">
        <w:rPr>
          <w:rFonts w:eastAsia="Calibri" w:cs="Times New Roman"/>
          <w:i/>
          <w:iCs/>
          <w:szCs w:val="24"/>
        </w:rPr>
        <w:t>n</w:t>
      </w:r>
      <w:r w:rsidR="00687D08" w:rsidRPr="00021176">
        <w:rPr>
          <w:rFonts w:eastAsia="Calibri" w:cs="Times New Roman"/>
          <w:szCs w:val="24"/>
        </w:rPr>
        <w:t>=18) classified as clinically obese &gt; 40 kg/m².</w:t>
      </w:r>
    </w:p>
    <w:p w14:paraId="0D00E82C" w14:textId="77777777" w:rsidR="00687D08" w:rsidRPr="00021176" w:rsidRDefault="00687D08" w:rsidP="00887445">
      <w:pPr>
        <w:spacing w:after="0" w:line="360" w:lineRule="auto"/>
        <w:textAlignment w:val="baseline"/>
        <w:rPr>
          <w:rFonts w:eastAsia="Calibri" w:cs="Times New Roman"/>
          <w:szCs w:val="24"/>
        </w:rPr>
      </w:pPr>
    </w:p>
    <w:p w14:paraId="76D7A763" w14:textId="06F57DB5" w:rsidR="00687D08" w:rsidRPr="00021176" w:rsidRDefault="00C863DC" w:rsidP="00416000">
      <w:pPr>
        <w:spacing w:after="0" w:line="360" w:lineRule="auto"/>
        <w:rPr>
          <w:rFonts w:eastAsia="Calibri" w:cs="Times New Roman"/>
        </w:rPr>
      </w:pPr>
      <w:r w:rsidRPr="00416000">
        <w:rPr>
          <w:b/>
          <w:bCs/>
        </w:rPr>
        <w:t xml:space="preserve">Table </w:t>
      </w:r>
      <w:r w:rsidR="00696AD3" w:rsidRPr="00416000">
        <w:rPr>
          <w:b/>
          <w:bCs/>
        </w:rPr>
        <w:t>6</w:t>
      </w:r>
      <w:r>
        <w:t xml:space="preserve">. </w:t>
      </w:r>
      <w:r w:rsidR="00687D08">
        <w:t xml:space="preserve">Anthropometric data </w:t>
      </w:r>
      <w:r w:rsidR="00E050F4" w:rsidRPr="00E050F4">
        <w:rPr>
          <w:rFonts w:cs="Times New Roman"/>
          <w:color w:val="000000"/>
        </w:rPr>
        <w:t xml:space="preserve">of </w:t>
      </w:r>
      <w:r w:rsidR="00696AD3">
        <w:rPr>
          <w:rFonts w:cs="Times New Roman"/>
          <w:color w:val="000000"/>
        </w:rPr>
        <w:t>study</w:t>
      </w:r>
      <w:r w:rsidR="00687D08">
        <w:t xml:space="preserve"> participants (</w:t>
      </w:r>
      <w:r w:rsidR="00250EEE">
        <w:rPr>
          <w:i/>
          <w:iCs/>
        </w:rPr>
        <w:t>n</w:t>
      </w:r>
      <w:r w:rsidR="00687D08">
        <w:t>=339)</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43"/>
        <w:gridCol w:w="3137"/>
        <w:gridCol w:w="1310"/>
        <w:gridCol w:w="1117"/>
        <w:gridCol w:w="1619"/>
      </w:tblGrid>
      <w:tr w:rsidR="00687D08" w:rsidRPr="00021176" w14:paraId="768DF7DA" w14:textId="77777777" w:rsidTr="00383002">
        <w:trPr>
          <w:trHeight w:val="465"/>
        </w:trPr>
        <w:tc>
          <w:tcPr>
            <w:tcW w:w="1843" w:type="dxa"/>
            <w:tcBorders>
              <w:top w:val="single" w:sz="8" w:space="0" w:color="auto"/>
              <w:bottom w:val="nil"/>
            </w:tcBorders>
          </w:tcPr>
          <w:p w14:paraId="4A3D8523" w14:textId="77777777" w:rsidR="00687D08" w:rsidRPr="00021176" w:rsidRDefault="00687D08" w:rsidP="00887445">
            <w:pPr>
              <w:spacing w:line="360" w:lineRule="auto"/>
              <w:rPr>
                <w:rFonts w:eastAsia="Calibri" w:cs="Times New Roman"/>
                <w:b/>
                <w:bCs/>
                <w:szCs w:val="24"/>
              </w:rPr>
            </w:pPr>
          </w:p>
        </w:tc>
        <w:tc>
          <w:tcPr>
            <w:tcW w:w="3137" w:type="dxa"/>
            <w:tcBorders>
              <w:top w:val="single" w:sz="8" w:space="0" w:color="auto"/>
              <w:bottom w:val="single" w:sz="8" w:space="0" w:color="auto"/>
            </w:tcBorders>
          </w:tcPr>
          <w:p w14:paraId="35297971" w14:textId="77777777" w:rsidR="00687D08" w:rsidRPr="00021176" w:rsidRDefault="00687D08" w:rsidP="00887445">
            <w:pPr>
              <w:spacing w:line="360" w:lineRule="auto"/>
              <w:rPr>
                <w:rFonts w:eastAsia="Calibri" w:cs="Times New Roman"/>
                <w:b/>
                <w:bCs/>
                <w:szCs w:val="24"/>
              </w:rPr>
            </w:pPr>
            <w:r w:rsidRPr="00021176">
              <w:rPr>
                <w:rFonts w:eastAsia="Calibri" w:cs="Times New Roman"/>
                <w:b/>
                <w:bCs/>
                <w:szCs w:val="24"/>
              </w:rPr>
              <w:t>Categories</w:t>
            </w:r>
          </w:p>
        </w:tc>
        <w:tc>
          <w:tcPr>
            <w:tcW w:w="1310" w:type="dxa"/>
            <w:tcBorders>
              <w:top w:val="single" w:sz="8" w:space="0" w:color="auto"/>
              <w:bottom w:val="single" w:sz="8" w:space="0" w:color="auto"/>
            </w:tcBorders>
          </w:tcPr>
          <w:p w14:paraId="1324A2D8" w14:textId="77777777" w:rsidR="00687D08" w:rsidRPr="00021176" w:rsidRDefault="00687D08" w:rsidP="00887445">
            <w:pPr>
              <w:spacing w:line="360" w:lineRule="auto"/>
              <w:rPr>
                <w:rFonts w:eastAsia="Calibri" w:cs="Times New Roman"/>
                <w:b/>
                <w:bCs/>
                <w:szCs w:val="24"/>
              </w:rPr>
            </w:pPr>
            <w:r w:rsidRPr="00021176">
              <w:rPr>
                <w:rFonts w:eastAsia="Calibri" w:cs="Times New Roman"/>
                <w:b/>
                <w:bCs/>
                <w:szCs w:val="24"/>
              </w:rPr>
              <w:t>Frequency</w:t>
            </w:r>
          </w:p>
        </w:tc>
        <w:tc>
          <w:tcPr>
            <w:tcW w:w="1117" w:type="dxa"/>
            <w:tcBorders>
              <w:top w:val="single" w:sz="8" w:space="0" w:color="auto"/>
              <w:bottom w:val="single" w:sz="8" w:space="0" w:color="auto"/>
            </w:tcBorders>
          </w:tcPr>
          <w:p w14:paraId="7F87F42F" w14:textId="77777777" w:rsidR="00687D08" w:rsidRPr="00021176" w:rsidRDefault="00687D08" w:rsidP="00887445">
            <w:pPr>
              <w:spacing w:line="360" w:lineRule="auto"/>
              <w:jc w:val="right"/>
              <w:rPr>
                <w:rFonts w:eastAsia="Calibri" w:cs="Times New Roman"/>
                <w:b/>
                <w:bCs/>
                <w:szCs w:val="24"/>
              </w:rPr>
            </w:pPr>
            <w:r w:rsidRPr="00021176">
              <w:rPr>
                <w:rFonts w:eastAsia="Calibri" w:cs="Times New Roman"/>
                <w:b/>
                <w:bCs/>
                <w:szCs w:val="24"/>
              </w:rPr>
              <w:t>%</w:t>
            </w:r>
          </w:p>
        </w:tc>
        <w:tc>
          <w:tcPr>
            <w:tcW w:w="1619" w:type="dxa"/>
            <w:tcBorders>
              <w:top w:val="single" w:sz="8" w:space="0" w:color="auto"/>
              <w:bottom w:val="single" w:sz="8" w:space="0" w:color="auto"/>
            </w:tcBorders>
          </w:tcPr>
          <w:p w14:paraId="1DAFA65D" w14:textId="77777777" w:rsidR="00687D08" w:rsidRPr="00021176" w:rsidRDefault="00687D08" w:rsidP="00887445">
            <w:pPr>
              <w:spacing w:line="360" w:lineRule="auto"/>
              <w:jc w:val="right"/>
              <w:rPr>
                <w:rFonts w:eastAsia="Calibri" w:cs="Times New Roman"/>
                <w:b/>
                <w:bCs/>
                <w:szCs w:val="24"/>
              </w:rPr>
            </w:pPr>
            <w:r w:rsidRPr="00021176">
              <w:rPr>
                <w:rFonts w:eastAsia="Calibri" w:cs="Times New Roman"/>
                <w:b/>
                <w:bCs/>
                <w:szCs w:val="24"/>
              </w:rPr>
              <w:t>M ± SD</w:t>
            </w:r>
          </w:p>
        </w:tc>
      </w:tr>
      <w:tr w:rsidR="00687D08" w:rsidRPr="00021176" w14:paraId="087597E7" w14:textId="77777777" w:rsidTr="00383002">
        <w:trPr>
          <w:trHeight w:val="465"/>
        </w:trPr>
        <w:tc>
          <w:tcPr>
            <w:tcW w:w="1843" w:type="dxa"/>
            <w:tcBorders>
              <w:top w:val="nil"/>
            </w:tcBorders>
          </w:tcPr>
          <w:p w14:paraId="3F6A5DA2" w14:textId="77777777" w:rsidR="00687D08" w:rsidRPr="00021176" w:rsidRDefault="00687D08" w:rsidP="00887445">
            <w:pPr>
              <w:keepNext/>
              <w:spacing w:line="360" w:lineRule="auto"/>
              <w:outlineLvl w:val="4"/>
              <w:rPr>
                <w:rFonts w:eastAsia="Calibri" w:cs="Times New Roman"/>
                <w:b/>
                <w:bCs/>
                <w:szCs w:val="24"/>
              </w:rPr>
            </w:pPr>
            <w:r w:rsidRPr="00021176">
              <w:rPr>
                <w:rFonts w:eastAsia="Calibri" w:cs="Times New Roman"/>
                <w:b/>
                <w:bCs/>
                <w:szCs w:val="24"/>
              </w:rPr>
              <w:t>BMI</w:t>
            </w:r>
          </w:p>
        </w:tc>
        <w:tc>
          <w:tcPr>
            <w:tcW w:w="3137" w:type="dxa"/>
            <w:tcBorders>
              <w:top w:val="single" w:sz="8" w:space="0" w:color="auto"/>
            </w:tcBorders>
          </w:tcPr>
          <w:p w14:paraId="6E96D801" w14:textId="77777777" w:rsidR="00687D08" w:rsidRPr="00021176" w:rsidRDefault="00687D08" w:rsidP="00887445">
            <w:pPr>
              <w:spacing w:line="360" w:lineRule="auto"/>
              <w:rPr>
                <w:rFonts w:eastAsia="Calibri" w:cs="Times New Roman"/>
                <w:szCs w:val="24"/>
              </w:rPr>
            </w:pPr>
          </w:p>
        </w:tc>
        <w:tc>
          <w:tcPr>
            <w:tcW w:w="1310" w:type="dxa"/>
            <w:tcBorders>
              <w:top w:val="single" w:sz="8" w:space="0" w:color="auto"/>
            </w:tcBorders>
          </w:tcPr>
          <w:p w14:paraId="2BE99B7F" w14:textId="77777777" w:rsidR="00687D08" w:rsidRPr="00021176" w:rsidRDefault="00687D08" w:rsidP="00887445">
            <w:pPr>
              <w:spacing w:line="360" w:lineRule="auto"/>
              <w:rPr>
                <w:rFonts w:eastAsia="Calibri" w:cs="Times New Roman"/>
                <w:szCs w:val="24"/>
              </w:rPr>
            </w:pPr>
          </w:p>
        </w:tc>
        <w:tc>
          <w:tcPr>
            <w:tcW w:w="1117" w:type="dxa"/>
            <w:tcBorders>
              <w:top w:val="single" w:sz="8" w:space="0" w:color="auto"/>
            </w:tcBorders>
          </w:tcPr>
          <w:p w14:paraId="3BFF17CD" w14:textId="77777777" w:rsidR="00687D08" w:rsidRPr="00021176" w:rsidRDefault="00687D08" w:rsidP="00887445">
            <w:pPr>
              <w:spacing w:line="360" w:lineRule="auto"/>
              <w:jc w:val="right"/>
              <w:rPr>
                <w:rFonts w:eastAsia="Calibri" w:cs="Times New Roman"/>
                <w:szCs w:val="24"/>
              </w:rPr>
            </w:pPr>
          </w:p>
        </w:tc>
        <w:tc>
          <w:tcPr>
            <w:tcW w:w="1619" w:type="dxa"/>
            <w:tcBorders>
              <w:top w:val="single" w:sz="8" w:space="0" w:color="auto"/>
            </w:tcBorders>
          </w:tcPr>
          <w:p w14:paraId="4440E3F2" w14:textId="1161861F"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28.0  ± 5.8</w:t>
            </w:r>
            <w:r w:rsidR="00514940">
              <w:rPr>
                <w:rFonts w:eastAsia="Calibri" w:cs="Times New Roman"/>
                <w:szCs w:val="24"/>
              </w:rPr>
              <w:t>4</w:t>
            </w:r>
          </w:p>
        </w:tc>
      </w:tr>
      <w:tr w:rsidR="00687D08" w:rsidRPr="00021176" w14:paraId="4DD7E594" w14:textId="77777777" w:rsidTr="00383002">
        <w:trPr>
          <w:trHeight w:val="465"/>
        </w:trPr>
        <w:tc>
          <w:tcPr>
            <w:tcW w:w="1843" w:type="dxa"/>
          </w:tcPr>
          <w:p w14:paraId="22513C5B" w14:textId="77777777" w:rsidR="00687D08" w:rsidRPr="00021176" w:rsidRDefault="00687D08" w:rsidP="00887445">
            <w:pPr>
              <w:spacing w:line="360" w:lineRule="auto"/>
              <w:rPr>
                <w:rFonts w:eastAsia="Calibri" w:cs="Times New Roman"/>
                <w:szCs w:val="24"/>
              </w:rPr>
            </w:pPr>
            <w:r w:rsidRPr="00021176">
              <w:rPr>
                <w:rFonts w:eastAsia="Calibri" w:cs="Times New Roman"/>
                <w:b/>
                <w:bCs/>
                <w:szCs w:val="24"/>
              </w:rPr>
              <w:t>Classification</w:t>
            </w:r>
          </w:p>
        </w:tc>
        <w:tc>
          <w:tcPr>
            <w:tcW w:w="3137" w:type="dxa"/>
          </w:tcPr>
          <w:p w14:paraId="218534D2"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Healthy (18.4 – 24.9 kg/m²)</w:t>
            </w:r>
          </w:p>
        </w:tc>
        <w:tc>
          <w:tcPr>
            <w:tcW w:w="1310" w:type="dxa"/>
          </w:tcPr>
          <w:p w14:paraId="0E4813E4"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147</w:t>
            </w:r>
          </w:p>
        </w:tc>
        <w:tc>
          <w:tcPr>
            <w:tcW w:w="1117" w:type="dxa"/>
          </w:tcPr>
          <w:p w14:paraId="7E2FBCC2"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37</w:t>
            </w:r>
          </w:p>
        </w:tc>
        <w:tc>
          <w:tcPr>
            <w:tcW w:w="1619" w:type="dxa"/>
          </w:tcPr>
          <w:p w14:paraId="086961C1" w14:textId="77777777" w:rsidR="00687D08" w:rsidRPr="00021176" w:rsidRDefault="00687D08" w:rsidP="00887445">
            <w:pPr>
              <w:spacing w:line="360" w:lineRule="auto"/>
              <w:jc w:val="right"/>
              <w:rPr>
                <w:rFonts w:eastAsia="Calibri" w:cs="Times New Roman"/>
                <w:szCs w:val="24"/>
              </w:rPr>
            </w:pPr>
          </w:p>
        </w:tc>
      </w:tr>
      <w:tr w:rsidR="00687D08" w:rsidRPr="00021176" w14:paraId="4C9BA5BB" w14:textId="77777777" w:rsidTr="00383002">
        <w:trPr>
          <w:trHeight w:val="465"/>
        </w:trPr>
        <w:tc>
          <w:tcPr>
            <w:tcW w:w="1843" w:type="dxa"/>
          </w:tcPr>
          <w:p w14:paraId="6E8F4F01" w14:textId="77777777" w:rsidR="00687D08" w:rsidRPr="00021176" w:rsidRDefault="00687D08" w:rsidP="00887445">
            <w:pPr>
              <w:spacing w:line="360" w:lineRule="auto"/>
              <w:rPr>
                <w:rFonts w:eastAsia="Calibri" w:cs="Times New Roman"/>
                <w:szCs w:val="24"/>
              </w:rPr>
            </w:pPr>
          </w:p>
        </w:tc>
        <w:tc>
          <w:tcPr>
            <w:tcW w:w="3137" w:type="dxa"/>
          </w:tcPr>
          <w:p w14:paraId="0AD6DD51"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Overweight (25 – 29.9 kg/m²)</w:t>
            </w:r>
          </w:p>
        </w:tc>
        <w:tc>
          <w:tcPr>
            <w:tcW w:w="1310" w:type="dxa"/>
          </w:tcPr>
          <w:p w14:paraId="6FF51AF4"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135</w:t>
            </w:r>
          </w:p>
        </w:tc>
        <w:tc>
          <w:tcPr>
            <w:tcW w:w="1117" w:type="dxa"/>
          </w:tcPr>
          <w:p w14:paraId="2917FB21"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33.8</w:t>
            </w:r>
          </w:p>
        </w:tc>
        <w:tc>
          <w:tcPr>
            <w:tcW w:w="1619" w:type="dxa"/>
          </w:tcPr>
          <w:p w14:paraId="1809D777" w14:textId="77777777" w:rsidR="00687D08" w:rsidRPr="00021176" w:rsidRDefault="00687D08" w:rsidP="00887445">
            <w:pPr>
              <w:spacing w:line="360" w:lineRule="auto"/>
              <w:jc w:val="right"/>
              <w:rPr>
                <w:rFonts w:eastAsia="Calibri" w:cs="Times New Roman"/>
                <w:szCs w:val="24"/>
              </w:rPr>
            </w:pPr>
          </w:p>
        </w:tc>
      </w:tr>
      <w:tr w:rsidR="00687D08" w:rsidRPr="00021176" w14:paraId="60425917" w14:textId="77777777" w:rsidTr="00383002">
        <w:trPr>
          <w:trHeight w:val="465"/>
        </w:trPr>
        <w:tc>
          <w:tcPr>
            <w:tcW w:w="1843" w:type="dxa"/>
            <w:tcBorders>
              <w:bottom w:val="nil"/>
            </w:tcBorders>
          </w:tcPr>
          <w:p w14:paraId="0A31C4F0" w14:textId="77777777" w:rsidR="00687D08" w:rsidRPr="00021176" w:rsidRDefault="00687D08" w:rsidP="00887445">
            <w:pPr>
              <w:spacing w:line="360" w:lineRule="auto"/>
              <w:rPr>
                <w:rFonts w:eastAsia="Calibri" w:cs="Times New Roman"/>
                <w:szCs w:val="24"/>
              </w:rPr>
            </w:pPr>
          </w:p>
        </w:tc>
        <w:tc>
          <w:tcPr>
            <w:tcW w:w="3137" w:type="dxa"/>
            <w:tcBorders>
              <w:bottom w:val="nil"/>
            </w:tcBorders>
          </w:tcPr>
          <w:p w14:paraId="325CE209"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Obese (30 – 39.9 kg/m²)</w:t>
            </w:r>
          </w:p>
        </w:tc>
        <w:tc>
          <w:tcPr>
            <w:tcW w:w="1310" w:type="dxa"/>
            <w:tcBorders>
              <w:bottom w:val="nil"/>
            </w:tcBorders>
          </w:tcPr>
          <w:p w14:paraId="30584B9C"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99</w:t>
            </w:r>
          </w:p>
        </w:tc>
        <w:tc>
          <w:tcPr>
            <w:tcW w:w="1117" w:type="dxa"/>
            <w:tcBorders>
              <w:bottom w:val="nil"/>
            </w:tcBorders>
          </w:tcPr>
          <w:p w14:paraId="46597F6E"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24.8</w:t>
            </w:r>
          </w:p>
        </w:tc>
        <w:tc>
          <w:tcPr>
            <w:tcW w:w="1619" w:type="dxa"/>
            <w:tcBorders>
              <w:bottom w:val="nil"/>
            </w:tcBorders>
          </w:tcPr>
          <w:p w14:paraId="727A7E0B" w14:textId="77777777" w:rsidR="00687D08" w:rsidRPr="00021176" w:rsidRDefault="00687D08" w:rsidP="00887445">
            <w:pPr>
              <w:spacing w:line="360" w:lineRule="auto"/>
              <w:jc w:val="right"/>
              <w:rPr>
                <w:rFonts w:eastAsia="Calibri" w:cs="Times New Roman"/>
                <w:szCs w:val="24"/>
              </w:rPr>
            </w:pPr>
          </w:p>
        </w:tc>
      </w:tr>
      <w:tr w:rsidR="00687D08" w:rsidRPr="00021176" w14:paraId="51A5423F" w14:textId="77777777" w:rsidTr="00383002">
        <w:trPr>
          <w:trHeight w:val="465"/>
        </w:trPr>
        <w:tc>
          <w:tcPr>
            <w:tcW w:w="1843" w:type="dxa"/>
            <w:tcBorders>
              <w:top w:val="nil"/>
              <w:bottom w:val="single" w:sz="8" w:space="0" w:color="auto"/>
            </w:tcBorders>
          </w:tcPr>
          <w:p w14:paraId="6C60B32D" w14:textId="77777777" w:rsidR="00687D08" w:rsidRPr="00021176" w:rsidRDefault="00687D08" w:rsidP="00887445">
            <w:pPr>
              <w:spacing w:line="360" w:lineRule="auto"/>
              <w:rPr>
                <w:rFonts w:eastAsia="Calibri" w:cs="Times New Roman"/>
                <w:szCs w:val="24"/>
              </w:rPr>
            </w:pPr>
          </w:p>
        </w:tc>
        <w:tc>
          <w:tcPr>
            <w:tcW w:w="3137" w:type="dxa"/>
            <w:tcBorders>
              <w:top w:val="nil"/>
              <w:bottom w:val="single" w:sz="8" w:space="0" w:color="auto"/>
            </w:tcBorders>
          </w:tcPr>
          <w:p w14:paraId="54C6ADCC"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Clinically obese  (&gt;40 kg/m²)</w:t>
            </w:r>
          </w:p>
        </w:tc>
        <w:tc>
          <w:tcPr>
            <w:tcW w:w="1310" w:type="dxa"/>
            <w:tcBorders>
              <w:top w:val="nil"/>
              <w:bottom w:val="single" w:sz="8" w:space="0" w:color="auto"/>
            </w:tcBorders>
          </w:tcPr>
          <w:p w14:paraId="65064D0A"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18</w:t>
            </w:r>
          </w:p>
        </w:tc>
        <w:tc>
          <w:tcPr>
            <w:tcW w:w="1117" w:type="dxa"/>
            <w:tcBorders>
              <w:top w:val="nil"/>
              <w:bottom w:val="single" w:sz="8" w:space="0" w:color="auto"/>
            </w:tcBorders>
          </w:tcPr>
          <w:p w14:paraId="3DC661FC"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4.5</w:t>
            </w:r>
          </w:p>
        </w:tc>
        <w:tc>
          <w:tcPr>
            <w:tcW w:w="1619" w:type="dxa"/>
            <w:tcBorders>
              <w:top w:val="nil"/>
              <w:bottom w:val="single" w:sz="8" w:space="0" w:color="auto"/>
            </w:tcBorders>
          </w:tcPr>
          <w:p w14:paraId="7EA9C2DB" w14:textId="77777777" w:rsidR="00687D08" w:rsidRPr="00021176" w:rsidRDefault="00687D08" w:rsidP="00887445">
            <w:pPr>
              <w:spacing w:line="360" w:lineRule="auto"/>
              <w:jc w:val="right"/>
              <w:rPr>
                <w:rFonts w:eastAsia="Calibri" w:cs="Times New Roman"/>
                <w:szCs w:val="24"/>
              </w:rPr>
            </w:pPr>
          </w:p>
        </w:tc>
      </w:tr>
    </w:tbl>
    <w:p w14:paraId="4706B8FE" w14:textId="77777777" w:rsidR="00687D08" w:rsidRDefault="00687D08" w:rsidP="00887445">
      <w:pPr>
        <w:spacing w:after="0" w:line="360" w:lineRule="auto"/>
        <w:rPr>
          <w:rFonts w:eastAsia="Calibri" w:cs="Times New Roman"/>
          <w:sz w:val="20"/>
          <w:szCs w:val="20"/>
        </w:rPr>
      </w:pPr>
      <w:r w:rsidRPr="00021176">
        <w:rPr>
          <w:rFonts w:eastAsia="Calibri" w:cs="Times New Roman"/>
          <w:b/>
          <w:bCs/>
          <w:sz w:val="20"/>
          <w:szCs w:val="20"/>
        </w:rPr>
        <w:t>Note:</w:t>
      </w:r>
      <w:r w:rsidRPr="00021176">
        <w:rPr>
          <w:rFonts w:eastAsia="Calibri" w:cs="Times New Roman"/>
          <w:sz w:val="20"/>
          <w:szCs w:val="20"/>
        </w:rPr>
        <w:t xml:space="preserve"> BMI = body mass index</w:t>
      </w:r>
    </w:p>
    <w:p w14:paraId="77D8C749" w14:textId="29F4C33D" w:rsidR="00687D08" w:rsidRPr="00FB0AFA" w:rsidRDefault="002906B4" w:rsidP="00FB0AFA">
      <w:pPr>
        <w:spacing w:after="0" w:line="360" w:lineRule="auto"/>
      </w:pPr>
      <w:r>
        <w:br w:type="page"/>
      </w:r>
    </w:p>
    <w:p w14:paraId="21D7C609" w14:textId="0241C24C" w:rsidR="00687D08" w:rsidRPr="00FB0AFA" w:rsidRDefault="002906B4" w:rsidP="4C67ED3E">
      <w:pPr>
        <w:spacing w:after="0" w:line="360" w:lineRule="auto"/>
        <w:rPr>
          <w:rFonts w:eastAsia="Calibri" w:cs="Times New Roman"/>
          <w:i/>
          <w:sz w:val="20"/>
          <w:szCs w:val="20"/>
        </w:rPr>
      </w:pPr>
      <w:bookmarkStart w:id="36" w:name="_Toc163245194"/>
      <w:r>
        <w:rPr>
          <w:b/>
          <w:bCs/>
          <w:sz w:val="28"/>
          <w:szCs w:val="28"/>
        </w:rPr>
        <w:t>4.2</w:t>
      </w:r>
      <w:r>
        <w:tab/>
      </w:r>
      <w:r w:rsidR="003E6B44">
        <w:rPr>
          <w:b/>
          <w:bCs/>
          <w:sz w:val="28"/>
          <w:szCs w:val="28"/>
        </w:rPr>
        <w:t>S</w:t>
      </w:r>
      <w:r w:rsidR="00687D08" w:rsidRPr="002906B4">
        <w:rPr>
          <w:b/>
          <w:bCs/>
          <w:sz w:val="28"/>
          <w:szCs w:val="28"/>
        </w:rPr>
        <w:t>tage of menopause</w:t>
      </w:r>
      <w:r w:rsidR="00B318AC">
        <w:rPr>
          <w:b/>
          <w:bCs/>
          <w:sz w:val="28"/>
          <w:szCs w:val="28"/>
        </w:rPr>
        <w:t xml:space="preserve">, </w:t>
      </w:r>
      <w:r w:rsidR="00687D08" w:rsidRPr="002906B4">
        <w:rPr>
          <w:b/>
          <w:bCs/>
          <w:sz w:val="28"/>
          <w:szCs w:val="28"/>
        </w:rPr>
        <w:t>HRT</w:t>
      </w:r>
      <w:bookmarkEnd w:id="36"/>
      <w:r w:rsidR="00B318AC">
        <w:rPr>
          <w:b/>
          <w:bCs/>
          <w:sz w:val="28"/>
          <w:szCs w:val="28"/>
        </w:rPr>
        <w:t xml:space="preserve"> and m</w:t>
      </w:r>
      <w:r w:rsidR="00B318AC" w:rsidRPr="00DC3D1A">
        <w:rPr>
          <w:b/>
          <w:bCs/>
          <w:sz w:val="28"/>
          <w:szCs w:val="28"/>
        </w:rPr>
        <w:t>enopausal symptoms</w:t>
      </w:r>
    </w:p>
    <w:p w14:paraId="159F984E" w14:textId="23273BA2" w:rsidR="00687D08" w:rsidRDefault="00F950BE" w:rsidP="00F715B8">
      <w:pPr>
        <w:spacing w:after="0" w:line="360" w:lineRule="auto"/>
        <w:textAlignment w:val="baseline"/>
        <w:rPr>
          <w:rFonts w:eastAsia="Calibri" w:cs="Times New Roman"/>
          <w:szCs w:val="24"/>
        </w:rPr>
      </w:pPr>
      <w:r w:rsidRPr="00F950BE">
        <w:rPr>
          <w:rFonts w:eastAsia="Calibri" w:cs="Times New Roman"/>
          <w:szCs w:val="24"/>
        </w:rPr>
        <w:t xml:space="preserve">Table 7 shows the stage of menopause, the use of HRT, and the </w:t>
      </w:r>
      <w:r w:rsidR="0099455C">
        <w:rPr>
          <w:rFonts w:eastAsia="Calibri" w:cs="Times New Roman"/>
          <w:szCs w:val="24"/>
        </w:rPr>
        <w:t>participants' mean total MRS score and subscale score</w:t>
      </w:r>
      <w:r w:rsidRPr="00F950BE">
        <w:rPr>
          <w:rFonts w:eastAsia="Calibri" w:cs="Times New Roman"/>
          <w:szCs w:val="24"/>
        </w:rPr>
        <w:t xml:space="preserve">s. </w:t>
      </w:r>
      <w:r w:rsidR="00687D08" w:rsidRPr="00021176">
        <w:rPr>
          <w:rFonts w:eastAsia="Calibri" w:cs="Times New Roman"/>
          <w:szCs w:val="24"/>
        </w:rPr>
        <w:t>As can be seen, 49.6% (</w:t>
      </w:r>
      <w:r w:rsidR="00687D08" w:rsidRPr="00021176">
        <w:rPr>
          <w:rFonts w:eastAsia="Calibri" w:cs="Times New Roman"/>
          <w:i/>
          <w:iCs/>
          <w:szCs w:val="24"/>
        </w:rPr>
        <w:t>n</w:t>
      </w:r>
      <w:r w:rsidR="00687D08" w:rsidRPr="00021176">
        <w:rPr>
          <w:rFonts w:eastAsia="Calibri" w:cs="Times New Roman"/>
          <w:szCs w:val="24"/>
        </w:rPr>
        <w:t xml:space="preserve">=198) indicated </w:t>
      </w:r>
      <w:r w:rsidR="00A17E2A">
        <w:rPr>
          <w:rFonts w:eastAsia="Calibri" w:cs="Times New Roman"/>
          <w:szCs w:val="24"/>
        </w:rPr>
        <w:t xml:space="preserve">that </w:t>
      </w:r>
      <w:r w:rsidR="00687D08" w:rsidRPr="00021176">
        <w:rPr>
          <w:rFonts w:eastAsia="Calibri" w:cs="Times New Roman"/>
          <w:szCs w:val="24"/>
        </w:rPr>
        <w:t xml:space="preserve">they were </w:t>
      </w:r>
      <w:r w:rsidR="00687D08" w:rsidRPr="00021176">
        <w:rPr>
          <w:rFonts w:eastAsia="Calibri" w:cs="Times New Roman"/>
          <w:color w:val="000000"/>
          <w:szCs w:val="24"/>
        </w:rPr>
        <w:t>perimenopausal,</w:t>
      </w:r>
      <w:r w:rsidR="00687D08" w:rsidRPr="00021176">
        <w:rPr>
          <w:rFonts w:eastAsia="Calibri" w:cs="Times New Roman"/>
          <w:szCs w:val="24"/>
        </w:rPr>
        <w:t xml:space="preserve"> and 50.4% (</w:t>
      </w:r>
      <w:r w:rsidR="00687D08" w:rsidRPr="00021176">
        <w:rPr>
          <w:rFonts w:eastAsia="Calibri" w:cs="Times New Roman"/>
          <w:i/>
          <w:iCs/>
          <w:szCs w:val="24"/>
        </w:rPr>
        <w:t>n</w:t>
      </w:r>
      <w:r w:rsidR="00687D08" w:rsidRPr="00021176">
        <w:rPr>
          <w:rFonts w:eastAsia="Calibri" w:cs="Times New Roman"/>
          <w:szCs w:val="24"/>
        </w:rPr>
        <w:t>=201) were postmenopausal. When asked if they use HRT, 58.4% (</w:t>
      </w:r>
      <w:r w:rsidR="00687D08" w:rsidRPr="00021176">
        <w:rPr>
          <w:rFonts w:eastAsia="Calibri" w:cs="Times New Roman"/>
          <w:i/>
          <w:iCs/>
          <w:szCs w:val="24"/>
        </w:rPr>
        <w:t>n</w:t>
      </w:r>
      <w:r w:rsidR="00687D08" w:rsidRPr="00021176">
        <w:rPr>
          <w:rFonts w:eastAsia="Calibri" w:cs="Times New Roman"/>
          <w:szCs w:val="24"/>
        </w:rPr>
        <w:t xml:space="preserve">=233) reported </w:t>
      </w:r>
      <w:r w:rsidR="00DD0ED7">
        <w:rPr>
          <w:rFonts w:eastAsia="Calibri" w:cs="Times New Roman"/>
          <w:szCs w:val="24"/>
        </w:rPr>
        <w:t>‘</w:t>
      </w:r>
      <w:r w:rsidR="00687D08" w:rsidRPr="00021176">
        <w:rPr>
          <w:rFonts w:eastAsia="Calibri" w:cs="Times New Roman"/>
          <w:szCs w:val="24"/>
        </w:rPr>
        <w:t>yes</w:t>
      </w:r>
      <w:r w:rsidR="00B12E7E">
        <w:rPr>
          <w:rFonts w:eastAsia="Calibri" w:cs="Times New Roman"/>
          <w:szCs w:val="24"/>
        </w:rPr>
        <w:t>.’</w:t>
      </w:r>
      <w:r w:rsidR="00A10C85">
        <w:rPr>
          <w:rFonts w:eastAsia="Calibri" w:cs="Times New Roman"/>
          <w:szCs w:val="24"/>
        </w:rPr>
        <w:t xml:space="preserve"> </w:t>
      </w:r>
      <w:r w:rsidR="00E717A8">
        <w:rPr>
          <w:rFonts w:eastAsia="Calibri" w:cs="Times New Roman"/>
          <w:szCs w:val="24"/>
        </w:rPr>
        <w:t>T</w:t>
      </w:r>
      <w:r w:rsidR="00687D08" w:rsidRPr="00021176">
        <w:rPr>
          <w:rFonts w:eastAsia="Calibri" w:cs="Times New Roman"/>
          <w:szCs w:val="24"/>
        </w:rPr>
        <w:t xml:space="preserve">he </w:t>
      </w:r>
      <w:r w:rsidR="00E717A8">
        <w:rPr>
          <w:rFonts w:eastAsia="Calibri" w:cs="Times New Roman"/>
          <w:szCs w:val="24"/>
        </w:rPr>
        <w:t xml:space="preserve">mean total </w:t>
      </w:r>
      <w:r w:rsidR="00687D08" w:rsidRPr="00021176">
        <w:rPr>
          <w:rFonts w:eastAsia="Calibri" w:cs="Times New Roman"/>
          <w:szCs w:val="24"/>
        </w:rPr>
        <w:t xml:space="preserve">MRS score for all participants was 16.60 ±7.38 (95% CI 15.88, 17.33). </w:t>
      </w:r>
      <w:r w:rsidR="00E57C37">
        <w:rPr>
          <w:rFonts w:eastAsia="Calibri" w:cs="Times New Roman"/>
          <w:szCs w:val="24"/>
        </w:rPr>
        <w:t xml:space="preserve">A </w:t>
      </w:r>
      <w:r w:rsidR="005D5CFA" w:rsidRPr="005D5CFA">
        <w:rPr>
          <w:rFonts w:eastAsia="Calibri" w:cs="Times New Roman"/>
          <w:color w:val="000000"/>
          <w:szCs w:val="24"/>
        </w:rPr>
        <w:t xml:space="preserve">Mann Whitney </w:t>
      </w:r>
      <w:r w:rsidR="00CD0C29" w:rsidRPr="00CD0C29">
        <w:rPr>
          <w:rFonts w:eastAsia="Calibri" w:cs="Times New Roman"/>
          <w:i/>
          <w:iCs/>
          <w:color w:val="000000"/>
          <w:szCs w:val="24"/>
        </w:rPr>
        <w:t xml:space="preserve">U </w:t>
      </w:r>
      <w:r w:rsidR="005D5CFA" w:rsidRPr="005D5CFA">
        <w:rPr>
          <w:rFonts w:eastAsia="Calibri" w:cs="Times New Roman"/>
          <w:color w:val="000000"/>
          <w:szCs w:val="24"/>
        </w:rPr>
        <w:t xml:space="preserve">analysis revealed that the </w:t>
      </w:r>
      <w:r w:rsidR="00CD0C29">
        <w:rPr>
          <w:rFonts w:eastAsia="Calibri" w:cs="Times New Roman"/>
          <w:color w:val="000000"/>
          <w:szCs w:val="24"/>
        </w:rPr>
        <w:t>mean</w:t>
      </w:r>
      <w:r w:rsidR="000351C8">
        <w:rPr>
          <w:rFonts w:eastAsia="Calibri" w:cs="Times New Roman"/>
          <w:color w:val="000000"/>
          <w:szCs w:val="24"/>
        </w:rPr>
        <w:t xml:space="preserve"> </w:t>
      </w:r>
      <w:r w:rsidR="005D5CFA" w:rsidRPr="005D5CFA">
        <w:rPr>
          <w:rFonts w:eastAsia="Calibri" w:cs="Times New Roman"/>
          <w:color w:val="000000"/>
          <w:szCs w:val="24"/>
        </w:rPr>
        <w:t>urogenital score was significantly lower in perimenopausal women (</w:t>
      </w:r>
      <w:r w:rsidR="005D5CFA" w:rsidRPr="005D5CFA">
        <w:rPr>
          <w:rFonts w:eastAsia="Calibri" w:cs="Times New Roman"/>
          <w:i/>
          <w:iCs/>
          <w:color w:val="000000"/>
          <w:szCs w:val="24"/>
        </w:rPr>
        <w:t>Md</w:t>
      </w:r>
      <w:r w:rsidR="005D5CFA" w:rsidRPr="005D5CFA">
        <w:rPr>
          <w:rFonts w:eastAsia="Calibri" w:cs="Times New Roman"/>
          <w:color w:val="000000"/>
        </w:rPr>
        <w:t xml:space="preserve">=4, </w:t>
      </w:r>
      <w:r w:rsidR="005D5CFA" w:rsidRPr="005D5CFA">
        <w:rPr>
          <w:rFonts w:eastAsia="Calibri" w:cs="Times New Roman"/>
          <w:i/>
          <w:iCs/>
          <w:color w:val="000000"/>
        </w:rPr>
        <w:t>n</w:t>
      </w:r>
      <w:r w:rsidR="005D5CFA" w:rsidRPr="005D5CFA">
        <w:rPr>
          <w:rFonts w:eastAsia="Calibri" w:cs="Times New Roman"/>
          <w:color w:val="000000"/>
        </w:rPr>
        <w:t>=198) than in postmenopausal women (</w:t>
      </w:r>
      <w:r w:rsidR="005D5CFA" w:rsidRPr="005D5CFA">
        <w:rPr>
          <w:rFonts w:eastAsia="Calibri" w:cs="Times New Roman"/>
          <w:i/>
          <w:iCs/>
          <w:color w:val="000000"/>
        </w:rPr>
        <w:t>Md</w:t>
      </w:r>
      <w:r w:rsidR="005D5CFA" w:rsidRPr="005D5CFA">
        <w:rPr>
          <w:rFonts w:eastAsia="Calibri" w:cs="Times New Roman"/>
          <w:color w:val="000000"/>
        </w:rPr>
        <w:t xml:space="preserve">=4, </w:t>
      </w:r>
      <w:r w:rsidR="005D5CFA" w:rsidRPr="005D5CFA">
        <w:rPr>
          <w:rFonts w:eastAsia="Calibri" w:cs="Times New Roman"/>
          <w:i/>
          <w:iCs/>
          <w:color w:val="000000"/>
        </w:rPr>
        <w:t>n</w:t>
      </w:r>
      <w:r w:rsidR="005D5CFA" w:rsidRPr="005D5CFA">
        <w:rPr>
          <w:rFonts w:eastAsia="Calibri" w:cs="Times New Roman"/>
          <w:color w:val="000000"/>
        </w:rPr>
        <w:t xml:space="preserve">=201), </w:t>
      </w:r>
      <w:r w:rsidR="005D5CFA" w:rsidRPr="005D5CFA">
        <w:rPr>
          <w:rFonts w:eastAsia="Calibri" w:cs="Times New Roman"/>
          <w:i/>
          <w:iCs/>
          <w:color w:val="000000"/>
        </w:rPr>
        <w:t>U</w:t>
      </w:r>
      <w:r w:rsidR="005D5CFA" w:rsidRPr="005D5CFA">
        <w:rPr>
          <w:rFonts w:eastAsia="Calibri" w:cs="Times New Roman"/>
          <w:color w:val="000000"/>
        </w:rPr>
        <w:t xml:space="preserve">=-2.543, </w:t>
      </w:r>
      <w:r w:rsidR="005D5CFA" w:rsidRPr="005D5CFA">
        <w:rPr>
          <w:rFonts w:eastAsia="Calibri" w:cs="Times New Roman"/>
          <w:i/>
          <w:iCs/>
          <w:color w:val="000000"/>
          <w:szCs w:val="24"/>
        </w:rPr>
        <w:t>p</w:t>
      </w:r>
      <w:r w:rsidR="005D5CFA" w:rsidRPr="005D5CFA">
        <w:rPr>
          <w:rFonts w:eastAsia="Calibri" w:cs="Times New Roman"/>
          <w:color w:val="000000"/>
          <w:szCs w:val="24"/>
        </w:rPr>
        <w:t xml:space="preserve">=.011, r=.02. The </w:t>
      </w:r>
      <w:r w:rsidR="000351C8">
        <w:rPr>
          <w:rFonts w:eastAsia="Calibri" w:cs="Times New Roman"/>
          <w:color w:val="000000"/>
          <w:szCs w:val="24"/>
        </w:rPr>
        <w:t xml:space="preserve">mean </w:t>
      </w:r>
      <w:r w:rsidR="00A11659">
        <w:rPr>
          <w:rFonts w:eastAsia="Calibri" w:cs="Times New Roman"/>
          <w:color w:val="000000"/>
          <w:szCs w:val="24"/>
        </w:rPr>
        <w:t xml:space="preserve">total </w:t>
      </w:r>
      <w:r w:rsidR="005D5CFA" w:rsidRPr="005D5CFA">
        <w:rPr>
          <w:rFonts w:eastAsia="Calibri" w:cs="Times New Roman"/>
          <w:color w:val="000000"/>
          <w:szCs w:val="24"/>
        </w:rPr>
        <w:t>MRS score was significantly higher in women taking HRT (</w:t>
      </w:r>
      <w:r w:rsidR="005D5CFA" w:rsidRPr="005D5CFA">
        <w:rPr>
          <w:rFonts w:eastAsia="Calibri" w:cs="Times New Roman"/>
          <w:i/>
          <w:iCs/>
          <w:color w:val="000000"/>
          <w:szCs w:val="24"/>
        </w:rPr>
        <w:t>Md</w:t>
      </w:r>
      <w:r w:rsidR="005D5CFA" w:rsidRPr="005D5CFA">
        <w:rPr>
          <w:rFonts w:eastAsia="Calibri" w:cs="Times New Roman"/>
          <w:color w:val="000000"/>
          <w:szCs w:val="24"/>
        </w:rPr>
        <w:t xml:space="preserve">=18, </w:t>
      </w:r>
      <w:r w:rsidR="005D5CFA" w:rsidRPr="005D5CFA">
        <w:rPr>
          <w:rFonts w:eastAsia="Calibri" w:cs="Times New Roman"/>
          <w:i/>
          <w:iCs/>
          <w:color w:val="000000"/>
          <w:szCs w:val="24"/>
        </w:rPr>
        <w:t>n</w:t>
      </w:r>
      <w:r w:rsidR="005D5CFA" w:rsidRPr="005D5CFA">
        <w:rPr>
          <w:rFonts w:eastAsia="Calibri" w:cs="Times New Roman"/>
          <w:color w:val="000000"/>
          <w:szCs w:val="24"/>
        </w:rPr>
        <w:t>=233) than in women who did not take HRT (</w:t>
      </w:r>
      <w:r w:rsidR="005D5CFA" w:rsidRPr="005D5CFA">
        <w:rPr>
          <w:rFonts w:eastAsia="Calibri" w:cs="Times New Roman"/>
          <w:i/>
          <w:iCs/>
          <w:color w:val="000000"/>
          <w:szCs w:val="24"/>
        </w:rPr>
        <w:t>Md</w:t>
      </w:r>
      <w:r w:rsidR="005D5CFA" w:rsidRPr="005D5CFA">
        <w:rPr>
          <w:rFonts w:eastAsia="Calibri" w:cs="Times New Roman"/>
          <w:color w:val="000000"/>
          <w:szCs w:val="24"/>
        </w:rPr>
        <w:t xml:space="preserve">=15, </w:t>
      </w:r>
      <w:r w:rsidR="005D5CFA" w:rsidRPr="005D5CFA">
        <w:rPr>
          <w:rFonts w:eastAsia="Calibri" w:cs="Times New Roman"/>
          <w:i/>
          <w:iCs/>
          <w:color w:val="000000"/>
          <w:szCs w:val="24"/>
        </w:rPr>
        <w:t>n</w:t>
      </w:r>
      <w:r w:rsidR="005D5CFA" w:rsidRPr="005D5CFA">
        <w:rPr>
          <w:rFonts w:eastAsia="Calibri" w:cs="Times New Roman"/>
          <w:color w:val="000000"/>
          <w:szCs w:val="24"/>
        </w:rPr>
        <w:t xml:space="preserve">=166), </w:t>
      </w:r>
      <w:r w:rsidR="005D5CFA" w:rsidRPr="005D5CFA">
        <w:rPr>
          <w:rFonts w:eastAsia="Calibri" w:cs="Times New Roman"/>
          <w:i/>
          <w:iCs/>
          <w:color w:val="000000"/>
          <w:szCs w:val="24"/>
        </w:rPr>
        <w:t>U</w:t>
      </w:r>
      <w:r w:rsidR="005D5CFA" w:rsidRPr="005D5CFA">
        <w:rPr>
          <w:rFonts w:eastAsia="Calibri" w:cs="Times New Roman"/>
          <w:color w:val="000000"/>
        </w:rPr>
        <w:t xml:space="preserve">=-4.352, </w:t>
      </w:r>
      <w:r w:rsidR="005D5CFA" w:rsidRPr="005D5CFA">
        <w:rPr>
          <w:rFonts w:eastAsia="Calibri" w:cs="Times New Roman"/>
          <w:i/>
          <w:iCs/>
          <w:color w:val="000000"/>
          <w:szCs w:val="24"/>
        </w:rPr>
        <w:t>p</w:t>
      </w:r>
      <w:r w:rsidR="005D5CFA" w:rsidRPr="005D5CFA">
        <w:rPr>
          <w:rFonts w:eastAsia="Calibri" w:cs="Times New Roman"/>
          <w:color w:val="000000"/>
          <w:szCs w:val="24"/>
        </w:rPr>
        <w:t>&lt;.001, r=.05.</w:t>
      </w:r>
    </w:p>
    <w:p w14:paraId="7CCFFB21" w14:textId="77777777" w:rsidR="003E6B44" w:rsidRDefault="003E6B44" w:rsidP="00F715B8">
      <w:pPr>
        <w:spacing w:after="0" w:line="360" w:lineRule="auto"/>
        <w:textAlignment w:val="baseline"/>
        <w:rPr>
          <w:rFonts w:eastAsia="Calibri" w:cs="Times New Roman"/>
          <w:szCs w:val="24"/>
        </w:rPr>
      </w:pPr>
    </w:p>
    <w:p w14:paraId="69097E9A" w14:textId="53D47973" w:rsidR="003E6B44" w:rsidRPr="003E6B44" w:rsidRDefault="003E6B44" w:rsidP="00CB7633">
      <w:pPr>
        <w:spacing w:after="120" w:line="360" w:lineRule="auto"/>
        <w:textAlignment w:val="baseline"/>
        <w:rPr>
          <w:rFonts w:eastAsia="Calibri" w:cs="Times New Roman"/>
          <w:b/>
          <w:bCs/>
          <w:sz w:val="28"/>
          <w:szCs w:val="28"/>
        </w:rPr>
      </w:pPr>
      <w:r w:rsidRPr="003E6B44">
        <w:rPr>
          <w:rFonts w:eastAsia="Calibri" w:cs="Times New Roman"/>
          <w:b/>
          <w:bCs/>
          <w:sz w:val="28"/>
          <w:szCs w:val="28"/>
        </w:rPr>
        <w:t>4.3</w:t>
      </w:r>
      <w:r w:rsidRPr="003E6B44">
        <w:rPr>
          <w:rFonts w:eastAsia="Calibri" w:cs="Times New Roman"/>
          <w:b/>
          <w:bCs/>
          <w:sz w:val="28"/>
          <w:szCs w:val="28"/>
        </w:rPr>
        <w:tab/>
      </w:r>
      <w:r w:rsidR="00A52B3B">
        <w:rPr>
          <w:rFonts w:eastAsia="Calibri" w:cs="Times New Roman"/>
          <w:b/>
          <w:bCs/>
          <w:sz w:val="28"/>
          <w:szCs w:val="28"/>
        </w:rPr>
        <w:t>F</w:t>
      </w:r>
      <w:r w:rsidR="00B318AC">
        <w:rPr>
          <w:rFonts w:eastAsia="Calibri" w:cs="Times New Roman"/>
          <w:b/>
          <w:bCs/>
          <w:sz w:val="28"/>
          <w:szCs w:val="28"/>
        </w:rPr>
        <w:t>r</w:t>
      </w:r>
      <w:r w:rsidR="00A52B3B">
        <w:rPr>
          <w:rFonts w:eastAsia="Calibri" w:cs="Times New Roman"/>
          <w:b/>
          <w:bCs/>
          <w:sz w:val="28"/>
          <w:szCs w:val="28"/>
        </w:rPr>
        <w:t xml:space="preserve">equency and severity </w:t>
      </w:r>
      <w:r w:rsidRPr="003E6B44">
        <w:rPr>
          <w:rFonts w:eastAsia="Calibri" w:cs="Times New Roman"/>
          <w:b/>
          <w:bCs/>
          <w:sz w:val="28"/>
          <w:szCs w:val="28"/>
        </w:rPr>
        <w:t>of menopausal symptoms</w:t>
      </w:r>
    </w:p>
    <w:p w14:paraId="51094CCA" w14:textId="29D7020A" w:rsidR="00191410" w:rsidRPr="00991E35" w:rsidRDefault="00191410" w:rsidP="00F715B8">
      <w:pPr>
        <w:spacing w:after="0" w:line="360" w:lineRule="auto"/>
        <w:textAlignment w:val="baseline"/>
        <w:rPr>
          <w:rFonts w:eastAsia="Calibri" w:cs="Times New Roman"/>
          <w:szCs w:val="24"/>
        </w:rPr>
        <w:sectPr w:rsidR="00191410" w:rsidRPr="00991E35" w:rsidSect="00E90B93">
          <w:headerReference w:type="default" r:id="rId18"/>
          <w:footerReference w:type="default" r:id="rId19"/>
          <w:pgSz w:w="11906" w:h="16838"/>
          <w:pgMar w:top="1440" w:right="1440" w:bottom="1440" w:left="1440" w:header="708" w:footer="708" w:gutter="0"/>
          <w:pgNumType w:start="1"/>
          <w:cols w:space="708"/>
          <w:docGrid w:linePitch="360"/>
        </w:sectPr>
      </w:pPr>
      <w:r w:rsidRPr="00021176">
        <w:rPr>
          <w:rFonts w:eastAsia="Calibri" w:cs="Times New Roman"/>
          <w:szCs w:val="24"/>
        </w:rPr>
        <w:t xml:space="preserve">Table </w:t>
      </w:r>
      <w:r w:rsidR="00046FC1">
        <w:rPr>
          <w:rFonts w:eastAsia="Calibri" w:cs="Times New Roman"/>
          <w:szCs w:val="24"/>
        </w:rPr>
        <w:t>8</w:t>
      </w:r>
      <w:r w:rsidRPr="00021176">
        <w:rPr>
          <w:rFonts w:eastAsia="Calibri" w:cs="Times New Roman"/>
          <w:szCs w:val="24"/>
        </w:rPr>
        <w:t xml:space="preserve"> </w:t>
      </w:r>
      <w:r w:rsidR="00F40C36">
        <w:rPr>
          <w:rFonts w:eastAsia="Calibri" w:cs="Times New Roman"/>
          <w:szCs w:val="24"/>
        </w:rPr>
        <w:t>provides</w:t>
      </w:r>
      <w:r w:rsidRPr="00021176">
        <w:rPr>
          <w:rFonts w:eastAsia="Calibri" w:cs="Times New Roman"/>
          <w:szCs w:val="24"/>
        </w:rPr>
        <w:t xml:space="preserve"> the frequency and severity of menopausal symptoms</w:t>
      </w:r>
      <w:r w:rsidR="00F70C08">
        <w:rPr>
          <w:rFonts w:eastAsia="Calibri" w:cs="Times New Roman"/>
          <w:szCs w:val="24"/>
        </w:rPr>
        <w:t xml:space="preserve"> for all participants</w:t>
      </w:r>
      <w:r w:rsidR="004F0A6E">
        <w:rPr>
          <w:rFonts w:eastAsia="Calibri" w:cs="Times New Roman"/>
          <w:szCs w:val="24"/>
        </w:rPr>
        <w:t>.</w:t>
      </w:r>
      <w:r w:rsidRPr="00021176">
        <w:rPr>
          <w:rFonts w:eastAsia="Calibri" w:cs="Times New Roman"/>
          <w:szCs w:val="24"/>
        </w:rPr>
        <w:t xml:space="preserve"> The most frequently reported somatic symptom was mild hot </w:t>
      </w:r>
      <w:r w:rsidR="00FB2CCB">
        <w:rPr>
          <w:rFonts w:eastAsia="Calibri" w:cs="Times New Roman"/>
          <w:szCs w:val="24"/>
        </w:rPr>
        <w:t>flushes</w:t>
      </w:r>
      <w:r w:rsidRPr="00021176">
        <w:rPr>
          <w:rFonts w:eastAsia="Calibri" w:cs="Times New Roman"/>
          <w:szCs w:val="24"/>
        </w:rPr>
        <w:t xml:space="preserve"> at 42.1% (</w:t>
      </w:r>
      <w:r w:rsidRPr="00021176">
        <w:rPr>
          <w:rFonts w:eastAsia="Calibri" w:cs="Times New Roman"/>
          <w:i/>
          <w:iCs/>
          <w:szCs w:val="24"/>
        </w:rPr>
        <w:t>n</w:t>
      </w:r>
      <w:r w:rsidRPr="00021176">
        <w:rPr>
          <w:rFonts w:eastAsia="Calibri" w:cs="Times New Roman"/>
          <w:szCs w:val="24"/>
        </w:rPr>
        <w:t>=168)</w:t>
      </w:r>
      <w:r w:rsidR="004F0A6E">
        <w:rPr>
          <w:rFonts w:eastAsia="Calibri" w:cs="Times New Roman"/>
          <w:szCs w:val="24"/>
        </w:rPr>
        <w:t>, the</w:t>
      </w:r>
      <w:r w:rsidRPr="00021176">
        <w:rPr>
          <w:rFonts w:eastAsia="Calibri" w:cs="Times New Roman"/>
          <w:szCs w:val="24"/>
        </w:rPr>
        <w:t xml:space="preserve"> psychological symptom</w:t>
      </w:r>
      <w:r w:rsidR="004F0A6E">
        <w:rPr>
          <w:rFonts w:eastAsia="Calibri" w:cs="Times New Roman"/>
          <w:szCs w:val="24"/>
        </w:rPr>
        <w:t xml:space="preserve"> was moderate irr</w:t>
      </w:r>
      <w:r w:rsidR="00832DA9">
        <w:rPr>
          <w:rFonts w:eastAsia="Calibri" w:cs="Times New Roman"/>
          <w:szCs w:val="24"/>
        </w:rPr>
        <w:t>i</w:t>
      </w:r>
      <w:r w:rsidR="004F0A6E">
        <w:rPr>
          <w:rFonts w:eastAsia="Calibri" w:cs="Times New Roman"/>
          <w:szCs w:val="24"/>
        </w:rPr>
        <w:t>tability at</w:t>
      </w:r>
      <w:r w:rsidRPr="00021176">
        <w:rPr>
          <w:rFonts w:eastAsia="Calibri" w:cs="Times New Roman"/>
          <w:szCs w:val="24"/>
        </w:rPr>
        <w:t xml:space="preserve"> 40.4% (</w:t>
      </w:r>
      <w:r w:rsidRPr="00021176">
        <w:rPr>
          <w:rFonts w:eastAsia="Calibri" w:cs="Times New Roman"/>
          <w:i/>
          <w:iCs/>
          <w:szCs w:val="24"/>
        </w:rPr>
        <w:t>n</w:t>
      </w:r>
      <w:r w:rsidRPr="00021176">
        <w:rPr>
          <w:rFonts w:eastAsia="Calibri" w:cs="Times New Roman"/>
          <w:szCs w:val="24"/>
        </w:rPr>
        <w:t xml:space="preserve">=161), and </w:t>
      </w:r>
      <w:r w:rsidR="00FA2DE8">
        <w:rPr>
          <w:rFonts w:eastAsia="Calibri" w:cs="Times New Roman"/>
          <w:szCs w:val="24"/>
        </w:rPr>
        <w:t>the</w:t>
      </w:r>
      <w:r w:rsidRPr="00021176">
        <w:rPr>
          <w:rFonts w:eastAsia="Calibri" w:cs="Times New Roman"/>
          <w:szCs w:val="24"/>
        </w:rPr>
        <w:t xml:space="preserve"> urogenital symptom</w:t>
      </w:r>
      <w:r w:rsidR="00FA2DE8">
        <w:rPr>
          <w:rFonts w:eastAsia="Calibri" w:cs="Times New Roman"/>
          <w:szCs w:val="24"/>
        </w:rPr>
        <w:t xml:space="preserve"> was </w:t>
      </w:r>
      <w:r w:rsidR="00FA2DE8" w:rsidRPr="00021176">
        <w:rPr>
          <w:rFonts w:eastAsia="Calibri" w:cs="Times New Roman"/>
          <w:szCs w:val="24"/>
        </w:rPr>
        <w:t>mild bladder problem</w:t>
      </w:r>
      <w:r w:rsidR="00FA2DE8">
        <w:rPr>
          <w:rFonts w:eastAsia="Calibri" w:cs="Times New Roman"/>
          <w:szCs w:val="24"/>
        </w:rPr>
        <w:t>s at</w:t>
      </w:r>
      <w:r w:rsidRPr="00021176">
        <w:rPr>
          <w:rFonts w:eastAsia="Calibri" w:cs="Times New Roman"/>
          <w:szCs w:val="24"/>
        </w:rPr>
        <w:t xml:space="preserve"> 30.8% (</w:t>
      </w:r>
      <w:r w:rsidRPr="00021176">
        <w:rPr>
          <w:rFonts w:eastAsia="Calibri" w:cs="Times New Roman"/>
          <w:i/>
          <w:iCs/>
          <w:szCs w:val="24"/>
        </w:rPr>
        <w:t>n</w:t>
      </w:r>
      <w:r w:rsidRPr="00021176">
        <w:rPr>
          <w:rFonts w:eastAsia="Calibri" w:cs="Times New Roman"/>
          <w:szCs w:val="24"/>
        </w:rPr>
        <w:t>=123)</w:t>
      </w:r>
      <w:r w:rsidR="00FA2DE8">
        <w:rPr>
          <w:rFonts w:eastAsia="Calibri" w:cs="Times New Roman"/>
          <w:szCs w:val="24"/>
        </w:rPr>
        <w:t>.</w:t>
      </w:r>
      <w:r w:rsidRPr="00021176">
        <w:rPr>
          <w:rFonts w:eastAsia="Calibri" w:cs="Times New Roman"/>
          <w:szCs w:val="24"/>
        </w:rPr>
        <w:t xml:space="preserve"> The most severe symptom was physical and mental exhaustion at 23.3% (</w:t>
      </w:r>
      <w:r w:rsidRPr="00021176">
        <w:rPr>
          <w:rFonts w:eastAsia="Calibri" w:cs="Times New Roman"/>
          <w:i/>
          <w:iCs/>
          <w:szCs w:val="24"/>
        </w:rPr>
        <w:t>n</w:t>
      </w:r>
      <w:r w:rsidRPr="00021176">
        <w:rPr>
          <w:rFonts w:eastAsia="Calibri" w:cs="Times New Roman"/>
          <w:szCs w:val="24"/>
        </w:rPr>
        <w:t>=93), while 12% (</w:t>
      </w:r>
      <w:r w:rsidRPr="00021176">
        <w:rPr>
          <w:rFonts w:eastAsia="Calibri" w:cs="Times New Roman"/>
          <w:i/>
          <w:iCs/>
          <w:szCs w:val="24"/>
        </w:rPr>
        <w:t>n</w:t>
      </w:r>
      <w:r w:rsidRPr="00021176">
        <w:rPr>
          <w:rFonts w:eastAsia="Calibri" w:cs="Times New Roman"/>
          <w:szCs w:val="24"/>
        </w:rPr>
        <w:t>=48) reported extremely severe sexual problems.</w:t>
      </w:r>
      <w:bookmarkStart w:id="37" w:name="_Hlk162984440"/>
    </w:p>
    <w:p w14:paraId="6D71D168" w14:textId="554BFCC5" w:rsidR="00687D08" w:rsidRPr="00A51C8C" w:rsidRDefault="00C863DC" w:rsidP="00416000">
      <w:pPr>
        <w:pStyle w:val="NormalWeb"/>
        <w:spacing w:before="0" w:beforeAutospacing="0" w:after="0" w:afterAutospacing="0" w:line="360" w:lineRule="auto"/>
        <w:rPr>
          <w:rFonts w:eastAsiaTheme="minorHAnsi" w:cstheme="minorBidi"/>
          <w:szCs w:val="22"/>
          <w:lang w:eastAsia="en-US"/>
        </w:rPr>
      </w:pPr>
      <w:r w:rsidRPr="00416000">
        <w:rPr>
          <w:rFonts w:eastAsiaTheme="minorHAnsi" w:cstheme="minorBidi"/>
          <w:b/>
          <w:bCs/>
          <w:szCs w:val="22"/>
          <w:lang w:eastAsia="en-US"/>
        </w:rPr>
        <w:t xml:space="preserve">Table </w:t>
      </w:r>
      <w:r w:rsidR="00C622A1">
        <w:rPr>
          <w:rFonts w:eastAsiaTheme="minorHAnsi" w:cstheme="minorBidi"/>
          <w:b/>
          <w:bCs/>
          <w:szCs w:val="22"/>
          <w:lang w:eastAsia="en-US"/>
        </w:rPr>
        <w:t>7</w:t>
      </w:r>
      <w:r w:rsidRPr="00416000">
        <w:rPr>
          <w:rFonts w:eastAsiaTheme="minorHAnsi" w:cstheme="minorBidi"/>
          <w:b/>
          <w:bCs/>
          <w:szCs w:val="22"/>
          <w:lang w:eastAsia="en-US"/>
        </w:rPr>
        <w:t>.</w:t>
      </w:r>
      <w:r w:rsidRPr="00A51C8C">
        <w:rPr>
          <w:rFonts w:eastAsiaTheme="minorHAnsi" w:cstheme="minorBidi"/>
          <w:szCs w:val="22"/>
          <w:lang w:eastAsia="en-US"/>
        </w:rPr>
        <w:t xml:space="preserve"> </w:t>
      </w:r>
      <w:r w:rsidR="00C57DB5">
        <w:rPr>
          <w:rFonts w:eastAsiaTheme="minorHAnsi" w:cstheme="minorBidi"/>
          <w:szCs w:val="22"/>
          <w:lang w:eastAsia="en-US"/>
        </w:rPr>
        <w:t>T</w:t>
      </w:r>
      <w:r w:rsidR="00687D08" w:rsidRPr="00A51C8C">
        <w:rPr>
          <w:rFonts w:eastAsiaTheme="minorHAnsi" w:cstheme="minorBidi"/>
          <w:szCs w:val="22"/>
          <w:lang w:eastAsia="en-US"/>
        </w:rPr>
        <w:t>otal MRS and subscale</w:t>
      </w:r>
      <w:r w:rsidR="0079404B">
        <w:rPr>
          <w:rFonts w:eastAsiaTheme="minorHAnsi" w:cstheme="minorBidi"/>
          <w:szCs w:val="22"/>
          <w:lang w:eastAsia="en-US"/>
        </w:rPr>
        <w:t xml:space="preserve"> scores </w:t>
      </w:r>
      <w:r w:rsidR="00B41D7E">
        <w:rPr>
          <w:rFonts w:eastAsiaTheme="minorHAnsi" w:cstheme="minorBidi"/>
          <w:szCs w:val="22"/>
          <w:lang w:eastAsia="en-US"/>
        </w:rPr>
        <w:t>for</w:t>
      </w:r>
      <w:r w:rsidR="00057A37">
        <w:rPr>
          <w:rFonts w:eastAsiaTheme="minorHAnsi" w:cstheme="minorBidi"/>
          <w:szCs w:val="22"/>
          <w:lang w:eastAsia="en-US"/>
        </w:rPr>
        <w:t xml:space="preserve"> </w:t>
      </w:r>
      <w:r w:rsidR="00687D08" w:rsidRPr="00A51C8C">
        <w:rPr>
          <w:rFonts w:eastAsiaTheme="minorHAnsi" w:cstheme="minorBidi"/>
          <w:szCs w:val="22"/>
          <w:lang w:eastAsia="en-US"/>
        </w:rPr>
        <w:t xml:space="preserve">stage of menopause and HRT </w:t>
      </w:r>
      <w:bookmarkEnd w:id="37"/>
    </w:p>
    <w:tbl>
      <w:tblPr>
        <w:tblStyle w:val="TableGrid"/>
        <w:tblW w:w="5000" w:type="pct"/>
        <w:tblBorders>
          <w:top w:val="single" w:sz="8" w:space="0" w:color="auto"/>
          <w:left w:val="none" w:sz="0" w:space="0" w:color="auto"/>
          <w:bottom w:val="single" w:sz="8" w:space="0" w:color="auto"/>
          <w:right w:val="none" w:sz="0" w:space="0" w:color="auto"/>
          <w:insideH w:val="none" w:sz="0" w:space="0" w:color="auto"/>
          <w:insideV w:val="none" w:sz="0" w:space="0" w:color="auto"/>
        </w:tblBorders>
        <w:tblLook w:val="04A0" w:firstRow="1" w:lastRow="0" w:firstColumn="1" w:lastColumn="0" w:noHBand="0" w:noVBand="1"/>
      </w:tblPr>
      <w:tblGrid>
        <w:gridCol w:w="2555"/>
        <w:gridCol w:w="994"/>
        <w:gridCol w:w="849"/>
        <w:gridCol w:w="2390"/>
        <w:gridCol w:w="2390"/>
        <w:gridCol w:w="2390"/>
        <w:gridCol w:w="2390"/>
      </w:tblGrid>
      <w:tr w:rsidR="005D16AD" w:rsidRPr="00021176" w14:paraId="02A92F2F" w14:textId="77777777" w:rsidTr="00824C9A">
        <w:tc>
          <w:tcPr>
            <w:tcW w:w="915" w:type="pct"/>
            <w:tcBorders>
              <w:top w:val="single" w:sz="8" w:space="0" w:color="auto"/>
              <w:bottom w:val="nil"/>
            </w:tcBorders>
          </w:tcPr>
          <w:p w14:paraId="427B787E" w14:textId="09E422B6" w:rsidR="005D16AD" w:rsidRPr="004B5721" w:rsidRDefault="005D16AD" w:rsidP="00D35A21">
            <w:pPr>
              <w:pStyle w:val="Heading4"/>
              <w:keepLines w:val="0"/>
              <w:spacing w:before="0" w:line="360" w:lineRule="auto"/>
              <w:jc w:val="right"/>
              <w:rPr>
                <w:rFonts w:eastAsia="Aptos"/>
                <w:sz w:val="22"/>
                <w:szCs w:val="22"/>
              </w:rPr>
            </w:pPr>
          </w:p>
        </w:tc>
        <w:tc>
          <w:tcPr>
            <w:tcW w:w="356" w:type="pct"/>
            <w:vMerge w:val="restart"/>
            <w:tcBorders>
              <w:top w:val="single" w:sz="8" w:space="0" w:color="auto"/>
            </w:tcBorders>
            <w:vAlign w:val="center"/>
          </w:tcPr>
          <w:p w14:paraId="397946E0" w14:textId="77777777" w:rsidR="005D16AD" w:rsidRPr="004B5721" w:rsidRDefault="005D16AD" w:rsidP="00887445">
            <w:pPr>
              <w:spacing w:line="360" w:lineRule="auto"/>
              <w:jc w:val="center"/>
              <w:rPr>
                <w:rFonts w:eastAsia="Aptos" w:cs="Times New Roman"/>
                <w:b/>
                <w:bCs/>
                <w:sz w:val="22"/>
              </w:rPr>
            </w:pPr>
          </w:p>
          <w:p w14:paraId="15CA6167" w14:textId="4AA5B346" w:rsidR="005D16AD" w:rsidRPr="004B5721" w:rsidRDefault="005D16AD" w:rsidP="00887445">
            <w:pPr>
              <w:spacing w:line="360" w:lineRule="auto"/>
              <w:jc w:val="center"/>
              <w:rPr>
                <w:rFonts w:eastAsia="Aptos" w:cs="Times New Roman"/>
                <w:b/>
                <w:bCs/>
                <w:i/>
                <w:iCs/>
                <w:sz w:val="22"/>
              </w:rPr>
            </w:pPr>
            <w:r w:rsidRPr="004B5721">
              <w:rPr>
                <w:rFonts w:eastAsia="Aptos" w:cs="Times New Roman"/>
                <w:b/>
                <w:bCs/>
                <w:i/>
                <w:iCs/>
                <w:sz w:val="22"/>
              </w:rPr>
              <w:t>n</w:t>
            </w:r>
          </w:p>
        </w:tc>
        <w:tc>
          <w:tcPr>
            <w:tcW w:w="304" w:type="pct"/>
            <w:vMerge w:val="restart"/>
            <w:tcBorders>
              <w:top w:val="single" w:sz="8" w:space="0" w:color="auto"/>
            </w:tcBorders>
            <w:vAlign w:val="center"/>
          </w:tcPr>
          <w:p w14:paraId="59C30AC3" w14:textId="77777777" w:rsidR="005D16AD" w:rsidRPr="004B5721" w:rsidRDefault="005D16AD" w:rsidP="00C8527E">
            <w:pPr>
              <w:spacing w:line="360" w:lineRule="auto"/>
              <w:jc w:val="center"/>
              <w:rPr>
                <w:rFonts w:eastAsia="Aptos" w:cs="Times New Roman"/>
                <w:b/>
                <w:bCs/>
                <w:sz w:val="22"/>
              </w:rPr>
            </w:pPr>
          </w:p>
          <w:p w14:paraId="7C93B108" w14:textId="2A80B4D5" w:rsidR="00C8527E" w:rsidRPr="004B5721" w:rsidRDefault="00C8527E" w:rsidP="00C8527E">
            <w:pPr>
              <w:spacing w:line="360" w:lineRule="auto"/>
              <w:jc w:val="center"/>
              <w:rPr>
                <w:rFonts w:eastAsia="Aptos" w:cs="Times New Roman"/>
                <w:b/>
                <w:bCs/>
                <w:sz w:val="22"/>
              </w:rPr>
            </w:pPr>
            <w:r w:rsidRPr="004B5721">
              <w:rPr>
                <w:rFonts w:eastAsia="Aptos" w:cs="Times New Roman"/>
                <w:b/>
                <w:bCs/>
                <w:sz w:val="22"/>
              </w:rPr>
              <w:t>%</w:t>
            </w:r>
          </w:p>
        </w:tc>
        <w:tc>
          <w:tcPr>
            <w:tcW w:w="856" w:type="pct"/>
            <w:tcBorders>
              <w:top w:val="single" w:sz="8" w:space="0" w:color="auto"/>
              <w:bottom w:val="nil"/>
            </w:tcBorders>
            <w:vAlign w:val="center"/>
          </w:tcPr>
          <w:p w14:paraId="100767EA" w14:textId="343BFE33" w:rsidR="005D16AD" w:rsidRPr="004B5721" w:rsidRDefault="005D16AD" w:rsidP="00887445">
            <w:pPr>
              <w:spacing w:line="360" w:lineRule="auto"/>
              <w:jc w:val="right"/>
              <w:rPr>
                <w:rFonts w:eastAsia="Aptos" w:cs="Times New Roman"/>
                <w:b/>
                <w:bCs/>
                <w:sz w:val="22"/>
              </w:rPr>
            </w:pPr>
            <w:r w:rsidRPr="004B5721">
              <w:rPr>
                <w:rFonts w:eastAsia="Aptos" w:cs="Times New Roman"/>
                <w:b/>
                <w:bCs/>
                <w:sz w:val="22"/>
              </w:rPr>
              <w:t>Total MRS</w:t>
            </w:r>
          </w:p>
          <w:p w14:paraId="072A3807" w14:textId="6C0EEEA2" w:rsidR="005D16AD" w:rsidRPr="004B5721" w:rsidRDefault="005D16AD" w:rsidP="00887445">
            <w:pPr>
              <w:spacing w:line="360" w:lineRule="auto"/>
              <w:jc w:val="right"/>
              <w:rPr>
                <w:rFonts w:eastAsia="Aptos" w:cs="Times New Roman"/>
                <w:b/>
                <w:bCs/>
                <w:sz w:val="22"/>
              </w:rPr>
            </w:pPr>
            <w:r w:rsidRPr="004B5721">
              <w:rPr>
                <w:rFonts w:eastAsia="Aptos" w:cs="Times New Roman"/>
                <w:b/>
                <w:bCs/>
                <w:sz w:val="22"/>
              </w:rPr>
              <w:t>(0 – 44)</w:t>
            </w:r>
          </w:p>
        </w:tc>
        <w:tc>
          <w:tcPr>
            <w:tcW w:w="856" w:type="pct"/>
            <w:tcBorders>
              <w:top w:val="single" w:sz="8" w:space="0" w:color="auto"/>
              <w:bottom w:val="nil"/>
            </w:tcBorders>
            <w:vAlign w:val="center"/>
          </w:tcPr>
          <w:p w14:paraId="79B42AF9" w14:textId="77777777" w:rsidR="005D16AD" w:rsidRPr="004B5721" w:rsidRDefault="005D16AD" w:rsidP="00887445">
            <w:pPr>
              <w:spacing w:line="360" w:lineRule="auto"/>
              <w:jc w:val="right"/>
              <w:rPr>
                <w:rFonts w:eastAsia="Aptos" w:cs="Times New Roman"/>
                <w:b/>
                <w:bCs/>
                <w:sz w:val="22"/>
              </w:rPr>
            </w:pPr>
            <w:r w:rsidRPr="004B5721">
              <w:rPr>
                <w:rFonts w:eastAsia="Aptos" w:cs="Times New Roman"/>
                <w:b/>
                <w:bCs/>
                <w:sz w:val="22"/>
              </w:rPr>
              <w:t>Somatic</w:t>
            </w:r>
          </w:p>
          <w:p w14:paraId="0FE188C6" w14:textId="77777777" w:rsidR="005D16AD" w:rsidRPr="004B5721" w:rsidRDefault="005D16AD" w:rsidP="00887445">
            <w:pPr>
              <w:spacing w:line="360" w:lineRule="auto"/>
              <w:jc w:val="right"/>
              <w:rPr>
                <w:rFonts w:eastAsia="Aptos" w:cs="Times New Roman"/>
                <w:b/>
                <w:bCs/>
                <w:sz w:val="22"/>
              </w:rPr>
            </w:pPr>
            <w:r w:rsidRPr="004B5721">
              <w:rPr>
                <w:rFonts w:eastAsia="Aptos" w:cs="Times New Roman"/>
                <w:b/>
                <w:bCs/>
                <w:sz w:val="22"/>
              </w:rPr>
              <w:t>(0 – 16)</w:t>
            </w:r>
          </w:p>
        </w:tc>
        <w:tc>
          <w:tcPr>
            <w:tcW w:w="856" w:type="pct"/>
            <w:tcBorders>
              <w:top w:val="single" w:sz="8" w:space="0" w:color="auto"/>
              <w:bottom w:val="nil"/>
            </w:tcBorders>
            <w:vAlign w:val="center"/>
          </w:tcPr>
          <w:p w14:paraId="5A48C036" w14:textId="77777777" w:rsidR="005D16AD" w:rsidRPr="004B5721" w:rsidRDefault="005D16AD" w:rsidP="00887445">
            <w:pPr>
              <w:keepNext/>
              <w:spacing w:line="360" w:lineRule="auto"/>
              <w:jc w:val="right"/>
              <w:outlineLvl w:val="0"/>
              <w:rPr>
                <w:rFonts w:eastAsia="Aptos" w:cs="Times New Roman"/>
                <w:b/>
                <w:bCs/>
                <w:sz w:val="22"/>
              </w:rPr>
            </w:pPr>
            <w:bookmarkStart w:id="38" w:name="_Toc163245197"/>
            <w:r w:rsidRPr="004B5721">
              <w:rPr>
                <w:rFonts w:eastAsia="Aptos" w:cs="Times New Roman"/>
                <w:b/>
                <w:bCs/>
                <w:sz w:val="22"/>
              </w:rPr>
              <w:t>Psychological</w:t>
            </w:r>
            <w:bookmarkEnd w:id="38"/>
          </w:p>
          <w:p w14:paraId="3402BEDF" w14:textId="77777777" w:rsidR="005D16AD" w:rsidRPr="004B5721" w:rsidRDefault="005D16AD" w:rsidP="00887445">
            <w:pPr>
              <w:spacing w:line="360" w:lineRule="auto"/>
              <w:jc w:val="right"/>
              <w:rPr>
                <w:rFonts w:eastAsia="Calibri" w:cs="Times New Roman"/>
                <w:sz w:val="22"/>
              </w:rPr>
            </w:pPr>
            <w:r w:rsidRPr="004B5721">
              <w:rPr>
                <w:rFonts w:eastAsia="Aptos" w:cs="Times New Roman"/>
                <w:b/>
                <w:bCs/>
                <w:sz w:val="22"/>
              </w:rPr>
              <w:t>(0 – 16)</w:t>
            </w:r>
          </w:p>
        </w:tc>
        <w:tc>
          <w:tcPr>
            <w:tcW w:w="856" w:type="pct"/>
            <w:tcBorders>
              <w:top w:val="single" w:sz="8" w:space="0" w:color="auto"/>
              <w:bottom w:val="nil"/>
            </w:tcBorders>
            <w:vAlign w:val="center"/>
          </w:tcPr>
          <w:p w14:paraId="68613006" w14:textId="77777777" w:rsidR="005D16AD" w:rsidRPr="004B5721" w:rsidRDefault="005D16AD" w:rsidP="00887445">
            <w:pPr>
              <w:spacing w:line="360" w:lineRule="auto"/>
              <w:jc w:val="right"/>
              <w:rPr>
                <w:rFonts w:eastAsia="Aptos" w:cs="Times New Roman"/>
                <w:b/>
                <w:bCs/>
                <w:sz w:val="22"/>
              </w:rPr>
            </w:pPr>
            <w:r w:rsidRPr="004B5721">
              <w:rPr>
                <w:rFonts w:eastAsia="Aptos" w:cs="Times New Roman"/>
                <w:b/>
                <w:bCs/>
                <w:sz w:val="22"/>
              </w:rPr>
              <w:t>Urogenital</w:t>
            </w:r>
          </w:p>
          <w:p w14:paraId="737C4D2A" w14:textId="77777777" w:rsidR="005D16AD" w:rsidRPr="004B5721" w:rsidRDefault="005D16AD" w:rsidP="00887445">
            <w:pPr>
              <w:spacing w:line="360" w:lineRule="auto"/>
              <w:jc w:val="right"/>
              <w:rPr>
                <w:rFonts w:eastAsia="Aptos" w:cs="Times New Roman"/>
                <w:b/>
                <w:bCs/>
                <w:sz w:val="22"/>
              </w:rPr>
            </w:pPr>
            <w:r w:rsidRPr="004B5721">
              <w:rPr>
                <w:rFonts w:eastAsia="Aptos" w:cs="Times New Roman"/>
                <w:b/>
                <w:bCs/>
                <w:sz w:val="22"/>
              </w:rPr>
              <w:t>(0 – 12)</w:t>
            </w:r>
          </w:p>
        </w:tc>
      </w:tr>
      <w:tr w:rsidR="005D16AD" w:rsidRPr="00021176" w14:paraId="178C251B" w14:textId="77777777" w:rsidTr="00824C9A">
        <w:tc>
          <w:tcPr>
            <w:tcW w:w="915" w:type="pct"/>
            <w:tcBorders>
              <w:top w:val="nil"/>
              <w:bottom w:val="nil"/>
            </w:tcBorders>
          </w:tcPr>
          <w:p w14:paraId="2F83D958" w14:textId="77777777" w:rsidR="005D16AD" w:rsidRPr="004B5721" w:rsidRDefault="005D16AD" w:rsidP="00887445">
            <w:pPr>
              <w:keepNext/>
              <w:spacing w:line="360" w:lineRule="auto"/>
              <w:outlineLvl w:val="4"/>
              <w:rPr>
                <w:rFonts w:eastAsia="Aptos" w:cs="Times New Roman"/>
                <w:b/>
                <w:bCs/>
                <w:sz w:val="22"/>
              </w:rPr>
            </w:pPr>
          </w:p>
        </w:tc>
        <w:tc>
          <w:tcPr>
            <w:tcW w:w="356" w:type="pct"/>
            <w:vMerge/>
            <w:tcBorders>
              <w:bottom w:val="nil"/>
            </w:tcBorders>
            <w:vAlign w:val="center"/>
          </w:tcPr>
          <w:p w14:paraId="7035D272" w14:textId="77777777" w:rsidR="005D16AD" w:rsidRPr="004B5721" w:rsidRDefault="005D16AD" w:rsidP="00887445">
            <w:pPr>
              <w:spacing w:line="360" w:lineRule="auto"/>
              <w:jc w:val="center"/>
              <w:rPr>
                <w:rFonts w:eastAsia="Aptos" w:cs="Times New Roman"/>
                <w:sz w:val="22"/>
              </w:rPr>
            </w:pPr>
          </w:p>
        </w:tc>
        <w:tc>
          <w:tcPr>
            <w:tcW w:w="304" w:type="pct"/>
            <w:vMerge/>
            <w:tcBorders>
              <w:bottom w:val="nil"/>
            </w:tcBorders>
          </w:tcPr>
          <w:p w14:paraId="25A06464" w14:textId="77777777" w:rsidR="005D16AD" w:rsidRPr="004B5721" w:rsidRDefault="005D16AD" w:rsidP="00EB6BCE">
            <w:pPr>
              <w:spacing w:line="360" w:lineRule="auto"/>
              <w:jc w:val="right"/>
              <w:rPr>
                <w:rFonts w:eastAsia="Aptos"/>
                <w:b/>
                <w:bCs/>
                <w:sz w:val="22"/>
              </w:rPr>
            </w:pPr>
          </w:p>
        </w:tc>
        <w:tc>
          <w:tcPr>
            <w:tcW w:w="856" w:type="pct"/>
            <w:tcBorders>
              <w:top w:val="nil"/>
              <w:bottom w:val="nil"/>
            </w:tcBorders>
          </w:tcPr>
          <w:p w14:paraId="5BD74936" w14:textId="355D06EC" w:rsidR="005D16AD" w:rsidRPr="004B5721" w:rsidRDefault="005D16AD" w:rsidP="00EB6BCE">
            <w:pPr>
              <w:spacing w:line="360" w:lineRule="auto"/>
              <w:jc w:val="right"/>
              <w:rPr>
                <w:rFonts w:eastAsia="Aptos"/>
                <w:b/>
                <w:bCs/>
                <w:sz w:val="22"/>
              </w:rPr>
            </w:pPr>
            <w:r w:rsidRPr="004B5721">
              <w:rPr>
                <w:rFonts w:eastAsia="Aptos"/>
                <w:b/>
                <w:bCs/>
                <w:sz w:val="22"/>
              </w:rPr>
              <w:t>M</w:t>
            </w:r>
            <w:r w:rsidR="001515C3">
              <w:rPr>
                <w:rFonts w:eastAsia="Aptos"/>
                <w:b/>
                <w:bCs/>
                <w:sz w:val="22"/>
              </w:rPr>
              <w:t>ean</w:t>
            </w:r>
            <w:r w:rsidRPr="004B5721">
              <w:rPr>
                <w:rFonts w:eastAsia="Aptos"/>
                <w:b/>
                <w:bCs/>
                <w:sz w:val="22"/>
              </w:rPr>
              <w:t xml:space="preserve"> </w:t>
            </w:r>
            <w:r w:rsidRPr="004B5721">
              <w:rPr>
                <w:b/>
                <w:bCs/>
                <w:sz w:val="22"/>
              </w:rPr>
              <w:t>± SD</w:t>
            </w:r>
          </w:p>
        </w:tc>
        <w:tc>
          <w:tcPr>
            <w:tcW w:w="856" w:type="pct"/>
            <w:tcBorders>
              <w:top w:val="nil"/>
              <w:bottom w:val="nil"/>
            </w:tcBorders>
          </w:tcPr>
          <w:p w14:paraId="6D2088BC" w14:textId="3B5D5ECD" w:rsidR="005D16AD" w:rsidRPr="004B5721" w:rsidRDefault="005D16AD" w:rsidP="00EB6BCE">
            <w:pPr>
              <w:spacing w:line="360" w:lineRule="auto"/>
              <w:jc w:val="right"/>
              <w:rPr>
                <w:rFonts w:eastAsia="Aptos"/>
                <w:b/>
                <w:bCs/>
                <w:sz w:val="22"/>
              </w:rPr>
            </w:pPr>
            <w:r w:rsidRPr="004B5721">
              <w:rPr>
                <w:rFonts w:eastAsia="Aptos"/>
                <w:b/>
                <w:bCs/>
                <w:sz w:val="22"/>
              </w:rPr>
              <w:t>M</w:t>
            </w:r>
            <w:r w:rsidR="001515C3">
              <w:rPr>
                <w:rFonts w:eastAsia="Aptos"/>
                <w:b/>
                <w:bCs/>
                <w:sz w:val="22"/>
              </w:rPr>
              <w:t>ean</w:t>
            </w:r>
            <w:r w:rsidRPr="004B5721">
              <w:rPr>
                <w:rFonts w:eastAsia="Aptos"/>
                <w:b/>
                <w:bCs/>
                <w:sz w:val="22"/>
              </w:rPr>
              <w:t xml:space="preserve"> </w:t>
            </w:r>
            <w:r w:rsidRPr="004B5721">
              <w:rPr>
                <w:b/>
                <w:bCs/>
                <w:sz w:val="22"/>
              </w:rPr>
              <w:t>± SD</w:t>
            </w:r>
          </w:p>
        </w:tc>
        <w:tc>
          <w:tcPr>
            <w:tcW w:w="856" w:type="pct"/>
            <w:tcBorders>
              <w:top w:val="nil"/>
              <w:bottom w:val="nil"/>
            </w:tcBorders>
          </w:tcPr>
          <w:p w14:paraId="142A98A0" w14:textId="3F5D7B39" w:rsidR="005D16AD" w:rsidRPr="004B5721" w:rsidRDefault="005D16AD" w:rsidP="00EB6BCE">
            <w:pPr>
              <w:spacing w:line="360" w:lineRule="auto"/>
              <w:jc w:val="right"/>
              <w:rPr>
                <w:rFonts w:eastAsia="Aptos"/>
                <w:b/>
                <w:bCs/>
                <w:sz w:val="22"/>
              </w:rPr>
            </w:pPr>
            <w:r w:rsidRPr="004B5721">
              <w:rPr>
                <w:rFonts w:eastAsia="Aptos"/>
                <w:b/>
                <w:bCs/>
                <w:sz w:val="22"/>
              </w:rPr>
              <w:t>M</w:t>
            </w:r>
            <w:r w:rsidR="001515C3">
              <w:rPr>
                <w:rFonts w:eastAsia="Aptos"/>
                <w:b/>
                <w:bCs/>
                <w:sz w:val="22"/>
              </w:rPr>
              <w:t>ean</w:t>
            </w:r>
            <w:r w:rsidRPr="004B5721">
              <w:rPr>
                <w:rFonts w:eastAsia="Aptos"/>
                <w:b/>
                <w:bCs/>
                <w:sz w:val="22"/>
              </w:rPr>
              <w:t xml:space="preserve"> </w:t>
            </w:r>
            <w:r w:rsidRPr="004B5721">
              <w:rPr>
                <w:b/>
                <w:bCs/>
                <w:sz w:val="22"/>
              </w:rPr>
              <w:t>± SD</w:t>
            </w:r>
          </w:p>
        </w:tc>
        <w:tc>
          <w:tcPr>
            <w:tcW w:w="856" w:type="pct"/>
            <w:tcBorders>
              <w:top w:val="nil"/>
              <w:bottom w:val="nil"/>
            </w:tcBorders>
          </w:tcPr>
          <w:p w14:paraId="412DDD36" w14:textId="028D2268" w:rsidR="005D16AD" w:rsidRPr="004B5721" w:rsidRDefault="005D16AD" w:rsidP="00EB6BCE">
            <w:pPr>
              <w:spacing w:line="360" w:lineRule="auto"/>
              <w:jc w:val="right"/>
              <w:rPr>
                <w:rFonts w:eastAsia="Aptos"/>
                <w:b/>
                <w:bCs/>
                <w:sz w:val="22"/>
              </w:rPr>
            </w:pPr>
            <w:r w:rsidRPr="004B5721">
              <w:rPr>
                <w:rFonts w:eastAsia="Aptos"/>
                <w:b/>
                <w:bCs/>
                <w:sz w:val="22"/>
              </w:rPr>
              <w:t>M</w:t>
            </w:r>
            <w:r w:rsidR="001515C3">
              <w:rPr>
                <w:rFonts w:eastAsia="Aptos"/>
                <w:b/>
                <w:bCs/>
                <w:sz w:val="22"/>
              </w:rPr>
              <w:t>ean</w:t>
            </w:r>
            <w:r w:rsidRPr="004B5721">
              <w:rPr>
                <w:rFonts w:eastAsia="Aptos"/>
                <w:b/>
                <w:bCs/>
                <w:sz w:val="22"/>
              </w:rPr>
              <w:t xml:space="preserve"> </w:t>
            </w:r>
            <w:r w:rsidRPr="004B5721">
              <w:rPr>
                <w:b/>
                <w:bCs/>
                <w:sz w:val="22"/>
              </w:rPr>
              <w:t>± SD</w:t>
            </w:r>
          </w:p>
        </w:tc>
      </w:tr>
      <w:tr w:rsidR="002F3299" w:rsidRPr="00021176" w14:paraId="78D3E132" w14:textId="77777777" w:rsidTr="009D46DB">
        <w:tc>
          <w:tcPr>
            <w:tcW w:w="915" w:type="pct"/>
            <w:tcBorders>
              <w:top w:val="single" w:sz="8" w:space="0" w:color="auto"/>
              <w:bottom w:val="nil"/>
            </w:tcBorders>
          </w:tcPr>
          <w:p w14:paraId="76783108" w14:textId="77777777" w:rsidR="002F3299" w:rsidRPr="004B5721" w:rsidRDefault="002F3299" w:rsidP="00887445">
            <w:pPr>
              <w:keepNext/>
              <w:spacing w:line="360" w:lineRule="auto"/>
              <w:outlineLvl w:val="4"/>
              <w:rPr>
                <w:rFonts w:eastAsia="Aptos" w:cs="Times New Roman"/>
                <w:b/>
                <w:bCs/>
                <w:sz w:val="22"/>
              </w:rPr>
            </w:pPr>
          </w:p>
        </w:tc>
        <w:tc>
          <w:tcPr>
            <w:tcW w:w="356" w:type="pct"/>
            <w:tcBorders>
              <w:top w:val="single" w:sz="8" w:space="0" w:color="auto"/>
              <w:bottom w:val="nil"/>
            </w:tcBorders>
            <w:vAlign w:val="center"/>
          </w:tcPr>
          <w:p w14:paraId="7BFDF0E5" w14:textId="77777777" w:rsidR="002F3299" w:rsidRPr="004B5721" w:rsidRDefault="002F3299" w:rsidP="00887445">
            <w:pPr>
              <w:spacing w:line="360" w:lineRule="auto"/>
              <w:jc w:val="center"/>
              <w:rPr>
                <w:rFonts w:eastAsia="Aptos" w:cs="Times New Roman"/>
                <w:sz w:val="22"/>
              </w:rPr>
            </w:pPr>
            <w:r w:rsidRPr="004B5721">
              <w:rPr>
                <w:rFonts w:eastAsia="Aptos" w:cs="Times New Roman"/>
                <w:sz w:val="22"/>
              </w:rPr>
              <w:t>399</w:t>
            </w:r>
          </w:p>
        </w:tc>
        <w:tc>
          <w:tcPr>
            <w:tcW w:w="304" w:type="pct"/>
            <w:tcBorders>
              <w:top w:val="single" w:sz="8" w:space="0" w:color="auto"/>
              <w:bottom w:val="nil"/>
            </w:tcBorders>
          </w:tcPr>
          <w:p w14:paraId="1AF8AA71" w14:textId="19D4948D" w:rsidR="002F3299" w:rsidRPr="004B5721" w:rsidRDefault="005D16AD" w:rsidP="00887445">
            <w:pPr>
              <w:spacing w:line="360" w:lineRule="auto"/>
              <w:jc w:val="right"/>
              <w:rPr>
                <w:rFonts w:eastAsia="Aptos" w:cs="Times New Roman"/>
                <w:sz w:val="22"/>
              </w:rPr>
            </w:pPr>
            <w:r w:rsidRPr="004B5721">
              <w:rPr>
                <w:rFonts w:eastAsia="Aptos" w:cs="Times New Roman"/>
                <w:sz w:val="22"/>
              </w:rPr>
              <w:t>100</w:t>
            </w:r>
          </w:p>
        </w:tc>
        <w:tc>
          <w:tcPr>
            <w:tcW w:w="856" w:type="pct"/>
            <w:tcBorders>
              <w:top w:val="single" w:sz="8" w:space="0" w:color="auto"/>
              <w:bottom w:val="nil"/>
            </w:tcBorders>
          </w:tcPr>
          <w:p w14:paraId="580F7E19" w14:textId="4974A55D"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16.60 </w:t>
            </w:r>
            <w:r w:rsidRPr="004B5721">
              <w:rPr>
                <w:rFonts w:eastAsia="Calibri" w:cs="Times New Roman"/>
                <w:sz w:val="22"/>
              </w:rPr>
              <w:t xml:space="preserve">± </w:t>
            </w:r>
            <w:r w:rsidRPr="004B5721">
              <w:rPr>
                <w:rFonts w:eastAsia="Aptos" w:cs="Times New Roman"/>
                <w:sz w:val="22"/>
              </w:rPr>
              <w:t>7.38</w:t>
            </w:r>
          </w:p>
        </w:tc>
        <w:tc>
          <w:tcPr>
            <w:tcW w:w="856" w:type="pct"/>
            <w:tcBorders>
              <w:top w:val="single" w:sz="8" w:space="0" w:color="auto"/>
              <w:bottom w:val="nil"/>
            </w:tcBorders>
          </w:tcPr>
          <w:p w14:paraId="65655720"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5.55 </w:t>
            </w:r>
            <w:r w:rsidRPr="004B5721">
              <w:rPr>
                <w:rFonts w:eastAsia="Calibri" w:cs="Times New Roman"/>
                <w:sz w:val="22"/>
              </w:rPr>
              <w:t xml:space="preserve">± </w:t>
            </w:r>
            <w:r w:rsidRPr="004B5721">
              <w:rPr>
                <w:rFonts w:eastAsia="Aptos" w:cs="Times New Roman"/>
                <w:sz w:val="22"/>
              </w:rPr>
              <w:t>2.83</w:t>
            </w:r>
          </w:p>
        </w:tc>
        <w:tc>
          <w:tcPr>
            <w:tcW w:w="856" w:type="pct"/>
            <w:tcBorders>
              <w:top w:val="single" w:sz="8" w:space="0" w:color="auto"/>
              <w:bottom w:val="nil"/>
            </w:tcBorders>
          </w:tcPr>
          <w:p w14:paraId="7BCC62DA"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6.84 </w:t>
            </w:r>
            <w:r w:rsidRPr="004B5721">
              <w:rPr>
                <w:rFonts w:eastAsia="Calibri" w:cs="Times New Roman"/>
                <w:sz w:val="22"/>
              </w:rPr>
              <w:t xml:space="preserve">± </w:t>
            </w:r>
            <w:r w:rsidRPr="004B5721">
              <w:rPr>
                <w:rFonts w:eastAsia="Aptos" w:cs="Times New Roman"/>
                <w:sz w:val="22"/>
              </w:rPr>
              <w:t>3.52</w:t>
            </w:r>
          </w:p>
        </w:tc>
        <w:tc>
          <w:tcPr>
            <w:tcW w:w="856" w:type="pct"/>
            <w:tcBorders>
              <w:top w:val="single" w:sz="8" w:space="0" w:color="auto"/>
              <w:bottom w:val="nil"/>
            </w:tcBorders>
          </w:tcPr>
          <w:p w14:paraId="6AF94B8A"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4.21 </w:t>
            </w:r>
            <w:r w:rsidRPr="004B5721">
              <w:rPr>
                <w:rFonts w:eastAsia="Calibri" w:cs="Times New Roman"/>
                <w:sz w:val="22"/>
              </w:rPr>
              <w:t xml:space="preserve">± </w:t>
            </w:r>
            <w:r w:rsidRPr="004B5721">
              <w:rPr>
                <w:rFonts w:eastAsia="Aptos" w:cs="Times New Roman"/>
                <w:sz w:val="22"/>
              </w:rPr>
              <w:t>2.66</w:t>
            </w:r>
          </w:p>
        </w:tc>
      </w:tr>
      <w:tr w:rsidR="002F3299" w:rsidRPr="00EB6BCE" w14:paraId="64C09C59" w14:textId="77777777" w:rsidTr="009D46DB">
        <w:tc>
          <w:tcPr>
            <w:tcW w:w="915" w:type="pct"/>
            <w:tcBorders>
              <w:top w:val="nil"/>
              <w:bottom w:val="nil"/>
            </w:tcBorders>
          </w:tcPr>
          <w:p w14:paraId="737322F0" w14:textId="77777777" w:rsidR="002F3299" w:rsidRPr="004B5721" w:rsidRDefault="002F3299" w:rsidP="00887445">
            <w:pPr>
              <w:keepNext/>
              <w:spacing w:line="360" w:lineRule="auto"/>
              <w:outlineLvl w:val="0"/>
              <w:rPr>
                <w:rFonts w:eastAsia="Calibri" w:cs="Times New Roman"/>
                <w:b/>
                <w:bCs/>
                <w:sz w:val="22"/>
              </w:rPr>
            </w:pPr>
            <w:bookmarkStart w:id="39" w:name="_Toc163245198"/>
            <w:r w:rsidRPr="004B5721">
              <w:rPr>
                <w:rFonts w:eastAsia="Calibri" w:cs="Times New Roman"/>
                <w:b/>
                <w:bCs/>
                <w:sz w:val="22"/>
              </w:rPr>
              <w:t>Menopause stage</w:t>
            </w:r>
            <w:bookmarkEnd w:id="39"/>
          </w:p>
        </w:tc>
        <w:tc>
          <w:tcPr>
            <w:tcW w:w="356" w:type="pct"/>
            <w:tcBorders>
              <w:top w:val="nil"/>
              <w:bottom w:val="nil"/>
            </w:tcBorders>
            <w:vAlign w:val="center"/>
          </w:tcPr>
          <w:p w14:paraId="2310410F" w14:textId="77777777" w:rsidR="002F3299" w:rsidRPr="004B5721" w:rsidRDefault="002F3299" w:rsidP="00887445">
            <w:pPr>
              <w:spacing w:line="360" w:lineRule="auto"/>
              <w:jc w:val="center"/>
              <w:rPr>
                <w:rFonts w:eastAsia="Aptos" w:cs="Times New Roman"/>
                <w:sz w:val="22"/>
              </w:rPr>
            </w:pPr>
          </w:p>
        </w:tc>
        <w:tc>
          <w:tcPr>
            <w:tcW w:w="304" w:type="pct"/>
            <w:tcBorders>
              <w:top w:val="nil"/>
              <w:bottom w:val="nil"/>
            </w:tcBorders>
          </w:tcPr>
          <w:p w14:paraId="44C5539F" w14:textId="77777777" w:rsidR="002F3299" w:rsidRPr="004B5721" w:rsidRDefault="002F3299" w:rsidP="00887445">
            <w:pPr>
              <w:spacing w:line="360" w:lineRule="auto"/>
              <w:jc w:val="right"/>
              <w:rPr>
                <w:rFonts w:eastAsia="Aptos" w:cs="Times New Roman"/>
                <w:sz w:val="22"/>
              </w:rPr>
            </w:pPr>
          </w:p>
        </w:tc>
        <w:tc>
          <w:tcPr>
            <w:tcW w:w="856" w:type="pct"/>
            <w:tcBorders>
              <w:top w:val="nil"/>
              <w:bottom w:val="nil"/>
            </w:tcBorders>
          </w:tcPr>
          <w:p w14:paraId="419C9745" w14:textId="385234EE" w:rsidR="002F3299" w:rsidRPr="004B5721" w:rsidRDefault="002F3299" w:rsidP="00887445">
            <w:pPr>
              <w:spacing w:line="360" w:lineRule="auto"/>
              <w:jc w:val="right"/>
              <w:rPr>
                <w:rFonts w:eastAsia="Aptos" w:cs="Times New Roman"/>
                <w:sz w:val="22"/>
              </w:rPr>
            </w:pPr>
          </w:p>
        </w:tc>
        <w:tc>
          <w:tcPr>
            <w:tcW w:w="856" w:type="pct"/>
            <w:tcBorders>
              <w:top w:val="nil"/>
              <w:bottom w:val="nil"/>
            </w:tcBorders>
          </w:tcPr>
          <w:p w14:paraId="2F63FC19" w14:textId="77777777" w:rsidR="002F3299" w:rsidRPr="004B5721" w:rsidRDefault="002F3299" w:rsidP="00887445">
            <w:pPr>
              <w:spacing w:line="360" w:lineRule="auto"/>
              <w:jc w:val="right"/>
              <w:rPr>
                <w:rFonts w:eastAsia="Aptos" w:cs="Times New Roman"/>
                <w:sz w:val="22"/>
              </w:rPr>
            </w:pPr>
          </w:p>
        </w:tc>
        <w:tc>
          <w:tcPr>
            <w:tcW w:w="856" w:type="pct"/>
            <w:tcBorders>
              <w:top w:val="nil"/>
              <w:bottom w:val="nil"/>
            </w:tcBorders>
          </w:tcPr>
          <w:p w14:paraId="29CB103E" w14:textId="77777777" w:rsidR="002F3299" w:rsidRPr="004B5721" w:rsidRDefault="002F3299" w:rsidP="00887445">
            <w:pPr>
              <w:spacing w:line="360" w:lineRule="auto"/>
              <w:jc w:val="right"/>
              <w:rPr>
                <w:rFonts w:eastAsia="Aptos" w:cs="Times New Roman"/>
                <w:sz w:val="22"/>
              </w:rPr>
            </w:pPr>
          </w:p>
        </w:tc>
        <w:tc>
          <w:tcPr>
            <w:tcW w:w="856" w:type="pct"/>
            <w:tcBorders>
              <w:top w:val="nil"/>
              <w:bottom w:val="nil"/>
            </w:tcBorders>
          </w:tcPr>
          <w:p w14:paraId="6E3AE719" w14:textId="77777777" w:rsidR="002F3299" w:rsidRPr="004B5721" w:rsidRDefault="002F3299" w:rsidP="00887445">
            <w:pPr>
              <w:spacing w:line="360" w:lineRule="auto"/>
              <w:jc w:val="right"/>
              <w:rPr>
                <w:rFonts w:eastAsia="Aptos" w:cs="Times New Roman"/>
                <w:sz w:val="22"/>
              </w:rPr>
            </w:pPr>
          </w:p>
        </w:tc>
      </w:tr>
      <w:tr w:rsidR="002F3299" w:rsidRPr="00021176" w14:paraId="597BC8DA" w14:textId="77777777" w:rsidTr="009D46DB">
        <w:tc>
          <w:tcPr>
            <w:tcW w:w="915" w:type="pct"/>
            <w:tcBorders>
              <w:top w:val="nil"/>
              <w:bottom w:val="nil"/>
            </w:tcBorders>
          </w:tcPr>
          <w:p w14:paraId="4C3ADC52" w14:textId="77777777" w:rsidR="002F3299" w:rsidRPr="004B5721" w:rsidRDefault="002F3299" w:rsidP="00887445">
            <w:pPr>
              <w:spacing w:line="360" w:lineRule="auto"/>
              <w:rPr>
                <w:rFonts w:eastAsia="Aptos" w:cs="Times New Roman"/>
                <w:sz w:val="22"/>
              </w:rPr>
            </w:pPr>
            <w:r w:rsidRPr="004B5721">
              <w:rPr>
                <w:rFonts w:eastAsia="Aptos" w:cs="Times New Roman"/>
                <w:sz w:val="22"/>
              </w:rPr>
              <w:t>Perimenopausal</w:t>
            </w:r>
          </w:p>
        </w:tc>
        <w:tc>
          <w:tcPr>
            <w:tcW w:w="356" w:type="pct"/>
            <w:tcBorders>
              <w:top w:val="nil"/>
              <w:bottom w:val="nil"/>
            </w:tcBorders>
            <w:vAlign w:val="center"/>
          </w:tcPr>
          <w:p w14:paraId="09231567" w14:textId="77777777" w:rsidR="002F3299" w:rsidRPr="004B5721" w:rsidRDefault="002F3299" w:rsidP="00887445">
            <w:pPr>
              <w:spacing w:line="360" w:lineRule="auto"/>
              <w:jc w:val="center"/>
              <w:rPr>
                <w:rFonts w:eastAsia="Aptos" w:cs="Times New Roman"/>
                <w:sz w:val="22"/>
              </w:rPr>
            </w:pPr>
            <w:r w:rsidRPr="004B5721">
              <w:rPr>
                <w:rFonts w:eastAsia="Aptos" w:cs="Times New Roman"/>
                <w:sz w:val="22"/>
              </w:rPr>
              <w:t>198</w:t>
            </w:r>
          </w:p>
        </w:tc>
        <w:tc>
          <w:tcPr>
            <w:tcW w:w="304" w:type="pct"/>
            <w:tcBorders>
              <w:top w:val="nil"/>
              <w:bottom w:val="nil"/>
            </w:tcBorders>
          </w:tcPr>
          <w:p w14:paraId="752D3EB7" w14:textId="198C4E53" w:rsidR="002F3299" w:rsidRPr="004B5721" w:rsidRDefault="005D16AD" w:rsidP="00887445">
            <w:pPr>
              <w:spacing w:line="360" w:lineRule="auto"/>
              <w:jc w:val="right"/>
              <w:rPr>
                <w:rFonts w:eastAsia="Aptos" w:cs="Times New Roman"/>
                <w:sz w:val="22"/>
              </w:rPr>
            </w:pPr>
            <w:r w:rsidRPr="004B5721">
              <w:rPr>
                <w:rFonts w:eastAsia="Aptos" w:cs="Times New Roman"/>
                <w:sz w:val="22"/>
              </w:rPr>
              <w:t>49.6</w:t>
            </w:r>
          </w:p>
        </w:tc>
        <w:tc>
          <w:tcPr>
            <w:tcW w:w="856" w:type="pct"/>
            <w:tcBorders>
              <w:top w:val="nil"/>
              <w:bottom w:val="nil"/>
            </w:tcBorders>
          </w:tcPr>
          <w:p w14:paraId="21F8BB34" w14:textId="6CB4F523"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16.56 </w:t>
            </w:r>
            <w:r w:rsidRPr="004B5721">
              <w:rPr>
                <w:rFonts w:eastAsia="Calibri" w:cs="Times New Roman"/>
                <w:sz w:val="22"/>
              </w:rPr>
              <w:t xml:space="preserve">± </w:t>
            </w:r>
            <w:r w:rsidRPr="004B5721">
              <w:rPr>
                <w:rFonts w:eastAsia="Aptos" w:cs="Times New Roman"/>
                <w:sz w:val="22"/>
              </w:rPr>
              <w:t>6.89</w:t>
            </w:r>
          </w:p>
        </w:tc>
        <w:tc>
          <w:tcPr>
            <w:tcW w:w="856" w:type="pct"/>
            <w:tcBorders>
              <w:top w:val="nil"/>
              <w:bottom w:val="nil"/>
            </w:tcBorders>
          </w:tcPr>
          <w:p w14:paraId="5E3288DD"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5.52 </w:t>
            </w:r>
            <w:r w:rsidRPr="004B5721">
              <w:rPr>
                <w:rFonts w:eastAsia="Calibri" w:cs="Times New Roman"/>
                <w:sz w:val="22"/>
              </w:rPr>
              <w:t xml:space="preserve">± </w:t>
            </w:r>
            <w:r w:rsidRPr="004B5721">
              <w:rPr>
                <w:rFonts w:eastAsia="Aptos" w:cs="Times New Roman"/>
                <w:sz w:val="22"/>
              </w:rPr>
              <w:t>2.57</w:t>
            </w:r>
          </w:p>
        </w:tc>
        <w:tc>
          <w:tcPr>
            <w:tcW w:w="856" w:type="pct"/>
            <w:tcBorders>
              <w:top w:val="nil"/>
              <w:bottom w:val="nil"/>
            </w:tcBorders>
          </w:tcPr>
          <w:p w14:paraId="53B9715B"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7.18 </w:t>
            </w:r>
            <w:r w:rsidRPr="004B5721">
              <w:rPr>
                <w:rFonts w:eastAsia="Calibri" w:cs="Times New Roman"/>
                <w:sz w:val="22"/>
              </w:rPr>
              <w:t xml:space="preserve">± </w:t>
            </w:r>
            <w:r w:rsidRPr="004B5721">
              <w:rPr>
                <w:rFonts w:eastAsia="Aptos" w:cs="Times New Roman"/>
                <w:sz w:val="22"/>
              </w:rPr>
              <w:t>3.40</w:t>
            </w:r>
          </w:p>
        </w:tc>
        <w:tc>
          <w:tcPr>
            <w:tcW w:w="856" w:type="pct"/>
            <w:tcBorders>
              <w:top w:val="nil"/>
              <w:bottom w:val="nil"/>
            </w:tcBorders>
          </w:tcPr>
          <w:p w14:paraId="0C3E9F8E"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3.86 </w:t>
            </w:r>
            <w:r w:rsidRPr="004B5721">
              <w:rPr>
                <w:rFonts w:eastAsia="Calibri" w:cs="Times New Roman"/>
                <w:sz w:val="22"/>
              </w:rPr>
              <w:t xml:space="preserve">± </w:t>
            </w:r>
            <w:r w:rsidRPr="004B5721">
              <w:rPr>
                <w:rFonts w:eastAsia="Aptos" w:cs="Times New Roman"/>
                <w:sz w:val="22"/>
              </w:rPr>
              <w:t>2.65</w:t>
            </w:r>
          </w:p>
        </w:tc>
      </w:tr>
      <w:tr w:rsidR="002F3299" w:rsidRPr="00021176" w14:paraId="3832B0F6" w14:textId="77777777" w:rsidTr="009D46DB">
        <w:tc>
          <w:tcPr>
            <w:tcW w:w="915" w:type="pct"/>
            <w:tcBorders>
              <w:top w:val="nil"/>
              <w:bottom w:val="nil"/>
            </w:tcBorders>
          </w:tcPr>
          <w:p w14:paraId="7CD52ADC" w14:textId="77777777" w:rsidR="002F3299" w:rsidRPr="004B5721" w:rsidRDefault="002F3299" w:rsidP="00887445">
            <w:pPr>
              <w:spacing w:line="360" w:lineRule="auto"/>
              <w:rPr>
                <w:rFonts w:eastAsia="Aptos" w:cs="Times New Roman"/>
                <w:sz w:val="22"/>
              </w:rPr>
            </w:pPr>
            <w:r w:rsidRPr="004B5721">
              <w:rPr>
                <w:rFonts w:eastAsia="Aptos" w:cs="Times New Roman"/>
                <w:sz w:val="22"/>
              </w:rPr>
              <w:t>Postmenopausal</w:t>
            </w:r>
          </w:p>
        </w:tc>
        <w:tc>
          <w:tcPr>
            <w:tcW w:w="356" w:type="pct"/>
            <w:tcBorders>
              <w:top w:val="nil"/>
              <w:bottom w:val="nil"/>
            </w:tcBorders>
            <w:vAlign w:val="center"/>
          </w:tcPr>
          <w:p w14:paraId="18DA27B2" w14:textId="77777777" w:rsidR="002F3299" w:rsidRPr="004B5721" w:rsidRDefault="002F3299" w:rsidP="00887445">
            <w:pPr>
              <w:spacing w:line="360" w:lineRule="auto"/>
              <w:jc w:val="center"/>
              <w:rPr>
                <w:rFonts w:eastAsia="Aptos" w:cs="Times New Roman"/>
                <w:sz w:val="22"/>
              </w:rPr>
            </w:pPr>
            <w:r w:rsidRPr="004B5721">
              <w:rPr>
                <w:rFonts w:eastAsia="Aptos" w:cs="Times New Roman"/>
                <w:sz w:val="22"/>
              </w:rPr>
              <w:t>201</w:t>
            </w:r>
          </w:p>
        </w:tc>
        <w:tc>
          <w:tcPr>
            <w:tcW w:w="304" w:type="pct"/>
            <w:tcBorders>
              <w:top w:val="nil"/>
              <w:bottom w:val="nil"/>
            </w:tcBorders>
          </w:tcPr>
          <w:p w14:paraId="7D4A8DF7" w14:textId="3FD8F73F" w:rsidR="002F3299" w:rsidRPr="004B5721" w:rsidRDefault="005D16AD" w:rsidP="00887445">
            <w:pPr>
              <w:spacing w:line="360" w:lineRule="auto"/>
              <w:jc w:val="right"/>
              <w:rPr>
                <w:rFonts w:eastAsia="Aptos" w:cs="Times New Roman"/>
                <w:sz w:val="22"/>
              </w:rPr>
            </w:pPr>
            <w:r w:rsidRPr="004B5721">
              <w:rPr>
                <w:rFonts w:eastAsia="Aptos" w:cs="Times New Roman"/>
                <w:sz w:val="22"/>
              </w:rPr>
              <w:t>50.4</w:t>
            </w:r>
          </w:p>
        </w:tc>
        <w:tc>
          <w:tcPr>
            <w:tcW w:w="856" w:type="pct"/>
            <w:tcBorders>
              <w:top w:val="nil"/>
              <w:bottom w:val="nil"/>
            </w:tcBorders>
          </w:tcPr>
          <w:p w14:paraId="04318F31" w14:textId="3C900CDF"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16.64 </w:t>
            </w:r>
            <w:r w:rsidRPr="004B5721">
              <w:rPr>
                <w:rFonts w:eastAsia="Calibri" w:cs="Times New Roman"/>
                <w:sz w:val="22"/>
              </w:rPr>
              <w:t xml:space="preserve">± </w:t>
            </w:r>
            <w:r w:rsidRPr="004B5721">
              <w:rPr>
                <w:rFonts w:eastAsia="Aptos" w:cs="Times New Roman"/>
                <w:sz w:val="22"/>
              </w:rPr>
              <w:t>7.85</w:t>
            </w:r>
          </w:p>
        </w:tc>
        <w:tc>
          <w:tcPr>
            <w:tcW w:w="856" w:type="pct"/>
            <w:tcBorders>
              <w:top w:val="nil"/>
              <w:bottom w:val="nil"/>
            </w:tcBorders>
          </w:tcPr>
          <w:p w14:paraId="7C4EEEC3"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5.59 </w:t>
            </w:r>
            <w:r w:rsidRPr="004B5721">
              <w:rPr>
                <w:rFonts w:eastAsia="Calibri" w:cs="Times New Roman"/>
                <w:sz w:val="22"/>
              </w:rPr>
              <w:t xml:space="preserve">± </w:t>
            </w:r>
            <w:r w:rsidRPr="004B5721">
              <w:rPr>
                <w:rFonts w:eastAsia="Aptos" w:cs="Times New Roman"/>
                <w:sz w:val="22"/>
              </w:rPr>
              <w:t>3.07</w:t>
            </w:r>
          </w:p>
        </w:tc>
        <w:tc>
          <w:tcPr>
            <w:tcW w:w="856" w:type="pct"/>
            <w:tcBorders>
              <w:top w:val="nil"/>
              <w:bottom w:val="nil"/>
            </w:tcBorders>
          </w:tcPr>
          <w:p w14:paraId="7B2AB63B"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6.51 </w:t>
            </w:r>
            <w:r w:rsidRPr="004B5721">
              <w:rPr>
                <w:rFonts w:eastAsia="Calibri" w:cs="Times New Roman"/>
                <w:sz w:val="22"/>
              </w:rPr>
              <w:t xml:space="preserve">± </w:t>
            </w:r>
            <w:r w:rsidRPr="004B5721">
              <w:rPr>
                <w:rFonts w:eastAsia="Aptos" w:cs="Times New Roman"/>
                <w:sz w:val="22"/>
              </w:rPr>
              <w:t>3.62</w:t>
            </w:r>
          </w:p>
        </w:tc>
        <w:tc>
          <w:tcPr>
            <w:tcW w:w="856" w:type="pct"/>
            <w:tcBorders>
              <w:top w:val="nil"/>
              <w:bottom w:val="nil"/>
            </w:tcBorders>
          </w:tcPr>
          <w:p w14:paraId="309DFE54"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4.55 </w:t>
            </w:r>
            <w:r w:rsidRPr="004B5721">
              <w:rPr>
                <w:rFonts w:eastAsia="Calibri" w:cs="Times New Roman"/>
                <w:sz w:val="22"/>
              </w:rPr>
              <w:t xml:space="preserve">± </w:t>
            </w:r>
            <w:r w:rsidRPr="004B5721">
              <w:rPr>
                <w:rFonts w:eastAsia="Aptos" w:cs="Times New Roman"/>
                <w:sz w:val="22"/>
              </w:rPr>
              <w:t>2.63</w:t>
            </w:r>
          </w:p>
        </w:tc>
      </w:tr>
      <w:tr w:rsidR="002F3299" w:rsidRPr="00021176" w14:paraId="31B046AC" w14:textId="77777777" w:rsidTr="009D46DB">
        <w:tc>
          <w:tcPr>
            <w:tcW w:w="915" w:type="pct"/>
            <w:tcBorders>
              <w:top w:val="nil"/>
              <w:bottom w:val="nil"/>
            </w:tcBorders>
            <w:vAlign w:val="center"/>
          </w:tcPr>
          <w:p w14:paraId="375E2132" w14:textId="6E3B2259" w:rsidR="002F3299" w:rsidRPr="004B5721" w:rsidRDefault="000908CA" w:rsidP="00887445">
            <w:pPr>
              <w:spacing w:line="360" w:lineRule="auto"/>
              <w:jc w:val="right"/>
              <w:rPr>
                <w:rFonts w:eastAsia="Aptos" w:cs="Times New Roman"/>
                <w:b/>
                <w:bCs/>
                <w:sz w:val="22"/>
              </w:rPr>
            </w:pPr>
            <w:r w:rsidRPr="004B5721">
              <w:rPr>
                <w:rFonts w:eastAsia="Aptos" w:cs="Times New Roman"/>
                <w:b/>
                <w:bCs/>
                <w:i/>
                <w:iCs/>
                <w:sz w:val="22"/>
              </w:rPr>
              <w:t>p</w:t>
            </w:r>
            <w:r w:rsidRPr="004B5721">
              <w:rPr>
                <w:rFonts w:eastAsia="Aptos" w:cs="Times New Roman"/>
                <w:b/>
                <w:bCs/>
                <w:sz w:val="22"/>
              </w:rPr>
              <w:t>-value</w:t>
            </w:r>
            <w:r w:rsidRPr="004B5721">
              <w:rPr>
                <w:rFonts w:eastAsia="Aptos" w:cs="Times New Roman"/>
                <w:b/>
                <w:bCs/>
                <w:sz w:val="22"/>
                <w:vertAlign w:val="superscript"/>
              </w:rPr>
              <w:t>a</w:t>
            </w:r>
          </w:p>
        </w:tc>
        <w:tc>
          <w:tcPr>
            <w:tcW w:w="356" w:type="pct"/>
            <w:tcBorders>
              <w:top w:val="nil"/>
              <w:bottom w:val="nil"/>
            </w:tcBorders>
          </w:tcPr>
          <w:p w14:paraId="312C54C8" w14:textId="77777777" w:rsidR="002F3299" w:rsidRPr="004B5721" w:rsidRDefault="002F3299" w:rsidP="00887445">
            <w:pPr>
              <w:spacing w:line="360" w:lineRule="auto"/>
              <w:jc w:val="center"/>
              <w:rPr>
                <w:rFonts w:eastAsia="Aptos" w:cs="Times New Roman"/>
                <w:sz w:val="22"/>
              </w:rPr>
            </w:pPr>
          </w:p>
        </w:tc>
        <w:tc>
          <w:tcPr>
            <w:tcW w:w="304" w:type="pct"/>
            <w:tcBorders>
              <w:top w:val="nil"/>
              <w:bottom w:val="nil"/>
            </w:tcBorders>
          </w:tcPr>
          <w:p w14:paraId="3F722978" w14:textId="77777777" w:rsidR="002F3299" w:rsidRPr="004B5721" w:rsidRDefault="002F3299" w:rsidP="00887445">
            <w:pPr>
              <w:spacing w:line="360" w:lineRule="auto"/>
              <w:jc w:val="right"/>
              <w:rPr>
                <w:rFonts w:eastAsia="Calibri" w:cs="Times New Roman"/>
                <w:i/>
                <w:iCs/>
                <w:sz w:val="22"/>
              </w:rPr>
            </w:pPr>
          </w:p>
        </w:tc>
        <w:tc>
          <w:tcPr>
            <w:tcW w:w="856" w:type="pct"/>
            <w:tcBorders>
              <w:top w:val="nil"/>
              <w:bottom w:val="nil"/>
            </w:tcBorders>
          </w:tcPr>
          <w:p w14:paraId="5250C9FC" w14:textId="160441BB" w:rsidR="002F3299" w:rsidRPr="004B5721" w:rsidRDefault="002F3299" w:rsidP="00887445">
            <w:pPr>
              <w:spacing w:line="360" w:lineRule="auto"/>
              <w:jc w:val="right"/>
              <w:rPr>
                <w:rFonts w:eastAsia="Calibri" w:cs="Times New Roman"/>
                <w:i/>
                <w:iCs/>
                <w:sz w:val="22"/>
              </w:rPr>
            </w:pPr>
            <w:r w:rsidRPr="004B5721">
              <w:rPr>
                <w:rFonts w:eastAsia="Calibri" w:cs="Times New Roman"/>
                <w:sz w:val="22"/>
              </w:rPr>
              <w:t xml:space="preserve"> </w:t>
            </w:r>
            <w:r w:rsidR="00C616BA" w:rsidRPr="004B5721">
              <w:rPr>
                <w:rFonts w:eastAsia="Calibri" w:cs="Times New Roman"/>
                <w:i/>
                <w:iCs/>
                <w:sz w:val="22"/>
              </w:rPr>
              <w:t>U</w:t>
            </w:r>
            <w:r w:rsidRPr="004B5721">
              <w:rPr>
                <w:rFonts w:eastAsia="Calibri" w:cs="Times New Roman"/>
                <w:sz w:val="22"/>
              </w:rPr>
              <w:t xml:space="preserve">=-.237, </w:t>
            </w:r>
            <w:r w:rsidRPr="004B5721">
              <w:rPr>
                <w:rFonts w:eastAsia="Calibri" w:cs="Times New Roman"/>
                <w:i/>
                <w:iCs/>
                <w:sz w:val="22"/>
              </w:rPr>
              <w:t>p</w:t>
            </w:r>
            <w:r w:rsidRPr="004B5721">
              <w:rPr>
                <w:rFonts w:eastAsia="Calibri" w:cs="Times New Roman"/>
                <w:sz w:val="22"/>
              </w:rPr>
              <w:t>=.812</w:t>
            </w:r>
          </w:p>
        </w:tc>
        <w:tc>
          <w:tcPr>
            <w:tcW w:w="856" w:type="pct"/>
            <w:tcBorders>
              <w:top w:val="nil"/>
              <w:bottom w:val="nil"/>
            </w:tcBorders>
          </w:tcPr>
          <w:p w14:paraId="40769568" w14:textId="37A1C27D" w:rsidR="002F3299" w:rsidRPr="004B5721" w:rsidRDefault="00501ED3" w:rsidP="00887445">
            <w:pPr>
              <w:spacing w:line="360" w:lineRule="auto"/>
              <w:jc w:val="right"/>
              <w:rPr>
                <w:rFonts w:eastAsia="Calibri" w:cs="Times New Roman"/>
                <w:sz w:val="22"/>
              </w:rPr>
            </w:pPr>
            <w:r w:rsidRPr="004B5721">
              <w:rPr>
                <w:rFonts w:eastAsia="Calibri" w:cs="Times New Roman"/>
                <w:i/>
                <w:iCs/>
                <w:sz w:val="22"/>
              </w:rPr>
              <w:t>U</w:t>
            </w:r>
            <w:r w:rsidR="002F3299" w:rsidRPr="004B5721">
              <w:rPr>
                <w:rFonts w:eastAsia="Calibri" w:cs="Times New Roman"/>
                <w:sz w:val="22"/>
              </w:rPr>
              <w:t xml:space="preserve">=-.305, </w:t>
            </w:r>
            <w:r w:rsidR="002F3299" w:rsidRPr="004B5721">
              <w:rPr>
                <w:rFonts w:eastAsia="Calibri" w:cs="Times New Roman"/>
                <w:i/>
                <w:iCs/>
                <w:sz w:val="22"/>
              </w:rPr>
              <w:t>p=</w:t>
            </w:r>
            <w:r w:rsidR="002F3299" w:rsidRPr="004B5721">
              <w:rPr>
                <w:rFonts w:eastAsia="Calibri" w:cs="Times New Roman"/>
                <w:sz w:val="22"/>
              </w:rPr>
              <w:t>.761</w:t>
            </w:r>
          </w:p>
        </w:tc>
        <w:tc>
          <w:tcPr>
            <w:tcW w:w="856" w:type="pct"/>
            <w:tcBorders>
              <w:top w:val="nil"/>
              <w:bottom w:val="nil"/>
            </w:tcBorders>
          </w:tcPr>
          <w:p w14:paraId="027EF345" w14:textId="6722A85C" w:rsidR="002F3299" w:rsidRPr="004B5721" w:rsidRDefault="00501ED3" w:rsidP="00887445">
            <w:pPr>
              <w:spacing w:line="360" w:lineRule="auto"/>
              <w:jc w:val="right"/>
              <w:rPr>
                <w:rFonts w:eastAsia="Calibri" w:cs="Times New Roman"/>
                <w:sz w:val="22"/>
              </w:rPr>
            </w:pPr>
            <w:r w:rsidRPr="004B5721">
              <w:rPr>
                <w:rFonts w:eastAsia="Calibri" w:cs="Times New Roman"/>
                <w:i/>
                <w:iCs/>
                <w:sz w:val="22"/>
              </w:rPr>
              <w:t>U</w:t>
            </w:r>
            <w:r w:rsidR="002F3299" w:rsidRPr="004B5721">
              <w:rPr>
                <w:rFonts w:eastAsia="Calibri" w:cs="Times New Roman"/>
                <w:sz w:val="22"/>
              </w:rPr>
              <w:t xml:space="preserve">=-1.541, </w:t>
            </w:r>
            <w:r w:rsidR="002F3299" w:rsidRPr="004B5721">
              <w:rPr>
                <w:rFonts w:eastAsia="Calibri" w:cs="Times New Roman"/>
                <w:i/>
                <w:iCs/>
                <w:sz w:val="22"/>
              </w:rPr>
              <w:t>p</w:t>
            </w:r>
            <w:r w:rsidR="002F3299" w:rsidRPr="004B5721">
              <w:rPr>
                <w:rFonts w:eastAsia="Calibri" w:cs="Times New Roman"/>
                <w:sz w:val="22"/>
              </w:rPr>
              <w:t>=.123</w:t>
            </w:r>
          </w:p>
        </w:tc>
        <w:tc>
          <w:tcPr>
            <w:tcW w:w="856" w:type="pct"/>
            <w:tcBorders>
              <w:top w:val="nil"/>
              <w:bottom w:val="nil"/>
            </w:tcBorders>
          </w:tcPr>
          <w:p w14:paraId="5AB6CBAB" w14:textId="6E608283" w:rsidR="002F3299" w:rsidRPr="004B5721" w:rsidRDefault="00501ED3" w:rsidP="00887445">
            <w:pPr>
              <w:spacing w:line="360" w:lineRule="auto"/>
              <w:jc w:val="right"/>
              <w:rPr>
                <w:rFonts w:eastAsia="Calibri" w:cs="Times New Roman"/>
                <w:sz w:val="22"/>
              </w:rPr>
            </w:pPr>
            <w:r w:rsidRPr="004B5721">
              <w:rPr>
                <w:rFonts w:eastAsia="Calibri" w:cs="Times New Roman"/>
                <w:i/>
                <w:iCs/>
                <w:sz w:val="22"/>
              </w:rPr>
              <w:t>U</w:t>
            </w:r>
            <w:r w:rsidR="002F3299" w:rsidRPr="004B5721">
              <w:rPr>
                <w:rFonts w:eastAsia="Calibri" w:cs="Times New Roman"/>
                <w:sz w:val="22"/>
              </w:rPr>
              <w:t xml:space="preserve">=-2.543, </w:t>
            </w:r>
            <w:r w:rsidR="002F3299" w:rsidRPr="004B5721">
              <w:rPr>
                <w:rFonts w:eastAsia="Calibri" w:cs="Times New Roman"/>
                <w:i/>
                <w:iCs/>
                <w:sz w:val="22"/>
              </w:rPr>
              <w:t>p</w:t>
            </w:r>
            <w:r w:rsidR="002F3299" w:rsidRPr="004B5721">
              <w:rPr>
                <w:rFonts w:eastAsia="Calibri" w:cs="Times New Roman"/>
                <w:sz w:val="22"/>
              </w:rPr>
              <w:t>=.011</w:t>
            </w:r>
            <w:r w:rsidR="00046FC1">
              <w:rPr>
                <w:rFonts w:eastAsia="Calibri" w:cs="Times New Roman"/>
                <w:sz w:val="22"/>
              </w:rPr>
              <w:t>, r=.02</w:t>
            </w:r>
          </w:p>
        </w:tc>
      </w:tr>
      <w:tr w:rsidR="002F3299" w:rsidRPr="00021176" w14:paraId="0A379E3C" w14:textId="77777777" w:rsidTr="009D46DB">
        <w:tc>
          <w:tcPr>
            <w:tcW w:w="915" w:type="pct"/>
            <w:tcBorders>
              <w:top w:val="nil"/>
              <w:bottom w:val="nil"/>
            </w:tcBorders>
          </w:tcPr>
          <w:p w14:paraId="4E22D607" w14:textId="77777777" w:rsidR="002F3299" w:rsidRPr="004B5721" w:rsidRDefault="002F3299" w:rsidP="00887445">
            <w:pPr>
              <w:spacing w:line="360" w:lineRule="auto"/>
              <w:rPr>
                <w:rFonts w:eastAsia="Aptos" w:cs="Times New Roman"/>
                <w:b/>
                <w:bCs/>
                <w:sz w:val="22"/>
              </w:rPr>
            </w:pPr>
            <w:r w:rsidRPr="004B5721">
              <w:rPr>
                <w:rFonts w:eastAsia="Aptos" w:cs="Times New Roman"/>
                <w:b/>
                <w:bCs/>
                <w:sz w:val="22"/>
              </w:rPr>
              <w:t>HRT</w:t>
            </w:r>
          </w:p>
        </w:tc>
        <w:tc>
          <w:tcPr>
            <w:tcW w:w="356" w:type="pct"/>
            <w:tcBorders>
              <w:top w:val="nil"/>
              <w:bottom w:val="nil"/>
            </w:tcBorders>
            <w:vAlign w:val="center"/>
          </w:tcPr>
          <w:p w14:paraId="2979AFFF" w14:textId="77777777" w:rsidR="002F3299" w:rsidRPr="004B5721" w:rsidRDefault="002F3299" w:rsidP="00887445">
            <w:pPr>
              <w:spacing w:line="360" w:lineRule="auto"/>
              <w:jc w:val="center"/>
              <w:rPr>
                <w:rFonts w:eastAsia="Aptos" w:cs="Times New Roman"/>
                <w:sz w:val="22"/>
              </w:rPr>
            </w:pPr>
          </w:p>
        </w:tc>
        <w:tc>
          <w:tcPr>
            <w:tcW w:w="304" w:type="pct"/>
            <w:tcBorders>
              <w:top w:val="nil"/>
              <w:bottom w:val="nil"/>
            </w:tcBorders>
          </w:tcPr>
          <w:p w14:paraId="07871A21" w14:textId="77777777" w:rsidR="002F3299" w:rsidRPr="004B5721" w:rsidRDefault="002F3299" w:rsidP="00887445">
            <w:pPr>
              <w:spacing w:line="360" w:lineRule="auto"/>
              <w:jc w:val="right"/>
              <w:rPr>
                <w:rFonts w:eastAsia="Aptos" w:cs="Times New Roman"/>
                <w:sz w:val="22"/>
              </w:rPr>
            </w:pPr>
          </w:p>
        </w:tc>
        <w:tc>
          <w:tcPr>
            <w:tcW w:w="856" w:type="pct"/>
            <w:tcBorders>
              <w:top w:val="nil"/>
              <w:bottom w:val="nil"/>
            </w:tcBorders>
          </w:tcPr>
          <w:p w14:paraId="3C61A13A" w14:textId="0C572DDC" w:rsidR="002F3299" w:rsidRPr="004B5721" w:rsidRDefault="002F3299" w:rsidP="00887445">
            <w:pPr>
              <w:spacing w:line="360" w:lineRule="auto"/>
              <w:jc w:val="right"/>
              <w:rPr>
                <w:rFonts w:eastAsia="Aptos" w:cs="Times New Roman"/>
                <w:sz w:val="22"/>
              </w:rPr>
            </w:pPr>
          </w:p>
        </w:tc>
        <w:tc>
          <w:tcPr>
            <w:tcW w:w="856" w:type="pct"/>
            <w:tcBorders>
              <w:top w:val="nil"/>
              <w:bottom w:val="nil"/>
            </w:tcBorders>
          </w:tcPr>
          <w:p w14:paraId="087314E0" w14:textId="77777777" w:rsidR="002F3299" w:rsidRPr="004B5721" w:rsidRDefault="002F3299" w:rsidP="00887445">
            <w:pPr>
              <w:spacing w:line="360" w:lineRule="auto"/>
              <w:jc w:val="right"/>
              <w:rPr>
                <w:rFonts w:eastAsia="Aptos" w:cs="Times New Roman"/>
                <w:sz w:val="22"/>
              </w:rPr>
            </w:pPr>
          </w:p>
        </w:tc>
        <w:tc>
          <w:tcPr>
            <w:tcW w:w="856" w:type="pct"/>
            <w:tcBorders>
              <w:top w:val="nil"/>
              <w:bottom w:val="nil"/>
            </w:tcBorders>
          </w:tcPr>
          <w:p w14:paraId="41F490F1" w14:textId="77777777" w:rsidR="002F3299" w:rsidRPr="004B5721" w:rsidRDefault="002F3299" w:rsidP="00887445">
            <w:pPr>
              <w:spacing w:line="360" w:lineRule="auto"/>
              <w:jc w:val="right"/>
              <w:rPr>
                <w:rFonts w:eastAsia="Aptos" w:cs="Times New Roman"/>
                <w:sz w:val="22"/>
              </w:rPr>
            </w:pPr>
          </w:p>
        </w:tc>
        <w:tc>
          <w:tcPr>
            <w:tcW w:w="856" w:type="pct"/>
            <w:tcBorders>
              <w:top w:val="nil"/>
              <w:bottom w:val="nil"/>
            </w:tcBorders>
          </w:tcPr>
          <w:p w14:paraId="5E6956E6" w14:textId="77777777" w:rsidR="002F3299" w:rsidRPr="004B5721" w:rsidRDefault="002F3299" w:rsidP="00887445">
            <w:pPr>
              <w:spacing w:line="360" w:lineRule="auto"/>
              <w:jc w:val="right"/>
              <w:rPr>
                <w:rFonts w:eastAsia="Aptos" w:cs="Times New Roman"/>
                <w:sz w:val="22"/>
              </w:rPr>
            </w:pPr>
          </w:p>
        </w:tc>
      </w:tr>
      <w:tr w:rsidR="002F3299" w:rsidRPr="00021176" w14:paraId="435EDA77" w14:textId="77777777" w:rsidTr="009D46DB">
        <w:tc>
          <w:tcPr>
            <w:tcW w:w="915" w:type="pct"/>
            <w:tcBorders>
              <w:top w:val="nil"/>
              <w:bottom w:val="nil"/>
            </w:tcBorders>
          </w:tcPr>
          <w:p w14:paraId="12BE0DC3" w14:textId="77777777" w:rsidR="002F3299" w:rsidRPr="004B5721" w:rsidRDefault="002F3299" w:rsidP="00887445">
            <w:pPr>
              <w:spacing w:line="360" w:lineRule="auto"/>
              <w:rPr>
                <w:rFonts w:eastAsia="Aptos" w:cs="Times New Roman"/>
                <w:sz w:val="22"/>
              </w:rPr>
            </w:pPr>
            <w:r w:rsidRPr="004B5721">
              <w:rPr>
                <w:rFonts w:eastAsia="Aptos" w:cs="Times New Roman"/>
                <w:sz w:val="22"/>
              </w:rPr>
              <w:t>Yes</w:t>
            </w:r>
          </w:p>
        </w:tc>
        <w:tc>
          <w:tcPr>
            <w:tcW w:w="356" w:type="pct"/>
            <w:tcBorders>
              <w:top w:val="nil"/>
              <w:bottom w:val="nil"/>
            </w:tcBorders>
            <w:vAlign w:val="center"/>
          </w:tcPr>
          <w:p w14:paraId="20229A87" w14:textId="77777777" w:rsidR="002F3299" w:rsidRPr="004B5721" w:rsidRDefault="002F3299" w:rsidP="00887445">
            <w:pPr>
              <w:spacing w:line="360" w:lineRule="auto"/>
              <w:jc w:val="center"/>
              <w:rPr>
                <w:rFonts w:eastAsia="Aptos" w:cs="Times New Roman"/>
                <w:sz w:val="22"/>
              </w:rPr>
            </w:pPr>
            <w:r w:rsidRPr="004B5721">
              <w:rPr>
                <w:rFonts w:eastAsia="Aptos" w:cs="Times New Roman"/>
                <w:sz w:val="22"/>
              </w:rPr>
              <w:t>233</w:t>
            </w:r>
          </w:p>
        </w:tc>
        <w:tc>
          <w:tcPr>
            <w:tcW w:w="304" w:type="pct"/>
            <w:tcBorders>
              <w:top w:val="nil"/>
              <w:bottom w:val="nil"/>
            </w:tcBorders>
          </w:tcPr>
          <w:p w14:paraId="6A47E8FA" w14:textId="7919748B" w:rsidR="002F3299" w:rsidRPr="004B5721" w:rsidRDefault="005D16AD" w:rsidP="00887445">
            <w:pPr>
              <w:spacing w:line="360" w:lineRule="auto"/>
              <w:jc w:val="right"/>
              <w:rPr>
                <w:rFonts w:eastAsia="Aptos" w:cs="Times New Roman"/>
                <w:sz w:val="22"/>
              </w:rPr>
            </w:pPr>
            <w:r w:rsidRPr="004B5721">
              <w:rPr>
                <w:rFonts w:eastAsia="Aptos" w:cs="Times New Roman"/>
                <w:sz w:val="22"/>
              </w:rPr>
              <w:t>58.4</w:t>
            </w:r>
          </w:p>
        </w:tc>
        <w:tc>
          <w:tcPr>
            <w:tcW w:w="856" w:type="pct"/>
            <w:tcBorders>
              <w:top w:val="nil"/>
              <w:bottom w:val="nil"/>
            </w:tcBorders>
          </w:tcPr>
          <w:p w14:paraId="6A8EF8B8" w14:textId="1BC4DC66"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17.91 </w:t>
            </w:r>
            <w:r w:rsidRPr="004B5721">
              <w:rPr>
                <w:rFonts w:eastAsia="Calibri" w:cs="Times New Roman"/>
                <w:sz w:val="22"/>
              </w:rPr>
              <w:t xml:space="preserve">± </w:t>
            </w:r>
            <w:r w:rsidRPr="004B5721">
              <w:rPr>
                <w:rFonts w:eastAsia="Aptos" w:cs="Times New Roman"/>
                <w:sz w:val="22"/>
              </w:rPr>
              <w:t>7.31</w:t>
            </w:r>
          </w:p>
        </w:tc>
        <w:tc>
          <w:tcPr>
            <w:tcW w:w="856" w:type="pct"/>
            <w:tcBorders>
              <w:top w:val="nil"/>
              <w:bottom w:val="nil"/>
            </w:tcBorders>
          </w:tcPr>
          <w:p w14:paraId="09E89638"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5.82 </w:t>
            </w:r>
            <w:r w:rsidRPr="004B5721">
              <w:rPr>
                <w:rFonts w:eastAsia="Calibri" w:cs="Times New Roman"/>
                <w:sz w:val="22"/>
              </w:rPr>
              <w:t xml:space="preserve">± </w:t>
            </w:r>
            <w:r w:rsidRPr="004B5721">
              <w:rPr>
                <w:rFonts w:eastAsia="Aptos" w:cs="Times New Roman"/>
                <w:sz w:val="22"/>
              </w:rPr>
              <w:t>2.85</w:t>
            </w:r>
          </w:p>
        </w:tc>
        <w:tc>
          <w:tcPr>
            <w:tcW w:w="856" w:type="pct"/>
            <w:tcBorders>
              <w:top w:val="nil"/>
              <w:bottom w:val="nil"/>
            </w:tcBorders>
          </w:tcPr>
          <w:p w14:paraId="3AD7A0FC"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7.43 </w:t>
            </w:r>
            <w:r w:rsidRPr="004B5721">
              <w:rPr>
                <w:rFonts w:eastAsia="Calibri" w:cs="Times New Roman"/>
                <w:sz w:val="22"/>
              </w:rPr>
              <w:t xml:space="preserve">± </w:t>
            </w:r>
            <w:r w:rsidRPr="004B5721">
              <w:rPr>
                <w:rFonts w:eastAsia="Aptos" w:cs="Times New Roman"/>
                <w:sz w:val="22"/>
              </w:rPr>
              <w:t>3.49</w:t>
            </w:r>
          </w:p>
        </w:tc>
        <w:tc>
          <w:tcPr>
            <w:tcW w:w="856" w:type="pct"/>
            <w:tcBorders>
              <w:top w:val="nil"/>
              <w:bottom w:val="nil"/>
            </w:tcBorders>
          </w:tcPr>
          <w:p w14:paraId="7D47B7B0"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4.66 </w:t>
            </w:r>
            <w:r w:rsidRPr="004B5721">
              <w:rPr>
                <w:rFonts w:eastAsia="Calibri" w:cs="Times New Roman"/>
                <w:sz w:val="22"/>
              </w:rPr>
              <w:t xml:space="preserve">± </w:t>
            </w:r>
            <w:r w:rsidRPr="004B5721">
              <w:rPr>
                <w:rFonts w:eastAsia="Aptos" w:cs="Times New Roman"/>
                <w:sz w:val="22"/>
              </w:rPr>
              <w:t>2.64</w:t>
            </w:r>
          </w:p>
        </w:tc>
      </w:tr>
      <w:tr w:rsidR="002F3299" w:rsidRPr="00021176" w14:paraId="4EF78F4E" w14:textId="77777777" w:rsidTr="00046FC1">
        <w:tc>
          <w:tcPr>
            <w:tcW w:w="915" w:type="pct"/>
            <w:tcBorders>
              <w:top w:val="nil"/>
              <w:bottom w:val="nil"/>
            </w:tcBorders>
          </w:tcPr>
          <w:p w14:paraId="28EFE711" w14:textId="77777777" w:rsidR="002F3299" w:rsidRPr="004B5721" w:rsidRDefault="002F3299" w:rsidP="00887445">
            <w:pPr>
              <w:spacing w:line="360" w:lineRule="auto"/>
              <w:rPr>
                <w:rFonts w:eastAsia="Aptos" w:cs="Times New Roman"/>
                <w:sz w:val="22"/>
              </w:rPr>
            </w:pPr>
            <w:r w:rsidRPr="004B5721">
              <w:rPr>
                <w:rFonts w:eastAsia="Aptos" w:cs="Times New Roman"/>
                <w:sz w:val="22"/>
              </w:rPr>
              <w:t>No</w:t>
            </w:r>
          </w:p>
        </w:tc>
        <w:tc>
          <w:tcPr>
            <w:tcW w:w="356" w:type="pct"/>
            <w:tcBorders>
              <w:top w:val="nil"/>
              <w:bottom w:val="nil"/>
            </w:tcBorders>
            <w:vAlign w:val="center"/>
          </w:tcPr>
          <w:p w14:paraId="168036DE" w14:textId="77777777" w:rsidR="002F3299" w:rsidRPr="004B5721" w:rsidRDefault="002F3299" w:rsidP="00887445">
            <w:pPr>
              <w:spacing w:line="360" w:lineRule="auto"/>
              <w:jc w:val="center"/>
              <w:rPr>
                <w:rFonts w:eastAsia="Aptos" w:cs="Times New Roman"/>
                <w:sz w:val="22"/>
              </w:rPr>
            </w:pPr>
            <w:r w:rsidRPr="004B5721">
              <w:rPr>
                <w:rFonts w:eastAsia="Aptos" w:cs="Times New Roman"/>
                <w:sz w:val="22"/>
              </w:rPr>
              <w:t>166</w:t>
            </w:r>
          </w:p>
        </w:tc>
        <w:tc>
          <w:tcPr>
            <w:tcW w:w="304" w:type="pct"/>
            <w:tcBorders>
              <w:top w:val="nil"/>
              <w:bottom w:val="nil"/>
            </w:tcBorders>
          </w:tcPr>
          <w:p w14:paraId="105CE9F2" w14:textId="04480473" w:rsidR="002F3299" w:rsidRPr="004B5721" w:rsidRDefault="005D16AD" w:rsidP="00887445">
            <w:pPr>
              <w:spacing w:line="360" w:lineRule="auto"/>
              <w:jc w:val="right"/>
              <w:rPr>
                <w:rFonts w:eastAsia="Aptos" w:cs="Times New Roman"/>
                <w:sz w:val="22"/>
              </w:rPr>
            </w:pPr>
            <w:r w:rsidRPr="004B5721">
              <w:rPr>
                <w:rFonts w:eastAsia="Aptos" w:cs="Times New Roman"/>
                <w:sz w:val="22"/>
              </w:rPr>
              <w:t>41.6</w:t>
            </w:r>
          </w:p>
        </w:tc>
        <w:tc>
          <w:tcPr>
            <w:tcW w:w="856" w:type="pct"/>
            <w:tcBorders>
              <w:top w:val="nil"/>
              <w:bottom w:val="nil"/>
            </w:tcBorders>
          </w:tcPr>
          <w:p w14:paraId="4FC5A542" w14:textId="3320E779"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14.77 </w:t>
            </w:r>
            <w:r w:rsidRPr="004B5721">
              <w:rPr>
                <w:rFonts w:eastAsia="Calibri" w:cs="Times New Roman"/>
                <w:sz w:val="22"/>
              </w:rPr>
              <w:t xml:space="preserve">± </w:t>
            </w:r>
            <w:r w:rsidRPr="004B5721">
              <w:rPr>
                <w:rFonts w:eastAsia="Aptos" w:cs="Times New Roman"/>
                <w:sz w:val="22"/>
              </w:rPr>
              <w:t>7.10</w:t>
            </w:r>
          </w:p>
        </w:tc>
        <w:tc>
          <w:tcPr>
            <w:tcW w:w="856" w:type="pct"/>
            <w:tcBorders>
              <w:top w:val="nil"/>
              <w:bottom w:val="nil"/>
            </w:tcBorders>
          </w:tcPr>
          <w:p w14:paraId="6C61C12C"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5.17 </w:t>
            </w:r>
            <w:r w:rsidRPr="004B5721">
              <w:rPr>
                <w:rFonts w:eastAsia="Calibri" w:cs="Times New Roman"/>
                <w:sz w:val="22"/>
              </w:rPr>
              <w:t xml:space="preserve">± </w:t>
            </w:r>
            <w:r w:rsidRPr="004B5721">
              <w:rPr>
                <w:rFonts w:eastAsia="Aptos" w:cs="Times New Roman"/>
                <w:sz w:val="22"/>
              </w:rPr>
              <w:t>2.77</w:t>
            </w:r>
          </w:p>
        </w:tc>
        <w:tc>
          <w:tcPr>
            <w:tcW w:w="856" w:type="pct"/>
            <w:tcBorders>
              <w:top w:val="nil"/>
              <w:bottom w:val="nil"/>
            </w:tcBorders>
          </w:tcPr>
          <w:p w14:paraId="7D3C99E9"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6.02 </w:t>
            </w:r>
            <w:r w:rsidRPr="004B5721">
              <w:rPr>
                <w:rFonts w:eastAsia="Calibri" w:cs="Times New Roman"/>
                <w:sz w:val="22"/>
              </w:rPr>
              <w:t xml:space="preserve">± </w:t>
            </w:r>
            <w:r w:rsidRPr="004B5721">
              <w:rPr>
                <w:rFonts w:eastAsia="Aptos" w:cs="Times New Roman"/>
                <w:sz w:val="22"/>
              </w:rPr>
              <w:t>3.41</w:t>
            </w:r>
          </w:p>
        </w:tc>
        <w:tc>
          <w:tcPr>
            <w:tcW w:w="856" w:type="pct"/>
            <w:tcBorders>
              <w:top w:val="nil"/>
              <w:bottom w:val="nil"/>
            </w:tcBorders>
          </w:tcPr>
          <w:p w14:paraId="18E97343" w14:textId="77777777" w:rsidR="002F3299" w:rsidRPr="004B5721" w:rsidRDefault="002F3299" w:rsidP="00887445">
            <w:pPr>
              <w:spacing w:line="360" w:lineRule="auto"/>
              <w:jc w:val="right"/>
              <w:rPr>
                <w:rFonts w:eastAsia="Aptos" w:cs="Times New Roman"/>
                <w:sz w:val="22"/>
              </w:rPr>
            </w:pPr>
            <w:r w:rsidRPr="004B5721">
              <w:rPr>
                <w:rFonts w:eastAsia="Aptos" w:cs="Times New Roman"/>
                <w:sz w:val="22"/>
              </w:rPr>
              <w:t xml:space="preserve">3.58 </w:t>
            </w:r>
            <w:r w:rsidRPr="004B5721">
              <w:rPr>
                <w:rFonts w:eastAsia="Calibri" w:cs="Times New Roman"/>
                <w:sz w:val="22"/>
              </w:rPr>
              <w:t xml:space="preserve">± </w:t>
            </w:r>
            <w:r w:rsidRPr="004B5721">
              <w:rPr>
                <w:rFonts w:eastAsia="Aptos" w:cs="Times New Roman"/>
                <w:sz w:val="22"/>
              </w:rPr>
              <w:t>2.56</w:t>
            </w:r>
          </w:p>
        </w:tc>
      </w:tr>
      <w:tr w:rsidR="002F3299" w:rsidRPr="00021176" w14:paraId="7AC57411" w14:textId="77777777" w:rsidTr="00046FC1">
        <w:tc>
          <w:tcPr>
            <w:tcW w:w="915" w:type="pct"/>
            <w:tcBorders>
              <w:top w:val="nil"/>
              <w:bottom w:val="single" w:sz="8" w:space="0" w:color="auto"/>
            </w:tcBorders>
          </w:tcPr>
          <w:p w14:paraId="0EAB0AAB" w14:textId="05E44634" w:rsidR="002F3299" w:rsidRPr="004B5721" w:rsidRDefault="00407056" w:rsidP="00887445">
            <w:pPr>
              <w:spacing w:line="360" w:lineRule="auto"/>
              <w:jc w:val="right"/>
              <w:rPr>
                <w:rFonts w:eastAsia="Aptos" w:cs="Times New Roman"/>
                <w:b/>
                <w:bCs/>
                <w:sz w:val="22"/>
                <w:vertAlign w:val="superscript"/>
              </w:rPr>
            </w:pPr>
            <w:r w:rsidRPr="004B5721">
              <w:rPr>
                <w:rFonts w:eastAsia="Aptos" w:cs="Times New Roman"/>
                <w:b/>
                <w:bCs/>
                <w:i/>
                <w:iCs/>
                <w:sz w:val="22"/>
              </w:rPr>
              <w:t>p</w:t>
            </w:r>
            <w:r w:rsidR="000908CA" w:rsidRPr="004B5721">
              <w:rPr>
                <w:rFonts w:eastAsia="Aptos" w:cs="Times New Roman"/>
                <w:b/>
                <w:bCs/>
                <w:sz w:val="22"/>
              </w:rPr>
              <w:t>-value</w:t>
            </w:r>
            <w:r w:rsidR="000908CA" w:rsidRPr="004B5721">
              <w:rPr>
                <w:rFonts w:eastAsia="Aptos" w:cs="Times New Roman"/>
                <w:b/>
                <w:bCs/>
                <w:sz w:val="22"/>
                <w:vertAlign w:val="superscript"/>
              </w:rPr>
              <w:t>a</w:t>
            </w:r>
          </w:p>
        </w:tc>
        <w:tc>
          <w:tcPr>
            <w:tcW w:w="356" w:type="pct"/>
            <w:tcBorders>
              <w:top w:val="nil"/>
              <w:bottom w:val="single" w:sz="8" w:space="0" w:color="auto"/>
            </w:tcBorders>
          </w:tcPr>
          <w:p w14:paraId="52C4F812" w14:textId="77777777" w:rsidR="002F3299" w:rsidRPr="004B5721" w:rsidRDefault="002F3299" w:rsidP="00887445">
            <w:pPr>
              <w:spacing w:line="360" w:lineRule="auto"/>
              <w:jc w:val="right"/>
              <w:rPr>
                <w:rFonts w:eastAsia="Aptos" w:cs="Times New Roman"/>
                <w:sz w:val="22"/>
              </w:rPr>
            </w:pPr>
          </w:p>
        </w:tc>
        <w:tc>
          <w:tcPr>
            <w:tcW w:w="304" w:type="pct"/>
            <w:tcBorders>
              <w:top w:val="nil"/>
              <w:bottom w:val="single" w:sz="8" w:space="0" w:color="auto"/>
            </w:tcBorders>
          </w:tcPr>
          <w:p w14:paraId="52EC24BE" w14:textId="77777777" w:rsidR="002F3299" w:rsidRPr="004B5721" w:rsidRDefault="002F3299" w:rsidP="00887445">
            <w:pPr>
              <w:spacing w:line="360" w:lineRule="auto"/>
              <w:jc w:val="right"/>
              <w:rPr>
                <w:rFonts w:eastAsia="Calibri" w:cs="Times New Roman"/>
                <w:i/>
                <w:iCs/>
                <w:sz w:val="22"/>
              </w:rPr>
            </w:pPr>
          </w:p>
        </w:tc>
        <w:tc>
          <w:tcPr>
            <w:tcW w:w="856" w:type="pct"/>
            <w:tcBorders>
              <w:top w:val="nil"/>
              <w:bottom w:val="single" w:sz="8" w:space="0" w:color="auto"/>
            </w:tcBorders>
          </w:tcPr>
          <w:p w14:paraId="2D05FD65" w14:textId="53A00673" w:rsidR="002F3299" w:rsidRPr="004B5721" w:rsidRDefault="00501ED3" w:rsidP="00887445">
            <w:pPr>
              <w:spacing w:line="360" w:lineRule="auto"/>
              <w:jc w:val="right"/>
              <w:rPr>
                <w:rFonts w:eastAsia="Calibri" w:cs="Times New Roman"/>
                <w:i/>
                <w:iCs/>
                <w:sz w:val="22"/>
              </w:rPr>
            </w:pPr>
            <w:r w:rsidRPr="004B5721">
              <w:rPr>
                <w:rFonts w:eastAsia="Calibri" w:cs="Times New Roman"/>
                <w:i/>
                <w:iCs/>
                <w:sz w:val="22"/>
              </w:rPr>
              <w:t>U</w:t>
            </w:r>
            <w:r w:rsidR="002F3299" w:rsidRPr="004B5721">
              <w:rPr>
                <w:rFonts w:eastAsia="Calibri" w:cs="Times New Roman"/>
                <w:sz w:val="22"/>
              </w:rPr>
              <w:t xml:space="preserve">=-4.352, </w:t>
            </w:r>
            <w:r w:rsidR="002F3299" w:rsidRPr="004B5721">
              <w:rPr>
                <w:rFonts w:eastAsia="Aptos" w:cs="Times New Roman"/>
                <w:i/>
                <w:iCs/>
                <w:sz w:val="22"/>
              </w:rPr>
              <w:t>p</w:t>
            </w:r>
            <w:r w:rsidR="002F3299" w:rsidRPr="004B5721">
              <w:rPr>
                <w:rFonts w:eastAsia="Aptos" w:cs="Times New Roman"/>
                <w:sz w:val="22"/>
              </w:rPr>
              <w:t>&lt;.001</w:t>
            </w:r>
            <w:r w:rsidR="00046FC1">
              <w:rPr>
                <w:rFonts w:eastAsia="Aptos" w:cs="Times New Roman"/>
                <w:sz w:val="22"/>
              </w:rPr>
              <w:t>, r=.05</w:t>
            </w:r>
          </w:p>
        </w:tc>
        <w:tc>
          <w:tcPr>
            <w:tcW w:w="856" w:type="pct"/>
            <w:tcBorders>
              <w:top w:val="nil"/>
              <w:bottom w:val="single" w:sz="8" w:space="0" w:color="auto"/>
            </w:tcBorders>
          </w:tcPr>
          <w:p w14:paraId="244D22C9" w14:textId="37D9FA07" w:rsidR="002F3299" w:rsidRPr="004B5721" w:rsidRDefault="00501ED3" w:rsidP="00887445">
            <w:pPr>
              <w:spacing w:line="360" w:lineRule="auto"/>
              <w:jc w:val="right"/>
              <w:rPr>
                <w:rFonts w:eastAsia="Calibri" w:cs="Times New Roman"/>
                <w:i/>
                <w:iCs/>
                <w:sz w:val="22"/>
              </w:rPr>
            </w:pPr>
            <w:r w:rsidRPr="004B5721">
              <w:rPr>
                <w:rFonts w:eastAsia="Calibri" w:cs="Times New Roman"/>
                <w:i/>
                <w:iCs/>
                <w:sz w:val="22"/>
              </w:rPr>
              <w:t>U</w:t>
            </w:r>
            <w:r w:rsidR="002F3299" w:rsidRPr="004B5721">
              <w:rPr>
                <w:rFonts w:eastAsia="Calibri" w:cs="Times New Roman"/>
                <w:sz w:val="22"/>
              </w:rPr>
              <w:t xml:space="preserve">=-2.465, </w:t>
            </w:r>
            <w:r w:rsidR="002F3299" w:rsidRPr="004B5721">
              <w:rPr>
                <w:rFonts w:eastAsia="Aptos" w:cs="Times New Roman"/>
                <w:i/>
                <w:iCs/>
                <w:sz w:val="22"/>
              </w:rPr>
              <w:t>p</w:t>
            </w:r>
            <w:r w:rsidR="002F3299" w:rsidRPr="004B5721">
              <w:rPr>
                <w:rFonts w:eastAsia="Aptos" w:cs="Times New Roman"/>
                <w:sz w:val="22"/>
              </w:rPr>
              <w:t>=.014</w:t>
            </w:r>
            <w:r w:rsidR="00046FC1">
              <w:rPr>
                <w:rFonts w:eastAsia="Aptos" w:cs="Times New Roman"/>
                <w:sz w:val="22"/>
              </w:rPr>
              <w:t>, r=.02</w:t>
            </w:r>
          </w:p>
        </w:tc>
        <w:tc>
          <w:tcPr>
            <w:tcW w:w="856" w:type="pct"/>
            <w:tcBorders>
              <w:top w:val="nil"/>
              <w:bottom w:val="single" w:sz="8" w:space="0" w:color="auto"/>
            </w:tcBorders>
          </w:tcPr>
          <w:p w14:paraId="2AC51949" w14:textId="063C4760" w:rsidR="002F3299" w:rsidRPr="004B5721" w:rsidRDefault="00501ED3" w:rsidP="00887445">
            <w:pPr>
              <w:spacing w:line="360" w:lineRule="auto"/>
              <w:jc w:val="right"/>
              <w:rPr>
                <w:rFonts w:eastAsia="Calibri" w:cs="Times New Roman"/>
                <w:i/>
                <w:iCs/>
                <w:sz w:val="22"/>
              </w:rPr>
            </w:pPr>
            <w:r w:rsidRPr="004B5721">
              <w:rPr>
                <w:rFonts w:eastAsia="Calibri" w:cs="Times New Roman"/>
                <w:i/>
                <w:iCs/>
                <w:sz w:val="22"/>
              </w:rPr>
              <w:t>U</w:t>
            </w:r>
            <w:r w:rsidR="002F3299" w:rsidRPr="004B5721">
              <w:rPr>
                <w:rFonts w:eastAsia="Calibri" w:cs="Times New Roman"/>
                <w:sz w:val="22"/>
              </w:rPr>
              <w:t xml:space="preserve">=-3.953, </w:t>
            </w:r>
            <w:r w:rsidR="002F3299" w:rsidRPr="004B5721">
              <w:rPr>
                <w:rFonts w:eastAsia="Aptos" w:cs="Times New Roman"/>
                <w:i/>
                <w:iCs/>
                <w:sz w:val="22"/>
              </w:rPr>
              <w:t>p</w:t>
            </w:r>
            <w:r w:rsidR="002F3299" w:rsidRPr="004B5721">
              <w:rPr>
                <w:rFonts w:eastAsia="Aptos" w:cs="Times New Roman"/>
                <w:sz w:val="22"/>
              </w:rPr>
              <w:t>&lt;.001</w:t>
            </w:r>
            <w:r w:rsidR="00046FC1">
              <w:rPr>
                <w:rFonts w:eastAsia="Aptos" w:cs="Times New Roman"/>
                <w:sz w:val="22"/>
              </w:rPr>
              <w:t>, r=.04</w:t>
            </w:r>
          </w:p>
        </w:tc>
        <w:tc>
          <w:tcPr>
            <w:tcW w:w="856" w:type="pct"/>
            <w:tcBorders>
              <w:top w:val="nil"/>
              <w:bottom w:val="single" w:sz="8" w:space="0" w:color="auto"/>
            </w:tcBorders>
          </w:tcPr>
          <w:p w14:paraId="384CF0FA" w14:textId="1E523B56" w:rsidR="002F3299" w:rsidRPr="004B5721" w:rsidRDefault="00501ED3" w:rsidP="00887445">
            <w:pPr>
              <w:spacing w:line="360" w:lineRule="auto"/>
              <w:jc w:val="right"/>
              <w:rPr>
                <w:rFonts w:eastAsia="Calibri" w:cs="Times New Roman"/>
                <w:i/>
                <w:iCs/>
                <w:sz w:val="22"/>
              </w:rPr>
            </w:pPr>
            <w:r w:rsidRPr="004B5721">
              <w:rPr>
                <w:rFonts w:eastAsia="Calibri" w:cs="Times New Roman"/>
                <w:i/>
                <w:iCs/>
                <w:sz w:val="22"/>
              </w:rPr>
              <w:t>U</w:t>
            </w:r>
            <w:r w:rsidR="002F3299" w:rsidRPr="004B5721">
              <w:rPr>
                <w:rFonts w:eastAsia="Calibri" w:cs="Times New Roman"/>
                <w:sz w:val="22"/>
              </w:rPr>
              <w:t xml:space="preserve">=-4.152, </w:t>
            </w:r>
            <w:r w:rsidR="002F3299" w:rsidRPr="004B5721">
              <w:rPr>
                <w:rFonts w:eastAsia="Aptos" w:cs="Times New Roman"/>
                <w:i/>
                <w:iCs/>
                <w:sz w:val="22"/>
              </w:rPr>
              <w:t>p</w:t>
            </w:r>
            <w:r w:rsidR="002F3299" w:rsidRPr="004B5721">
              <w:rPr>
                <w:rFonts w:eastAsia="Aptos" w:cs="Times New Roman"/>
                <w:sz w:val="22"/>
              </w:rPr>
              <w:t>&lt;.001</w:t>
            </w:r>
            <w:r w:rsidR="00046FC1">
              <w:rPr>
                <w:rFonts w:eastAsia="Aptos" w:cs="Times New Roman"/>
                <w:sz w:val="22"/>
              </w:rPr>
              <w:t>, r=.04</w:t>
            </w:r>
          </w:p>
        </w:tc>
      </w:tr>
    </w:tbl>
    <w:p w14:paraId="6CD3BC1E" w14:textId="14A862AA" w:rsidR="00191410" w:rsidRPr="007F6D98" w:rsidRDefault="00687D08" w:rsidP="00887445">
      <w:pPr>
        <w:spacing w:after="0" w:line="360" w:lineRule="auto"/>
        <w:textAlignment w:val="baseline"/>
        <w:rPr>
          <w:rFonts w:eastAsia="Calibri" w:cs="Times New Roman"/>
          <w:sz w:val="20"/>
          <w:szCs w:val="20"/>
        </w:rPr>
        <w:sectPr w:rsidR="00191410" w:rsidRPr="007F6D98" w:rsidSect="00E90B93">
          <w:pgSz w:w="16838" w:h="11906" w:orient="landscape"/>
          <w:pgMar w:top="1440" w:right="1440" w:bottom="1440" w:left="1440" w:header="709" w:footer="709" w:gutter="0"/>
          <w:cols w:space="708"/>
          <w:docGrid w:linePitch="360"/>
        </w:sectPr>
      </w:pPr>
      <w:r w:rsidRPr="00021176">
        <w:rPr>
          <w:rFonts w:eastAsia="Calibri" w:cs="Times New Roman"/>
          <w:b/>
          <w:bCs/>
          <w:sz w:val="20"/>
          <w:szCs w:val="20"/>
        </w:rPr>
        <w:t>Note:</w:t>
      </w:r>
      <w:r w:rsidRPr="00021176">
        <w:rPr>
          <w:rFonts w:eastAsia="Calibri" w:cs="Times New Roman"/>
          <w:sz w:val="20"/>
          <w:szCs w:val="20"/>
        </w:rPr>
        <w:t xml:space="preserve"> </w:t>
      </w:r>
      <w:r w:rsidR="0083271F" w:rsidRPr="0083271F">
        <w:rPr>
          <w:rFonts w:eastAsia="Calibri" w:cs="Times New Roman"/>
          <w:color w:val="000000"/>
          <w:sz w:val="20"/>
          <w:szCs w:val="20"/>
        </w:rPr>
        <w:t>MRS=menopause rating sca</w:t>
      </w:r>
      <w:r w:rsidR="00D176AC">
        <w:rPr>
          <w:rFonts w:eastAsia="Calibri" w:cs="Times New Roman"/>
          <w:color w:val="000000"/>
          <w:sz w:val="20"/>
          <w:szCs w:val="20"/>
        </w:rPr>
        <w:t xml:space="preserve">le;  </w:t>
      </w:r>
      <w:r w:rsidR="00D176AC" w:rsidRPr="00D176AC">
        <w:rPr>
          <w:rFonts w:eastAsia="Calibri" w:cs="Times New Roman"/>
          <w:color w:val="000000"/>
          <w:sz w:val="20"/>
          <w:szCs w:val="20"/>
        </w:rPr>
        <w:t>HRT</w:t>
      </w:r>
      <w:r w:rsidR="00F83ACE">
        <w:rPr>
          <w:rFonts w:eastAsia="Calibri" w:cs="Times New Roman"/>
          <w:color w:val="000000"/>
          <w:sz w:val="20"/>
          <w:szCs w:val="20"/>
        </w:rPr>
        <w:t>=</w:t>
      </w:r>
      <w:r w:rsidR="00D176AC" w:rsidRPr="00D176AC">
        <w:rPr>
          <w:rFonts w:eastAsia="Calibri" w:cs="Times New Roman"/>
          <w:color w:val="000000"/>
          <w:sz w:val="20"/>
          <w:szCs w:val="20"/>
        </w:rPr>
        <w:t>hormone replacement therapy</w:t>
      </w:r>
      <w:r w:rsidR="00407056">
        <w:rPr>
          <w:rFonts w:eastAsia="Calibri" w:cs="Times New Roman"/>
          <w:color w:val="000000"/>
          <w:sz w:val="20"/>
          <w:szCs w:val="20"/>
        </w:rPr>
        <w:t xml:space="preserve">; </w:t>
      </w:r>
      <w:r w:rsidR="00407056" w:rsidRPr="00021176">
        <w:rPr>
          <w:rFonts w:eastAsia="Calibri" w:cs="Times New Roman"/>
          <w:szCs w:val="24"/>
          <w:vertAlign w:val="superscript"/>
        </w:rPr>
        <w:t>a</w:t>
      </w:r>
      <w:r w:rsidR="00407056" w:rsidRPr="00021176">
        <w:rPr>
          <w:rFonts w:eastAsia="Calibri" w:cs="Times New Roman"/>
          <w:sz w:val="20"/>
          <w:szCs w:val="20"/>
        </w:rPr>
        <w:t xml:space="preserve">Mann-Whitney </w:t>
      </w:r>
      <w:r w:rsidR="00407056" w:rsidRPr="00021176">
        <w:rPr>
          <w:rFonts w:eastAsia="Calibri" w:cs="Times New Roman"/>
          <w:i/>
          <w:iCs/>
          <w:sz w:val="20"/>
          <w:szCs w:val="20"/>
        </w:rPr>
        <w:t xml:space="preserve">U </w:t>
      </w:r>
      <w:r w:rsidR="00407056" w:rsidRPr="00021176">
        <w:rPr>
          <w:rFonts w:eastAsia="Calibri" w:cs="Times New Roman"/>
          <w:sz w:val="20"/>
          <w:szCs w:val="20"/>
        </w:rPr>
        <w:t>test.</w:t>
      </w:r>
    </w:p>
    <w:p w14:paraId="7493298F" w14:textId="6123A494" w:rsidR="00687D08" w:rsidRPr="00021176" w:rsidRDefault="00C863DC" w:rsidP="00416000">
      <w:pPr>
        <w:spacing w:after="0" w:line="360" w:lineRule="auto"/>
        <w:rPr>
          <w:rFonts w:eastAsia="Calibri" w:cs="Times New Roman"/>
        </w:rPr>
      </w:pPr>
      <w:bookmarkStart w:id="40" w:name="_Hlk158570321"/>
      <w:bookmarkStart w:id="41" w:name="_Hlk158571625"/>
      <w:r w:rsidRPr="00416000">
        <w:rPr>
          <w:b/>
          <w:bCs/>
        </w:rPr>
        <w:t xml:space="preserve">Table </w:t>
      </w:r>
      <w:r w:rsidR="00C622A1">
        <w:rPr>
          <w:b/>
          <w:bCs/>
        </w:rPr>
        <w:t>8</w:t>
      </w:r>
      <w:r w:rsidRPr="00416000">
        <w:rPr>
          <w:b/>
          <w:bCs/>
        </w:rPr>
        <w:t>.</w:t>
      </w:r>
      <w:r>
        <w:t xml:space="preserve"> </w:t>
      </w:r>
      <w:r w:rsidR="00687D08">
        <w:t>Distribution of menopausal symptoms according to severity (</w:t>
      </w:r>
      <w:r w:rsidR="00250EEE">
        <w:rPr>
          <w:i/>
          <w:iCs/>
        </w:rPr>
        <w:t>n</w:t>
      </w:r>
      <w:r w:rsidR="00687D08">
        <w:t xml:space="preserve">=399) </w:t>
      </w:r>
    </w:p>
    <w:tbl>
      <w:tblPr>
        <w:tblStyle w:val="TableGrid"/>
        <w:tblW w:w="5077"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6"/>
        <w:gridCol w:w="1139"/>
        <w:gridCol w:w="1142"/>
        <w:gridCol w:w="1140"/>
        <w:gridCol w:w="1137"/>
        <w:gridCol w:w="1140"/>
        <w:gridCol w:w="1140"/>
        <w:gridCol w:w="1140"/>
        <w:gridCol w:w="1128"/>
        <w:gridCol w:w="1140"/>
        <w:gridCol w:w="1091"/>
      </w:tblGrid>
      <w:tr w:rsidR="00687D08" w:rsidRPr="00021176" w14:paraId="552F02B5" w14:textId="77777777" w:rsidTr="003F4BB1">
        <w:trPr>
          <w:trHeight w:val="534"/>
        </w:trPr>
        <w:tc>
          <w:tcPr>
            <w:tcW w:w="5000" w:type="pct"/>
            <w:gridSpan w:val="11"/>
            <w:tcBorders>
              <w:top w:val="single" w:sz="8" w:space="0" w:color="auto"/>
            </w:tcBorders>
          </w:tcPr>
          <w:p w14:paraId="4CAE48E3" w14:textId="77777777" w:rsidR="00687D08" w:rsidRPr="00021176" w:rsidRDefault="00687D08" w:rsidP="00887445">
            <w:pPr>
              <w:spacing w:line="360" w:lineRule="auto"/>
              <w:rPr>
                <w:rFonts w:eastAsia="Calibri" w:cs="Times New Roman"/>
                <w:b/>
                <w:bCs/>
              </w:rPr>
            </w:pPr>
            <w:r w:rsidRPr="00021176">
              <w:rPr>
                <w:rFonts w:eastAsia="Calibri" w:cs="Times New Roman"/>
                <w:b/>
                <w:bCs/>
                <w:color w:val="000000"/>
              </w:rPr>
              <w:t>Frequency</w:t>
            </w:r>
            <w:r w:rsidRPr="00021176">
              <w:rPr>
                <w:rFonts w:eastAsia="Calibri" w:cs="Times New Roman"/>
                <w:b/>
                <w:bCs/>
              </w:rPr>
              <w:t xml:space="preserve"> and </w:t>
            </w:r>
            <w:r w:rsidRPr="00021176">
              <w:rPr>
                <w:rFonts w:eastAsia="Calibri" w:cs="Times New Roman"/>
                <w:b/>
                <w:bCs/>
                <w:color w:val="000000"/>
              </w:rPr>
              <w:t>severity of menopausal symptoms</w:t>
            </w:r>
          </w:p>
        </w:tc>
      </w:tr>
      <w:tr w:rsidR="00687D08" w:rsidRPr="00021176" w14:paraId="5A13C162" w14:textId="77777777" w:rsidTr="003F4BB1">
        <w:trPr>
          <w:trHeight w:val="547"/>
        </w:trPr>
        <w:tc>
          <w:tcPr>
            <w:tcW w:w="1001" w:type="pct"/>
            <w:tcBorders>
              <w:top w:val="single" w:sz="8" w:space="0" w:color="auto"/>
              <w:bottom w:val="single" w:sz="8" w:space="0" w:color="auto"/>
            </w:tcBorders>
          </w:tcPr>
          <w:p w14:paraId="0787B638" w14:textId="77777777" w:rsidR="00687D08" w:rsidRPr="00021176" w:rsidRDefault="00687D08" w:rsidP="00887445">
            <w:pPr>
              <w:spacing w:line="360" w:lineRule="auto"/>
              <w:rPr>
                <w:rFonts w:eastAsia="Calibri" w:cs="Times New Roman"/>
                <w:b/>
                <w:bCs/>
              </w:rPr>
            </w:pPr>
          </w:p>
        </w:tc>
        <w:tc>
          <w:tcPr>
            <w:tcW w:w="805" w:type="pct"/>
            <w:gridSpan w:val="2"/>
            <w:tcBorders>
              <w:top w:val="single" w:sz="8" w:space="0" w:color="auto"/>
              <w:bottom w:val="single" w:sz="8" w:space="0" w:color="auto"/>
            </w:tcBorders>
          </w:tcPr>
          <w:p w14:paraId="7C663B5C" w14:textId="77777777" w:rsidR="00687D08" w:rsidRPr="00021176" w:rsidRDefault="00687D08" w:rsidP="00887445">
            <w:pPr>
              <w:spacing w:line="360" w:lineRule="auto"/>
              <w:jc w:val="center"/>
              <w:rPr>
                <w:rFonts w:eastAsia="Calibri" w:cs="Times New Roman"/>
                <w:b/>
                <w:bCs/>
              </w:rPr>
            </w:pPr>
            <w:r w:rsidRPr="00021176">
              <w:rPr>
                <w:rFonts w:eastAsia="Calibri" w:cs="Times New Roman"/>
                <w:b/>
                <w:bCs/>
              </w:rPr>
              <w:t>None</w:t>
            </w:r>
          </w:p>
        </w:tc>
        <w:tc>
          <w:tcPr>
            <w:tcW w:w="803" w:type="pct"/>
            <w:gridSpan w:val="2"/>
            <w:tcBorders>
              <w:top w:val="single" w:sz="8" w:space="0" w:color="auto"/>
              <w:bottom w:val="single" w:sz="8" w:space="0" w:color="auto"/>
            </w:tcBorders>
          </w:tcPr>
          <w:p w14:paraId="79004163" w14:textId="77777777" w:rsidR="00687D08" w:rsidRPr="00021176" w:rsidRDefault="00687D08" w:rsidP="00887445">
            <w:pPr>
              <w:spacing w:line="360" w:lineRule="auto"/>
              <w:jc w:val="center"/>
              <w:rPr>
                <w:rFonts w:eastAsia="Calibri" w:cs="Times New Roman"/>
                <w:b/>
                <w:bCs/>
              </w:rPr>
            </w:pPr>
            <w:r w:rsidRPr="00021176">
              <w:rPr>
                <w:rFonts w:eastAsia="Calibri" w:cs="Times New Roman"/>
                <w:b/>
                <w:bCs/>
              </w:rPr>
              <w:t>Mild</w:t>
            </w:r>
          </w:p>
        </w:tc>
        <w:tc>
          <w:tcPr>
            <w:tcW w:w="804" w:type="pct"/>
            <w:gridSpan w:val="2"/>
            <w:tcBorders>
              <w:top w:val="single" w:sz="8" w:space="0" w:color="auto"/>
              <w:bottom w:val="single" w:sz="8" w:space="0" w:color="auto"/>
            </w:tcBorders>
          </w:tcPr>
          <w:p w14:paraId="19D974AB" w14:textId="77777777" w:rsidR="00687D08" w:rsidRPr="00021176" w:rsidRDefault="00687D08" w:rsidP="00887445">
            <w:pPr>
              <w:spacing w:line="360" w:lineRule="auto"/>
              <w:jc w:val="center"/>
              <w:rPr>
                <w:rFonts w:eastAsia="Calibri" w:cs="Times New Roman"/>
                <w:b/>
                <w:bCs/>
              </w:rPr>
            </w:pPr>
            <w:r w:rsidRPr="00021176">
              <w:rPr>
                <w:rFonts w:eastAsia="Calibri" w:cs="Times New Roman"/>
                <w:b/>
                <w:bCs/>
              </w:rPr>
              <w:t>Moderate</w:t>
            </w:r>
          </w:p>
        </w:tc>
        <w:tc>
          <w:tcPr>
            <w:tcW w:w="800" w:type="pct"/>
            <w:gridSpan w:val="2"/>
            <w:tcBorders>
              <w:top w:val="single" w:sz="8" w:space="0" w:color="auto"/>
              <w:bottom w:val="single" w:sz="8" w:space="0" w:color="auto"/>
            </w:tcBorders>
          </w:tcPr>
          <w:p w14:paraId="465D87C8" w14:textId="77777777" w:rsidR="00687D08" w:rsidRPr="00021176" w:rsidRDefault="00687D08" w:rsidP="00887445">
            <w:pPr>
              <w:spacing w:line="360" w:lineRule="auto"/>
              <w:jc w:val="center"/>
              <w:rPr>
                <w:rFonts w:eastAsia="Calibri" w:cs="Times New Roman"/>
                <w:b/>
                <w:bCs/>
              </w:rPr>
            </w:pPr>
            <w:r w:rsidRPr="00021176">
              <w:rPr>
                <w:rFonts w:eastAsia="Calibri" w:cs="Times New Roman"/>
                <w:b/>
                <w:bCs/>
              </w:rPr>
              <w:t>Severe</w:t>
            </w:r>
          </w:p>
        </w:tc>
        <w:tc>
          <w:tcPr>
            <w:tcW w:w="787" w:type="pct"/>
            <w:gridSpan w:val="2"/>
            <w:tcBorders>
              <w:top w:val="single" w:sz="8" w:space="0" w:color="auto"/>
              <w:bottom w:val="single" w:sz="8" w:space="0" w:color="auto"/>
            </w:tcBorders>
          </w:tcPr>
          <w:p w14:paraId="0D2EDE53" w14:textId="77777777" w:rsidR="00687D08" w:rsidRPr="00021176" w:rsidRDefault="00687D08" w:rsidP="00887445">
            <w:pPr>
              <w:spacing w:line="360" w:lineRule="auto"/>
              <w:jc w:val="center"/>
              <w:rPr>
                <w:rFonts w:eastAsia="Calibri" w:cs="Times New Roman"/>
                <w:b/>
                <w:bCs/>
              </w:rPr>
            </w:pPr>
            <w:r w:rsidRPr="00021176">
              <w:rPr>
                <w:rFonts w:eastAsia="Calibri" w:cs="Times New Roman"/>
                <w:b/>
                <w:bCs/>
              </w:rPr>
              <w:t>Extremely severe</w:t>
            </w:r>
          </w:p>
        </w:tc>
      </w:tr>
      <w:tr w:rsidR="00687D08" w:rsidRPr="00021176" w14:paraId="09F1A4B8" w14:textId="77777777" w:rsidTr="003F4BB1">
        <w:trPr>
          <w:trHeight w:val="534"/>
        </w:trPr>
        <w:tc>
          <w:tcPr>
            <w:tcW w:w="1001" w:type="pct"/>
            <w:tcBorders>
              <w:top w:val="single" w:sz="8" w:space="0" w:color="auto"/>
              <w:bottom w:val="single" w:sz="8" w:space="0" w:color="auto"/>
            </w:tcBorders>
          </w:tcPr>
          <w:p w14:paraId="42EEC563" w14:textId="77777777" w:rsidR="00687D08" w:rsidRPr="00021176" w:rsidRDefault="00687D08" w:rsidP="00887445">
            <w:pPr>
              <w:spacing w:line="360" w:lineRule="auto"/>
              <w:rPr>
                <w:rFonts w:eastAsia="Calibri" w:cs="Times New Roman"/>
                <w:b/>
                <w:bCs/>
              </w:rPr>
            </w:pPr>
            <w:r w:rsidRPr="00021176">
              <w:rPr>
                <w:rFonts w:eastAsia="Calibri" w:cs="Times New Roman"/>
                <w:b/>
                <w:bCs/>
              </w:rPr>
              <w:t>MRS Symptoms</w:t>
            </w:r>
          </w:p>
        </w:tc>
        <w:tc>
          <w:tcPr>
            <w:tcW w:w="402" w:type="pct"/>
            <w:tcBorders>
              <w:top w:val="single" w:sz="8" w:space="0" w:color="auto"/>
              <w:bottom w:val="single" w:sz="8" w:space="0" w:color="auto"/>
            </w:tcBorders>
          </w:tcPr>
          <w:p w14:paraId="5D17394F" w14:textId="1B6D35AE" w:rsidR="00687D08" w:rsidRPr="00021176" w:rsidRDefault="00250EEE" w:rsidP="00887445">
            <w:pPr>
              <w:spacing w:line="360" w:lineRule="auto"/>
              <w:jc w:val="right"/>
              <w:rPr>
                <w:rFonts w:eastAsia="Calibri" w:cs="Times New Roman"/>
                <w:b/>
                <w:bCs/>
              </w:rPr>
            </w:pPr>
            <w:r>
              <w:rPr>
                <w:rFonts w:eastAsia="Calibri" w:cs="Times New Roman"/>
                <w:b/>
                <w:bCs/>
              </w:rPr>
              <w:t>n</w:t>
            </w:r>
          </w:p>
        </w:tc>
        <w:tc>
          <w:tcPr>
            <w:tcW w:w="403" w:type="pct"/>
            <w:tcBorders>
              <w:top w:val="single" w:sz="8" w:space="0" w:color="auto"/>
              <w:bottom w:val="single" w:sz="8" w:space="0" w:color="auto"/>
            </w:tcBorders>
          </w:tcPr>
          <w:p w14:paraId="5EFE7D70"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w:t>
            </w:r>
          </w:p>
        </w:tc>
        <w:tc>
          <w:tcPr>
            <w:tcW w:w="402" w:type="pct"/>
            <w:tcBorders>
              <w:top w:val="single" w:sz="8" w:space="0" w:color="auto"/>
              <w:bottom w:val="single" w:sz="8" w:space="0" w:color="auto"/>
            </w:tcBorders>
          </w:tcPr>
          <w:p w14:paraId="641F278C" w14:textId="70DC35F0" w:rsidR="00687D08" w:rsidRPr="00021176" w:rsidRDefault="00250EEE" w:rsidP="00887445">
            <w:pPr>
              <w:spacing w:line="360" w:lineRule="auto"/>
              <w:jc w:val="right"/>
              <w:rPr>
                <w:rFonts w:eastAsia="Calibri" w:cs="Times New Roman"/>
                <w:b/>
                <w:bCs/>
              </w:rPr>
            </w:pPr>
            <w:r>
              <w:rPr>
                <w:rFonts w:eastAsia="Calibri" w:cs="Times New Roman"/>
                <w:b/>
                <w:bCs/>
              </w:rPr>
              <w:t>n</w:t>
            </w:r>
          </w:p>
        </w:tc>
        <w:tc>
          <w:tcPr>
            <w:tcW w:w="401" w:type="pct"/>
            <w:tcBorders>
              <w:top w:val="single" w:sz="8" w:space="0" w:color="auto"/>
              <w:bottom w:val="single" w:sz="8" w:space="0" w:color="auto"/>
            </w:tcBorders>
          </w:tcPr>
          <w:p w14:paraId="1A3D1B59"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w:t>
            </w:r>
          </w:p>
        </w:tc>
        <w:tc>
          <w:tcPr>
            <w:tcW w:w="402" w:type="pct"/>
            <w:tcBorders>
              <w:top w:val="single" w:sz="8" w:space="0" w:color="auto"/>
              <w:bottom w:val="single" w:sz="8" w:space="0" w:color="auto"/>
            </w:tcBorders>
          </w:tcPr>
          <w:p w14:paraId="354EF7FB" w14:textId="7AD58EA9" w:rsidR="00687D08" w:rsidRPr="00021176" w:rsidRDefault="00250EEE" w:rsidP="00887445">
            <w:pPr>
              <w:spacing w:line="360" w:lineRule="auto"/>
              <w:jc w:val="right"/>
              <w:rPr>
                <w:rFonts w:eastAsia="Calibri" w:cs="Times New Roman"/>
                <w:b/>
                <w:bCs/>
              </w:rPr>
            </w:pPr>
            <w:r>
              <w:rPr>
                <w:rFonts w:eastAsia="Calibri" w:cs="Times New Roman"/>
                <w:b/>
                <w:bCs/>
              </w:rPr>
              <w:t>n</w:t>
            </w:r>
          </w:p>
        </w:tc>
        <w:tc>
          <w:tcPr>
            <w:tcW w:w="402" w:type="pct"/>
            <w:tcBorders>
              <w:top w:val="single" w:sz="8" w:space="0" w:color="auto"/>
              <w:bottom w:val="single" w:sz="8" w:space="0" w:color="auto"/>
            </w:tcBorders>
          </w:tcPr>
          <w:p w14:paraId="318C1913"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w:t>
            </w:r>
          </w:p>
        </w:tc>
        <w:tc>
          <w:tcPr>
            <w:tcW w:w="402" w:type="pct"/>
            <w:tcBorders>
              <w:top w:val="single" w:sz="8" w:space="0" w:color="auto"/>
              <w:bottom w:val="single" w:sz="8" w:space="0" w:color="auto"/>
            </w:tcBorders>
          </w:tcPr>
          <w:p w14:paraId="66AAACEA" w14:textId="36F5781E" w:rsidR="00687D08" w:rsidRPr="00021176" w:rsidRDefault="00250EEE" w:rsidP="00887445">
            <w:pPr>
              <w:spacing w:line="360" w:lineRule="auto"/>
              <w:jc w:val="right"/>
              <w:rPr>
                <w:rFonts w:eastAsia="Calibri" w:cs="Times New Roman"/>
                <w:b/>
                <w:bCs/>
              </w:rPr>
            </w:pPr>
            <w:r>
              <w:rPr>
                <w:rFonts w:eastAsia="Calibri" w:cs="Times New Roman"/>
                <w:b/>
                <w:bCs/>
              </w:rPr>
              <w:t>n</w:t>
            </w:r>
          </w:p>
        </w:tc>
        <w:tc>
          <w:tcPr>
            <w:tcW w:w="398" w:type="pct"/>
            <w:tcBorders>
              <w:top w:val="single" w:sz="8" w:space="0" w:color="auto"/>
              <w:bottom w:val="single" w:sz="8" w:space="0" w:color="auto"/>
            </w:tcBorders>
          </w:tcPr>
          <w:p w14:paraId="3CB883FF"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w:t>
            </w:r>
          </w:p>
        </w:tc>
        <w:tc>
          <w:tcPr>
            <w:tcW w:w="402" w:type="pct"/>
            <w:tcBorders>
              <w:top w:val="single" w:sz="8" w:space="0" w:color="auto"/>
              <w:bottom w:val="single" w:sz="8" w:space="0" w:color="auto"/>
            </w:tcBorders>
          </w:tcPr>
          <w:p w14:paraId="0DAC9233" w14:textId="6CB3CA80" w:rsidR="00687D08" w:rsidRPr="00021176" w:rsidRDefault="00250EEE" w:rsidP="00887445">
            <w:pPr>
              <w:spacing w:line="360" w:lineRule="auto"/>
              <w:jc w:val="right"/>
              <w:rPr>
                <w:rFonts w:eastAsia="Calibri" w:cs="Times New Roman"/>
                <w:b/>
                <w:bCs/>
              </w:rPr>
            </w:pPr>
            <w:r>
              <w:rPr>
                <w:rFonts w:eastAsia="Calibri" w:cs="Times New Roman"/>
                <w:b/>
                <w:bCs/>
              </w:rPr>
              <w:t>n</w:t>
            </w:r>
          </w:p>
        </w:tc>
        <w:tc>
          <w:tcPr>
            <w:tcW w:w="385" w:type="pct"/>
            <w:tcBorders>
              <w:top w:val="single" w:sz="8" w:space="0" w:color="auto"/>
              <w:bottom w:val="single" w:sz="8" w:space="0" w:color="auto"/>
            </w:tcBorders>
          </w:tcPr>
          <w:p w14:paraId="307169B9"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w:t>
            </w:r>
          </w:p>
        </w:tc>
      </w:tr>
      <w:tr w:rsidR="00687D08" w:rsidRPr="00021176" w14:paraId="65D433D4" w14:textId="77777777" w:rsidTr="003F4BB1">
        <w:trPr>
          <w:trHeight w:val="453"/>
        </w:trPr>
        <w:tc>
          <w:tcPr>
            <w:tcW w:w="1001" w:type="pct"/>
            <w:tcBorders>
              <w:top w:val="single" w:sz="8" w:space="0" w:color="auto"/>
            </w:tcBorders>
            <w:shd w:val="clear" w:color="auto" w:fill="auto"/>
          </w:tcPr>
          <w:p w14:paraId="1648D766" w14:textId="77777777" w:rsidR="00687D08" w:rsidRPr="00021176" w:rsidRDefault="00687D08" w:rsidP="00887445">
            <w:pPr>
              <w:keepNext/>
              <w:spacing w:line="360" w:lineRule="auto"/>
              <w:outlineLvl w:val="3"/>
              <w:rPr>
                <w:rFonts w:eastAsia="Calibri" w:cs="Times New Roman"/>
                <w:b/>
                <w:bCs/>
                <w:sz w:val="20"/>
                <w:szCs w:val="20"/>
              </w:rPr>
            </w:pPr>
            <w:r w:rsidRPr="00021176">
              <w:rPr>
                <w:rFonts w:eastAsia="Calibri" w:cs="Times New Roman"/>
                <w:b/>
                <w:bCs/>
                <w:sz w:val="20"/>
                <w:szCs w:val="20"/>
              </w:rPr>
              <w:t>Somatic</w:t>
            </w:r>
          </w:p>
        </w:tc>
        <w:tc>
          <w:tcPr>
            <w:tcW w:w="402" w:type="pct"/>
            <w:tcBorders>
              <w:top w:val="single" w:sz="8" w:space="0" w:color="auto"/>
            </w:tcBorders>
          </w:tcPr>
          <w:p w14:paraId="037C3282" w14:textId="77777777" w:rsidR="00687D08" w:rsidRPr="00021176" w:rsidRDefault="00687D08" w:rsidP="00887445">
            <w:pPr>
              <w:spacing w:line="360" w:lineRule="auto"/>
              <w:jc w:val="right"/>
              <w:rPr>
                <w:rFonts w:eastAsia="Calibri" w:cs="Times New Roman"/>
                <w:sz w:val="20"/>
                <w:szCs w:val="20"/>
              </w:rPr>
            </w:pPr>
          </w:p>
        </w:tc>
        <w:tc>
          <w:tcPr>
            <w:tcW w:w="403" w:type="pct"/>
            <w:tcBorders>
              <w:top w:val="single" w:sz="8" w:space="0" w:color="auto"/>
            </w:tcBorders>
          </w:tcPr>
          <w:p w14:paraId="4EAA5F85" w14:textId="77777777" w:rsidR="00687D08" w:rsidRPr="00021176" w:rsidRDefault="00687D08" w:rsidP="00887445">
            <w:pPr>
              <w:spacing w:line="360" w:lineRule="auto"/>
              <w:jc w:val="right"/>
              <w:rPr>
                <w:rFonts w:eastAsia="Calibri" w:cs="Times New Roman"/>
                <w:sz w:val="20"/>
                <w:szCs w:val="20"/>
              </w:rPr>
            </w:pPr>
          </w:p>
        </w:tc>
        <w:tc>
          <w:tcPr>
            <w:tcW w:w="402" w:type="pct"/>
            <w:tcBorders>
              <w:top w:val="single" w:sz="8" w:space="0" w:color="auto"/>
            </w:tcBorders>
          </w:tcPr>
          <w:p w14:paraId="791F574A" w14:textId="77777777" w:rsidR="00687D08" w:rsidRPr="00021176" w:rsidRDefault="00687D08" w:rsidP="00887445">
            <w:pPr>
              <w:spacing w:line="360" w:lineRule="auto"/>
              <w:jc w:val="right"/>
              <w:rPr>
                <w:rFonts w:eastAsia="Calibri" w:cs="Times New Roman"/>
                <w:sz w:val="20"/>
                <w:szCs w:val="20"/>
              </w:rPr>
            </w:pPr>
          </w:p>
        </w:tc>
        <w:tc>
          <w:tcPr>
            <w:tcW w:w="401" w:type="pct"/>
            <w:tcBorders>
              <w:top w:val="single" w:sz="8" w:space="0" w:color="auto"/>
            </w:tcBorders>
          </w:tcPr>
          <w:p w14:paraId="4264BA41" w14:textId="77777777" w:rsidR="00687D08" w:rsidRPr="00021176" w:rsidRDefault="00687D08" w:rsidP="00887445">
            <w:pPr>
              <w:spacing w:line="360" w:lineRule="auto"/>
              <w:jc w:val="right"/>
              <w:rPr>
                <w:rFonts w:eastAsia="Calibri" w:cs="Times New Roman"/>
                <w:sz w:val="20"/>
                <w:szCs w:val="20"/>
              </w:rPr>
            </w:pPr>
          </w:p>
        </w:tc>
        <w:tc>
          <w:tcPr>
            <w:tcW w:w="402" w:type="pct"/>
            <w:tcBorders>
              <w:top w:val="single" w:sz="8" w:space="0" w:color="auto"/>
            </w:tcBorders>
          </w:tcPr>
          <w:p w14:paraId="2D4A1992" w14:textId="77777777" w:rsidR="00687D08" w:rsidRPr="00021176" w:rsidRDefault="00687D08" w:rsidP="00887445">
            <w:pPr>
              <w:spacing w:line="360" w:lineRule="auto"/>
              <w:jc w:val="right"/>
              <w:rPr>
                <w:rFonts w:eastAsia="Calibri" w:cs="Times New Roman"/>
                <w:sz w:val="20"/>
                <w:szCs w:val="20"/>
              </w:rPr>
            </w:pPr>
          </w:p>
        </w:tc>
        <w:tc>
          <w:tcPr>
            <w:tcW w:w="402" w:type="pct"/>
            <w:tcBorders>
              <w:top w:val="single" w:sz="8" w:space="0" w:color="auto"/>
            </w:tcBorders>
          </w:tcPr>
          <w:p w14:paraId="0EC3B43C" w14:textId="77777777" w:rsidR="00687D08" w:rsidRPr="00021176" w:rsidRDefault="00687D08" w:rsidP="00887445">
            <w:pPr>
              <w:spacing w:line="360" w:lineRule="auto"/>
              <w:jc w:val="right"/>
              <w:rPr>
                <w:rFonts w:eastAsia="Calibri" w:cs="Times New Roman"/>
                <w:sz w:val="20"/>
                <w:szCs w:val="20"/>
              </w:rPr>
            </w:pPr>
          </w:p>
        </w:tc>
        <w:tc>
          <w:tcPr>
            <w:tcW w:w="402" w:type="pct"/>
            <w:tcBorders>
              <w:top w:val="single" w:sz="8" w:space="0" w:color="auto"/>
            </w:tcBorders>
          </w:tcPr>
          <w:p w14:paraId="04E60C23" w14:textId="77777777" w:rsidR="00687D08" w:rsidRPr="00021176" w:rsidRDefault="00687D08" w:rsidP="00887445">
            <w:pPr>
              <w:spacing w:line="360" w:lineRule="auto"/>
              <w:jc w:val="right"/>
              <w:rPr>
                <w:rFonts w:eastAsia="Calibri" w:cs="Times New Roman"/>
                <w:sz w:val="20"/>
                <w:szCs w:val="20"/>
              </w:rPr>
            </w:pPr>
          </w:p>
        </w:tc>
        <w:tc>
          <w:tcPr>
            <w:tcW w:w="398" w:type="pct"/>
            <w:tcBorders>
              <w:top w:val="single" w:sz="8" w:space="0" w:color="auto"/>
            </w:tcBorders>
          </w:tcPr>
          <w:p w14:paraId="086C3FE2" w14:textId="77777777" w:rsidR="00687D08" w:rsidRPr="00021176" w:rsidRDefault="00687D08" w:rsidP="00887445">
            <w:pPr>
              <w:spacing w:line="360" w:lineRule="auto"/>
              <w:jc w:val="right"/>
              <w:rPr>
                <w:rFonts w:eastAsia="Calibri" w:cs="Times New Roman"/>
                <w:sz w:val="20"/>
                <w:szCs w:val="20"/>
              </w:rPr>
            </w:pPr>
          </w:p>
        </w:tc>
        <w:tc>
          <w:tcPr>
            <w:tcW w:w="402" w:type="pct"/>
            <w:tcBorders>
              <w:top w:val="single" w:sz="8" w:space="0" w:color="auto"/>
            </w:tcBorders>
          </w:tcPr>
          <w:p w14:paraId="3BDB782D" w14:textId="77777777" w:rsidR="00687D08" w:rsidRPr="00021176" w:rsidRDefault="00687D08" w:rsidP="00887445">
            <w:pPr>
              <w:spacing w:line="360" w:lineRule="auto"/>
              <w:jc w:val="right"/>
              <w:rPr>
                <w:rFonts w:eastAsia="Calibri" w:cs="Times New Roman"/>
                <w:sz w:val="20"/>
                <w:szCs w:val="20"/>
              </w:rPr>
            </w:pPr>
          </w:p>
        </w:tc>
        <w:tc>
          <w:tcPr>
            <w:tcW w:w="385" w:type="pct"/>
            <w:tcBorders>
              <w:top w:val="single" w:sz="8" w:space="0" w:color="auto"/>
            </w:tcBorders>
          </w:tcPr>
          <w:p w14:paraId="6D9E1D3A" w14:textId="77777777" w:rsidR="00687D08" w:rsidRPr="00021176" w:rsidRDefault="00687D08" w:rsidP="00887445">
            <w:pPr>
              <w:spacing w:line="360" w:lineRule="auto"/>
              <w:jc w:val="right"/>
              <w:rPr>
                <w:rFonts w:eastAsia="Calibri" w:cs="Times New Roman"/>
                <w:sz w:val="20"/>
                <w:szCs w:val="20"/>
              </w:rPr>
            </w:pPr>
          </w:p>
        </w:tc>
      </w:tr>
      <w:tr w:rsidR="00687D08" w:rsidRPr="00021176" w14:paraId="57846E71" w14:textId="77777777" w:rsidTr="003F4BB1">
        <w:trPr>
          <w:trHeight w:val="453"/>
        </w:trPr>
        <w:tc>
          <w:tcPr>
            <w:tcW w:w="1001" w:type="pct"/>
            <w:shd w:val="clear" w:color="auto" w:fill="auto"/>
          </w:tcPr>
          <w:p w14:paraId="18D52C4D" w14:textId="39DDF32C"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 xml:space="preserve">Hot </w:t>
            </w:r>
            <w:r w:rsidR="00FB2CCB">
              <w:rPr>
                <w:rFonts w:eastAsia="Calibri" w:cs="Times New Roman"/>
                <w:sz w:val="20"/>
                <w:szCs w:val="20"/>
              </w:rPr>
              <w:t>flushes</w:t>
            </w:r>
            <w:r w:rsidRPr="00021176">
              <w:rPr>
                <w:rFonts w:eastAsia="Calibri" w:cs="Times New Roman"/>
                <w:sz w:val="20"/>
                <w:szCs w:val="20"/>
              </w:rPr>
              <w:t>, sweating</w:t>
            </w:r>
          </w:p>
        </w:tc>
        <w:tc>
          <w:tcPr>
            <w:tcW w:w="402" w:type="pct"/>
          </w:tcPr>
          <w:p w14:paraId="4511491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101</w:t>
            </w:r>
          </w:p>
        </w:tc>
        <w:tc>
          <w:tcPr>
            <w:tcW w:w="403" w:type="pct"/>
          </w:tcPr>
          <w:p w14:paraId="432E876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25.3</w:t>
            </w:r>
          </w:p>
        </w:tc>
        <w:tc>
          <w:tcPr>
            <w:tcW w:w="402" w:type="pct"/>
          </w:tcPr>
          <w:p w14:paraId="6B0E025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168</w:t>
            </w:r>
          </w:p>
        </w:tc>
        <w:tc>
          <w:tcPr>
            <w:tcW w:w="401" w:type="pct"/>
          </w:tcPr>
          <w:p w14:paraId="137BAD3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42.1</w:t>
            </w:r>
          </w:p>
        </w:tc>
        <w:tc>
          <w:tcPr>
            <w:tcW w:w="402" w:type="pct"/>
          </w:tcPr>
          <w:p w14:paraId="0AB14EC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102</w:t>
            </w:r>
          </w:p>
        </w:tc>
        <w:tc>
          <w:tcPr>
            <w:tcW w:w="402" w:type="pct"/>
          </w:tcPr>
          <w:p w14:paraId="4F2817C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25.6</w:t>
            </w:r>
          </w:p>
        </w:tc>
        <w:tc>
          <w:tcPr>
            <w:tcW w:w="402" w:type="pct"/>
          </w:tcPr>
          <w:p w14:paraId="50255EA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24</w:t>
            </w:r>
          </w:p>
        </w:tc>
        <w:tc>
          <w:tcPr>
            <w:tcW w:w="398" w:type="pct"/>
          </w:tcPr>
          <w:p w14:paraId="44ACDDF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6</w:t>
            </w:r>
          </w:p>
        </w:tc>
        <w:tc>
          <w:tcPr>
            <w:tcW w:w="402" w:type="pct"/>
          </w:tcPr>
          <w:p w14:paraId="36CC60D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w:t>
            </w:r>
          </w:p>
        </w:tc>
        <w:tc>
          <w:tcPr>
            <w:tcW w:w="385" w:type="pct"/>
          </w:tcPr>
          <w:p w14:paraId="59ACDC1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w:t>
            </w:r>
          </w:p>
        </w:tc>
      </w:tr>
      <w:tr w:rsidR="00687D08" w:rsidRPr="00021176" w14:paraId="1C6CCD37" w14:textId="77777777" w:rsidTr="003F4BB1">
        <w:trPr>
          <w:trHeight w:val="453"/>
        </w:trPr>
        <w:tc>
          <w:tcPr>
            <w:tcW w:w="1001" w:type="pct"/>
            <w:shd w:val="clear" w:color="auto" w:fill="auto"/>
          </w:tcPr>
          <w:p w14:paraId="0E8DCA35" w14:textId="77777777"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Heart discomfort</w:t>
            </w:r>
          </w:p>
        </w:tc>
        <w:tc>
          <w:tcPr>
            <w:tcW w:w="402" w:type="pct"/>
          </w:tcPr>
          <w:p w14:paraId="70930EF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140</w:t>
            </w:r>
          </w:p>
        </w:tc>
        <w:tc>
          <w:tcPr>
            <w:tcW w:w="403" w:type="pct"/>
          </w:tcPr>
          <w:p w14:paraId="54B2376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35.1</w:t>
            </w:r>
          </w:p>
        </w:tc>
        <w:tc>
          <w:tcPr>
            <w:tcW w:w="402" w:type="pct"/>
          </w:tcPr>
          <w:p w14:paraId="540364A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148</w:t>
            </w:r>
          </w:p>
        </w:tc>
        <w:tc>
          <w:tcPr>
            <w:tcW w:w="401" w:type="pct"/>
          </w:tcPr>
          <w:p w14:paraId="2139EB8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37.1</w:t>
            </w:r>
          </w:p>
        </w:tc>
        <w:tc>
          <w:tcPr>
            <w:tcW w:w="402" w:type="pct"/>
          </w:tcPr>
          <w:p w14:paraId="460E94F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89</w:t>
            </w:r>
          </w:p>
        </w:tc>
        <w:tc>
          <w:tcPr>
            <w:tcW w:w="402" w:type="pct"/>
          </w:tcPr>
          <w:p w14:paraId="387543D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22.3</w:t>
            </w:r>
          </w:p>
        </w:tc>
        <w:tc>
          <w:tcPr>
            <w:tcW w:w="402" w:type="pct"/>
          </w:tcPr>
          <w:p w14:paraId="05B8318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16</w:t>
            </w:r>
          </w:p>
        </w:tc>
        <w:tc>
          <w:tcPr>
            <w:tcW w:w="398" w:type="pct"/>
          </w:tcPr>
          <w:p w14:paraId="064FBD4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w:t>
            </w:r>
          </w:p>
        </w:tc>
        <w:tc>
          <w:tcPr>
            <w:tcW w:w="402" w:type="pct"/>
          </w:tcPr>
          <w:p w14:paraId="3C1D85C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6</w:t>
            </w:r>
          </w:p>
        </w:tc>
        <w:tc>
          <w:tcPr>
            <w:tcW w:w="385" w:type="pct"/>
          </w:tcPr>
          <w:p w14:paraId="53A2824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1.5</w:t>
            </w:r>
          </w:p>
        </w:tc>
      </w:tr>
      <w:tr w:rsidR="00687D08" w:rsidRPr="00021176" w14:paraId="0FB8F5AC" w14:textId="77777777" w:rsidTr="003F4BB1">
        <w:trPr>
          <w:trHeight w:val="453"/>
        </w:trPr>
        <w:tc>
          <w:tcPr>
            <w:tcW w:w="1001" w:type="pct"/>
            <w:shd w:val="clear" w:color="auto" w:fill="auto"/>
          </w:tcPr>
          <w:p w14:paraId="15096E48" w14:textId="77777777"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Sleep problems</w:t>
            </w:r>
          </w:p>
        </w:tc>
        <w:tc>
          <w:tcPr>
            <w:tcW w:w="402" w:type="pct"/>
          </w:tcPr>
          <w:p w14:paraId="25D8759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42</w:t>
            </w:r>
          </w:p>
        </w:tc>
        <w:tc>
          <w:tcPr>
            <w:tcW w:w="403" w:type="pct"/>
          </w:tcPr>
          <w:p w14:paraId="7C239C2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10.5</w:t>
            </w:r>
          </w:p>
        </w:tc>
        <w:tc>
          <w:tcPr>
            <w:tcW w:w="402" w:type="pct"/>
          </w:tcPr>
          <w:p w14:paraId="7D2AB23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114</w:t>
            </w:r>
          </w:p>
        </w:tc>
        <w:tc>
          <w:tcPr>
            <w:tcW w:w="401" w:type="pct"/>
          </w:tcPr>
          <w:p w14:paraId="6A04331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28.6</w:t>
            </w:r>
          </w:p>
        </w:tc>
        <w:tc>
          <w:tcPr>
            <w:tcW w:w="402" w:type="pct"/>
          </w:tcPr>
          <w:p w14:paraId="3E29A37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140</w:t>
            </w:r>
          </w:p>
        </w:tc>
        <w:tc>
          <w:tcPr>
            <w:tcW w:w="402" w:type="pct"/>
          </w:tcPr>
          <w:p w14:paraId="5E720F4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35.1</w:t>
            </w:r>
          </w:p>
        </w:tc>
        <w:tc>
          <w:tcPr>
            <w:tcW w:w="402" w:type="pct"/>
          </w:tcPr>
          <w:p w14:paraId="58C2312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77</w:t>
            </w:r>
          </w:p>
        </w:tc>
        <w:tc>
          <w:tcPr>
            <w:tcW w:w="398" w:type="pct"/>
          </w:tcPr>
          <w:p w14:paraId="2CE55F4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19.3</w:t>
            </w:r>
          </w:p>
        </w:tc>
        <w:tc>
          <w:tcPr>
            <w:tcW w:w="402" w:type="pct"/>
          </w:tcPr>
          <w:p w14:paraId="76849E5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26</w:t>
            </w:r>
          </w:p>
        </w:tc>
        <w:tc>
          <w:tcPr>
            <w:tcW w:w="385" w:type="pct"/>
          </w:tcPr>
          <w:p w14:paraId="58BAC23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6.5</w:t>
            </w:r>
          </w:p>
        </w:tc>
      </w:tr>
      <w:tr w:rsidR="00687D08" w:rsidRPr="00021176" w14:paraId="3E471282" w14:textId="77777777" w:rsidTr="003F4BB1">
        <w:trPr>
          <w:trHeight w:val="440"/>
        </w:trPr>
        <w:tc>
          <w:tcPr>
            <w:tcW w:w="1001" w:type="pct"/>
            <w:shd w:val="clear" w:color="auto" w:fill="auto"/>
          </w:tcPr>
          <w:p w14:paraId="45B5847A" w14:textId="77777777"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Joint and muscular discomfort</w:t>
            </w:r>
          </w:p>
        </w:tc>
        <w:tc>
          <w:tcPr>
            <w:tcW w:w="402" w:type="pct"/>
          </w:tcPr>
          <w:p w14:paraId="5FA8109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73</w:t>
            </w:r>
          </w:p>
        </w:tc>
        <w:tc>
          <w:tcPr>
            <w:tcW w:w="403" w:type="pct"/>
          </w:tcPr>
          <w:p w14:paraId="4D923E2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18.3</w:t>
            </w:r>
          </w:p>
        </w:tc>
        <w:tc>
          <w:tcPr>
            <w:tcW w:w="402" w:type="pct"/>
          </w:tcPr>
          <w:p w14:paraId="7E669C2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129</w:t>
            </w:r>
          </w:p>
        </w:tc>
        <w:tc>
          <w:tcPr>
            <w:tcW w:w="401" w:type="pct"/>
          </w:tcPr>
          <w:p w14:paraId="4181836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32.3</w:t>
            </w:r>
          </w:p>
        </w:tc>
        <w:tc>
          <w:tcPr>
            <w:tcW w:w="402" w:type="pct"/>
          </w:tcPr>
          <w:p w14:paraId="209AA40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117</w:t>
            </w:r>
          </w:p>
        </w:tc>
        <w:tc>
          <w:tcPr>
            <w:tcW w:w="402" w:type="pct"/>
          </w:tcPr>
          <w:p w14:paraId="6792FDA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29.3</w:t>
            </w:r>
          </w:p>
        </w:tc>
        <w:tc>
          <w:tcPr>
            <w:tcW w:w="402" w:type="pct"/>
          </w:tcPr>
          <w:p w14:paraId="0D18CA9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55</w:t>
            </w:r>
          </w:p>
        </w:tc>
        <w:tc>
          <w:tcPr>
            <w:tcW w:w="398" w:type="pct"/>
          </w:tcPr>
          <w:p w14:paraId="0B2149D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13.8</w:t>
            </w:r>
          </w:p>
        </w:tc>
        <w:tc>
          <w:tcPr>
            <w:tcW w:w="402" w:type="pct"/>
          </w:tcPr>
          <w:p w14:paraId="171B8DE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25</w:t>
            </w:r>
          </w:p>
        </w:tc>
        <w:tc>
          <w:tcPr>
            <w:tcW w:w="385" w:type="pct"/>
          </w:tcPr>
          <w:p w14:paraId="171FE95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6.3</w:t>
            </w:r>
          </w:p>
        </w:tc>
      </w:tr>
      <w:tr w:rsidR="00687D08" w:rsidRPr="00021176" w14:paraId="751B835E" w14:textId="77777777" w:rsidTr="003F4BB1">
        <w:trPr>
          <w:trHeight w:val="453"/>
        </w:trPr>
        <w:tc>
          <w:tcPr>
            <w:tcW w:w="1001" w:type="pct"/>
            <w:shd w:val="clear" w:color="auto" w:fill="auto"/>
          </w:tcPr>
          <w:p w14:paraId="479DDAA5" w14:textId="77777777" w:rsidR="00687D08" w:rsidRPr="00021176" w:rsidRDefault="00687D08" w:rsidP="00887445">
            <w:pPr>
              <w:keepNext/>
              <w:spacing w:line="360" w:lineRule="auto"/>
              <w:outlineLvl w:val="3"/>
              <w:rPr>
                <w:rFonts w:eastAsia="Calibri" w:cs="Times New Roman"/>
                <w:b/>
                <w:bCs/>
                <w:sz w:val="20"/>
                <w:szCs w:val="20"/>
              </w:rPr>
            </w:pPr>
            <w:r w:rsidRPr="00021176">
              <w:rPr>
                <w:rFonts w:eastAsia="Calibri" w:cs="Times New Roman"/>
                <w:b/>
                <w:bCs/>
                <w:sz w:val="20"/>
                <w:szCs w:val="20"/>
              </w:rPr>
              <w:t>Psychological</w:t>
            </w:r>
          </w:p>
        </w:tc>
        <w:tc>
          <w:tcPr>
            <w:tcW w:w="402" w:type="pct"/>
          </w:tcPr>
          <w:p w14:paraId="0DD9C87B" w14:textId="77777777" w:rsidR="00687D08" w:rsidRPr="00021176" w:rsidRDefault="00687D08" w:rsidP="00887445">
            <w:pPr>
              <w:spacing w:line="360" w:lineRule="auto"/>
              <w:jc w:val="right"/>
              <w:rPr>
                <w:rFonts w:eastAsia="Calibri" w:cs="Times New Roman"/>
                <w:sz w:val="20"/>
                <w:szCs w:val="20"/>
              </w:rPr>
            </w:pPr>
          </w:p>
        </w:tc>
        <w:tc>
          <w:tcPr>
            <w:tcW w:w="403" w:type="pct"/>
          </w:tcPr>
          <w:p w14:paraId="76ECD6AB" w14:textId="77777777" w:rsidR="00687D08" w:rsidRPr="00021176" w:rsidRDefault="00687D08" w:rsidP="00887445">
            <w:pPr>
              <w:spacing w:line="360" w:lineRule="auto"/>
              <w:jc w:val="right"/>
              <w:rPr>
                <w:rFonts w:eastAsia="Calibri" w:cs="Times New Roman"/>
                <w:sz w:val="20"/>
                <w:szCs w:val="20"/>
              </w:rPr>
            </w:pPr>
          </w:p>
        </w:tc>
        <w:tc>
          <w:tcPr>
            <w:tcW w:w="402" w:type="pct"/>
          </w:tcPr>
          <w:p w14:paraId="76F462F7" w14:textId="77777777" w:rsidR="00687D08" w:rsidRPr="00021176" w:rsidRDefault="00687D08" w:rsidP="00887445">
            <w:pPr>
              <w:spacing w:line="360" w:lineRule="auto"/>
              <w:jc w:val="right"/>
              <w:rPr>
                <w:rFonts w:eastAsia="Calibri" w:cs="Times New Roman"/>
                <w:sz w:val="20"/>
                <w:szCs w:val="20"/>
              </w:rPr>
            </w:pPr>
          </w:p>
        </w:tc>
        <w:tc>
          <w:tcPr>
            <w:tcW w:w="401" w:type="pct"/>
          </w:tcPr>
          <w:p w14:paraId="18859FE2" w14:textId="77777777" w:rsidR="00687D08" w:rsidRPr="00021176" w:rsidRDefault="00687D08" w:rsidP="00887445">
            <w:pPr>
              <w:spacing w:line="360" w:lineRule="auto"/>
              <w:jc w:val="right"/>
              <w:rPr>
                <w:rFonts w:eastAsia="Calibri" w:cs="Times New Roman"/>
                <w:sz w:val="20"/>
                <w:szCs w:val="20"/>
              </w:rPr>
            </w:pPr>
          </w:p>
        </w:tc>
        <w:tc>
          <w:tcPr>
            <w:tcW w:w="402" w:type="pct"/>
          </w:tcPr>
          <w:p w14:paraId="59536835" w14:textId="77777777" w:rsidR="00687D08" w:rsidRPr="00021176" w:rsidRDefault="00687D08" w:rsidP="00887445">
            <w:pPr>
              <w:spacing w:line="360" w:lineRule="auto"/>
              <w:jc w:val="right"/>
              <w:rPr>
                <w:rFonts w:eastAsia="Calibri" w:cs="Times New Roman"/>
                <w:sz w:val="20"/>
                <w:szCs w:val="20"/>
              </w:rPr>
            </w:pPr>
          </w:p>
        </w:tc>
        <w:tc>
          <w:tcPr>
            <w:tcW w:w="402" w:type="pct"/>
          </w:tcPr>
          <w:p w14:paraId="6FD1A18D" w14:textId="77777777" w:rsidR="00687D08" w:rsidRPr="00021176" w:rsidRDefault="00687D08" w:rsidP="00887445">
            <w:pPr>
              <w:spacing w:line="360" w:lineRule="auto"/>
              <w:jc w:val="right"/>
              <w:rPr>
                <w:rFonts w:eastAsia="Calibri" w:cs="Times New Roman"/>
                <w:sz w:val="20"/>
                <w:szCs w:val="20"/>
              </w:rPr>
            </w:pPr>
          </w:p>
        </w:tc>
        <w:tc>
          <w:tcPr>
            <w:tcW w:w="402" w:type="pct"/>
          </w:tcPr>
          <w:p w14:paraId="582F986E" w14:textId="77777777" w:rsidR="00687D08" w:rsidRPr="00021176" w:rsidRDefault="00687D08" w:rsidP="00887445">
            <w:pPr>
              <w:spacing w:line="360" w:lineRule="auto"/>
              <w:jc w:val="right"/>
              <w:rPr>
                <w:rFonts w:eastAsia="Calibri" w:cs="Times New Roman"/>
                <w:sz w:val="20"/>
                <w:szCs w:val="20"/>
              </w:rPr>
            </w:pPr>
          </w:p>
        </w:tc>
        <w:tc>
          <w:tcPr>
            <w:tcW w:w="398" w:type="pct"/>
          </w:tcPr>
          <w:p w14:paraId="34F797B1" w14:textId="77777777" w:rsidR="00687D08" w:rsidRPr="00021176" w:rsidRDefault="00687D08" w:rsidP="00887445">
            <w:pPr>
              <w:spacing w:line="360" w:lineRule="auto"/>
              <w:jc w:val="right"/>
              <w:rPr>
                <w:rFonts w:eastAsia="Calibri" w:cs="Times New Roman"/>
                <w:sz w:val="20"/>
                <w:szCs w:val="20"/>
              </w:rPr>
            </w:pPr>
          </w:p>
        </w:tc>
        <w:tc>
          <w:tcPr>
            <w:tcW w:w="402" w:type="pct"/>
          </w:tcPr>
          <w:p w14:paraId="19833213" w14:textId="77777777" w:rsidR="00687D08" w:rsidRPr="00021176" w:rsidRDefault="00687D08" w:rsidP="00887445">
            <w:pPr>
              <w:spacing w:line="360" w:lineRule="auto"/>
              <w:jc w:val="right"/>
              <w:rPr>
                <w:rFonts w:eastAsia="Calibri" w:cs="Times New Roman"/>
                <w:sz w:val="20"/>
                <w:szCs w:val="20"/>
              </w:rPr>
            </w:pPr>
          </w:p>
        </w:tc>
        <w:tc>
          <w:tcPr>
            <w:tcW w:w="385" w:type="pct"/>
          </w:tcPr>
          <w:p w14:paraId="5924D566" w14:textId="77777777" w:rsidR="00687D08" w:rsidRPr="00021176" w:rsidRDefault="00687D08" w:rsidP="00887445">
            <w:pPr>
              <w:spacing w:line="360" w:lineRule="auto"/>
              <w:jc w:val="right"/>
              <w:rPr>
                <w:rFonts w:eastAsia="Calibri" w:cs="Times New Roman"/>
                <w:sz w:val="20"/>
                <w:szCs w:val="20"/>
              </w:rPr>
            </w:pPr>
          </w:p>
        </w:tc>
      </w:tr>
      <w:tr w:rsidR="00687D08" w:rsidRPr="00021176" w14:paraId="56F56918" w14:textId="77777777" w:rsidTr="003F4BB1">
        <w:trPr>
          <w:trHeight w:val="453"/>
        </w:trPr>
        <w:tc>
          <w:tcPr>
            <w:tcW w:w="1001" w:type="pct"/>
            <w:shd w:val="clear" w:color="auto" w:fill="auto"/>
          </w:tcPr>
          <w:p w14:paraId="3B8B9AC5" w14:textId="77777777"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Depressive mood</w:t>
            </w:r>
          </w:p>
        </w:tc>
        <w:tc>
          <w:tcPr>
            <w:tcW w:w="402" w:type="pct"/>
          </w:tcPr>
          <w:p w14:paraId="75BD478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70</w:t>
            </w:r>
          </w:p>
        </w:tc>
        <w:tc>
          <w:tcPr>
            <w:tcW w:w="403" w:type="pct"/>
          </w:tcPr>
          <w:p w14:paraId="796D658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17.5</w:t>
            </w:r>
          </w:p>
        </w:tc>
        <w:tc>
          <w:tcPr>
            <w:tcW w:w="402" w:type="pct"/>
          </w:tcPr>
          <w:p w14:paraId="74DCA61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123</w:t>
            </w:r>
          </w:p>
        </w:tc>
        <w:tc>
          <w:tcPr>
            <w:tcW w:w="401" w:type="pct"/>
          </w:tcPr>
          <w:p w14:paraId="4FDD77A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30.8</w:t>
            </w:r>
          </w:p>
        </w:tc>
        <w:tc>
          <w:tcPr>
            <w:tcW w:w="402" w:type="pct"/>
          </w:tcPr>
          <w:p w14:paraId="7E45439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141</w:t>
            </w:r>
          </w:p>
        </w:tc>
        <w:tc>
          <w:tcPr>
            <w:tcW w:w="402" w:type="pct"/>
          </w:tcPr>
          <w:p w14:paraId="42401CC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35.3</w:t>
            </w:r>
          </w:p>
        </w:tc>
        <w:tc>
          <w:tcPr>
            <w:tcW w:w="402" w:type="pct"/>
          </w:tcPr>
          <w:p w14:paraId="309DCFF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51</w:t>
            </w:r>
          </w:p>
        </w:tc>
        <w:tc>
          <w:tcPr>
            <w:tcW w:w="398" w:type="pct"/>
          </w:tcPr>
          <w:p w14:paraId="3141363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12.8</w:t>
            </w:r>
          </w:p>
        </w:tc>
        <w:tc>
          <w:tcPr>
            <w:tcW w:w="402" w:type="pct"/>
          </w:tcPr>
          <w:p w14:paraId="2DC9A7E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14</w:t>
            </w:r>
          </w:p>
        </w:tc>
        <w:tc>
          <w:tcPr>
            <w:tcW w:w="385" w:type="pct"/>
          </w:tcPr>
          <w:p w14:paraId="2C3A630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3.5</w:t>
            </w:r>
          </w:p>
        </w:tc>
      </w:tr>
      <w:tr w:rsidR="00687D08" w:rsidRPr="00021176" w14:paraId="3B9AC7AA" w14:textId="77777777" w:rsidTr="003F4BB1">
        <w:trPr>
          <w:trHeight w:val="453"/>
        </w:trPr>
        <w:tc>
          <w:tcPr>
            <w:tcW w:w="1001" w:type="pct"/>
            <w:shd w:val="clear" w:color="auto" w:fill="auto"/>
          </w:tcPr>
          <w:p w14:paraId="1FCD92FD" w14:textId="77777777"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Irritability</w:t>
            </w:r>
          </w:p>
        </w:tc>
        <w:tc>
          <w:tcPr>
            <w:tcW w:w="402" w:type="pct"/>
          </w:tcPr>
          <w:p w14:paraId="2C8CC28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59</w:t>
            </w:r>
          </w:p>
        </w:tc>
        <w:tc>
          <w:tcPr>
            <w:tcW w:w="403" w:type="pct"/>
          </w:tcPr>
          <w:p w14:paraId="2F0EE3D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14.8</w:t>
            </w:r>
          </w:p>
        </w:tc>
        <w:tc>
          <w:tcPr>
            <w:tcW w:w="402" w:type="pct"/>
          </w:tcPr>
          <w:p w14:paraId="6946CD0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115</w:t>
            </w:r>
          </w:p>
        </w:tc>
        <w:tc>
          <w:tcPr>
            <w:tcW w:w="401" w:type="pct"/>
          </w:tcPr>
          <w:p w14:paraId="5C3441E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28.8</w:t>
            </w:r>
          </w:p>
        </w:tc>
        <w:tc>
          <w:tcPr>
            <w:tcW w:w="402" w:type="pct"/>
          </w:tcPr>
          <w:p w14:paraId="5BD2571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161</w:t>
            </w:r>
          </w:p>
        </w:tc>
        <w:tc>
          <w:tcPr>
            <w:tcW w:w="402" w:type="pct"/>
          </w:tcPr>
          <w:p w14:paraId="2F643BC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40.4</w:t>
            </w:r>
          </w:p>
        </w:tc>
        <w:tc>
          <w:tcPr>
            <w:tcW w:w="402" w:type="pct"/>
          </w:tcPr>
          <w:p w14:paraId="335688D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53</w:t>
            </w:r>
          </w:p>
        </w:tc>
        <w:tc>
          <w:tcPr>
            <w:tcW w:w="398" w:type="pct"/>
          </w:tcPr>
          <w:p w14:paraId="19CBFBB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13.3</w:t>
            </w:r>
          </w:p>
        </w:tc>
        <w:tc>
          <w:tcPr>
            <w:tcW w:w="402" w:type="pct"/>
          </w:tcPr>
          <w:p w14:paraId="4183848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11</w:t>
            </w:r>
          </w:p>
        </w:tc>
        <w:tc>
          <w:tcPr>
            <w:tcW w:w="385" w:type="pct"/>
          </w:tcPr>
          <w:p w14:paraId="6D7EFC1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2.8</w:t>
            </w:r>
          </w:p>
        </w:tc>
      </w:tr>
      <w:tr w:rsidR="00687D08" w:rsidRPr="00021176" w14:paraId="2F221D0B" w14:textId="77777777" w:rsidTr="003F4BB1">
        <w:trPr>
          <w:trHeight w:val="440"/>
        </w:trPr>
        <w:tc>
          <w:tcPr>
            <w:tcW w:w="1001" w:type="pct"/>
            <w:shd w:val="clear" w:color="auto" w:fill="auto"/>
          </w:tcPr>
          <w:p w14:paraId="3BEAAA96" w14:textId="77777777"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Anxiety</w:t>
            </w:r>
          </w:p>
        </w:tc>
        <w:tc>
          <w:tcPr>
            <w:tcW w:w="402" w:type="pct"/>
          </w:tcPr>
          <w:p w14:paraId="349F109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59</w:t>
            </w:r>
          </w:p>
        </w:tc>
        <w:tc>
          <w:tcPr>
            <w:tcW w:w="403" w:type="pct"/>
          </w:tcPr>
          <w:p w14:paraId="554B368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14.8</w:t>
            </w:r>
          </w:p>
        </w:tc>
        <w:tc>
          <w:tcPr>
            <w:tcW w:w="402" w:type="pct"/>
          </w:tcPr>
          <w:p w14:paraId="4176FD0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116</w:t>
            </w:r>
          </w:p>
        </w:tc>
        <w:tc>
          <w:tcPr>
            <w:tcW w:w="401" w:type="pct"/>
          </w:tcPr>
          <w:p w14:paraId="0CD5F3A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29.1</w:t>
            </w:r>
          </w:p>
        </w:tc>
        <w:tc>
          <w:tcPr>
            <w:tcW w:w="402" w:type="pct"/>
          </w:tcPr>
          <w:p w14:paraId="06F0F5A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140</w:t>
            </w:r>
          </w:p>
        </w:tc>
        <w:tc>
          <w:tcPr>
            <w:tcW w:w="402" w:type="pct"/>
          </w:tcPr>
          <w:p w14:paraId="650DEDE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35.1</w:t>
            </w:r>
          </w:p>
        </w:tc>
        <w:tc>
          <w:tcPr>
            <w:tcW w:w="402" w:type="pct"/>
          </w:tcPr>
          <w:p w14:paraId="626C7AA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66</w:t>
            </w:r>
          </w:p>
        </w:tc>
        <w:tc>
          <w:tcPr>
            <w:tcW w:w="398" w:type="pct"/>
          </w:tcPr>
          <w:p w14:paraId="76AA3A4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16.5</w:t>
            </w:r>
          </w:p>
        </w:tc>
        <w:tc>
          <w:tcPr>
            <w:tcW w:w="402" w:type="pct"/>
          </w:tcPr>
          <w:p w14:paraId="7B8B697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18</w:t>
            </w:r>
          </w:p>
        </w:tc>
        <w:tc>
          <w:tcPr>
            <w:tcW w:w="385" w:type="pct"/>
          </w:tcPr>
          <w:p w14:paraId="2E5933B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4.5</w:t>
            </w:r>
          </w:p>
        </w:tc>
      </w:tr>
      <w:tr w:rsidR="00687D08" w:rsidRPr="00021176" w14:paraId="0FB59CC6" w14:textId="77777777" w:rsidTr="003F4BB1">
        <w:trPr>
          <w:trHeight w:val="453"/>
        </w:trPr>
        <w:tc>
          <w:tcPr>
            <w:tcW w:w="1001" w:type="pct"/>
            <w:shd w:val="clear" w:color="auto" w:fill="auto"/>
          </w:tcPr>
          <w:p w14:paraId="4AC10ADC" w14:textId="77777777"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Physical and mental exhaustion</w:t>
            </w:r>
          </w:p>
        </w:tc>
        <w:tc>
          <w:tcPr>
            <w:tcW w:w="402" w:type="pct"/>
          </w:tcPr>
          <w:p w14:paraId="6ACA67E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25</w:t>
            </w:r>
          </w:p>
        </w:tc>
        <w:tc>
          <w:tcPr>
            <w:tcW w:w="403" w:type="pct"/>
          </w:tcPr>
          <w:p w14:paraId="7201A5F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6.3</w:t>
            </w:r>
          </w:p>
        </w:tc>
        <w:tc>
          <w:tcPr>
            <w:tcW w:w="402" w:type="pct"/>
          </w:tcPr>
          <w:p w14:paraId="44480D4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97</w:t>
            </w:r>
          </w:p>
        </w:tc>
        <w:tc>
          <w:tcPr>
            <w:tcW w:w="401" w:type="pct"/>
          </w:tcPr>
          <w:p w14:paraId="1B31567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24.3</w:t>
            </w:r>
          </w:p>
        </w:tc>
        <w:tc>
          <w:tcPr>
            <w:tcW w:w="402" w:type="pct"/>
          </w:tcPr>
          <w:p w14:paraId="4ECE397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151</w:t>
            </w:r>
          </w:p>
        </w:tc>
        <w:tc>
          <w:tcPr>
            <w:tcW w:w="402" w:type="pct"/>
          </w:tcPr>
          <w:p w14:paraId="587F733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37.8</w:t>
            </w:r>
          </w:p>
        </w:tc>
        <w:tc>
          <w:tcPr>
            <w:tcW w:w="402" w:type="pct"/>
          </w:tcPr>
          <w:p w14:paraId="2C737E1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93</w:t>
            </w:r>
          </w:p>
        </w:tc>
        <w:tc>
          <w:tcPr>
            <w:tcW w:w="398" w:type="pct"/>
          </w:tcPr>
          <w:p w14:paraId="65B8F6E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23.3</w:t>
            </w:r>
          </w:p>
        </w:tc>
        <w:tc>
          <w:tcPr>
            <w:tcW w:w="402" w:type="pct"/>
          </w:tcPr>
          <w:p w14:paraId="03E588E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33</w:t>
            </w:r>
          </w:p>
        </w:tc>
        <w:tc>
          <w:tcPr>
            <w:tcW w:w="385" w:type="pct"/>
          </w:tcPr>
          <w:p w14:paraId="17C22FE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8.3</w:t>
            </w:r>
          </w:p>
        </w:tc>
      </w:tr>
      <w:tr w:rsidR="00687D08" w:rsidRPr="00021176" w14:paraId="7AB050FE" w14:textId="77777777" w:rsidTr="003F4BB1">
        <w:trPr>
          <w:trHeight w:val="453"/>
        </w:trPr>
        <w:tc>
          <w:tcPr>
            <w:tcW w:w="1001" w:type="pct"/>
            <w:shd w:val="clear" w:color="auto" w:fill="auto"/>
          </w:tcPr>
          <w:p w14:paraId="454C0D34" w14:textId="77777777" w:rsidR="00687D08" w:rsidRPr="00021176" w:rsidRDefault="00687D08" w:rsidP="00887445">
            <w:pPr>
              <w:keepNext/>
              <w:spacing w:line="360" w:lineRule="auto"/>
              <w:outlineLvl w:val="3"/>
              <w:rPr>
                <w:rFonts w:eastAsia="Calibri" w:cs="Times New Roman"/>
                <w:b/>
                <w:bCs/>
                <w:sz w:val="20"/>
                <w:szCs w:val="20"/>
              </w:rPr>
            </w:pPr>
            <w:r w:rsidRPr="00021176">
              <w:rPr>
                <w:rFonts w:eastAsia="Calibri" w:cs="Times New Roman"/>
                <w:b/>
                <w:bCs/>
                <w:sz w:val="20"/>
                <w:szCs w:val="20"/>
              </w:rPr>
              <w:t xml:space="preserve">Urogenital </w:t>
            </w:r>
          </w:p>
        </w:tc>
        <w:tc>
          <w:tcPr>
            <w:tcW w:w="402" w:type="pct"/>
          </w:tcPr>
          <w:p w14:paraId="11A3635A" w14:textId="77777777" w:rsidR="00687D08" w:rsidRPr="00021176" w:rsidRDefault="00687D08" w:rsidP="00887445">
            <w:pPr>
              <w:spacing w:line="360" w:lineRule="auto"/>
              <w:jc w:val="right"/>
              <w:rPr>
                <w:rFonts w:eastAsia="Calibri" w:cs="Times New Roman"/>
                <w:sz w:val="20"/>
                <w:szCs w:val="20"/>
              </w:rPr>
            </w:pPr>
          </w:p>
        </w:tc>
        <w:tc>
          <w:tcPr>
            <w:tcW w:w="403" w:type="pct"/>
          </w:tcPr>
          <w:p w14:paraId="442736E8" w14:textId="77777777" w:rsidR="00687D08" w:rsidRPr="00021176" w:rsidRDefault="00687D08" w:rsidP="00887445">
            <w:pPr>
              <w:spacing w:line="360" w:lineRule="auto"/>
              <w:jc w:val="right"/>
              <w:rPr>
                <w:rFonts w:eastAsia="Calibri" w:cs="Times New Roman"/>
                <w:sz w:val="20"/>
                <w:szCs w:val="20"/>
              </w:rPr>
            </w:pPr>
          </w:p>
        </w:tc>
        <w:tc>
          <w:tcPr>
            <w:tcW w:w="402" w:type="pct"/>
          </w:tcPr>
          <w:p w14:paraId="2F723980" w14:textId="77777777" w:rsidR="00687D08" w:rsidRPr="00021176" w:rsidRDefault="00687D08" w:rsidP="00887445">
            <w:pPr>
              <w:spacing w:line="360" w:lineRule="auto"/>
              <w:jc w:val="right"/>
              <w:rPr>
                <w:rFonts w:eastAsia="Calibri" w:cs="Times New Roman"/>
                <w:sz w:val="20"/>
                <w:szCs w:val="20"/>
              </w:rPr>
            </w:pPr>
          </w:p>
        </w:tc>
        <w:tc>
          <w:tcPr>
            <w:tcW w:w="401" w:type="pct"/>
          </w:tcPr>
          <w:p w14:paraId="4C14A776" w14:textId="77777777" w:rsidR="00687D08" w:rsidRPr="00021176" w:rsidRDefault="00687D08" w:rsidP="00887445">
            <w:pPr>
              <w:spacing w:line="360" w:lineRule="auto"/>
              <w:jc w:val="right"/>
              <w:rPr>
                <w:rFonts w:eastAsia="Calibri" w:cs="Times New Roman"/>
                <w:sz w:val="20"/>
                <w:szCs w:val="20"/>
              </w:rPr>
            </w:pPr>
          </w:p>
        </w:tc>
        <w:tc>
          <w:tcPr>
            <w:tcW w:w="402" w:type="pct"/>
          </w:tcPr>
          <w:p w14:paraId="4F692A0A" w14:textId="77777777" w:rsidR="00687D08" w:rsidRPr="00021176" w:rsidRDefault="00687D08" w:rsidP="00887445">
            <w:pPr>
              <w:spacing w:line="360" w:lineRule="auto"/>
              <w:jc w:val="right"/>
              <w:rPr>
                <w:rFonts w:eastAsia="Calibri" w:cs="Times New Roman"/>
                <w:sz w:val="20"/>
                <w:szCs w:val="20"/>
              </w:rPr>
            </w:pPr>
          </w:p>
        </w:tc>
        <w:tc>
          <w:tcPr>
            <w:tcW w:w="402" w:type="pct"/>
          </w:tcPr>
          <w:p w14:paraId="107EA91D" w14:textId="77777777" w:rsidR="00687D08" w:rsidRPr="00021176" w:rsidRDefault="00687D08" w:rsidP="00887445">
            <w:pPr>
              <w:spacing w:line="360" w:lineRule="auto"/>
              <w:jc w:val="right"/>
              <w:rPr>
                <w:rFonts w:eastAsia="Calibri" w:cs="Times New Roman"/>
                <w:sz w:val="20"/>
                <w:szCs w:val="20"/>
              </w:rPr>
            </w:pPr>
          </w:p>
        </w:tc>
        <w:tc>
          <w:tcPr>
            <w:tcW w:w="402" w:type="pct"/>
          </w:tcPr>
          <w:p w14:paraId="662A6B17" w14:textId="77777777" w:rsidR="00687D08" w:rsidRPr="00021176" w:rsidRDefault="00687D08" w:rsidP="00887445">
            <w:pPr>
              <w:spacing w:line="360" w:lineRule="auto"/>
              <w:jc w:val="right"/>
              <w:rPr>
                <w:rFonts w:eastAsia="Calibri" w:cs="Times New Roman"/>
                <w:sz w:val="20"/>
                <w:szCs w:val="20"/>
              </w:rPr>
            </w:pPr>
          </w:p>
        </w:tc>
        <w:tc>
          <w:tcPr>
            <w:tcW w:w="398" w:type="pct"/>
          </w:tcPr>
          <w:p w14:paraId="045B3BFB" w14:textId="77777777" w:rsidR="00687D08" w:rsidRPr="00021176" w:rsidRDefault="00687D08" w:rsidP="00887445">
            <w:pPr>
              <w:spacing w:line="360" w:lineRule="auto"/>
              <w:jc w:val="right"/>
              <w:rPr>
                <w:rFonts w:eastAsia="Calibri" w:cs="Times New Roman"/>
                <w:sz w:val="20"/>
                <w:szCs w:val="20"/>
              </w:rPr>
            </w:pPr>
          </w:p>
        </w:tc>
        <w:tc>
          <w:tcPr>
            <w:tcW w:w="402" w:type="pct"/>
          </w:tcPr>
          <w:p w14:paraId="3B18D1DE" w14:textId="77777777" w:rsidR="00687D08" w:rsidRPr="00021176" w:rsidRDefault="00687D08" w:rsidP="00887445">
            <w:pPr>
              <w:spacing w:line="360" w:lineRule="auto"/>
              <w:jc w:val="right"/>
              <w:rPr>
                <w:rFonts w:eastAsia="Calibri" w:cs="Times New Roman"/>
                <w:sz w:val="20"/>
                <w:szCs w:val="20"/>
              </w:rPr>
            </w:pPr>
          </w:p>
        </w:tc>
        <w:tc>
          <w:tcPr>
            <w:tcW w:w="385" w:type="pct"/>
          </w:tcPr>
          <w:p w14:paraId="423808A4" w14:textId="77777777" w:rsidR="00687D08" w:rsidRPr="00021176" w:rsidRDefault="00687D08" w:rsidP="00887445">
            <w:pPr>
              <w:spacing w:line="360" w:lineRule="auto"/>
              <w:jc w:val="right"/>
              <w:rPr>
                <w:rFonts w:eastAsia="Calibri" w:cs="Times New Roman"/>
                <w:sz w:val="20"/>
                <w:szCs w:val="20"/>
              </w:rPr>
            </w:pPr>
          </w:p>
        </w:tc>
      </w:tr>
      <w:tr w:rsidR="00687D08" w:rsidRPr="00021176" w14:paraId="7116FE51" w14:textId="77777777" w:rsidTr="003F4BB1">
        <w:trPr>
          <w:trHeight w:val="453"/>
        </w:trPr>
        <w:tc>
          <w:tcPr>
            <w:tcW w:w="1001" w:type="pct"/>
            <w:shd w:val="clear" w:color="auto" w:fill="auto"/>
          </w:tcPr>
          <w:p w14:paraId="5920232C" w14:textId="77777777"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Sexual problems</w:t>
            </w:r>
          </w:p>
        </w:tc>
        <w:tc>
          <w:tcPr>
            <w:tcW w:w="402" w:type="pct"/>
          </w:tcPr>
          <w:p w14:paraId="40F2356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76</w:t>
            </w:r>
          </w:p>
        </w:tc>
        <w:tc>
          <w:tcPr>
            <w:tcW w:w="403" w:type="pct"/>
          </w:tcPr>
          <w:p w14:paraId="26F7E29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19</w:t>
            </w:r>
          </w:p>
        </w:tc>
        <w:tc>
          <w:tcPr>
            <w:tcW w:w="402" w:type="pct"/>
          </w:tcPr>
          <w:p w14:paraId="0EBCDF2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80</w:t>
            </w:r>
          </w:p>
        </w:tc>
        <w:tc>
          <w:tcPr>
            <w:tcW w:w="401" w:type="pct"/>
          </w:tcPr>
          <w:p w14:paraId="7ECA81C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20.1</w:t>
            </w:r>
          </w:p>
        </w:tc>
        <w:tc>
          <w:tcPr>
            <w:tcW w:w="402" w:type="pct"/>
          </w:tcPr>
          <w:p w14:paraId="39E1DDF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115</w:t>
            </w:r>
          </w:p>
        </w:tc>
        <w:tc>
          <w:tcPr>
            <w:tcW w:w="402" w:type="pct"/>
          </w:tcPr>
          <w:p w14:paraId="290C9CB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28.8</w:t>
            </w:r>
          </w:p>
        </w:tc>
        <w:tc>
          <w:tcPr>
            <w:tcW w:w="402" w:type="pct"/>
          </w:tcPr>
          <w:p w14:paraId="63E46EA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80</w:t>
            </w:r>
          </w:p>
        </w:tc>
        <w:tc>
          <w:tcPr>
            <w:tcW w:w="398" w:type="pct"/>
          </w:tcPr>
          <w:p w14:paraId="4D7688B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20.1</w:t>
            </w:r>
          </w:p>
        </w:tc>
        <w:tc>
          <w:tcPr>
            <w:tcW w:w="402" w:type="pct"/>
          </w:tcPr>
          <w:p w14:paraId="5766975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48</w:t>
            </w:r>
          </w:p>
        </w:tc>
        <w:tc>
          <w:tcPr>
            <w:tcW w:w="385" w:type="pct"/>
          </w:tcPr>
          <w:p w14:paraId="15C992F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12</w:t>
            </w:r>
          </w:p>
        </w:tc>
      </w:tr>
      <w:tr w:rsidR="00687D08" w:rsidRPr="00021176" w14:paraId="60085642" w14:textId="77777777" w:rsidTr="003F4BB1">
        <w:trPr>
          <w:trHeight w:val="453"/>
        </w:trPr>
        <w:tc>
          <w:tcPr>
            <w:tcW w:w="1001" w:type="pct"/>
            <w:shd w:val="clear" w:color="auto" w:fill="auto"/>
          </w:tcPr>
          <w:p w14:paraId="1A27504E" w14:textId="77777777"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Bladder problems</w:t>
            </w:r>
          </w:p>
        </w:tc>
        <w:tc>
          <w:tcPr>
            <w:tcW w:w="402" w:type="pct"/>
          </w:tcPr>
          <w:p w14:paraId="714082F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125</w:t>
            </w:r>
          </w:p>
        </w:tc>
        <w:tc>
          <w:tcPr>
            <w:tcW w:w="403" w:type="pct"/>
          </w:tcPr>
          <w:p w14:paraId="52EC6A1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31.3</w:t>
            </w:r>
          </w:p>
        </w:tc>
        <w:tc>
          <w:tcPr>
            <w:tcW w:w="402" w:type="pct"/>
          </w:tcPr>
          <w:p w14:paraId="52AF991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123</w:t>
            </w:r>
          </w:p>
        </w:tc>
        <w:tc>
          <w:tcPr>
            <w:tcW w:w="401" w:type="pct"/>
          </w:tcPr>
          <w:p w14:paraId="3591479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30.8</w:t>
            </w:r>
          </w:p>
        </w:tc>
        <w:tc>
          <w:tcPr>
            <w:tcW w:w="402" w:type="pct"/>
          </w:tcPr>
          <w:p w14:paraId="21757C0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102</w:t>
            </w:r>
          </w:p>
        </w:tc>
        <w:tc>
          <w:tcPr>
            <w:tcW w:w="402" w:type="pct"/>
          </w:tcPr>
          <w:p w14:paraId="3324B7A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25.6</w:t>
            </w:r>
          </w:p>
        </w:tc>
        <w:tc>
          <w:tcPr>
            <w:tcW w:w="402" w:type="pct"/>
          </w:tcPr>
          <w:p w14:paraId="22A6F6C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35</w:t>
            </w:r>
          </w:p>
        </w:tc>
        <w:tc>
          <w:tcPr>
            <w:tcW w:w="398" w:type="pct"/>
          </w:tcPr>
          <w:p w14:paraId="7A554FE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8.8</w:t>
            </w:r>
          </w:p>
        </w:tc>
        <w:tc>
          <w:tcPr>
            <w:tcW w:w="402" w:type="pct"/>
          </w:tcPr>
          <w:p w14:paraId="35E86D6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14</w:t>
            </w:r>
          </w:p>
        </w:tc>
        <w:tc>
          <w:tcPr>
            <w:tcW w:w="385" w:type="pct"/>
          </w:tcPr>
          <w:p w14:paraId="30B9B95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3.5</w:t>
            </w:r>
          </w:p>
        </w:tc>
      </w:tr>
      <w:tr w:rsidR="00687D08" w:rsidRPr="00021176" w14:paraId="6F924583" w14:textId="77777777" w:rsidTr="003F4BB1">
        <w:trPr>
          <w:trHeight w:val="440"/>
        </w:trPr>
        <w:tc>
          <w:tcPr>
            <w:tcW w:w="1001" w:type="pct"/>
            <w:tcBorders>
              <w:bottom w:val="single" w:sz="8" w:space="0" w:color="auto"/>
            </w:tcBorders>
            <w:shd w:val="clear" w:color="auto" w:fill="auto"/>
          </w:tcPr>
          <w:p w14:paraId="3AE21465" w14:textId="77777777" w:rsidR="00687D08" w:rsidRPr="00021176" w:rsidRDefault="00687D08" w:rsidP="00887445">
            <w:pPr>
              <w:spacing w:line="360" w:lineRule="auto"/>
              <w:rPr>
                <w:rFonts w:eastAsia="Calibri" w:cs="Times New Roman"/>
                <w:sz w:val="20"/>
                <w:szCs w:val="20"/>
              </w:rPr>
            </w:pPr>
            <w:r w:rsidRPr="00021176">
              <w:rPr>
                <w:rFonts w:eastAsia="Calibri" w:cs="Times New Roman"/>
                <w:sz w:val="20"/>
                <w:szCs w:val="20"/>
              </w:rPr>
              <w:t>Dryness of vagina</w:t>
            </w:r>
          </w:p>
        </w:tc>
        <w:tc>
          <w:tcPr>
            <w:tcW w:w="402" w:type="pct"/>
            <w:tcBorders>
              <w:bottom w:val="single" w:sz="8" w:space="0" w:color="auto"/>
            </w:tcBorders>
          </w:tcPr>
          <w:p w14:paraId="0E35282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158</w:t>
            </w:r>
          </w:p>
        </w:tc>
        <w:tc>
          <w:tcPr>
            <w:tcW w:w="403" w:type="pct"/>
            <w:tcBorders>
              <w:bottom w:val="single" w:sz="8" w:space="0" w:color="auto"/>
            </w:tcBorders>
          </w:tcPr>
          <w:p w14:paraId="28533D1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39.6</w:t>
            </w:r>
          </w:p>
        </w:tc>
        <w:tc>
          <w:tcPr>
            <w:tcW w:w="402" w:type="pct"/>
            <w:tcBorders>
              <w:bottom w:val="single" w:sz="8" w:space="0" w:color="auto"/>
            </w:tcBorders>
          </w:tcPr>
          <w:p w14:paraId="1C5C313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107</w:t>
            </w:r>
          </w:p>
        </w:tc>
        <w:tc>
          <w:tcPr>
            <w:tcW w:w="401" w:type="pct"/>
            <w:tcBorders>
              <w:bottom w:val="single" w:sz="8" w:space="0" w:color="auto"/>
            </w:tcBorders>
          </w:tcPr>
          <w:p w14:paraId="17D7EC5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26.8</w:t>
            </w:r>
          </w:p>
        </w:tc>
        <w:tc>
          <w:tcPr>
            <w:tcW w:w="402" w:type="pct"/>
            <w:tcBorders>
              <w:bottom w:val="single" w:sz="8" w:space="0" w:color="auto"/>
            </w:tcBorders>
          </w:tcPr>
          <w:p w14:paraId="51934AC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77</w:t>
            </w:r>
          </w:p>
        </w:tc>
        <w:tc>
          <w:tcPr>
            <w:tcW w:w="402" w:type="pct"/>
            <w:tcBorders>
              <w:bottom w:val="single" w:sz="8" w:space="0" w:color="auto"/>
            </w:tcBorders>
          </w:tcPr>
          <w:p w14:paraId="1AA9A25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19.3</w:t>
            </w:r>
          </w:p>
        </w:tc>
        <w:tc>
          <w:tcPr>
            <w:tcW w:w="402" w:type="pct"/>
            <w:tcBorders>
              <w:bottom w:val="single" w:sz="8" w:space="0" w:color="auto"/>
            </w:tcBorders>
          </w:tcPr>
          <w:p w14:paraId="78C4E35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40</w:t>
            </w:r>
          </w:p>
        </w:tc>
        <w:tc>
          <w:tcPr>
            <w:tcW w:w="398" w:type="pct"/>
            <w:tcBorders>
              <w:bottom w:val="single" w:sz="8" w:space="0" w:color="auto"/>
            </w:tcBorders>
          </w:tcPr>
          <w:p w14:paraId="3451E88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10</w:t>
            </w:r>
          </w:p>
        </w:tc>
        <w:tc>
          <w:tcPr>
            <w:tcW w:w="402" w:type="pct"/>
            <w:tcBorders>
              <w:bottom w:val="single" w:sz="8" w:space="0" w:color="auto"/>
            </w:tcBorders>
          </w:tcPr>
          <w:p w14:paraId="45535DB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17</w:t>
            </w:r>
          </w:p>
        </w:tc>
        <w:tc>
          <w:tcPr>
            <w:tcW w:w="385" w:type="pct"/>
            <w:tcBorders>
              <w:bottom w:val="single" w:sz="8" w:space="0" w:color="auto"/>
            </w:tcBorders>
          </w:tcPr>
          <w:p w14:paraId="2A3FE07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4.3</w:t>
            </w:r>
          </w:p>
        </w:tc>
      </w:tr>
    </w:tbl>
    <w:bookmarkEnd w:id="40"/>
    <w:p w14:paraId="0B3DD9FE" w14:textId="5D20A84C" w:rsidR="003F4BB1" w:rsidRPr="00407056" w:rsidRDefault="00687D08" w:rsidP="00887445">
      <w:pPr>
        <w:spacing w:after="0" w:line="360" w:lineRule="auto"/>
        <w:rPr>
          <w:rFonts w:eastAsia="Calibri" w:cs="Times New Roman"/>
          <w:sz w:val="20"/>
          <w:szCs w:val="20"/>
        </w:rPr>
        <w:sectPr w:rsidR="003F4BB1" w:rsidRPr="00407056" w:rsidSect="00E90B93">
          <w:footerReference w:type="default" r:id="rId20"/>
          <w:pgSz w:w="16838" w:h="11906" w:orient="landscape"/>
          <w:pgMar w:top="1440" w:right="1440" w:bottom="1440" w:left="1440" w:header="709" w:footer="709" w:gutter="0"/>
          <w:cols w:space="708"/>
          <w:docGrid w:linePitch="360"/>
        </w:sectPr>
      </w:pPr>
      <w:r w:rsidRPr="00021176">
        <w:rPr>
          <w:rFonts w:eastAsia="Calibri" w:cs="Times New Roman"/>
          <w:b/>
          <w:bCs/>
          <w:sz w:val="20"/>
          <w:szCs w:val="20"/>
        </w:rPr>
        <w:t>Note:</w:t>
      </w:r>
      <w:r w:rsidRPr="00021176">
        <w:rPr>
          <w:rFonts w:eastAsia="Calibri" w:cs="Times New Roman"/>
          <w:sz w:val="20"/>
          <w:szCs w:val="20"/>
        </w:rPr>
        <w:t xml:space="preserve"> MRS=Menopause rating scale</w:t>
      </w:r>
      <w:bookmarkEnd w:id="41"/>
    </w:p>
    <w:p w14:paraId="03C5D584" w14:textId="1B5B8B16" w:rsidR="00687D08" w:rsidRPr="00021176" w:rsidRDefault="00687D08" w:rsidP="00887445">
      <w:pPr>
        <w:spacing w:after="0" w:line="360" w:lineRule="auto"/>
        <w:rPr>
          <w:rFonts w:eastAsia="Calibri" w:cs="Times New Roman"/>
          <w:szCs w:val="24"/>
        </w:rPr>
      </w:pPr>
      <w:r w:rsidRPr="00021176">
        <w:rPr>
          <w:rFonts w:eastAsia="Calibri" w:cs="Times New Roman"/>
          <w:szCs w:val="24"/>
        </w:rPr>
        <w:t>Figure 2 shows the frequency of menopausal symptoms when the mild to extremely severe MRS categories were merged. The results show that 93.7% (</w:t>
      </w:r>
      <w:r w:rsidRPr="00021176">
        <w:rPr>
          <w:rFonts w:eastAsia="Calibri" w:cs="Times New Roman"/>
          <w:i/>
          <w:iCs/>
          <w:szCs w:val="24"/>
        </w:rPr>
        <w:t>n</w:t>
      </w:r>
      <w:r w:rsidRPr="00021176">
        <w:rPr>
          <w:rFonts w:eastAsia="Calibri" w:cs="Times New Roman"/>
          <w:szCs w:val="24"/>
        </w:rPr>
        <w:t>=374) of the women experienced some level of physical and mental exhaustion, 74.7% (</w:t>
      </w:r>
      <w:r w:rsidRPr="00021176">
        <w:rPr>
          <w:rFonts w:eastAsia="Calibri" w:cs="Times New Roman"/>
          <w:i/>
          <w:iCs/>
          <w:szCs w:val="24"/>
        </w:rPr>
        <w:t>n</w:t>
      </w:r>
      <w:r w:rsidRPr="00021176">
        <w:rPr>
          <w:rFonts w:eastAsia="Calibri" w:cs="Times New Roman"/>
          <w:szCs w:val="24"/>
        </w:rPr>
        <w:t>=298) experienced hot flushes, while 60.4% (</w:t>
      </w:r>
      <w:r w:rsidRPr="00021176">
        <w:rPr>
          <w:rFonts w:eastAsia="Calibri" w:cs="Times New Roman"/>
          <w:i/>
          <w:iCs/>
          <w:szCs w:val="24"/>
        </w:rPr>
        <w:t>n</w:t>
      </w:r>
      <w:r w:rsidRPr="00021176">
        <w:rPr>
          <w:rFonts w:eastAsia="Calibri" w:cs="Times New Roman"/>
          <w:szCs w:val="24"/>
        </w:rPr>
        <w:t xml:space="preserve">=241) </w:t>
      </w:r>
      <w:r w:rsidR="00516F5E">
        <w:rPr>
          <w:rFonts w:eastAsia="Calibri" w:cs="Times New Roman"/>
          <w:szCs w:val="24"/>
        </w:rPr>
        <w:t>considered vaginal</w:t>
      </w:r>
      <w:r w:rsidRPr="00021176">
        <w:rPr>
          <w:rFonts w:eastAsia="Calibri" w:cs="Times New Roman"/>
          <w:szCs w:val="24"/>
        </w:rPr>
        <w:t xml:space="preserve"> </w:t>
      </w:r>
      <w:r w:rsidR="00516F5E">
        <w:rPr>
          <w:rFonts w:eastAsia="Calibri" w:cs="Times New Roman"/>
          <w:szCs w:val="24"/>
        </w:rPr>
        <w:t>dryness</w:t>
      </w:r>
      <w:r w:rsidRPr="00021176">
        <w:rPr>
          <w:rFonts w:eastAsia="Calibri" w:cs="Times New Roman"/>
          <w:szCs w:val="24"/>
        </w:rPr>
        <w:t xml:space="preserve"> the least bothersome symptom.</w:t>
      </w:r>
    </w:p>
    <w:p w14:paraId="579CCBCB" w14:textId="77777777" w:rsidR="00687D08" w:rsidRPr="00021176" w:rsidRDefault="00687D08" w:rsidP="00887445">
      <w:pPr>
        <w:spacing w:after="0" w:line="360" w:lineRule="auto"/>
        <w:rPr>
          <w:rFonts w:eastAsia="Calibri" w:cs="Times New Roman"/>
          <w:noProof/>
        </w:rPr>
      </w:pPr>
    </w:p>
    <w:p w14:paraId="35431658" w14:textId="7E557C1F" w:rsidR="00687D08" w:rsidRPr="00D361E9" w:rsidRDefault="00687D08" w:rsidP="00887445">
      <w:pPr>
        <w:spacing w:before="120" w:after="0" w:line="360" w:lineRule="auto"/>
        <w:rPr>
          <w:rFonts w:eastAsia="Calibri" w:cs="Times New Roman"/>
          <w:sz w:val="20"/>
          <w:szCs w:val="20"/>
        </w:rPr>
      </w:pPr>
      <w:r w:rsidRPr="00416000">
        <w:rPr>
          <w:rFonts w:eastAsia="Calibri" w:cs="Times New Roman"/>
          <w:b/>
          <w:bCs/>
          <w:noProof/>
          <w:sz w:val="20"/>
          <w:szCs w:val="20"/>
        </w:rPr>
        <w:drawing>
          <wp:anchor distT="0" distB="0" distL="114300" distR="114300" simplePos="0" relativeHeight="251658240" behindDoc="0" locked="0" layoutInCell="1" allowOverlap="1" wp14:anchorId="6C1258C7" wp14:editId="12CA251A">
            <wp:simplePos x="0" y="0"/>
            <wp:positionH relativeFrom="column">
              <wp:posOffset>0</wp:posOffset>
            </wp:positionH>
            <wp:positionV relativeFrom="paragraph">
              <wp:posOffset>0</wp:posOffset>
            </wp:positionV>
            <wp:extent cx="5731510" cy="3163570"/>
            <wp:effectExtent l="0" t="0" r="2540" b="17780"/>
            <wp:wrapTopAndBottom/>
            <wp:docPr id="1737804207" name="Chart 1">
              <a:extLst xmlns:a="http://schemas.openxmlformats.org/drawingml/2006/main">
                <a:ext uri="{FF2B5EF4-FFF2-40B4-BE49-F238E27FC236}">
                  <a16:creationId xmlns:a16="http://schemas.microsoft.com/office/drawing/2014/main" id="{9606CF16-C34D-245D-E103-AD35AFB8A9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00D361E9" w:rsidRPr="00416000">
        <w:rPr>
          <w:b/>
          <w:bCs/>
        </w:rPr>
        <w:t xml:space="preserve">Figure </w:t>
      </w:r>
      <w:r w:rsidR="00BC10F4" w:rsidRPr="00416000">
        <w:rPr>
          <w:b/>
          <w:bCs/>
        </w:rPr>
        <w:t>2</w:t>
      </w:r>
      <w:r w:rsidR="00D361E9" w:rsidRPr="00416000">
        <w:rPr>
          <w:b/>
          <w:bCs/>
        </w:rPr>
        <w:t>.</w:t>
      </w:r>
      <w:r w:rsidR="00D361E9" w:rsidRPr="009F6D2A">
        <w:t xml:space="preserve"> </w:t>
      </w:r>
      <w:r w:rsidR="00CB5BAC">
        <w:t xml:space="preserve">Summary </w:t>
      </w:r>
      <w:r w:rsidRPr="00D361E9">
        <w:t>of menopausal symptoms experienced by participants (</w:t>
      </w:r>
      <w:r w:rsidR="0015409B">
        <w:rPr>
          <w:i/>
          <w:iCs/>
        </w:rPr>
        <w:t>n</w:t>
      </w:r>
      <w:r w:rsidRPr="00D361E9">
        <w:t>=399)</w:t>
      </w:r>
    </w:p>
    <w:p w14:paraId="69BD0183" w14:textId="77777777" w:rsidR="00687D08" w:rsidRPr="00021176" w:rsidRDefault="00687D08" w:rsidP="00887445">
      <w:pPr>
        <w:spacing w:after="0" w:line="360" w:lineRule="auto"/>
        <w:rPr>
          <w:rFonts w:eastAsia="Calibri" w:cs="Times New Roman"/>
          <w:sz w:val="20"/>
          <w:szCs w:val="20"/>
        </w:rPr>
      </w:pPr>
    </w:p>
    <w:p w14:paraId="12EFECBD" w14:textId="60D27D17" w:rsidR="00687D08" w:rsidRPr="002906B4" w:rsidRDefault="002906B4" w:rsidP="006E53CF">
      <w:pPr>
        <w:spacing w:after="120" w:line="360" w:lineRule="auto"/>
        <w:rPr>
          <w:b/>
          <w:bCs/>
          <w:sz w:val="28"/>
          <w:szCs w:val="28"/>
        </w:rPr>
      </w:pPr>
      <w:bookmarkStart w:id="42" w:name="_Toc163245199"/>
      <w:r>
        <w:rPr>
          <w:b/>
          <w:bCs/>
          <w:sz w:val="28"/>
          <w:szCs w:val="28"/>
        </w:rPr>
        <w:t>4.5</w:t>
      </w:r>
      <w:r>
        <w:rPr>
          <w:b/>
          <w:bCs/>
          <w:sz w:val="28"/>
          <w:szCs w:val="28"/>
        </w:rPr>
        <w:tab/>
      </w:r>
      <w:r w:rsidR="00687D08" w:rsidRPr="002906B4">
        <w:rPr>
          <w:b/>
          <w:bCs/>
          <w:sz w:val="28"/>
          <w:szCs w:val="28"/>
        </w:rPr>
        <w:t>Relationship between sociodemographic variables and menopausal symptoms</w:t>
      </w:r>
      <w:bookmarkEnd w:id="42"/>
    </w:p>
    <w:p w14:paraId="1959C297" w14:textId="67A3DD92" w:rsidR="008073A6" w:rsidRDefault="00687D08" w:rsidP="00887445">
      <w:pPr>
        <w:spacing w:after="0" w:line="360" w:lineRule="auto"/>
        <w:textAlignment w:val="baseline"/>
        <w:rPr>
          <w:rFonts w:eastAsia="Calibri" w:cs="Times New Roman"/>
          <w:szCs w:val="24"/>
        </w:rPr>
      </w:pPr>
      <w:r w:rsidRPr="00021176">
        <w:rPr>
          <w:rFonts w:eastAsia="Calibri" w:cs="Times New Roman"/>
          <w:szCs w:val="24"/>
        </w:rPr>
        <w:t xml:space="preserve">Table </w:t>
      </w:r>
      <w:r w:rsidR="00046FC1">
        <w:rPr>
          <w:rFonts w:eastAsia="Calibri" w:cs="Times New Roman"/>
          <w:szCs w:val="24"/>
        </w:rPr>
        <w:t>9</w:t>
      </w:r>
      <w:r w:rsidRPr="00021176">
        <w:rPr>
          <w:rFonts w:eastAsia="Calibri" w:cs="Times New Roman"/>
          <w:szCs w:val="24"/>
        </w:rPr>
        <w:t xml:space="preserve"> shows the findings of the Spearman correlation analysis </w:t>
      </w:r>
      <w:r w:rsidR="00586CB4" w:rsidRPr="00586CB4">
        <w:rPr>
          <w:rFonts w:eastAsia="Calibri" w:cs="Times New Roman"/>
          <w:color w:val="000000"/>
          <w:szCs w:val="24"/>
        </w:rPr>
        <w:t>between the</w:t>
      </w:r>
      <w:r w:rsidRPr="00021176">
        <w:rPr>
          <w:rFonts w:eastAsia="Calibri" w:cs="Times New Roman"/>
          <w:szCs w:val="24"/>
        </w:rPr>
        <w:t xml:space="preserve"> total MRS scores, the subscales, and the sociodemographic variables of the participants. There was a significant positive correlation with a large effect size (r</w:t>
      </w:r>
      <w:r w:rsidRPr="00021176">
        <w:rPr>
          <w:rFonts w:eastAsia="Calibri" w:cs="Times New Roman"/>
          <w:szCs w:val="24"/>
          <w:vertAlign w:val="superscript"/>
        </w:rPr>
        <w:t>2</w:t>
      </w:r>
      <w:r w:rsidRPr="00021176">
        <w:rPr>
          <w:rFonts w:eastAsia="Calibri" w:cs="Times New Roman"/>
          <w:szCs w:val="24"/>
        </w:rPr>
        <w:t xml:space="preserve">=.73) between the psychological subscale and the total MRS score (95% CI .83, .88, </w:t>
      </w:r>
      <w:r w:rsidRPr="00021176">
        <w:rPr>
          <w:rFonts w:eastAsia="Calibri" w:cs="Times New Roman"/>
          <w:i/>
          <w:iCs/>
          <w:szCs w:val="24"/>
        </w:rPr>
        <w:t>r</w:t>
      </w:r>
      <w:r w:rsidRPr="00021176">
        <w:rPr>
          <w:rFonts w:eastAsia="Calibri" w:cs="Times New Roman"/>
          <w:i/>
          <w:iCs/>
          <w:szCs w:val="24"/>
          <w:vertAlign w:val="subscript"/>
        </w:rPr>
        <w:t>s</w:t>
      </w:r>
      <w:r w:rsidRPr="00021176">
        <w:rPr>
          <w:rFonts w:eastAsia="Calibri" w:cs="Times New Roman"/>
          <w:szCs w:val="24"/>
        </w:rPr>
        <w:t xml:space="preserve">=.86, </w:t>
      </w:r>
      <w:r w:rsidRPr="00021176">
        <w:rPr>
          <w:rFonts w:eastAsia="Calibri" w:cs="Times New Roman"/>
          <w:i/>
          <w:iCs/>
          <w:szCs w:val="24"/>
        </w:rPr>
        <w:t>p</w:t>
      </w:r>
      <w:r w:rsidRPr="00021176">
        <w:rPr>
          <w:rFonts w:eastAsia="Calibri" w:cs="Times New Roman"/>
          <w:szCs w:val="24"/>
        </w:rPr>
        <w:t>&lt;.001). This suggests that psychological symptoms are</w:t>
      </w:r>
      <w:r w:rsidR="0011630F">
        <w:rPr>
          <w:rFonts w:eastAsia="Calibri" w:cs="Times New Roman"/>
          <w:szCs w:val="24"/>
        </w:rPr>
        <w:t xml:space="preserve"> </w:t>
      </w:r>
      <w:r w:rsidRPr="00021176">
        <w:rPr>
          <w:rFonts w:eastAsia="Calibri" w:cs="Times New Roman"/>
          <w:szCs w:val="24"/>
        </w:rPr>
        <w:t>associated</w:t>
      </w:r>
      <w:r w:rsidR="0011630F">
        <w:rPr>
          <w:rFonts w:eastAsia="Calibri" w:cs="Times New Roman"/>
          <w:szCs w:val="24"/>
        </w:rPr>
        <w:t xml:space="preserve"> more</w:t>
      </w:r>
      <w:r w:rsidRPr="00021176">
        <w:rPr>
          <w:rFonts w:eastAsia="Calibri" w:cs="Times New Roman"/>
          <w:szCs w:val="24"/>
        </w:rPr>
        <w:t xml:space="preserve"> with the total MRS score in this sample.</w:t>
      </w:r>
    </w:p>
    <w:p w14:paraId="3359EA02" w14:textId="77777777" w:rsidR="008073A6" w:rsidRDefault="008073A6">
      <w:pPr>
        <w:rPr>
          <w:rFonts w:eastAsia="Calibri" w:cs="Times New Roman"/>
          <w:szCs w:val="24"/>
        </w:rPr>
      </w:pPr>
      <w:r>
        <w:rPr>
          <w:rFonts w:eastAsia="Calibri" w:cs="Times New Roman"/>
          <w:szCs w:val="24"/>
        </w:rPr>
        <w:br w:type="page"/>
      </w:r>
    </w:p>
    <w:p w14:paraId="1E654CB3" w14:textId="62F3F322" w:rsidR="00687D08" w:rsidRPr="00A51C8C" w:rsidRDefault="00C863DC" w:rsidP="00416000">
      <w:pPr>
        <w:pStyle w:val="NormalWeb"/>
        <w:spacing w:before="0" w:beforeAutospacing="0" w:after="0" w:afterAutospacing="0" w:line="360" w:lineRule="auto"/>
        <w:rPr>
          <w:rFonts w:eastAsiaTheme="minorHAnsi" w:cstheme="minorBidi"/>
          <w:szCs w:val="22"/>
          <w:lang w:eastAsia="en-US"/>
        </w:rPr>
      </w:pPr>
      <w:r w:rsidRPr="00416000">
        <w:rPr>
          <w:rFonts w:eastAsiaTheme="minorHAnsi" w:cstheme="minorBidi"/>
          <w:b/>
          <w:bCs/>
          <w:szCs w:val="22"/>
          <w:lang w:eastAsia="en-US"/>
        </w:rPr>
        <w:t xml:space="preserve">Table </w:t>
      </w:r>
      <w:r w:rsidR="00C622A1">
        <w:rPr>
          <w:rFonts w:eastAsiaTheme="minorHAnsi" w:cstheme="minorBidi"/>
          <w:b/>
          <w:bCs/>
          <w:szCs w:val="22"/>
          <w:lang w:eastAsia="en-US"/>
        </w:rPr>
        <w:t>9</w:t>
      </w:r>
      <w:r w:rsidRPr="00416000">
        <w:rPr>
          <w:rFonts w:eastAsiaTheme="minorHAnsi" w:cstheme="minorBidi"/>
          <w:b/>
          <w:bCs/>
          <w:szCs w:val="22"/>
          <w:lang w:eastAsia="en-US"/>
        </w:rPr>
        <w:t>.</w:t>
      </w:r>
      <w:r w:rsidRPr="00A51C8C">
        <w:rPr>
          <w:rFonts w:eastAsiaTheme="minorHAnsi" w:cstheme="minorBidi"/>
          <w:szCs w:val="22"/>
          <w:lang w:eastAsia="en-US"/>
        </w:rPr>
        <w:t xml:space="preserve"> </w:t>
      </w:r>
      <w:r w:rsidR="00687D08" w:rsidRPr="00A51C8C">
        <w:rPr>
          <w:rFonts w:eastAsiaTheme="minorHAnsi" w:cstheme="minorBidi"/>
          <w:szCs w:val="22"/>
          <w:lang w:eastAsia="en-US"/>
        </w:rPr>
        <w:t>Correlation between demographic variables, total MRS and subscale</w:t>
      </w:r>
      <w:r w:rsidR="000029A6">
        <w:rPr>
          <w:rFonts w:eastAsiaTheme="minorHAnsi" w:cstheme="minorBidi"/>
          <w:szCs w:val="22"/>
          <w:lang w:eastAsia="en-US"/>
        </w:rPr>
        <w:t>s</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11"/>
        <w:gridCol w:w="863"/>
        <w:gridCol w:w="863"/>
        <w:gridCol w:w="861"/>
        <w:gridCol w:w="861"/>
        <w:gridCol w:w="876"/>
        <w:gridCol w:w="711"/>
        <w:gridCol w:w="794"/>
        <w:gridCol w:w="794"/>
        <w:gridCol w:w="792"/>
      </w:tblGrid>
      <w:tr w:rsidR="00687D08" w:rsidRPr="00021176" w14:paraId="358BDC04" w14:textId="77777777" w:rsidTr="00383002">
        <w:tc>
          <w:tcPr>
            <w:tcW w:w="892" w:type="pct"/>
            <w:tcBorders>
              <w:top w:val="single" w:sz="8" w:space="0" w:color="auto"/>
              <w:bottom w:val="single" w:sz="8" w:space="0" w:color="auto"/>
            </w:tcBorders>
          </w:tcPr>
          <w:p w14:paraId="2F3C3F80" w14:textId="77777777" w:rsidR="00687D08" w:rsidRPr="00021176" w:rsidRDefault="00687D08" w:rsidP="00887445">
            <w:pPr>
              <w:spacing w:line="360" w:lineRule="auto"/>
              <w:rPr>
                <w:rFonts w:eastAsia="Calibri" w:cs="Times New Roman"/>
                <w:sz w:val="20"/>
                <w:szCs w:val="20"/>
              </w:rPr>
            </w:pPr>
          </w:p>
        </w:tc>
        <w:tc>
          <w:tcPr>
            <w:tcW w:w="478" w:type="pct"/>
            <w:tcBorders>
              <w:top w:val="single" w:sz="8" w:space="0" w:color="auto"/>
              <w:bottom w:val="single" w:sz="8" w:space="0" w:color="auto"/>
            </w:tcBorders>
          </w:tcPr>
          <w:p w14:paraId="355CEE7D"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1</w:t>
            </w:r>
          </w:p>
        </w:tc>
        <w:tc>
          <w:tcPr>
            <w:tcW w:w="478" w:type="pct"/>
            <w:tcBorders>
              <w:top w:val="single" w:sz="8" w:space="0" w:color="auto"/>
              <w:bottom w:val="single" w:sz="8" w:space="0" w:color="auto"/>
            </w:tcBorders>
          </w:tcPr>
          <w:p w14:paraId="4935F4D8"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2</w:t>
            </w:r>
          </w:p>
        </w:tc>
        <w:tc>
          <w:tcPr>
            <w:tcW w:w="477" w:type="pct"/>
            <w:tcBorders>
              <w:top w:val="single" w:sz="8" w:space="0" w:color="auto"/>
              <w:bottom w:val="single" w:sz="8" w:space="0" w:color="auto"/>
            </w:tcBorders>
          </w:tcPr>
          <w:p w14:paraId="35FEEE97"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3</w:t>
            </w:r>
          </w:p>
        </w:tc>
        <w:tc>
          <w:tcPr>
            <w:tcW w:w="477" w:type="pct"/>
            <w:tcBorders>
              <w:top w:val="single" w:sz="8" w:space="0" w:color="auto"/>
              <w:bottom w:val="single" w:sz="8" w:space="0" w:color="auto"/>
            </w:tcBorders>
          </w:tcPr>
          <w:p w14:paraId="1013F4D2"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4</w:t>
            </w:r>
          </w:p>
        </w:tc>
        <w:tc>
          <w:tcPr>
            <w:tcW w:w="485" w:type="pct"/>
            <w:tcBorders>
              <w:top w:val="single" w:sz="8" w:space="0" w:color="auto"/>
              <w:bottom w:val="single" w:sz="8" w:space="0" w:color="auto"/>
            </w:tcBorders>
          </w:tcPr>
          <w:p w14:paraId="68A3C739"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5</w:t>
            </w:r>
          </w:p>
        </w:tc>
        <w:tc>
          <w:tcPr>
            <w:tcW w:w="394" w:type="pct"/>
            <w:tcBorders>
              <w:top w:val="single" w:sz="8" w:space="0" w:color="auto"/>
              <w:bottom w:val="single" w:sz="8" w:space="0" w:color="auto"/>
            </w:tcBorders>
          </w:tcPr>
          <w:p w14:paraId="6E1EB29E"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6</w:t>
            </w:r>
          </w:p>
        </w:tc>
        <w:tc>
          <w:tcPr>
            <w:tcW w:w="440" w:type="pct"/>
            <w:tcBorders>
              <w:top w:val="single" w:sz="8" w:space="0" w:color="auto"/>
              <w:bottom w:val="single" w:sz="8" w:space="0" w:color="auto"/>
            </w:tcBorders>
          </w:tcPr>
          <w:p w14:paraId="2AB73A3B"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7</w:t>
            </w:r>
          </w:p>
        </w:tc>
        <w:tc>
          <w:tcPr>
            <w:tcW w:w="440" w:type="pct"/>
            <w:tcBorders>
              <w:top w:val="single" w:sz="8" w:space="0" w:color="auto"/>
              <w:bottom w:val="single" w:sz="8" w:space="0" w:color="auto"/>
            </w:tcBorders>
          </w:tcPr>
          <w:p w14:paraId="5241B363"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8</w:t>
            </w:r>
          </w:p>
        </w:tc>
        <w:tc>
          <w:tcPr>
            <w:tcW w:w="439" w:type="pct"/>
            <w:tcBorders>
              <w:top w:val="single" w:sz="8" w:space="0" w:color="auto"/>
              <w:bottom w:val="single" w:sz="8" w:space="0" w:color="auto"/>
            </w:tcBorders>
          </w:tcPr>
          <w:p w14:paraId="3D8BC185"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9</w:t>
            </w:r>
          </w:p>
        </w:tc>
      </w:tr>
      <w:tr w:rsidR="00687D08" w:rsidRPr="00021176" w14:paraId="649B2980" w14:textId="77777777" w:rsidTr="00383002">
        <w:tc>
          <w:tcPr>
            <w:tcW w:w="892" w:type="pct"/>
            <w:tcBorders>
              <w:top w:val="single" w:sz="8" w:space="0" w:color="auto"/>
            </w:tcBorders>
          </w:tcPr>
          <w:p w14:paraId="518450FB" w14:textId="77777777" w:rsidR="00687D08" w:rsidRPr="00021176" w:rsidRDefault="00687D08" w:rsidP="00887445">
            <w:pPr>
              <w:keepNext/>
              <w:spacing w:line="360" w:lineRule="auto"/>
              <w:outlineLvl w:val="1"/>
              <w:rPr>
                <w:rFonts w:eastAsia="Calibri" w:cs="Times New Roman"/>
                <w:b/>
                <w:bCs/>
                <w:sz w:val="18"/>
                <w:szCs w:val="18"/>
              </w:rPr>
            </w:pPr>
            <w:bookmarkStart w:id="43" w:name="_Toc163245200"/>
            <w:r w:rsidRPr="00021176">
              <w:rPr>
                <w:rFonts w:eastAsia="Calibri" w:cs="Times New Roman"/>
                <w:b/>
                <w:bCs/>
                <w:sz w:val="18"/>
                <w:szCs w:val="18"/>
              </w:rPr>
              <w:t>1 Total MRS</w:t>
            </w:r>
            <w:bookmarkEnd w:id="43"/>
          </w:p>
        </w:tc>
        <w:tc>
          <w:tcPr>
            <w:tcW w:w="478" w:type="pct"/>
            <w:tcBorders>
              <w:top w:val="single" w:sz="8" w:space="0" w:color="auto"/>
            </w:tcBorders>
          </w:tcPr>
          <w:p w14:paraId="5C238A9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8" w:type="pct"/>
            <w:tcBorders>
              <w:top w:val="single" w:sz="8" w:space="0" w:color="auto"/>
            </w:tcBorders>
          </w:tcPr>
          <w:p w14:paraId="5A89BCA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.83**</w:t>
            </w:r>
          </w:p>
        </w:tc>
        <w:tc>
          <w:tcPr>
            <w:tcW w:w="477" w:type="pct"/>
            <w:tcBorders>
              <w:top w:val="single" w:sz="8" w:space="0" w:color="auto"/>
            </w:tcBorders>
          </w:tcPr>
          <w:p w14:paraId="7116D95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.86**</w:t>
            </w:r>
          </w:p>
        </w:tc>
        <w:tc>
          <w:tcPr>
            <w:tcW w:w="477" w:type="pct"/>
            <w:tcBorders>
              <w:top w:val="single" w:sz="8" w:space="0" w:color="auto"/>
            </w:tcBorders>
          </w:tcPr>
          <w:p w14:paraId="149C987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 xml:space="preserve">.73**  </w:t>
            </w:r>
          </w:p>
        </w:tc>
        <w:tc>
          <w:tcPr>
            <w:tcW w:w="485" w:type="pct"/>
            <w:tcBorders>
              <w:top w:val="single" w:sz="8" w:space="0" w:color="auto"/>
            </w:tcBorders>
          </w:tcPr>
          <w:p w14:paraId="5691564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-.05</w:t>
            </w:r>
          </w:p>
        </w:tc>
        <w:tc>
          <w:tcPr>
            <w:tcW w:w="394" w:type="pct"/>
            <w:tcBorders>
              <w:top w:val="single" w:sz="8" w:space="0" w:color="auto"/>
            </w:tcBorders>
          </w:tcPr>
          <w:p w14:paraId="20A8E91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.03</w:t>
            </w:r>
          </w:p>
        </w:tc>
        <w:tc>
          <w:tcPr>
            <w:tcW w:w="440" w:type="pct"/>
            <w:tcBorders>
              <w:top w:val="single" w:sz="8" w:space="0" w:color="auto"/>
            </w:tcBorders>
          </w:tcPr>
          <w:p w14:paraId="0B021F4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-.01</w:t>
            </w:r>
          </w:p>
        </w:tc>
        <w:tc>
          <w:tcPr>
            <w:tcW w:w="440" w:type="pct"/>
            <w:tcBorders>
              <w:top w:val="single" w:sz="8" w:space="0" w:color="auto"/>
            </w:tcBorders>
          </w:tcPr>
          <w:p w14:paraId="6B75873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.02</w:t>
            </w:r>
          </w:p>
        </w:tc>
        <w:tc>
          <w:tcPr>
            <w:tcW w:w="439" w:type="pct"/>
            <w:tcBorders>
              <w:top w:val="single" w:sz="8" w:space="0" w:color="auto"/>
            </w:tcBorders>
          </w:tcPr>
          <w:p w14:paraId="16D0D57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.19**</w:t>
            </w:r>
          </w:p>
        </w:tc>
      </w:tr>
      <w:tr w:rsidR="00687D08" w:rsidRPr="00021176" w14:paraId="33436F9D" w14:textId="77777777" w:rsidTr="00383002">
        <w:tc>
          <w:tcPr>
            <w:tcW w:w="892" w:type="pct"/>
          </w:tcPr>
          <w:p w14:paraId="2F93EE77"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2 Somatic</w:t>
            </w:r>
          </w:p>
        </w:tc>
        <w:tc>
          <w:tcPr>
            <w:tcW w:w="478" w:type="pct"/>
          </w:tcPr>
          <w:p w14:paraId="5930125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8" w:type="pct"/>
          </w:tcPr>
          <w:p w14:paraId="243C558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39AA895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.59**</w:t>
            </w:r>
          </w:p>
        </w:tc>
        <w:tc>
          <w:tcPr>
            <w:tcW w:w="477" w:type="pct"/>
          </w:tcPr>
          <w:p w14:paraId="5E63B24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.47**</w:t>
            </w:r>
          </w:p>
        </w:tc>
        <w:tc>
          <w:tcPr>
            <w:tcW w:w="485" w:type="pct"/>
          </w:tcPr>
          <w:p w14:paraId="31BA7E2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-.08</w:t>
            </w:r>
          </w:p>
        </w:tc>
        <w:tc>
          <w:tcPr>
            <w:tcW w:w="394" w:type="pct"/>
          </w:tcPr>
          <w:p w14:paraId="5A86280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-.02</w:t>
            </w:r>
          </w:p>
        </w:tc>
        <w:tc>
          <w:tcPr>
            <w:tcW w:w="440" w:type="pct"/>
          </w:tcPr>
          <w:p w14:paraId="67BBA06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.01</w:t>
            </w:r>
          </w:p>
        </w:tc>
        <w:tc>
          <w:tcPr>
            <w:tcW w:w="440" w:type="pct"/>
          </w:tcPr>
          <w:p w14:paraId="2404E71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-.02</w:t>
            </w:r>
          </w:p>
        </w:tc>
        <w:tc>
          <w:tcPr>
            <w:tcW w:w="439" w:type="pct"/>
          </w:tcPr>
          <w:p w14:paraId="6B22DB4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.22**</w:t>
            </w:r>
          </w:p>
        </w:tc>
      </w:tr>
      <w:tr w:rsidR="00687D08" w:rsidRPr="00021176" w14:paraId="3C94B914" w14:textId="77777777" w:rsidTr="00383002">
        <w:tc>
          <w:tcPr>
            <w:tcW w:w="892" w:type="pct"/>
          </w:tcPr>
          <w:p w14:paraId="3D1DA9AF"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3 Psychological</w:t>
            </w:r>
          </w:p>
        </w:tc>
        <w:tc>
          <w:tcPr>
            <w:tcW w:w="478" w:type="pct"/>
          </w:tcPr>
          <w:p w14:paraId="36037BA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8" w:type="pct"/>
          </w:tcPr>
          <w:p w14:paraId="3EAAE69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3D5E236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5F80DE6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.41**</w:t>
            </w:r>
          </w:p>
        </w:tc>
        <w:tc>
          <w:tcPr>
            <w:tcW w:w="485" w:type="pct"/>
          </w:tcPr>
          <w:p w14:paraId="6DE0701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-.17**</w:t>
            </w:r>
          </w:p>
        </w:tc>
        <w:tc>
          <w:tcPr>
            <w:tcW w:w="394" w:type="pct"/>
          </w:tcPr>
          <w:p w14:paraId="5639841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.01</w:t>
            </w:r>
          </w:p>
        </w:tc>
        <w:tc>
          <w:tcPr>
            <w:tcW w:w="440" w:type="pct"/>
          </w:tcPr>
          <w:p w14:paraId="778E315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.01</w:t>
            </w:r>
          </w:p>
        </w:tc>
        <w:tc>
          <w:tcPr>
            <w:tcW w:w="440" w:type="pct"/>
          </w:tcPr>
          <w:p w14:paraId="2506AFA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-.02</w:t>
            </w:r>
          </w:p>
        </w:tc>
        <w:tc>
          <w:tcPr>
            <w:tcW w:w="439" w:type="pct"/>
          </w:tcPr>
          <w:p w14:paraId="0C8DF24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.19**</w:t>
            </w:r>
          </w:p>
        </w:tc>
      </w:tr>
      <w:tr w:rsidR="00687D08" w:rsidRPr="00021176" w14:paraId="498CBE77" w14:textId="77777777" w:rsidTr="00383002">
        <w:tc>
          <w:tcPr>
            <w:tcW w:w="892" w:type="pct"/>
          </w:tcPr>
          <w:p w14:paraId="308D16F3"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4 Urogenital</w:t>
            </w:r>
          </w:p>
        </w:tc>
        <w:tc>
          <w:tcPr>
            <w:tcW w:w="478" w:type="pct"/>
          </w:tcPr>
          <w:p w14:paraId="2FB6243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8" w:type="pct"/>
          </w:tcPr>
          <w:p w14:paraId="79985E2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6561920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6B2CF56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5" w:type="pct"/>
          </w:tcPr>
          <w:p w14:paraId="36D06EB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.15**</w:t>
            </w:r>
          </w:p>
        </w:tc>
        <w:tc>
          <w:tcPr>
            <w:tcW w:w="394" w:type="pct"/>
          </w:tcPr>
          <w:p w14:paraId="7533BF0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.08</w:t>
            </w:r>
          </w:p>
        </w:tc>
        <w:tc>
          <w:tcPr>
            <w:tcW w:w="440" w:type="pct"/>
          </w:tcPr>
          <w:p w14:paraId="5D34BFB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-.08</w:t>
            </w:r>
          </w:p>
        </w:tc>
        <w:tc>
          <w:tcPr>
            <w:tcW w:w="440" w:type="pct"/>
          </w:tcPr>
          <w:p w14:paraId="4BAADA3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.14**</w:t>
            </w:r>
          </w:p>
        </w:tc>
        <w:tc>
          <w:tcPr>
            <w:tcW w:w="439" w:type="pct"/>
          </w:tcPr>
          <w:p w14:paraId="748265E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.02</w:t>
            </w:r>
          </w:p>
        </w:tc>
      </w:tr>
      <w:tr w:rsidR="00687D08" w:rsidRPr="00021176" w14:paraId="3B126846" w14:textId="77777777" w:rsidTr="00383002">
        <w:tc>
          <w:tcPr>
            <w:tcW w:w="892" w:type="pct"/>
          </w:tcPr>
          <w:p w14:paraId="3773A9D5"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5 Age</w:t>
            </w:r>
          </w:p>
        </w:tc>
        <w:tc>
          <w:tcPr>
            <w:tcW w:w="478" w:type="pct"/>
          </w:tcPr>
          <w:p w14:paraId="6B47189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8" w:type="pct"/>
          </w:tcPr>
          <w:p w14:paraId="2187F66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7804D69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6CAA0EE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5" w:type="pct"/>
          </w:tcPr>
          <w:p w14:paraId="530B04B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394" w:type="pct"/>
          </w:tcPr>
          <w:p w14:paraId="68C1CFD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.04</w:t>
            </w:r>
          </w:p>
        </w:tc>
        <w:tc>
          <w:tcPr>
            <w:tcW w:w="440" w:type="pct"/>
          </w:tcPr>
          <w:p w14:paraId="6E4FCE6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-.05</w:t>
            </w:r>
          </w:p>
        </w:tc>
        <w:tc>
          <w:tcPr>
            <w:tcW w:w="440" w:type="pct"/>
          </w:tcPr>
          <w:p w14:paraId="06AF7C4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.22**</w:t>
            </w:r>
          </w:p>
        </w:tc>
        <w:tc>
          <w:tcPr>
            <w:tcW w:w="439" w:type="pct"/>
          </w:tcPr>
          <w:p w14:paraId="153F5E5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-.07</w:t>
            </w:r>
          </w:p>
        </w:tc>
      </w:tr>
      <w:tr w:rsidR="00687D08" w:rsidRPr="00021176" w14:paraId="4793D2B6" w14:textId="77777777" w:rsidTr="00383002">
        <w:tc>
          <w:tcPr>
            <w:tcW w:w="892" w:type="pct"/>
          </w:tcPr>
          <w:p w14:paraId="4C372244"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6 Ethnicity</w:t>
            </w:r>
          </w:p>
        </w:tc>
        <w:tc>
          <w:tcPr>
            <w:tcW w:w="478" w:type="pct"/>
          </w:tcPr>
          <w:p w14:paraId="7A2A669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8" w:type="pct"/>
          </w:tcPr>
          <w:p w14:paraId="47AD96A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697A482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132E1FA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5" w:type="pct"/>
          </w:tcPr>
          <w:p w14:paraId="6B81720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394" w:type="pct"/>
          </w:tcPr>
          <w:p w14:paraId="60007C5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40" w:type="pct"/>
          </w:tcPr>
          <w:p w14:paraId="0DAFE58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.00</w:t>
            </w:r>
          </w:p>
        </w:tc>
        <w:tc>
          <w:tcPr>
            <w:tcW w:w="440" w:type="pct"/>
          </w:tcPr>
          <w:p w14:paraId="3004916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.01</w:t>
            </w:r>
          </w:p>
        </w:tc>
        <w:tc>
          <w:tcPr>
            <w:tcW w:w="439" w:type="pct"/>
          </w:tcPr>
          <w:p w14:paraId="3A4A185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.05</w:t>
            </w:r>
          </w:p>
        </w:tc>
      </w:tr>
      <w:tr w:rsidR="00687D08" w:rsidRPr="00021176" w14:paraId="0F6F94CB" w14:textId="77777777" w:rsidTr="00383002">
        <w:tc>
          <w:tcPr>
            <w:tcW w:w="892" w:type="pct"/>
          </w:tcPr>
          <w:p w14:paraId="0D07708E"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7 Education</w:t>
            </w:r>
          </w:p>
        </w:tc>
        <w:tc>
          <w:tcPr>
            <w:tcW w:w="478" w:type="pct"/>
          </w:tcPr>
          <w:p w14:paraId="7175A24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8" w:type="pct"/>
          </w:tcPr>
          <w:p w14:paraId="48E0059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5544474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37704B0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5" w:type="pct"/>
          </w:tcPr>
          <w:p w14:paraId="69FC627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394" w:type="pct"/>
          </w:tcPr>
          <w:p w14:paraId="125ACEF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40" w:type="pct"/>
          </w:tcPr>
          <w:p w14:paraId="40C2C21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40" w:type="pct"/>
          </w:tcPr>
          <w:p w14:paraId="0A9D60A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-.17**</w:t>
            </w:r>
          </w:p>
        </w:tc>
        <w:tc>
          <w:tcPr>
            <w:tcW w:w="439" w:type="pct"/>
          </w:tcPr>
          <w:p w14:paraId="5290934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-.11*</w:t>
            </w:r>
          </w:p>
        </w:tc>
      </w:tr>
      <w:tr w:rsidR="00687D08" w:rsidRPr="00021176" w14:paraId="4567E5CD" w14:textId="77777777" w:rsidTr="00383002">
        <w:tc>
          <w:tcPr>
            <w:tcW w:w="892" w:type="pct"/>
          </w:tcPr>
          <w:p w14:paraId="46ABDC7A"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8 Employment</w:t>
            </w:r>
          </w:p>
        </w:tc>
        <w:tc>
          <w:tcPr>
            <w:tcW w:w="478" w:type="pct"/>
          </w:tcPr>
          <w:p w14:paraId="4A361F0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8" w:type="pct"/>
          </w:tcPr>
          <w:p w14:paraId="1950CF7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4C34017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Pr>
          <w:p w14:paraId="0229080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5" w:type="pct"/>
          </w:tcPr>
          <w:p w14:paraId="7B25A73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394" w:type="pct"/>
          </w:tcPr>
          <w:p w14:paraId="6E8BFAE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40" w:type="pct"/>
          </w:tcPr>
          <w:p w14:paraId="0B25B40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40" w:type="pct"/>
          </w:tcPr>
          <w:p w14:paraId="407771D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39" w:type="pct"/>
          </w:tcPr>
          <w:p w14:paraId="4157190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-.16**</w:t>
            </w:r>
          </w:p>
        </w:tc>
      </w:tr>
      <w:tr w:rsidR="00687D08" w:rsidRPr="00021176" w14:paraId="4BD4CD52" w14:textId="77777777" w:rsidTr="00383002">
        <w:tc>
          <w:tcPr>
            <w:tcW w:w="892" w:type="pct"/>
            <w:tcBorders>
              <w:bottom w:val="single" w:sz="8" w:space="0" w:color="auto"/>
            </w:tcBorders>
          </w:tcPr>
          <w:p w14:paraId="3DE7D585"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9 BMI range</w:t>
            </w:r>
          </w:p>
        </w:tc>
        <w:tc>
          <w:tcPr>
            <w:tcW w:w="478" w:type="pct"/>
            <w:tcBorders>
              <w:bottom w:val="single" w:sz="8" w:space="0" w:color="auto"/>
            </w:tcBorders>
          </w:tcPr>
          <w:p w14:paraId="01F7265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8" w:type="pct"/>
            <w:tcBorders>
              <w:bottom w:val="single" w:sz="8" w:space="0" w:color="auto"/>
            </w:tcBorders>
          </w:tcPr>
          <w:p w14:paraId="01857A1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Borders>
              <w:bottom w:val="single" w:sz="8" w:space="0" w:color="auto"/>
            </w:tcBorders>
          </w:tcPr>
          <w:p w14:paraId="78AAAD6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77" w:type="pct"/>
            <w:tcBorders>
              <w:bottom w:val="single" w:sz="8" w:space="0" w:color="auto"/>
            </w:tcBorders>
          </w:tcPr>
          <w:p w14:paraId="46CC78A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5" w:type="pct"/>
            <w:tcBorders>
              <w:bottom w:val="single" w:sz="8" w:space="0" w:color="auto"/>
            </w:tcBorders>
          </w:tcPr>
          <w:p w14:paraId="2D3E472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394" w:type="pct"/>
            <w:tcBorders>
              <w:bottom w:val="single" w:sz="8" w:space="0" w:color="auto"/>
            </w:tcBorders>
          </w:tcPr>
          <w:p w14:paraId="493CC03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40" w:type="pct"/>
            <w:tcBorders>
              <w:bottom w:val="single" w:sz="8" w:space="0" w:color="auto"/>
            </w:tcBorders>
          </w:tcPr>
          <w:p w14:paraId="3AA6F36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40" w:type="pct"/>
            <w:tcBorders>
              <w:bottom w:val="single" w:sz="8" w:space="0" w:color="auto"/>
            </w:tcBorders>
          </w:tcPr>
          <w:p w14:paraId="31D4355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39" w:type="pct"/>
            <w:tcBorders>
              <w:bottom w:val="single" w:sz="8" w:space="0" w:color="auto"/>
            </w:tcBorders>
          </w:tcPr>
          <w:p w14:paraId="3510428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r>
    </w:tbl>
    <w:p w14:paraId="3DD596EF" w14:textId="77777777" w:rsidR="00687D08" w:rsidRPr="00021176" w:rsidRDefault="00687D08" w:rsidP="00887445">
      <w:pPr>
        <w:spacing w:after="0" w:line="360" w:lineRule="auto"/>
        <w:textAlignment w:val="baseline"/>
        <w:rPr>
          <w:rFonts w:eastAsia="Times New Roman" w:cs="Times New Roman"/>
          <w:sz w:val="18"/>
          <w:szCs w:val="18"/>
          <w:lang w:eastAsia="en-GB"/>
        </w:rPr>
      </w:pPr>
      <w:r w:rsidRPr="00021176">
        <w:rPr>
          <w:rFonts w:eastAsia="Times New Roman" w:cs="Times New Roman"/>
          <w:sz w:val="18"/>
          <w:szCs w:val="18"/>
          <w:lang w:eastAsia="en-GB"/>
        </w:rPr>
        <w:t xml:space="preserve">Notes: ** Correlation is significant at the 0.01 level (2-tailed); * Correlation is significant at the 0.05 level </w:t>
      </w:r>
      <w:r w:rsidRPr="00021176">
        <w:rPr>
          <w:rFonts w:eastAsia="Times New Roman" w:cs="Times New Roman"/>
          <w:color w:val="000000"/>
          <w:sz w:val="18"/>
          <w:szCs w:val="18"/>
          <w:lang w:eastAsia="en-GB"/>
        </w:rPr>
        <w:t>(2-tailed).</w:t>
      </w:r>
      <w:r w:rsidRPr="00021176">
        <w:rPr>
          <w:rFonts w:eastAsia="Times New Roman" w:cs="Times New Roman"/>
          <w:sz w:val="18"/>
          <w:szCs w:val="18"/>
          <w:lang w:eastAsia="en-GB"/>
        </w:rPr>
        <w:t> </w:t>
      </w:r>
    </w:p>
    <w:p w14:paraId="460C27FD" w14:textId="77777777" w:rsidR="00687D08" w:rsidRPr="00021176" w:rsidRDefault="00687D08" w:rsidP="00887445">
      <w:pPr>
        <w:spacing w:after="0" w:line="360" w:lineRule="auto"/>
        <w:textAlignment w:val="baseline"/>
        <w:rPr>
          <w:rFonts w:eastAsia="Times New Roman" w:cs="Times New Roman"/>
          <w:sz w:val="18"/>
          <w:szCs w:val="18"/>
          <w:lang w:eastAsia="en-GB"/>
        </w:rPr>
      </w:pPr>
      <w:r w:rsidRPr="00021176">
        <w:rPr>
          <w:rFonts w:eastAsia="Times New Roman" w:cs="Times New Roman"/>
          <w:sz w:val="18"/>
          <w:szCs w:val="18"/>
          <w:lang w:eastAsia="en-GB"/>
        </w:rPr>
        <w:t>MRS=Menopausal Rating Scale; BMI=</w:t>
      </w:r>
      <w:r w:rsidRPr="00021176">
        <w:rPr>
          <w:rFonts w:eastAsia="Times New Roman" w:cs="Times New Roman"/>
          <w:color w:val="000000"/>
          <w:sz w:val="18"/>
          <w:szCs w:val="18"/>
          <w:lang w:eastAsia="en-GB"/>
        </w:rPr>
        <w:t>Body Mass Index</w:t>
      </w:r>
      <w:r w:rsidRPr="00021176">
        <w:rPr>
          <w:rFonts w:eastAsia="Times New Roman" w:cs="Times New Roman"/>
          <w:sz w:val="18"/>
          <w:szCs w:val="18"/>
          <w:lang w:eastAsia="en-GB"/>
        </w:rPr>
        <w:t xml:space="preserve"> </w:t>
      </w:r>
    </w:p>
    <w:p w14:paraId="5B66F498" w14:textId="77777777" w:rsidR="00687D08" w:rsidRPr="00021176" w:rsidRDefault="00687D08" w:rsidP="00887445">
      <w:pPr>
        <w:spacing w:after="0" w:line="360" w:lineRule="auto"/>
        <w:textAlignment w:val="baseline"/>
        <w:rPr>
          <w:rFonts w:eastAsia="Times New Roman" w:cs="Times New Roman"/>
          <w:sz w:val="18"/>
          <w:szCs w:val="18"/>
          <w:lang w:eastAsia="en-GB"/>
        </w:rPr>
      </w:pPr>
    </w:p>
    <w:p w14:paraId="17C24356" w14:textId="518E68DA" w:rsidR="00687D08" w:rsidRPr="00021176" w:rsidRDefault="00687D08" w:rsidP="00887445">
      <w:pPr>
        <w:spacing w:after="0" w:line="360" w:lineRule="auto"/>
        <w:rPr>
          <w:rFonts w:eastAsia="Calibri" w:cs="Times New Roman"/>
          <w:szCs w:val="24"/>
        </w:rPr>
      </w:pPr>
      <w:r w:rsidRPr="00021176">
        <w:rPr>
          <w:rFonts w:eastAsia="Calibri" w:cs="Times New Roman"/>
          <w:szCs w:val="24"/>
        </w:rPr>
        <w:t xml:space="preserve">There was a significant negative relationship between the psychological subscale and age (95% CI -.26, -.07, </w:t>
      </w:r>
      <w:r w:rsidRPr="00021176">
        <w:rPr>
          <w:rFonts w:eastAsia="Calibri" w:cs="Times New Roman"/>
          <w:i/>
          <w:iCs/>
          <w:szCs w:val="24"/>
        </w:rPr>
        <w:t>r</w:t>
      </w:r>
      <w:r w:rsidRPr="00021176">
        <w:rPr>
          <w:rFonts w:eastAsia="Calibri" w:cs="Times New Roman"/>
          <w:szCs w:val="24"/>
          <w:vertAlign w:val="subscript"/>
        </w:rPr>
        <w:t>s</w:t>
      </w:r>
      <w:r w:rsidRPr="00021176">
        <w:rPr>
          <w:rFonts w:eastAsia="Calibri" w:cs="Times New Roman"/>
          <w:szCs w:val="24"/>
        </w:rPr>
        <w:t xml:space="preserve">=-.17, </w:t>
      </w:r>
      <w:r w:rsidRPr="00021176">
        <w:rPr>
          <w:rFonts w:eastAsia="Calibri" w:cs="Times New Roman"/>
          <w:i/>
          <w:iCs/>
          <w:szCs w:val="24"/>
        </w:rPr>
        <w:t>p</w:t>
      </w:r>
      <w:r w:rsidRPr="00021176">
        <w:rPr>
          <w:rFonts w:eastAsia="Calibri" w:cs="Times New Roman"/>
          <w:szCs w:val="24"/>
        </w:rPr>
        <w:t xml:space="preserve">&lt;.001). </w:t>
      </w:r>
      <w:r w:rsidR="001436A9">
        <w:rPr>
          <w:rFonts w:eastAsia="Calibri" w:cs="Times New Roman"/>
          <w:color w:val="000000"/>
          <w:szCs w:val="24"/>
        </w:rPr>
        <w:t>On the contrary</w:t>
      </w:r>
      <w:r w:rsidR="002C7CBF" w:rsidRPr="002C7CBF">
        <w:rPr>
          <w:rFonts w:eastAsia="Calibri" w:cs="Times New Roman"/>
          <w:color w:val="000000"/>
          <w:szCs w:val="24"/>
        </w:rPr>
        <w:t>,</w:t>
      </w:r>
      <w:r w:rsidRPr="00021176">
        <w:rPr>
          <w:rFonts w:eastAsia="Calibri" w:cs="Times New Roman"/>
          <w:szCs w:val="24"/>
        </w:rPr>
        <w:t xml:space="preserve"> a significant positive correlation was observed between the urogenital subscale and age (</w:t>
      </w:r>
      <w:bookmarkStart w:id="44" w:name="_Hlk162803939"/>
      <w:r w:rsidRPr="00021176">
        <w:rPr>
          <w:rFonts w:eastAsia="Calibri" w:cs="Times New Roman"/>
          <w:szCs w:val="24"/>
        </w:rPr>
        <w:t xml:space="preserve">95% CI .05. .25, </w:t>
      </w:r>
      <w:r w:rsidRPr="00021176">
        <w:rPr>
          <w:rFonts w:eastAsia="Calibri" w:cs="Times New Roman"/>
          <w:i/>
          <w:iCs/>
          <w:szCs w:val="24"/>
        </w:rPr>
        <w:t>r</w:t>
      </w:r>
      <w:r w:rsidRPr="00021176">
        <w:rPr>
          <w:rFonts w:eastAsia="Calibri" w:cs="Times New Roman"/>
          <w:szCs w:val="24"/>
          <w:vertAlign w:val="subscript"/>
        </w:rPr>
        <w:t>s</w:t>
      </w:r>
      <w:bookmarkEnd w:id="44"/>
      <w:r w:rsidRPr="00021176">
        <w:rPr>
          <w:rFonts w:eastAsia="Calibri" w:cs="Times New Roman"/>
          <w:szCs w:val="24"/>
        </w:rPr>
        <w:t xml:space="preserve">=.15, </w:t>
      </w:r>
      <w:r w:rsidRPr="00021176">
        <w:rPr>
          <w:rFonts w:eastAsia="Calibri" w:cs="Times New Roman"/>
          <w:i/>
          <w:iCs/>
          <w:szCs w:val="24"/>
        </w:rPr>
        <w:t>p</w:t>
      </w:r>
      <w:r w:rsidRPr="00021176">
        <w:rPr>
          <w:rFonts w:eastAsia="Calibri" w:cs="Times New Roman"/>
          <w:szCs w:val="24"/>
        </w:rPr>
        <w:t>=.00</w:t>
      </w:r>
      <w:r w:rsidR="00C47F68">
        <w:rPr>
          <w:rFonts w:eastAsia="Calibri" w:cs="Times New Roman"/>
          <w:szCs w:val="24"/>
        </w:rPr>
        <w:t>2</w:t>
      </w:r>
      <w:r w:rsidRPr="00021176">
        <w:rPr>
          <w:rFonts w:eastAsia="Calibri" w:cs="Times New Roman"/>
          <w:szCs w:val="24"/>
        </w:rPr>
        <w:t>). This would suggest that as women age, psychological symptoms decrease while urogenital symptoms increase. However, both had a small effect size of r</w:t>
      </w:r>
      <w:r w:rsidRPr="00021176">
        <w:rPr>
          <w:rFonts w:eastAsia="Calibri" w:cs="Times New Roman"/>
          <w:szCs w:val="24"/>
          <w:vertAlign w:val="superscript"/>
        </w:rPr>
        <w:t>2</w:t>
      </w:r>
      <w:r w:rsidRPr="00021176">
        <w:rPr>
          <w:rFonts w:eastAsia="Calibri" w:cs="Times New Roman"/>
          <w:szCs w:val="24"/>
        </w:rPr>
        <w:t>=.03 and r</w:t>
      </w:r>
      <w:r w:rsidRPr="00021176">
        <w:rPr>
          <w:rFonts w:eastAsia="Calibri" w:cs="Times New Roman"/>
          <w:szCs w:val="24"/>
          <w:vertAlign w:val="superscript"/>
        </w:rPr>
        <w:t>2</w:t>
      </w:r>
      <w:r w:rsidRPr="00021176">
        <w:rPr>
          <w:rFonts w:eastAsia="Calibri" w:cs="Times New Roman"/>
          <w:szCs w:val="24"/>
        </w:rPr>
        <w:t>=.02, respectively.</w:t>
      </w:r>
    </w:p>
    <w:p w14:paraId="129E0519" w14:textId="77777777" w:rsidR="00687D08" w:rsidRPr="00021176" w:rsidRDefault="00687D08" w:rsidP="00887445">
      <w:pPr>
        <w:spacing w:after="0" w:line="360" w:lineRule="auto"/>
        <w:textAlignment w:val="baseline"/>
        <w:rPr>
          <w:rFonts w:eastAsia="Times New Roman" w:cs="Times New Roman"/>
          <w:sz w:val="18"/>
          <w:szCs w:val="18"/>
          <w:lang w:eastAsia="en-GB"/>
        </w:rPr>
      </w:pPr>
    </w:p>
    <w:p w14:paraId="5336552A" w14:textId="3F2A370B" w:rsidR="00687D08" w:rsidRPr="00021176" w:rsidRDefault="00687D08" w:rsidP="00887445">
      <w:pPr>
        <w:spacing w:after="0" w:line="360" w:lineRule="auto"/>
        <w:rPr>
          <w:rFonts w:eastAsia="Calibri" w:cs="Times New Roman"/>
          <w:szCs w:val="24"/>
        </w:rPr>
      </w:pPr>
      <w:r w:rsidRPr="00021176">
        <w:rPr>
          <w:rFonts w:eastAsia="Calibri" w:cs="Times New Roman"/>
          <w:szCs w:val="24"/>
        </w:rPr>
        <w:t>There was a significant positive correlation with a small effect size (r</w:t>
      </w:r>
      <w:r w:rsidRPr="00021176">
        <w:rPr>
          <w:rFonts w:eastAsia="Calibri" w:cs="Times New Roman"/>
          <w:szCs w:val="24"/>
          <w:vertAlign w:val="superscript"/>
        </w:rPr>
        <w:t>2</w:t>
      </w:r>
      <w:r w:rsidRPr="00021176">
        <w:rPr>
          <w:rFonts w:eastAsia="Calibri" w:cs="Times New Roman"/>
          <w:szCs w:val="24"/>
        </w:rPr>
        <w:t xml:space="preserve">=.03) between the total MRS score and </w:t>
      </w:r>
      <w:r w:rsidRPr="00021176">
        <w:rPr>
          <w:rFonts w:eastAsia="Calibri" w:cs="Times New Roman"/>
          <w:color w:val="000000"/>
          <w:szCs w:val="24"/>
        </w:rPr>
        <w:t>BMI</w:t>
      </w:r>
      <w:r w:rsidRPr="00021176">
        <w:rPr>
          <w:rFonts w:eastAsia="Calibri" w:cs="Times New Roman"/>
          <w:szCs w:val="24"/>
        </w:rPr>
        <w:t xml:space="preserve"> (95% CI .09, .28, </w:t>
      </w:r>
      <w:r w:rsidRPr="00021176">
        <w:rPr>
          <w:rFonts w:eastAsia="Calibri" w:cs="Times New Roman"/>
          <w:i/>
          <w:iCs/>
          <w:szCs w:val="24"/>
        </w:rPr>
        <w:t>r</w:t>
      </w:r>
      <w:r w:rsidRPr="00021176">
        <w:rPr>
          <w:rFonts w:eastAsia="Calibri" w:cs="Times New Roman"/>
          <w:szCs w:val="24"/>
          <w:vertAlign w:val="subscript"/>
        </w:rPr>
        <w:t>s</w:t>
      </w:r>
      <w:r w:rsidRPr="00021176">
        <w:rPr>
          <w:rFonts w:eastAsia="Calibri" w:cs="Times New Roman"/>
          <w:szCs w:val="24"/>
        </w:rPr>
        <w:t>=</w:t>
      </w:r>
      <w:r w:rsidR="00432612">
        <w:rPr>
          <w:rFonts w:eastAsia="Calibri" w:cs="Times New Roman"/>
          <w:szCs w:val="24"/>
        </w:rPr>
        <w:t>.</w:t>
      </w:r>
      <w:r w:rsidRPr="00021176">
        <w:rPr>
          <w:rFonts w:eastAsia="Calibri" w:cs="Times New Roman"/>
          <w:szCs w:val="24"/>
        </w:rPr>
        <w:t>1</w:t>
      </w:r>
      <w:r w:rsidR="0082189B">
        <w:rPr>
          <w:rFonts w:eastAsia="Calibri" w:cs="Times New Roman"/>
          <w:szCs w:val="24"/>
        </w:rPr>
        <w:t>9</w:t>
      </w:r>
      <w:r w:rsidRPr="00021176">
        <w:rPr>
          <w:rFonts w:eastAsia="Calibri" w:cs="Times New Roman"/>
          <w:szCs w:val="24"/>
        </w:rPr>
        <w:t xml:space="preserve">, </w:t>
      </w:r>
      <w:r w:rsidRPr="00021176">
        <w:rPr>
          <w:rFonts w:eastAsia="Calibri" w:cs="Times New Roman"/>
          <w:i/>
          <w:iCs/>
          <w:szCs w:val="24"/>
        </w:rPr>
        <w:t>p</w:t>
      </w:r>
      <w:r w:rsidRPr="00021176">
        <w:rPr>
          <w:rFonts w:eastAsia="Calibri" w:cs="Times New Roman"/>
          <w:szCs w:val="24"/>
        </w:rPr>
        <w:t xml:space="preserve">&lt;.001) and the somatic subscale and BMI (95% CI .12, .31, </w:t>
      </w:r>
      <w:r w:rsidRPr="00021176">
        <w:rPr>
          <w:rFonts w:eastAsia="Calibri" w:cs="Times New Roman"/>
          <w:i/>
          <w:iCs/>
          <w:szCs w:val="24"/>
        </w:rPr>
        <w:t>r</w:t>
      </w:r>
      <w:r w:rsidRPr="00021176">
        <w:rPr>
          <w:rFonts w:eastAsia="Calibri" w:cs="Times New Roman"/>
          <w:szCs w:val="24"/>
          <w:vertAlign w:val="subscript"/>
        </w:rPr>
        <w:t>s</w:t>
      </w:r>
      <w:r w:rsidRPr="00021176">
        <w:rPr>
          <w:rFonts w:eastAsia="Calibri" w:cs="Times New Roman"/>
          <w:szCs w:val="24"/>
        </w:rPr>
        <w:t>=.2</w:t>
      </w:r>
      <w:r w:rsidR="0082189B">
        <w:rPr>
          <w:rFonts w:eastAsia="Calibri" w:cs="Times New Roman"/>
          <w:szCs w:val="24"/>
        </w:rPr>
        <w:t>2</w:t>
      </w:r>
      <w:r w:rsidRPr="00021176">
        <w:rPr>
          <w:rFonts w:eastAsia="Calibri" w:cs="Times New Roman"/>
          <w:szCs w:val="24"/>
        </w:rPr>
        <w:t xml:space="preserve">, </w:t>
      </w:r>
      <w:r w:rsidRPr="00021176">
        <w:rPr>
          <w:rFonts w:eastAsia="Calibri" w:cs="Times New Roman"/>
          <w:i/>
          <w:iCs/>
          <w:szCs w:val="24"/>
        </w:rPr>
        <w:t>p</w:t>
      </w:r>
      <w:r w:rsidRPr="00021176">
        <w:rPr>
          <w:rFonts w:eastAsia="Calibri" w:cs="Times New Roman"/>
          <w:szCs w:val="24"/>
        </w:rPr>
        <w:t>&lt;.001) although this effect size was small (r</w:t>
      </w:r>
      <w:r w:rsidRPr="00021176">
        <w:rPr>
          <w:rFonts w:eastAsia="Calibri" w:cs="Times New Roman"/>
          <w:szCs w:val="24"/>
          <w:vertAlign w:val="superscript"/>
        </w:rPr>
        <w:t>2</w:t>
      </w:r>
      <w:r w:rsidRPr="00021176">
        <w:rPr>
          <w:rFonts w:eastAsia="Calibri" w:cs="Times New Roman"/>
          <w:szCs w:val="24"/>
        </w:rPr>
        <w:t xml:space="preserve">=.05) (see Table </w:t>
      </w:r>
      <w:r w:rsidR="00B45DB6">
        <w:rPr>
          <w:rFonts w:eastAsia="Calibri" w:cs="Times New Roman"/>
          <w:szCs w:val="24"/>
        </w:rPr>
        <w:t>9</w:t>
      </w:r>
      <w:r w:rsidRPr="00021176">
        <w:rPr>
          <w:rFonts w:eastAsia="Calibri" w:cs="Times New Roman"/>
          <w:szCs w:val="24"/>
        </w:rPr>
        <w:t xml:space="preserve">). This </w:t>
      </w:r>
      <w:r w:rsidR="005C2D74">
        <w:rPr>
          <w:rFonts w:eastAsia="Calibri" w:cs="Times New Roman"/>
          <w:szCs w:val="24"/>
        </w:rPr>
        <w:t>implies</w:t>
      </w:r>
      <w:r w:rsidRPr="00021176">
        <w:rPr>
          <w:rFonts w:eastAsia="Calibri" w:cs="Times New Roman"/>
          <w:szCs w:val="24"/>
        </w:rPr>
        <w:t xml:space="preserve"> that women with </w:t>
      </w:r>
      <w:r w:rsidR="005F607F">
        <w:rPr>
          <w:rFonts w:eastAsia="Calibri" w:cs="Times New Roman"/>
          <w:szCs w:val="24"/>
        </w:rPr>
        <w:t xml:space="preserve">a </w:t>
      </w:r>
      <w:r w:rsidRPr="00021176">
        <w:rPr>
          <w:rFonts w:eastAsia="Calibri" w:cs="Times New Roman"/>
          <w:szCs w:val="24"/>
        </w:rPr>
        <w:t xml:space="preserve">higher BMI may experience more severe hot </w:t>
      </w:r>
      <w:r w:rsidR="00FB2CCB">
        <w:rPr>
          <w:rFonts w:eastAsia="Calibri" w:cs="Times New Roman"/>
          <w:szCs w:val="24"/>
        </w:rPr>
        <w:t>flushes</w:t>
      </w:r>
      <w:r w:rsidRPr="00021176">
        <w:rPr>
          <w:rFonts w:eastAsia="Calibri" w:cs="Times New Roman"/>
          <w:szCs w:val="24"/>
        </w:rPr>
        <w:t xml:space="preserve">, night sweats and sleep problems. </w:t>
      </w:r>
    </w:p>
    <w:p w14:paraId="666E183A" w14:textId="77777777" w:rsidR="00687D08" w:rsidRPr="00021176" w:rsidRDefault="00687D08" w:rsidP="00887445">
      <w:pPr>
        <w:spacing w:after="0" w:line="360" w:lineRule="auto"/>
        <w:rPr>
          <w:rFonts w:eastAsia="Calibri" w:cs="Times New Roman"/>
          <w:szCs w:val="24"/>
        </w:rPr>
      </w:pPr>
    </w:p>
    <w:p w14:paraId="28A45F75" w14:textId="1725F3D2" w:rsidR="00687D08" w:rsidRPr="00021176" w:rsidRDefault="00687D08" w:rsidP="00887445">
      <w:pPr>
        <w:spacing w:after="0" w:line="360" w:lineRule="auto"/>
        <w:rPr>
          <w:rFonts w:eastAsia="Calibri" w:cs="Times New Roman"/>
          <w:szCs w:val="24"/>
        </w:rPr>
      </w:pPr>
      <w:r w:rsidRPr="00021176">
        <w:rPr>
          <w:rFonts w:eastAsia="Calibri" w:cs="Times New Roman"/>
          <w:szCs w:val="24"/>
        </w:rPr>
        <w:t xml:space="preserve">Most of the correlations with ethnicity and education are not significant, </w:t>
      </w:r>
      <w:r w:rsidR="004A1CD2" w:rsidRPr="004A1CD2">
        <w:rPr>
          <w:rFonts w:eastAsia="Calibri" w:cs="Times New Roman"/>
          <w:color w:val="000000"/>
          <w:szCs w:val="24"/>
        </w:rPr>
        <w:t>indicating that there is</w:t>
      </w:r>
      <w:r w:rsidRPr="00021176">
        <w:rPr>
          <w:rFonts w:eastAsia="Calibri" w:cs="Times New Roman"/>
          <w:szCs w:val="24"/>
        </w:rPr>
        <w:t xml:space="preserve"> no strong relationship between these and the other variables in the study. </w:t>
      </w:r>
    </w:p>
    <w:p w14:paraId="44EEE50B" w14:textId="77777777" w:rsidR="00687D08" w:rsidRPr="00021176" w:rsidRDefault="00687D08" w:rsidP="00887445">
      <w:pPr>
        <w:spacing w:after="0" w:line="360" w:lineRule="auto"/>
        <w:rPr>
          <w:rFonts w:eastAsia="Calibri" w:cs="Times New Roman"/>
          <w:b/>
          <w:bCs/>
          <w:szCs w:val="24"/>
        </w:rPr>
      </w:pPr>
    </w:p>
    <w:p w14:paraId="1BD5B329" w14:textId="2C82EA98" w:rsidR="00687D08" w:rsidRPr="002906B4" w:rsidRDefault="002906B4" w:rsidP="00CB7633">
      <w:pPr>
        <w:spacing w:after="120" w:line="360" w:lineRule="auto"/>
        <w:rPr>
          <w:b/>
          <w:bCs/>
          <w:sz w:val="28"/>
          <w:szCs w:val="28"/>
        </w:rPr>
      </w:pPr>
      <w:bookmarkStart w:id="45" w:name="_Toc163245201"/>
      <w:r>
        <w:rPr>
          <w:b/>
          <w:bCs/>
          <w:sz w:val="28"/>
          <w:szCs w:val="28"/>
        </w:rPr>
        <w:t>4.6</w:t>
      </w:r>
      <w:r>
        <w:tab/>
      </w:r>
      <w:r w:rsidR="00687D08" w:rsidRPr="002906B4">
        <w:rPr>
          <w:b/>
          <w:bCs/>
          <w:sz w:val="28"/>
          <w:szCs w:val="28"/>
        </w:rPr>
        <w:t xml:space="preserve">Lifestyle behaviours of </w:t>
      </w:r>
      <w:r w:rsidR="00446A3D">
        <w:rPr>
          <w:b/>
          <w:bCs/>
          <w:sz w:val="28"/>
          <w:szCs w:val="28"/>
        </w:rPr>
        <w:t xml:space="preserve">study </w:t>
      </w:r>
      <w:r w:rsidR="00687D08" w:rsidRPr="002906B4">
        <w:rPr>
          <w:b/>
          <w:bCs/>
          <w:sz w:val="28"/>
          <w:szCs w:val="28"/>
        </w:rPr>
        <w:t>participants</w:t>
      </w:r>
      <w:bookmarkEnd w:id="45"/>
    </w:p>
    <w:p w14:paraId="5BE78784" w14:textId="768E285A" w:rsidR="004B1135" w:rsidRDefault="004B1135" w:rsidP="00416000">
      <w:pPr>
        <w:spacing w:after="0" w:line="360" w:lineRule="auto"/>
        <w:rPr>
          <w:rFonts w:eastAsia="Calibri" w:cs="Times New Roman"/>
          <w:szCs w:val="24"/>
        </w:rPr>
      </w:pPr>
      <w:r w:rsidRPr="004B1135">
        <w:rPr>
          <w:rFonts w:eastAsia="Calibri" w:cs="Times New Roman"/>
          <w:szCs w:val="24"/>
        </w:rPr>
        <w:t xml:space="preserve">The descriptive statistics of lifestyle behaviours are shown in Table 10. </w:t>
      </w:r>
      <w:r w:rsidR="00DB33B5">
        <w:rPr>
          <w:rFonts w:eastAsia="Calibri" w:cs="Times New Roman"/>
          <w:szCs w:val="24"/>
        </w:rPr>
        <w:t>O</w:t>
      </w:r>
      <w:r w:rsidR="008455F9">
        <w:rPr>
          <w:rFonts w:eastAsia="Calibri" w:cs="Times New Roman"/>
          <w:szCs w:val="24"/>
        </w:rPr>
        <w:t xml:space="preserve">nly </w:t>
      </w:r>
      <w:r w:rsidRPr="004B1135">
        <w:rPr>
          <w:rFonts w:eastAsia="Calibri" w:cs="Times New Roman"/>
          <w:szCs w:val="24"/>
        </w:rPr>
        <w:t>8% (</w:t>
      </w:r>
      <w:r w:rsidRPr="00D714B6">
        <w:rPr>
          <w:rFonts w:eastAsia="Calibri" w:cs="Times New Roman"/>
          <w:i/>
          <w:iCs/>
          <w:szCs w:val="24"/>
        </w:rPr>
        <w:t>n</w:t>
      </w:r>
      <w:r w:rsidRPr="004B1135">
        <w:rPr>
          <w:rFonts w:eastAsia="Calibri" w:cs="Times New Roman"/>
          <w:szCs w:val="24"/>
        </w:rPr>
        <w:t xml:space="preserve">=32) of the participants reported </w:t>
      </w:r>
      <w:r w:rsidR="00DB33B5">
        <w:rPr>
          <w:rFonts w:eastAsia="Calibri" w:cs="Times New Roman"/>
          <w:szCs w:val="24"/>
        </w:rPr>
        <w:t>participating in</w:t>
      </w:r>
      <w:r w:rsidR="00030148">
        <w:rPr>
          <w:rFonts w:eastAsia="Calibri" w:cs="Times New Roman"/>
          <w:szCs w:val="24"/>
        </w:rPr>
        <w:t xml:space="preserve"> </w:t>
      </w:r>
      <w:r w:rsidRPr="004B1135">
        <w:rPr>
          <w:rFonts w:eastAsia="Calibri" w:cs="Times New Roman"/>
          <w:szCs w:val="24"/>
        </w:rPr>
        <w:t xml:space="preserve">less than 30 minutes of PA per week, </w:t>
      </w:r>
      <w:r w:rsidR="00E07A0A">
        <w:rPr>
          <w:rFonts w:eastAsia="Calibri" w:cs="Times New Roman"/>
          <w:szCs w:val="24"/>
        </w:rPr>
        <w:t xml:space="preserve">while </w:t>
      </w:r>
      <w:r w:rsidR="00356BB2">
        <w:rPr>
          <w:rFonts w:eastAsia="Calibri" w:cs="Times New Roman"/>
          <w:szCs w:val="24"/>
        </w:rPr>
        <w:t>30.8</w:t>
      </w:r>
      <w:r w:rsidRPr="004B1135">
        <w:rPr>
          <w:rFonts w:eastAsia="Calibri" w:cs="Times New Roman"/>
          <w:szCs w:val="24"/>
        </w:rPr>
        <w:t>% (</w:t>
      </w:r>
      <w:r w:rsidRPr="00D714B6">
        <w:rPr>
          <w:rFonts w:eastAsia="Calibri" w:cs="Times New Roman"/>
          <w:i/>
          <w:iCs/>
          <w:szCs w:val="24"/>
        </w:rPr>
        <w:t>n</w:t>
      </w:r>
      <w:r w:rsidRPr="004B1135">
        <w:rPr>
          <w:rFonts w:eastAsia="Calibri" w:cs="Times New Roman"/>
          <w:szCs w:val="24"/>
        </w:rPr>
        <w:t xml:space="preserve">=123) indicated </w:t>
      </w:r>
      <w:r w:rsidR="00E07A0A">
        <w:rPr>
          <w:rFonts w:eastAsia="Calibri" w:cs="Times New Roman"/>
          <w:szCs w:val="24"/>
        </w:rPr>
        <w:t>doing</w:t>
      </w:r>
      <w:r w:rsidRPr="004B1135">
        <w:rPr>
          <w:rFonts w:eastAsia="Calibri" w:cs="Times New Roman"/>
          <w:szCs w:val="24"/>
        </w:rPr>
        <w:t xml:space="preserve"> more than 5 hours. Among the study participants</w:t>
      </w:r>
      <w:r w:rsidR="00374244">
        <w:rPr>
          <w:rFonts w:eastAsia="Calibri" w:cs="Times New Roman"/>
          <w:szCs w:val="24"/>
        </w:rPr>
        <w:t>,</w:t>
      </w:r>
      <w:r w:rsidRPr="004B1135">
        <w:rPr>
          <w:rFonts w:eastAsia="Calibri" w:cs="Times New Roman"/>
          <w:szCs w:val="24"/>
        </w:rPr>
        <w:t xml:space="preserve"> 3.3% (</w:t>
      </w:r>
      <w:r w:rsidRPr="00D714B6">
        <w:rPr>
          <w:rFonts w:eastAsia="Calibri" w:cs="Times New Roman"/>
          <w:i/>
          <w:iCs/>
          <w:szCs w:val="24"/>
        </w:rPr>
        <w:t>n</w:t>
      </w:r>
      <w:r w:rsidRPr="004B1135">
        <w:rPr>
          <w:rFonts w:eastAsia="Calibri" w:cs="Times New Roman"/>
          <w:szCs w:val="24"/>
        </w:rPr>
        <w:t xml:space="preserve">=13) smoke daily, 3.5% </w:t>
      </w:r>
      <w:r w:rsidR="00030148" w:rsidRPr="004B1135">
        <w:rPr>
          <w:rFonts w:eastAsia="Calibri" w:cs="Times New Roman"/>
          <w:szCs w:val="24"/>
        </w:rPr>
        <w:t>(</w:t>
      </w:r>
      <w:r w:rsidR="00030148" w:rsidRPr="00BE0643">
        <w:rPr>
          <w:rFonts w:eastAsia="Calibri" w:cs="Times New Roman"/>
          <w:i/>
          <w:iCs/>
          <w:szCs w:val="24"/>
        </w:rPr>
        <w:t>n</w:t>
      </w:r>
      <w:r w:rsidR="00030148" w:rsidRPr="004B1135">
        <w:rPr>
          <w:rFonts w:eastAsia="Calibri" w:cs="Times New Roman"/>
          <w:szCs w:val="24"/>
        </w:rPr>
        <w:t>=14)</w:t>
      </w:r>
      <w:r w:rsidR="00030148">
        <w:rPr>
          <w:rFonts w:eastAsia="Calibri" w:cs="Times New Roman"/>
          <w:szCs w:val="24"/>
        </w:rPr>
        <w:t xml:space="preserve"> </w:t>
      </w:r>
      <w:r w:rsidRPr="004B1135">
        <w:rPr>
          <w:rFonts w:eastAsia="Calibri" w:cs="Times New Roman"/>
          <w:szCs w:val="24"/>
        </w:rPr>
        <w:t>smoke occasionally</w:t>
      </w:r>
      <w:r w:rsidR="00FE0D84">
        <w:rPr>
          <w:rFonts w:eastAsia="Calibri" w:cs="Times New Roman"/>
          <w:szCs w:val="24"/>
        </w:rPr>
        <w:t>,</w:t>
      </w:r>
      <w:r w:rsidRPr="004B1135">
        <w:rPr>
          <w:rFonts w:eastAsia="Calibri" w:cs="Times New Roman"/>
          <w:szCs w:val="24"/>
        </w:rPr>
        <w:t xml:space="preserve"> </w:t>
      </w:r>
      <w:r w:rsidR="008734BF">
        <w:rPr>
          <w:rFonts w:eastAsia="Calibri" w:cs="Times New Roman"/>
          <w:szCs w:val="24"/>
        </w:rPr>
        <w:t>and</w:t>
      </w:r>
      <w:r w:rsidRPr="004B1135">
        <w:rPr>
          <w:rFonts w:eastAsia="Calibri" w:cs="Times New Roman"/>
          <w:szCs w:val="24"/>
        </w:rPr>
        <w:t xml:space="preserve"> 5</w:t>
      </w:r>
      <w:r w:rsidR="00EF1F10">
        <w:rPr>
          <w:rFonts w:eastAsia="Calibri" w:cs="Times New Roman"/>
          <w:szCs w:val="24"/>
        </w:rPr>
        <w:t>5.9</w:t>
      </w:r>
      <w:r w:rsidRPr="004B1135">
        <w:rPr>
          <w:rFonts w:eastAsia="Calibri" w:cs="Times New Roman"/>
          <w:szCs w:val="24"/>
        </w:rPr>
        <w:t>% (</w:t>
      </w:r>
      <w:r w:rsidRPr="00BE0643">
        <w:rPr>
          <w:rFonts w:eastAsia="Calibri" w:cs="Times New Roman"/>
          <w:i/>
          <w:iCs/>
          <w:szCs w:val="24"/>
        </w:rPr>
        <w:t>n</w:t>
      </w:r>
      <w:r w:rsidRPr="004B1135">
        <w:rPr>
          <w:rFonts w:eastAsia="Calibri" w:cs="Times New Roman"/>
          <w:szCs w:val="24"/>
        </w:rPr>
        <w:t>=223) have never smoked. Regarding alcohol, 34.3% (</w:t>
      </w:r>
      <w:r w:rsidRPr="00D714B6">
        <w:rPr>
          <w:rFonts w:eastAsia="Calibri" w:cs="Times New Roman"/>
          <w:i/>
          <w:iCs/>
          <w:szCs w:val="24"/>
        </w:rPr>
        <w:t>n</w:t>
      </w:r>
      <w:r w:rsidRPr="004B1135">
        <w:rPr>
          <w:rFonts w:eastAsia="Calibri" w:cs="Times New Roman"/>
          <w:szCs w:val="24"/>
        </w:rPr>
        <w:t>=137) never drink, and 7% (</w:t>
      </w:r>
      <w:r w:rsidRPr="00D714B6">
        <w:rPr>
          <w:rFonts w:eastAsia="Calibri" w:cs="Times New Roman"/>
          <w:i/>
          <w:iCs/>
          <w:szCs w:val="24"/>
        </w:rPr>
        <w:t>n</w:t>
      </w:r>
      <w:r w:rsidRPr="004B1135">
        <w:rPr>
          <w:rFonts w:eastAsia="Calibri" w:cs="Times New Roman"/>
          <w:szCs w:val="24"/>
        </w:rPr>
        <w:t>=28) consume more than 15 units. The mean score for the MD was 6.85 ±</w:t>
      </w:r>
      <w:r w:rsidR="000D3ED9">
        <w:rPr>
          <w:rFonts w:eastAsia="Calibri" w:cs="Times New Roman"/>
          <w:szCs w:val="24"/>
        </w:rPr>
        <w:t xml:space="preserve"> </w:t>
      </w:r>
      <w:r w:rsidRPr="004B1135">
        <w:rPr>
          <w:rFonts w:eastAsia="Calibri" w:cs="Times New Roman"/>
          <w:szCs w:val="24"/>
        </w:rPr>
        <w:t>2.21 (95% CI 6.63, 7.07), and Table 10 shows that 37.6% (</w:t>
      </w:r>
      <w:r w:rsidRPr="000D3ED9">
        <w:rPr>
          <w:rFonts w:eastAsia="Calibri" w:cs="Times New Roman"/>
          <w:i/>
          <w:iCs/>
          <w:szCs w:val="24"/>
        </w:rPr>
        <w:t>n</w:t>
      </w:r>
      <w:r w:rsidRPr="004B1135">
        <w:rPr>
          <w:rFonts w:eastAsia="Calibri" w:cs="Times New Roman"/>
          <w:szCs w:val="24"/>
        </w:rPr>
        <w:t xml:space="preserve">=150) adhered </w:t>
      </w:r>
      <w:r w:rsidR="00D72914">
        <w:rPr>
          <w:rFonts w:eastAsia="Calibri" w:cs="Times New Roman"/>
          <w:szCs w:val="24"/>
        </w:rPr>
        <w:t>while</w:t>
      </w:r>
      <w:r w:rsidRPr="004B1135">
        <w:rPr>
          <w:rFonts w:eastAsia="Calibri" w:cs="Times New Roman"/>
          <w:szCs w:val="24"/>
        </w:rPr>
        <w:t xml:space="preserve"> 62.4% (</w:t>
      </w:r>
      <w:r w:rsidRPr="000D3ED9">
        <w:rPr>
          <w:rFonts w:eastAsia="Calibri" w:cs="Times New Roman"/>
          <w:i/>
          <w:iCs/>
          <w:szCs w:val="24"/>
        </w:rPr>
        <w:t>n</w:t>
      </w:r>
      <w:r w:rsidRPr="004B1135">
        <w:rPr>
          <w:rFonts w:eastAsia="Calibri" w:cs="Times New Roman"/>
          <w:szCs w:val="24"/>
        </w:rPr>
        <w:t xml:space="preserve">=249) did not. </w:t>
      </w:r>
    </w:p>
    <w:p w14:paraId="1E0C5D2C" w14:textId="77777777" w:rsidR="004B1135" w:rsidRDefault="004B1135" w:rsidP="00416000">
      <w:pPr>
        <w:spacing w:after="0" w:line="360" w:lineRule="auto"/>
        <w:rPr>
          <w:b/>
          <w:bCs/>
        </w:rPr>
      </w:pPr>
    </w:p>
    <w:p w14:paraId="0BDC0832" w14:textId="05F3FE1F" w:rsidR="00687D08" w:rsidRPr="00021176" w:rsidRDefault="00C863DC" w:rsidP="00416000">
      <w:pPr>
        <w:spacing w:after="0" w:line="360" w:lineRule="auto"/>
        <w:rPr>
          <w:rFonts w:eastAsia="Times New Roman" w:cs="Times New Roman"/>
          <w:i/>
          <w:lang w:eastAsia="en-GB"/>
        </w:rPr>
      </w:pPr>
      <w:r w:rsidRPr="00416000">
        <w:rPr>
          <w:b/>
          <w:bCs/>
        </w:rPr>
        <w:t xml:space="preserve">Table </w:t>
      </w:r>
      <w:r w:rsidR="00425773" w:rsidRPr="00416000">
        <w:rPr>
          <w:b/>
          <w:bCs/>
        </w:rPr>
        <w:t>1</w:t>
      </w:r>
      <w:r w:rsidR="00C622A1">
        <w:rPr>
          <w:b/>
          <w:bCs/>
        </w:rPr>
        <w:t>0</w:t>
      </w:r>
      <w:r w:rsidRPr="00416000">
        <w:rPr>
          <w:b/>
          <w:bCs/>
        </w:rPr>
        <w:t>.</w:t>
      </w:r>
      <w:r>
        <w:t xml:space="preserve"> </w:t>
      </w:r>
      <w:r w:rsidR="00687D08">
        <w:t xml:space="preserve">Lifestyle characteristics </w:t>
      </w:r>
      <w:r w:rsidR="00B41D7E">
        <w:t>of</w:t>
      </w:r>
      <w:r w:rsidR="00687D08">
        <w:t xml:space="preserve"> study participants (</w:t>
      </w:r>
      <w:r w:rsidR="000738E1">
        <w:rPr>
          <w:i/>
          <w:iCs/>
        </w:rPr>
        <w:t>n</w:t>
      </w:r>
      <w:r w:rsidR="00687D08">
        <w:t>=399)</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49"/>
        <w:gridCol w:w="3113"/>
        <w:gridCol w:w="1310"/>
        <w:gridCol w:w="989"/>
        <w:gridCol w:w="1365"/>
      </w:tblGrid>
      <w:tr w:rsidR="00687D08" w:rsidRPr="00021176" w14:paraId="717E5B4B" w14:textId="77777777" w:rsidTr="00383002">
        <w:tc>
          <w:tcPr>
            <w:tcW w:w="2258" w:type="dxa"/>
            <w:tcBorders>
              <w:top w:val="single" w:sz="8" w:space="0" w:color="auto"/>
              <w:bottom w:val="single" w:sz="8" w:space="0" w:color="auto"/>
            </w:tcBorders>
          </w:tcPr>
          <w:p w14:paraId="133326AE" w14:textId="77777777" w:rsidR="00687D08" w:rsidRPr="00021176" w:rsidRDefault="00687D08" w:rsidP="00887445">
            <w:pPr>
              <w:spacing w:line="360" w:lineRule="auto"/>
              <w:rPr>
                <w:rFonts w:eastAsia="Calibri" w:cs="Times New Roman"/>
                <w:b/>
                <w:bCs/>
                <w:szCs w:val="24"/>
              </w:rPr>
            </w:pPr>
            <w:r w:rsidRPr="00021176">
              <w:rPr>
                <w:rFonts w:eastAsia="Calibri" w:cs="Times New Roman"/>
                <w:b/>
                <w:bCs/>
                <w:szCs w:val="24"/>
              </w:rPr>
              <w:t>Variables</w:t>
            </w:r>
          </w:p>
        </w:tc>
        <w:tc>
          <w:tcPr>
            <w:tcW w:w="3129" w:type="dxa"/>
            <w:tcBorders>
              <w:top w:val="single" w:sz="8" w:space="0" w:color="auto"/>
              <w:bottom w:val="single" w:sz="8" w:space="0" w:color="auto"/>
            </w:tcBorders>
          </w:tcPr>
          <w:p w14:paraId="2C5FA3C0" w14:textId="77777777" w:rsidR="00687D08" w:rsidRPr="00021176" w:rsidRDefault="00687D08" w:rsidP="00887445">
            <w:pPr>
              <w:spacing w:line="360" w:lineRule="auto"/>
              <w:rPr>
                <w:rFonts w:eastAsia="Calibri" w:cs="Times New Roman"/>
                <w:b/>
                <w:bCs/>
                <w:szCs w:val="24"/>
              </w:rPr>
            </w:pPr>
            <w:r w:rsidRPr="00021176">
              <w:rPr>
                <w:rFonts w:eastAsia="Calibri" w:cs="Times New Roman"/>
                <w:b/>
                <w:bCs/>
                <w:szCs w:val="24"/>
              </w:rPr>
              <w:t>Categories</w:t>
            </w:r>
          </w:p>
        </w:tc>
        <w:tc>
          <w:tcPr>
            <w:tcW w:w="1276" w:type="dxa"/>
            <w:tcBorders>
              <w:top w:val="single" w:sz="8" w:space="0" w:color="auto"/>
              <w:bottom w:val="single" w:sz="8" w:space="0" w:color="auto"/>
            </w:tcBorders>
            <w:vAlign w:val="center"/>
          </w:tcPr>
          <w:p w14:paraId="6C19BB9D" w14:textId="77777777" w:rsidR="00687D08" w:rsidRPr="00021176" w:rsidRDefault="00687D08" w:rsidP="00887445">
            <w:pPr>
              <w:spacing w:line="360" w:lineRule="auto"/>
              <w:rPr>
                <w:rFonts w:eastAsia="Calibri" w:cs="Times New Roman"/>
                <w:b/>
                <w:bCs/>
                <w:szCs w:val="24"/>
              </w:rPr>
            </w:pPr>
            <w:r w:rsidRPr="00021176">
              <w:rPr>
                <w:rFonts w:eastAsia="Calibri" w:cs="Times New Roman"/>
                <w:b/>
                <w:bCs/>
                <w:szCs w:val="24"/>
              </w:rPr>
              <w:t>Frequency</w:t>
            </w:r>
          </w:p>
        </w:tc>
        <w:tc>
          <w:tcPr>
            <w:tcW w:w="992" w:type="dxa"/>
            <w:tcBorders>
              <w:top w:val="single" w:sz="8" w:space="0" w:color="auto"/>
              <w:bottom w:val="single" w:sz="8" w:space="0" w:color="auto"/>
            </w:tcBorders>
          </w:tcPr>
          <w:p w14:paraId="323F5F16" w14:textId="77777777" w:rsidR="00687D08" w:rsidRPr="00021176" w:rsidRDefault="00687D08" w:rsidP="00887445">
            <w:pPr>
              <w:spacing w:line="360" w:lineRule="auto"/>
              <w:jc w:val="right"/>
              <w:rPr>
                <w:rFonts w:eastAsia="Calibri" w:cs="Times New Roman"/>
                <w:b/>
                <w:bCs/>
                <w:szCs w:val="24"/>
              </w:rPr>
            </w:pPr>
            <w:r w:rsidRPr="00021176">
              <w:rPr>
                <w:rFonts w:eastAsia="Calibri" w:cs="Times New Roman"/>
                <w:b/>
                <w:bCs/>
                <w:szCs w:val="24"/>
              </w:rPr>
              <w:t>%</w:t>
            </w:r>
          </w:p>
        </w:tc>
        <w:tc>
          <w:tcPr>
            <w:tcW w:w="1371" w:type="dxa"/>
            <w:tcBorders>
              <w:top w:val="single" w:sz="8" w:space="0" w:color="auto"/>
              <w:bottom w:val="single" w:sz="8" w:space="0" w:color="auto"/>
            </w:tcBorders>
          </w:tcPr>
          <w:p w14:paraId="442F9BF2" w14:textId="77777777" w:rsidR="00687D08" w:rsidRPr="00021176" w:rsidRDefault="00687D08" w:rsidP="00887445">
            <w:pPr>
              <w:keepNext/>
              <w:spacing w:line="360" w:lineRule="auto"/>
              <w:jc w:val="right"/>
              <w:outlineLvl w:val="5"/>
              <w:rPr>
                <w:rFonts w:eastAsia="Calibri" w:cs="Times New Roman"/>
                <w:b/>
                <w:bCs/>
                <w:szCs w:val="24"/>
              </w:rPr>
            </w:pPr>
          </w:p>
        </w:tc>
      </w:tr>
      <w:tr w:rsidR="00687D08" w:rsidRPr="00021176" w14:paraId="468B75FA" w14:textId="77777777" w:rsidTr="00383002">
        <w:tc>
          <w:tcPr>
            <w:tcW w:w="2258" w:type="dxa"/>
            <w:tcBorders>
              <w:top w:val="single" w:sz="8" w:space="0" w:color="auto"/>
            </w:tcBorders>
          </w:tcPr>
          <w:p w14:paraId="178137EC" w14:textId="77777777" w:rsidR="00687D08" w:rsidRPr="00021176" w:rsidRDefault="00687D08" w:rsidP="00887445">
            <w:pPr>
              <w:spacing w:line="360" w:lineRule="auto"/>
              <w:rPr>
                <w:rFonts w:eastAsia="Calibri" w:cs="Times New Roman"/>
                <w:b/>
                <w:bCs/>
                <w:szCs w:val="24"/>
              </w:rPr>
            </w:pPr>
            <w:r w:rsidRPr="00021176">
              <w:rPr>
                <w:rFonts w:eastAsia="Calibri" w:cs="Times New Roman"/>
                <w:b/>
                <w:bCs/>
                <w:szCs w:val="24"/>
              </w:rPr>
              <w:t>Physical activity</w:t>
            </w:r>
          </w:p>
        </w:tc>
        <w:tc>
          <w:tcPr>
            <w:tcW w:w="3129" w:type="dxa"/>
            <w:tcBorders>
              <w:top w:val="single" w:sz="8" w:space="0" w:color="auto"/>
            </w:tcBorders>
          </w:tcPr>
          <w:p w14:paraId="534B0CF5"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Less than 30 minutes</w:t>
            </w:r>
          </w:p>
        </w:tc>
        <w:tc>
          <w:tcPr>
            <w:tcW w:w="1276" w:type="dxa"/>
            <w:tcBorders>
              <w:top w:val="single" w:sz="8" w:space="0" w:color="auto"/>
            </w:tcBorders>
            <w:vAlign w:val="center"/>
          </w:tcPr>
          <w:p w14:paraId="013D0400"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32</w:t>
            </w:r>
          </w:p>
        </w:tc>
        <w:tc>
          <w:tcPr>
            <w:tcW w:w="992" w:type="dxa"/>
            <w:tcBorders>
              <w:top w:val="single" w:sz="8" w:space="0" w:color="auto"/>
            </w:tcBorders>
            <w:vAlign w:val="center"/>
          </w:tcPr>
          <w:p w14:paraId="1CCF242E"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8</w:t>
            </w:r>
          </w:p>
        </w:tc>
        <w:tc>
          <w:tcPr>
            <w:tcW w:w="1371" w:type="dxa"/>
            <w:tcBorders>
              <w:top w:val="single" w:sz="8" w:space="0" w:color="auto"/>
            </w:tcBorders>
          </w:tcPr>
          <w:p w14:paraId="51ABCAAF" w14:textId="77777777" w:rsidR="00687D08" w:rsidRPr="00021176" w:rsidRDefault="00687D08" w:rsidP="00887445">
            <w:pPr>
              <w:spacing w:line="360" w:lineRule="auto"/>
              <w:jc w:val="right"/>
              <w:rPr>
                <w:rFonts w:eastAsia="Calibri" w:cs="Times New Roman"/>
                <w:szCs w:val="24"/>
              </w:rPr>
            </w:pPr>
          </w:p>
        </w:tc>
      </w:tr>
      <w:tr w:rsidR="00687D08" w:rsidRPr="00021176" w14:paraId="198A7228" w14:textId="77777777" w:rsidTr="00383002">
        <w:tc>
          <w:tcPr>
            <w:tcW w:w="2258" w:type="dxa"/>
          </w:tcPr>
          <w:p w14:paraId="6F39C43F" w14:textId="77777777" w:rsidR="00687D08" w:rsidRPr="00021176" w:rsidRDefault="00687D08" w:rsidP="00887445">
            <w:pPr>
              <w:spacing w:line="360" w:lineRule="auto"/>
              <w:rPr>
                <w:rFonts w:eastAsia="Calibri" w:cs="Times New Roman"/>
                <w:szCs w:val="24"/>
              </w:rPr>
            </w:pPr>
          </w:p>
        </w:tc>
        <w:tc>
          <w:tcPr>
            <w:tcW w:w="3129" w:type="dxa"/>
          </w:tcPr>
          <w:p w14:paraId="162A8938"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30 minutes - 2½ hours</w:t>
            </w:r>
          </w:p>
        </w:tc>
        <w:tc>
          <w:tcPr>
            <w:tcW w:w="1276" w:type="dxa"/>
            <w:vAlign w:val="center"/>
          </w:tcPr>
          <w:p w14:paraId="78DEE535"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140</w:t>
            </w:r>
          </w:p>
        </w:tc>
        <w:tc>
          <w:tcPr>
            <w:tcW w:w="992" w:type="dxa"/>
            <w:vAlign w:val="center"/>
          </w:tcPr>
          <w:p w14:paraId="1A0C277B"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35.1</w:t>
            </w:r>
          </w:p>
        </w:tc>
        <w:tc>
          <w:tcPr>
            <w:tcW w:w="1371" w:type="dxa"/>
          </w:tcPr>
          <w:p w14:paraId="5F534BA9" w14:textId="77777777" w:rsidR="00687D08" w:rsidRPr="00021176" w:rsidRDefault="00687D08" w:rsidP="00887445">
            <w:pPr>
              <w:spacing w:line="360" w:lineRule="auto"/>
              <w:jc w:val="right"/>
              <w:rPr>
                <w:rFonts w:eastAsia="Calibri" w:cs="Times New Roman"/>
                <w:szCs w:val="24"/>
              </w:rPr>
            </w:pPr>
          </w:p>
        </w:tc>
      </w:tr>
      <w:tr w:rsidR="00687D08" w:rsidRPr="00021176" w14:paraId="28DBA662" w14:textId="77777777" w:rsidTr="00383002">
        <w:tc>
          <w:tcPr>
            <w:tcW w:w="2258" w:type="dxa"/>
          </w:tcPr>
          <w:p w14:paraId="6F4A2140" w14:textId="77777777" w:rsidR="00687D08" w:rsidRPr="00021176" w:rsidRDefault="00687D08" w:rsidP="00887445">
            <w:pPr>
              <w:spacing w:line="360" w:lineRule="auto"/>
              <w:rPr>
                <w:rFonts w:eastAsia="Calibri" w:cs="Times New Roman"/>
                <w:szCs w:val="24"/>
              </w:rPr>
            </w:pPr>
          </w:p>
        </w:tc>
        <w:tc>
          <w:tcPr>
            <w:tcW w:w="3129" w:type="dxa"/>
          </w:tcPr>
          <w:p w14:paraId="09EA8159"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2½ – 5 hours</w:t>
            </w:r>
          </w:p>
        </w:tc>
        <w:tc>
          <w:tcPr>
            <w:tcW w:w="1276" w:type="dxa"/>
            <w:vAlign w:val="center"/>
          </w:tcPr>
          <w:p w14:paraId="0470F8CB"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104</w:t>
            </w:r>
          </w:p>
        </w:tc>
        <w:tc>
          <w:tcPr>
            <w:tcW w:w="992" w:type="dxa"/>
            <w:vAlign w:val="center"/>
          </w:tcPr>
          <w:p w14:paraId="7D0545D4"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26.1</w:t>
            </w:r>
          </w:p>
        </w:tc>
        <w:tc>
          <w:tcPr>
            <w:tcW w:w="1371" w:type="dxa"/>
          </w:tcPr>
          <w:p w14:paraId="4E54DE29" w14:textId="77777777" w:rsidR="00687D08" w:rsidRPr="00021176" w:rsidRDefault="00687D08" w:rsidP="00887445">
            <w:pPr>
              <w:spacing w:line="360" w:lineRule="auto"/>
              <w:jc w:val="right"/>
              <w:rPr>
                <w:rFonts w:eastAsia="Calibri" w:cs="Times New Roman"/>
                <w:szCs w:val="24"/>
              </w:rPr>
            </w:pPr>
          </w:p>
        </w:tc>
      </w:tr>
      <w:tr w:rsidR="00687D08" w:rsidRPr="00021176" w14:paraId="18936202" w14:textId="77777777" w:rsidTr="00383002">
        <w:tc>
          <w:tcPr>
            <w:tcW w:w="2258" w:type="dxa"/>
          </w:tcPr>
          <w:p w14:paraId="0D8ACF20" w14:textId="77777777" w:rsidR="00687D08" w:rsidRPr="00021176" w:rsidRDefault="00687D08" w:rsidP="00887445">
            <w:pPr>
              <w:spacing w:line="360" w:lineRule="auto"/>
              <w:rPr>
                <w:rFonts w:eastAsia="Calibri" w:cs="Times New Roman"/>
                <w:szCs w:val="24"/>
              </w:rPr>
            </w:pPr>
          </w:p>
        </w:tc>
        <w:tc>
          <w:tcPr>
            <w:tcW w:w="3129" w:type="dxa"/>
          </w:tcPr>
          <w:p w14:paraId="2138CA14"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More than 5 hours</w:t>
            </w:r>
          </w:p>
        </w:tc>
        <w:tc>
          <w:tcPr>
            <w:tcW w:w="1276" w:type="dxa"/>
            <w:vAlign w:val="center"/>
          </w:tcPr>
          <w:p w14:paraId="1AAD37BC"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123</w:t>
            </w:r>
          </w:p>
        </w:tc>
        <w:tc>
          <w:tcPr>
            <w:tcW w:w="992" w:type="dxa"/>
            <w:vAlign w:val="center"/>
          </w:tcPr>
          <w:p w14:paraId="023FF24E"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30.8</w:t>
            </w:r>
          </w:p>
        </w:tc>
        <w:tc>
          <w:tcPr>
            <w:tcW w:w="1371" w:type="dxa"/>
          </w:tcPr>
          <w:p w14:paraId="6A3F46FE" w14:textId="77777777" w:rsidR="00687D08" w:rsidRPr="00021176" w:rsidRDefault="00687D08" w:rsidP="00887445">
            <w:pPr>
              <w:spacing w:line="360" w:lineRule="auto"/>
              <w:jc w:val="right"/>
              <w:rPr>
                <w:rFonts w:eastAsia="Calibri" w:cs="Times New Roman"/>
                <w:szCs w:val="24"/>
              </w:rPr>
            </w:pPr>
          </w:p>
        </w:tc>
      </w:tr>
      <w:tr w:rsidR="00687D08" w:rsidRPr="00021176" w14:paraId="763483BE" w14:textId="77777777" w:rsidTr="00383002">
        <w:tc>
          <w:tcPr>
            <w:tcW w:w="2258" w:type="dxa"/>
          </w:tcPr>
          <w:p w14:paraId="6923A823" w14:textId="77777777" w:rsidR="00687D08" w:rsidRPr="00021176" w:rsidRDefault="00687D08" w:rsidP="00887445">
            <w:pPr>
              <w:spacing w:line="360" w:lineRule="auto"/>
              <w:rPr>
                <w:rFonts w:eastAsia="Calibri" w:cs="Times New Roman"/>
                <w:b/>
                <w:bCs/>
                <w:szCs w:val="24"/>
              </w:rPr>
            </w:pPr>
            <w:r w:rsidRPr="00021176">
              <w:rPr>
                <w:rFonts w:eastAsia="Calibri" w:cs="Times New Roman"/>
                <w:b/>
                <w:bCs/>
                <w:szCs w:val="24"/>
              </w:rPr>
              <w:t>Smoking</w:t>
            </w:r>
          </w:p>
        </w:tc>
        <w:tc>
          <w:tcPr>
            <w:tcW w:w="3129" w:type="dxa"/>
          </w:tcPr>
          <w:p w14:paraId="17F63683"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Never smoked</w:t>
            </w:r>
          </w:p>
        </w:tc>
        <w:tc>
          <w:tcPr>
            <w:tcW w:w="1276" w:type="dxa"/>
            <w:vAlign w:val="center"/>
          </w:tcPr>
          <w:p w14:paraId="5B95F35D"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223</w:t>
            </w:r>
          </w:p>
        </w:tc>
        <w:tc>
          <w:tcPr>
            <w:tcW w:w="992" w:type="dxa"/>
            <w:vAlign w:val="center"/>
          </w:tcPr>
          <w:p w14:paraId="22A62455"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55.9</w:t>
            </w:r>
          </w:p>
        </w:tc>
        <w:tc>
          <w:tcPr>
            <w:tcW w:w="1371" w:type="dxa"/>
          </w:tcPr>
          <w:p w14:paraId="5ACC99C8" w14:textId="77777777" w:rsidR="00687D08" w:rsidRPr="00021176" w:rsidRDefault="00687D08" w:rsidP="00887445">
            <w:pPr>
              <w:spacing w:line="360" w:lineRule="auto"/>
              <w:jc w:val="right"/>
              <w:rPr>
                <w:rFonts w:eastAsia="Calibri" w:cs="Times New Roman"/>
                <w:szCs w:val="24"/>
              </w:rPr>
            </w:pPr>
          </w:p>
        </w:tc>
      </w:tr>
      <w:tr w:rsidR="00687D08" w:rsidRPr="00021176" w14:paraId="68BFF92D" w14:textId="77777777" w:rsidTr="00383002">
        <w:tc>
          <w:tcPr>
            <w:tcW w:w="2258" w:type="dxa"/>
          </w:tcPr>
          <w:p w14:paraId="57AEF40D" w14:textId="77777777" w:rsidR="00687D08" w:rsidRPr="00021176" w:rsidRDefault="00687D08" w:rsidP="00887445">
            <w:pPr>
              <w:spacing w:line="360" w:lineRule="auto"/>
              <w:rPr>
                <w:rFonts w:eastAsia="Calibri" w:cs="Times New Roman"/>
                <w:szCs w:val="24"/>
              </w:rPr>
            </w:pPr>
          </w:p>
        </w:tc>
        <w:tc>
          <w:tcPr>
            <w:tcW w:w="3129" w:type="dxa"/>
          </w:tcPr>
          <w:p w14:paraId="6DD58371"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Ex-smoker</w:t>
            </w:r>
          </w:p>
        </w:tc>
        <w:tc>
          <w:tcPr>
            <w:tcW w:w="1276" w:type="dxa"/>
            <w:vAlign w:val="center"/>
          </w:tcPr>
          <w:p w14:paraId="33207565"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149</w:t>
            </w:r>
          </w:p>
        </w:tc>
        <w:tc>
          <w:tcPr>
            <w:tcW w:w="992" w:type="dxa"/>
            <w:vAlign w:val="center"/>
          </w:tcPr>
          <w:p w14:paraId="7F447A88"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37.3</w:t>
            </w:r>
          </w:p>
        </w:tc>
        <w:tc>
          <w:tcPr>
            <w:tcW w:w="1371" w:type="dxa"/>
          </w:tcPr>
          <w:p w14:paraId="011DA141" w14:textId="77777777" w:rsidR="00687D08" w:rsidRPr="00021176" w:rsidRDefault="00687D08" w:rsidP="00887445">
            <w:pPr>
              <w:spacing w:line="360" w:lineRule="auto"/>
              <w:jc w:val="right"/>
              <w:rPr>
                <w:rFonts w:eastAsia="Calibri" w:cs="Times New Roman"/>
                <w:szCs w:val="24"/>
              </w:rPr>
            </w:pPr>
          </w:p>
        </w:tc>
      </w:tr>
      <w:tr w:rsidR="00687D08" w:rsidRPr="00021176" w14:paraId="7C16C6CE" w14:textId="77777777" w:rsidTr="00383002">
        <w:tc>
          <w:tcPr>
            <w:tcW w:w="2258" w:type="dxa"/>
          </w:tcPr>
          <w:p w14:paraId="27C726E4" w14:textId="77777777" w:rsidR="00687D08" w:rsidRPr="00021176" w:rsidRDefault="00687D08" w:rsidP="00887445">
            <w:pPr>
              <w:spacing w:line="360" w:lineRule="auto"/>
              <w:rPr>
                <w:rFonts w:eastAsia="Calibri" w:cs="Times New Roman"/>
                <w:szCs w:val="24"/>
              </w:rPr>
            </w:pPr>
          </w:p>
        </w:tc>
        <w:tc>
          <w:tcPr>
            <w:tcW w:w="3129" w:type="dxa"/>
          </w:tcPr>
          <w:p w14:paraId="1E2BBB38"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Daily smoker</w:t>
            </w:r>
          </w:p>
        </w:tc>
        <w:tc>
          <w:tcPr>
            <w:tcW w:w="1276" w:type="dxa"/>
            <w:vAlign w:val="center"/>
          </w:tcPr>
          <w:p w14:paraId="0EBA0446"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13</w:t>
            </w:r>
          </w:p>
        </w:tc>
        <w:tc>
          <w:tcPr>
            <w:tcW w:w="992" w:type="dxa"/>
            <w:vAlign w:val="center"/>
          </w:tcPr>
          <w:p w14:paraId="1142BC5C"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3.3</w:t>
            </w:r>
          </w:p>
        </w:tc>
        <w:tc>
          <w:tcPr>
            <w:tcW w:w="1371" w:type="dxa"/>
          </w:tcPr>
          <w:p w14:paraId="4840E179" w14:textId="77777777" w:rsidR="00687D08" w:rsidRPr="00021176" w:rsidRDefault="00687D08" w:rsidP="00887445">
            <w:pPr>
              <w:spacing w:line="360" w:lineRule="auto"/>
              <w:jc w:val="right"/>
              <w:rPr>
                <w:rFonts w:eastAsia="Calibri" w:cs="Times New Roman"/>
                <w:szCs w:val="24"/>
              </w:rPr>
            </w:pPr>
          </w:p>
        </w:tc>
      </w:tr>
      <w:tr w:rsidR="00687D08" w:rsidRPr="00021176" w14:paraId="40F60892" w14:textId="77777777" w:rsidTr="00383002">
        <w:tc>
          <w:tcPr>
            <w:tcW w:w="2258" w:type="dxa"/>
          </w:tcPr>
          <w:p w14:paraId="10D5C39A" w14:textId="77777777" w:rsidR="00687D08" w:rsidRPr="00021176" w:rsidRDefault="00687D08" w:rsidP="00887445">
            <w:pPr>
              <w:spacing w:line="360" w:lineRule="auto"/>
              <w:rPr>
                <w:rFonts w:eastAsia="Calibri" w:cs="Times New Roman"/>
                <w:szCs w:val="24"/>
              </w:rPr>
            </w:pPr>
          </w:p>
        </w:tc>
        <w:tc>
          <w:tcPr>
            <w:tcW w:w="3129" w:type="dxa"/>
          </w:tcPr>
          <w:p w14:paraId="73BD9AAC"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Occasional smoker</w:t>
            </w:r>
          </w:p>
        </w:tc>
        <w:tc>
          <w:tcPr>
            <w:tcW w:w="1276" w:type="dxa"/>
            <w:vAlign w:val="center"/>
          </w:tcPr>
          <w:p w14:paraId="4BE3AD5F"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14</w:t>
            </w:r>
          </w:p>
        </w:tc>
        <w:tc>
          <w:tcPr>
            <w:tcW w:w="992" w:type="dxa"/>
            <w:vAlign w:val="center"/>
          </w:tcPr>
          <w:p w14:paraId="787EFD22"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3.5</w:t>
            </w:r>
          </w:p>
        </w:tc>
        <w:tc>
          <w:tcPr>
            <w:tcW w:w="1371" w:type="dxa"/>
          </w:tcPr>
          <w:p w14:paraId="3AC20992" w14:textId="77777777" w:rsidR="00687D08" w:rsidRPr="00021176" w:rsidRDefault="00687D08" w:rsidP="00887445">
            <w:pPr>
              <w:spacing w:line="360" w:lineRule="auto"/>
              <w:jc w:val="right"/>
              <w:rPr>
                <w:rFonts w:eastAsia="Calibri" w:cs="Times New Roman"/>
                <w:szCs w:val="24"/>
              </w:rPr>
            </w:pPr>
          </w:p>
        </w:tc>
      </w:tr>
      <w:tr w:rsidR="00687D08" w:rsidRPr="00021176" w14:paraId="650BE722" w14:textId="77777777" w:rsidTr="00383002">
        <w:tc>
          <w:tcPr>
            <w:tcW w:w="2258" w:type="dxa"/>
          </w:tcPr>
          <w:p w14:paraId="39B39D69" w14:textId="77777777" w:rsidR="00687D08" w:rsidRPr="00021176" w:rsidRDefault="00687D08" w:rsidP="00887445">
            <w:pPr>
              <w:spacing w:line="360" w:lineRule="auto"/>
              <w:rPr>
                <w:rFonts w:eastAsia="Calibri" w:cs="Times New Roman"/>
                <w:szCs w:val="24"/>
              </w:rPr>
            </w:pPr>
            <w:r w:rsidRPr="00021176">
              <w:rPr>
                <w:rFonts w:eastAsia="Calibri" w:cs="Times New Roman"/>
                <w:b/>
                <w:bCs/>
                <w:szCs w:val="24"/>
              </w:rPr>
              <w:t>Alcohol</w:t>
            </w:r>
          </w:p>
        </w:tc>
        <w:tc>
          <w:tcPr>
            <w:tcW w:w="3129" w:type="dxa"/>
          </w:tcPr>
          <w:p w14:paraId="3AAA8CDA"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None</w:t>
            </w:r>
          </w:p>
        </w:tc>
        <w:tc>
          <w:tcPr>
            <w:tcW w:w="1276" w:type="dxa"/>
            <w:vAlign w:val="center"/>
          </w:tcPr>
          <w:p w14:paraId="3BEA5A84"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137</w:t>
            </w:r>
          </w:p>
        </w:tc>
        <w:tc>
          <w:tcPr>
            <w:tcW w:w="992" w:type="dxa"/>
            <w:vAlign w:val="center"/>
          </w:tcPr>
          <w:p w14:paraId="289F5332"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34.3</w:t>
            </w:r>
          </w:p>
        </w:tc>
        <w:tc>
          <w:tcPr>
            <w:tcW w:w="1371" w:type="dxa"/>
          </w:tcPr>
          <w:p w14:paraId="03476575" w14:textId="77777777" w:rsidR="00687D08" w:rsidRPr="00021176" w:rsidRDefault="00687D08" w:rsidP="00887445">
            <w:pPr>
              <w:spacing w:line="360" w:lineRule="auto"/>
              <w:jc w:val="right"/>
              <w:rPr>
                <w:rFonts w:eastAsia="Calibri" w:cs="Times New Roman"/>
                <w:szCs w:val="24"/>
              </w:rPr>
            </w:pPr>
          </w:p>
        </w:tc>
      </w:tr>
      <w:tr w:rsidR="00687D08" w:rsidRPr="00021176" w14:paraId="4F7FD6FE" w14:textId="77777777" w:rsidTr="00383002">
        <w:tc>
          <w:tcPr>
            <w:tcW w:w="2258" w:type="dxa"/>
          </w:tcPr>
          <w:p w14:paraId="14AEF4F3" w14:textId="77777777" w:rsidR="00687D08" w:rsidRPr="00021176" w:rsidRDefault="00687D08" w:rsidP="00887445">
            <w:pPr>
              <w:spacing w:line="360" w:lineRule="auto"/>
              <w:rPr>
                <w:rFonts w:eastAsia="Calibri" w:cs="Times New Roman"/>
                <w:szCs w:val="24"/>
              </w:rPr>
            </w:pPr>
          </w:p>
        </w:tc>
        <w:tc>
          <w:tcPr>
            <w:tcW w:w="3129" w:type="dxa"/>
          </w:tcPr>
          <w:p w14:paraId="16F7C07B"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1 - 7 units</w:t>
            </w:r>
          </w:p>
        </w:tc>
        <w:tc>
          <w:tcPr>
            <w:tcW w:w="1276" w:type="dxa"/>
            <w:vAlign w:val="center"/>
          </w:tcPr>
          <w:p w14:paraId="399FFCFC"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168</w:t>
            </w:r>
          </w:p>
        </w:tc>
        <w:tc>
          <w:tcPr>
            <w:tcW w:w="992" w:type="dxa"/>
            <w:vAlign w:val="center"/>
          </w:tcPr>
          <w:p w14:paraId="49B92244"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42.1</w:t>
            </w:r>
          </w:p>
        </w:tc>
        <w:tc>
          <w:tcPr>
            <w:tcW w:w="1371" w:type="dxa"/>
          </w:tcPr>
          <w:p w14:paraId="5E6478EC" w14:textId="77777777" w:rsidR="00687D08" w:rsidRPr="00021176" w:rsidRDefault="00687D08" w:rsidP="00887445">
            <w:pPr>
              <w:spacing w:line="360" w:lineRule="auto"/>
              <w:jc w:val="right"/>
              <w:rPr>
                <w:rFonts w:eastAsia="Calibri" w:cs="Times New Roman"/>
                <w:szCs w:val="24"/>
              </w:rPr>
            </w:pPr>
          </w:p>
        </w:tc>
      </w:tr>
      <w:tr w:rsidR="00687D08" w:rsidRPr="00021176" w14:paraId="5E82F40F" w14:textId="77777777" w:rsidTr="00383002">
        <w:tc>
          <w:tcPr>
            <w:tcW w:w="2258" w:type="dxa"/>
          </w:tcPr>
          <w:p w14:paraId="76679F45" w14:textId="77777777" w:rsidR="00687D08" w:rsidRPr="00021176" w:rsidRDefault="00687D08" w:rsidP="00887445">
            <w:pPr>
              <w:spacing w:line="360" w:lineRule="auto"/>
              <w:rPr>
                <w:rFonts w:eastAsia="Calibri" w:cs="Times New Roman"/>
                <w:szCs w:val="24"/>
              </w:rPr>
            </w:pPr>
          </w:p>
        </w:tc>
        <w:tc>
          <w:tcPr>
            <w:tcW w:w="3129" w:type="dxa"/>
          </w:tcPr>
          <w:p w14:paraId="00560179"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8 - 14 units</w:t>
            </w:r>
          </w:p>
        </w:tc>
        <w:tc>
          <w:tcPr>
            <w:tcW w:w="1276" w:type="dxa"/>
            <w:vAlign w:val="center"/>
          </w:tcPr>
          <w:p w14:paraId="7E83258B"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66</w:t>
            </w:r>
          </w:p>
        </w:tc>
        <w:tc>
          <w:tcPr>
            <w:tcW w:w="992" w:type="dxa"/>
            <w:vAlign w:val="center"/>
          </w:tcPr>
          <w:p w14:paraId="0844343F"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16.5</w:t>
            </w:r>
          </w:p>
        </w:tc>
        <w:tc>
          <w:tcPr>
            <w:tcW w:w="1371" w:type="dxa"/>
          </w:tcPr>
          <w:p w14:paraId="3B950238" w14:textId="77777777" w:rsidR="00687D08" w:rsidRPr="00021176" w:rsidRDefault="00687D08" w:rsidP="00887445">
            <w:pPr>
              <w:spacing w:line="360" w:lineRule="auto"/>
              <w:jc w:val="right"/>
              <w:rPr>
                <w:rFonts w:eastAsia="Calibri" w:cs="Times New Roman"/>
                <w:szCs w:val="24"/>
              </w:rPr>
            </w:pPr>
          </w:p>
        </w:tc>
      </w:tr>
      <w:tr w:rsidR="00687D08" w:rsidRPr="00021176" w14:paraId="43392C57" w14:textId="77777777" w:rsidTr="00383002">
        <w:tc>
          <w:tcPr>
            <w:tcW w:w="2258" w:type="dxa"/>
          </w:tcPr>
          <w:p w14:paraId="60D9DBDB" w14:textId="77777777" w:rsidR="00687D08" w:rsidRPr="00021176" w:rsidRDefault="00687D08" w:rsidP="00887445">
            <w:pPr>
              <w:spacing w:line="360" w:lineRule="auto"/>
              <w:rPr>
                <w:rFonts w:eastAsia="Calibri" w:cs="Times New Roman"/>
                <w:szCs w:val="24"/>
              </w:rPr>
            </w:pPr>
          </w:p>
        </w:tc>
        <w:tc>
          <w:tcPr>
            <w:tcW w:w="3129" w:type="dxa"/>
          </w:tcPr>
          <w:p w14:paraId="20D45CCB"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More than 15 units</w:t>
            </w:r>
          </w:p>
        </w:tc>
        <w:tc>
          <w:tcPr>
            <w:tcW w:w="1276" w:type="dxa"/>
            <w:vAlign w:val="center"/>
          </w:tcPr>
          <w:p w14:paraId="0DF8915F"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28</w:t>
            </w:r>
          </w:p>
        </w:tc>
        <w:tc>
          <w:tcPr>
            <w:tcW w:w="992" w:type="dxa"/>
            <w:vAlign w:val="center"/>
          </w:tcPr>
          <w:p w14:paraId="13ED90C7"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7</w:t>
            </w:r>
          </w:p>
        </w:tc>
        <w:tc>
          <w:tcPr>
            <w:tcW w:w="1371" w:type="dxa"/>
          </w:tcPr>
          <w:p w14:paraId="1BD7DCAA" w14:textId="77777777" w:rsidR="00687D08" w:rsidRPr="00021176" w:rsidRDefault="00687D08" w:rsidP="00887445">
            <w:pPr>
              <w:keepNext/>
              <w:spacing w:line="360" w:lineRule="auto"/>
              <w:jc w:val="right"/>
              <w:outlineLvl w:val="5"/>
              <w:rPr>
                <w:rFonts w:eastAsia="Calibri" w:cs="Times New Roman"/>
                <w:b/>
                <w:bCs/>
                <w:szCs w:val="24"/>
              </w:rPr>
            </w:pPr>
          </w:p>
        </w:tc>
      </w:tr>
      <w:tr w:rsidR="00687D08" w:rsidRPr="00021176" w14:paraId="26BEA691" w14:textId="77777777" w:rsidTr="00383002">
        <w:tc>
          <w:tcPr>
            <w:tcW w:w="2258" w:type="dxa"/>
          </w:tcPr>
          <w:p w14:paraId="0366E37F" w14:textId="77777777" w:rsidR="00687D08" w:rsidRPr="00021176" w:rsidRDefault="00687D08" w:rsidP="00887445">
            <w:pPr>
              <w:keepNext/>
              <w:spacing w:line="360" w:lineRule="auto"/>
              <w:outlineLvl w:val="0"/>
              <w:rPr>
                <w:rFonts w:eastAsia="Calibri" w:cs="Times New Roman"/>
                <w:b/>
                <w:bCs/>
                <w:szCs w:val="24"/>
              </w:rPr>
            </w:pPr>
            <w:bookmarkStart w:id="46" w:name="_Toc163245202"/>
            <w:r w:rsidRPr="00021176">
              <w:rPr>
                <w:rFonts w:eastAsia="Calibri" w:cs="Times New Roman"/>
                <w:b/>
                <w:bCs/>
                <w:szCs w:val="24"/>
              </w:rPr>
              <w:t>MEDAS total</w:t>
            </w:r>
            <w:bookmarkEnd w:id="46"/>
          </w:p>
        </w:tc>
        <w:tc>
          <w:tcPr>
            <w:tcW w:w="3129" w:type="dxa"/>
          </w:tcPr>
          <w:p w14:paraId="1D32231B" w14:textId="77777777" w:rsidR="00687D08" w:rsidRPr="00021176" w:rsidRDefault="00687D08" w:rsidP="00887445">
            <w:pPr>
              <w:spacing w:line="360" w:lineRule="auto"/>
              <w:rPr>
                <w:rFonts w:eastAsia="Calibri" w:cs="Times New Roman"/>
                <w:szCs w:val="24"/>
              </w:rPr>
            </w:pPr>
          </w:p>
        </w:tc>
        <w:tc>
          <w:tcPr>
            <w:tcW w:w="1276" w:type="dxa"/>
            <w:vAlign w:val="center"/>
          </w:tcPr>
          <w:p w14:paraId="27797D7B" w14:textId="77777777" w:rsidR="00687D08" w:rsidRPr="00021176" w:rsidRDefault="00687D08" w:rsidP="00887445">
            <w:pPr>
              <w:spacing w:line="360" w:lineRule="auto"/>
              <w:rPr>
                <w:rFonts w:eastAsia="Calibri" w:cs="Times New Roman"/>
                <w:szCs w:val="24"/>
              </w:rPr>
            </w:pPr>
          </w:p>
        </w:tc>
        <w:tc>
          <w:tcPr>
            <w:tcW w:w="992" w:type="dxa"/>
            <w:vAlign w:val="center"/>
          </w:tcPr>
          <w:p w14:paraId="7ACF93C6" w14:textId="77777777" w:rsidR="00687D08" w:rsidRPr="00021176" w:rsidRDefault="00687D08" w:rsidP="00887445">
            <w:pPr>
              <w:spacing w:line="360" w:lineRule="auto"/>
              <w:jc w:val="right"/>
              <w:rPr>
                <w:rFonts w:eastAsia="Calibri" w:cs="Times New Roman"/>
                <w:szCs w:val="24"/>
              </w:rPr>
            </w:pPr>
          </w:p>
        </w:tc>
        <w:tc>
          <w:tcPr>
            <w:tcW w:w="1371" w:type="dxa"/>
          </w:tcPr>
          <w:p w14:paraId="086506B3" w14:textId="77777777" w:rsidR="00687D08" w:rsidRPr="00021176" w:rsidRDefault="00687D08" w:rsidP="00887445">
            <w:pPr>
              <w:spacing w:line="360" w:lineRule="auto"/>
              <w:jc w:val="right"/>
              <w:rPr>
                <w:rFonts w:eastAsia="Calibri" w:cs="Times New Roman"/>
                <w:szCs w:val="24"/>
              </w:rPr>
            </w:pPr>
          </w:p>
        </w:tc>
      </w:tr>
      <w:tr w:rsidR="00687D08" w:rsidRPr="00021176" w14:paraId="10594353" w14:textId="77777777" w:rsidTr="00383002">
        <w:tc>
          <w:tcPr>
            <w:tcW w:w="2258" w:type="dxa"/>
            <w:tcBorders>
              <w:bottom w:val="nil"/>
            </w:tcBorders>
          </w:tcPr>
          <w:p w14:paraId="7B08E296" w14:textId="77777777" w:rsidR="00687D08" w:rsidRPr="00021176" w:rsidRDefault="00687D08" w:rsidP="00887445">
            <w:pPr>
              <w:spacing w:line="360" w:lineRule="auto"/>
              <w:rPr>
                <w:rFonts w:eastAsia="Calibri" w:cs="Times New Roman"/>
                <w:szCs w:val="24"/>
              </w:rPr>
            </w:pPr>
          </w:p>
        </w:tc>
        <w:tc>
          <w:tcPr>
            <w:tcW w:w="3129" w:type="dxa"/>
            <w:tcBorders>
              <w:bottom w:val="nil"/>
            </w:tcBorders>
          </w:tcPr>
          <w:p w14:paraId="1EE9937F"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Non-adherence (0 – 7)</w:t>
            </w:r>
          </w:p>
        </w:tc>
        <w:tc>
          <w:tcPr>
            <w:tcW w:w="1276" w:type="dxa"/>
            <w:tcBorders>
              <w:bottom w:val="nil"/>
            </w:tcBorders>
            <w:vAlign w:val="center"/>
          </w:tcPr>
          <w:p w14:paraId="01CC447C"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249</w:t>
            </w:r>
          </w:p>
        </w:tc>
        <w:tc>
          <w:tcPr>
            <w:tcW w:w="992" w:type="dxa"/>
            <w:tcBorders>
              <w:bottom w:val="nil"/>
            </w:tcBorders>
            <w:vAlign w:val="center"/>
          </w:tcPr>
          <w:p w14:paraId="146BF841"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62.4</w:t>
            </w:r>
          </w:p>
        </w:tc>
        <w:tc>
          <w:tcPr>
            <w:tcW w:w="1371" w:type="dxa"/>
            <w:tcBorders>
              <w:bottom w:val="nil"/>
            </w:tcBorders>
          </w:tcPr>
          <w:p w14:paraId="0D1F99BB" w14:textId="77777777" w:rsidR="00687D08" w:rsidRPr="00021176" w:rsidRDefault="00687D08" w:rsidP="00887445">
            <w:pPr>
              <w:spacing w:line="360" w:lineRule="auto"/>
              <w:jc w:val="right"/>
              <w:rPr>
                <w:rFonts w:eastAsia="Calibri" w:cs="Times New Roman"/>
                <w:szCs w:val="24"/>
              </w:rPr>
            </w:pPr>
          </w:p>
        </w:tc>
      </w:tr>
      <w:tr w:rsidR="00687D08" w:rsidRPr="00021176" w14:paraId="14CEE9CB" w14:textId="77777777" w:rsidTr="00383002">
        <w:tc>
          <w:tcPr>
            <w:tcW w:w="2258" w:type="dxa"/>
            <w:tcBorders>
              <w:top w:val="nil"/>
              <w:bottom w:val="nil"/>
            </w:tcBorders>
          </w:tcPr>
          <w:p w14:paraId="4B7876F5" w14:textId="77777777" w:rsidR="00687D08" w:rsidRPr="00021176" w:rsidRDefault="00687D08" w:rsidP="00887445">
            <w:pPr>
              <w:spacing w:line="360" w:lineRule="auto"/>
              <w:rPr>
                <w:rFonts w:eastAsia="Calibri" w:cs="Times New Roman"/>
                <w:szCs w:val="24"/>
              </w:rPr>
            </w:pPr>
          </w:p>
        </w:tc>
        <w:tc>
          <w:tcPr>
            <w:tcW w:w="3129" w:type="dxa"/>
            <w:tcBorders>
              <w:top w:val="nil"/>
              <w:bottom w:val="nil"/>
            </w:tcBorders>
          </w:tcPr>
          <w:p w14:paraId="67786A7F"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Adherence (8 – 14)</w:t>
            </w:r>
          </w:p>
        </w:tc>
        <w:tc>
          <w:tcPr>
            <w:tcW w:w="1276" w:type="dxa"/>
            <w:tcBorders>
              <w:top w:val="nil"/>
              <w:bottom w:val="nil"/>
            </w:tcBorders>
            <w:vAlign w:val="center"/>
          </w:tcPr>
          <w:p w14:paraId="119A6DA5" w14:textId="77777777" w:rsidR="00687D08" w:rsidRPr="00021176" w:rsidRDefault="00687D08" w:rsidP="00887445">
            <w:pPr>
              <w:spacing w:line="360" w:lineRule="auto"/>
              <w:rPr>
                <w:rFonts w:eastAsia="Calibri" w:cs="Times New Roman"/>
                <w:szCs w:val="24"/>
              </w:rPr>
            </w:pPr>
            <w:r w:rsidRPr="00021176">
              <w:rPr>
                <w:rFonts w:eastAsia="Calibri" w:cs="Times New Roman"/>
                <w:szCs w:val="24"/>
              </w:rPr>
              <w:t>150</w:t>
            </w:r>
          </w:p>
        </w:tc>
        <w:tc>
          <w:tcPr>
            <w:tcW w:w="992" w:type="dxa"/>
            <w:tcBorders>
              <w:top w:val="nil"/>
              <w:bottom w:val="nil"/>
            </w:tcBorders>
            <w:vAlign w:val="center"/>
          </w:tcPr>
          <w:p w14:paraId="6C6D0ECF"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37.6</w:t>
            </w:r>
          </w:p>
        </w:tc>
        <w:tc>
          <w:tcPr>
            <w:tcW w:w="1371" w:type="dxa"/>
            <w:tcBorders>
              <w:top w:val="nil"/>
              <w:bottom w:val="nil"/>
            </w:tcBorders>
          </w:tcPr>
          <w:p w14:paraId="2EDDFA0F" w14:textId="77777777" w:rsidR="00687D08" w:rsidRPr="00021176" w:rsidRDefault="00687D08" w:rsidP="00887445">
            <w:pPr>
              <w:spacing w:line="360" w:lineRule="auto"/>
              <w:jc w:val="right"/>
              <w:rPr>
                <w:rFonts w:eastAsia="Calibri" w:cs="Times New Roman"/>
                <w:szCs w:val="24"/>
              </w:rPr>
            </w:pPr>
          </w:p>
        </w:tc>
      </w:tr>
      <w:tr w:rsidR="00687D08" w:rsidRPr="00021176" w14:paraId="6B071F61" w14:textId="77777777" w:rsidTr="00383002">
        <w:tc>
          <w:tcPr>
            <w:tcW w:w="2258" w:type="dxa"/>
            <w:tcBorders>
              <w:top w:val="nil"/>
              <w:bottom w:val="single" w:sz="12" w:space="0" w:color="auto"/>
            </w:tcBorders>
          </w:tcPr>
          <w:p w14:paraId="60EBCA24" w14:textId="77777777" w:rsidR="00687D08" w:rsidRPr="00021176" w:rsidRDefault="00687D08" w:rsidP="00887445">
            <w:pPr>
              <w:keepNext/>
              <w:spacing w:line="360" w:lineRule="auto"/>
              <w:outlineLvl w:val="0"/>
              <w:rPr>
                <w:rFonts w:eastAsia="Calibri" w:cs="Times New Roman"/>
                <w:b/>
                <w:bCs/>
                <w:szCs w:val="24"/>
              </w:rPr>
            </w:pPr>
            <w:bookmarkStart w:id="47" w:name="_Hlk163149260"/>
            <w:bookmarkStart w:id="48" w:name="_Toc163245203"/>
            <w:r w:rsidRPr="00021176">
              <w:rPr>
                <w:rFonts w:eastAsia="Calibri" w:cs="Times New Roman"/>
                <w:b/>
                <w:bCs/>
                <w:szCs w:val="24"/>
              </w:rPr>
              <w:t>M ± SD</w:t>
            </w:r>
            <w:bookmarkEnd w:id="47"/>
            <w:bookmarkEnd w:id="48"/>
          </w:p>
        </w:tc>
        <w:tc>
          <w:tcPr>
            <w:tcW w:w="3129" w:type="dxa"/>
            <w:tcBorders>
              <w:top w:val="nil"/>
              <w:bottom w:val="single" w:sz="12" w:space="0" w:color="auto"/>
            </w:tcBorders>
          </w:tcPr>
          <w:p w14:paraId="50B6A629" w14:textId="77777777" w:rsidR="00687D08" w:rsidRPr="00021176" w:rsidRDefault="00687D08" w:rsidP="00887445">
            <w:pPr>
              <w:spacing w:line="360" w:lineRule="auto"/>
              <w:rPr>
                <w:rFonts w:eastAsia="Calibri" w:cs="Times New Roman"/>
                <w:szCs w:val="24"/>
              </w:rPr>
            </w:pPr>
          </w:p>
        </w:tc>
        <w:tc>
          <w:tcPr>
            <w:tcW w:w="1276" w:type="dxa"/>
            <w:tcBorders>
              <w:top w:val="nil"/>
              <w:bottom w:val="single" w:sz="12" w:space="0" w:color="auto"/>
            </w:tcBorders>
            <w:vAlign w:val="center"/>
          </w:tcPr>
          <w:p w14:paraId="0A115FFE" w14:textId="77777777" w:rsidR="00687D08" w:rsidRPr="00021176" w:rsidRDefault="00687D08" w:rsidP="00887445">
            <w:pPr>
              <w:spacing w:line="360" w:lineRule="auto"/>
              <w:rPr>
                <w:rFonts w:eastAsia="Calibri" w:cs="Times New Roman"/>
                <w:szCs w:val="24"/>
              </w:rPr>
            </w:pPr>
          </w:p>
        </w:tc>
        <w:tc>
          <w:tcPr>
            <w:tcW w:w="992" w:type="dxa"/>
            <w:tcBorders>
              <w:top w:val="nil"/>
              <w:bottom w:val="single" w:sz="12" w:space="0" w:color="auto"/>
            </w:tcBorders>
            <w:vAlign w:val="center"/>
          </w:tcPr>
          <w:p w14:paraId="579C58BB" w14:textId="77777777" w:rsidR="00687D08" w:rsidRPr="00021176" w:rsidRDefault="00687D08" w:rsidP="00887445">
            <w:pPr>
              <w:spacing w:line="360" w:lineRule="auto"/>
              <w:jc w:val="right"/>
              <w:rPr>
                <w:rFonts w:eastAsia="Calibri" w:cs="Times New Roman"/>
                <w:szCs w:val="24"/>
              </w:rPr>
            </w:pPr>
          </w:p>
        </w:tc>
        <w:tc>
          <w:tcPr>
            <w:tcW w:w="1371" w:type="dxa"/>
            <w:tcBorders>
              <w:top w:val="nil"/>
              <w:bottom w:val="single" w:sz="12" w:space="0" w:color="auto"/>
            </w:tcBorders>
          </w:tcPr>
          <w:p w14:paraId="2404E663" w14:textId="77777777" w:rsidR="00687D08" w:rsidRPr="00021176" w:rsidRDefault="00687D08" w:rsidP="00887445">
            <w:pPr>
              <w:spacing w:line="360" w:lineRule="auto"/>
              <w:jc w:val="right"/>
              <w:rPr>
                <w:rFonts w:eastAsia="Calibri" w:cs="Times New Roman"/>
                <w:szCs w:val="24"/>
              </w:rPr>
            </w:pPr>
            <w:r w:rsidRPr="00021176">
              <w:rPr>
                <w:rFonts w:eastAsia="Calibri" w:cs="Times New Roman"/>
                <w:szCs w:val="24"/>
              </w:rPr>
              <w:t>6.85 ± 2.21</w:t>
            </w:r>
          </w:p>
        </w:tc>
      </w:tr>
    </w:tbl>
    <w:p w14:paraId="0B4BCE05" w14:textId="77777777" w:rsidR="00687D08" w:rsidRPr="00021176" w:rsidRDefault="00687D08" w:rsidP="00887445">
      <w:pPr>
        <w:spacing w:after="0" w:line="360" w:lineRule="auto"/>
        <w:textAlignment w:val="baseline"/>
        <w:rPr>
          <w:rFonts w:eastAsia="Times New Roman" w:cs="Times New Roman"/>
          <w:sz w:val="20"/>
          <w:szCs w:val="20"/>
          <w:lang w:eastAsia="en-GB"/>
        </w:rPr>
      </w:pPr>
      <w:bookmarkStart w:id="49" w:name="_Hlk157854721"/>
      <w:r w:rsidRPr="00021176">
        <w:rPr>
          <w:rFonts w:eastAsia="Times New Roman" w:cs="Times New Roman"/>
          <w:b/>
          <w:bCs/>
          <w:sz w:val="20"/>
          <w:szCs w:val="20"/>
          <w:lang w:eastAsia="en-GB"/>
        </w:rPr>
        <w:t>Note:</w:t>
      </w:r>
      <w:r w:rsidRPr="00021176">
        <w:rPr>
          <w:rFonts w:eastAsia="Times New Roman" w:cs="Times New Roman"/>
          <w:sz w:val="20"/>
          <w:szCs w:val="20"/>
          <w:lang w:eastAsia="en-GB"/>
        </w:rPr>
        <w:t xml:space="preserve"> MEDAS=Mediterranean Diet Adherence Screener</w:t>
      </w:r>
      <w:bookmarkEnd w:id="49"/>
      <w:r w:rsidRPr="00021176">
        <w:rPr>
          <w:rFonts w:eastAsia="Times New Roman" w:cs="Times New Roman"/>
          <w:sz w:val="20"/>
          <w:szCs w:val="20"/>
          <w:lang w:eastAsia="en-GB"/>
        </w:rPr>
        <w:t>; M ± SD = Mean and standard deviation</w:t>
      </w:r>
    </w:p>
    <w:p w14:paraId="762B3A01" w14:textId="77777777" w:rsidR="00687D08" w:rsidRPr="00021176" w:rsidRDefault="00687D08" w:rsidP="00887445">
      <w:pPr>
        <w:spacing w:after="0" w:line="360" w:lineRule="auto"/>
        <w:textAlignment w:val="baseline"/>
        <w:rPr>
          <w:rFonts w:eastAsia="Calibri" w:cs="Times New Roman"/>
          <w:szCs w:val="24"/>
        </w:rPr>
      </w:pPr>
    </w:p>
    <w:p w14:paraId="735D2E4C" w14:textId="6530A77A" w:rsidR="00687D08" w:rsidRPr="002906B4" w:rsidRDefault="00FC0C7F" w:rsidP="00CB7633">
      <w:pPr>
        <w:spacing w:after="120" w:line="360" w:lineRule="auto"/>
        <w:rPr>
          <w:b/>
          <w:bCs/>
          <w:sz w:val="28"/>
          <w:szCs w:val="28"/>
        </w:rPr>
      </w:pPr>
      <w:bookmarkStart w:id="50" w:name="_Toc163245204"/>
      <w:r>
        <w:rPr>
          <w:b/>
          <w:bCs/>
          <w:sz w:val="28"/>
          <w:szCs w:val="28"/>
        </w:rPr>
        <w:t>4.7</w:t>
      </w:r>
      <w:r>
        <w:tab/>
      </w:r>
      <w:r w:rsidR="00687D08" w:rsidRPr="002906B4">
        <w:rPr>
          <w:b/>
          <w:bCs/>
          <w:sz w:val="28"/>
          <w:szCs w:val="28"/>
        </w:rPr>
        <w:t>Relationship between lifestyle factors and menopausal symptoms</w:t>
      </w:r>
      <w:bookmarkEnd w:id="50"/>
    </w:p>
    <w:p w14:paraId="042AD6E2" w14:textId="41EA1E93" w:rsidR="00EC688D" w:rsidRDefault="00A622D4" w:rsidP="00F715B8">
      <w:pPr>
        <w:spacing w:after="0" w:line="360" w:lineRule="auto"/>
        <w:rPr>
          <w:rFonts w:eastAsia="Calibri" w:cs="Times New Roman"/>
          <w:szCs w:val="24"/>
        </w:rPr>
      </w:pPr>
      <w:r w:rsidRPr="00A622D4">
        <w:rPr>
          <w:rFonts w:eastAsia="Calibri" w:cs="Times New Roman"/>
          <w:color w:val="000000"/>
          <w:szCs w:val="24"/>
        </w:rPr>
        <w:t xml:space="preserve">The results of the Spearman correlation analysis between lifestyle factors and menopausal symptoms can be seen in Table 11. </w:t>
      </w:r>
      <w:r w:rsidR="00687D08" w:rsidRPr="00021176">
        <w:rPr>
          <w:rFonts w:eastAsia="Calibri" w:cs="Times New Roman"/>
          <w:szCs w:val="24"/>
        </w:rPr>
        <w:t>A closer inspection of the table shows a weak but significant negative correlation between the total MRS score (</w:t>
      </w:r>
      <w:r w:rsidR="00C876A6">
        <w:rPr>
          <w:rFonts w:eastAsia="Calibri" w:cs="Times New Roman"/>
          <w:szCs w:val="24"/>
        </w:rPr>
        <w:t>95% CI</w:t>
      </w:r>
      <w:r w:rsidR="00ED6631">
        <w:rPr>
          <w:rFonts w:eastAsia="Calibri" w:cs="Times New Roman"/>
          <w:szCs w:val="24"/>
        </w:rPr>
        <w:t xml:space="preserve"> </w:t>
      </w:r>
      <w:r w:rsidR="006A6031">
        <w:rPr>
          <w:rFonts w:eastAsia="Calibri" w:cs="Times New Roman"/>
          <w:szCs w:val="24"/>
        </w:rPr>
        <w:t xml:space="preserve">-.22, -.03, </w:t>
      </w:r>
      <w:r w:rsidR="00687D08" w:rsidRPr="00021176">
        <w:rPr>
          <w:rFonts w:eastAsia="Calibri" w:cs="Times New Roman"/>
          <w:i/>
          <w:iCs/>
          <w:szCs w:val="24"/>
        </w:rPr>
        <w:t>r</w:t>
      </w:r>
      <w:r w:rsidR="00687D08" w:rsidRPr="00021176">
        <w:rPr>
          <w:rFonts w:eastAsia="Calibri" w:cs="Times New Roman"/>
          <w:i/>
          <w:iCs/>
          <w:szCs w:val="24"/>
          <w:vertAlign w:val="subscript"/>
        </w:rPr>
        <w:t>s</w:t>
      </w:r>
      <w:r w:rsidR="00687D08" w:rsidRPr="00021176">
        <w:rPr>
          <w:rFonts w:eastAsia="Calibri" w:cs="Times New Roman"/>
          <w:szCs w:val="24"/>
        </w:rPr>
        <w:t xml:space="preserve">=-.13, </w:t>
      </w:r>
      <w:r w:rsidR="00687D08" w:rsidRPr="00021176">
        <w:rPr>
          <w:rFonts w:eastAsia="Calibri" w:cs="Times New Roman"/>
          <w:i/>
          <w:iCs/>
          <w:szCs w:val="24"/>
        </w:rPr>
        <w:t>p</w:t>
      </w:r>
      <w:r w:rsidR="00687D08" w:rsidRPr="00021176">
        <w:rPr>
          <w:rFonts w:eastAsia="Calibri" w:cs="Times New Roman"/>
          <w:szCs w:val="24"/>
        </w:rPr>
        <w:t>=.012)</w:t>
      </w:r>
      <w:r w:rsidR="00BB6A61">
        <w:rPr>
          <w:rFonts w:eastAsia="Calibri" w:cs="Times New Roman"/>
          <w:szCs w:val="24"/>
        </w:rPr>
        <w:t xml:space="preserve"> </w:t>
      </w:r>
      <w:r w:rsidR="00687D08" w:rsidRPr="00021176">
        <w:rPr>
          <w:rFonts w:eastAsia="Calibri" w:cs="Times New Roman"/>
          <w:szCs w:val="24"/>
        </w:rPr>
        <w:t xml:space="preserve">and </w:t>
      </w:r>
      <w:r w:rsidR="002F4C7C" w:rsidRPr="00496B16">
        <w:rPr>
          <w:rFonts w:eastAsia="Calibri" w:cs="Times New Roman"/>
          <w:color w:val="000000"/>
          <w:szCs w:val="24"/>
        </w:rPr>
        <w:t>the psychological score (</w:t>
      </w:r>
      <w:r w:rsidR="00527398">
        <w:rPr>
          <w:rFonts w:eastAsia="Calibri" w:cs="Times New Roman"/>
          <w:color w:val="000000"/>
          <w:szCs w:val="24"/>
        </w:rPr>
        <w:t xml:space="preserve">95% CI </w:t>
      </w:r>
      <w:r w:rsidR="0084698A">
        <w:rPr>
          <w:rFonts w:eastAsia="Calibri" w:cs="Times New Roman"/>
          <w:color w:val="000000"/>
          <w:szCs w:val="24"/>
        </w:rPr>
        <w:t xml:space="preserve">-.22, -.02, </w:t>
      </w:r>
      <w:r w:rsidR="002F4C7C" w:rsidRPr="00496B16">
        <w:rPr>
          <w:rFonts w:eastAsia="Calibri" w:cs="Times New Roman"/>
          <w:i/>
          <w:iCs/>
          <w:color w:val="000000"/>
          <w:szCs w:val="24"/>
        </w:rPr>
        <w:t>r</w:t>
      </w:r>
      <w:r w:rsidR="002F4C7C" w:rsidRPr="00496B16">
        <w:rPr>
          <w:rFonts w:eastAsia="Calibri" w:cs="Times New Roman"/>
          <w:i/>
          <w:iCs/>
          <w:color w:val="000000"/>
          <w:szCs w:val="24"/>
          <w:vertAlign w:val="subscript"/>
        </w:rPr>
        <w:t>s</w:t>
      </w:r>
      <w:r w:rsidR="002F4C7C" w:rsidRPr="00496B16">
        <w:rPr>
          <w:rFonts w:eastAsia="Calibri" w:cs="Times New Roman"/>
          <w:color w:val="000000"/>
          <w:szCs w:val="24"/>
        </w:rPr>
        <w:t xml:space="preserve">=-.12, </w:t>
      </w:r>
      <w:r w:rsidR="002F4C7C" w:rsidRPr="00496B16">
        <w:rPr>
          <w:rFonts w:eastAsia="Calibri" w:cs="Times New Roman"/>
          <w:i/>
          <w:iCs/>
          <w:color w:val="000000"/>
          <w:szCs w:val="24"/>
        </w:rPr>
        <w:t>p</w:t>
      </w:r>
      <w:r w:rsidR="002F4C7C" w:rsidRPr="00496B16">
        <w:rPr>
          <w:rFonts w:eastAsia="Calibri" w:cs="Times New Roman"/>
          <w:color w:val="000000"/>
          <w:szCs w:val="24"/>
        </w:rPr>
        <w:t xml:space="preserve"> =.013) </w:t>
      </w:r>
      <w:r w:rsidR="002F4C7C">
        <w:rPr>
          <w:rFonts w:eastAsia="Calibri" w:cs="Times New Roman"/>
          <w:color w:val="000000"/>
          <w:szCs w:val="24"/>
        </w:rPr>
        <w:t xml:space="preserve">and </w:t>
      </w:r>
      <w:r w:rsidR="00051E1D" w:rsidRPr="00021176">
        <w:rPr>
          <w:rFonts w:eastAsia="Calibri" w:cs="Times New Roman"/>
          <w:szCs w:val="24"/>
        </w:rPr>
        <w:t>PA</w:t>
      </w:r>
      <w:r w:rsidR="00687D08" w:rsidRPr="00021176">
        <w:rPr>
          <w:rFonts w:eastAsia="Calibri" w:cs="Times New Roman"/>
          <w:szCs w:val="24"/>
        </w:rPr>
        <w:t xml:space="preserve">. This suggests that </w:t>
      </w:r>
      <w:r w:rsidR="00BD3EAF">
        <w:rPr>
          <w:rFonts w:eastAsia="Calibri" w:cs="Times New Roman"/>
          <w:szCs w:val="24"/>
        </w:rPr>
        <w:t xml:space="preserve">as </w:t>
      </w:r>
      <w:r w:rsidR="00051E1D" w:rsidRPr="00021176">
        <w:rPr>
          <w:rFonts w:eastAsia="Calibri" w:cs="Times New Roman"/>
          <w:szCs w:val="24"/>
        </w:rPr>
        <w:t>PA</w:t>
      </w:r>
      <w:r w:rsidR="00687D08" w:rsidRPr="00021176">
        <w:rPr>
          <w:rFonts w:eastAsia="Calibri" w:cs="Times New Roman"/>
          <w:szCs w:val="24"/>
        </w:rPr>
        <w:t xml:space="preserve"> </w:t>
      </w:r>
      <w:r w:rsidR="00BD3EAF">
        <w:rPr>
          <w:rFonts w:eastAsia="Calibri" w:cs="Times New Roman"/>
          <w:szCs w:val="24"/>
        </w:rPr>
        <w:t xml:space="preserve">increases </w:t>
      </w:r>
      <w:r w:rsidR="004B7C09">
        <w:rPr>
          <w:rFonts w:eastAsia="Calibri" w:cs="Times New Roman"/>
          <w:szCs w:val="24"/>
        </w:rPr>
        <w:t xml:space="preserve">menopausal </w:t>
      </w:r>
      <w:r w:rsidR="00687D08" w:rsidRPr="00021176">
        <w:rPr>
          <w:rFonts w:eastAsia="Calibri" w:cs="Times New Roman"/>
          <w:szCs w:val="24"/>
        </w:rPr>
        <w:t>symptoms</w:t>
      </w:r>
      <w:r w:rsidR="00BD3EAF">
        <w:rPr>
          <w:rFonts w:eastAsia="Calibri" w:cs="Times New Roman"/>
          <w:szCs w:val="24"/>
        </w:rPr>
        <w:t xml:space="preserve"> decrease</w:t>
      </w:r>
      <w:r w:rsidR="00687D08" w:rsidRPr="00021176">
        <w:rPr>
          <w:rFonts w:eastAsia="Calibri" w:cs="Times New Roman"/>
          <w:szCs w:val="24"/>
        </w:rPr>
        <w:t xml:space="preserve">, but the relationship is not very strong. A </w:t>
      </w:r>
      <w:r w:rsidR="00F42EF9">
        <w:rPr>
          <w:rFonts w:eastAsia="Calibri" w:cs="Times New Roman"/>
          <w:szCs w:val="24"/>
        </w:rPr>
        <w:t>weak</w:t>
      </w:r>
      <w:r w:rsidR="00687D08" w:rsidRPr="00021176">
        <w:rPr>
          <w:rFonts w:eastAsia="Calibri" w:cs="Times New Roman"/>
          <w:szCs w:val="24"/>
        </w:rPr>
        <w:t xml:space="preserve"> positive correlation (</w:t>
      </w:r>
      <w:r w:rsidR="001F3FDF">
        <w:rPr>
          <w:rFonts w:eastAsia="Calibri" w:cs="Times New Roman"/>
          <w:szCs w:val="24"/>
        </w:rPr>
        <w:t>95</w:t>
      </w:r>
      <w:r w:rsidR="00C13898">
        <w:rPr>
          <w:rFonts w:eastAsia="Calibri" w:cs="Times New Roman"/>
          <w:szCs w:val="24"/>
        </w:rPr>
        <w:t>% CI</w:t>
      </w:r>
      <w:r w:rsidR="00B236F7">
        <w:rPr>
          <w:rFonts w:eastAsia="Calibri" w:cs="Times New Roman"/>
          <w:szCs w:val="24"/>
        </w:rPr>
        <w:t xml:space="preserve"> .14, .33,</w:t>
      </w:r>
      <w:r w:rsidR="00C13898">
        <w:rPr>
          <w:rFonts w:eastAsia="Calibri" w:cs="Times New Roman"/>
          <w:szCs w:val="24"/>
        </w:rPr>
        <w:t xml:space="preserve"> </w:t>
      </w:r>
      <w:r w:rsidR="00687D08" w:rsidRPr="00021176">
        <w:rPr>
          <w:rFonts w:eastAsia="Calibri" w:cs="Times New Roman"/>
          <w:i/>
          <w:iCs/>
          <w:szCs w:val="24"/>
        </w:rPr>
        <w:t>r</w:t>
      </w:r>
      <w:r w:rsidR="00687D08" w:rsidRPr="00021176">
        <w:rPr>
          <w:rFonts w:eastAsia="Calibri" w:cs="Times New Roman"/>
          <w:i/>
          <w:iCs/>
          <w:szCs w:val="24"/>
          <w:vertAlign w:val="subscript"/>
        </w:rPr>
        <w:t>s</w:t>
      </w:r>
      <w:r w:rsidR="00687D08" w:rsidRPr="00021176">
        <w:rPr>
          <w:rFonts w:eastAsia="Calibri" w:cs="Times New Roman"/>
          <w:szCs w:val="24"/>
        </w:rPr>
        <w:t xml:space="preserve">=.24, </w:t>
      </w:r>
      <w:r w:rsidR="00687D08" w:rsidRPr="00021176">
        <w:rPr>
          <w:rFonts w:eastAsia="Calibri" w:cs="Times New Roman"/>
          <w:i/>
          <w:iCs/>
          <w:szCs w:val="24"/>
        </w:rPr>
        <w:t>p</w:t>
      </w:r>
      <w:r w:rsidR="00687D08" w:rsidRPr="00021176">
        <w:rPr>
          <w:rFonts w:eastAsia="Calibri" w:cs="Times New Roman"/>
          <w:szCs w:val="24"/>
        </w:rPr>
        <w:t>&lt;.001) was observed between alcohol and the MEDAS score. This could reflect moderate wine consumption as part of the M</w:t>
      </w:r>
      <w:r w:rsidR="00762241">
        <w:rPr>
          <w:rFonts w:eastAsia="Calibri" w:cs="Times New Roman"/>
          <w:szCs w:val="24"/>
        </w:rPr>
        <w:t>D</w:t>
      </w:r>
      <w:r w:rsidR="00687D08" w:rsidRPr="00021176">
        <w:rPr>
          <w:rFonts w:eastAsia="Calibri" w:cs="Times New Roman"/>
          <w:szCs w:val="24"/>
        </w:rPr>
        <w:t xml:space="preserve">. A </w:t>
      </w:r>
      <w:r w:rsidR="00F42EF9">
        <w:rPr>
          <w:rFonts w:eastAsia="Calibri" w:cs="Times New Roman"/>
          <w:szCs w:val="24"/>
        </w:rPr>
        <w:t>weak</w:t>
      </w:r>
      <w:r w:rsidR="00687D08" w:rsidRPr="00021176">
        <w:rPr>
          <w:rFonts w:eastAsia="Calibri" w:cs="Times New Roman"/>
          <w:szCs w:val="24"/>
        </w:rPr>
        <w:t xml:space="preserve"> positive correlation (</w:t>
      </w:r>
      <w:r w:rsidR="006B48FD">
        <w:rPr>
          <w:rFonts w:eastAsia="Calibri" w:cs="Times New Roman"/>
          <w:szCs w:val="24"/>
        </w:rPr>
        <w:t xml:space="preserve">95% CI </w:t>
      </w:r>
      <w:r w:rsidR="00EC688D">
        <w:rPr>
          <w:rFonts w:eastAsia="Calibri" w:cs="Times New Roman"/>
          <w:szCs w:val="24"/>
        </w:rPr>
        <w:t xml:space="preserve">.09, .29, </w:t>
      </w:r>
      <w:r w:rsidR="00687D08" w:rsidRPr="00021176">
        <w:rPr>
          <w:rFonts w:eastAsia="Calibri" w:cs="Times New Roman"/>
          <w:i/>
          <w:iCs/>
          <w:szCs w:val="24"/>
        </w:rPr>
        <w:t>r</w:t>
      </w:r>
      <w:r w:rsidR="00687D08" w:rsidRPr="00021176">
        <w:rPr>
          <w:rFonts w:eastAsia="Calibri" w:cs="Times New Roman"/>
          <w:i/>
          <w:iCs/>
          <w:szCs w:val="24"/>
          <w:vertAlign w:val="subscript"/>
        </w:rPr>
        <w:t>s</w:t>
      </w:r>
      <w:r w:rsidR="00687D08" w:rsidRPr="00021176">
        <w:rPr>
          <w:rFonts w:eastAsia="Calibri" w:cs="Times New Roman"/>
          <w:szCs w:val="24"/>
        </w:rPr>
        <w:t xml:space="preserve">=.19, </w:t>
      </w:r>
    </w:p>
    <w:p w14:paraId="58C61637" w14:textId="7A824B4E" w:rsidR="00687D08" w:rsidRDefault="00687D08" w:rsidP="00F715B8">
      <w:pPr>
        <w:spacing w:after="0" w:line="360" w:lineRule="auto"/>
        <w:rPr>
          <w:rFonts w:eastAsia="Calibri" w:cs="Times New Roman"/>
          <w:szCs w:val="24"/>
        </w:rPr>
      </w:pPr>
      <w:r w:rsidRPr="00021176">
        <w:rPr>
          <w:rFonts w:eastAsia="Calibri" w:cs="Times New Roman"/>
          <w:i/>
          <w:iCs/>
          <w:szCs w:val="24"/>
        </w:rPr>
        <w:t>p</w:t>
      </w:r>
      <w:r w:rsidRPr="00021176">
        <w:rPr>
          <w:rFonts w:eastAsia="Calibri" w:cs="Times New Roman"/>
          <w:szCs w:val="24"/>
        </w:rPr>
        <w:t xml:space="preserve">&lt;.001) was </w:t>
      </w:r>
      <w:r w:rsidR="00F42EF9">
        <w:rPr>
          <w:rFonts w:eastAsia="Calibri" w:cs="Times New Roman"/>
          <w:szCs w:val="24"/>
        </w:rPr>
        <w:t xml:space="preserve">also </w:t>
      </w:r>
      <w:r w:rsidRPr="00021176">
        <w:rPr>
          <w:rFonts w:eastAsia="Calibri" w:cs="Times New Roman"/>
          <w:szCs w:val="24"/>
        </w:rPr>
        <w:t xml:space="preserve">observed between </w:t>
      </w:r>
      <w:r w:rsidR="00051E1D" w:rsidRPr="00021176">
        <w:rPr>
          <w:rFonts w:eastAsia="Calibri" w:cs="Times New Roman"/>
          <w:szCs w:val="24"/>
        </w:rPr>
        <w:t>PA</w:t>
      </w:r>
      <w:r w:rsidRPr="00021176">
        <w:rPr>
          <w:rFonts w:eastAsia="Calibri" w:cs="Times New Roman"/>
          <w:szCs w:val="24"/>
        </w:rPr>
        <w:t xml:space="preserve"> and the MEDAS score. This suggests that </w:t>
      </w:r>
      <w:r w:rsidR="00142B29">
        <w:rPr>
          <w:rFonts w:eastAsia="Calibri" w:cs="Times New Roman"/>
          <w:szCs w:val="24"/>
        </w:rPr>
        <w:t>women</w:t>
      </w:r>
      <w:r w:rsidRPr="00021176">
        <w:rPr>
          <w:rFonts w:eastAsia="Calibri" w:cs="Times New Roman"/>
          <w:szCs w:val="24"/>
        </w:rPr>
        <w:t xml:space="preserve"> who adhere to </w:t>
      </w:r>
      <w:r w:rsidR="007B79E0">
        <w:rPr>
          <w:rFonts w:eastAsia="Calibri" w:cs="Times New Roman"/>
          <w:szCs w:val="24"/>
        </w:rPr>
        <w:t>a</w:t>
      </w:r>
      <w:r w:rsidRPr="00021176">
        <w:rPr>
          <w:rFonts w:eastAsia="Calibri" w:cs="Times New Roman"/>
          <w:szCs w:val="24"/>
        </w:rPr>
        <w:t xml:space="preserve"> M</w:t>
      </w:r>
      <w:r w:rsidR="00762241">
        <w:rPr>
          <w:rFonts w:eastAsia="Calibri" w:cs="Times New Roman"/>
          <w:szCs w:val="24"/>
        </w:rPr>
        <w:t>D</w:t>
      </w:r>
      <w:r w:rsidRPr="00021176">
        <w:rPr>
          <w:rFonts w:eastAsia="Calibri" w:cs="Times New Roman"/>
          <w:szCs w:val="24"/>
        </w:rPr>
        <w:t xml:space="preserve"> are more likely to </w:t>
      </w:r>
      <w:r w:rsidR="00C21FE3">
        <w:rPr>
          <w:rFonts w:eastAsia="Calibri" w:cs="Times New Roman"/>
          <w:szCs w:val="24"/>
        </w:rPr>
        <w:t>participate</w:t>
      </w:r>
      <w:r w:rsidRPr="00021176">
        <w:rPr>
          <w:rFonts w:eastAsia="Calibri" w:cs="Times New Roman"/>
          <w:szCs w:val="24"/>
        </w:rPr>
        <w:t xml:space="preserve"> in </w:t>
      </w:r>
      <w:r w:rsidR="00051E1D" w:rsidRPr="00021176">
        <w:rPr>
          <w:rFonts w:eastAsia="Calibri" w:cs="Times New Roman"/>
          <w:szCs w:val="24"/>
        </w:rPr>
        <w:t>PA</w:t>
      </w:r>
      <w:r w:rsidRPr="00021176">
        <w:rPr>
          <w:rFonts w:eastAsia="Calibri" w:cs="Times New Roman"/>
          <w:szCs w:val="24"/>
        </w:rPr>
        <w:t xml:space="preserve">. No significant differences were found between smoking and alcohol and the total MRS score and all subscale scores. This suggests that within this sample, there is no noticeable relationship between smoking habits and alcohol consumption and the severity of menopausal symptoms. </w:t>
      </w:r>
    </w:p>
    <w:p w14:paraId="7C11B086" w14:textId="77777777" w:rsidR="00C863DC" w:rsidRPr="00F715B8" w:rsidRDefault="00C863DC" w:rsidP="00F715B8">
      <w:pPr>
        <w:pStyle w:val="NormalWeb"/>
        <w:spacing w:before="0" w:beforeAutospacing="0" w:after="0" w:afterAutospacing="0" w:line="360" w:lineRule="auto"/>
        <w:rPr>
          <w:rFonts w:eastAsia="Calibri"/>
          <w:lang w:eastAsia="en-US"/>
        </w:rPr>
      </w:pPr>
    </w:p>
    <w:p w14:paraId="6F6C664D" w14:textId="55FA5AAF" w:rsidR="00687D08" w:rsidRPr="00021176" w:rsidRDefault="00C863DC" w:rsidP="00416000">
      <w:pPr>
        <w:spacing w:after="0" w:line="360" w:lineRule="auto"/>
        <w:rPr>
          <w:rFonts w:eastAsia="Calibri" w:cs="Times New Roman"/>
        </w:rPr>
      </w:pPr>
      <w:r w:rsidRPr="00416000">
        <w:rPr>
          <w:b/>
          <w:bCs/>
        </w:rPr>
        <w:t xml:space="preserve">Table </w:t>
      </w:r>
      <w:r w:rsidR="00316178" w:rsidRPr="00416000">
        <w:rPr>
          <w:b/>
          <w:bCs/>
        </w:rPr>
        <w:t>1</w:t>
      </w:r>
      <w:r w:rsidR="00C622A1">
        <w:rPr>
          <w:b/>
          <w:bCs/>
        </w:rPr>
        <w:t>1</w:t>
      </w:r>
      <w:r w:rsidRPr="00416000">
        <w:rPr>
          <w:b/>
          <w:bCs/>
        </w:rPr>
        <w:t>.</w:t>
      </w:r>
      <w:r>
        <w:t xml:space="preserve"> </w:t>
      </w:r>
      <w:r w:rsidR="00687D08" w:rsidRPr="4746D66B">
        <w:rPr>
          <w:rFonts w:eastAsia="Calibri" w:cs="Times New Roman"/>
        </w:rPr>
        <w:t>Correlation between lifestyle behaviours and menopausal symptoms (</w:t>
      </w:r>
      <w:r w:rsidR="000738E1">
        <w:rPr>
          <w:rFonts w:eastAsia="Calibri" w:cs="Times New Roman"/>
          <w:i/>
        </w:rPr>
        <w:t>n</w:t>
      </w:r>
      <w:r w:rsidR="00687D08" w:rsidRPr="4746D66B">
        <w:rPr>
          <w:rFonts w:eastAsia="Calibri" w:cs="Times New Roman"/>
        </w:rPr>
        <w:t>=399)</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66"/>
        <w:gridCol w:w="946"/>
        <w:gridCol w:w="946"/>
        <w:gridCol w:w="944"/>
        <w:gridCol w:w="944"/>
        <w:gridCol w:w="960"/>
        <w:gridCol w:w="780"/>
        <w:gridCol w:w="870"/>
        <w:gridCol w:w="870"/>
      </w:tblGrid>
      <w:tr w:rsidR="00687D08" w:rsidRPr="00021176" w14:paraId="01B3C5ED" w14:textId="77777777" w:rsidTr="00383002">
        <w:tc>
          <w:tcPr>
            <w:tcW w:w="978" w:type="pct"/>
            <w:tcBorders>
              <w:top w:val="single" w:sz="8" w:space="0" w:color="auto"/>
              <w:bottom w:val="single" w:sz="8" w:space="0" w:color="auto"/>
            </w:tcBorders>
          </w:tcPr>
          <w:p w14:paraId="2C9D9CD2" w14:textId="77777777" w:rsidR="00687D08" w:rsidRPr="00021176" w:rsidRDefault="00687D08" w:rsidP="00887445">
            <w:pPr>
              <w:spacing w:line="360" w:lineRule="auto"/>
              <w:rPr>
                <w:rFonts w:eastAsia="Calibri" w:cs="Times New Roman"/>
                <w:sz w:val="20"/>
                <w:szCs w:val="20"/>
              </w:rPr>
            </w:pPr>
          </w:p>
        </w:tc>
        <w:tc>
          <w:tcPr>
            <w:tcW w:w="524" w:type="pct"/>
            <w:tcBorders>
              <w:top w:val="single" w:sz="8" w:space="0" w:color="auto"/>
              <w:bottom w:val="single" w:sz="8" w:space="0" w:color="auto"/>
            </w:tcBorders>
          </w:tcPr>
          <w:p w14:paraId="35960014"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1</w:t>
            </w:r>
          </w:p>
        </w:tc>
        <w:tc>
          <w:tcPr>
            <w:tcW w:w="524" w:type="pct"/>
            <w:tcBorders>
              <w:top w:val="single" w:sz="8" w:space="0" w:color="auto"/>
              <w:bottom w:val="single" w:sz="8" w:space="0" w:color="auto"/>
            </w:tcBorders>
          </w:tcPr>
          <w:p w14:paraId="568DC64C"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2</w:t>
            </w:r>
          </w:p>
        </w:tc>
        <w:tc>
          <w:tcPr>
            <w:tcW w:w="523" w:type="pct"/>
            <w:tcBorders>
              <w:top w:val="single" w:sz="8" w:space="0" w:color="auto"/>
              <w:bottom w:val="single" w:sz="8" w:space="0" w:color="auto"/>
            </w:tcBorders>
          </w:tcPr>
          <w:p w14:paraId="17FD32F2"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3</w:t>
            </w:r>
          </w:p>
        </w:tc>
        <w:tc>
          <w:tcPr>
            <w:tcW w:w="523" w:type="pct"/>
            <w:tcBorders>
              <w:top w:val="single" w:sz="8" w:space="0" w:color="auto"/>
              <w:bottom w:val="single" w:sz="8" w:space="0" w:color="auto"/>
            </w:tcBorders>
          </w:tcPr>
          <w:p w14:paraId="67981F84"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4</w:t>
            </w:r>
          </w:p>
        </w:tc>
        <w:tc>
          <w:tcPr>
            <w:tcW w:w="532" w:type="pct"/>
            <w:tcBorders>
              <w:top w:val="single" w:sz="8" w:space="0" w:color="auto"/>
              <w:bottom w:val="single" w:sz="8" w:space="0" w:color="auto"/>
            </w:tcBorders>
          </w:tcPr>
          <w:p w14:paraId="51FDEE3B"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5</w:t>
            </w:r>
          </w:p>
        </w:tc>
        <w:tc>
          <w:tcPr>
            <w:tcW w:w="432" w:type="pct"/>
            <w:tcBorders>
              <w:top w:val="single" w:sz="8" w:space="0" w:color="auto"/>
              <w:bottom w:val="single" w:sz="8" w:space="0" w:color="auto"/>
            </w:tcBorders>
          </w:tcPr>
          <w:p w14:paraId="15A94120"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6</w:t>
            </w:r>
          </w:p>
        </w:tc>
        <w:tc>
          <w:tcPr>
            <w:tcW w:w="482" w:type="pct"/>
            <w:tcBorders>
              <w:top w:val="single" w:sz="8" w:space="0" w:color="auto"/>
              <w:bottom w:val="single" w:sz="8" w:space="0" w:color="auto"/>
            </w:tcBorders>
          </w:tcPr>
          <w:p w14:paraId="19342D7D"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7</w:t>
            </w:r>
          </w:p>
        </w:tc>
        <w:tc>
          <w:tcPr>
            <w:tcW w:w="482" w:type="pct"/>
            <w:tcBorders>
              <w:top w:val="single" w:sz="8" w:space="0" w:color="auto"/>
              <w:bottom w:val="single" w:sz="8" w:space="0" w:color="auto"/>
            </w:tcBorders>
          </w:tcPr>
          <w:p w14:paraId="01C1C51E" w14:textId="77777777" w:rsidR="00687D08" w:rsidRPr="00021176" w:rsidRDefault="00687D08" w:rsidP="00887445">
            <w:pPr>
              <w:spacing w:line="360" w:lineRule="auto"/>
              <w:rPr>
                <w:rFonts w:eastAsia="Calibri" w:cs="Times New Roman"/>
                <w:b/>
                <w:bCs/>
                <w:sz w:val="20"/>
                <w:szCs w:val="20"/>
              </w:rPr>
            </w:pPr>
            <w:r w:rsidRPr="00021176">
              <w:rPr>
                <w:rFonts w:eastAsia="Calibri" w:cs="Times New Roman"/>
                <w:b/>
                <w:bCs/>
                <w:sz w:val="20"/>
                <w:szCs w:val="20"/>
              </w:rPr>
              <w:t>8</w:t>
            </w:r>
          </w:p>
        </w:tc>
      </w:tr>
      <w:tr w:rsidR="00687D08" w:rsidRPr="00021176" w14:paraId="3778F44F" w14:textId="77777777" w:rsidTr="00383002">
        <w:tc>
          <w:tcPr>
            <w:tcW w:w="978" w:type="pct"/>
            <w:tcBorders>
              <w:top w:val="single" w:sz="8" w:space="0" w:color="auto"/>
            </w:tcBorders>
          </w:tcPr>
          <w:p w14:paraId="68BCC726" w14:textId="77777777" w:rsidR="00687D08" w:rsidRPr="00021176" w:rsidRDefault="00687D08" w:rsidP="00887445">
            <w:pPr>
              <w:keepNext/>
              <w:spacing w:line="360" w:lineRule="auto"/>
              <w:outlineLvl w:val="1"/>
              <w:rPr>
                <w:rFonts w:eastAsia="Calibri" w:cs="Times New Roman"/>
                <w:b/>
                <w:bCs/>
                <w:sz w:val="18"/>
                <w:szCs w:val="18"/>
              </w:rPr>
            </w:pPr>
            <w:bookmarkStart w:id="51" w:name="_Toc163245205"/>
            <w:r w:rsidRPr="00021176">
              <w:rPr>
                <w:rFonts w:eastAsia="Calibri" w:cs="Times New Roman"/>
                <w:b/>
                <w:bCs/>
                <w:sz w:val="18"/>
                <w:szCs w:val="18"/>
              </w:rPr>
              <w:t>1 Total MRS</w:t>
            </w:r>
            <w:bookmarkEnd w:id="51"/>
          </w:p>
        </w:tc>
        <w:tc>
          <w:tcPr>
            <w:tcW w:w="524" w:type="pct"/>
            <w:tcBorders>
              <w:top w:val="single" w:sz="8" w:space="0" w:color="auto"/>
            </w:tcBorders>
          </w:tcPr>
          <w:p w14:paraId="2D30FA8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4" w:type="pct"/>
            <w:tcBorders>
              <w:top w:val="single" w:sz="8" w:space="0" w:color="auto"/>
            </w:tcBorders>
          </w:tcPr>
          <w:p w14:paraId="4B07FDA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.83**</w:t>
            </w:r>
          </w:p>
        </w:tc>
        <w:tc>
          <w:tcPr>
            <w:tcW w:w="523" w:type="pct"/>
            <w:tcBorders>
              <w:top w:val="single" w:sz="8" w:space="0" w:color="auto"/>
            </w:tcBorders>
          </w:tcPr>
          <w:p w14:paraId="0C9B167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.86**</w:t>
            </w:r>
          </w:p>
        </w:tc>
        <w:tc>
          <w:tcPr>
            <w:tcW w:w="523" w:type="pct"/>
            <w:tcBorders>
              <w:top w:val="single" w:sz="8" w:space="0" w:color="auto"/>
            </w:tcBorders>
          </w:tcPr>
          <w:p w14:paraId="34B96D1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 xml:space="preserve">.73**  </w:t>
            </w:r>
          </w:p>
        </w:tc>
        <w:tc>
          <w:tcPr>
            <w:tcW w:w="532" w:type="pct"/>
            <w:tcBorders>
              <w:top w:val="single" w:sz="8" w:space="0" w:color="auto"/>
            </w:tcBorders>
          </w:tcPr>
          <w:p w14:paraId="489A8BA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-.13*</w:t>
            </w:r>
          </w:p>
        </w:tc>
        <w:tc>
          <w:tcPr>
            <w:tcW w:w="432" w:type="pct"/>
            <w:tcBorders>
              <w:top w:val="single" w:sz="8" w:space="0" w:color="auto"/>
            </w:tcBorders>
          </w:tcPr>
          <w:p w14:paraId="6BEC7B6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.06</w:t>
            </w:r>
          </w:p>
        </w:tc>
        <w:tc>
          <w:tcPr>
            <w:tcW w:w="482" w:type="pct"/>
            <w:tcBorders>
              <w:top w:val="single" w:sz="8" w:space="0" w:color="auto"/>
            </w:tcBorders>
          </w:tcPr>
          <w:p w14:paraId="6A461FC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-.04</w:t>
            </w:r>
          </w:p>
        </w:tc>
        <w:tc>
          <w:tcPr>
            <w:tcW w:w="482" w:type="pct"/>
            <w:tcBorders>
              <w:top w:val="single" w:sz="8" w:space="0" w:color="auto"/>
            </w:tcBorders>
          </w:tcPr>
          <w:p w14:paraId="1F3E636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-.05</w:t>
            </w:r>
          </w:p>
        </w:tc>
      </w:tr>
      <w:tr w:rsidR="00687D08" w:rsidRPr="00021176" w14:paraId="0E20C5AB" w14:textId="77777777" w:rsidTr="00383002">
        <w:tc>
          <w:tcPr>
            <w:tcW w:w="978" w:type="pct"/>
          </w:tcPr>
          <w:p w14:paraId="36415EE1"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2 Somatic</w:t>
            </w:r>
          </w:p>
        </w:tc>
        <w:tc>
          <w:tcPr>
            <w:tcW w:w="524" w:type="pct"/>
          </w:tcPr>
          <w:p w14:paraId="04E1B1F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4" w:type="pct"/>
          </w:tcPr>
          <w:p w14:paraId="6174E42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5C60EE4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.59**</w:t>
            </w:r>
          </w:p>
        </w:tc>
        <w:tc>
          <w:tcPr>
            <w:tcW w:w="523" w:type="pct"/>
          </w:tcPr>
          <w:p w14:paraId="0DA1F24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.47**</w:t>
            </w:r>
          </w:p>
        </w:tc>
        <w:tc>
          <w:tcPr>
            <w:tcW w:w="532" w:type="pct"/>
          </w:tcPr>
          <w:p w14:paraId="18D8A1D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-.08</w:t>
            </w:r>
          </w:p>
        </w:tc>
        <w:tc>
          <w:tcPr>
            <w:tcW w:w="432" w:type="pct"/>
          </w:tcPr>
          <w:p w14:paraId="49C5FF0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-.05</w:t>
            </w:r>
          </w:p>
        </w:tc>
        <w:tc>
          <w:tcPr>
            <w:tcW w:w="482" w:type="pct"/>
          </w:tcPr>
          <w:p w14:paraId="4BD5EA1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-.01</w:t>
            </w:r>
          </w:p>
        </w:tc>
        <w:tc>
          <w:tcPr>
            <w:tcW w:w="482" w:type="pct"/>
          </w:tcPr>
          <w:p w14:paraId="68833F5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-.01</w:t>
            </w:r>
          </w:p>
        </w:tc>
      </w:tr>
      <w:tr w:rsidR="00687D08" w:rsidRPr="00021176" w14:paraId="404025B4" w14:textId="77777777" w:rsidTr="00383002">
        <w:tc>
          <w:tcPr>
            <w:tcW w:w="978" w:type="pct"/>
          </w:tcPr>
          <w:p w14:paraId="1A4BF04A"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3 Psychological</w:t>
            </w:r>
          </w:p>
        </w:tc>
        <w:tc>
          <w:tcPr>
            <w:tcW w:w="524" w:type="pct"/>
          </w:tcPr>
          <w:p w14:paraId="6E4DFF1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4" w:type="pct"/>
          </w:tcPr>
          <w:p w14:paraId="413F84F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3CDC1A4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62E99C0A"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.41**</w:t>
            </w:r>
          </w:p>
        </w:tc>
        <w:tc>
          <w:tcPr>
            <w:tcW w:w="532" w:type="pct"/>
          </w:tcPr>
          <w:p w14:paraId="371421F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-.12*</w:t>
            </w:r>
          </w:p>
        </w:tc>
        <w:tc>
          <w:tcPr>
            <w:tcW w:w="432" w:type="pct"/>
          </w:tcPr>
          <w:p w14:paraId="1A67137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.07</w:t>
            </w:r>
          </w:p>
        </w:tc>
        <w:tc>
          <w:tcPr>
            <w:tcW w:w="482" w:type="pct"/>
          </w:tcPr>
          <w:p w14:paraId="7F635C5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-.05</w:t>
            </w:r>
          </w:p>
        </w:tc>
        <w:tc>
          <w:tcPr>
            <w:tcW w:w="482" w:type="pct"/>
          </w:tcPr>
          <w:p w14:paraId="21D9EC0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-.08</w:t>
            </w:r>
          </w:p>
        </w:tc>
      </w:tr>
      <w:tr w:rsidR="00687D08" w:rsidRPr="00021176" w14:paraId="06C60DBD" w14:textId="77777777" w:rsidTr="00383002">
        <w:tc>
          <w:tcPr>
            <w:tcW w:w="978" w:type="pct"/>
          </w:tcPr>
          <w:p w14:paraId="77F33278"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4 Urogenital</w:t>
            </w:r>
          </w:p>
        </w:tc>
        <w:tc>
          <w:tcPr>
            <w:tcW w:w="524" w:type="pct"/>
          </w:tcPr>
          <w:p w14:paraId="47E41BC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4" w:type="pct"/>
          </w:tcPr>
          <w:p w14:paraId="1509A63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2E39489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66A1C74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32" w:type="pct"/>
          </w:tcPr>
          <w:p w14:paraId="6767D30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-.09</w:t>
            </w:r>
          </w:p>
        </w:tc>
        <w:tc>
          <w:tcPr>
            <w:tcW w:w="432" w:type="pct"/>
          </w:tcPr>
          <w:p w14:paraId="151694C6" w14:textId="0DF03978"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w:t>
            </w:r>
            <w:r w:rsidR="0078031B">
              <w:rPr>
                <w:rFonts w:eastAsia="Calibri" w:cs="Times New Roman"/>
                <w:sz w:val="20"/>
                <w:szCs w:val="20"/>
              </w:rPr>
              <w:t>1</w:t>
            </w:r>
          </w:p>
        </w:tc>
        <w:tc>
          <w:tcPr>
            <w:tcW w:w="482" w:type="pct"/>
          </w:tcPr>
          <w:p w14:paraId="1E56276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-.02</w:t>
            </w:r>
          </w:p>
        </w:tc>
        <w:tc>
          <w:tcPr>
            <w:tcW w:w="482" w:type="pct"/>
          </w:tcPr>
          <w:p w14:paraId="6A317799" w14:textId="53D96DBC"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.00</w:t>
            </w:r>
          </w:p>
        </w:tc>
      </w:tr>
      <w:tr w:rsidR="00687D08" w:rsidRPr="00021176" w14:paraId="5B904D0F" w14:textId="77777777" w:rsidTr="00383002">
        <w:tc>
          <w:tcPr>
            <w:tcW w:w="978" w:type="pct"/>
          </w:tcPr>
          <w:p w14:paraId="7709C760"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5 PA</w:t>
            </w:r>
          </w:p>
        </w:tc>
        <w:tc>
          <w:tcPr>
            <w:tcW w:w="524" w:type="pct"/>
          </w:tcPr>
          <w:p w14:paraId="4D32A52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4" w:type="pct"/>
          </w:tcPr>
          <w:p w14:paraId="2AF6F65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5F54C596"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522CF9DC"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32" w:type="pct"/>
          </w:tcPr>
          <w:p w14:paraId="227A5C1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32" w:type="pct"/>
          </w:tcPr>
          <w:p w14:paraId="4B2CB3A7" w14:textId="5753A78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.01</w:t>
            </w:r>
          </w:p>
        </w:tc>
        <w:tc>
          <w:tcPr>
            <w:tcW w:w="482" w:type="pct"/>
          </w:tcPr>
          <w:p w14:paraId="0CF4F5D2" w14:textId="582B41ED"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w:t>
            </w:r>
            <w:r w:rsidR="0078031B">
              <w:rPr>
                <w:rFonts w:eastAsia="Calibri" w:cs="Times New Roman"/>
                <w:sz w:val="20"/>
                <w:szCs w:val="20"/>
              </w:rPr>
              <w:t>1</w:t>
            </w:r>
          </w:p>
        </w:tc>
        <w:tc>
          <w:tcPr>
            <w:tcW w:w="482" w:type="pct"/>
          </w:tcPr>
          <w:p w14:paraId="2C873F3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.19**</w:t>
            </w:r>
          </w:p>
        </w:tc>
      </w:tr>
      <w:tr w:rsidR="00687D08" w:rsidRPr="00021176" w14:paraId="79BC3BB9" w14:textId="77777777" w:rsidTr="00383002">
        <w:tc>
          <w:tcPr>
            <w:tcW w:w="978" w:type="pct"/>
          </w:tcPr>
          <w:p w14:paraId="49E927DE"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6 Smoking</w:t>
            </w:r>
          </w:p>
        </w:tc>
        <w:tc>
          <w:tcPr>
            <w:tcW w:w="524" w:type="pct"/>
          </w:tcPr>
          <w:p w14:paraId="10AB4D5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4" w:type="pct"/>
          </w:tcPr>
          <w:p w14:paraId="16C1AB7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1EDCA17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112A4D6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32" w:type="pct"/>
          </w:tcPr>
          <w:p w14:paraId="1EE7809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32" w:type="pct"/>
          </w:tcPr>
          <w:p w14:paraId="323C1DF5"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2" w:type="pct"/>
          </w:tcPr>
          <w:p w14:paraId="47560D5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.04</w:t>
            </w:r>
          </w:p>
        </w:tc>
        <w:tc>
          <w:tcPr>
            <w:tcW w:w="482" w:type="pct"/>
          </w:tcPr>
          <w:p w14:paraId="4B4A3AB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-.03</w:t>
            </w:r>
          </w:p>
        </w:tc>
      </w:tr>
      <w:tr w:rsidR="00687D08" w:rsidRPr="00021176" w14:paraId="041D75EA" w14:textId="77777777" w:rsidTr="00383002">
        <w:tc>
          <w:tcPr>
            <w:tcW w:w="978" w:type="pct"/>
          </w:tcPr>
          <w:p w14:paraId="454C2AF5"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7 Alcohol</w:t>
            </w:r>
          </w:p>
        </w:tc>
        <w:tc>
          <w:tcPr>
            <w:tcW w:w="524" w:type="pct"/>
          </w:tcPr>
          <w:p w14:paraId="1618D17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4" w:type="pct"/>
          </w:tcPr>
          <w:p w14:paraId="5129BC7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49301E6F"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Pr>
          <w:p w14:paraId="560C762B"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32" w:type="pct"/>
          </w:tcPr>
          <w:p w14:paraId="371E3467"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32" w:type="pct"/>
          </w:tcPr>
          <w:p w14:paraId="1CCD12A9"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2" w:type="pct"/>
          </w:tcPr>
          <w:p w14:paraId="02519C90"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2" w:type="pct"/>
          </w:tcPr>
          <w:p w14:paraId="0FEFF883"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.24**</w:t>
            </w:r>
          </w:p>
        </w:tc>
      </w:tr>
      <w:tr w:rsidR="00687D08" w:rsidRPr="00021176" w14:paraId="0CB4C056" w14:textId="77777777" w:rsidTr="00383002">
        <w:tc>
          <w:tcPr>
            <w:tcW w:w="978" w:type="pct"/>
            <w:tcBorders>
              <w:bottom w:val="single" w:sz="8" w:space="0" w:color="auto"/>
            </w:tcBorders>
          </w:tcPr>
          <w:p w14:paraId="79413E96" w14:textId="77777777" w:rsidR="00687D08" w:rsidRPr="00021176" w:rsidRDefault="00687D08" w:rsidP="00887445">
            <w:pPr>
              <w:spacing w:line="360" w:lineRule="auto"/>
              <w:rPr>
                <w:rFonts w:eastAsia="Calibri" w:cs="Times New Roman"/>
                <w:b/>
                <w:bCs/>
                <w:sz w:val="18"/>
                <w:szCs w:val="18"/>
              </w:rPr>
            </w:pPr>
            <w:r w:rsidRPr="00021176">
              <w:rPr>
                <w:rFonts w:eastAsia="Calibri" w:cs="Times New Roman"/>
                <w:b/>
                <w:bCs/>
                <w:sz w:val="18"/>
                <w:szCs w:val="18"/>
              </w:rPr>
              <w:t>8 MEDAS</w:t>
            </w:r>
          </w:p>
        </w:tc>
        <w:tc>
          <w:tcPr>
            <w:tcW w:w="524" w:type="pct"/>
            <w:tcBorders>
              <w:bottom w:val="single" w:sz="8" w:space="0" w:color="auto"/>
            </w:tcBorders>
          </w:tcPr>
          <w:p w14:paraId="570B039E"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4" w:type="pct"/>
            <w:tcBorders>
              <w:bottom w:val="single" w:sz="8" w:space="0" w:color="auto"/>
            </w:tcBorders>
          </w:tcPr>
          <w:p w14:paraId="5C96997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Borders>
              <w:bottom w:val="single" w:sz="8" w:space="0" w:color="auto"/>
            </w:tcBorders>
          </w:tcPr>
          <w:p w14:paraId="1889641D"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23" w:type="pct"/>
            <w:tcBorders>
              <w:bottom w:val="single" w:sz="8" w:space="0" w:color="auto"/>
            </w:tcBorders>
          </w:tcPr>
          <w:p w14:paraId="69D25AC4"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532" w:type="pct"/>
            <w:tcBorders>
              <w:bottom w:val="single" w:sz="8" w:space="0" w:color="auto"/>
            </w:tcBorders>
          </w:tcPr>
          <w:p w14:paraId="45F0EDD1"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32" w:type="pct"/>
            <w:tcBorders>
              <w:bottom w:val="single" w:sz="8" w:space="0" w:color="auto"/>
            </w:tcBorders>
          </w:tcPr>
          <w:p w14:paraId="46E031E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2" w:type="pct"/>
            <w:tcBorders>
              <w:bottom w:val="single" w:sz="8" w:space="0" w:color="auto"/>
            </w:tcBorders>
          </w:tcPr>
          <w:p w14:paraId="21E68578"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c>
          <w:tcPr>
            <w:tcW w:w="482" w:type="pct"/>
            <w:tcBorders>
              <w:bottom w:val="single" w:sz="8" w:space="0" w:color="auto"/>
            </w:tcBorders>
          </w:tcPr>
          <w:p w14:paraId="239B0252" w14:textId="77777777" w:rsidR="00687D08" w:rsidRPr="00021176" w:rsidRDefault="00687D08" w:rsidP="00887445">
            <w:pPr>
              <w:spacing w:line="360" w:lineRule="auto"/>
              <w:jc w:val="right"/>
              <w:rPr>
                <w:rFonts w:eastAsia="Calibri" w:cs="Times New Roman"/>
                <w:sz w:val="20"/>
                <w:szCs w:val="20"/>
              </w:rPr>
            </w:pPr>
            <w:r w:rsidRPr="00021176">
              <w:rPr>
                <w:rFonts w:eastAsia="Calibri" w:cs="Times New Roman"/>
                <w:sz w:val="20"/>
                <w:szCs w:val="20"/>
              </w:rPr>
              <w:t>-</w:t>
            </w:r>
          </w:p>
        </w:tc>
      </w:tr>
    </w:tbl>
    <w:p w14:paraId="0D434DBB" w14:textId="77777777" w:rsidR="00687D08" w:rsidRPr="00021176" w:rsidRDefault="00687D08" w:rsidP="00887445">
      <w:pPr>
        <w:spacing w:after="0" w:line="360" w:lineRule="auto"/>
        <w:textAlignment w:val="baseline"/>
        <w:rPr>
          <w:rFonts w:eastAsia="Times New Roman" w:cs="Times New Roman"/>
          <w:sz w:val="18"/>
          <w:szCs w:val="18"/>
          <w:lang w:eastAsia="en-GB"/>
        </w:rPr>
      </w:pPr>
      <w:r w:rsidRPr="00021176">
        <w:rPr>
          <w:rFonts w:eastAsia="Times New Roman" w:cs="Times New Roman"/>
          <w:b/>
          <w:bCs/>
          <w:sz w:val="20"/>
          <w:szCs w:val="20"/>
          <w:lang w:eastAsia="en-GB"/>
        </w:rPr>
        <w:t>Notes:</w:t>
      </w:r>
      <w:r w:rsidRPr="00021176">
        <w:rPr>
          <w:rFonts w:eastAsia="Times New Roman" w:cs="Times New Roman"/>
          <w:sz w:val="20"/>
          <w:szCs w:val="20"/>
          <w:lang w:eastAsia="en-GB"/>
        </w:rPr>
        <w:t xml:space="preserve"> </w:t>
      </w:r>
      <w:r w:rsidRPr="00021176">
        <w:rPr>
          <w:rFonts w:eastAsia="Times New Roman" w:cs="Times New Roman"/>
          <w:sz w:val="18"/>
          <w:szCs w:val="18"/>
          <w:lang w:eastAsia="en-GB"/>
        </w:rPr>
        <w:t xml:space="preserve">** Correlation is significant at the 0.01 level (2-tailed); * Correlation is significant at the 0.05 level </w:t>
      </w:r>
      <w:r w:rsidRPr="00021176">
        <w:rPr>
          <w:rFonts w:eastAsia="Times New Roman" w:cs="Times New Roman"/>
          <w:color w:val="000000"/>
          <w:sz w:val="18"/>
          <w:szCs w:val="18"/>
          <w:lang w:eastAsia="en-GB"/>
        </w:rPr>
        <w:t>(2-tailed).</w:t>
      </w:r>
      <w:r w:rsidRPr="00021176">
        <w:rPr>
          <w:rFonts w:eastAsia="Times New Roman" w:cs="Times New Roman"/>
          <w:sz w:val="18"/>
          <w:szCs w:val="18"/>
          <w:lang w:eastAsia="en-GB"/>
        </w:rPr>
        <w:t> </w:t>
      </w:r>
    </w:p>
    <w:p w14:paraId="6A09B208" w14:textId="77777777" w:rsidR="00687D08" w:rsidRPr="00021176" w:rsidRDefault="00687D08" w:rsidP="00887445">
      <w:pPr>
        <w:spacing w:after="0" w:line="360" w:lineRule="auto"/>
        <w:textAlignment w:val="baseline"/>
        <w:rPr>
          <w:rFonts w:eastAsia="Times New Roman" w:cs="Times New Roman"/>
          <w:sz w:val="18"/>
          <w:szCs w:val="18"/>
          <w:lang w:eastAsia="en-GB"/>
        </w:rPr>
      </w:pPr>
      <w:r w:rsidRPr="00021176">
        <w:rPr>
          <w:rFonts w:eastAsia="Times New Roman" w:cs="Times New Roman"/>
          <w:sz w:val="18"/>
          <w:szCs w:val="18"/>
          <w:lang w:eastAsia="en-GB"/>
        </w:rPr>
        <w:t>MRS=Menopausal Rating Scale; PA=Physical activity; MEDAS=</w:t>
      </w:r>
      <w:r w:rsidRPr="00021176">
        <w:rPr>
          <w:rFonts w:eastAsia="Calibri" w:cs="Times New Roman"/>
          <w:sz w:val="18"/>
          <w:szCs w:val="18"/>
        </w:rPr>
        <w:t xml:space="preserve"> </w:t>
      </w:r>
      <w:r w:rsidRPr="00021176">
        <w:rPr>
          <w:rFonts w:eastAsia="Times New Roman" w:cs="Times New Roman"/>
          <w:sz w:val="18"/>
          <w:szCs w:val="18"/>
          <w:lang w:eastAsia="en-GB"/>
        </w:rPr>
        <w:t>Mediterranean Diet Adherence Screener</w:t>
      </w:r>
    </w:p>
    <w:p w14:paraId="10FFD877" w14:textId="77777777" w:rsidR="00687D08" w:rsidRPr="00021176" w:rsidRDefault="00687D08" w:rsidP="00887445">
      <w:pPr>
        <w:spacing w:after="0" w:line="360" w:lineRule="auto"/>
        <w:textAlignment w:val="baseline"/>
        <w:rPr>
          <w:rFonts w:eastAsia="Calibri" w:cs="Times New Roman"/>
          <w:szCs w:val="24"/>
        </w:rPr>
      </w:pPr>
    </w:p>
    <w:p w14:paraId="15DFA1EC" w14:textId="748320FA" w:rsidR="00F51729" w:rsidRPr="001B02B0" w:rsidRDefault="001B02B0" w:rsidP="00CB7633">
      <w:pPr>
        <w:spacing w:after="120" w:line="360" w:lineRule="auto"/>
        <w:rPr>
          <w:b/>
          <w:bCs/>
          <w:sz w:val="28"/>
          <w:szCs w:val="28"/>
        </w:rPr>
      </w:pPr>
      <w:r>
        <w:rPr>
          <w:b/>
          <w:bCs/>
          <w:sz w:val="28"/>
          <w:szCs w:val="28"/>
        </w:rPr>
        <w:t>4.</w:t>
      </w:r>
      <w:r w:rsidR="00446A3D">
        <w:rPr>
          <w:b/>
          <w:bCs/>
          <w:sz w:val="28"/>
          <w:szCs w:val="28"/>
        </w:rPr>
        <w:t>7</w:t>
      </w:r>
      <w:r>
        <w:rPr>
          <w:b/>
          <w:bCs/>
          <w:sz w:val="28"/>
          <w:szCs w:val="28"/>
        </w:rPr>
        <w:t>.1</w:t>
      </w:r>
      <w:r>
        <w:rPr>
          <w:b/>
          <w:bCs/>
          <w:sz w:val="28"/>
          <w:szCs w:val="28"/>
        </w:rPr>
        <w:tab/>
      </w:r>
      <w:r w:rsidRPr="001B02B0">
        <w:rPr>
          <w:b/>
          <w:bCs/>
          <w:sz w:val="28"/>
          <w:szCs w:val="28"/>
        </w:rPr>
        <w:t>Physical Activity</w:t>
      </w:r>
    </w:p>
    <w:p w14:paraId="466A1C28" w14:textId="305F6AA3" w:rsidR="006646A4" w:rsidRDefault="00687D08" w:rsidP="00F715B8">
      <w:pPr>
        <w:spacing w:after="0" w:line="360" w:lineRule="auto"/>
        <w:rPr>
          <w:rFonts w:eastAsia="Calibri" w:cs="Times New Roman"/>
          <w:szCs w:val="24"/>
        </w:rPr>
      </w:pPr>
      <w:r w:rsidRPr="00021176">
        <w:rPr>
          <w:rFonts w:eastAsia="Calibri" w:cs="Times New Roman"/>
          <w:szCs w:val="24"/>
        </w:rPr>
        <w:t xml:space="preserve">The </w:t>
      </w:r>
      <w:r w:rsidR="00592C01">
        <w:rPr>
          <w:rFonts w:eastAsia="Calibri" w:cs="Times New Roman"/>
          <w:szCs w:val="24"/>
        </w:rPr>
        <w:t>mean</w:t>
      </w:r>
      <w:r w:rsidRPr="00021176">
        <w:rPr>
          <w:rFonts w:eastAsia="Calibri" w:cs="Times New Roman"/>
          <w:szCs w:val="24"/>
        </w:rPr>
        <w:t xml:space="preserve"> total MRS </w:t>
      </w:r>
      <w:r w:rsidR="00592C01">
        <w:rPr>
          <w:rFonts w:eastAsia="Calibri" w:cs="Times New Roman"/>
          <w:szCs w:val="24"/>
        </w:rPr>
        <w:t xml:space="preserve">score </w:t>
      </w:r>
      <w:r w:rsidRPr="00021176">
        <w:rPr>
          <w:rFonts w:eastAsia="Calibri" w:cs="Times New Roman"/>
          <w:szCs w:val="24"/>
        </w:rPr>
        <w:t>and all subscale</w:t>
      </w:r>
      <w:r w:rsidR="000B6526">
        <w:rPr>
          <w:rFonts w:eastAsia="Calibri" w:cs="Times New Roman"/>
          <w:szCs w:val="24"/>
        </w:rPr>
        <w:t xml:space="preserve"> scores </w:t>
      </w:r>
      <w:r w:rsidRPr="00021176">
        <w:rPr>
          <w:rFonts w:eastAsia="Calibri" w:cs="Times New Roman"/>
          <w:szCs w:val="24"/>
        </w:rPr>
        <w:t xml:space="preserve">for </w:t>
      </w:r>
      <w:r w:rsidR="00967746" w:rsidRPr="00021176">
        <w:rPr>
          <w:rFonts w:eastAsia="Calibri" w:cs="Times New Roman"/>
          <w:szCs w:val="24"/>
        </w:rPr>
        <w:t>PA</w:t>
      </w:r>
      <w:r w:rsidRPr="00021176">
        <w:rPr>
          <w:rFonts w:eastAsia="Calibri" w:cs="Times New Roman"/>
          <w:szCs w:val="24"/>
        </w:rPr>
        <w:t xml:space="preserve"> </w:t>
      </w:r>
      <w:r w:rsidR="00D91146">
        <w:rPr>
          <w:rFonts w:eastAsia="Calibri" w:cs="Times New Roman"/>
          <w:szCs w:val="24"/>
        </w:rPr>
        <w:t xml:space="preserve">categories </w:t>
      </w:r>
      <w:r w:rsidRPr="00021176">
        <w:rPr>
          <w:rFonts w:eastAsia="Calibri" w:cs="Times New Roman"/>
          <w:szCs w:val="24"/>
        </w:rPr>
        <w:t xml:space="preserve">are presented in Table </w:t>
      </w:r>
      <w:r w:rsidR="005A77CD">
        <w:rPr>
          <w:rFonts w:eastAsia="Calibri" w:cs="Times New Roman"/>
          <w:szCs w:val="24"/>
        </w:rPr>
        <w:t>1</w:t>
      </w:r>
      <w:r w:rsidR="00046FC1">
        <w:rPr>
          <w:rFonts w:eastAsia="Calibri" w:cs="Times New Roman"/>
          <w:szCs w:val="24"/>
        </w:rPr>
        <w:t>2</w:t>
      </w:r>
      <w:r w:rsidRPr="00021176">
        <w:rPr>
          <w:rFonts w:eastAsia="Calibri" w:cs="Times New Roman"/>
          <w:szCs w:val="24"/>
        </w:rPr>
        <w:t xml:space="preserve">. </w:t>
      </w:r>
      <w:r w:rsidR="008D215E" w:rsidRPr="00021176">
        <w:rPr>
          <w:rFonts w:eastAsia="Calibri" w:cs="Times New Roman"/>
          <w:szCs w:val="24"/>
        </w:rPr>
        <w:t xml:space="preserve">Women who </w:t>
      </w:r>
      <w:r w:rsidR="00AC4012">
        <w:rPr>
          <w:rFonts w:eastAsia="Calibri" w:cs="Times New Roman"/>
          <w:szCs w:val="24"/>
        </w:rPr>
        <w:t>were</w:t>
      </w:r>
      <w:r w:rsidR="00B06E0A">
        <w:rPr>
          <w:rFonts w:eastAsia="Calibri" w:cs="Times New Roman"/>
          <w:szCs w:val="24"/>
        </w:rPr>
        <w:t xml:space="preserve"> </w:t>
      </w:r>
      <w:r w:rsidR="002830C7">
        <w:rPr>
          <w:rFonts w:eastAsia="Calibri" w:cs="Times New Roman"/>
          <w:szCs w:val="24"/>
        </w:rPr>
        <w:t>PA</w:t>
      </w:r>
      <w:r w:rsidR="00B06E0A">
        <w:rPr>
          <w:rFonts w:eastAsia="Calibri" w:cs="Times New Roman"/>
          <w:szCs w:val="24"/>
        </w:rPr>
        <w:t xml:space="preserve"> </w:t>
      </w:r>
      <w:r w:rsidR="002830C7">
        <w:rPr>
          <w:rFonts w:eastAsia="Calibri" w:cs="Times New Roman"/>
          <w:szCs w:val="24"/>
        </w:rPr>
        <w:t xml:space="preserve">for </w:t>
      </w:r>
      <w:r w:rsidR="008D215E" w:rsidRPr="00021176">
        <w:rPr>
          <w:rFonts w:eastAsia="Calibri" w:cs="Times New Roman"/>
          <w:szCs w:val="24"/>
        </w:rPr>
        <w:t xml:space="preserve">30 minutes </w:t>
      </w:r>
      <w:r w:rsidR="002830C7">
        <w:rPr>
          <w:rFonts w:eastAsia="Calibri" w:cs="Times New Roman"/>
          <w:szCs w:val="24"/>
        </w:rPr>
        <w:t>o</w:t>
      </w:r>
      <w:r w:rsidR="00EC35E8">
        <w:rPr>
          <w:rFonts w:eastAsia="Calibri" w:cs="Times New Roman"/>
          <w:szCs w:val="24"/>
        </w:rPr>
        <w:t xml:space="preserve">r less </w:t>
      </w:r>
      <w:r w:rsidR="008D215E" w:rsidRPr="00021176">
        <w:rPr>
          <w:rFonts w:eastAsia="Calibri" w:cs="Times New Roman"/>
          <w:szCs w:val="24"/>
        </w:rPr>
        <w:t xml:space="preserve">per week had a higher </w:t>
      </w:r>
      <w:r w:rsidR="00BB56F3">
        <w:rPr>
          <w:rFonts w:eastAsia="Calibri" w:cs="Times New Roman"/>
          <w:szCs w:val="24"/>
        </w:rPr>
        <w:t xml:space="preserve">mean </w:t>
      </w:r>
      <w:r w:rsidR="00415A9A">
        <w:rPr>
          <w:rFonts w:eastAsia="Calibri" w:cs="Times New Roman"/>
          <w:szCs w:val="24"/>
        </w:rPr>
        <w:t xml:space="preserve">total </w:t>
      </w:r>
      <w:r w:rsidR="008D215E" w:rsidRPr="00021176">
        <w:rPr>
          <w:rFonts w:eastAsia="Calibri" w:cs="Times New Roman"/>
          <w:szCs w:val="24"/>
        </w:rPr>
        <w:t xml:space="preserve">MRS score of 20.91 ± 7.70 (95% CI 18.13, 23.68) than </w:t>
      </w:r>
      <w:r w:rsidR="00AC4012">
        <w:rPr>
          <w:rFonts w:eastAsia="Calibri" w:cs="Times New Roman"/>
          <w:szCs w:val="24"/>
        </w:rPr>
        <w:t>women</w:t>
      </w:r>
      <w:r w:rsidR="008D215E" w:rsidRPr="00021176">
        <w:rPr>
          <w:rFonts w:eastAsia="Calibri" w:cs="Times New Roman"/>
          <w:szCs w:val="24"/>
        </w:rPr>
        <w:t xml:space="preserve"> who </w:t>
      </w:r>
      <w:r w:rsidR="00AC4012">
        <w:rPr>
          <w:rFonts w:eastAsia="Calibri" w:cs="Times New Roman"/>
          <w:szCs w:val="24"/>
        </w:rPr>
        <w:t>were</w:t>
      </w:r>
      <w:r w:rsidR="002830C7">
        <w:rPr>
          <w:rFonts w:eastAsia="Calibri" w:cs="Times New Roman"/>
          <w:szCs w:val="24"/>
        </w:rPr>
        <w:t xml:space="preserve"> PA for </w:t>
      </w:r>
      <w:r w:rsidR="008D215E" w:rsidRPr="00021176">
        <w:rPr>
          <w:rFonts w:eastAsia="Calibri" w:cs="Times New Roman"/>
          <w:szCs w:val="24"/>
        </w:rPr>
        <w:t>more than 5 hours 15.56 ± 7.35 (95%</w:t>
      </w:r>
      <w:r w:rsidR="002C5F4E">
        <w:rPr>
          <w:rFonts w:eastAsia="Calibri" w:cs="Times New Roman"/>
          <w:szCs w:val="24"/>
        </w:rPr>
        <w:t xml:space="preserve"> </w:t>
      </w:r>
      <w:r w:rsidR="008D215E" w:rsidRPr="00021176">
        <w:rPr>
          <w:rFonts w:eastAsia="Calibri" w:cs="Times New Roman"/>
          <w:szCs w:val="24"/>
        </w:rPr>
        <w:t xml:space="preserve">CI 14.25, 16.87). A Kruskal-Wallis test was </w:t>
      </w:r>
      <w:r w:rsidR="008D215E" w:rsidRPr="00AE5DB2">
        <w:rPr>
          <w:rFonts w:eastAsia="Calibri" w:cs="Times New Roman"/>
          <w:color w:val="000000"/>
          <w:szCs w:val="24"/>
        </w:rPr>
        <w:t>performed</w:t>
      </w:r>
      <w:r w:rsidR="008D215E" w:rsidRPr="00021176">
        <w:rPr>
          <w:rFonts w:eastAsia="Calibri" w:cs="Times New Roman"/>
          <w:szCs w:val="24"/>
        </w:rPr>
        <w:t xml:space="preserve"> to assess the distribution of menopausal symptoms at different levels of </w:t>
      </w:r>
      <w:r w:rsidR="008D215E">
        <w:rPr>
          <w:rFonts w:eastAsia="Calibri" w:cs="Times New Roman"/>
          <w:color w:val="000000"/>
          <w:szCs w:val="24"/>
        </w:rPr>
        <w:t>PA</w:t>
      </w:r>
      <w:r w:rsidR="008D215E" w:rsidRPr="00AE5DB2">
        <w:rPr>
          <w:rFonts w:eastAsia="Calibri" w:cs="Times New Roman"/>
          <w:color w:val="000000"/>
          <w:szCs w:val="24"/>
        </w:rPr>
        <w:t>.</w:t>
      </w:r>
      <w:r w:rsidR="008D215E" w:rsidRPr="00021176">
        <w:rPr>
          <w:rFonts w:eastAsia="Calibri" w:cs="Times New Roman"/>
          <w:szCs w:val="24"/>
        </w:rPr>
        <w:t xml:space="preserve"> </w:t>
      </w:r>
      <w:r w:rsidR="00FF5936" w:rsidRPr="00FF5936">
        <w:rPr>
          <w:rFonts w:eastAsia="Calibri" w:cs="Times New Roman"/>
          <w:color w:val="000000"/>
          <w:szCs w:val="24"/>
        </w:rPr>
        <w:t>A statistically significant difference was observed in the total MRS score at different levels of PA (</w:t>
      </w:r>
      <w:r w:rsidR="00FF5936" w:rsidRPr="00FF5936">
        <w:rPr>
          <w:rFonts w:eastAsia="Calibri" w:cs="Times New Roman"/>
          <w:i/>
          <w:iCs/>
          <w:color w:val="000000"/>
          <w:szCs w:val="24"/>
        </w:rPr>
        <w:t>H</w:t>
      </w:r>
      <w:r w:rsidR="00FF5936" w:rsidRPr="00FF5936">
        <w:rPr>
          <w:rFonts w:eastAsia="Calibri" w:cs="Times New Roman"/>
          <w:i/>
          <w:iCs/>
          <w:color w:val="000000"/>
          <w:szCs w:val="24"/>
          <w:vertAlign w:val="superscript"/>
        </w:rPr>
        <w:t xml:space="preserve"> </w:t>
      </w:r>
      <w:r w:rsidR="00FF5936" w:rsidRPr="00FF5936">
        <w:rPr>
          <w:rFonts w:eastAsia="Calibri" w:cs="Times New Roman"/>
          <w:color w:val="000000"/>
          <w:szCs w:val="24"/>
        </w:rPr>
        <w:t xml:space="preserve">(3) =12.323, </w:t>
      </w:r>
      <w:r w:rsidR="00FF5936" w:rsidRPr="00FF5936">
        <w:rPr>
          <w:rFonts w:eastAsia="Calibri" w:cs="Times New Roman"/>
          <w:i/>
          <w:iCs/>
          <w:color w:val="000000"/>
          <w:szCs w:val="24"/>
        </w:rPr>
        <w:t>p</w:t>
      </w:r>
      <w:r w:rsidR="00FF5936" w:rsidRPr="00FF5936">
        <w:rPr>
          <w:rFonts w:eastAsia="Calibri" w:cs="Times New Roman"/>
          <w:color w:val="000000"/>
          <w:szCs w:val="24"/>
        </w:rPr>
        <w:t>=.006).</w:t>
      </w:r>
    </w:p>
    <w:p w14:paraId="3F19B80A" w14:textId="77777777" w:rsidR="006646A4" w:rsidRDefault="006646A4" w:rsidP="00F715B8">
      <w:pPr>
        <w:spacing w:after="0" w:line="360" w:lineRule="auto"/>
        <w:rPr>
          <w:rFonts w:eastAsia="Calibri" w:cs="Times New Roman"/>
          <w:szCs w:val="24"/>
        </w:rPr>
      </w:pPr>
    </w:p>
    <w:p w14:paraId="6BFDEABB" w14:textId="46AF09B1" w:rsidR="00D5070C" w:rsidRDefault="008D215E" w:rsidP="4C67ED3E">
      <w:pPr>
        <w:spacing w:after="0" w:line="360" w:lineRule="auto"/>
        <w:rPr>
          <w:rFonts w:eastAsia="Calibri" w:cs="Times New Roman"/>
        </w:rPr>
        <w:sectPr w:rsidR="00D5070C" w:rsidSect="00E90B93">
          <w:pgSz w:w="11906" w:h="16838"/>
          <w:pgMar w:top="1440" w:right="1440" w:bottom="1440" w:left="1440" w:header="708" w:footer="708" w:gutter="0"/>
          <w:cols w:space="708"/>
          <w:docGrid w:linePitch="360"/>
        </w:sectPr>
      </w:pPr>
      <w:r w:rsidRPr="4C67ED3E">
        <w:rPr>
          <w:rFonts w:eastAsia="Calibri" w:cs="Times New Roman"/>
        </w:rPr>
        <w:t xml:space="preserve">Table </w:t>
      </w:r>
      <w:r w:rsidR="003015C2" w:rsidRPr="4C67ED3E">
        <w:rPr>
          <w:rFonts w:eastAsia="Calibri" w:cs="Times New Roman"/>
        </w:rPr>
        <w:t>1</w:t>
      </w:r>
      <w:r w:rsidR="00046FC1" w:rsidRPr="4C67ED3E">
        <w:rPr>
          <w:rFonts w:eastAsia="Calibri" w:cs="Times New Roman"/>
        </w:rPr>
        <w:t>3</w:t>
      </w:r>
      <w:r w:rsidRPr="4C67ED3E">
        <w:rPr>
          <w:rFonts w:eastAsia="Calibri" w:cs="Times New Roman"/>
        </w:rPr>
        <w:t xml:space="preserve"> shows the post hoc pairwise comparisons</w:t>
      </w:r>
      <w:r w:rsidR="00FE0D84">
        <w:rPr>
          <w:rFonts w:eastAsia="Calibri" w:cs="Times New Roman"/>
        </w:rPr>
        <w:t>,</w:t>
      </w:r>
      <w:r w:rsidRPr="4C67ED3E">
        <w:rPr>
          <w:rFonts w:eastAsia="Calibri" w:cs="Times New Roman"/>
        </w:rPr>
        <w:t xml:space="preserve"> </w:t>
      </w:r>
      <w:r w:rsidR="00D73B28">
        <w:rPr>
          <w:rFonts w:eastAsia="Calibri" w:cs="Times New Roman"/>
        </w:rPr>
        <w:t>and s</w:t>
      </w:r>
      <w:r w:rsidRPr="4C67ED3E">
        <w:rPr>
          <w:rFonts w:eastAsia="Calibri" w:cs="Times New Roman"/>
        </w:rPr>
        <w:t>ignificant differences were found between more than 5 hours (</w:t>
      </w:r>
      <w:r w:rsidRPr="4C67ED3E">
        <w:rPr>
          <w:rFonts w:eastAsia="Calibri" w:cs="Times New Roman"/>
          <w:i/>
        </w:rPr>
        <w:t>p</w:t>
      </w:r>
      <w:r w:rsidR="0080134F" w:rsidRPr="4C67ED3E">
        <w:rPr>
          <w:rFonts w:eastAsia="Calibri" w:cs="Times New Roman"/>
        </w:rPr>
        <w:t>=</w:t>
      </w:r>
      <w:r w:rsidRPr="4C67ED3E">
        <w:rPr>
          <w:rFonts w:eastAsia="Calibri" w:cs="Times New Roman"/>
        </w:rPr>
        <w:t>.00</w:t>
      </w:r>
      <w:r w:rsidR="005C670B" w:rsidRPr="4C67ED3E">
        <w:rPr>
          <w:rFonts w:eastAsia="Calibri" w:cs="Times New Roman"/>
        </w:rPr>
        <w:t>3</w:t>
      </w:r>
      <w:r w:rsidRPr="4C67ED3E">
        <w:rPr>
          <w:rFonts w:eastAsia="Calibri" w:cs="Times New Roman"/>
        </w:rPr>
        <w:t>), 2½ - 5 hours of exercise (</w:t>
      </w:r>
      <w:r w:rsidRPr="4C67ED3E">
        <w:rPr>
          <w:rFonts w:eastAsia="Calibri" w:cs="Times New Roman"/>
          <w:i/>
        </w:rPr>
        <w:t>p</w:t>
      </w:r>
      <w:r w:rsidRPr="4C67ED3E">
        <w:rPr>
          <w:rFonts w:eastAsia="Calibri" w:cs="Times New Roman"/>
        </w:rPr>
        <w:t>=.0</w:t>
      </w:r>
      <w:r w:rsidR="005C670B" w:rsidRPr="4C67ED3E">
        <w:rPr>
          <w:rFonts w:eastAsia="Calibri" w:cs="Times New Roman"/>
        </w:rPr>
        <w:t>24</w:t>
      </w:r>
      <w:r w:rsidRPr="4C67ED3E">
        <w:rPr>
          <w:rFonts w:eastAsia="Calibri" w:cs="Times New Roman"/>
        </w:rPr>
        <w:t>) and 30 minutes to 2½ hours (</w:t>
      </w:r>
      <w:r w:rsidRPr="4C67ED3E">
        <w:rPr>
          <w:rFonts w:eastAsia="Calibri" w:cs="Times New Roman"/>
          <w:i/>
        </w:rPr>
        <w:t>p</w:t>
      </w:r>
      <w:r w:rsidRPr="4C67ED3E">
        <w:rPr>
          <w:rFonts w:eastAsia="Calibri" w:cs="Times New Roman"/>
        </w:rPr>
        <w:t>=.0</w:t>
      </w:r>
      <w:r w:rsidR="005C670B" w:rsidRPr="4C67ED3E">
        <w:rPr>
          <w:rFonts w:eastAsia="Calibri" w:cs="Times New Roman"/>
        </w:rPr>
        <w:t>4</w:t>
      </w:r>
      <w:r w:rsidRPr="4C67ED3E">
        <w:rPr>
          <w:rFonts w:eastAsia="Calibri" w:cs="Times New Roman"/>
        </w:rPr>
        <w:t xml:space="preserve">4) compared to the group exercising less than 30 minutes. </w:t>
      </w:r>
      <w:r w:rsidR="00824A23" w:rsidRPr="4C67ED3E">
        <w:rPr>
          <w:rFonts w:eastAsia="Calibri" w:cs="Times New Roman"/>
        </w:rPr>
        <w:t xml:space="preserve">These findings suggest that increased PA could be beneficial </w:t>
      </w:r>
      <w:r w:rsidR="00E92620" w:rsidRPr="4C67ED3E">
        <w:rPr>
          <w:rFonts w:eastAsia="Calibri" w:cs="Times New Roman"/>
        </w:rPr>
        <w:t xml:space="preserve">as </w:t>
      </w:r>
      <w:r w:rsidR="00014E9B" w:rsidRPr="4C67ED3E">
        <w:rPr>
          <w:rFonts w:eastAsia="Calibri" w:cs="Times New Roman"/>
        </w:rPr>
        <w:t xml:space="preserve">a non-pharmacological </w:t>
      </w:r>
      <w:r w:rsidR="00824A23" w:rsidRPr="4C67ED3E">
        <w:rPr>
          <w:rFonts w:eastAsia="Calibri" w:cs="Times New Roman"/>
        </w:rPr>
        <w:t>treatment f</w:t>
      </w:r>
      <w:r w:rsidR="00014E9B" w:rsidRPr="4C67ED3E">
        <w:rPr>
          <w:rFonts w:eastAsia="Calibri" w:cs="Times New Roman"/>
        </w:rPr>
        <w:t>or</w:t>
      </w:r>
      <w:r w:rsidR="00824A23" w:rsidRPr="4C67ED3E">
        <w:rPr>
          <w:rFonts w:eastAsia="Calibri" w:cs="Times New Roman"/>
        </w:rPr>
        <w:t xml:space="preserve"> menopausal symptoms.</w:t>
      </w:r>
    </w:p>
    <w:p w14:paraId="5CE003BA" w14:textId="4DFB4F30" w:rsidR="00687D08" w:rsidRPr="00A51C8C" w:rsidRDefault="00C863DC" w:rsidP="00416000">
      <w:pPr>
        <w:pStyle w:val="NormalWeb"/>
        <w:spacing w:before="0" w:beforeAutospacing="0" w:after="0" w:afterAutospacing="0" w:line="360" w:lineRule="auto"/>
        <w:rPr>
          <w:rFonts w:eastAsiaTheme="minorHAnsi" w:cstheme="minorBidi"/>
          <w:b/>
          <w:szCs w:val="22"/>
          <w:lang w:eastAsia="en-US"/>
        </w:rPr>
      </w:pPr>
      <w:r w:rsidRPr="00416000">
        <w:rPr>
          <w:rFonts w:eastAsiaTheme="minorHAnsi" w:cstheme="minorBidi"/>
          <w:b/>
          <w:bCs/>
          <w:szCs w:val="22"/>
          <w:lang w:eastAsia="en-US"/>
        </w:rPr>
        <w:t xml:space="preserve">Table </w:t>
      </w:r>
      <w:r w:rsidR="00316178" w:rsidRPr="00416000">
        <w:rPr>
          <w:rFonts w:eastAsiaTheme="minorHAnsi" w:cstheme="minorBidi"/>
          <w:b/>
          <w:bCs/>
          <w:szCs w:val="22"/>
          <w:lang w:eastAsia="en-US"/>
        </w:rPr>
        <w:t>1</w:t>
      </w:r>
      <w:r w:rsidR="00C622A1">
        <w:rPr>
          <w:rFonts w:eastAsiaTheme="minorHAnsi" w:cstheme="minorBidi"/>
          <w:b/>
          <w:bCs/>
          <w:szCs w:val="22"/>
          <w:lang w:eastAsia="en-US"/>
        </w:rPr>
        <w:t>2</w:t>
      </w:r>
      <w:r w:rsidRPr="00416000">
        <w:rPr>
          <w:rFonts w:eastAsiaTheme="minorHAnsi" w:cstheme="minorBidi"/>
          <w:b/>
          <w:bCs/>
          <w:szCs w:val="22"/>
          <w:lang w:eastAsia="en-US"/>
        </w:rPr>
        <w:t>.</w:t>
      </w:r>
      <w:r w:rsidRPr="00A51C8C">
        <w:rPr>
          <w:rFonts w:eastAsiaTheme="minorHAnsi" w:cstheme="minorBidi"/>
          <w:szCs w:val="22"/>
          <w:lang w:eastAsia="en-US"/>
        </w:rPr>
        <w:t xml:space="preserve"> </w:t>
      </w:r>
      <w:r w:rsidR="00687D08" w:rsidRPr="00A51C8C">
        <w:rPr>
          <w:rFonts w:eastAsiaTheme="minorHAnsi" w:cstheme="minorBidi"/>
          <w:szCs w:val="22"/>
          <w:lang w:eastAsia="en-US"/>
        </w:rPr>
        <w:t xml:space="preserve">Comparisons of the total MRS and subscales for </w:t>
      </w:r>
      <w:r w:rsidR="00E33D52" w:rsidRPr="00A51C8C">
        <w:rPr>
          <w:rFonts w:eastAsiaTheme="minorHAnsi" w:cstheme="minorBidi"/>
          <w:szCs w:val="22"/>
          <w:lang w:eastAsia="en-US"/>
        </w:rPr>
        <w:t>PA</w:t>
      </w:r>
    </w:p>
    <w:tbl>
      <w:tblPr>
        <w:tblStyle w:val="TableGrid"/>
        <w:tblW w:w="0" w:type="auto"/>
        <w:tblBorders>
          <w:top w:val="single" w:sz="8" w:space="0" w:color="auto"/>
          <w:left w:val="none" w:sz="0" w:space="0" w:color="auto"/>
          <w:bottom w:val="single" w:sz="8"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977"/>
        <w:gridCol w:w="2745"/>
        <w:gridCol w:w="2745"/>
        <w:gridCol w:w="2745"/>
        <w:gridCol w:w="2746"/>
      </w:tblGrid>
      <w:tr w:rsidR="00687D08" w:rsidRPr="00021176" w14:paraId="5BDBEABA" w14:textId="77777777" w:rsidTr="00D14EA6">
        <w:tc>
          <w:tcPr>
            <w:tcW w:w="2977" w:type="dxa"/>
            <w:tcBorders>
              <w:top w:val="single" w:sz="8" w:space="0" w:color="auto"/>
              <w:bottom w:val="nil"/>
            </w:tcBorders>
          </w:tcPr>
          <w:p w14:paraId="18FBD668" w14:textId="77777777" w:rsidR="00687D08" w:rsidRPr="00021176" w:rsidRDefault="00687D08" w:rsidP="00887445">
            <w:pPr>
              <w:spacing w:line="360" w:lineRule="auto"/>
              <w:rPr>
                <w:rFonts w:eastAsia="Calibri" w:cs="Times New Roman"/>
                <w:b/>
                <w:bCs/>
              </w:rPr>
            </w:pPr>
            <w:r w:rsidRPr="00021176">
              <w:rPr>
                <w:rFonts w:eastAsia="Calibri" w:cs="Times New Roman"/>
                <w:b/>
                <w:bCs/>
              </w:rPr>
              <w:t>Physical activity</w:t>
            </w:r>
          </w:p>
        </w:tc>
        <w:tc>
          <w:tcPr>
            <w:tcW w:w="2745" w:type="dxa"/>
            <w:tcBorders>
              <w:top w:val="single" w:sz="8" w:space="0" w:color="auto"/>
              <w:bottom w:val="nil"/>
            </w:tcBorders>
          </w:tcPr>
          <w:p w14:paraId="105D1379"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Total MRS</w:t>
            </w:r>
          </w:p>
        </w:tc>
        <w:tc>
          <w:tcPr>
            <w:tcW w:w="2745" w:type="dxa"/>
            <w:tcBorders>
              <w:top w:val="single" w:sz="8" w:space="0" w:color="auto"/>
              <w:bottom w:val="nil"/>
            </w:tcBorders>
          </w:tcPr>
          <w:p w14:paraId="5DC0CB91"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Somatic</w:t>
            </w:r>
          </w:p>
        </w:tc>
        <w:tc>
          <w:tcPr>
            <w:tcW w:w="2745" w:type="dxa"/>
            <w:tcBorders>
              <w:top w:val="single" w:sz="8" w:space="0" w:color="auto"/>
              <w:bottom w:val="nil"/>
            </w:tcBorders>
          </w:tcPr>
          <w:p w14:paraId="484E65DF"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Psychological</w:t>
            </w:r>
          </w:p>
        </w:tc>
        <w:tc>
          <w:tcPr>
            <w:tcW w:w="2746" w:type="dxa"/>
            <w:tcBorders>
              <w:top w:val="single" w:sz="8" w:space="0" w:color="auto"/>
              <w:bottom w:val="nil"/>
            </w:tcBorders>
          </w:tcPr>
          <w:p w14:paraId="02A700F2"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Urogenital</w:t>
            </w:r>
          </w:p>
        </w:tc>
      </w:tr>
      <w:tr w:rsidR="00687D08" w:rsidRPr="00021176" w14:paraId="4672DD31" w14:textId="77777777" w:rsidTr="00D14EA6">
        <w:tc>
          <w:tcPr>
            <w:tcW w:w="2977" w:type="dxa"/>
            <w:tcBorders>
              <w:top w:val="nil"/>
              <w:bottom w:val="nil"/>
            </w:tcBorders>
          </w:tcPr>
          <w:p w14:paraId="1EC8BEDC" w14:textId="77777777" w:rsidR="00687D08" w:rsidRPr="00021176" w:rsidRDefault="00687D08" w:rsidP="00887445">
            <w:pPr>
              <w:spacing w:line="360" w:lineRule="auto"/>
              <w:rPr>
                <w:rFonts w:eastAsia="Calibri" w:cs="Times New Roman"/>
                <w:b/>
                <w:bCs/>
              </w:rPr>
            </w:pPr>
          </w:p>
        </w:tc>
        <w:tc>
          <w:tcPr>
            <w:tcW w:w="2745" w:type="dxa"/>
            <w:tcBorders>
              <w:top w:val="nil"/>
              <w:bottom w:val="single" w:sz="8" w:space="0" w:color="auto"/>
            </w:tcBorders>
          </w:tcPr>
          <w:p w14:paraId="164ECDE0"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Mean ± SD</w:t>
            </w:r>
          </w:p>
        </w:tc>
        <w:tc>
          <w:tcPr>
            <w:tcW w:w="2745" w:type="dxa"/>
            <w:tcBorders>
              <w:top w:val="nil"/>
              <w:bottom w:val="single" w:sz="8" w:space="0" w:color="auto"/>
            </w:tcBorders>
          </w:tcPr>
          <w:p w14:paraId="683CB695"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Mean ± SD</w:t>
            </w:r>
          </w:p>
        </w:tc>
        <w:tc>
          <w:tcPr>
            <w:tcW w:w="2745" w:type="dxa"/>
            <w:tcBorders>
              <w:top w:val="nil"/>
              <w:bottom w:val="single" w:sz="8" w:space="0" w:color="auto"/>
            </w:tcBorders>
          </w:tcPr>
          <w:p w14:paraId="7C355269"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Mean ± SD</w:t>
            </w:r>
          </w:p>
        </w:tc>
        <w:tc>
          <w:tcPr>
            <w:tcW w:w="2746" w:type="dxa"/>
            <w:tcBorders>
              <w:top w:val="nil"/>
              <w:bottom w:val="single" w:sz="8" w:space="0" w:color="auto"/>
            </w:tcBorders>
          </w:tcPr>
          <w:p w14:paraId="24A76FA5"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Mean ± SD</w:t>
            </w:r>
          </w:p>
        </w:tc>
      </w:tr>
      <w:tr w:rsidR="00687D08" w:rsidRPr="00021176" w14:paraId="2418DDE1" w14:textId="77777777" w:rsidTr="00D14EA6">
        <w:tc>
          <w:tcPr>
            <w:tcW w:w="2977" w:type="dxa"/>
            <w:tcBorders>
              <w:top w:val="nil"/>
              <w:bottom w:val="nil"/>
            </w:tcBorders>
          </w:tcPr>
          <w:p w14:paraId="3F9C68E2" w14:textId="580CEE6B" w:rsidR="00687D08" w:rsidRPr="00021176" w:rsidRDefault="00687D08" w:rsidP="00887445">
            <w:pPr>
              <w:spacing w:line="360" w:lineRule="auto"/>
              <w:rPr>
                <w:rFonts w:eastAsia="Calibri" w:cs="Times New Roman"/>
              </w:rPr>
            </w:pPr>
            <w:r w:rsidRPr="00021176">
              <w:rPr>
                <w:rFonts w:eastAsia="Calibri" w:cs="Times New Roman"/>
              </w:rPr>
              <w:t xml:space="preserve">Less than 30 </w:t>
            </w:r>
            <w:r w:rsidR="00142B29" w:rsidRPr="00142B29">
              <w:rPr>
                <w:rFonts w:eastAsia="Calibri" w:cs="Times New Roman"/>
                <w:color w:val="000000"/>
              </w:rPr>
              <w:t>minutes</w:t>
            </w:r>
          </w:p>
        </w:tc>
        <w:tc>
          <w:tcPr>
            <w:tcW w:w="2745" w:type="dxa"/>
            <w:tcBorders>
              <w:top w:val="nil"/>
              <w:bottom w:val="nil"/>
            </w:tcBorders>
          </w:tcPr>
          <w:p w14:paraId="6E7075E6"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20.91 ± 7.70</w:t>
            </w:r>
          </w:p>
        </w:tc>
        <w:tc>
          <w:tcPr>
            <w:tcW w:w="2745" w:type="dxa"/>
            <w:tcBorders>
              <w:top w:val="nil"/>
              <w:bottom w:val="nil"/>
            </w:tcBorders>
          </w:tcPr>
          <w:p w14:paraId="6B67E38D"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6.87 ± 3.08</w:t>
            </w:r>
          </w:p>
        </w:tc>
        <w:tc>
          <w:tcPr>
            <w:tcW w:w="2745" w:type="dxa"/>
            <w:tcBorders>
              <w:top w:val="nil"/>
              <w:bottom w:val="nil"/>
            </w:tcBorders>
          </w:tcPr>
          <w:p w14:paraId="0B9180C0"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8.34 ± 3.23</w:t>
            </w:r>
          </w:p>
        </w:tc>
        <w:tc>
          <w:tcPr>
            <w:tcW w:w="2746" w:type="dxa"/>
            <w:tcBorders>
              <w:top w:val="nil"/>
              <w:bottom w:val="nil"/>
            </w:tcBorders>
          </w:tcPr>
          <w:p w14:paraId="68050836"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5.69 ± 2.81</w:t>
            </w:r>
          </w:p>
        </w:tc>
      </w:tr>
      <w:tr w:rsidR="00687D08" w:rsidRPr="00021176" w14:paraId="64C9E78C" w14:textId="77777777" w:rsidTr="00D14EA6">
        <w:tc>
          <w:tcPr>
            <w:tcW w:w="2977" w:type="dxa"/>
            <w:tcBorders>
              <w:top w:val="nil"/>
              <w:bottom w:val="nil"/>
            </w:tcBorders>
          </w:tcPr>
          <w:p w14:paraId="6904C78B" w14:textId="77777777" w:rsidR="00687D08" w:rsidRPr="00021176" w:rsidRDefault="00687D08" w:rsidP="00887445">
            <w:pPr>
              <w:spacing w:line="360" w:lineRule="auto"/>
              <w:rPr>
                <w:rFonts w:eastAsia="Calibri" w:cs="Times New Roman"/>
              </w:rPr>
            </w:pPr>
            <w:r w:rsidRPr="00021176">
              <w:rPr>
                <w:rFonts w:eastAsia="Calibri" w:cs="Times New Roman"/>
              </w:rPr>
              <w:t>30 minutes - 2½ hours</w:t>
            </w:r>
          </w:p>
        </w:tc>
        <w:tc>
          <w:tcPr>
            <w:tcW w:w="2745" w:type="dxa"/>
            <w:tcBorders>
              <w:top w:val="nil"/>
              <w:bottom w:val="nil"/>
            </w:tcBorders>
          </w:tcPr>
          <w:p w14:paraId="77681248"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16.40 ± 7.19</w:t>
            </w:r>
          </w:p>
        </w:tc>
        <w:tc>
          <w:tcPr>
            <w:tcW w:w="2745" w:type="dxa"/>
            <w:tcBorders>
              <w:top w:val="nil"/>
              <w:bottom w:val="nil"/>
            </w:tcBorders>
          </w:tcPr>
          <w:p w14:paraId="6E925ED9"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5.40 ± 2.72</w:t>
            </w:r>
          </w:p>
        </w:tc>
        <w:tc>
          <w:tcPr>
            <w:tcW w:w="2745" w:type="dxa"/>
            <w:tcBorders>
              <w:top w:val="nil"/>
              <w:bottom w:val="nil"/>
            </w:tcBorders>
          </w:tcPr>
          <w:p w14:paraId="004D8D11"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7.02 ± 3.48</w:t>
            </w:r>
          </w:p>
        </w:tc>
        <w:tc>
          <w:tcPr>
            <w:tcW w:w="2746" w:type="dxa"/>
            <w:tcBorders>
              <w:top w:val="nil"/>
              <w:bottom w:val="nil"/>
            </w:tcBorders>
          </w:tcPr>
          <w:p w14:paraId="3A297DBF"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3.98 ± 2.52</w:t>
            </w:r>
          </w:p>
        </w:tc>
      </w:tr>
      <w:tr w:rsidR="00687D08" w:rsidRPr="00021176" w14:paraId="3AEEB8EA" w14:textId="77777777" w:rsidTr="00D14EA6">
        <w:tc>
          <w:tcPr>
            <w:tcW w:w="2977" w:type="dxa"/>
            <w:tcBorders>
              <w:top w:val="nil"/>
              <w:bottom w:val="nil"/>
            </w:tcBorders>
          </w:tcPr>
          <w:p w14:paraId="30C4C1F3" w14:textId="77777777" w:rsidR="00687D08" w:rsidRPr="00021176" w:rsidRDefault="00687D08" w:rsidP="00887445">
            <w:pPr>
              <w:spacing w:line="360" w:lineRule="auto"/>
              <w:rPr>
                <w:rFonts w:eastAsia="Calibri" w:cs="Times New Roman"/>
              </w:rPr>
            </w:pPr>
            <w:r w:rsidRPr="00021176">
              <w:rPr>
                <w:rFonts w:eastAsia="Calibri" w:cs="Times New Roman"/>
              </w:rPr>
              <w:t>2½ – 5 hours</w:t>
            </w:r>
          </w:p>
        </w:tc>
        <w:tc>
          <w:tcPr>
            <w:tcW w:w="2745" w:type="dxa"/>
            <w:tcBorders>
              <w:top w:val="nil"/>
              <w:bottom w:val="nil"/>
            </w:tcBorders>
          </w:tcPr>
          <w:p w14:paraId="075143D3"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16.78 ± 7.17</w:t>
            </w:r>
          </w:p>
        </w:tc>
        <w:tc>
          <w:tcPr>
            <w:tcW w:w="2745" w:type="dxa"/>
            <w:tcBorders>
              <w:top w:val="nil"/>
              <w:bottom w:val="nil"/>
            </w:tcBorders>
          </w:tcPr>
          <w:p w14:paraId="53A3A023"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5.71 ± 2.77</w:t>
            </w:r>
          </w:p>
        </w:tc>
        <w:tc>
          <w:tcPr>
            <w:tcW w:w="2745" w:type="dxa"/>
            <w:tcBorders>
              <w:top w:val="nil"/>
              <w:bottom w:val="nil"/>
            </w:tcBorders>
          </w:tcPr>
          <w:p w14:paraId="4743382E"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6.66 ± 3.48</w:t>
            </w:r>
          </w:p>
        </w:tc>
        <w:tc>
          <w:tcPr>
            <w:tcW w:w="2746" w:type="dxa"/>
            <w:tcBorders>
              <w:top w:val="nil"/>
              <w:bottom w:val="nil"/>
            </w:tcBorders>
          </w:tcPr>
          <w:p w14:paraId="78CF11E7"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4.40 ± 2.62</w:t>
            </w:r>
          </w:p>
        </w:tc>
      </w:tr>
      <w:tr w:rsidR="00687D08" w:rsidRPr="00021176" w14:paraId="5F2F4925" w14:textId="77777777" w:rsidTr="00E92353">
        <w:tc>
          <w:tcPr>
            <w:tcW w:w="2977" w:type="dxa"/>
            <w:tcBorders>
              <w:top w:val="nil"/>
              <w:bottom w:val="nil"/>
            </w:tcBorders>
          </w:tcPr>
          <w:p w14:paraId="7338B55B" w14:textId="77777777" w:rsidR="00687D08" w:rsidRPr="00021176" w:rsidRDefault="00687D08" w:rsidP="00887445">
            <w:pPr>
              <w:spacing w:line="360" w:lineRule="auto"/>
              <w:rPr>
                <w:rFonts w:eastAsia="Calibri" w:cs="Times New Roman"/>
              </w:rPr>
            </w:pPr>
            <w:r w:rsidRPr="00021176">
              <w:rPr>
                <w:rFonts w:eastAsia="Calibri" w:cs="Times New Roman"/>
              </w:rPr>
              <w:t>More than 5 hours</w:t>
            </w:r>
          </w:p>
        </w:tc>
        <w:tc>
          <w:tcPr>
            <w:tcW w:w="2745" w:type="dxa"/>
            <w:tcBorders>
              <w:top w:val="nil"/>
              <w:bottom w:val="nil"/>
            </w:tcBorders>
          </w:tcPr>
          <w:p w14:paraId="619267C8"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15.56 ± 7.35</w:t>
            </w:r>
          </w:p>
        </w:tc>
        <w:tc>
          <w:tcPr>
            <w:tcW w:w="2745" w:type="dxa"/>
            <w:tcBorders>
              <w:top w:val="nil"/>
              <w:bottom w:val="nil"/>
            </w:tcBorders>
          </w:tcPr>
          <w:p w14:paraId="48A44A15"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5.24 ± 2.87</w:t>
            </w:r>
          </w:p>
        </w:tc>
        <w:tc>
          <w:tcPr>
            <w:tcW w:w="2745" w:type="dxa"/>
            <w:tcBorders>
              <w:top w:val="nil"/>
              <w:bottom w:val="nil"/>
            </w:tcBorders>
          </w:tcPr>
          <w:p w14:paraId="61BAED15"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6.40 ± 3.60</w:t>
            </w:r>
          </w:p>
        </w:tc>
        <w:tc>
          <w:tcPr>
            <w:tcW w:w="2746" w:type="dxa"/>
            <w:tcBorders>
              <w:top w:val="nil"/>
              <w:bottom w:val="nil"/>
            </w:tcBorders>
          </w:tcPr>
          <w:p w14:paraId="5B261638"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3.92 ± 2.68</w:t>
            </w:r>
          </w:p>
        </w:tc>
      </w:tr>
      <w:tr w:rsidR="00687D08" w:rsidRPr="00021176" w14:paraId="30ADF5C5" w14:textId="77777777" w:rsidTr="00E92353">
        <w:tc>
          <w:tcPr>
            <w:tcW w:w="2977" w:type="dxa"/>
            <w:tcBorders>
              <w:top w:val="nil"/>
              <w:bottom w:val="single" w:sz="8" w:space="0" w:color="auto"/>
            </w:tcBorders>
            <w:vAlign w:val="center"/>
          </w:tcPr>
          <w:p w14:paraId="49000FDC" w14:textId="77777777" w:rsidR="00687D08" w:rsidRPr="00021176" w:rsidRDefault="00687D08" w:rsidP="00887445">
            <w:pPr>
              <w:spacing w:line="360" w:lineRule="auto"/>
              <w:jc w:val="right"/>
              <w:rPr>
                <w:rFonts w:eastAsia="Aptos" w:cs="Times New Roman"/>
                <w:b/>
                <w:bCs/>
                <w:i/>
                <w:iCs/>
                <w:szCs w:val="24"/>
                <w:vertAlign w:val="superscript"/>
              </w:rPr>
            </w:pPr>
            <w:r w:rsidRPr="00021176">
              <w:rPr>
                <w:rFonts w:eastAsia="Aptos" w:cs="Times New Roman"/>
                <w:b/>
                <w:bCs/>
                <w:i/>
                <w:iCs/>
                <w:szCs w:val="24"/>
              </w:rPr>
              <w:t>p-</w:t>
            </w:r>
            <w:r w:rsidRPr="00021176">
              <w:rPr>
                <w:rFonts w:eastAsia="Aptos" w:cs="Times New Roman"/>
                <w:b/>
                <w:bCs/>
                <w:szCs w:val="24"/>
              </w:rPr>
              <w:t>value</w:t>
            </w:r>
            <w:r w:rsidRPr="00021176">
              <w:rPr>
                <w:rFonts w:eastAsia="Aptos" w:cs="Times New Roman"/>
                <w:b/>
                <w:bCs/>
                <w:szCs w:val="24"/>
                <w:vertAlign w:val="superscript"/>
              </w:rPr>
              <w:t>b</w:t>
            </w:r>
          </w:p>
        </w:tc>
        <w:tc>
          <w:tcPr>
            <w:tcW w:w="2745" w:type="dxa"/>
            <w:tcBorders>
              <w:top w:val="nil"/>
              <w:bottom w:val="single" w:sz="8" w:space="0" w:color="auto"/>
            </w:tcBorders>
          </w:tcPr>
          <w:p w14:paraId="572CE4E7" w14:textId="41EFCFEF" w:rsidR="00687D08" w:rsidRPr="00021176" w:rsidRDefault="00687D08" w:rsidP="00887445">
            <w:pPr>
              <w:spacing w:line="360" w:lineRule="auto"/>
              <w:jc w:val="right"/>
              <w:rPr>
                <w:rFonts w:eastAsia="Calibri" w:cs="Times New Roman"/>
              </w:rPr>
            </w:pPr>
            <w:r w:rsidRPr="00021176">
              <w:rPr>
                <w:rFonts w:eastAsia="Calibri" w:cs="Times New Roman"/>
                <w:i/>
                <w:iCs/>
              </w:rPr>
              <w:t xml:space="preserve">H </w:t>
            </w:r>
            <w:r w:rsidRPr="00021176">
              <w:rPr>
                <w:rFonts w:eastAsia="Calibri" w:cs="Times New Roman"/>
              </w:rPr>
              <w:t>(3) =12.323</w:t>
            </w:r>
            <w:r w:rsidR="00A35A6C">
              <w:rPr>
                <w:rFonts w:eastAsia="Calibri" w:cs="Times New Roman"/>
              </w:rPr>
              <w:t xml:space="preserve">, </w:t>
            </w:r>
            <w:r w:rsidRPr="00021176">
              <w:rPr>
                <w:rFonts w:eastAsia="Calibri" w:cs="Times New Roman"/>
                <w:i/>
                <w:iCs/>
              </w:rPr>
              <w:t>p</w:t>
            </w:r>
            <w:r w:rsidRPr="00021176">
              <w:rPr>
                <w:rFonts w:eastAsia="Calibri" w:cs="Times New Roman"/>
              </w:rPr>
              <w:t>=.006</w:t>
            </w:r>
          </w:p>
        </w:tc>
        <w:tc>
          <w:tcPr>
            <w:tcW w:w="2745" w:type="dxa"/>
            <w:tcBorders>
              <w:top w:val="nil"/>
              <w:bottom w:val="single" w:sz="8" w:space="0" w:color="auto"/>
            </w:tcBorders>
          </w:tcPr>
          <w:p w14:paraId="3DC6F38F" w14:textId="6CD60E8C" w:rsidR="00687D08" w:rsidRPr="00A35A6C" w:rsidRDefault="00687D08" w:rsidP="00887445">
            <w:pPr>
              <w:spacing w:line="360" w:lineRule="auto"/>
              <w:jc w:val="right"/>
              <w:rPr>
                <w:rFonts w:eastAsia="Calibri" w:cs="Times New Roman"/>
                <w:i/>
                <w:iCs/>
              </w:rPr>
            </w:pPr>
            <w:r w:rsidRPr="00021176">
              <w:rPr>
                <w:rFonts w:eastAsia="Calibri" w:cs="Times New Roman"/>
                <w:i/>
                <w:iCs/>
              </w:rPr>
              <w:t xml:space="preserve">H </w:t>
            </w:r>
            <w:r w:rsidRPr="00021176">
              <w:rPr>
                <w:rFonts w:eastAsia="Calibri" w:cs="Times New Roman"/>
              </w:rPr>
              <w:t>(3) =7.516</w:t>
            </w:r>
            <w:r w:rsidR="00A35A6C">
              <w:rPr>
                <w:rFonts w:eastAsia="Calibri" w:cs="Times New Roman"/>
              </w:rPr>
              <w:t xml:space="preserve">, </w:t>
            </w:r>
            <w:r w:rsidRPr="00021176">
              <w:rPr>
                <w:rFonts w:eastAsia="Calibri" w:cs="Times New Roman"/>
                <w:i/>
                <w:iCs/>
              </w:rPr>
              <w:t>p</w:t>
            </w:r>
            <w:r w:rsidRPr="00021176">
              <w:rPr>
                <w:rFonts w:eastAsia="Calibri" w:cs="Times New Roman"/>
              </w:rPr>
              <w:t>=.057</w:t>
            </w:r>
          </w:p>
        </w:tc>
        <w:tc>
          <w:tcPr>
            <w:tcW w:w="2745" w:type="dxa"/>
            <w:tcBorders>
              <w:top w:val="nil"/>
              <w:bottom w:val="single" w:sz="8" w:space="0" w:color="auto"/>
            </w:tcBorders>
          </w:tcPr>
          <w:p w14:paraId="39AB50C0" w14:textId="6E728789" w:rsidR="00687D08" w:rsidRPr="00021176" w:rsidRDefault="00687D08" w:rsidP="00887445">
            <w:pPr>
              <w:spacing w:line="360" w:lineRule="auto"/>
              <w:jc w:val="right"/>
              <w:rPr>
                <w:rFonts w:eastAsia="Calibri" w:cs="Times New Roman"/>
              </w:rPr>
            </w:pPr>
            <w:r w:rsidRPr="00021176">
              <w:rPr>
                <w:rFonts w:eastAsia="Calibri" w:cs="Times New Roman"/>
                <w:i/>
                <w:iCs/>
              </w:rPr>
              <w:t>H</w:t>
            </w:r>
            <w:r w:rsidRPr="00021176">
              <w:rPr>
                <w:rFonts w:eastAsia="Calibri" w:cs="Times New Roman"/>
              </w:rPr>
              <w:t xml:space="preserve"> (3) =8.029 </w:t>
            </w:r>
            <w:r w:rsidR="00A35A6C">
              <w:rPr>
                <w:rFonts w:eastAsia="Calibri" w:cs="Times New Roman"/>
              </w:rPr>
              <w:t xml:space="preserve">, </w:t>
            </w:r>
            <w:r w:rsidRPr="00021176">
              <w:rPr>
                <w:rFonts w:eastAsia="Calibri" w:cs="Times New Roman"/>
                <w:i/>
                <w:iCs/>
              </w:rPr>
              <w:t>p=</w:t>
            </w:r>
            <w:r w:rsidRPr="00021176">
              <w:rPr>
                <w:rFonts w:eastAsia="Calibri" w:cs="Times New Roman"/>
              </w:rPr>
              <w:t>.045</w:t>
            </w:r>
          </w:p>
        </w:tc>
        <w:tc>
          <w:tcPr>
            <w:tcW w:w="2746" w:type="dxa"/>
            <w:tcBorders>
              <w:top w:val="nil"/>
              <w:bottom w:val="single" w:sz="8" w:space="0" w:color="auto"/>
            </w:tcBorders>
          </w:tcPr>
          <w:p w14:paraId="16575D96" w14:textId="2670EE21" w:rsidR="00687D08" w:rsidRPr="00021176" w:rsidRDefault="00687D08" w:rsidP="00887445">
            <w:pPr>
              <w:spacing w:line="360" w:lineRule="auto"/>
              <w:jc w:val="right"/>
              <w:rPr>
                <w:rFonts w:eastAsia="Calibri" w:cs="Times New Roman"/>
              </w:rPr>
            </w:pPr>
            <w:r w:rsidRPr="00021176">
              <w:rPr>
                <w:rFonts w:eastAsia="Calibri" w:cs="Times New Roman"/>
                <w:i/>
                <w:iCs/>
              </w:rPr>
              <w:t>H</w:t>
            </w:r>
            <w:r w:rsidRPr="00021176">
              <w:rPr>
                <w:rFonts w:eastAsia="Calibri" w:cs="Times New Roman"/>
              </w:rPr>
              <w:t xml:space="preserve"> (3) =12.411</w:t>
            </w:r>
            <w:r w:rsidR="00A35A6C">
              <w:rPr>
                <w:rFonts w:eastAsia="Calibri" w:cs="Times New Roman"/>
              </w:rPr>
              <w:t xml:space="preserve">, </w:t>
            </w:r>
            <w:r w:rsidRPr="00021176">
              <w:rPr>
                <w:rFonts w:eastAsia="Calibri" w:cs="Times New Roman"/>
                <w:i/>
                <w:iCs/>
              </w:rPr>
              <w:t>p</w:t>
            </w:r>
            <w:r w:rsidRPr="00021176">
              <w:rPr>
                <w:rFonts w:eastAsia="Calibri" w:cs="Times New Roman"/>
              </w:rPr>
              <w:t>=.006</w:t>
            </w:r>
          </w:p>
        </w:tc>
      </w:tr>
    </w:tbl>
    <w:p w14:paraId="5B718B78" w14:textId="670FCB38" w:rsidR="00FC3181" w:rsidRPr="00991E35" w:rsidRDefault="00687D08" w:rsidP="00887445">
      <w:pPr>
        <w:spacing w:after="0" w:line="360" w:lineRule="auto"/>
        <w:textAlignment w:val="baseline"/>
        <w:rPr>
          <w:rFonts w:eastAsia="Times New Roman" w:cs="Times New Roman"/>
          <w:i/>
          <w:iCs/>
          <w:sz w:val="20"/>
          <w:szCs w:val="20"/>
          <w:lang w:eastAsia="en-GB"/>
        </w:rPr>
      </w:pPr>
      <w:r w:rsidRPr="00021176">
        <w:rPr>
          <w:rFonts w:eastAsia="Calibri" w:cs="Times New Roman"/>
          <w:b/>
          <w:bCs/>
          <w:sz w:val="20"/>
          <w:szCs w:val="20"/>
        </w:rPr>
        <w:t>Note:</w:t>
      </w:r>
      <w:r w:rsidRPr="00021176">
        <w:rPr>
          <w:rFonts w:eastAsia="Calibri" w:cs="Times New Roman"/>
          <w:sz w:val="20"/>
          <w:szCs w:val="20"/>
        </w:rPr>
        <w:t xml:space="preserve"> </w:t>
      </w:r>
      <w:r w:rsidRPr="00021176">
        <w:rPr>
          <w:rFonts w:eastAsia="Times New Roman" w:cs="Times New Roman"/>
          <w:sz w:val="20"/>
          <w:szCs w:val="20"/>
          <w:lang w:eastAsia="en-GB"/>
        </w:rPr>
        <w:t xml:space="preserve">MRS=Menopausal Rating Scale; SD=standard deviation; </w:t>
      </w:r>
      <w:r w:rsidRPr="00021176">
        <w:rPr>
          <w:rFonts w:eastAsia="Times New Roman" w:cs="Times New Roman"/>
          <w:szCs w:val="24"/>
          <w:vertAlign w:val="superscript"/>
          <w:lang w:eastAsia="en-GB"/>
        </w:rPr>
        <w:t>b</w:t>
      </w:r>
      <w:r w:rsidRPr="00021176">
        <w:rPr>
          <w:rFonts w:eastAsia="Times New Roman" w:cs="Times New Roman"/>
          <w:sz w:val="20"/>
          <w:szCs w:val="20"/>
          <w:lang w:eastAsia="en-GB"/>
        </w:rPr>
        <w:t>Kruskal-Wallis test</w:t>
      </w:r>
    </w:p>
    <w:p w14:paraId="7CE4E50B" w14:textId="77777777" w:rsidR="00687D08" w:rsidRPr="00E87C36" w:rsidRDefault="00687D08" w:rsidP="00E87C36">
      <w:pPr>
        <w:pStyle w:val="NormalWeb"/>
        <w:spacing w:before="0" w:beforeAutospacing="0" w:after="0" w:afterAutospacing="0" w:line="360" w:lineRule="auto"/>
        <w:rPr>
          <w:rFonts w:eastAsia="Calibri"/>
          <w:lang w:eastAsia="en-US"/>
        </w:rPr>
      </w:pPr>
    </w:p>
    <w:p w14:paraId="7433DAFB" w14:textId="4F17C692" w:rsidR="00687D08" w:rsidRPr="00A51C8C" w:rsidRDefault="00C863DC" w:rsidP="00416000">
      <w:pPr>
        <w:pStyle w:val="NormalWeb"/>
        <w:spacing w:before="0" w:beforeAutospacing="0" w:after="0" w:afterAutospacing="0" w:line="360" w:lineRule="auto"/>
        <w:rPr>
          <w:rFonts w:eastAsiaTheme="minorHAnsi" w:cstheme="minorBidi"/>
          <w:szCs w:val="22"/>
          <w:lang w:eastAsia="en-US"/>
        </w:rPr>
      </w:pPr>
      <w:r w:rsidRPr="00416000">
        <w:rPr>
          <w:rFonts w:eastAsiaTheme="minorHAnsi" w:cstheme="minorBidi"/>
          <w:b/>
          <w:bCs/>
          <w:szCs w:val="22"/>
          <w:lang w:eastAsia="en-US"/>
        </w:rPr>
        <w:t xml:space="preserve">Table </w:t>
      </w:r>
      <w:r w:rsidR="005A77CD" w:rsidRPr="00416000">
        <w:rPr>
          <w:rFonts w:eastAsiaTheme="minorHAnsi" w:cstheme="minorBidi"/>
          <w:b/>
          <w:bCs/>
          <w:szCs w:val="22"/>
          <w:lang w:eastAsia="en-US"/>
        </w:rPr>
        <w:t>1</w:t>
      </w:r>
      <w:r w:rsidR="00C622A1">
        <w:rPr>
          <w:rFonts w:eastAsiaTheme="minorHAnsi" w:cstheme="minorBidi"/>
          <w:b/>
          <w:bCs/>
          <w:szCs w:val="22"/>
          <w:lang w:eastAsia="en-US"/>
        </w:rPr>
        <w:t>3</w:t>
      </w:r>
      <w:r w:rsidRPr="00416000">
        <w:rPr>
          <w:rFonts w:eastAsiaTheme="minorHAnsi" w:cstheme="minorBidi"/>
          <w:b/>
          <w:bCs/>
          <w:szCs w:val="22"/>
          <w:lang w:eastAsia="en-US"/>
        </w:rPr>
        <w:t>.</w:t>
      </w:r>
      <w:r w:rsidRPr="00A51C8C">
        <w:rPr>
          <w:rFonts w:eastAsiaTheme="minorHAnsi" w:cstheme="minorBidi"/>
          <w:szCs w:val="22"/>
          <w:lang w:eastAsia="en-US"/>
        </w:rPr>
        <w:t xml:space="preserve"> </w:t>
      </w:r>
      <w:r w:rsidR="00687D08" w:rsidRPr="00A51C8C">
        <w:rPr>
          <w:rFonts w:eastAsiaTheme="minorHAnsi" w:cstheme="minorBidi"/>
          <w:szCs w:val="22"/>
          <w:lang w:eastAsia="en-US"/>
        </w:rPr>
        <w:t xml:space="preserve">Pairwise comparisons of </w:t>
      </w:r>
      <w:r w:rsidR="00ED3AB8" w:rsidRPr="00A51C8C">
        <w:rPr>
          <w:rFonts w:eastAsiaTheme="minorHAnsi" w:cstheme="minorBidi"/>
          <w:szCs w:val="22"/>
          <w:lang w:eastAsia="en-US"/>
        </w:rPr>
        <w:t>PA</w:t>
      </w:r>
      <w:r w:rsidR="00687D08" w:rsidRPr="00A51C8C">
        <w:rPr>
          <w:rFonts w:eastAsiaTheme="minorHAnsi" w:cstheme="minorBidi"/>
          <w:szCs w:val="22"/>
          <w:lang w:eastAsia="en-US"/>
        </w:rPr>
        <w:t xml:space="preserve"> and </w:t>
      </w:r>
      <w:r w:rsidR="001A4B6D">
        <w:rPr>
          <w:rFonts w:eastAsiaTheme="minorHAnsi" w:cstheme="minorBidi"/>
          <w:szCs w:val="22"/>
          <w:lang w:eastAsia="en-US"/>
        </w:rPr>
        <w:t xml:space="preserve">the </w:t>
      </w:r>
      <w:r w:rsidR="00687D08" w:rsidRPr="00A51C8C">
        <w:rPr>
          <w:rFonts w:eastAsiaTheme="minorHAnsi" w:cstheme="minorBidi"/>
          <w:szCs w:val="22"/>
          <w:lang w:eastAsia="en-US"/>
        </w:rPr>
        <w:t xml:space="preserve">total MRS </w:t>
      </w:r>
      <w:r w:rsidR="00F97FD3">
        <w:rPr>
          <w:rFonts w:eastAsiaTheme="minorHAnsi" w:cstheme="minorBidi"/>
          <w:szCs w:val="22"/>
          <w:lang w:eastAsia="en-US"/>
        </w:rPr>
        <w:t>score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949"/>
        <w:gridCol w:w="3067"/>
        <w:gridCol w:w="3067"/>
      </w:tblGrid>
      <w:tr w:rsidR="00C83E55" w:rsidRPr="00021176" w14:paraId="7C0D2EA6" w14:textId="3E961EFC" w:rsidTr="00E92353">
        <w:tc>
          <w:tcPr>
            <w:tcW w:w="5949" w:type="dxa"/>
            <w:tcBorders>
              <w:top w:val="single" w:sz="8" w:space="0" w:color="auto"/>
              <w:bottom w:val="single" w:sz="8" w:space="0" w:color="auto"/>
            </w:tcBorders>
          </w:tcPr>
          <w:p w14:paraId="0464BAB6" w14:textId="77777777" w:rsidR="00C83E55" w:rsidRPr="00021176" w:rsidRDefault="00C83E55" w:rsidP="00887445">
            <w:pPr>
              <w:keepNext/>
              <w:spacing w:line="360" w:lineRule="auto"/>
              <w:jc w:val="both"/>
              <w:outlineLvl w:val="6"/>
              <w:rPr>
                <w:rFonts w:eastAsia="Calibri" w:cs="Times New Roman"/>
                <w:b/>
                <w:bCs/>
                <w:szCs w:val="24"/>
              </w:rPr>
            </w:pPr>
            <w:r w:rsidRPr="00021176">
              <w:rPr>
                <w:rFonts w:eastAsia="Calibri" w:cs="Times New Roman"/>
                <w:b/>
                <w:bCs/>
                <w:szCs w:val="24"/>
              </w:rPr>
              <w:t>Physical activity groups</w:t>
            </w:r>
          </w:p>
        </w:tc>
        <w:tc>
          <w:tcPr>
            <w:tcW w:w="3067" w:type="dxa"/>
            <w:tcBorders>
              <w:top w:val="single" w:sz="8" w:space="0" w:color="auto"/>
              <w:bottom w:val="single" w:sz="8" w:space="0" w:color="auto"/>
            </w:tcBorders>
          </w:tcPr>
          <w:p w14:paraId="275B7E68" w14:textId="4C31EC55" w:rsidR="00C83E55" w:rsidRPr="00021176" w:rsidRDefault="00C83E55" w:rsidP="00887445">
            <w:pPr>
              <w:spacing w:line="360" w:lineRule="auto"/>
              <w:jc w:val="both"/>
              <w:rPr>
                <w:rFonts w:eastAsia="Calibri" w:cs="Times New Roman"/>
                <w:b/>
                <w:bCs/>
                <w:szCs w:val="24"/>
              </w:rPr>
            </w:pPr>
            <w:r w:rsidRPr="00021176">
              <w:rPr>
                <w:rFonts w:eastAsia="Calibri" w:cs="Times New Roman"/>
                <w:b/>
                <w:bCs/>
                <w:i/>
                <w:iCs/>
                <w:szCs w:val="24"/>
              </w:rPr>
              <w:t>p</w:t>
            </w:r>
            <w:r w:rsidRPr="00021176">
              <w:rPr>
                <w:rFonts w:eastAsia="Calibri" w:cs="Times New Roman"/>
                <w:b/>
                <w:bCs/>
                <w:szCs w:val="24"/>
              </w:rPr>
              <w:t>-value</w:t>
            </w:r>
            <w:r w:rsidR="00030148">
              <w:rPr>
                <w:rFonts w:eastAsia="Calibri" w:cs="Times New Roman"/>
                <w:b/>
                <w:bCs/>
                <w:szCs w:val="24"/>
              </w:rPr>
              <w:t>*</w:t>
            </w:r>
          </w:p>
        </w:tc>
        <w:tc>
          <w:tcPr>
            <w:tcW w:w="3067" w:type="dxa"/>
            <w:tcBorders>
              <w:top w:val="single" w:sz="8" w:space="0" w:color="auto"/>
              <w:bottom w:val="single" w:sz="8" w:space="0" w:color="auto"/>
            </w:tcBorders>
          </w:tcPr>
          <w:p w14:paraId="202F6E1C" w14:textId="5DD5F939" w:rsidR="00C83E55" w:rsidRPr="008324AB" w:rsidRDefault="008324AB" w:rsidP="00887445">
            <w:pPr>
              <w:spacing w:line="360" w:lineRule="auto"/>
              <w:jc w:val="both"/>
              <w:rPr>
                <w:rFonts w:eastAsia="Calibri" w:cs="Times New Roman"/>
                <w:b/>
                <w:bCs/>
                <w:szCs w:val="24"/>
              </w:rPr>
            </w:pPr>
            <w:r>
              <w:rPr>
                <w:rFonts w:eastAsia="Calibri" w:cs="Times New Roman"/>
                <w:b/>
                <w:bCs/>
                <w:szCs w:val="24"/>
              </w:rPr>
              <w:t>Effect size</w:t>
            </w:r>
          </w:p>
        </w:tc>
      </w:tr>
      <w:tr w:rsidR="00C83E55" w:rsidRPr="00021176" w14:paraId="07AA3CB9" w14:textId="5BB02AF2" w:rsidTr="00E92353">
        <w:tc>
          <w:tcPr>
            <w:tcW w:w="5949" w:type="dxa"/>
            <w:tcBorders>
              <w:top w:val="single" w:sz="8" w:space="0" w:color="auto"/>
            </w:tcBorders>
          </w:tcPr>
          <w:p w14:paraId="20C39277" w14:textId="45E8F1E6" w:rsidR="00C83E55" w:rsidRPr="00021176" w:rsidRDefault="00C83E55" w:rsidP="00887445">
            <w:pPr>
              <w:spacing w:line="360" w:lineRule="auto"/>
              <w:jc w:val="both"/>
              <w:rPr>
                <w:rFonts w:eastAsia="Calibri" w:cs="Times New Roman"/>
                <w:szCs w:val="24"/>
              </w:rPr>
            </w:pPr>
            <w:r w:rsidRPr="00021176">
              <w:rPr>
                <w:rFonts w:eastAsia="Calibri" w:cs="Times New Roman"/>
                <w:szCs w:val="24"/>
              </w:rPr>
              <w:t>More than 5 hours – 30 min</w:t>
            </w:r>
            <w:r>
              <w:rPr>
                <w:rFonts w:eastAsia="Calibri" w:cs="Times New Roman"/>
                <w:szCs w:val="24"/>
              </w:rPr>
              <w:t>utes</w:t>
            </w:r>
            <w:r w:rsidRPr="00021176">
              <w:rPr>
                <w:rFonts w:eastAsia="Calibri" w:cs="Times New Roman"/>
                <w:szCs w:val="24"/>
              </w:rPr>
              <w:t xml:space="preserve"> - 2½ hours</w:t>
            </w:r>
          </w:p>
        </w:tc>
        <w:tc>
          <w:tcPr>
            <w:tcW w:w="3067" w:type="dxa"/>
            <w:tcBorders>
              <w:top w:val="single" w:sz="8" w:space="0" w:color="auto"/>
            </w:tcBorders>
          </w:tcPr>
          <w:p w14:paraId="09D691F6" w14:textId="516CF1D1" w:rsidR="00C83E55" w:rsidRPr="00021176" w:rsidRDefault="00DA1D19" w:rsidP="00887445">
            <w:pPr>
              <w:spacing w:line="360" w:lineRule="auto"/>
              <w:jc w:val="both"/>
              <w:rPr>
                <w:rFonts w:eastAsia="Calibri" w:cs="Times New Roman"/>
                <w:szCs w:val="24"/>
              </w:rPr>
            </w:pPr>
            <w:r>
              <w:rPr>
                <w:rFonts w:eastAsia="Calibri" w:cs="Times New Roman"/>
                <w:szCs w:val="24"/>
              </w:rPr>
              <w:t>-</w:t>
            </w:r>
          </w:p>
        </w:tc>
        <w:tc>
          <w:tcPr>
            <w:tcW w:w="3067" w:type="dxa"/>
            <w:tcBorders>
              <w:top w:val="single" w:sz="8" w:space="0" w:color="auto"/>
            </w:tcBorders>
          </w:tcPr>
          <w:p w14:paraId="106C7ABB" w14:textId="5F482D87" w:rsidR="00C83E55" w:rsidRPr="00021176" w:rsidRDefault="00BA5AB0" w:rsidP="00887445">
            <w:pPr>
              <w:spacing w:line="360" w:lineRule="auto"/>
              <w:jc w:val="both"/>
              <w:rPr>
                <w:rFonts w:eastAsia="Calibri" w:cs="Times New Roman"/>
                <w:szCs w:val="24"/>
              </w:rPr>
            </w:pPr>
            <w:r>
              <w:rPr>
                <w:rFonts w:eastAsia="Calibri" w:cs="Times New Roman"/>
                <w:szCs w:val="24"/>
              </w:rPr>
              <w:t>.</w:t>
            </w:r>
            <w:r w:rsidR="00122F23">
              <w:rPr>
                <w:rFonts w:eastAsia="Calibri" w:cs="Times New Roman"/>
                <w:szCs w:val="24"/>
              </w:rPr>
              <w:t>-</w:t>
            </w:r>
          </w:p>
        </w:tc>
      </w:tr>
      <w:tr w:rsidR="00C83E55" w:rsidRPr="00021176" w14:paraId="64607DC7" w14:textId="6E7DAB5D" w:rsidTr="00167794">
        <w:tc>
          <w:tcPr>
            <w:tcW w:w="5949" w:type="dxa"/>
          </w:tcPr>
          <w:p w14:paraId="28E83B15" w14:textId="77777777" w:rsidR="00C83E55" w:rsidRPr="00021176" w:rsidRDefault="00C83E55" w:rsidP="00887445">
            <w:pPr>
              <w:spacing w:line="360" w:lineRule="auto"/>
              <w:jc w:val="both"/>
              <w:rPr>
                <w:rFonts w:eastAsia="Calibri" w:cs="Times New Roman"/>
                <w:szCs w:val="24"/>
              </w:rPr>
            </w:pPr>
            <w:r w:rsidRPr="00021176">
              <w:rPr>
                <w:rFonts w:eastAsia="Calibri" w:cs="Times New Roman"/>
                <w:szCs w:val="24"/>
              </w:rPr>
              <w:t>More than 5 hours - 2½ - 5 hours</w:t>
            </w:r>
          </w:p>
        </w:tc>
        <w:tc>
          <w:tcPr>
            <w:tcW w:w="3067" w:type="dxa"/>
          </w:tcPr>
          <w:p w14:paraId="702F5F1B" w14:textId="06AB03B4" w:rsidR="00C83E55" w:rsidRPr="00021176" w:rsidRDefault="00DA1D19" w:rsidP="00887445">
            <w:pPr>
              <w:spacing w:line="360" w:lineRule="auto"/>
              <w:jc w:val="both"/>
              <w:rPr>
                <w:rFonts w:eastAsia="Calibri" w:cs="Times New Roman"/>
                <w:szCs w:val="24"/>
              </w:rPr>
            </w:pPr>
            <w:r>
              <w:rPr>
                <w:rFonts w:eastAsia="Calibri" w:cs="Times New Roman"/>
                <w:szCs w:val="24"/>
              </w:rPr>
              <w:t>-</w:t>
            </w:r>
          </w:p>
        </w:tc>
        <w:tc>
          <w:tcPr>
            <w:tcW w:w="3067" w:type="dxa"/>
          </w:tcPr>
          <w:p w14:paraId="6623FF1A" w14:textId="1669C0E9" w:rsidR="00C83E55" w:rsidRPr="00021176" w:rsidRDefault="00122F23" w:rsidP="00887445">
            <w:pPr>
              <w:spacing w:line="360" w:lineRule="auto"/>
              <w:jc w:val="both"/>
              <w:rPr>
                <w:rFonts w:eastAsia="Calibri" w:cs="Times New Roman"/>
                <w:szCs w:val="24"/>
              </w:rPr>
            </w:pPr>
            <w:r>
              <w:rPr>
                <w:rFonts w:eastAsia="Calibri" w:cs="Times New Roman"/>
                <w:szCs w:val="24"/>
              </w:rPr>
              <w:t>-</w:t>
            </w:r>
          </w:p>
        </w:tc>
      </w:tr>
      <w:tr w:rsidR="00C83E55" w:rsidRPr="00021176" w14:paraId="36F9B9EA" w14:textId="6A322D72" w:rsidTr="00167794">
        <w:tc>
          <w:tcPr>
            <w:tcW w:w="5949" w:type="dxa"/>
          </w:tcPr>
          <w:p w14:paraId="64C61594" w14:textId="68933107" w:rsidR="00C83E55" w:rsidRPr="00021176" w:rsidRDefault="00C83E55" w:rsidP="00887445">
            <w:pPr>
              <w:spacing w:line="360" w:lineRule="auto"/>
              <w:jc w:val="both"/>
              <w:rPr>
                <w:rFonts w:eastAsia="Calibri" w:cs="Times New Roman"/>
                <w:szCs w:val="24"/>
              </w:rPr>
            </w:pPr>
            <w:r w:rsidRPr="00021176">
              <w:rPr>
                <w:rFonts w:eastAsia="Calibri" w:cs="Times New Roman"/>
                <w:szCs w:val="24"/>
              </w:rPr>
              <w:t xml:space="preserve">More than 5 hours – less than 30 </w:t>
            </w:r>
            <w:r w:rsidRPr="00AE5DB2">
              <w:rPr>
                <w:rFonts w:eastAsia="Calibri" w:cs="Times New Roman"/>
                <w:color w:val="000000"/>
                <w:szCs w:val="24"/>
              </w:rPr>
              <w:t>min</w:t>
            </w:r>
            <w:r>
              <w:rPr>
                <w:rFonts w:eastAsia="Calibri" w:cs="Times New Roman"/>
                <w:color w:val="000000"/>
                <w:szCs w:val="24"/>
              </w:rPr>
              <w:t>utes</w:t>
            </w:r>
          </w:p>
        </w:tc>
        <w:tc>
          <w:tcPr>
            <w:tcW w:w="3067" w:type="dxa"/>
          </w:tcPr>
          <w:p w14:paraId="1E36CA40" w14:textId="368D9639" w:rsidR="00C83E55" w:rsidRPr="00021176" w:rsidRDefault="00427DBE" w:rsidP="00887445">
            <w:pPr>
              <w:spacing w:line="360" w:lineRule="auto"/>
              <w:jc w:val="both"/>
              <w:rPr>
                <w:rFonts w:eastAsia="Calibri" w:cs="Times New Roman"/>
                <w:szCs w:val="24"/>
              </w:rPr>
            </w:pPr>
            <w:r>
              <w:rPr>
                <w:rFonts w:eastAsia="Calibri" w:cs="Times New Roman"/>
                <w:szCs w:val="24"/>
              </w:rPr>
              <w:t>.00</w:t>
            </w:r>
            <w:r w:rsidR="001060F7">
              <w:rPr>
                <w:rFonts w:eastAsia="Calibri" w:cs="Times New Roman"/>
                <w:szCs w:val="24"/>
              </w:rPr>
              <w:t>3</w:t>
            </w:r>
          </w:p>
        </w:tc>
        <w:tc>
          <w:tcPr>
            <w:tcW w:w="3067" w:type="dxa"/>
          </w:tcPr>
          <w:p w14:paraId="22064C4D" w14:textId="67616AA0" w:rsidR="00C83E55" w:rsidRPr="00021176" w:rsidRDefault="0085532B" w:rsidP="00887445">
            <w:pPr>
              <w:spacing w:line="360" w:lineRule="auto"/>
              <w:jc w:val="both"/>
              <w:rPr>
                <w:rFonts w:eastAsia="Calibri" w:cs="Times New Roman"/>
                <w:szCs w:val="24"/>
              </w:rPr>
            </w:pPr>
            <w:r>
              <w:rPr>
                <w:rFonts w:eastAsia="Calibri" w:cs="Times New Roman"/>
                <w:szCs w:val="24"/>
              </w:rPr>
              <w:t>.</w:t>
            </w:r>
            <w:r w:rsidR="00122F23">
              <w:rPr>
                <w:rFonts w:eastAsia="Calibri" w:cs="Times New Roman"/>
                <w:szCs w:val="24"/>
              </w:rPr>
              <w:t>2</w:t>
            </w:r>
            <w:r w:rsidR="000F1616">
              <w:rPr>
                <w:rFonts w:eastAsia="Calibri" w:cs="Times New Roman"/>
                <w:szCs w:val="24"/>
              </w:rPr>
              <w:t>2</w:t>
            </w:r>
          </w:p>
        </w:tc>
      </w:tr>
      <w:tr w:rsidR="00C83E55" w:rsidRPr="00021176" w14:paraId="51C40EEB" w14:textId="346B57D2" w:rsidTr="00167794">
        <w:tc>
          <w:tcPr>
            <w:tcW w:w="5949" w:type="dxa"/>
          </w:tcPr>
          <w:p w14:paraId="255E167C" w14:textId="1B1E366F" w:rsidR="00C83E55" w:rsidRPr="00021176" w:rsidRDefault="00C83E55" w:rsidP="00887445">
            <w:pPr>
              <w:spacing w:line="360" w:lineRule="auto"/>
              <w:jc w:val="both"/>
              <w:rPr>
                <w:rFonts w:eastAsia="Calibri" w:cs="Times New Roman"/>
                <w:szCs w:val="24"/>
              </w:rPr>
            </w:pPr>
            <w:r w:rsidRPr="00021176">
              <w:rPr>
                <w:rFonts w:eastAsia="Calibri" w:cs="Times New Roman"/>
                <w:szCs w:val="24"/>
              </w:rPr>
              <w:t>30 min</w:t>
            </w:r>
            <w:r>
              <w:rPr>
                <w:rFonts w:eastAsia="Calibri" w:cs="Times New Roman"/>
                <w:szCs w:val="24"/>
              </w:rPr>
              <w:t>utes</w:t>
            </w:r>
            <w:r w:rsidRPr="00021176">
              <w:rPr>
                <w:rFonts w:eastAsia="Calibri" w:cs="Times New Roman"/>
                <w:szCs w:val="24"/>
              </w:rPr>
              <w:t xml:space="preserve"> - 2½ hours - 2½ - 5 hours</w:t>
            </w:r>
          </w:p>
        </w:tc>
        <w:tc>
          <w:tcPr>
            <w:tcW w:w="3067" w:type="dxa"/>
          </w:tcPr>
          <w:p w14:paraId="259149AC" w14:textId="37E7342F" w:rsidR="00C83E55" w:rsidRPr="00021176" w:rsidRDefault="00DA1D19" w:rsidP="00887445">
            <w:pPr>
              <w:spacing w:line="360" w:lineRule="auto"/>
              <w:jc w:val="both"/>
              <w:rPr>
                <w:rFonts w:eastAsia="Calibri" w:cs="Times New Roman"/>
                <w:szCs w:val="24"/>
              </w:rPr>
            </w:pPr>
            <w:r>
              <w:rPr>
                <w:rFonts w:eastAsia="Calibri" w:cs="Times New Roman"/>
                <w:szCs w:val="24"/>
              </w:rPr>
              <w:t>-</w:t>
            </w:r>
          </w:p>
        </w:tc>
        <w:tc>
          <w:tcPr>
            <w:tcW w:w="3067" w:type="dxa"/>
          </w:tcPr>
          <w:p w14:paraId="1514E0B1" w14:textId="48D8E5B2" w:rsidR="00C83E55" w:rsidRPr="00021176" w:rsidRDefault="00122F23" w:rsidP="00887445">
            <w:pPr>
              <w:spacing w:line="360" w:lineRule="auto"/>
              <w:jc w:val="both"/>
              <w:rPr>
                <w:rFonts w:eastAsia="Calibri" w:cs="Times New Roman"/>
                <w:szCs w:val="24"/>
              </w:rPr>
            </w:pPr>
            <w:r>
              <w:rPr>
                <w:rFonts w:eastAsia="Calibri" w:cs="Times New Roman"/>
                <w:szCs w:val="24"/>
              </w:rPr>
              <w:t>-</w:t>
            </w:r>
          </w:p>
        </w:tc>
      </w:tr>
      <w:tr w:rsidR="00C83E55" w:rsidRPr="00021176" w14:paraId="79722197" w14:textId="738EA395" w:rsidTr="00167794">
        <w:tc>
          <w:tcPr>
            <w:tcW w:w="5949" w:type="dxa"/>
          </w:tcPr>
          <w:p w14:paraId="697D397E" w14:textId="18A76820" w:rsidR="00C83E55" w:rsidRPr="00021176" w:rsidRDefault="00C83E55" w:rsidP="00887445">
            <w:pPr>
              <w:spacing w:line="360" w:lineRule="auto"/>
              <w:jc w:val="both"/>
              <w:rPr>
                <w:rFonts w:eastAsia="Calibri" w:cs="Times New Roman"/>
                <w:szCs w:val="24"/>
              </w:rPr>
            </w:pPr>
            <w:r w:rsidRPr="00021176">
              <w:rPr>
                <w:rFonts w:eastAsia="Calibri" w:cs="Times New Roman"/>
                <w:szCs w:val="24"/>
              </w:rPr>
              <w:t>30 min</w:t>
            </w:r>
            <w:r>
              <w:rPr>
                <w:rFonts w:eastAsia="Calibri" w:cs="Times New Roman"/>
                <w:szCs w:val="24"/>
              </w:rPr>
              <w:t>utes</w:t>
            </w:r>
            <w:r w:rsidRPr="00021176">
              <w:rPr>
                <w:rFonts w:eastAsia="Calibri" w:cs="Times New Roman"/>
                <w:szCs w:val="24"/>
              </w:rPr>
              <w:t xml:space="preserve"> - 2½ hours – less than 30 min</w:t>
            </w:r>
            <w:r>
              <w:rPr>
                <w:rFonts w:eastAsia="Calibri" w:cs="Times New Roman"/>
                <w:szCs w:val="24"/>
              </w:rPr>
              <w:t>utes</w:t>
            </w:r>
          </w:p>
        </w:tc>
        <w:tc>
          <w:tcPr>
            <w:tcW w:w="3067" w:type="dxa"/>
          </w:tcPr>
          <w:p w14:paraId="041374BD" w14:textId="6AFF535B" w:rsidR="00C83E55" w:rsidRPr="00021176" w:rsidRDefault="00427DBE" w:rsidP="00887445">
            <w:pPr>
              <w:spacing w:line="360" w:lineRule="auto"/>
              <w:jc w:val="both"/>
              <w:rPr>
                <w:rFonts w:eastAsia="Calibri" w:cs="Times New Roman"/>
                <w:szCs w:val="24"/>
              </w:rPr>
            </w:pPr>
            <w:r>
              <w:rPr>
                <w:rFonts w:eastAsia="Calibri" w:cs="Times New Roman"/>
                <w:szCs w:val="24"/>
              </w:rPr>
              <w:t>.024</w:t>
            </w:r>
          </w:p>
        </w:tc>
        <w:tc>
          <w:tcPr>
            <w:tcW w:w="3067" w:type="dxa"/>
          </w:tcPr>
          <w:p w14:paraId="42268663" w14:textId="4FEE3C03" w:rsidR="00C83E55" w:rsidRPr="00021176" w:rsidRDefault="004B1F0F" w:rsidP="00887445">
            <w:pPr>
              <w:spacing w:line="360" w:lineRule="auto"/>
              <w:jc w:val="both"/>
              <w:rPr>
                <w:rFonts w:eastAsia="Calibri" w:cs="Times New Roman"/>
                <w:szCs w:val="24"/>
              </w:rPr>
            </w:pPr>
            <w:r>
              <w:rPr>
                <w:rFonts w:eastAsia="Calibri" w:cs="Times New Roman"/>
                <w:szCs w:val="24"/>
              </w:rPr>
              <w:t>.</w:t>
            </w:r>
            <w:r w:rsidR="00494F59">
              <w:rPr>
                <w:rFonts w:eastAsia="Calibri" w:cs="Times New Roman"/>
                <w:szCs w:val="24"/>
              </w:rPr>
              <w:t>2</w:t>
            </w:r>
            <w:r w:rsidR="000F1616">
              <w:rPr>
                <w:rFonts w:eastAsia="Calibri" w:cs="Times New Roman"/>
                <w:szCs w:val="24"/>
              </w:rPr>
              <w:t>0</w:t>
            </w:r>
          </w:p>
        </w:tc>
      </w:tr>
      <w:tr w:rsidR="00C83E55" w:rsidRPr="00021176" w14:paraId="4D30AF2B" w14:textId="257118C5" w:rsidTr="00167794">
        <w:tc>
          <w:tcPr>
            <w:tcW w:w="5949" w:type="dxa"/>
            <w:tcBorders>
              <w:bottom w:val="single" w:sz="12" w:space="0" w:color="auto"/>
            </w:tcBorders>
          </w:tcPr>
          <w:p w14:paraId="2A7FA122" w14:textId="32EB3481" w:rsidR="00C83E55" w:rsidRPr="00021176" w:rsidRDefault="00C83E55" w:rsidP="00887445">
            <w:pPr>
              <w:spacing w:line="360" w:lineRule="auto"/>
              <w:jc w:val="both"/>
              <w:rPr>
                <w:rFonts w:eastAsia="Calibri" w:cs="Times New Roman"/>
                <w:szCs w:val="24"/>
              </w:rPr>
            </w:pPr>
            <w:r w:rsidRPr="00021176">
              <w:rPr>
                <w:rFonts w:eastAsia="Calibri" w:cs="Times New Roman"/>
                <w:szCs w:val="24"/>
              </w:rPr>
              <w:t>2½ hours – 5 hours – less than 30 min</w:t>
            </w:r>
            <w:r>
              <w:rPr>
                <w:rFonts w:eastAsia="Calibri" w:cs="Times New Roman"/>
                <w:szCs w:val="24"/>
              </w:rPr>
              <w:t>utes</w:t>
            </w:r>
          </w:p>
        </w:tc>
        <w:tc>
          <w:tcPr>
            <w:tcW w:w="3067" w:type="dxa"/>
            <w:tcBorders>
              <w:bottom w:val="single" w:sz="12" w:space="0" w:color="auto"/>
            </w:tcBorders>
          </w:tcPr>
          <w:p w14:paraId="7D5551D1" w14:textId="5A917A49" w:rsidR="00C83E55" w:rsidRPr="00021176" w:rsidRDefault="00C83E55" w:rsidP="00887445">
            <w:pPr>
              <w:spacing w:line="360" w:lineRule="auto"/>
              <w:jc w:val="both"/>
              <w:rPr>
                <w:rFonts w:eastAsia="Calibri" w:cs="Times New Roman"/>
                <w:szCs w:val="24"/>
              </w:rPr>
            </w:pPr>
            <w:r w:rsidRPr="00021176">
              <w:rPr>
                <w:rFonts w:eastAsia="Calibri" w:cs="Times New Roman"/>
                <w:szCs w:val="24"/>
              </w:rPr>
              <w:t>.0</w:t>
            </w:r>
            <w:r w:rsidR="00427DBE">
              <w:rPr>
                <w:rFonts w:eastAsia="Calibri" w:cs="Times New Roman"/>
                <w:szCs w:val="24"/>
              </w:rPr>
              <w:t>44</w:t>
            </w:r>
          </w:p>
        </w:tc>
        <w:tc>
          <w:tcPr>
            <w:tcW w:w="3067" w:type="dxa"/>
            <w:tcBorders>
              <w:bottom w:val="single" w:sz="12" w:space="0" w:color="auto"/>
            </w:tcBorders>
          </w:tcPr>
          <w:p w14:paraId="7ED00BF0" w14:textId="7C333EC0" w:rsidR="00C83E55" w:rsidRPr="00021176" w:rsidRDefault="009043E0" w:rsidP="00887445">
            <w:pPr>
              <w:spacing w:line="360" w:lineRule="auto"/>
              <w:jc w:val="both"/>
              <w:rPr>
                <w:rFonts w:eastAsia="Calibri" w:cs="Times New Roman"/>
                <w:szCs w:val="24"/>
              </w:rPr>
            </w:pPr>
            <w:r>
              <w:rPr>
                <w:rFonts w:eastAsia="Calibri" w:cs="Times New Roman"/>
                <w:szCs w:val="24"/>
              </w:rPr>
              <w:t>.23</w:t>
            </w:r>
          </w:p>
        </w:tc>
      </w:tr>
    </w:tbl>
    <w:p w14:paraId="5FBCE25B" w14:textId="3B85EB7F" w:rsidR="00687D08" w:rsidRPr="00021176" w:rsidRDefault="00687D08" w:rsidP="00887445">
      <w:pPr>
        <w:spacing w:after="0" w:line="360" w:lineRule="auto"/>
        <w:rPr>
          <w:rFonts w:eastAsia="Calibri" w:cs="Times New Roman"/>
          <w:sz w:val="20"/>
          <w:szCs w:val="20"/>
        </w:rPr>
      </w:pPr>
      <w:r w:rsidRPr="00021176">
        <w:rPr>
          <w:rFonts w:eastAsia="Calibri" w:cs="Times New Roman"/>
          <w:b/>
          <w:bCs/>
          <w:sz w:val="20"/>
          <w:szCs w:val="20"/>
        </w:rPr>
        <w:t>Note:</w:t>
      </w:r>
      <w:r w:rsidRPr="00021176">
        <w:rPr>
          <w:rFonts w:eastAsia="Calibri" w:cs="Times New Roman"/>
          <w:sz w:val="20"/>
          <w:szCs w:val="20"/>
        </w:rPr>
        <w:t xml:space="preserve"> *</w:t>
      </w:r>
      <w:r w:rsidR="00030148">
        <w:rPr>
          <w:rFonts w:eastAsia="Calibri" w:cs="Times New Roman"/>
          <w:sz w:val="20"/>
          <w:szCs w:val="20"/>
        </w:rPr>
        <w:t xml:space="preserve">Values have been adjusted </w:t>
      </w:r>
      <w:r w:rsidR="00E53D6E">
        <w:rPr>
          <w:rFonts w:eastAsia="Calibri" w:cs="Times New Roman"/>
          <w:sz w:val="20"/>
          <w:szCs w:val="20"/>
        </w:rPr>
        <w:t>using the Bonferroni correction for multiple comparis</w:t>
      </w:r>
      <w:r w:rsidR="000F690D">
        <w:rPr>
          <w:rFonts w:eastAsia="Calibri" w:cs="Times New Roman"/>
          <w:sz w:val="20"/>
          <w:szCs w:val="20"/>
        </w:rPr>
        <w:t>ons.</w:t>
      </w:r>
    </w:p>
    <w:p w14:paraId="0722FED9" w14:textId="77777777" w:rsidR="00D5070C" w:rsidRDefault="00D5070C" w:rsidP="00887445">
      <w:pPr>
        <w:spacing w:after="0" w:line="360" w:lineRule="auto"/>
        <w:rPr>
          <w:rFonts w:eastAsia="Calibri" w:cs="Times New Roman"/>
          <w:szCs w:val="24"/>
        </w:rPr>
        <w:sectPr w:rsidR="00D5070C" w:rsidSect="00E90B93">
          <w:pgSz w:w="16838" w:h="11906" w:orient="landscape"/>
          <w:pgMar w:top="1440" w:right="1440" w:bottom="1440" w:left="1440" w:header="709" w:footer="709" w:gutter="0"/>
          <w:cols w:space="708"/>
          <w:docGrid w:linePitch="360"/>
        </w:sectPr>
      </w:pPr>
    </w:p>
    <w:p w14:paraId="1FB3D7D7" w14:textId="449A2704" w:rsidR="00687D08" w:rsidRPr="00FC0C7F" w:rsidRDefault="00FC0C7F" w:rsidP="00CB7633">
      <w:pPr>
        <w:spacing w:after="120" w:line="360" w:lineRule="auto"/>
        <w:rPr>
          <w:rFonts w:eastAsia="Calibri"/>
          <w:b/>
          <w:bCs/>
          <w:sz w:val="28"/>
          <w:szCs w:val="28"/>
        </w:rPr>
      </w:pPr>
      <w:bookmarkStart w:id="52" w:name="_Toc163245207"/>
      <w:r>
        <w:rPr>
          <w:b/>
          <w:bCs/>
          <w:sz w:val="28"/>
          <w:szCs w:val="28"/>
        </w:rPr>
        <w:t>4.</w:t>
      </w:r>
      <w:r w:rsidR="00446A3D">
        <w:rPr>
          <w:b/>
          <w:bCs/>
          <w:sz w:val="28"/>
          <w:szCs w:val="28"/>
        </w:rPr>
        <w:t>7</w:t>
      </w:r>
      <w:r w:rsidR="001B02B0">
        <w:rPr>
          <w:b/>
          <w:bCs/>
          <w:sz w:val="28"/>
          <w:szCs w:val="28"/>
        </w:rPr>
        <w:t>.2</w:t>
      </w:r>
      <w:r>
        <w:rPr>
          <w:b/>
          <w:bCs/>
          <w:sz w:val="28"/>
          <w:szCs w:val="28"/>
        </w:rPr>
        <w:tab/>
      </w:r>
      <w:r w:rsidR="00687D08" w:rsidRPr="00FC0C7F">
        <w:rPr>
          <w:b/>
          <w:bCs/>
          <w:sz w:val="28"/>
          <w:szCs w:val="28"/>
        </w:rPr>
        <w:t>Smoking</w:t>
      </w:r>
      <w:bookmarkEnd w:id="52"/>
    </w:p>
    <w:p w14:paraId="516C0E86" w14:textId="4AF6CF96" w:rsidR="00687D08" w:rsidRPr="00A21926" w:rsidRDefault="00F629F1" w:rsidP="00F715B8">
      <w:pPr>
        <w:spacing w:after="0" w:line="360" w:lineRule="auto"/>
        <w:rPr>
          <w:rFonts w:eastAsia="Calibri" w:cs="Times New Roman"/>
          <w:szCs w:val="24"/>
        </w:rPr>
      </w:pPr>
      <w:r w:rsidRPr="00F629F1">
        <w:rPr>
          <w:rFonts w:eastAsia="Calibri" w:cs="Times New Roman"/>
          <w:color w:val="000000"/>
          <w:szCs w:val="24"/>
        </w:rPr>
        <w:t xml:space="preserve">Table 14 shows the mean total MRS and subscale scores for the other lifestyle variables. The total MRS score was higher for women who occasionally smoked, 18.93 ± 10.12 (95% CI, 13.09, 24.77), than for women who never smoked (16.36 ± 7.45; 95% CI 15.38, 17.35), </w:t>
      </w:r>
      <w:r>
        <w:rPr>
          <w:rFonts w:eastAsia="Calibri" w:cs="Times New Roman"/>
          <w:color w:val="000000"/>
          <w:szCs w:val="24"/>
        </w:rPr>
        <w:t>while</w:t>
      </w:r>
      <w:r w:rsidR="001A3D8A">
        <w:rPr>
          <w:rFonts w:eastAsia="Calibri" w:cs="Times New Roman"/>
          <w:color w:val="000000"/>
          <w:szCs w:val="24"/>
        </w:rPr>
        <w:t xml:space="preserve"> d</w:t>
      </w:r>
      <w:r w:rsidR="00687D08" w:rsidRPr="00021176">
        <w:rPr>
          <w:rFonts w:eastAsia="Calibri" w:cs="Times New Roman"/>
          <w:szCs w:val="24"/>
        </w:rPr>
        <w:t xml:space="preserve">aily smokers had the highest somatic score </w:t>
      </w:r>
      <w:r w:rsidR="001A3D8A">
        <w:rPr>
          <w:rFonts w:eastAsia="Calibri" w:cs="Times New Roman"/>
          <w:szCs w:val="24"/>
        </w:rPr>
        <w:t>at</w:t>
      </w:r>
      <w:r w:rsidR="00687D08" w:rsidRPr="00021176">
        <w:rPr>
          <w:rFonts w:eastAsia="Calibri" w:cs="Times New Roman"/>
          <w:szCs w:val="24"/>
        </w:rPr>
        <w:t xml:space="preserve"> </w:t>
      </w:r>
      <w:r w:rsidR="00687D08" w:rsidRPr="00021176">
        <w:rPr>
          <w:rFonts w:eastAsia="Calibri" w:cs="Times New Roman"/>
        </w:rPr>
        <w:t xml:space="preserve">7.15 ± 3.16 </w:t>
      </w:r>
      <w:r w:rsidR="00687D08" w:rsidRPr="00021176">
        <w:rPr>
          <w:rFonts w:eastAsia="Calibri" w:cs="Times New Roman"/>
          <w:szCs w:val="24"/>
        </w:rPr>
        <w:t xml:space="preserve">(95% CI 5.25, 9.06). A Kruskal-Wallis test was </w:t>
      </w:r>
      <w:r w:rsidR="00687D08" w:rsidRPr="00021176">
        <w:rPr>
          <w:rFonts w:eastAsia="Calibri" w:cs="Times New Roman"/>
          <w:color w:val="000000"/>
          <w:szCs w:val="24"/>
        </w:rPr>
        <w:t>performed</w:t>
      </w:r>
      <w:r w:rsidR="00687D08" w:rsidRPr="00021176">
        <w:rPr>
          <w:rFonts w:eastAsia="Calibri" w:cs="Times New Roman"/>
          <w:szCs w:val="24"/>
        </w:rPr>
        <w:t xml:space="preserve"> to examine the distribution of total MRS and </w:t>
      </w:r>
      <w:r w:rsidR="009B55C0" w:rsidRPr="009B55C0">
        <w:rPr>
          <w:rFonts w:eastAsia="Calibri" w:cs="Times New Roman"/>
          <w:color w:val="000000"/>
          <w:szCs w:val="24"/>
        </w:rPr>
        <w:t>subscale</w:t>
      </w:r>
      <w:r w:rsidR="00687D08" w:rsidRPr="00021176">
        <w:rPr>
          <w:rFonts w:eastAsia="Calibri" w:cs="Times New Roman"/>
          <w:szCs w:val="24"/>
        </w:rPr>
        <w:t xml:space="preserve"> scores </w:t>
      </w:r>
      <w:r w:rsidR="0029153B" w:rsidRPr="0029153B">
        <w:rPr>
          <w:rFonts w:eastAsia="Calibri" w:cs="Times New Roman"/>
          <w:color w:val="000000"/>
          <w:szCs w:val="24"/>
        </w:rPr>
        <w:t>between</w:t>
      </w:r>
      <w:r w:rsidR="00687D08" w:rsidRPr="00021176">
        <w:rPr>
          <w:rFonts w:eastAsia="Calibri" w:cs="Times New Roman"/>
          <w:szCs w:val="24"/>
        </w:rPr>
        <w:t xml:space="preserve"> smoking categories.</w:t>
      </w:r>
      <w:r w:rsidR="00687D08" w:rsidRPr="00021176">
        <w:rPr>
          <w:rFonts w:eastAsia="Calibri" w:cs="Times New Roman"/>
        </w:rPr>
        <w:t xml:space="preserve"> </w:t>
      </w:r>
      <w:r w:rsidR="0094036C" w:rsidRPr="0094036C">
        <w:rPr>
          <w:rFonts w:eastAsia="Calibri" w:cs="Times New Roman"/>
          <w:color w:val="000000"/>
          <w:szCs w:val="24"/>
        </w:rPr>
        <w:t>No statistically significant differences were found (</w:t>
      </w:r>
      <w:r w:rsidR="0094036C" w:rsidRPr="0094036C">
        <w:rPr>
          <w:rFonts w:eastAsia="Calibri" w:cs="Times New Roman"/>
          <w:i/>
          <w:iCs/>
          <w:color w:val="000000"/>
          <w:szCs w:val="24"/>
        </w:rPr>
        <w:t xml:space="preserve">H </w:t>
      </w:r>
      <w:r w:rsidR="0094036C" w:rsidRPr="0094036C">
        <w:rPr>
          <w:rFonts w:eastAsia="Calibri" w:cs="Times New Roman"/>
          <w:color w:val="000000"/>
          <w:szCs w:val="24"/>
        </w:rPr>
        <w:t xml:space="preserve">(3) =2.839, </w:t>
      </w:r>
      <w:r w:rsidR="0094036C" w:rsidRPr="0094036C">
        <w:rPr>
          <w:rFonts w:eastAsia="Calibri" w:cs="Times New Roman"/>
          <w:i/>
          <w:iCs/>
          <w:color w:val="000000"/>
          <w:szCs w:val="24"/>
        </w:rPr>
        <w:t>p</w:t>
      </w:r>
      <w:r w:rsidR="0094036C" w:rsidRPr="0094036C">
        <w:rPr>
          <w:rFonts w:eastAsia="Calibri" w:cs="Times New Roman"/>
          <w:color w:val="000000"/>
          <w:szCs w:val="24"/>
        </w:rPr>
        <w:t>=.417).</w:t>
      </w:r>
    </w:p>
    <w:p w14:paraId="39760618" w14:textId="77777777" w:rsidR="00687D08" w:rsidRPr="00021176" w:rsidRDefault="00687D08" w:rsidP="00F715B8">
      <w:pPr>
        <w:spacing w:after="0" w:line="360" w:lineRule="auto"/>
        <w:rPr>
          <w:rFonts w:eastAsia="Calibri" w:cs="Times New Roman"/>
          <w:color w:val="000000"/>
          <w:szCs w:val="24"/>
        </w:rPr>
      </w:pPr>
    </w:p>
    <w:p w14:paraId="7FD49145" w14:textId="3BBCC250" w:rsidR="00687D08" w:rsidRPr="00FC0C7F" w:rsidRDefault="00FC0C7F" w:rsidP="00CB7633">
      <w:pPr>
        <w:spacing w:after="120" w:line="360" w:lineRule="auto"/>
        <w:rPr>
          <w:rFonts w:eastAsia="Calibri"/>
          <w:b/>
          <w:bCs/>
          <w:sz w:val="28"/>
          <w:szCs w:val="28"/>
        </w:rPr>
      </w:pPr>
      <w:bookmarkStart w:id="53" w:name="_Toc163245208"/>
      <w:r>
        <w:rPr>
          <w:b/>
          <w:bCs/>
          <w:sz w:val="28"/>
          <w:szCs w:val="28"/>
        </w:rPr>
        <w:t>4.</w:t>
      </w:r>
      <w:r w:rsidR="00446A3D">
        <w:rPr>
          <w:b/>
          <w:bCs/>
          <w:sz w:val="28"/>
          <w:szCs w:val="28"/>
        </w:rPr>
        <w:t>7</w:t>
      </w:r>
      <w:r w:rsidR="001B02B0">
        <w:rPr>
          <w:b/>
          <w:bCs/>
          <w:sz w:val="28"/>
          <w:szCs w:val="28"/>
        </w:rPr>
        <w:t>.3</w:t>
      </w:r>
      <w:r>
        <w:rPr>
          <w:b/>
          <w:bCs/>
          <w:sz w:val="28"/>
          <w:szCs w:val="28"/>
        </w:rPr>
        <w:tab/>
      </w:r>
      <w:r w:rsidR="00687D08" w:rsidRPr="00FC0C7F">
        <w:rPr>
          <w:b/>
          <w:bCs/>
          <w:sz w:val="28"/>
          <w:szCs w:val="28"/>
        </w:rPr>
        <w:t>Alcohol</w:t>
      </w:r>
      <w:bookmarkEnd w:id="53"/>
    </w:p>
    <w:p w14:paraId="0800F1B2" w14:textId="3536654B" w:rsidR="00021176" w:rsidRDefault="00BA5BA4" w:rsidP="00F715B8">
      <w:pPr>
        <w:spacing w:after="0" w:line="360" w:lineRule="auto"/>
        <w:rPr>
          <w:rFonts w:eastAsia="Calibri" w:cs="Times New Roman"/>
          <w:szCs w:val="24"/>
        </w:rPr>
      </w:pPr>
      <w:r w:rsidRPr="00BA5BA4">
        <w:rPr>
          <w:rFonts w:eastAsia="Calibri" w:cs="Times New Roman"/>
          <w:color w:val="000000"/>
          <w:szCs w:val="24"/>
        </w:rPr>
        <w:t xml:space="preserve">As shown in Table 14, women who drank between 8 and 14 units of alcohol per week had the lowest mean total MRS score, 15.50 ± 6.82 (95% CI 13.82, 17.18), compared to women who drank more than 15 units of alcohol, 17.29 ± 7.26 (95% CI 14.47, 20.10). </w:t>
      </w:r>
      <w:r w:rsidR="00687D08" w:rsidRPr="00021176">
        <w:rPr>
          <w:rFonts w:eastAsia="Calibri" w:cs="Times New Roman"/>
          <w:szCs w:val="24"/>
        </w:rPr>
        <w:t xml:space="preserve">This suggests that some amount of alcohol might reduce menopausal </w:t>
      </w:r>
      <w:r w:rsidR="009B55C0" w:rsidRPr="009B55C0">
        <w:rPr>
          <w:rFonts w:eastAsia="Calibri" w:cs="Times New Roman"/>
          <w:color w:val="000000"/>
          <w:szCs w:val="24"/>
        </w:rPr>
        <w:t>symptoms</w:t>
      </w:r>
      <w:r w:rsidR="00687D08" w:rsidRPr="00021176">
        <w:rPr>
          <w:rFonts w:eastAsia="Calibri" w:cs="Times New Roman"/>
          <w:szCs w:val="24"/>
        </w:rPr>
        <w:t xml:space="preserve"> while drinking </w:t>
      </w:r>
      <w:r w:rsidR="009B55C0" w:rsidRPr="009B55C0">
        <w:rPr>
          <w:rFonts w:eastAsia="Calibri" w:cs="Times New Roman"/>
          <w:color w:val="000000"/>
          <w:szCs w:val="24"/>
        </w:rPr>
        <w:t>above the</w:t>
      </w:r>
      <w:r w:rsidR="00687D08" w:rsidRPr="00021176">
        <w:rPr>
          <w:rFonts w:eastAsia="Calibri" w:cs="Times New Roman"/>
          <w:szCs w:val="24"/>
        </w:rPr>
        <w:t xml:space="preserve"> guidelines can increase symptoms. </w:t>
      </w:r>
      <w:r w:rsidR="00A447DB" w:rsidRPr="00A447DB">
        <w:rPr>
          <w:rFonts w:eastAsia="Calibri" w:cs="Times New Roman"/>
          <w:color w:val="000000"/>
          <w:szCs w:val="24"/>
        </w:rPr>
        <w:t>Analysis of the different categories of alcohol did not show statistically significant differences with the total MRS score (</w:t>
      </w:r>
      <w:r w:rsidR="00A447DB" w:rsidRPr="00A447DB">
        <w:rPr>
          <w:rFonts w:eastAsia="Calibri" w:cs="Times New Roman"/>
          <w:i/>
          <w:iCs/>
          <w:color w:val="000000"/>
          <w:szCs w:val="24"/>
        </w:rPr>
        <w:t>H</w:t>
      </w:r>
      <w:r w:rsidR="00A447DB" w:rsidRPr="00A447DB">
        <w:rPr>
          <w:rFonts w:eastAsia="Calibri" w:cs="Times New Roman"/>
          <w:color w:val="000000"/>
          <w:szCs w:val="24"/>
        </w:rPr>
        <w:t xml:space="preserve"> (3) =1.639, </w:t>
      </w:r>
      <w:r w:rsidR="00A447DB" w:rsidRPr="00A447DB">
        <w:rPr>
          <w:rFonts w:eastAsia="Calibri" w:cs="Times New Roman"/>
          <w:i/>
          <w:iCs/>
          <w:color w:val="000000"/>
          <w:szCs w:val="24"/>
        </w:rPr>
        <w:t>p</w:t>
      </w:r>
      <w:r w:rsidR="00A447DB" w:rsidRPr="00A447DB">
        <w:rPr>
          <w:rFonts w:eastAsia="Calibri" w:cs="Times New Roman"/>
          <w:color w:val="000000"/>
          <w:szCs w:val="24"/>
        </w:rPr>
        <w:t>=.651) or the subscale scores. These findings suggest that within this sample, alcohol consumption is not associated with a significant difference in the severity of menopausal symptoms</w:t>
      </w:r>
      <w:r w:rsidR="00955F9E">
        <w:rPr>
          <w:rFonts w:eastAsia="Calibri" w:cs="Times New Roman"/>
          <w:color w:val="000000"/>
          <w:szCs w:val="24"/>
        </w:rPr>
        <w:t>.</w:t>
      </w:r>
      <w:r w:rsidR="00A447DB" w:rsidRPr="00A447DB">
        <w:rPr>
          <w:rFonts w:eastAsia="Calibri" w:cs="Times New Roman"/>
          <w:color w:val="000000"/>
          <w:szCs w:val="24"/>
        </w:rPr>
        <w:t xml:space="preserve"> </w:t>
      </w:r>
    </w:p>
    <w:p w14:paraId="496BDFD4" w14:textId="77777777" w:rsidR="00792497" w:rsidRPr="00F715B8" w:rsidRDefault="00792497" w:rsidP="00F715B8">
      <w:pPr>
        <w:pStyle w:val="NormalWeb"/>
        <w:spacing w:before="0" w:beforeAutospacing="0" w:after="0" w:afterAutospacing="0" w:line="360" w:lineRule="auto"/>
        <w:rPr>
          <w:rFonts w:eastAsia="Calibri"/>
          <w:lang w:eastAsia="en-US"/>
        </w:rPr>
      </w:pPr>
    </w:p>
    <w:p w14:paraId="5D942B85" w14:textId="21E3710D" w:rsidR="00792497" w:rsidRPr="00FC0C7F" w:rsidRDefault="00FC0C7F" w:rsidP="00CB7633">
      <w:pPr>
        <w:spacing w:after="120" w:line="360" w:lineRule="auto"/>
        <w:rPr>
          <w:rFonts w:eastAsia="Calibri"/>
          <w:b/>
          <w:bCs/>
          <w:sz w:val="28"/>
          <w:szCs w:val="28"/>
        </w:rPr>
      </w:pPr>
      <w:bookmarkStart w:id="54" w:name="_Toc163245209"/>
      <w:r>
        <w:rPr>
          <w:b/>
          <w:bCs/>
          <w:sz w:val="28"/>
          <w:szCs w:val="28"/>
        </w:rPr>
        <w:t>4.</w:t>
      </w:r>
      <w:r w:rsidR="00446A3D">
        <w:rPr>
          <w:b/>
          <w:bCs/>
          <w:sz w:val="28"/>
          <w:szCs w:val="28"/>
        </w:rPr>
        <w:t>7</w:t>
      </w:r>
      <w:r w:rsidR="001D7BAE">
        <w:rPr>
          <w:b/>
          <w:bCs/>
          <w:sz w:val="28"/>
          <w:szCs w:val="28"/>
        </w:rPr>
        <w:t>.4</w:t>
      </w:r>
      <w:r>
        <w:rPr>
          <w:b/>
          <w:bCs/>
          <w:sz w:val="28"/>
          <w:szCs w:val="28"/>
        </w:rPr>
        <w:tab/>
      </w:r>
      <w:r w:rsidR="00792497" w:rsidRPr="00FC0C7F">
        <w:rPr>
          <w:b/>
          <w:bCs/>
          <w:sz w:val="28"/>
          <w:szCs w:val="28"/>
        </w:rPr>
        <w:t>Diet</w:t>
      </w:r>
      <w:bookmarkEnd w:id="54"/>
    </w:p>
    <w:p w14:paraId="6BA83D01" w14:textId="685ECB5D" w:rsidR="00792497" w:rsidRPr="00DB4FA6" w:rsidRDefault="002B72E1" w:rsidP="00F715B8">
      <w:pPr>
        <w:spacing w:after="0" w:line="360" w:lineRule="auto"/>
        <w:rPr>
          <w:rFonts w:eastAsia="Calibri" w:cs="Times New Roman"/>
          <w:color w:val="000000"/>
          <w:szCs w:val="24"/>
        </w:rPr>
        <w:sectPr w:rsidR="00792497" w:rsidRPr="00DB4FA6" w:rsidSect="00E90B93">
          <w:pgSz w:w="11906" w:h="16838"/>
          <w:pgMar w:top="1440" w:right="1440" w:bottom="1440" w:left="1440" w:header="708" w:footer="708" w:gutter="0"/>
          <w:cols w:space="708"/>
          <w:docGrid w:linePitch="360"/>
        </w:sectPr>
      </w:pPr>
      <w:r>
        <w:rPr>
          <w:rFonts w:eastAsia="Calibri" w:cs="Times New Roman"/>
          <w:color w:val="000000"/>
          <w:szCs w:val="24"/>
        </w:rPr>
        <w:t>As seen in Table 14, t</w:t>
      </w:r>
      <w:r w:rsidR="001D0DD5">
        <w:rPr>
          <w:rFonts w:eastAsia="Calibri" w:cs="Times New Roman"/>
          <w:color w:val="000000"/>
          <w:szCs w:val="24"/>
        </w:rPr>
        <w:t>he mean total MRS</w:t>
      </w:r>
      <w:r w:rsidR="004B50EB">
        <w:rPr>
          <w:rFonts w:eastAsia="Calibri" w:cs="Times New Roman"/>
          <w:color w:val="000000"/>
          <w:szCs w:val="24"/>
        </w:rPr>
        <w:t xml:space="preserve"> and subscale scores </w:t>
      </w:r>
      <w:r>
        <w:rPr>
          <w:rFonts w:eastAsia="Calibri" w:cs="Times New Roman"/>
          <w:color w:val="000000"/>
          <w:szCs w:val="24"/>
        </w:rPr>
        <w:t>are similar</w:t>
      </w:r>
      <w:r w:rsidR="0040226C">
        <w:rPr>
          <w:rFonts w:eastAsia="Calibri" w:cs="Times New Roman"/>
          <w:color w:val="000000"/>
          <w:szCs w:val="24"/>
        </w:rPr>
        <w:t xml:space="preserve"> with respect to a MD</w:t>
      </w:r>
      <w:r>
        <w:rPr>
          <w:rFonts w:eastAsia="Calibri" w:cs="Times New Roman"/>
          <w:color w:val="000000"/>
          <w:szCs w:val="24"/>
        </w:rPr>
        <w:t xml:space="preserve">. </w:t>
      </w:r>
      <w:r w:rsidR="00DB4FA6" w:rsidRPr="00DB4FA6">
        <w:rPr>
          <w:rFonts w:eastAsia="Calibri" w:cs="Times New Roman"/>
          <w:color w:val="000000"/>
          <w:szCs w:val="24"/>
        </w:rPr>
        <w:t>A Mann-Whitney</w:t>
      </w:r>
      <w:r w:rsidR="00DB4FA6" w:rsidRPr="00DB4FA6">
        <w:rPr>
          <w:rFonts w:eastAsia="Calibri" w:cs="Times New Roman"/>
          <w:i/>
          <w:iCs/>
          <w:color w:val="000000"/>
          <w:szCs w:val="24"/>
        </w:rPr>
        <w:t xml:space="preserve"> U</w:t>
      </w:r>
      <w:r w:rsidR="00DB4FA6" w:rsidRPr="00DB4FA6">
        <w:rPr>
          <w:rFonts w:eastAsia="Calibri" w:cs="Times New Roman"/>
          <w:color w:val="000000"/>
          <w:szCs w:val="24"/>
        </w:rPr>
        <w:t xml:space="preserve"> test was performed to </w:t>
      </w:r>
      <w:r w:rsidR="00E1347C">
        <w:rPr>
          <w:rFonts w:eastAsia="Calibri" w:cs="Times New Roman"/>
          <w:color w:val="000000"/>
          <w:szCs w:val="24"/>
        </w:rPr>
        <w:t>evaluate whether</w:t>
      </w:r>
      <w:r w:rsidR="00DB4FA6" w:rsidRPr="00DB4FA6">
        <w:rPr>
          <w:rFonts w:eastAsia="Calibri" w:cs="Times New Roman"/>
          <w:color w:val="000000"/>
          <w:szCs w:val="24"/>
        </w:rPr>
        <w:t xml:space="preserve"> a MD decreased the intensity of menopausal symptoms. The</w:t>
      </w:r>
      <w:r w:rsidR="005962B4">
        <w:rPr>
          <w:rFonts w:eastAsia="Calibri" w:cs="Times New Roman"/>
          <w:color w:val="000000"/>
          <w:szCs w:val="24"/>
        </w:rPr>
        <w:t xml:space="preserve"> findings revealed n</w:t>
      </w:r>
      <w:r w:rsidR="00DB4FA6" w:rsidRPr="00DB4FA6">
        <w:rPr>
          <w:rFonts w:eastAsia="Calibri" w:cs="Times New Roman"/>
          <w:color w:val="000000"/>
          <w:szCs w:val="24"/>
        </w:rPr>
        <w:t>o statistically significant differences in the</w:t>
      </w:r>
      <w:r w:rsidR="008B569E">
        <w:rPr>
          <w:rFonts w:eastAsia="Calibri" w:cs="Times New Roman"/>
          <w:color w:val="000000"/>
          <w:szCs w:val="24"/>
        </w:rPr>
        <w:t xml:space="preserve"> </w:t>
      </w:r>
      <w:r w:rsidR="00DB4FA6" w:rsidRPr="00DB4FA6">
        <w:rPr>
          <w:rFonts w:eastAsia="Calibri" w:cs="Times New Roman"/>
          <w:color w:val="000000"/>
          <w:szCs w:val="24"/>
        </w:rPr>
        <w:t>total MRS score between the non-adherence MEDAS group (</w:t>
      </w:r>
      <w:r w:rsidR="00DB4FA6" w:rsidRPr="00DB4FA6">
        <w:rPr>
          <w:rFonts w:eastAsia="Calibri" w:cs="Times New Roman"/>
          <w:i/>
          <w:iCs/>
          <w:color w:val="000000"/>
          <w:szCs w:val="24"/>
        </w:rPr>
        <w:t>Md</w:t>
      </w:r>
      <w:r w:rsidR="00DB4FA6" w:rsidRPr="00DB4FA6">
        <w:rPr>
          <w:rFonts w:eastAsia="Calibri" w:cs="Times New Roman"/>
          <w:color w:val="000000"/>
          <w:szCs w:val="24"/>
        </w:rPr>
        <w:t xml:space="preserve">=17, </w:t>
      </w:r>
      <w:r w:rsidR="00DB4FA6" w:rsidRPr="00DB4FA6">
        <w:rPr>
          <w:rFonts w:eastAsia="Calibri" w:cs="Times New Roman"/>
          <w:i/>
          <w:iCs/>
          <w:color w:val="000000"/>
          <w:szCs w:val="24"/>
        </w:rPr>
        <w:t>n</w:t>
      </w:r>
      <w:r w:rsidR="00DB4FA6" w:rsidRPr="00DB4FA6">
        <w:rPr>
          <w:rFonts w:eastAsia="Calibri" w:cs="Times New Roman"/>
          <w:color w:val="000000"/>
          <w:szCs w:val="24"/>
        </w:rPr>
        <w:t>=233) and the MEDAS adherence group (</w:t>
      </w:r>
      <w:r w:rsidR="00DB4FA6" w:rsidRPr="00DB4FA6">
        <w:rPr>
          <w:rFonts w:eastAsia="Calibri" w:cs="Times New Roman"/>
          <w:i/>
          <w:iCs/>
          <w:color w:val="000000"/>
          <w:szCs w:val="24"/>
        </w:rPr>
        <w:t>Md</w:t>
      </w:r>
      <w:r w:rsidR="00DB4FA6" w:rsidRPr="00DB4FA6">
        <w:rPr>
          <w:rFonts w:eastAsia="Calibri" w:cs="Times New Roman"/>
          <w:color w:val="000000"/>
          <w:szCs w:val="24"/>
        </w:rPr>
        <w:t xml:space="preserve">=16, </w:t>
      </w:r>
      <w:r w:rsidR="00DB4FA6" w:rsidRPr="00DB4FA6">
        <w:rPr>
          <w:rFonts w:eastAsia="Calibri" w:cs="Times New Roman"/>
          <w:i/>
          <w:iCs/>
          <w:color w:val="000000"/>
          <w:szCs w:val="24"/>
        </w:rPr>
        <w:t>n</w:t>
      </w:r>
      <w:r w:rsidR="00DB4FA6" w:rsidRPr="00DB4FA6">
        <w:rPr>
          <w:rFonts w:eastAsia="Calibri" w:cs="Times New Roman"/>
          <w:color w:val="000000"/>
          <w:szCs w:val="24"/>
        </w:rPr>
        <w:t xml:space="preserve">=166), </w:t>
      </w:r>
      <w:r w:rsidR="00DB4FA6" w:rsidRPr="00DB4FA6">
        <w:rPr>
          <w:rFonts w:eastAsia="Calibri" w:cs="Times New Roman"/>
          <w:i/>
          <w:iCs/>
          <w:color w:val="000000"/>
          <w:szCs w:val="24"/>
        </w:rPr>
        <w:t>U</w:t>
      </w:r>
      <w:r w:rsidR="00DB4FA6" w:rsidRPr="00DB4FA6">
        <w:rPr>
          <w:rFonts w:eastAsia="Calibri" w:cs="Times New Roman"/>
          <w:color w:val="000000"/>
          <w:szCs w:val="24"/>
        </w:rPr>
        <w:t xml:space="preserve">=15363.000, z=-.3.855, </w:t>
      </w:r>
      <w:r w:rsidR="00DB4FA6" w:rsidRPr="00DB4FA6">
        <w:rPr>
          <w:rFonts w:eastAsia="Calibri" w:cs="Times New Roman"/>
          <w:i/>
          <w:iCs/>
          <w:color w:val="000000"/>
          <w:szCs w:val="24"/>
        </w:rPr>
        <w:t>p</w:t>
      </w:r>
      <w:r w:rsidR="00DB4FA6" w:rsidRPr="00DB4FA6">
        <w:rPr>
          <w:rFonts w:eastAsia="Calibri" w:cs="Times New Roman"/>
          <w:color w:val="000000"/>
          <w:szCs w:val="24"/>
        </w:rPr>
        <w:t xml:space="preserve">=.305, indicating that the severity of symptoms does not vary significantly between adherence and non-adherence to the MD. This was also observed for the subscale </w:t>
      </w:r>
      <w:r w:rsidR="00792497" w:rsidRPr="004A1CD2">
        <w:rPr>
          <w:rFonts w:eastAsia="Calibri" w:cs="Times New Roman"/>
          <w:color w:val="000000"/>
          <w:szCs w:val="24"/>
        </w:rPr>
        <w:t>scores.</w:t>
      </w:r>
    </w:p>
    <w:p w14:paraId="5BD6ECC5" w14:textId="31C6D224" w:rsidR="00687D08" w:rsidRPr="00A51C8C" w:rsidRDefault="00C863DC" w:rsidP="00E87C36">
      <w:pPr>
        <w:pStyle w:val="NormalWeb"/>
        <w:spacing w:before="0" w:beforeAutospacing="0" w:after="0" w:afterAutospacing="0" w:line="360" w:lineRule="auto"/>
        <w:rPr>
          <w:rFonts w:eastAsiaTheme="minorHAnsi" w:cstheme="minorBidi"/>
          <w:szCs w:val="22"/>
          <w:lang w:eastAsia="en-US"/>
        </w:rPr>
      </w:pPr>
      <w:r w:rsidRPr="00E87C36">
        <w:rPr>
          <w:rFonts w:eastAsiaTheme="minorHAnsi" w:cstheme="minorBidi"/>
          <w:b/>
          <w:bCs/>
          <w:szCs w:val="22"/>
          <w:lang w:eastAsia="en-US"/>
        </w:rPr>
        <w:t xml:space="preserve">Table </w:t>
      </w:r>
      <w:r w:rsidR="005A77CD" w:rsidRPr="00E87C36">
        <w:rPr>
          <w:rFonts w:eastAsiaTheme="minorHAnsi" w:cstheme="minorBidi"/>
          <w:b/>
          <w:bCs/>
          <w:szCs w:val="22"/>
          <w:lang w:eastAsia="en-US"/>
        </w:rPr>
        <w:t>1</w:t>
      </w:r>
      <w:r w:rsidR="00C622A1">
        <w:rPr>
          <w:rFonts w:eastAsiaTheme="minorHAnsi" w:cstheme="minorBidi"/>
          <w:b/>
          <w:bCs/>
          <w:szCs w:val="22"/>
          <w:lang w:eastAsia="en-US"/>
        </w:rPr>
        <w:t>4</w:t>
      </w:r>
      <w:r w:rsidRPr="00E87C36">
        <w:rPr>
          <w:rFonts w:eastAsiaTheme="minorHAnsi" w:cstheme="minorBidi"/>
          <w:b/>
          <w:bCs/>
          <w:szCs w:val="22"/>
          <w:lang w:eastAsia="en-US"/>
        </w:rPr>
        <w:t>.</w:t>
      </w:r>
      <w:r w:rsidRPr="00A51C8C">
        <w:rPr>
          <w:rFonts w:eastAsiaTheme="minorHAnsi" w:cstheme="minorBidi"/>
          <w:szCs w:val="22"/>
          <w:lang w:eastAsia="en-US"/>
        </w:rPr>
        <w:t xml:space="preserve"> </w:t>
      </w:r>
      <w:r w:rsidR="00687D08" w:rsidRPr="00A51C8C">
        <w:rPr>
          <w:rFonts w:eastAsiaTheme="minorHAnsi" w:cstheme="minorBidi"/>
          <w:szCs w:val="22"/>
          <w:lang w:eastAsia="en-US"/>
        </w:rPr>
        <w:t xml:space="preserve">Comparisons </w:t>
      </w:r>
      <w:r w:rsidR="00D15E78">
        <w:rPr>
          <w:rFonts w:eastAsiaTheme="minorHAnsi" w:cstheme="minorBidi"/>
          <w:szCs w:val="22"/>
          <w:lang w:eastAsia="en-US"/>
        </w:rPr>
        <w:t>of</w:t>
      </w:r>
      <w:r w:rsidR="00687D08" w:rsidRPr="00A51C8C">
        <w:rPr>
          <w:rFonts w:eastAsiaTheme="minorHAnsi" w:cstheme="minorBidi"/>
          <w:szCs w:val="22"/>
          <w:lang w:eastAsia="en-US"/>
        </w:rPr>
        <w:t xml:space="preserve"> </w:t>
      </w:r>
      <w:r w:rsidR="00C8010D">
        <w:rPr>
          <w:rFonts w:eastAsiaTheme="minorHAnsi" w:cstheme="minorBidi"/>
          <w:szCs w:val="22"/>
          <w:lang w:eastAsia="en-US"/>
        </w:rPr>
        <w:t xml:space="preserve">the </w:t>
      </w:r>
      <w:r w:rsidR="00687D08" w:rsidRPr="00A51C8C">
        <w:rPr>
          <w:rFonts w:eastAsiaTheme="minorHAnsi" w:cstheme="minorBidi"/>
          <w:szCs w:val="22"/>
          <w:lang w:eastAsia="en-US"/>
        </w:rPr>
        <w:t>total MRS and subscale</w:t>
      </w:r>
      <w:r w:rsidR="005A77CD">
        <w:rPr>
          <w:rFonts w:eastAsiaTheme="minorHAnsi" w:cstheme="minorBidi"/>
          <w:szCs w:val="22"/>
          <w:lang w:eastAsia="en-US"/>
        </w:rPr>
        <w:t xml:space="preserve"> scores</w:t>
      </w:r>
      <w:r w:rsidR="00687D08" w:rsidRPr="00A51C8C">
        <w:rPr>
          <w:rFonts w:eastAsiaTheme="minorHAnsi" w:cstheme="minorBidi"/>
          <w:szCs w:val="22"/>
          <w:lang w:eastAsia="en-US"/>
        </w:rPr>
        <w:t xml:space="preserve"> for </w:t>
      </w:r>
      <w:r w:rsidR="00AF2B6E">
        <w:rPr>
          <w:rFonts w:eastAsiaTheme="minorHAnsi" w:cstheme="minorBidi"/>
          <w:szCs w:val="22"/>
          <w:lang w:eastAsia="en-US"/>
        </w:rPr>
        <w:t xml:space="preserve">the </w:t>
      </w:r>
      <w:r w:rsidR="00687D08" w:rsidRPr="00A51C8C">
        <w:rPr>
          <w:rFonts w:eastAsiaTheme="minorHAnsi" w:cstheme="minorBidi"/>
          <w:szCs w:val="22"/>
          <w:lang w:eastAsia="en-US"/>
        </w:rPr>
        <w:t>other lifestyle behaviours</w:t>
      </w:r>
    </w:p>
    <w:tbl>
      <w:tblPr>
        <w:tblStyle w:val="TableGrid"/>
        <w:tblW w:w="5000" w:type="pct"/>
        <w:tblBorders>
          <w:top w:val="single" w:sz="8" w:space="0" w:color="auto"/>
          <w:left w:val="none" w:sz="0" w:space="0" w:color="auto"/>
          <w:bottom w:val="single" w:sz="8" w:space="0" w:color="auto"/>
          <w:right w:val="none" w:sz="0" w:space="0" w:color="auto"/>
          <w:insideH w:val="none" w:sz="0" w:space="0" w:color="auto"/>
          <w:insideV w:val="none" w:sz="0" w:space="0" w:color="auto"/>
        </w:tblBorders>
        <w:tblLook w:val="04A0" w:firstRow="1" w:lastRow="0" w:firstColumn="1" w:lastColumn="0" w:noHBand="0" w:noVBand="1"/>
      </w:tblPr>
      <w:tblGrid>
        <w:gridCol w:w="3546"/>
        <w:gridCol w:w="2603"/>
        <w:gridCol w:w="2602"/>
        <w:gridCol w:w="2602"/>
        <w:gridCol w:w="2605"/>
      </w:tblGrid>
      <w:tr w:rsidR="00687D08" w:rsidRPr="00152971" w14:paraId="03A30B5E" w14:textId="77777777" w:rsidTr="000A24E1">
        <w:tc>
          <w:tcPr>
            <w:tcW w:w="1270" w:type="pct"/>
            <w:tcBorders>
              <w:top w:val="single" w:sz="8" w:space="0" w:color="auto"/>
              <w:bottom w:val="nil"/>
            </w:tcBorders>
          </w:tcPr>
          <w:p w14:paraId="5F4620F3" w14:textId="77777777" w:rsidR="00687D08" w:rsidRPr="00021176" w:rsidRDefault="00687D08" w:rsidP="00887445">
            <w:pPr>
              <w:spacing w:line="360" w:lineRule="auto"/>
              <w:rPr>
                <w:rFonts w:eastAsia="Calibri" w:cs="Times New Roman"/>
                <w:b/>
                <w:bCs/>
              </w:rPr>
            </w:pPr>
            <w:r w:rsidRPr="00021176">
              <w:rPr>
                <w:rFonts w:eastAsia="Calibri" w:cs="Times New Roman"/>
                <w:b/>
                <w:bCs/>
              </w:rPr>
              <w:t>Lifestyle variables</w:t>
            </w:r>
          </w:p>
        </w:tc>
        <w:tc>
          <w:tcPr>
            <w:tcW w:w="932" w:type="pct"/>
            <w:tcBorders>
              <w:top w:val="single" w:sz="8" w:space="0" w:color="auto"/>
              <w:bottom w:val="nil"/>
            </w:tcBorders>
            <w:vAlign w:val="center"/>
          </w:tcPr>
          <w:p w14:paraId="206AECE3" w14:textId="77777777" w:rsidR="00687D08" w:rsidRPr="00152971" w:rsidRDefault="00687D08" w:rsidP="00887445">
            <w:pPr>
              <w:spacing w:line="360" w:lineRule="auto"/>
              <w:jc w:val="right"/>
              <w:rPr>
                <w:b/>
                <w:bCs/>
              </w:rPr>
            </w:pPr>
            <w:r w:rsidRPr="00152971">
              <w:rPr>
                <w:b/>
                <w:bCs/>
              </w:rPr>
              <w:t>Total MRS</w:t>
            </w:r>
          </w:p>
        </w:tc>
        <w:tc>
          <w:tcPr>
            <w:tcW w:w="932" w:type="pct"/>
            <w:tcBorders>
              <w:top w:val="single" w:sz="8" w:space="0" w:color="auto"/>
              <w:bottom w:val="nil"/>
            </w:tcBorders>
            <w:vAlign w:val="center"/>
          </w:tcPr>
          <w:p w14:paraId="410E7570" w14:textId="77777777" w:rsidR="00687D08" w:rsidRPr="00152971" w:rsidRDefault="00687D08" w:rsidP="00887445">
            <w:pPr>
              <w:spacing w:line="360" w:lineRule="auto"/>
              <w:jc w:val="right"/>
              <w:rPr>
                <w:b/>
                <w:bCs/>
              </w:rPr>
            </w:pPr>
            <w:r w:rsidRPr="00152971">
              <w:rPr>
                <w:b/>
                <w:bCs/>
              </w:rPr>
              <w:t>Somatic</w:t>
            </w:r>
          </w:p>
        </w:tc>
        <w:tc>
          <w:tcPr>
            <w:tcW w:w="932" w:type="pct"/>
            <w:tcBorders>
              <w:top w:val="single" w:sz="8" w:space="0" w:color="auto"/>
              <w:bottom w:val="nil"/>
            </w:tcBorders>
            <w:vAlign w:val="center"/>
          </w:tcPr>
          <w:p w14:paraId="62BC33A2" w14:textId="77777777" w:rsidR="00687D08" w:rsidRPr="00152971" w:rsidRDefault="00687D08" w:rsidP="00887445">
            <w:pPr>
              <w:spacing w:line="360" w:lineRule="auto"/>
              <w:jc w:val="right"/>
              <w:rPr>
                <w:b/>
                <w:bCs/>
              </w:rPr>
            </w:pPr>
            <w:r w:rsidRPr="00152971">
              <w:rPr>
                <w:b/>
                <w:bCs/>
              </w:rPr>
              <w:t>Psychological</w:t>
            </w:r>
          </w:p>
        </w:tc>
        <w:tc>
          <w:tcPr>
            <w:tcW w:w="933" w:type="pct"/>
            <w:tcBorders>
              <w:top w:val="single" w:sz="8" w:space="0" w:color="auto"/>
              <w:bottom w:val="nil"/>
            </w:tcBorders>
            <w:vAlign w:val="center"/>
          </w:tcPr>
          <w:p w14:paraId="6915C7E8" w14:textId="77777777" w:rsidR="00687D08" w:rsidRPr="00152971" w:rsidRDefault="00687D08" w:rsidP="00887445">
            <w:pPr>
              <w:spacing w:line="360" w:lineRule="auto"/>
              <w:jc w:val="right"/>
              <w:rPr>
                <w:b/>
                <w:bCs/>
              </w:rPr>
            </w:pPr>
            <w:bookmarkStart w:id="55" w:name="_Toc163245210"/>
            <w:r w:rsidRPr="00152971">
              <w:rPr>
                <w:b/>
                <w:bCs/>
              </w:rPr>
              <w:t>Urogenital</w:t>
            </w:r>
            <w:bookmarkEnd w:id="55"/>
          </w:p>
        </w:tc>
      </w:tr>
      <w:tr w:rsidR="00687D08" w:rsidRPr="00021176" w14:paraId="6D4B02DB" w14:textId="77777777" w:rsidTr="000A24E1">
        <w:tc>
          <w:tcPr>
            <w:tcW w:w="1270" w:type="pct"/>
            <w:tcBorders>
              <w:top w:val="nil"/>
              <w:bottom w:val="nil"/>
            </w:tcBorders>
          </w:tcPr>
          <w:p w14:paraId="20F7C0D5" w14:textId="77777777" w:rsidR="00687D08" w:rsidRPr="00021176" w:rsidRDefault="00687D08" w:rsidP="00887445">
            <w:pPr>
              <w:spacing w:line="360" w:lineRule="auto"/>
              <w:rPr>
                <w:rFonts w:eastAsia="Calibri" w:cs="Times New Roman"/>
                <w:b/>
                <w:bCs/>
              </w:rPr>
            </w:pPr>
          </w:p>
        </w:tc>
        <w:tc>
          <w:tcPr>
            <w:tcW w:w="932" w:type="pct"/>
            <w:tcBorders>
              <w:top w:val="nil"/>
              <w:bottom w:val="single" w:sz="8" w:space="0" w:color="auto"/>
            </w:tcBorders>
            <w:vAlign w:val="bottom"/>
          </w:tcPr>
          <w:p w14:paraId="5BAD813F"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Mean ± SD</w:t>
            </w:r>
          </w:p>
        </w:tc>
        <w:tc>
          <w:tcPr>
            <w:tcW w:w="932" w:type="pct"/>
            <w:tcBorders>
              <w:top w:val="nil"/>
              <w:bottom w:val="single" w:sz="8" w:space="0" w:color="auto"/>
            </w:tcBorders>
            <w:vAlign w:val="bottom"/>
          </w:tcPr>
          <w:p w14:paraId="2A442DDF"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Mean ± SD</w:t>
            </w:r>
          </w:p>
        </w:tc>
        <w:tc>
          <w:tcPr>
            <w:tcW w:w="932" w:type="pct"/>
            <w:tcBorders>
              <w:top w:val="nil"/>
              <w:bottom w:val="single" w:sz="8" w:space="0" w:color="auto"/>
            </w:tcBorders>
            <w:vAlign w:val="bottom"/>
          </w:tcPr>
          <w:p w14:paraId="14A091A4"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Mean ± SD</w:t>
            </w:r>
          </w:p>
        </w:tc>
        <w:tc>
          <w:tcPr>
            <w:tcW w:w="933" w:type="pct"/>
            <w:tcBorders>
              <w:top w:val="nil"/>
              <w:bottom w:val="single" w:sz="8" w:space="0" w:color="auto"/>
            </w:tcBorders>
            <w:vAlign w:val="bottom"/>
          </w:tcPr>
          <w:p w14:paraId="6EFFFAF2" w14:textId="77777777" w:rsidR="00687D08" w:rsidRPr="00021176" w:rsidRDefault="00687D08" w:rsidP="00887445">
            <w:pPr>
              <w:spacing w:line="360" w:lineRule="auto"/>
              <w:jc w:val="right"/>
              <w:rPr>
                <w:rFonts w:eastAsia="Calibri" w:cs="Times New Roman"/>
                <w:b/>
                <w:bCs/>
              </w:rPr>
            </w:pPr>
            <w:r w:rsidRPr="00021176">
              <w:rPr>
                <w:rFonts w:eastAsia="Calibri" w:cs="Times New Roman"/>
                <w:b/>
                <w:bCs/>
              </w:rPr>
              <w:t>Mean ± SD</w:t>
            </w:r>
          </w:p>
        </w:tc>
      </w:tr>
      <w:tr w:rsidR="00687D08" w:rsidRPr="00021176" w14:paraId="38E1C0C2" w14:textId="77777777" w:rsidTr="000A24E1">
        <w:tc>
          <w:tcPr>
            <w:tcW w:w="1270" w:type="pct"/>
            <w:tcBorders>
              <w:top w:val="nil"/>
              <w:bottom w:val="nil"/>
            </w:tcBorders>
          </w:tcPr>
          <w:p w14:paraId="71B98FF4" w14:textId="77777777" w:rsidR="00687D08" w:rsidRPr="00021176" w:rsidRDefault="00687D08" w:rsidP="00887445">
            <w:pPr>
              <w:spacing w:line="360" w:lineRule="auto"/>
              <w:rPr>
                <w:rFonts w:eastAsia="Calibri" w:cs="Times New Roman"/>
                <w:b/>
                <w:bCs/>
              </w:rPr>
            </w:pPr>
            <w:r w:rsidRPr="00021176">
              <w:rPr>
                <w:rFonts w:eastAsia="Calibri" w:cs="Times New Roman"/>
                <w:b/>
                <w:bCs/>
              </w:rPr>
              <w:t>Smoking status</w:t>
            </w:r>
          </w:p>
        </w:tc>
        <w:tc>
          <w:tcPr>
            <w:tcW w:w="932" w:type="pct"/>
            <w:tcBorders>
              <w:top w:val="single" w:sz="8" w:space="0" w:color="auto"/>
              <w:bottom w:val="nil"/>
            </w:tcBorders>
          </w:tcPr>
          <w:p w14:paraId="76D48257" w14:textId="77777777" w:rsidR="00687D08" w:rsidRPr="00021176" w:rsidRDefault="00687D08" w:rsidP="00887445">
            <w:pPr>
              <w:spacing w:line="360" w:lineRule="auto"/>
              <w:rPr>
                <w:rFonts w:eastAsia="Calibri" w:cs="Times New Roman"/>
                <w:b/>
                <w:bCs/>
              </w:rPr>
            </w:pPr>
          </w:p>
        </w:tc>
        <w:tc>
          <w:tcPr>
            <w:tcW w:w="932" w:type="pct"/>
            <w:tcBorders>
              <w:top w:val="single" w:sz="8" w:space="0" w:color="auto"/>
              <w:bottom w:val="nil"/>
            </w:tcBorders>
          </w:tcPr>
          <w:p w14:paraId="519949CD" w14:textId="77777777" w:rsidR="00687D08" w:rsidRPr="00021176" w:rsidRDefault="00687D08" w:rsidP="00887445">
            <w:pPr>
              <w:spacing w:line="360" w:lineRule="auto"/>
              <w:rPr>
                <w:rFonts w:eastAsia="Calibri" w:cs="Times New Roman"/>
                <w:b/>
                <w:bCs/>
              </w:rPr>
            </w:pPr>
          </w:p>
        </w:tc>
        <w:tc>
          <w:tcPr>
            <w:tcW w:w="932" w:type="pct"/>
            <w:tcBorders>
              <w:top w:val="single" w:sz="8" w:space="0" w:color="auto"/>
              <w:bottom w:val="nil"/>
            </w:tcBorders>
          </w:tcPr>
          <w:p w14:paraId="00B1239B" w14:textId="77777777" w:rsidR="00687D08" w:rsidRPr="00021176" w:rsidRDefault="00687D08" w:rsidP="00887445">
            <w:pPr>
              <w:spacing w:line="360" w:lineRule="auto"/>
              <w:rPr>
                <w:rFonts w:eastAsia="Calibri" w:cs="Times New Roman"/>
                <w:b/>
                <w:bCs/>
              </w:rPr>
            </w:pPr>
          </w:p>
        </w:tc>
        <w:tc>
          <w:tcPr>
            <w:tcW w:w="933" w:type="pct"/>
            <w:tcBorders>
              <w:top w:val="single" w:sz="8" w:space="0" w:color="auto"/>
              <w:bottom w:val="nil"/>
            </w:tcBorders>
          </w:tcPr>
          <w:p w14:paraId="26AF9487" w14:textId="77777777" w:rsidR="00687D08" w:rsidRPr="00021176" w:rsidRDefault="00687D08" w:rsidP="00887445">
            <w:pPr>
              <w:spacing w:line="360" w:lineRule="auto"/>
              <w:rPr>
                <w:rFonts w:eastAsia="Calibri" w:cs="Times New Roman"/>
                <w:b/>
                <w:bCs/>
              </w:rPr>
            </w:pPr>
          </w:p>
        </w:tc>
      </w:tr>
      <w:tr w:rsidR="00687D08" w:rsidRPr="00021176" w14:paraId="1569D70A" w14:textId="77777777" w:rsidTr="000A24E1">
        <w:tc>
          <w:tcPr>
            <w:tcW w:w="1270" w:type="pct"/>
            <w:tcBorders>
              <w:top w:val="nil"/>
              <w:bottom w:val="nil"/>
            </w:tcBorders>
          </w:tcPr>
          <w:p w14:paraId="47AC9CEB" w14:textId="77777777" w:rsidR="00687D08" w:rsidRPr="00021176" w:rsidRDefault="00687D08" w:rsidP="00887445">
            <w:pPr>
              <w:spacing w:line="360" w:lineRule="auto"/>
              <w:rPr>
                <w:rFonts w:eastAsia="Calibri" w:cs="Times New Roman"/>
              </w:rPr>
            </w:pPr>
            <w:r w:rsidRPr="00021176">
              <w:rPr>
                <w:rFonts w:eastAsia="Calibri" w:cs="Times New Roman"/>
              </w:rPr>
              <w:t>Never smoked</w:t>
            </w:r>
          </w:p>
        </w:tc>
        <w:tc>
          <w:tcPr>
            <w:tcW w:w="932" w:type="pct"/>
            <w:tcBorders>
              <w:top w:val="nil"/>
              <w:bottom w:val="nil"/>
            </w:tcBorders>
          </w:tcPr>
          <w:p w14:paraId="440CBBA3"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16.36 ± 7.45</w:t>
            </w:r>
          </w:p>
        </w:tc>
        <w:tc>
          <w:tcPr>
            <w:tcW w:w="932" w:type="pct"/>
            <w:tcBorders>
              <w:top w:val="nil"/>
              <w:bottom w:val="nil"/>
            </w:tcBorders>
          </w:tcPr>
          <w:p w14:paraId="37873501"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5.46 ± 2.87</w:t>
            </w:r>
          </w:p>
        </w:tc>
        <w:tc>
          <w:tcPr>
            <w:tcW w:w="932" w:type="pct"/>
            <w:tcBorders>
              <w:top w:val="nil"/>
              <w:bottom w:val="nil"/>
            </w:tcBorders>
          </w:tcPr>
          <w:p w14:paraId="59094A91"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6.64 ± 3.35</w:t>
            </w:r>
          </w:p>
        </w:tc>
        <w:tc>
          <w:tcPr>
            <w:tcW w:w="933" w:type="pct"/>
            <w:tcBorders>
              <w:top w:val="nil"/>
              <w:bottom w:val="nil"/>
            </w:tcBorders>
          </w:tcPr>
          <w:p w14:paraId="547E8965"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4.26 ± 2.71</w:t>
            </w:r>
          </w:p>
        </w:tc>
      </w:tr>
      <w:tr w:rsidR="00687D08" w:rsidRPr="00021176" w14:paraId="18569A9A" w14:textId="77777777" w:rsidTr="000A24E1">
        <w:tc>
          <w:tcPr>
            <w:tcW w:w="1270" w:type="pct"/>
            <w:tcBorders>
              <w:top w:val="nil"/>
              <w:bottom w:val="nil"/>
            </w:tcBorders>
          </w:tcPr>
          <w:p w14:paraId="186B4AF7" w14:textId="77777777" w:rsidR="00687D08" w:rsidRPr="00021176" w:rsidRDefault="00687D08" w:rsidP="00887445">
            <w:pPr>
              <w:spacing w:line="360" w:lineRule="auto"/>
              <w:rPr>
                <w:rFonts w:eastAsia="Calibri" w:cs="Times New Roman"/>
              </w:rPr>
            </w:pPr>
            <w:r w:rsidRPr="00021176">
              <w:rPr>
                <w:rFonts w:eastAsia="Calibri" w:cs="Times New Roman"/>
              </w:rPr>
              <w:t>Ex-smoker</w:t>
            </w:r>
          </w:p>
        </w:tc>
        <w:tc>
          <w:tcPr>
            <w:tcW w:w="932" w:type="pct"/>
            <w:tcBorders>
              <w:top w:val="nil"/>
              <w:bottom w:val="nil"/>
            </w:tcBorders>
          </w:tcPr>
          <w:p w14:paraId="67279F46"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16.56 ± 6.99</w:t>
            </w:r>
          </w:p>
        </w:tc>
        <w:tc>
          <w:tcPr>
            <w:tcW w:w="932" w:type="pct"/>
            <w:tcBorders>
              <w:top w:val="nil"/>
              <w:bottom w:val="nil"/>
            </w:tcBorders>
          </w:tcPr>
          <w:p w14:paraId="76162D73"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5.48 ± 2.58</w:t>
            </w:r>
          </w:p>
        </w:tc>
        <w:tc>
          <w:tcPr>
            <w:tcW w:w="932" w:type="pct"/>
            <w:tcBorders>
              <w:top w:val="nil"/>
              <w:bottom w:val="nil"/>
            </w:tcBorders>
          </w:tcPr>
          <w:p w14:paraId="4BDA79A1"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7.01 ± 3.73</w:t>
            </w:r>
          </w:p>
        </w:tc>
        <w:tc>
          <w:tcPr>
            <w:tcW w:w="933" w:type="pct"/>
            <w:tcBorders>
              <w:top w:val="nil"/>
              <w:bottom w:val="nil"/>
            </w:tcBorders>
          </w:tcPr>
          <w:p w14:paraId="17790236"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4.06 ± 2.58</w:t>
            </w:r>
          </w:p>
        </w:tc>
      </w:tr>
      <w:tr w:rsidR="00687D08" w:rsidRPr="00021176" w14:paraId="1A2AB3AA" w14:textId="77777777" w:rsidTr="000A24E1">
        <w:tc>
          <w:tcPr>
            <w:tcW w:w="1270" w:type="pct"/>
            <w:tcBorders>
              <w:top w:val="nil"/>
              <w:bottom w:val="nil"/>
            </w:tcBorders>
          </w:tcPr>
          <w:p w14:paraId="4D75B646" w14:textId="77777777" w:rsidR="00687D08" w:rsidRPr="00021176" w:rsidRDefault="00687D08" w:rsidP="00887445">
            <w:pPr>
              <w:spacing w:line="360" w:lineRule="auto"/>
              <w:rPr>
                <w:rFonts w:eastAsia="Calibri" w:cs="Times New Roman"/>
              </w:rPr>
            </w:pPr>
            <w:r w:rsidRPr="00021176">
              <w:rPr>
                <w:rFonts w:eastAsia="Calibri" w:cs="Times New Roman"/>
              </w:rPr>
              <w:t>Daily smoker</w:t>
            </w:r>
          </w:p>
        </w:tc>
        <w:tc>
          <w:tcPr>
            <w:tcW w:w="932" w:type="pct"/>
            <w:tcBorders>
              <w:top w:val="nil"/>
              <w:bottom w:val="nil"/>
            </w:tcBorders>
          </w:tcPr>
          <w:p w14:paraId="37DE7B57"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18.69 ± 7.19</w:t>
            </w:r>
          </w:p>
        </w:tc>
        <w:tc>
          <w:tcPr>
            <w:tcW w:w="932" w:type="pct"/>
            <w:tcBorders>
              <w:top w:val="nil"/>
              <w:bottom w:val="nil"/>
            </w:tcBorders>
          </w:tcPr>
          <w:p w14:paraId="6D2E7F43"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7.15 ± 3.16</w:t>
            </w:r>
          </w:p>
        </w:tc>
        <w:tc>
          <w:tcPr>
            <w:tcW w:w="932" w:type="pct"/>
            <w:tcBorders>
              <w:top w:val="nil"/>
              <w:bottom w:val="nil"/>
            </w:tcBorders>
          </w:tcPr>
          <w:p w14:paraId="2BD51232"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7.31 ± 3.25</w:t>
            </w:r>
          </w:p>
        </w:tc>
        <w:tc>
          <w:tcPr>
            <w:tcW w:w="933" w:type="pct"/>
            <w:tcBorders>
              <w:top w:val="nil"/>
              <w:bottom w:val="nil"/>
            </w:tcBorders>
          </w:tcPr>
          <w:p w14:paraId="2827CE86"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4.40 ± 2.62</w:t>
            </w:r>
          </w:p>
        </w:tc>
      </w:tr>
      <w:tr w:rsidR="00687D08" w:rsidRPr="00021176" w14:paraId="6188667B" w14:textId="77777777" w:rsidTr="000A24E1">
        <w:tc>
          <w:tcPr>
            <w:tcW w:w="1270" w:type="pct"/>
            <w:tcBorders>
              <w:top w:val="nil"/>
              <w:bottom w:val="nil"/>
            </w:tcBorders>
          </w:tcPr>
          <w:p w14:paraId="733B3115" w14:textId="77777777" w:rsidR="00687D08" w:rsidRPr="00021176" w:rsidRDefault="00687D08" w:rsidP="00887445">
            <w:pPr>
              <w:spacing w:line="360" w:lineRule="auto"/>
              <w:rPr>
                <w:rFonts w:eastAsia="Calibri" w:cs="Times New Roman"/>
              </w:rPr>
            </w:pPr>
            <w:r w:rsidRPr="00021176">
              <w:rPr>
                <w:rFonts w:eastAsia="Calibri" w:cs="Times New Roman"/>
              </w:rPr>
              <w:t>Occasional smoker</w:t>
            </w:r>
          </w:p>
        </w:tc>
        <w:tc>
          <w:tcPr>
            <w:tcW w:w="932" w:type="pct"/>
            <w:tcBorders>
              <w:top w:val="nil"/>
              <w:bottom w:val="nil"/>
            </w:tcBorders>
          </w:tcPr>
          <w:p w14:paraId="40D6F8E7"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18.93 ± 10.12</w:t>
            </w:r>
          </w:p>
        </w:tc>
        <w:tc>
          <w:tcPr>
            <w:tcW w:w="932" w:type="pct"/>
            <w:tcBorders>
              <w:top w:val="nil"/>
              <w:bottom w:val="nil"/>
            </w:tcBorders>
          </w:tcPr>
          <w:p w14:paraId="12177C94"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6.21 ± 4.10</w:t>
            </w:r>
          </w:p>
        </w:tc>
        <w:tc>
          <w:tcPr>
            <w:tcW w:w="932" w:type="pct"/>
            <w:tcBorders>
              <w:top w:val="nil"/>
              <w:bottom w:val="nil"/>
            </w:tcBorders>
          </w:tcPr>
          <w:p w14:paraId="2A12F842"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7.79 ± 4.15</w:t>
            </w:r>
          </w:p>
        </w:tc>
        <w:tc>
          <w:tcPr>
            <w:tcW w:w="933" w:type="pct"/>
            <w:tcBorders>
              <w:top w:val="nil"/>
              <w:bottom w:val="nil"/>
            </w:tcBorders>
          </w:tcPr>
          <w:p w14:paraId="34CAC22F" w14:textId="77777777" w:rsidR="00687D08" w:rsidRPr="00021176" w:rsidRDefault="00687D08" w:rsidP="00887445">
            <w:pPr>
              <w:spacing w:line="360" w:lineRule="auto"/>
              <w:jc w:val="right"/>
              <w:rPr>
                <w:rFonts w:eastAsia="Calibri" w:cs="Times New Roman"/>
                <w:b/>
                <w:bCs/>
              </w:rPr>
            </w:pPr>
            <w:r w:rsidRPr="00021176">
              <w:rPr>
                <w:rFonts w:eastAsia="Calibri" w:cs="Times New Roman"/>
              </w:rPr>
              <w:t>4.93 ± 2.59</w:t>
            </w:r>
          </w:p>
        </w:tc>
      </w:tr>
      <w:tr w:rsidR="00687D08" w:rsidRPr="00021176" w14:paraId="444AA697" w14:textId="77777777" w:rsidTr="000A24E1">
        <w:tc>
          <w:tcPr>
            <w:tcW w:w="1270" w:type="pct"/>
            <w:tcBorders>
              <w:top w:val="nil"/>
              <w:bottom w:val="nil"/>
            </w:tcBorders>
          </w:tcPr>
          <w:p w14:paraId="48D05B9E" w14:textId="77777777" w:rsidR="00687D08" w:rsidRPr="00021176" w:rsidRDefault="00687D08" w:rsidP="00887445">
            <w:pPr>
              <w:spacing w:line="360" w:lineRule="auto"/>
              <w:jc w:val="right"/>
              <w:rPr>
                <w:rFonts w:eastAsia="Calibri" w:cs="Times New Roman"/>
              </w:rPr>
            </w:pPr>
            <w:r w:rsidRPr="00021176">
              <w:rPr>
                <w:rFonts w:eastAsia="Aptos" w:cs="Times New Roman"/>
                <w:b/>
                <w:bCs/>
                <w:i/>
                <w:iCs/>
                <w:szCs w:val="24"/>
              </w:rPr>
              <w:t>p-</w:t>
            </w:r>
            <w:r w:rsidRPr="00021176">
              <w:rPr>
                <w:rFonts w:eastAsia="Aptos" w:cs="Times New Roman"/>
                <w:b/>
                <w:bCs/>
                <w:szCs w:val="24"/>
              </w:rPr>
              <w:t>value</w:t>
            </w:r>
            <w:r w:rsidRPr="00021176">
              <w:rPr>
                <w:rFonts w:eastAsia="Aptos" w:cs="Times New Roman"/>
                <w:b/>
                <w:bCs/>
                <w:szCs w:val="24"/>
                <w:vertAlign w:val="superscript"/>
              </w:rPr>
              <w:t>b</w:t>
            </w:r>
          </w:p>
        </w:tc>
        <w:tc>
          <w:tcPr>
            <w:tcW w:w="932" w:type="pct"/>
            <w:tcBorders>
              <w:top w:val="nil"/>
              <w:bottom w:val="nil"/>
            </w:tcBorders>
          </w:tcPr>
          <w:p w14:paraId="7C579B8E" w14:textId="77777777" w:rsidR="00687D08" w:rsidRPr="00021176" w:rsidRDefault="00687D08" w:rsidP="00887445">
            <w:pPr>
              <w:spacing w:line="360" w:lineRule="auto"/>
              <w:jc w:val="right"/>
              <w:rPr>
                <w:rFonts w:eastAsia="Calibri" w:cs="Times New Roman"/>
              </w:rPr>
            </w:pPr>
            <w:r w:rsidRPr="00021176">
              <w:rPr>
                <w:rFonts w:eastAsia="Calibri" w:cs="Times New Roman"/>
              </w:rPr>
              <w:t>.417</w:t>
            </w:r>
          </w:p>
        </w:tc>
        <w:tc>
          <w:tcPr>
            <w:tcW w:w="932" w:type="pct"/>
            <w:tcBorders>
              <w:top w:val="nil"/>
              <w:bottom w:val="nil"/>
            </w:tcBorders>
          </w:tcPr>
          <w:p w14:paraId="47F78AA6" w14:textId="77777777" w:rsidR="00687D08" w:rsidRPr="00021176" w:rsidRDefault="00687D08" w:rsidP="00887445">
            <w:pPr>
              <w:spacing w:line="360" w:lineRule="auto"/>
              <w:jc w:val="right"/>
              <w:rPr>
                <w:rFonts w:eastAsia="Calibri" w:cs="Times New Roman"/>
              </w:rPr>
            </w:pPr>
            <w:r w:rsidRPr="00021176">
              <w:rPr>
                <w:rFonts w:eastAsia="Calibri" w:cs="Times New Roman"/>
              </w:rPr>
              <w:t>.300</w:t>
            </w:r>
          </w:p>
        </w:tc>
        <w:tc>
          <w:tcPr>
            <w:tcW w:w="932" w:type="pct"/>
            <w:tcBorders>
              <w:top w:val="nil"/>
              <w:bottom w:val="nil"/>
            </w:tcBorders>
          </w:tcPr>
          <w:p w14:paraId="7E8EEA14" w14:textId="77777777" w:rsidR="00687D08" w:rsidRPr="00021176" w:rsidRDefault="00687D08" w:rsidP="00887445">
            <w:pPr>
              <w:spacing w:line="360" w:lineRule="auto"/>
              <w:jc w:val="right"/>
              <w:rPr>
                <w:rFonts w:eastAsia="Calibri" w:cs="Times New Roman"/>
              </w:rPr>
            </w:pPr>
            <w:r w:rsidRPr="00021176">
              <w:rPr>
                <w:rFonts w:eastAsia="Calibri" w:cs="Times New Roman"/>
              </w:rPr>
              <w:t>.548</w:t>
            </w:r>
          </w:p>
        </w:tc>
        <w:tc>
          <w:tcPr>
            <w:tcW w:w="933" w:type="pct"/>
            <w:tcBorders>
              <w:top w:val="nil"/>
              <w:bottom w:val="nil"/>
            </w:tcBorders>
          </w:tcPr>
          <w:p w14:paraId="4BB6F10F" w14:textId="77777777" w:rsidR="00687D08" w:rsidRPr="00021176" w:rsidRDefault="00687D08" w:rsidP="00887445">
            <w:pPr>
              <w:spacing w:line="360" w:lineRule="auto"/>
              <w:jc w:val="right"/>
              <w:rPr>
                <w:rFonts w:eastAsia="Calibri" w:cs="Times New Roman"/>
              </w:rPr>
            </w:pPr>
            <w:r w:rsidRPr="00021176">
              <w:rPr>
                <w:rFonts w:eastAsia="Calibri" w:cs="Times New Roman"/>
              </w:rPr>
              <w:t>.600</w:t>
            </w:r>
          </w:p>
        </w:tc>
      </w:tr>
      <w:tr w:rsidR="00687D08" w:rsidRPr="00021176" w14:paraId="4A4AB64B" w14:textId="77777777" w:rsidTr="00EC34B1">
        <w:tc>
          <w:tcPr>
            <w:tcW w:w="1270" w:type="pct"/>
            <w:tcBorders>
              <w:top w:val="nil"/>
              <w:bottom w:val="nil"/>
            </w:tcBorders>
          </w:tcPr>
          <w:p w14:paraId="7EE5B609" w14:textId="77777777" w:rsidR="00687D08" w:rsidRPr="0007653B" w:rsidRDefault="00687D08" w:rsidP="0007653B">
            <w:pPr>
              <w:pStyle w:val="Heading5"/>
              <w:keepLines w:val="0"/>
              <w:spacing w:before="0" w:line="360" w:lineRule="auto"/>
              <w:rPr>
                <w:rFonts w:eastAsia="Calibri"/>
                <w:szCs w:val="22"/>
              </w:rPr>
            </w:pPr>
            <w:r w:rsidRPr="0007653B">
              <w:rPr>
                <w:rFonts w:eastAsia="Calibri"/>
                <w:szCs w:val="22"/>
              </w:rPr>
              <w:t>Alcohol level</w:t>
            </w:r>
          </w:p>
        </w:tc>
        <w:tc>
          <w:tcPr>
            <w:tcW w:w="932" w:type="pct"/>
            <w:tcBorders>
              <w:top w:val="nil"/>
              <w:bottom w:val="nil"/>
            </w:tcBorders>
          </w:tcPr>
          <w:p w14:paraId="4D85668A" w14:textId="77777777" w:rsidR="00687D08" w:rsidRPr="00021176" w:rsidRDefault="00687D08" w:rsidP="00887445">
            <w:pPr>
              <w:spacing w:line="360" w:lineRule="auto"/>
              <w:rPr>
                <w:rFonts w:eastAsia="Calibri" w:cs="Times New Roman"/>
                <w:b/>
                <w:bCs/>
              </w:rPr>
            </w:pPr>
          </w:p>
        </w:tc>
        <w:tc>
          <w:tcPr>
            <w:tcW w:w="932" w:type="pct"/>
            <w:tcBorders>
              <w:top w:val="nil"/>
              <w:bottom w:val="nil"/>
            </w:tcBorders>
          </w:tcPr>
          <w:p w14:paraId="11BB8BEF" w14:textId="77777777" w:rsidR="00687D08" w:rsidRPr="00021176" w:rsidRDefault="00687D08" w:rsidP="00887445">
            <w:pPr>
              <w:spacing w:line="360" w:lineRule="auto"/>
              <w:rPr>
                <w:rFonts w:eastAsia="Calibri" w:cs="Times New Roman"/>
                <w:b/>
                <w:bCs/>
              </w:rPr>
            </w:pPr>
          </w:p>
        </w:tc>
        <w:tc>
          <w:tcPr>
            <w:tcW w:w="932" w:type="pct"/>
            <w:tcBorders>
              <w:top w:val="nil"/>
              <w:bottom w:val="nil"/>
            </w:tcBorders>
          </w:tcPr>
          <w:p w14:paraId="62F41475" w14:textId="77777777" w:rsidR="00687D08" w:rsidRPr="00021176" w:rsidRDefault="00687D08" w:rsidP="00887445">
            <w:pPr>
              <w:spacing w:line="360" w:lineRule="auto"/>
              <w:rPr>
                <w:rFonts w:eastAsia="Calibri" w:cs="Times New Roman"/>
                <w:b/>
                <w:bCs/>
              </w:rPr>
            </w:pPr>
          </w:p>
        </w:tc>
        <w:tc>
          <w:tcPr>
            <w:tcW w:w="933" w:type="pct"/>
            <w:tcBorders>
              <w:top w:val="nil"/>
              <w:bottom w:val="nil"/>
            </w:tcBorders>
          </w:tcPr>
          <w:p w14:paraId="48C1B507" w14:textId="77777777" w:rsidR="00687D08" w:rsidRPr="00021176" w:rsidRDefault="00687D08" w:rsidP="00887445">
            <w:pPr>
              <w:spacing w:line="360" w:lineRule="auto"/>
              <w:rPr>
                <w:rFonts w:eastAsia="Calibri" w:cs="Times New Roman"/>
                <w:b/>
                <w:bCs/>
              </w:rPr>
            </w:pPr>
          </w:p>
        </w:tc>
      </w:tr>
      <w:tr w:rsidR="00687D08" w:rsidRPr="00021176" w14:paraId="50285F8D" w14:textId="77777777" w:rsidTr="00EC34B1">
        <w:tc>
          <w:tcPr>
            <w:tcW w:w="1270" w:type="pct"/>
            <w:tcBorders>
              <w:top w:val="nil"/>
              <w:bottom w:val="nil"/>
              <w:right w:val="nil"/>
            </w:tcBorders>
          </w:tcPr>
          <w:p w14:paraId="2F40328A" w14:textId="77777777" w:rsidR="00687D08" w:rsidRPr="00021176" w:rsidRDefault="00687D08" w:rsidP="00887445">
            <w:pPr>
              <w:spacing w:line="360" w:lineRule="auto"/>
              <w:rPr>
                <w:rFonts w:eastAsia="Calibri" w:cs="Times New Roman"/>
              </w:rPr>
            </w:pPr>
            <w:r w:rsidRPr="00021176">
              <w:rPr>
                <w:rFonts w:eastAsia="Calibri" w:cs="Times New Roman"/>
              </w:rPr>
              <w:t>None</w:t>
            </w:r>
          </w:p>
        </w:tc>
        <w:tc>
          <w:tcPr>
            <w:tcW w:w="932" w:type="pct"/>
            <w:tcBorders>
              <w:top w:val="nil"/>
              <w:left w:val="nil"/>
              <w:bottom w:val="nil"/>
              <w:right w:val="nil"/>
            </w:tcBorders>
            <w:shd w:val="clear" w:color="auto" w:fill="FFFFFF"/>
          </w:tcPr>
          <w:p w14:paraId="4CDFA310" w14:textId="77777777" w:rsidR="00687D08" w:rsidRPr="00021176" w:rsidRDefault="00687D08" w:rsidP="00887445">
            <w:pPr>
              <w:spacing w:line="360" w:lineRule="auto"/>
              <w:jc w:val="right"/>
              <w:rPr>
                <w:rFonts w:eastAsia="Calibri" w:cs="Times New Roman"/>
              </w:rPr>
            </w:pPr>
            <w:r w:rsidRPr="00021176">
              <w:rPr>
                <w:rFonts w:eastAsia="Calibri" w:cs="Times New Roman"/>
              </w:rPr>
              <w:t>17.06 ± 7.10</w:t>
            </w:r>
          </w:p>
        </w:tc>
        <w:tc>
          <w:tcPr>
            <w:tcW w:w="932" w:type="pct"/>
            <w:tcBorders>
              <w:top w:val="nil"/>
              <w:left w:val="nil"/>
              <w:bottom w:val="nil"/>
              <w:right w:val="nil"/>
            </w:tcBorders>
            <w:shd w:val="clear" w:color="auto" w:fill="FFFFFF"/>
          </w:tcPr>
          <w:p w14:paraId="3A7F68DE" w14:textId="77777777" w:rsidR="00687D08" w:rsidRPr="00021176" w:rsidRDefault="00687D08" w:rsidP="00887445">
            <w:pPr>
              <w:spacing w:line="360" w:lineRule="auto"/>
              <w:jc w:val="right"/>
              <w:rPr>
                <w:rFonts w:eastAsia="Calibri" w:cs="Times New Roman"/>
              </w:rPr>
            </w:pPr>
            <w:r w:rsidRPr="00021176">
              <w:rPr>
                <w:rFonts w:eastAsia="Calibri" w:cs="Times New Roman"/>
              </w:rPr>
              <w:t>5.72 ± 2.86</w:t>
            </w:r>
          </w:p>
        </w:tc>
        <w:tc>
          <w:tcPr>
            <w:tcW w:w="932" w:type="pct"/>
            <w:tcBorders>
              <w:top w:val="nil"/>
              <w:left w:val="nil"/>
              <w:bottom w:val="nil"/>
              <w:right w:val="nil"/>
            </w:tcBorders>
            <w:shd w:val="clear" w:color="auto" w:fill="FFFFFF"/>
          </w:tcPr>
          <w:p w14:paraId="44E6CE23" w14:textId="77777777" w:rsidR="00687D08" w:rsidRPr="00021176" w:rsidRDefault="00687D08" w:rsidP="00887445">
            <w:pPr>
              <w:spacing w:line="360" w:lineRule="auto"/>
              <w:jc w:val="right"/>
              <w:rPr>
                <w:rFonts w:eastAsia="Calibri" w:cs="Times New Roman"/>
              </w:rPr>
            </w:pPr>
            <w:r w:rsidRPr="00021176">
              <w:rPr>
                <w:rFonts w:eastAsia="Calibri" w:cs="Times New Roman"/>
              </w:rPr>
              <w:t>7.07 ± 3.33</w:t>
            </w:r>
          </w:p>
        </w:tc>
        <w:tc>
          <w:tcPr>
            <w:tcW w:w="933" w:type="pct"/>
            <w:tcBorders>
              <w:top w:val="nil"/>
              <w:left w:val="nil"/>
              <w:bottom w:val="nil"/>
              <w:right w:val="nil"/>
            </w:tcBorders>
            <w:shd w:val="clear" w:color="auto" w:fill="FFFFFF"/>
          </w:tcPr>
          <w:p w14:paraId="657EE51C" w14:textId="77777777" w:rsidR="00687D08" w:rsidRPr="00021176" w:rsidRDefault="00687D08" w:rsidP="00887445">
            <w:pPr>
              <w:spacing w:line="360" w:lineRule="auto"/>
              <w:jc w:val="right"/>
              <w:rPr>
                <w:rFonts w:eastAsia="Calibri" w:cs="Times New Roman"/>
              </w:rPr>
            </w:pPr>
            <w:r w:rsidRPr="00021176">
              <w:rPr>
                <w:rFonts w:eastAsia="Calibri" w:cs="Times New Roman"/>
              </w:rPr>
              <w:t>4.27 ± 2.72</w:t>
            </w:r>
          </w:p>
        </w:tc>
      </w:tr>
      <w:tr w:rsidR="00687D08" w:rsidRPr="00021176" w14:paraId="6C4074BE" w14:textId="77777777" w:rsidTr="00EC34B1">
        <w:tc>
          <w:tcPr>
            <w:tcW w:w="1270" w:type="pct"/>
            <w:tcBorders>
              <w:top w:val="nil"/>
              <w:bottom w:val="nil"/>
              <w:right w:val="nil"/>
            </w:tcBorders>
          </w:tcPr>
          <w:p w14:paraId="37E69225" w14:textId="77777777" w:rsidR="00687D08" w:rsidRPr="00021176" w:rsidRDefault="00687D08" w:rsidP="00887445">
            <w:pPr>
              <w:spacing w:line="360" w:lineRule="auto"/>
              <w:rPr>
                <w:rFonts w:eastAsia="Calibri" w:cs="Times New Roman"/>
              </w:rPr>
            </w:pPr>
            <w:r w:rsidRPr="00021176">
              <w:rPr>
                <w:rFonts w:eastAsia="Calibri" w:cs="Times New Roman"/>
              </w:rPr>
              <w:t>1 – 7 units</w:t>
            </w:r>
          </w:p>
        </w:tc>
        <w:tc>
          <w:tcPr>
            <w:tcW w:w="932" w:type="pct"/>
            <w:tcBorders>
              <w:top w:val="nil"/>
              <w:left w:val="nil"/>
              <w:bottom w:val="nil"/>
              <w:right w:val="nil"/>
            </w:tcBorders>
            <w:shd w:val="clear" w:color="auto" w:fill="FFFFFF"/>
          </w:tcPr>
          <w:p w14:paraId="23815AD4" w14:textId="77777777" w:rsidR="00687D08" w:rsidRPr="00021176" w:rsidRDefault="00687D08" w:rsidP="00887445">
            <w:pPr>
              <w:spacing w:line="360" w:lineRule="auto"/>
              <w:jc w:val="right"/>
              <w:rPr>
                <w:rFonts w:eastAsia="Calibri" w:cs="Times New Roman"/>
              </w:rPr>
            </w:pPr>
            <w:r w:rsidRPr="00021176">
              <w:rPr>
                <w:rFonts w:eastAsia="Calibri" w:cs="Times New Roman"/>
              </w:rPr>
              <w:t>16.55 ± 7.82</w:t>
            </w:r>
          </w:p>
        </w:tc>
        <w:tc>
          <w:tcPr>
            <w:tcW w:w="932" w:type="pct"/>
            <w:tcBorders>
              <w:top w:val="nil"/>
              <w:left w:val="nil"/>
              <w:bottom w:val="nil"/>
              <w:right w:val="nil"/>
            </w:tcBorders>
            <w:shd w:val="clear" w:color="auto" w:fill="FFFFFF"/>
          </w:tcPr>
          <w:p w14:paraId="34863223" w14:textId="77777777" w:rsidR="00687D08" w:rsidRPr="00021176" w:rsidRDefault="00687D08" w:rsidP="00887445">
            <w:pPr>
              <w:spacing w:line="360" w:lineRule="auto"/>
              <w:jc w:val="right"/>
              <w:rPr>
                <w:rFonts w:eastAsia="Calibri" w:cs="Times New Roman"/>
              </w:rPr>
            </w:pPr>
            <w:r w:rsidRPr="00021176">
              <w:rPr>
                <w:rFonts w:eastAsia="Calibri" w:cs="Times New Roman"/>
              </w:rPr>
              <w:t>5.43 ± 2.86</w:t>
            </w:r>
          </w:p>
        </w:tc>
        <w:tc>
          <w:tcPr>
            <w:tcW w:w="932" w:type="pct"/>
            <w:tcBorders>
              <w:top w:val="nil"/>
              <w:left w:val="nil"/>
              <w:bottom w:val="nil"/>
              <w:right w:val="nil"/>
            </w:tcBorders>
            <w:shd w:val="clear" w:color="auto" w:fill="FFFFFF"/>
          </w:tcPr>
          <w:p w14:paraId="1B3E2842" w14:textId="77777777" w:rsidR="00687D08" w:rsidRPr="00021176" w:rsidRDefault="00687D08" w:rsidP="00887445">
            <w:pPr>
              <w:spacing w:line="360" w:lineRule="auto"/>
              <w:jc w:val="right"/>
              <w:rPr>
                <w:rFonts w:eastAsia="Calibri" w:cs="Times New Roman"/>
              </w:rPr>
            </w:pPr>
            <w:r w:rsidRPr="00021176">
              <w:rPr>
                <w:rFonts w:eastAsia="Calibri" w:cs="Times New Roman"/>
              </w:rPr>
              <w:t>6.89 ± 3.66</w:t>
            </w:r>
          </w:p>
        </w:tc>
        <w:tc>
          <w:tcPr>
            <w:tcW w:w="933" w:type="pct"/>
            <w:tcBorders>
              <w:top w:val="nil"/>
              <w:left w:val="nil"/>
              <w:bottom w:val="nil"/>
              <w:right w:val="nil"/>
            </w:tcBorders>
            <w:shd w:val="clear" w:color="auto" w:fill="FFFFFF"/>
          </w:tcPr>
          <w:p w14:paraId="3A9B20A7" w14:textId="77777777" w:rsidR="00687D08" w:rsidRPr="00021176" w:rsidRDefault="00687D08" w:rsidP="00887445">
            <w:pPr>
              <w:spacing w:line="360" w:lineRule="auto"/>
              <w:jc w:val="right"/>
              <w:rPr>
                <w:rFonts w:eastAsia="Calibri" w:cs="Times New Roman"/>
              </w:rPr>
            </w:pPr>
            <w:r w:rsidRPr="00021176">
              <w:rPr>
                <w:rFonts w:eastAsia="Calibri" w:cs="Times New Roman"/>
              </w:rPr>
              <w:t>4.23 ± 2.72</w:t>
            </w:r>
          </w:p>
        </w:tc>
      </w:tr>
      <w:tr w:rsidR="00687D08" w:rsidRPr="00021176" w14:paraId="10468444" w14:textId="77777777" w:rsidTr="00EC34B1">
        <w:tc>
          <w:tcPr>
            <w:tcW w:w="1270" w:type="pct"/>
            <w:tcBorders>
              <w:top w:val="nil"/>
              <w:bottom w:val="nil"/>
            </w:tcBorders>
          </w:tcPr>
          <w:p w14:paraId="7FCB8133" w14:textId="77777777" w:rsidR="00687D08" w:rsidRPr="00021176" w:rsidRDefault="00687D08" w:rsidP="00887445">
            <w:pPr>
              <w:spacing w:line="360" w:lineRule="auto"/>
              <w:rPr>
                <w:rFonts w:eastAsia="Calibri" w:cs="Times New Roman"/>
              </w:rPr>
            </w:pPr>
            <w:r w:rsidRPr="00021176">
              <w:rPr>
                <w:rFonts w:eastAsia="Calibri" w:cs="Times New Roman"/>
              </w:rPr>
              <w:t>8 – 14 units</w:t>
            </w:r>
          </w:p>
        </w:tc>
        <w:tc>
          <w:tcPr>
            <w:tcW w:w="932" w:type="pct"/>
            <w:tcBorders>
              <w:top w:val="nil"/>
              <w:bottom w:val="nil"/>
            </w:tcBorders>
            <w:shd w:val="clear" w:color="auto" w:fill="FFFFFF"/>
          </w:tcPr>
          <w:p w14:paraId="3D287C2F" w14:textId="77777777" w:rsidR="00687D08" w:rsidRPr="00021176" w:rsidRDefault="00687D08" w:rsidP="00887445">
            <w:pPr>
              <w:spacing w:line="360" w:lineRule="auto"/>
              <w:jc w:val="right"/>
              <w:rPr>
                <w:rFonts w:eastAsia="Calibri" w:cs="Times New Roman"/>
              </w:rPr>
            </w:pPr>
            <w:r w:rsidRPr="00021176">
              <w:rPr>
                <w:rFonts w:eastAsia="Calibri" w:cs="Times New Roman"/>
              </w:rPr>
              <w:t>15.50 ± 6.82</w:t>
            </w:r>
          </w:p>
        </w:tc>
        <w:tc>
          <w:tcPr>
            <w:tcW w:w="932" w:type="pct"/>
            <w:tcBorders>
              <w:top w:val="nil"/>
              <w:bottom w:val="nil"/>
            </w:tcBorders>
            <w:shd w:val="clear" w:color="auto" w:fill="FFFFFF"/>
          </w:tcPr>
          <w:p w14:paraId="5530FE40" w14:textId="77777777" w:rsidR="00687D08" w:rsidRPr="00021176" w:rsidRDefault="00687D08" w:rsidP="00887445">
            <w:pPr>
              <w:spacing w:line="360" w:lineRule="auto"/>
              <w:jc w:val="right"/>
              <w:rPr>
                <w:rFonts w:eastAsia="Calibri" w:cs="Times New Roman"/>
              </w:rPr>
            </w:pPr>
            <w:r w:rsidRPr="00021176">
              <w:rPr>
                <w:rFonts w:eastAsia="Calibri" w:cs="Times New Roman"/>
              </w:rPr>
              <w:t>5.23 ± 2.52</w:t>
            </w:r>
          </w:p>
        </w:tc>
        <w:tc>
          <w:tcPr>
            <w:tcW w:w="932" w:type="pct"/>
            <w:tcBorders>
              <w:top w:val="nil"/>
              <w:bottom w:val="nil"/>
            </w:tcBorders>
            <w:shd w:val="clear" w:color="auto" w:fill="FFFFFF"/>
          </w:tcPr>
          <w:p w14:paraId="5396BBA9" w14:textId="77777777" w:rsidR="00687D08" w:rsidRPr="00021176" w:rsidRDefault="00687D08" w:rsidP="00887445">
            <w:pPr>
              <w:spacing w:line="360" w:lineRule="auto"/>
              <w:jc w:val="right"/>
              <w:rPr>
                <w:rFonts w:eastAsia="Calibri" w:cs="Times New Roman"/>
              </w:rPr>
            </w:pPr>
            <w:r w:rsidRPr="00021176">
              <w:rPr>
                <w:rFonts w:eastAsia="Calibri" w:cs="Times New Roman"/>
              </w:rPr>
              <w:t>6.30 ± 3.63</w:t>
            </w:r>
          </w:p>
        </w:tc>
        <w:tc>
          <w:tcPr>
            <w:tcW w:w="933" w:type="pct"/>
            <w:tcBorders>
              <w:top w:val="nil"/>
              <w:bottom w:val="nil"/>
            </w:tcBorders>
            <w:shd w:val="clear" w:color="auto" w:fill="FFFFFF"/>
          </w:tcPr>
          <w:p w14:paraId="58AA1723" w14:textId="77777777" w:rsidR="00687D08" w:rsidRPr="00021176" w:rsidRDefault="00687D08" w:rsidP="00887445">
            <w:pPr>
              <w:spacing w:line="360" w:lineRule="auto"/>
              <w:jc w:val="right"/>
              <w:rPr>
                <w:rFonts w:eastAsia="Calibri" w:cs="Times New Roman"/>
              </w:rPr>
            </w:pPr>
            <w:r w:rsidRPr="00021176">
              <w:rPr>
                <w:rFonts w:eastAsia="Calibri" w:cs="Times New Roman"/>
              </w:rPr>
              <w:t>3.97 ± 2.55</w:t>
            </w:r>
          </w:p>
        </w:tc>
      </w:tr>
      <w:tr w:rsidR="00687D08" w:rsidRPr="00021176" w14:paraId="6876D34C" w14:textId="77777777" w:rsidTr="00EC34B1">
        <w:tc>
          <w:tcPr>
            <w:tcW w:w="1270" w:type="pct"/>
            <w:tcBorders>
              <w:top w:val="nil"/>
              <w:bottom w:val="nil"/>
              <w:right w:val="nil"/>
            </w:tcBorders>
          </w:tcPr>
          <w:p w14:paraId="7C4CE36A" w14:textId="77777777" w:rsidR="00687D08" w:rsidRPr="00021176" w:rsidRDefault="00687D08" w:rsidP="00887445">
            <w:pPr>
              <w:spacing w:line="360" w:lineRule="auto"/>
              <w:rPr>
                <w:rFonts w:eastAsia="Calibri" w:cs="Times New Roman"/>
              </w:rPr>
            </w:pPr>
            <w:r w:rsidRPr="00021176">
              <w:rPr>
                <w:rFonts w:eastAsia="Calibri" w:cs="Times New Roman"/>
              </w:rPr>
              <w:t>More than 15 units</w:t>
            </w:r>
          </w:p>
        </w:tc>
        <w:tc>
          <w:tcPr>
            <w:tcW w:w="932" w:type="pct"/>
            <w:tcBorders>
              <w:top w:val="nil"/>
              <w:left w:val="nil"/>
              <w:bottom w:val="nil"/>
              <w:right w:val="nil"/>
            </w:tcBorders>
            <w:shd w:val="clear" w:color="auto" w:fill="FFFFFF"/>
          </w:tcPr>
          <w:p w14:paraId="2CBD5AFC" w14:textId="77777777" w:rsidR="00687D08" w:rsidRPr="00021176" w:rsidRDefault="00687D08" w:rsidP="00887445">
            <w:pPr>
              <w:spacing w:line="360" w:lineRule="auto"/>
              <w:jc w:val="right"/>
              <w:rPr>
                <w:rFonts w:eastAsia="Calibri" w:cs="Times New Roman"/>
              </w:rPr>
            </w:pPr>
            <w:bookmarkStart w:id="56" w:name="_Hlk163138726"/>
            <w:r w:rsidRPr="00021176">
              <w:rPr>
                <w:rFonts w:eastAsia="Calibri" w:cs="Times New Roman"/>
              </w:rPr>
              <w:t>17.29 ± 7.26</w:t>
            </w:r>
            <w:bookmarkEnd w:id="56"/>
          </w:p>
        </w:tc>
        <w:tc>
          <w:tcPr>
            <w:tcW w:w="932" w:type="pct"/>
            <w:tcBorders>
              <w:top w:val="nil"/>
              <w:left w:val="nil"/>
              <w:bottom w:val="nil"/>
              <w:right w:val="nil"/>
            </w:tcBorders>
            <w:shd w:val="clear" w:color="auto" w:fill="FFFFFF"/>
          </w:tcPr>
          <w:p w14:paraId="77584A96" w14:textId="77777777" w:rsidR="00687D08" w:rsidRPr="00021176" w:rsidRDefault="00687D08" w:rsidP="00887445">
            <w:pPr>
              <w:spacing w:line="360" w:lineRule="auto"/>
              <w:jc w:val="right"/>
              <w:rPr>
                <w:rFonts w:eastAsia="Calibri" w:cs="Times New Roman"/>
              </w:rPr>
            </w:pPr>
            <w:r w:rsidRPr="00021176">
              <w:rPr>
                <w:rFonts w:eastAsia="Calibri" w:cs="Times New Roman"/>
              </w:rPr>
              <w:t>6.21 ± 3.18</w:t>
            </w:r>
          </w:p>
        </w:tc>
        <w:tc>
          <w:tcPr>
            <w:tcW w:w="932" w:type="pct"/>
            <w:tcBorders>
              <w:top w:val="nil"/>
              <w:left w:val="nil"/>
              <w:bottom w:val="nil"/>
              <w:right w:val="nil"/>
            </w:tcBorders>
            <w:shd w:val="clear" w:color="auto" w:fill="FFFFFF"/>
          </w:tcPr>
          <w:p w14:paraId="113262EB" w14:textId="77777777" w:rsidR="00687D08" w:rsidRPr="00021176" w:rsidRDefault="00687D08" w:rsidP="00887445">
            <w:pPr>
              <w:spacing w:line="360" w:lineRule="auto"/>
              <w:jc w:val="right"/>
              <w:rPr>
                <w:rFonts w:eastAsia="Calibri" w:cs="Times New Roman"/>
              </w:rPr>
            </w:pPr>
            <w:r w:rsidRPr="00021176">
              <w:rPr>
                <w:rFonts w:eastAsia="Calibri" w:cs="Times New Roman"/>
              </w:rPr>
              <w:t>6.71 ± 3.40</w:t>
            </w:r>
          </w:p>
        </w:tc>
        <w:tc>
          <w:tcPr>
            <w:tcW w:w="933" w:type="pct"/>
            <w:tcBorders>
              <w:top w:val="nil"/>
              <w:left w:val="nil"/>
              <w:bottom w:val="nil"/>
              <w:right w:val="nil"/>
            </w:tcBorders>
            <w:shd w:val="clear" w:color="auto" w:fill="FFFFFF"/>
          </w:tcPr>
          <w:p w14:paraId="55097FC0" w14:textId="77777777" w:rsidR="00687D08" w:rsidRPr="00021176" w:rsidRDefault="00687D08" w:rsidP="00887445">
            <w:pPr>
              <w:spacing w:line="360" w:lineRule="auto"/>
              <w:jc w:val="right"/>
              <w:rPr>
                <w:rFonts w:eastAsia="Calibri" w:cs="Times New Roman"/>
              </w:rPr>
            </w:pPr>
            <w:r w:rsidRPr="00021176">
              <w:rPr>
                <w:rFonts w:eastAsia="Calibri" w:cs="Times New Roman"/>
              </w:rPr>
              <w:t>4.36 ± 2.22</w:t>
            </w:r>
          </w:p>
        </w:tc>
      </w:tr>
      <w:tr w:rsidR="00687D08" w:rsidRPr="00021176" w14:paraId="0112DB2E" w14:textId="77777777" w:rsidTr="00EC34B1">
        <w:tc>
          <w:tcPr>
            <w:tcW w:w="1270" w:type="pct"/>
            <w:tcBorders>
              <w:top w:val="nil"/>
              <w:bottom w:val="nil"/>
              <w:right w:val="nil"/>
            </w:tcBorders>
          </w:tcPr>
          <w:p w14:paraId="3194EFB0" w14:textId="77777777" w:rsidR="00687D08" w:rsidRPr="00021176" w:rsidRDefault="00687D08" w:rsidP="00887445">
            <w:pPr>
              <w:spacing w:line="360" w:lineRule="auto"/>
              <w:jc w:val="right"/>
              <w:rPr>
                <w:rFonts w:eastAsia="Calibri" w:cs="Times New Roman"/>
              </w:rPr>
            </w:pPr>
            <w:r w:rsidRPr="00021176">
              <w:rPr>
                <w:rFonts w:eastAsia="Aptos" w:cs="Times New Roman"/>
                <w:b/>
                <w:bCs/>
                <w:i/>
                <w:iCs/>
                <w:szCs w:val="24"/>
              </w:rPr>
              <w:t>p-</w:t>
            </w:r>
            <w:r w:rsidRPr="00021176">
              <w:rPr>
                <w:rFonts w:eastAsia="Aptos" w:cs="Times New Roman"/>
                <w:b/>
                <w:bCs/>
                <w:szCs w:val="24"/>
              </w:rPr>
              <w:t>value</w:t>
            </w:r>
            <w:r w:rsidRPr="00021176">
              <w:rPr>
                <w:rFonts w:eastAsia="Aptos" w:cs="Times New Roman"/>
                <w:b/>
                <w:bCs/>
                <w:szCs w:val="24"/>
                <w:vertAlign w:val="superscript"/>
              </w:rPr>
              <w:t>b</w:t>
            </w:r>
          </w:p>
        </w:tc>
        <w:tc>
          <w:tcPr>
            <w:tcW w:w="932" w:type="pct"/>
            <w:tcBorders>
              <w:top w:val="nil"/>
              <w:left w:val="nil"/>
              <w:bottom w:val="nil"/>
              <w:right w:val="nil"/>
            </w:tcBorders>
            <w:shd w:val="clear" w:color="auto" w:fill="FFFFFF"/>
          </w:tcPr>
          <w:p w14:paraId="39BC0E0D" w14:textId="77777777" w:rsidR="00687D08" w:rsidRPr="00021176" w:rsidRDefault="00687D08" w:rsidP="00887445">
            <w:pPr>
              <w:spacing w:line="360" w:lineRule="auto"/>
              <w:jc w:val="right"/>
              <w:rPr>
                <w:rFonts w:eastAsia="Calibri" w:cs="Times New Roman"/>
              </w:rPr>
            </w:pPr>
            <w:r w:rsidRPr="00021176">
              <w:rPr>
                <w:rFonts w:eastAsia="Calibri" w:cs="Times New Roman"/>
              </w:rPr>
              <w:t>.651</w:t>
            </w:r>
          </w:p>
        </w:tc>
        <w:tc>
          <w:tcPr>
            <w:tcW w:w="932" w:type="pct"/>
            <w:tcBorders>
              <w:top w:val="nil"/>
              <w:left w:val="nil"/>
              <w:bottom w:val="nil"/>
              <w:right w:val="nil"/>
            </w:tcBorders>
            <w:shd w:val="clear" w:color="auto" w:fill="FFFFFF"/>
          </w:tcPr>
          <w:p w14:paraId="7E73DDC3" w14:textId="77777777" w:rsidR="00687D08" w:rsidRPr="00021176" w:rsidRDefault="00687D08" w:rsidP="00887445">
            <w:pPr>
              <w:spacing w:line="360" w:lineRule="auto"/>
              <w:jc w:val="right"/>
              <w:rPr>
                <w:rFonts w:eastAsia="Calibri" w:cs="Times New Roman"/>
              </w:rPr>
            </w:pPr>
            <w:r w:rsidRPr="00021176">
              <w:rPr>
                <w:rFonts w:eastAsia="Calibri" w:cs="Times New Roman"/>
              </w:rPr>
              <w:t>.520</w:t>
            </w:r>
          </w:p>
        </w:tc>
        <w:tc>
          <w:tcPr>
            <w:tcW w:w="932" w:type="pct"/>
            <w:tcBorders>
              <w:top w:val="nil"/>
              <w:left w:val="nil"/>
              <w:bottom w:val="nil"/>
              <w:right w:val="nil"/>
            </w:tcBorders>
            <w:shd w:val="clear" w:color="auto" w:fill="FFFFFF"/>
          </w:tcPr>
          <w:p w14:paraId="3E0F8843" w14:textId="77777777" w:rsidR="00687D08" w:rsidRPr="00021176" w:rsidRDefault="00687D08" w:rsidP="00887445">
            <w:pPr>
              <w:spacing w:line="360" w:lineRule="auto"/>
              <w:jc w:val="right"/>
              <w:rPr>
                <w:rFonts w:eastAsia="Calibri" w:cs="Times New Roman"/>
              </w:rPr>
            </w:pPr>
            <w:r w:rsidRPr="00021176">
              <w:rPr>
                <w:rFonts w:eastAsia="Calibri" w:cs="Times New Roman"/>
              </w:rPr>
              <w:t>.772</w:t>
            </w:r>
          </w:p>
        </w:tc>
        <w:tc>
          <w:tcPr>
            <w:tcW w:w="933" w:type="pct"/>
            <w:tcBorders>
              <w:top w:val="nil"/>
              <w:left w:val="nil"/>
              <w:bottom w:val="nil"/>
              <w:right w:val="nil"/>
            </w:tcBorders>
            <w:shd w:val="clear" w:color="auto" w:fill="FFFFFF"/>
          </w:tcPr>
          <w:p w14:paraId="74EB4715" w14:textId="77777777" w:rsidR="00687D08" w:rsidRPr="00021176" w:rsidRDefault="00687D08" w:rsidP="00887445">
            <w:pPr>
              <w:spacing w:line="360" w:lineRule="auto"/>
              <w:jc w:val="right"/>
              <w:rPr>
                <w:rFonts w:eastAsia="Calibri" w:cs="Times New Roman"/>
              </w:rPr>
            </w:pPr>
            <w:r w:rsidRPr="00021176">
              <w:rPr>
                <w:rFonts w:eastAsia="Calibri" w:cs="Times New Roman"/>
              </w:rPr>
              <w:t>.834</w:t>
            </w:r>
          </w:p>
        </w:tc>
      </w:tr>
      <w:tr w:rsidR="00687D08" w:rsidRPr="00021176" w14:paraId="1BFE253F" w14:textId="77777777" w:rsidTr="00EC34B1">
        <w:tc>
          <w:tcPr>
            <w:tcW w:w="1270" w:type="pct"/>
            <w:tcBorders>
              <w:top w:val="nil"/>
              <w:bottom w:val="nil"/>
              <w:right w:val="nil"/>
            </w:tcBorders>
          </w:tcPr>
          <w:p w14:paraId="4B6F3293" w14:textId="77777777" w:rsidR="00687D08" w:rsidRPr="00021176" w:rsidRDefault="00687D08" w:rsidP="00887445">
            <w:pPr>
              <w:spacing w:line="360" w:lineRule="auto"/>
              <w:rPr>
                <w:rFonts w:eastAsia="Calibri" w:cs="Times New Roman"/>
                <w:b/>
                <w:bCs/>
              </w:rPr>
            </w:pPr>
            <w:bookmarkStart w:id="57" w:name="_Hlk162807088"/>
            <w:r w:rsidRPr="00021176">
              <w:rPr>
                <w:rFonts w:eastAsia="Calibri" w:cs="Times New Roman"/>
                <w:b/>
                <w:bCs/>
              </w:rPr>
              <w:t>Mediterranean Diet</w:t>
            </w:r>
            <w:bookmarkEnd w:id="57"/>
          </w:p>
        </w:tc>
        <w:tc>
          <w:tcPr>
            <w:tcW w:w="932" w:type="pct"/>
            <w:tcBorders>
              <w:top w:val="nil"/>
              <w:left w:val="nil"/>
              <w:bottom w:val="nil"/>
              <w:right w:val="nil"/>
            </w:tcBorders>
            <w:shd w:val="clear" w:color="auto" w:fill="FFFFFF"/>
          </w:tcPr>
          <w:p w14:paraId="03F41A75" w14:textId="77777777" w:rsidR="00687D08" w:rsidRPr="00021176" w:rsidRDefault="00687D08" w:rsidP="00887445">
            <w:pPr>
              <w:spacing w:line="360" w:lineRule="auto"/>
              <w:rPr>
                <w:rFonts w:eastAsia="Calibri" w:cs="Times New Roman"/>
              </w:rPr>
            </w:pPr>
          </w:p>
        </w:tc>
        <w:tc>
          <w:tcPr>
            <w:tcW w:w="932" w:type="pct"/>
            <w:tcBorders>
              <w:top w:val="nil"/>
              <w:left w:val="nil"/>
              <w:bottom w:val="nil"/>
              <w:right w:val="nil"/>
            </w:tcBorders>
            <w:shd w:val="clear" w:color="auto" w:fill="FFFFFF"/>
          </w:tcPr>
          <w:p w14:paraId="46A7AC68" w14:textId="77777777" w:rsidR="00687D08" w:rsidRPr="00021176" w:rsidRDefault="00687D08" w:rsidP="00887445">
            <w:pPr>
              <w:spacing w:line="360" w:lineRule="auto"/>
              <w:rPr>
                <w:rFonts w:eastAsia="Calibri" w:cs="Times New Roman"/>
              </w:rPr>
            </w:pPr>
          </w:p>
        </w:tc>
        <w:tc>
          <w:tcPr>
            <w:tcW w:w="932" w:type="pct"/>
            <w:tcBorders>
              <w:top w:val="nil"/>
              <w:left w:val="nil"/>
              <w:bottom w:val="nil"/>
              <w:right w:val="nil"/>
            </w:tcBorders>
            <w:shd w:val="clear" w:color="auto" w:fill="FFFFFF"/>
          </w:tcPr>
          <w:p w14:paraId="298DEA93" w14:textId="77777777" w:rsidR="00687D08" w:rsidRPr="00021176" w:rsidRDefault="00687D08" w:rsidP="00887445">
            <w:pPr>
              <w:spacing w:line="360" w:lineRule="auto"/>
              <w:rPr>
                <w:rFonts w:eastAsia="Calibri" w:cs="Times New Roman"/>
              </w:rPr>
            </w:pPr>
          </w:p>
        </w:tc>
        <w:tc>
          <w:tcPr>
            <w:tcW w:w="933" w:type="pct"/>
            <w:tcBorders>
              <w:top w:val="nil"/>
              <w:left w:val="nil"/>
              <w:bottom w:val="nil"/>
              <w:right w:val="nil"/>
            </w:tcBorders>
            <w:shd w:val="clear" w:color="auto" w:fill="FFFFFF"/>
          </w:tcPr>
          <w:p w14:paraId="446CC63F" w14:textId="77777777" w:rsidR="00687D08" w:rsidRPr="00021176" w:rsidRDefault="00687D08" w:rsidP="00887445">
            <w:pPr>
              <w:spacing w:line="360" w:lineRule="auto"/>
              <w:rPr>
                <w:rFonts w:eastAsia="Calibri" w:cs="Times New Roman"/>
              </w:rPr>
            </w:pPr>
          </w:p>
        </w:tc>
      </w:tr>
      <w:tr w:rsidR="00687D08" w:rsidRPr="00021176" w14:paraId="16DF4459" w14:textId="77777777" w:rsidTr="00EC34B1">
        <w:tc>
          <w:tcPr>
            <w:tcW w:w="1270" w:type="pct"/>
            <w:tcBorders>
              <w:top w:val="nil"/>
              <w:bottom w:val="nil"/>
              <w:right w:val="nil"/>
            </w:tcBorders>
          </w:tcPr>
          <w:p w14:paraId="7FE7AADD" w14:textId="77777777" w:rsidR="00687D08" w:rsidRPr="00021176" w:rsidRDefault="00687D08" w:rsidP="00887445">
            <w:pPr>
              <w:spacing w:line="360" w:lineRule="auto"/>
              <w:rPr>
                <w:rFonts w:eastAsia="Calibri" w:cs="Times New Roman"/>
              </w:rPr>
            </w:pPr>
            <w:r w:rsidRPr="00021176">
              <w:rPr>
                <w:rFonts w:eastAsia="Calibri" w:cs="Times New Roman"/>
              </w:rPr>
              <w:t>Adherence</w:t>
            </w:r>
          </w:p>
        </w:tc>
        <w:tc>
          <w:tcPr>
            <w:tcW w:w="932" w:type="pct"/>
            <w:tcBorders>
              <w:top w:val="nil"/>
              <w:left w:val="nil"/>
              <w:bottom w:val="nil"/>
              <w:right w:val="nil"/>
            </w:tcBorders>
            <w:shd w:val="clear" w:color="auto" w:fill="FFFFFF"/>
          </w:tcPr>
          <w:p w14:paraId="7592DD56" w14:textId="77777777" w:rsidR="00687D08" w:rsidRPr="00021176" w:rsidRDefault="00687D08" w:rsidP="00887445">
            <w:pPr>
              <w:spacing w:line="360" w:lineRule="auto"/>
              <w:jc w:val="right"/>
              <w:rPr>
                <w:rFonts w:eastAsia="Calibri" w:cs="Times New Roman"/>
              </w:rPr>
            </w:pPr>
            <w:r w:rsidRPr="00021176">
              <w:rPr>
                <w:rFonts w:eastAsia="Calibri" w:cs="Times New Roman"/>
              </w:rPr>
              <w:t>16.09 ± 7.23</w:t>
            </w:r>
          </w:p>
        </w:tc>
        <w:tc>
          <w:tcPr>
            <w:tcW w:w="932" w:type="pct"/>
            <w:tcBorders>
              <w:top w:val="nil"/>
              <w:left w:val="nil"/>
              <w:bottom w:val="nil"/>
              <w:right w:val="nil"/>
            </w:tcBorders>
            <w:shd w:val="clear" w:color="auto" w:fill="FFFFFF"/>
          </w:tcPr>
          <w:p w14:paraId="1E423297" w14:textId="77777777" w:rsidR="00687D08" w:rsidRPr="00021176" w:rsidRDefault="00687D08" w:rsidP="00887445">
            <w:pPr>
              <w:spacing w:line="360" w:lineRule="auto"/>
              <w:jc w:val="right"/>
              <w:rPr>
                <w:rFonts w:eastAsia="Calibri" w:cs="Times New Roman"/>
              </w:rPr>
            </w:pPr>
            <w:r w:rsidRPr="00021176">
              <w:rPr>
                <w:rFonts w:eastAsia="Calibri" w:cs="Times New Roman"/>
              </w:rPr>
              <w:t>5.47 ± 2.77</w:t>
            </w:r>
          </w:p>
        </w:tc>
        <w:tc>
          <w:tcPr>
            <w:tcW w:w="932" w:type="pct"/>
            <w:tcBorders>
              <w:top w:val="nil"/>
              <w:left w:val="nil"/>
              <w:bottom w:val="nil"/>
              <w:right w:val="nil"/>
            </w:tcBorders>
            <w:shd w:val="clear" w:color="auto" w:fill="FFFFFF"/>
          </w:tcPr>
          <w:p w14:paraId="6C9B988E" w14:textId="77777777" w:rsidR="00687D08" w:rsidRPr="00021176" w:rsidRDefault="00687D08" w:rsidP="00887445">
            <w:pPr>
              <w:spacing w:line="360" w:lineRule="auto"/>
              <w:jc w:val="right"/>
              <w:rPr>
                <w:rFonts w:eastAsia="Calibri" w:cs="Times New Roman"/>
              </w:rPr>
            </w:pPr>
            <w:r w:rsidRPr="00021176">
              <w:rPr>
                <w:rFonts w:eastAsia="Calibri" w:cs="Times New Roman"/>
              </w:rPr>
              <w:t>6.42 ± 3.32</w:t>
            </w:r>
          </w:p>
        </w:tc>
        <w:tc>
          <w:tcPr>
            <w:tcW w:w="933" w:type="pct"/>
            <w:tcBorders>
              <w:top w:val="nil"/>
              <w:left w:val="nil"/>
              <w:bottom w:val="nil"/>
              <w:right w:val="nil"/>
            </w:tcBorders>
            <w:shd w:val="clear" w:color="auto" w:fill="FFFFFF"/>
          </w:tcPr>
          <w:p w14:paraId="2838674A" w14:textId="77777777" w:rsidR="00687D08" w:rsidRPr="00021176" w:rsidRDefault="00687D08" w:rsidP="00887445">
            <w:pPr>
              <w:spacing w:line="360" w:lineRule="auto"/>
              <w:jc w:val="right"/>
              <w:rPr>
                <w:rFonts w:eastAsia="Calibri" w:cs="Times New Roman"/>
              </w:rPr>
            </w:pPr>
            <w:r w:rsidRPr="00021176">
              <w:rPr>
                <w:rFonts w:eastAsia="Calibri" w:cs="Times New Roman"/>
              </w:rPr>
              <w:t>4.20 ± 2.64</w:t>
            </w:r>
          </w:p>
        </w:tc>
      </w:tr>
      <w:tr w:rsidR="00687D08" w:rsidRPr="00021176" w14:paraId="73FC1D1E" w14:textId="77777777" w:rsidTr="00EC34B1">
        <w:tc>
          <w:tcPr>
            <w:tcW w:w="1270" w:type="pct"/>
            <w:tcBorders>
              <w:top w:val="nil"/>
              <w:bottom w:val="nil"/>
              <w:right w:val="nil"/>
            </w:tcBorders>
          </w:tcPr>
          <w:p w14:paraId="0E4DC23B" w14:textId="77777777" w:rsidR="00687D08" w:rsidRPr="00021176" w:rsidRDefault="00687D08" w:rsidP="00887445">
            <w:pPr>
              <w:spacing w:line="360" w:lineRule="auto"/>
              <w:rPr>
                <w:rFonts w:eastAsia="Calibri" w:cs="Times New Roman"/>
              </w:rPr>
            </w:pPr>
            <w:r w:rsidRPr="00021176">
              <w:rPr>
                <w:rFonts w:eastAsia="Calibri" w:cs="Times New Roman"/>
              </w:rPr>
              <w:t>Non-adherence</w:t>
            </w:r>
          </w:p>
        </w:tc>
        <w:tc>
          <w:tcPr>
            <w:tcW w:w="932" w:type="pct"/>
            <w:tcBorders>
              <w:top w:val="nil"/>
              <w:left w:val="nil"/>
              <w:bottom w:val="nil"/>
              <w:right w:val="nil"/>
            </w:tcBorders>
            <w:shd w:val="clear" w:color="auto" w:fill="FFFFFF"/>
          </w:tcPr>
          <w:p w14:paraId="5821183D" w14:textId="77777777" w:rsidR="00687D08" w:rsidRPr="00021176" w:rsidRDefault="00687D08" w:rsidP="00887445">
            <w:pPr>
              <w:spacing w:line="360" w:lineRule="auto"/>
              <w:jc w:val="right"/>
              <w:rPr>
                <w:rFonts w:eastAsia="Calibri" w:cs="Times New Roman"/>
              </w:rPr>
            </w:pPr>
            <w:r w:rsidRPr="00021176">
              <w:rPr>
                <w:rFonts w:eastAsia="Calibri" w:cs="Times New Roman"/>
              </w:rPr>
              <w:t>16.91 ± 7.46</w:t>
            </w:r>
          </w:p>
        </w:tc>
        <w:tc>
          <w:tcPr>
            <w:tcW w:w="932" w:type="pct"/>
            <w:tcBorders>
              <w:top w:val="nil"/>
              <w:left w:val="nil"/>
              <w:bottom w:val="nil"/>
              <w:right w:val="nil"/>
            </w:tcBorders>
            <w:shd w:val="clear" w:color="auto" w:fill="FFFFFF"/>
          </w:tcPr>
          <w:p w14:paraId="08ABCEF4" w14:textId="77777777" w:rsidR="00687D08" w:rsidRPr="00021176" w:rsidRDefault="00687D08" w:rsidP="00887445">
            <w:pPr>
              <w:spacing w:line="360" w:lineRule="auto"/>
              <w:jc w:val="right"/>
              <w:rPr>
                <w:rFonts w:eastAsia="Calibri" w:cs="Times New Roman"/>
              </w:rPr>
            </w:pPr>
            <w:r w:rsidRPr="00021176">
              <w:rPr>
                <w:rFonts w:eastAsia="Calibri" w:cs="Times New Roman"/>
              </w:rPr>
              <w:t>5.60 ± 2.87</w:t>
            </w:r>
          </w:p>
        </w:tc>
        <w:tc>
          <w:tcPr>
            <w:tcW w:w="932" w:type="pct"/>
            <w:tcBorders>
              <w:top w:val="nil"/>
              <w:left w:val="nil"/>
              <w:bottom w:val="nil"/>
              <w:right w:val="nil"/>
            </w:tcBorders>
            <w:shd w:val="clear" w:color="auto" w:fill="FFFFFF"/>
          </w:tcPr>
          <w:p w14:paraId="422F249B" w14:textId="77777777" w:rsidR="00687D08" w:rsidRPr="00021176" w:rsidRDefault="00687D08" w:rsidP="00887445">
            <w:pPr>
              <w:spacing w:line="360" w:lineRule="auto"/>
              <w:jc w:val="right"/>
              <w:rPr>
                <w:rFonts w:eastAsia="Calibri" w:cs="Times New Roman"/>
              </w:rPr>
            </w:pPr>
            <w:r w:rsidRPr="00021176">
              <w:rPr>
                <w:rFonts w:eastAsia="Calibri" w:cs="Times New Roman"/>
              </w:rPr>
              <w:t>7.10 ± 3.62</w:t>
            </w:r>
          </w:p>
        </w:tc>
        <w:tc>
          <w:tcPr>
            <w:tcW w:w="933" w:type="pct"/>
            <w:tcBorders>
              <w:top w:val="nil"/>
              <w:left w:val="nil"/>
              <w:bottom w:val="nil"/>
              <w:right w:val="nil"/>
            </w:tcBorders>
            <w:shd w:val="clear" w:color="auto" w:fill="FFFFFF"/>
          </w:tcPr>
          <w:p w14:paraId="259C3077" w14:textId="77777777" w:rsidR="00687D08" w:rsidRPr="00021176" w:rsidRDefault="00687D08" w:rsidP="00887445">
            <w:pPr>
              <w:spacing w:line="360" w:lineRule="auto"/>
              <w:jc w:val="right"/>
              <w:rPr>
                <w:rFonts w:eastAsia="Calibri" w:cs="Times New Roman"/>
              </w:rPr>
            </w:pPr>
            <w:r w:rsidRPr="00021176">
              <w:rPr>
                <w:rFonts w:eastAsia="Calibri" w:cs="Times New Roman"/>
              </w:rPr>
              <w:t>4.21 ± 2.67</w:t>
            </w:r>
          </w:p>
        </w:tc>
      </w:tr>
      <w:tr w:rsidR="00687D08" w:rsidRPr="00021176" w14:paraId="54EF2CFD" w14:textId="77777777" w:rsidTr="00EC34B1">
        <w:tc>
          <w:tcPr>
            <w:tcW w:w="1270" w:type="pct"/>
            <w:tcBorders>
              <w:top w:val="nil"/>
              <w:bottom w:val="single" w:sz="8" w:space="0" w:color="auto"/>
              <w:right w:val="nil"/>
            </w:tcBorders>
          </w:tcPr>
          <w:p w14:paraId="29F60A93" w14:textId="77777777" w:rsidR="00687D08" w:rsidRPr="00021176" w:rsidRDefault="00687D08" w:rsidP="00887445">
            <w:pPr>
              <w:spacing w:line="360" w:lineRule="auto"/>
              <w:jc w:val="right"/>
              <w:rPr>
                <w:rFonts w:eastAsia="Calibri" w:cs="Times New Roman"/>
                <w:vertAlign w:val="superscript"/>
              </w:rPr>
            </w:pPr>
            <w:r w:rsidRPr="00021176">
              <w:rPr>
                <w:rFonts w:eastAsia="Aptos" w:cs="Times New Roman"/>
                <w:b/>
                <w:bCs/>
                <w:i/>
                <w:iCs/>
                <w:szCs w:val="24"/>
              </w:rPr>
              <w:t>p-</w:t>
            </w:r>
            <w:r w:rsidRPr="00021176">
              <w:rPr>
                <w:rFonts w:eastAsia="Aptos" w:cs="Times New Roman"/>
                <w:b/>
                <w:bCs/>
                <w:szCs w:val="24"/>
              </w:rPr>
              <w:t>value</w:t>
            </w:r>
            <w:r w:rsidRPr="00021176">
              <w:rPr>
                <w:rFonts w:eastAsia="Aptos" w:cs="Times New Roman"/>
                <w:b/>
                <w:bCs/>
                <w:szCs w:val="24"/>
                <w:vertAlign w:val="superscript"/>
              </w:rPr>
              <w:t>a</w:t>
            </w:r>
          </w:p>
        </w:tc>
        <w:tc>
          <w:tcPr>
            <w:tcW w:w="932" w:type="pct"/>
            <w:tcBorders>
              <w:top w:val="nil"/>
              <w:left w:val="nil"/>
              <w:bottom w:val="single" w:sz="8" w:space="0" w:color="auto"/>
              <w:right w:val="nil"/>
            </w:tcBorders>
            <w:shd w:val="clear" w:color="auto" w:fill="FFFFFF"/>
          </w:tcPr>
          <w:p w14:paraId="5F007AD9" w14:textId="77777777" w:rsidR="00687D08" w:rsidRPr="00021176" w:rsidRDefault="00687D08" w:rsidP="00887445">
            <w:pPr>
              <w:spacing w:line="360" w:lineRule="auto"/>
              <w:jc w:val="right"/>
              <w:rPr>
                <w:rFonts w:eastAsia="Calibri" w:cs="Times New Roman"/>
              </w:rPr>
            </w:pPr>
            <w:r w:rsidRPr="00021176">
              <w:rPr>
                <w:rFonts w:eastAsia="Calibri" w:cs="Times New Roman"/>
              </w:rPr>
              <w:t>.305</w:t>
            </w:r>
          </w:p>
        </w:tc>
        <w:tc>
          <w:tcPr>
            <w:tcW w:w="932" w:type="pct"/>
            <w:tcBorders>
              <w:top w:val="nil"/>
              <w:left w:val="nil"/>
              <w:bottom w:val="single" w:sz="8" w:space="0" w:color="auto"/>
              <w:right w:val="nil"/>
            </w:tcBorders>
            <w:shd w:val="clear" w:color="auto" w:fill="FFFFFF"/>
          </w:tcPr>
          <w:p w14:paraId="3075C1AE" w14:textId="77777777" w:rsidR="00687D08" w:rsidRPr="00021176" w:rsidRDefault="00687D08" w:rsidP="00887445">
            <w:pPr>
              <w:spacing w:line="360" w:lineRule="auto"/>
              <w:jc w:val="right"/>
              <w:rPr>
                <w:rFonts w:eastAsia="Calibri" w:cs="Times New Roman"/>
              </w:rPr>
            </w:pPr>
            <w:r w:rsidRPr="00021176">
              <w:rPr>
                <w:rFonts w:eastAsia="Calibri" w:cs="Times New Roman"/>
              </w:rPr>
              <w:t>.775</w:t>
            </w:r>
          </w:p>
        </w:tc>
        <w:tc>
          <w:tcPr>
            <w:tcW w:w="932" w:type="pct"/>
            <w:tcBorders>
              <w:top w:val="nil"/>
              <w:left w:val="nil"/>
              <w:bottom w:val="single" w:sz="8" w:space="0" w:color="auto"/>
              <w:right w:val="nil"/>
            </w:tcBorders>
            <w:shd w:val="clear" w:color="auto" w:fill="FFFFFF"/>
          </w:tcPr>
          <w:p w14:paraId="30940ACD" w14:textId="77777777" w:rsidR="00687D08" w:rsidRPr="00021176" w:rsidRDefault="00687D08" w:rsidP="00887445">
            <w:pPr>
              <w:spacing w:line="360" w:lineRule="auto"/>
              <w:jc w:val="right"/>
              <w:rPr>
                <w:rFonts w:eastAsia="Calibri" w:cs="Times New Roman"/>
              </w:rPr>
            </w:pPr>
            <w:r w:rsidRPr="00021176">
              <w:rPr>
                <w:rFonts w:eastAsia="Calibri" w:cs="Times New Roman"/>
              </w:rPr>
              <w:t>.104</w:t>
            </w:r>
          </w:p>
        </w:tc>
        <w:tc>
          <w:tcPr>
            <w:tcW w:w="933" w:type="pct"/>
            <w:tcBorders>
              <w:top w:val="nil"/>
              <w:left w:val="nil"/>
              <w:bottom w:val="single" w:sz="8" w:space="0" w:color="auto"/>
              <w:right w:val="nil"/>
            </w:tcBorders>
            <w:shd w:val="clear" w:color="auto" w:fill="FFFFFF"/>
          </w:tcPr>
          <w:p w14:paraId="3A6F251A" w14:textId="77777777" w:rsidR="00687D08" w:rsidRPr="00021176" w:rsidRDefault="00687D08" w:rsidP="00887445">
            <w:pPr>
              <w:spacing w:line="360" w:lineRule="auto"/>
              <w:jc w:val="right"/>
              <w:rPr>
                <w:rFonts w:eastAsia="Calibri" w:cs="Times New Roman"/>
              </w:rPr>
            </w:pPr>
            <w:r w:rsidRPr="00021176">
              <w:rPr>
                <w:rFonts w:eastAsia="Calibri" w:cs="Times New Roman"/>
              </w:rPr>
              <w:t>.985</w:t>
            </w:r>
          </w:p>
        </w:tc>
      </w:tr>
    </w:tbl>
    <w:p w14:paraId="3039453A" w14:textId="03C9CBED" w:rsidR="00792497" w:rsidRPr="000A24E1" w:rsidRDefault="00687D08" w:rsidP="00887445">
      <w:pPr>
        <w:spacing w:after="0" w:line="360" w:lineRule="auto"/>
        <w:textAlignment w:val="baseline"/>
        <w:rPr>
          <w:rFonts w:eastAsia="Times New Roman" w:cs="Times New Roman"/>
          <w:i/>
          <w:iCs/>
          <w:sz w:val="16"/>
          <w:szCs w:val="16"/>
          <w:lang w:eastAsia="en-GB"/>
        </w:rPr>
        <w:sectPr w:rsidR="00792497" w:rsidRPr="000A24E1" w:rsidSect="00E90B93">
          <w:pgSz w:w="16838" w:h="11906" w:orient="landscape"/>
          <w:pgMar w:top="1440" w:right="1440" w:bottom="1440" w:left="1440" w:header="709" w:footer="709" w:gutter="0"/>
          <w:cols w:space="708"/>
          <w:docGrid w:linePitch="360"/>
        </w:sectPr>
      </w:pPr>
      <w:r w:rsidRPr="00021176">
        <w:rPr>
          <w:rFonts w:eastAsia="Calibri" w:cs="Times New Roman"/>
          <w:b/>
          <w:bCs/>
          <w:sz w:val="20"/>
          <w:szCs w:val="20"/>
        </w:rPr>
        <w:t>Note:</w:t>
      </w:r>
      <w:r w:rsidRPr="00021176">
        <w:rPr>
          <w:rFonts w:eastAsia="Calibri" w:cs="Times New Roman"/>
          <w:sz w:val="20"/>
          <w:szCs w:val="20"/>
        </w:rPr>
        <w:t xml:space="preserve"> </w:t>
      </w:r>
      <w:r w:rsidRPr="00021176">
        <w:rPr>
          <w:rFonts w:eastAsia="Times New Roman" w:cs="Times New Roman"/>
          <w:sz w:val="18"/>
          <w:szCs w:val="18"/>
          <w:lang w:eastAsia="en-GB"/>
        </w:rPr>
        <w:t xml:space="preserve">MRS=Menopausal Rating Scale; </w:t>
      </w:r>
      <w:r w:rsidRPr="00021176">
        <w:rPr>
          <w:rFonts w:eastAsia="Times New Roman" w:cs="Times New Roman"/>
          <w:sz w:val="16"/>
          <w:szCs w:val="16"/>
          <w:lang w:eastAsia="en-GB"/>
        </w:rPr>
        <w:t>SD=standard deviation</w:t>
      </w:r>
      <w:r w:rsidRPr="00021176">
        <w:rPr>
          <w:rFonts w:eastAsia="Calibri" w:cs="Times New Roman"/>
          <w:sz w:val="20"/>
          <w:szCs w:val="20"/>
        </w:rPr>
        <w:t>;</w:t>
      </w:r>
      <w:r w:rsidR="007C1D25">
        <w:rPr>
          <w:rFonts w:eastAsia="Calibri" w:cs="Times New Roman"/>
          <w:sz w:val="20"/>
          <w:szCs w:val="20"/>
        </w:rPr>
        <w:t xml:space="preserve"> </w:t>
      </w:r>
      <w:r w:rsidR="007C1D25" w:rsidRPr="00021176">
        <w:rPr>
          <w:rFonts w:eastAsia="Calibri" w:cs="Times New Roman"/>
          <w:szCs w:val="24"/>
          <w:vertAlign w:val="superscript"/>
        </w:rPr>
        <w:t>a</w:t>
      </w:r>
      <w:r w:rsidR="007C1D25" w:rsidRPr="00021176">
        <w:rPr>
          <w:rFonts w:eastAsia="Calibri" w:cs="Times New Roman"/>
          <w:sz w:val="20"/>
          <w:szCs w:val="20"/>
        </w:rPr>
        <w:t xml:space="preserve">Mann-Whitney </w:t>
      </w:r>
      <w:r w:rsidR="007C1D25" w:rsidRPr="00021176">
        <w:rPr>
          <w:rFonts w:eastAsia="Calibri" w:cs="Times New Roman"/>
          <w:i/>
          <w:iCs/>
          <w:sz w:val="20"/>
          <w:szCs w:val="20"/>
        </w:rPr>
        <w:t xml:space="preserve">U </w:t>
      </w:r>
      <w:r w:rsidR="007C1D25" w:rsidRPr="00021176">
        <w:rPr>
          <w:rFonts w:eastAsia="Calibri" w:cs="Times New Roman"/>
          <w:sz w:val="20"/>
          <w:szCs w:val="20"/>
        </w:rPr>
        <w:t>test</w:t>
      </w:r>
      <w:r w:rsidR="007C1D25">
        <w:rPr>
          <w:rFonts w:eastAsia="Calibri" w:cs="Times New Roman"/>
          <w:sz w:val="20"/>
          <w:szCs w:val="20"/>
        </w:rPr>
        <w:t>;</w:t>
      </w:r>
      <w:r w:rsidRPr="00021176">
        <w:rPr>
          <w:rFonts w:eastAsia="Calibri" w:cs="Times New Roman"/>
          <w:sz w:val="20"/>
          <w:szCs w:val="20"/>
        </w:rPr>
        <w:t xml:space="preserve"> </w:t>
      </w:r>
      <w:r w:rsidRPr="00021176">
        <w:rPr>
          <w:rFonts w:eastAsia="Calibri" w:cs="Times New Roman"/>
          <w:szCs w:val="24"/>
          <w:vertAlign w:val="superscript"/>
        </w:rPr>
        <w:t>b</w:t>
      </w:r>
      <w:r w:rsidRPr="00021176">
        <w:rPr>
          <w:rFonts w:eastAsia="Calibri" w:cs="Times New Roman"/>
          <w:sz w:val="20"/>
          <w:szCs w:val="20"/>
        </w:rPr>
        <w:t>Kruskal-Wallis test</w:t>
      </w:r>
    </w:p>
    <w:p w14:paraId="63DEC783" w14:textId="4F32D0E3" w:rsidR="00BC3B3B" w:rsidRDefault="00A25331" w:rsidP="00BF1B30">
      <w:pPr>
        <w:spacing w:after="0" w:line="240" w:lineRule="auto"/>
        <w:rPr>
          <w:rFonts w:eastAsia="Calibri" w:cs="Times New Roman"/>
          <w:b/>
          <w:bCs/>
          <w:color w:val="000000"/>
          <w:sz w:val="28"/>
          <w:szCs w:val="28"/>
        </w:rPr>
      </w:pPr>
      <w:bookmarkStart w:id="58" w:name="_Hlk163221884"/>
      <w:r w:rsidRPr="00A25331">
        <w:rPr>
          <w:rFonts w:eastAsia="Calibri" w:cs="Times New Roman"/>
          <w:b/>
          <w:bCs/>
          <w:color w:val="000000"/>
          <w:sz w:val="28"/>
          <w:szCs w:val="28"/>
        </w:rPr>
        <w:t>Chapter 5 Discussion</w:t>
      </w:r>
    </w:p>
    <w:p w14:paraId="71414EC8" w14:textId="77777777" w:rsidR="00BF1B30" w:rsidRPr="00A25331" w:rsidRDefault="00BF1B30" w:rsidP="00BF1B30">
      <w:pPr>
        <w:spacing w:after="0" w:line="240" w:lineRule="auto"/>
        <w:rPr>
          <w:rFonts w:eastAsia="Calibri" w:cs="Times New Roman"/>
          <w:b/>
          <w:bCs/>
          <w:color w:val="000000"/>
          <w:sz w:val="28"/>
          <w:szCs w:val="28"/>
        </w:rPr>
      </w:pPr>
    </w:p>
    <w:bookmarkEnd w:id="58"/>
    <w:p w14:paraId="78FF9A56" w14:textId="1BA83943" w:rsidR="00BC3B3B" w:rsidRDefault="0026072D" w:rsidP="00F715B8">
      <w:pPr>
        <w:spacing w:after="0" w:line="360" w:lineRule="auto"/>
        <w:rPr>
          <w:rFonts w:eastAsia="Aptos" w:cs="Times New Roman"/>
          <w:color w:val="000000"/>
          <w:szCs w:val="24"/>
        </w:rPr>
      </w:pPr>
      <w:r w:rsidRPr="00A25331">
        <w:rPr>
          <w:rFonts w:eastAsia="Aptos" w:cs="Times New Roman"/>
          <w:color w:val="000000"/>
          <w:szCs w:val="24"/>
        </w:rPr>
        <w:t>Th</w:t>
      </w:r>
      <w:r w:rsidR="004D57FC">
        <w:rPr>
          <w:rFonts w:eastAsia="Aptos" w:cs="Times New Roman"/>
          <w:color w:val="000000"/>
          <w:szCs w:val="24"/>
        </w:rPr>
        <w:t>is study aimed</w:t>
      </w:r>
      <w:r w:rsidRPr="00A25331">
        <w:rPr>
          <w:rFonts w:eastAsia="Aptos" w:cs="Times New Roman"/>
          <w:color w:val="000000"/>
          <w:szCs w:val="24"/>
        </w:rPr>
        <w:t xml:space="preserve"> to investigate the prevalence of menopausal symptoms</w:t>
      </w:r>
      <w:r>
        <w:rPr>
          <w:rFonts w:eastAsia="Aptos" w:cs="Times New Roman"/>
          <w:color w:val="000000"/>
          <w:szCs w:val="24"/>
        </w:rPr>
        <w:t xml:space="preserve"> </w:t>
      </w:r>
      <w:r w:rsidRPr="00A25331">
        <w:rPr>
          <w:rFonts w:eastAsia="Aptos" w:cs="Times New Roman"/>
          <w:color w:val="000000"/>
          <w:szCs w:val="24"/>
        </w:rPr>
        <w:t>among women aged 45 to 60 years in the UK</w:t>
      </w:r>
      <w:r>
        <w:rPr>
          <w:rFonts w:eastAsia="Aptos" w:cs="Times New Roman"/>
          <w:color w:val="000000"/>
          <w:szCs w:val="24"/>
        </w:rPr>
        <w:t xml:space="preserve"> </w:t>
      </w:r>
      <w:r w:rsidR="005410FB">
        <w:rPr>
          <w:rFonts w:eastAsia="Aptos" w:cs="Times New Roman"/>
          <w:color w:val="000000"/>
          <w:szCs w:val="24"/>
        </w:rPr>
        <w:t xml:space="preserve">and </w:t>
      </w:r>
      <w:r w:rsidR="00F4082F">
        <w:rPr>
          <w:rFonts w:eastAsia="Aptos" w:cs="Times New Roman"/>
          <w:color w:val="000000"/>
          <w:szCs w:val="24"/>
        </w:rPr>
        <w:t xml:space="preserve">assessed </w:t>
      </w:r>
      <w:r w:rsidRPr="00A25331">
        <w:rPr>
          <w:rFonts w:eastAsia="Aptos" w:cs="Times New Roman"/>
          <w:color w:val="000000"/>
          <w:szCs w:val="24"/>
        </w:rPr>
        <w:t xml:space="preserve">the </w:t>
      </w:r>
      <w:r>
        <w:rPr>
          <w:rFonts w:eastAsia="Aptos" w:cs="Times New Roman"/>
          <w:color w:val="000000"/>
          <w:szCs w:val="24"/>
        </w:rPr>
        <w:t>influence</w:t>
      </w:r>
      <w:r w:rsidRPr="00A25331">
        <w:rPr>
          <w:rFonts w:eastAsia="Aptos" w:cs="Times New Roman"/>
          <w:color w:val="000000"/>
          <w:szCs w:val="24"/>
        </w:rPr>
        <w:t xml:space="preserve"> lifestyle </w:t>
      </w:r>
      <w:r w:rsidR="00B13058">
        <w:rPr>
          <w:rFonts w:eastAsia="Aptos" w:cs="Times New Roman"/>
          <w:color w:val="000000"/>
          <w:szCs w:val="24"/>
        </w:rPr>
        <w:t xml:space="preserve">has </w:t>
      </w:r>
      <w:r w:rsidRPr="00A25331">
        <w:rPr>
          <w:rFonts w:eastAsia="Aptos" w:cs="Times New Roman"/>
          <w:color w:val="000000"/>
          <w:szCs w:val="24"/>
        </w:rPr>
        <w:t>on symptoms.</w:t>
      </w:r>
      <w:r w:rsidR="0076684E">
        <w:rPr>
          <w:rFonts w:eastAsia="Aptos" w:cs="Times New Roman"/>
          <w:color w:val="000000"/>
          <w:szCs w:val="24"/>
        </w:rPr>
        <w:t xml:space="preserve"> </w:t>
      </w:r>
      <w:r w:rsidR="009C05D6" w:rsidRPr="009C05D6">
        <w:rPr>
          <w:rFonts w:eastAsia="Aptos" w:cs="Times New Roman"/>
          <w:color w:val="000000"/>
          <w:szCs w:val="24"/>
        </w:rPr>
        <w:t xml:space="preserve">This chapter </w:t>
      </w:r>
      <w:r w:rsidR="0076684E">
        <w:rPr>
          <w:rFonts w:eastAsia="Aptos" w:cs="Times New Roman"/>
          <w:color w:val="000000"/>
          <w:szCs w:val="24"/>
        </w:rPr>
        <w:t xml:space="preserve">will </w:t>
      </w:r>
      <w:r w:rsidR="009C05D6" w:rsidRPr="009C05D6">
        <w:rPr>
          <w:rFonts w:eastAsia="Aptos" w:cs="Times New Roman"/>
          <w:color w:val="000000"/>
          <w:szCs w:val="24"/>
        </w:rPr>
        <w:t>discus</w:t>
      </w:r>
      <w:r w:rsidR="0076684E">
        <w:rPr>
          <w:rFonts w:eastAsia="Aptos" w:cs="Times New Roman"/>
          <w:color w:val="000000"/>
          <w:szCs w:val="24"/>
        </w:rPr>
        <w:t>s</w:t>
      </w:r>
      <w:r w:rsidR="009C05D6" w:rsidRPr="009C05D6">
        <w:rPr>
          <w:rFonts w:eastAsia="Aptos" w:cs="Times New Roman"/>
          <w:color w:val="000000"/>
          <w:szCs w:val="24"/>
        </w:rPr>
        <w:t xml:space="preserve"> the results of th</w:t>
      </w:r>
      <w:r w:rsidR="0076684E">
        <w:rPr>
          <w:rFonts w:eastAsia="Aptos" w:cs="Times New Roman"/>
          <w:color w:val="000000"/>
          <w:szCs w:val="24"/>
        </w:rPr>
        <w:t>e</w:t>
      </w:r>
      <w:r w:rsidR="009C05D6" w:rsidRPr="009C05D6">
        <w:rPr>
          <w:rFonts w:eastAsia="Aptos" w:cs="Times New Roman"/>
          <w:color w:val="000000"/>
          <w:szCs w:val="24"/>
        </w:rPr>
        <w:t xml:space="preserve"> study</w:t>
      </w:r>
      <w:r w:rsidR="00D230D2">
        <w:rPr>
          <w:rFonts w:eastAsia="Aptos" w:cs="Times New Roman"/>
          <w:color w:val="000000"/>
          <w:szCs w:val="24"/>
        </w:rPr>
        <w:t>, comparing and contrasting them</w:t>
      </w:r>
      <w:r w:rsidR="0076684E">
        <w:rPr>
          <w:rFonts w:eastAsia="Aptos" w:cs="Times New Roman"/>
          <w:color w:val="000000"/>
          <w:szCs w:val="24"/>
        </w:rPr>
        <w:t xml:space="preserve"> </w:t>
      </w:r>
      <w:r w:rsidR="009C05D6" w:rsidRPr="009C05D6">
        <w:rPr>
          <w:rFonts w:eastAsia="Aptos" w:cs="Times New Roman"/>
          <w:color w:val="000000"/>
          <w:szCs w:val="24"/>
        </w:rPr>
        <w:t>with the literature covered in Chapter 2. It will explore the practical implications, strengths, and limitations of th</w:t>
      </w:r>
      <w:r w:rsidR="00A76333">
        <w:rPr>
          <w:rFonts w:eastAsia="Aptos" w:cs="Times New Roman"/>
          <w:color w:val="000000"/>
          <w:szCs w:val="24"/>
        </w:rPr>
        <w:t>e</w:t>
      </w:r>
      <w:r w:rsidR="009C05D6" w:rsidRPr="009C05D6">
        <w:rPr>
          <w:rFonts w:eastAsia="Aptos" w:cs="Times New Roman"/>
          <w:color w:val="000000"/>
          <w:szCs w:val="24"/>
        </w:rPr>
        <w:t xml:space="preserve"> study before making recommendations for future research.</w:t>
      </w:r>
    </w:p>
    <w:p w14:paraId="172728E5" w14:textId="77777777" w:rsidR="009C05D6" w:rsidRPr="00A25331" w:rsidRDefault="009C05D6" w:rsidP="00F715B8">
      <w:pPr>
        <w:spacing w:after="0" w:line="360" w:lineRule="auto"/>
        <w:rPr>
          <w:rFonts w:eastAsia="Aptos" w:cs="Times New Roman"/>
          <w:color w:val="000000"/>
          <w:szCs w:val="24"/>
        </w:rPr>
      </w:pPr>
    </w:p>
    <w:p w14:paraId="294FB421" w14:textId="70D7D1B2" w:rsidR="00BC3B3B" w:rsidRPr="00E97A46" w:rsidRDefault="00A25331" w:rsidP="00E97A46">
      <w:pPr>
        <w:spacing w:after="120" w:line="360" w:lineRule="auto"/>
        <w:rPr>
          <w:rFonts w:eastAsia="Calibri" w:cs="Times New Roman"/>
          <w:b/>
          <w:bCs/>
          <w:color w:val="000000"/>
          <w:sz w:val="28"/>
          <w:szCs w:val="28"/>
        </w:rPr>
      </w:pPr>
      <w:bookmarkStart w:id="59" w:name="_Toc163245213"/>
      <w:bookmarkStart w:id="60" w:name="_Hlk163221914"/>
      <w:r w:rsidRPr="00A25331">
        <w:rPr>
          <w:rFonts w:eastAsia="Calibri" w:cs="Times New Roman"/>
          <w:b/>
          <w:bCs/>
          <w:color w:val="000000"/>
          <w:sz w:val="28"/>
          <w:szCs w:val="28"/>
        </w:rPr>
        <w:t>5.2</w:t>
      </w:r>
      <w:r w:rsidRPr="00A25331">
        <w:rPr>
          <w:rFonts w:eastAsia="Calibri" w:cs="Times New Roman"/>
          <w:b/>
          <w:bCs/>
          <w:color w:val="000000"/>
          <w:sz w:val="28"/>
          <w:szCs w:val="28"/>
        </w:rPr>
        <w:tab/>
        <w:t>Lifestyle behaviours and menopausal symptoms</w:t>
      </w:r>
      <w:bookmarkEnd w:id="59"/>
    </w:p>
    <w:p w14:paraId="120F9035" w14:textId="77777777" w:rsidR="00A25331" w:rsidRDefault="00A25331" w:rsidP="00CB7633">
      <w:pPr>
        <w:spacing w:after="120" w:line="360" w:lineRule="auto"/>
        <w:rPr>
          <w:rFonts w:eastAsia="Calibri" w:cs="Times New Roman"/>
          <w:b/>
          <w:bCs/>
          <w:color w:val="000000"/>
          <w:sz w:val="28"/>
          <w:szCs w:val="28"/>
        </w:rPr>
      </w:pPr>
      <w:bookmarkStart w:id="61" w:name="_Toc163245214"/>
      <w:r w:rsidRPr="00A25331">
        <w:rPr>
          <w:rFonts w:eastAsia="Calibri" w:cs="Times New Roman"/>
          <w:b/>
          <w:bCs/>
          <w:color w:val="000000"/>
          <w:sz w:val="28"/>
          <w:szCs w:val="28"/>
        </w:rPr>
        <w:t>5.2.1</w:t>
      </w:r>
      <w:r w:rsidRPr="00A25331">
        <w:rPr>
          <w:rFonts w:eastAsia="Calibri" w:cs="Times New Roman"/>
          <w:b/>
          <w:bCs/>
          <w:color w:val="000000"/>
          <w:sz w:val="28"/>
          <w:szCs w:val="28"/>
        </w:rPr>
        <w:tab/>
        <w:t>Physical activity</w:t>
      </w:r>
      <w:bookmarkEnd w:id="61"/>
    </w:p>
    <w:bookmarkEnd w:id="60"/>
    <w:p w14:paraId="7A1BF241" w14:textId="1FA975D1" w:rsidR="00A25331" w:rsidRDefault="00A25331" w:rsidP="00F715B8">
      <w:pPr>
        <w:spacing w:after="0" w:line="360" w:lineRule="auto"/>
        <w:rPr>
          <w:rFonts w:eastAsia="Aptos" w:cs="Times New Roman"/>
          <w:color w:val="000000"/>
          <w:szCs w:val="24"/>
        </w:rPr>
      </w:pPr>
      <w:r w:rsidRPr="00A25331">
        <w:rPr>
          <w:rFonts w:eastAsia="Aptos" w:cs="Times New Roman"/>
          <w:color w:val="000000"/>
          <w:szCs w:val="24"/>
        </w:rPr>
        <w:t>The study indicated that 30.8% of the participants participated in more than 5 hours of PA per week, while 8% did less than 30 minutes. A statistically significant inverse relationship was found between PA and total MRS (</w:t>
      </w:r>
      <w:r w:rsidRPr="00A25331">
        <w:rPr>
          <w:rFonts w:eastAsia="Aptos" w:cs="Times New Roman"/>
          <w:i/>
          <w:iCs/>
          <w:color w:val="000000"/>
          <w:szCs w:val="24"/>
        </w:rPr>
        <w:t>p</w:t>
      </w:r>
      <w:r w:rsidRPr="00A25331">
        <w:rPr>
          <w:rFonts w:eastAsia="Aptos" w:cs="Times New Roman"/>
          <w:color w:val="000000"/>
          <w:szCs w:val="24"/>
        </w:rPr>
        <w:t>=-.012). Further analysis revealed that women who participated in more than 5 hours of PA per week reported significantly fewer menopausal symptoms (</w:t>
      </w:r>
      <w:r w:rsidRPr="00A25331">
        <w:rPr>
          <w:rFonts w:eastAsia="Aptos" w:cs="Times New Roman"/>
          <w:i/>
          <w:iCs/>
          <w:color w:val="000000"/>
          <w:szCs w:val="24"/>
        </w:rPr>
        <w:t>p</w:t>
      </w:r>
      <w:r w:rsidRPr="00A25331">
        <w:rPr>
          <w:rFonts w:eastAsia="Aptos" w:cs="Times New Roman"/>
          <w:color w:val="000000"/>
          <w:szCs w:val="24"/>
        </w:rPr>
        <w:t>=</w:t>
      </w:r>
      <w:r w:rsidR="00A943CE">
        <w:rPr>
          <w:rFonts w:eastAsia="Aptos" w:cs="Times New Roman"/>
          <w:color w:val="000000"/>
          <w:szCs w:val="24"/>
        </w:rPr>
        <w:t>.</w:t>
      </w:r>
      <w:r w:rsidRPr="00A25331">
        <w:rPr>
          <w:rFonts w:eastAsia="Aptos" w:cs="Times New Roman"/>
          <w:color w:val="000000"/>
          <w:szCs w:val="24"/>
        </w:rPr>
        <w:t xml:space="preserve">003) than those who participated in less than 30 minutes. This supports the hypothesis that </w:t>
      </w:r>
      <w:r w:rsidRPr="00A25331">
        <w:rPr>
          <w:rFonts w:eastAsia="Aptos" w:cs="Times New Roman"/>
          <w:b/>
          <w:bCs/>
          <w:i/>
          <w:iCs/>
          <w:color w:val="000000"/>
          <w:szCs w:val="24"/>
        </w:rPr>
        <w:t>‘Women with higher levels of PA will report a lower severity of menopausal symptoms than those with lower levels of PA.’</w:t>
      </w:r>
      <w:r w:rsidRPr="00A25331">
        <w:rPr>
          <w:rFonts w:eastAsia="Aptos" w:cs="Times New Roman"/>
          <w:color w:val="000000"/>
          <w:szCs w:val="24"/>
        </w:rPr>
        <w:t xml:space="preserve"> This finding is consistent with previous studies indicating that women who have high or moderate levels of PA experience less severe menopausal symptoms compared to women who are more sedentary (Dąbrowska-Galas </w:t>
      </w:r>
      <w:r w:rsidRPr="00A25331">
        <w:rPr>
          <w:rFonts w:eastAsia="Aptos" w:cs="Times New Roman"/>
          <w:i/>
          <w:color w:val="000000"/>
          <w:szCs w:val="24"/>
        </w:rPr>
        <w:t>et al</w:t>
      </w:r>
      <w:r w:rsidRPr="00A25331">
        <w:rPr>
          <w:rFonts w:eastAsia="Aptos" w:cs="Times New Roman"/>
          <w:color w:val="000000"/>
          <w:szCs w:val="24"/>
        </w:rPr>
        <w:t xml:space="preserve">., 2019; El Hajj </w:t>
      </w:r>
      <w:r w:rsidRPr="00A25331">
        <w:rPr>
          <w:rFonts w:eastAsia="Aptos" w:cs="Times New Roman"/>
          <w:i/>
          <w:color w:val="000000"/>
          <w:szCs w:val="24"/>
        </w:rPr>
        <w:t>et al</w:t>
      </w:r>
      <w:r w:rsidRPr="00A25331">
        <w:rPr>
          <w:rFonts w:eastAsia="Aptos" w:cs="Times New Roman"/>
          <w:color w:val="000000"/>
          <w:szCs w:val="24"/>
        </w:rPr>
        <w:t xml:space="preserve">., 2020; Almurdi and Buragadda, 2021). This result supports the notion that PA could improve menopausal symptoms. </w:t>
      </w:r>
      <w:r w:rsidR="00F96C22" w:rsidRPr="00F96C22">
        <w:rPr>
          <w:rFonts w:eastAsia="Aptos" w:cs="Times New Roman"/>
          <w:color w:val="000000"/>
          <w:szCs w:val="24"/>
        </w:rPr>
        <w:t xml:space="preserve">It should </w:t>
      </w:r>
      <w:r w:rsidR="004241F5">
        <w:rPr>
          <w:rFonts w:eastAsia="Aptos" w:cs="Times New Roman"/>
          <w:color w:val="000000"/>
          <w:szCs w:val="24"/>
        </w:rPr>
        <w:t xml:space="preserve">also </w:t>
      </w:r>
      <w:r w:rsidR="00F96C22" w:rsidRPr="00F96C22">
        <w:rPr>
          <w:rFonts w:eastAsia="Aptos" w:cs="Times New Roman"/>
          <w:color w:val="000000"/>
          <w:szCs w:val="24"/>
        </w:rPr>
        <w:t xml:space="preserve">be noted </w:t>
      </w:r>
      <w:r w:rsidR="00F96C22">
        <w:rPr>
          <w:rFonts w:eastAsia="Aptos" w:cs="Times New Roman"/>
          <w:color w:val="000000"/>
          <w:szCs w:val="24"/>
        </w:rPr>
        <w:t xml:space="preserve">that </w:t>
      </w:r>
      <w:r w:rsidRPr="00A25331">
        <w:rPr>
          <w:rFonts w:eastAsia="Aptos" w:cs="Times New Roman"/>
          <w:color w:val="000000"/>
          <w:szCs w:val="24"/>
        </w:rPr>
        <w:t xml:space="preserve">PA could mitigate the adverse health outcomes commonly reported in menopausal women, such as CVD </w:t>
      </w:r>
      <w:sdt>
        <w:sdtPr>
          <w:rPr>
            <w:rFonts w:eastAsia="Aptos" w:cs="Times New Roman"/>
            <w:color w:val="000000"/>
            <w:szCs w:val="24"/>
          </w:rPr>
          <w:tag w:val="MENDELEY_CITATION_v3_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"/>
          <w:id w:val="326560171"/>
          <w:placeholder>
            <w:docPart w:val="6072595185944BB1918A73DD522EE0F5"/>
          </w:placeholder>
        </w:sdtPr>
        <w:sdtContent>
          <w:r w:rsidRPr="00A25331">
            <w:rPr>
              <w:rFonts w:eastAsia="Aptos" w:cs="Times New Roman"/>
              <w:color w:val="000000"/>
              <w:szCs w:val="24"/>
            </w:rPr>
            <w:t xml:space="preserve">(Barinas-Mitchell </w:t>
          </w:r>
          <w:r w:rsidRPr="00A25331">
            <w:rPr>
              <w:rFonts w:eastAsia="Aptos" w:cs="Times New Roman"/>
              <w:i/>
              <w:iCs/>
              <w:color w:val="000000"/>
              <w:szCs w:val="24"/>
            </w:rPr>
            <w:t>et al.</w:t>
          </w:r>
          <w:r w:rsidRPr="00A25331">
            <w:rPr>
              <w:rFonts w:eastAsia="Aptos" w:cs="Times New Roman"/>
              <w:color w:val="000000"/>
              <w:szCs w:val="24"/>
            </w:rPr>
            <w:t>, 2020)</w:t>
          </w:r>
        </w:sdtContent>
      </w:sdt>
      <w:r w:rsidRPr="00A25331">
        <w:rPr>
          <w:rFonts w:eastAsia="Aptos" w:cs="Times New Roman"/>
          <w:color w:val="000000"/>
          <w:szCs w:val="24"/>
        </w:rPr>
        <w:t xml:space="preserve"> and osteoporosis </w:t>
      </w:r>
      <w:sdt>
        <w:sdtPr>
          <w:rPr>
            <w:rFonts w:eastAsia="Aptos" w:cs="Times New Roman"/>
            <w:color w:val="000000"/>
            <w:szCs w:val="24"/>
          </w:rPr>
          <w:tag w:val="MENDELEY_CITATION_v3_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"/>
          <w:id w:val="-1964730214"/>
          <w:placeholder>
            <w:docPart w:val="ADD48D0801654AE0887DE4AF165E580A"/>
          </w:placeholder>
        </w:sdtPr>
        <w:sdtContent>
          <w:r w:rsidRPr="00A25331">
            <w:rPr>
              <w:rFonts w:eastAsia="Aptos" w:cs="Times New Roman"/>
              <w:color w:val="000000"/>
              <w:szCs w:val="24"/>
            </w:rPr>
            <w:t>(de Villiers, 2023)</w:t>
          </w:r>
        </w:sdtContent>
      </w:sdt>
      <w:r w:rsidRPr="00A25331">
        <w:rPr>
          <w:rFonts w:eastAsia="Aptos" w:cs="Times New Roman"/>
          <w:color w:val="000000"/>
          <w:szCs w:val="24"/>
        </w:rPr>
        <w:t xml:space="preserve">. </w:t>
      </w:r>
    </w:p>
    <w:p w14:paraId="22181CBF" w14:textId="77777777" w:rsidR="00BC3B3B" w:rsidRPr="00A25331" w:rsidRDefault="00BC3B3B" w:rsidP="00F715B8">
      <w:pPr>
        <w:spacing w:after="0" w:line="360" w:lineRule="auto"/>
        <w:rPr>
          <w:rFonts w:eastAsia="Aptos" w:cs="Times New Roman"/>
          <w:color w:val="000000"/>
          <w:szCs w:val="24"/>
        </w:rPr>
      </w:pPr>
    </w:p>
    <w:p w14:paraId="60E71C61" w14:textId="77777777" w:rsidR="00A25331" w:rsidRDefault="00A25331" w:rsidP="00CB7633">
      <w:pPr>
        <w:spacing w:after="120" w:line="360" w:lineRule="auto"/>
        <w:rPr>
          <w:rFonts w:eastAsia="Calibri" w:cs="Times New Roman"/>
          <w:b/>
          <w:bCs/>
          <w:color w:val="000000"/>
          <w:sz w:val="28"/>
          <w:szCs w:val="28"/>
        </w:rPr>
      </w:pPr>
      <w:bookmarkStart w:id="62" w:name="_Toc163245216"/>
      <w:bookmarkStart w:id="63" w:name="_Hlk163221940"/>
      <w:r w:rsidRPr="00A25331">
        <w:rPr>
          <w:rFonts w:eastAsia="Calibri" w:cs="Times New Roman"/>
          <w:b/>
          <w:bCs/>
          <w:color w:val="000000"/>
          <w:sz w:val="28"/>
          <w:szCs w:val="28"/>
        </w:rPr>
        <w:t>5.2.2</w:t>
      </w:r>
      <w:r w:rsidRPr="00A25331">
        <w:rPr>
          <w:rFonts w:eastAsia="Calibri" w:cs="Times New Roman"/>
          <w:b/>
          <w:bCs/>
          <w:color w:val="000000"/>
          <w:sz w:val="28"/>
          <w:szCs w:val="28"/>
        </w:rPr>
        <w:tab/>
        <w:t>Smoking</w:t>
      </w:r>
      <w:bookmarkEnd w:id="62"/>
    </w:p>
    <w:bookmarkEnd w:id="63"/>
    <w:p w14:paraId="1D38A46F" w14:textId="3FFC9EDF" w:rsidR="00A25331" w:rsidRDefault="00A25331" w:rsidP="00F715B8">
      <w:pPr>
        <w:spacing w:after="0" w:line="360" w:lineRule="auto"/>
        <w:rPr>
          <w:rFonts w:eastAsia="Aptos" w:cs="Times New Roman"/>
          <w:color w:val="000000"/>
          <w:szCs w:val="24"/>
        </w:rPr>
      </w:pPr>
      <w:r w:rsidRPr="00A25331">
        <w:rPr>
          <w:rFonts w:eastAsia="Aptos" w:cs="Times New Roman"/>
          <w:color w:val="000000"/>
          <w:szCs w:val="24"/>
        </w:rPr>
        <w:t xml:space="preserve">Although studies suggest that smoking exacerbates menopausal symptoms (Copeland, Peltier and Geiselman, 2017; Anderson </w:t>
      </w:r>
      <w:r w:rsidRPr="00A25331">
        <w:rPr>
          <w:rFonts w:eastAsia="Aptos" w:cs="Times New Roman"/>
          <w:i/>
          <w:iCs/>
          <w:color w:val="000000"/>
          <w:szCs w:val="24"/>
        </w:rPr>
        <w:t>et al</w:t>
      </w:r>
      <w:r w:rsidRPr="00A25331">
        <w:rPr>
          <w:rFonts w:eastAsia="Aptos" w:cs="Times New Roman"/>
          <w:color w:val="000000"/>
          <w:szCs w:val="24"/>
        </w:rPr>
        <w:t xml:space="preserve">., 2020), this study found no significant differences in total MRS between smokers and non-smokers. Consequently, the hypothesis </w:t>
      </w:r>
      <w:r w:rsidRPr="00A25331">
        <w:rPr>
          <w:rFonts w:eastAsia="Aptos" w:cs="Times New Roman"/>
          <w:b/>
          <w:bCs/>
          <w:i/>
          <w:iCs/>
          <w:color w:val="000000"/>
          <w:szCs w:val="24"/>
        </w:rPr>
        <w:t>‘Smoking will be positively associated with the severity of menopausal symptoms’</w:t>
      </w:r>
      <w:r w:rsidRPr="00A25331">
        <w:rPr>
          <w:rFonts w:eastAsia="Aptos" w:cs="Times New Roman"/>
          <w:color w:val="000000"/>
          <w:szCs w:val="24"/>
        </w:rPr>
        <w:t xml:space="preserve"> was rejected. </w:t>
      </w:r>
      <w:r w:rsidR="004241F5">
        <w:rPr>
          <w:rFonts w:eastAsia="Aptos" w:cs="Times New Roman"/>
          <w:color w:val="000000"/>
          <w:szCs w:val="24"/>
        </w:rPr>
        <w:t>A</w:t>
      </w:r>
      <w:r w:rsidRPr="00A25331">
        <w:rPr>
          <w:rFonts w:eastAsia="Aptos" w:cs="Times New Roman"/>
          <w:color w:val="000000"/>
          <w:szCs w:val="24"/>
        </w:rPr>
        <w:t xml:space="preserve"> study by Tan, Karta, and Guldal (2014) that included 305 women aged 45 to 60 also reported no correlation between smoking status and symptoms. </w:t>
      </w:r>
      <w:r w:rsidR="004241F5">
        <w:rPr>
          <w:rFonts w:eastAsia="Aptos" w:cs="Times New Roman"/>
          <w:color w:val="000000"/>
          <w:szCs w:val="24"/>
        </w:rPr>
        <w:t xml:space="preserve">However, </w:t>
      </w:r>
      <w:r w:rsidRPr="00A25331">
        <w:rPr>
          <w:rFonts w:eastAsia="Aptos" w:cs="Times New Roman"/>
          <w:color w:val="000000"/>
          <w:szCs w:val="24"/>
        </w:rPr>
        <w:t xml:space="preserve">Dotlic, Markovic and Gazibara (2023) reported less severe menopausal symptoms in women who smoked for less than 10 years compared to those who smoked for 20-30 years. The present study did not ask about the duration or frequency of smoking, which may </w:t>
      </w:r>
      <w:r w:rsidR="00466F43">
        <w:rPr>
          <w:rFonts w:eastAsia="Aptos" w:cs="Times New Roman"/>
          <w:color w:val="000000"/>
          <w:szCs w:val="24"/>
        </w:rPr>
        <w:t xml:space="preserve">explain </w:t>
      </w:r>
      <w:r w:rsidRPr="00A25331">
        <w:rPr>
          <w:rFonts w:eastAsia="Aptos" w:cs="Times New Roman"/>
          <w:color w:val="000000"/>
          <w:szCs w:val="24"/>
        </w:rPr>
        <w:t xml:space="preserve">why no differences were found. Moreover, national statistics indicate that 12.7% of UK women smoke (UK Parliament, 2023), yet only 6.8% of the participants in this study reported being daily </w:t>
      </w:r>
      <w:r w:rsidR="005F1ABE">
        <w:rPr>
          <w:rFonts w:eastAsia="Aptos" w:cs="Times New Roman"/>
          <w:color w:val="000000"/>
          <w:szCs w:val="24"/>
        </w:rPr>
        <w:t>or</w:t>
      </w:r>
      <w:r w:rsidRPr="00A25331">
        <w:rPr>
          <w:rFonts w:eastAsia="Aptos" w:cs="Times New Roman"/>
          <w:color w:val="000000"/>
          <w:szCs w:val="24"/>
        </w:rPr>
        <w:t xml:space="preserve"> occasional smokers. This discrepancy suggests that the study cohort may not accurately represent the broader UK population.</w:t>
      </w:r>
    </w:p>
    <w:p w14:paraId="1D8A6B82" w14:textId="77777777" w:rsidR="00BC3B3B" w:rsidRPr="00A25331" w:rsidRDefault="00BC3B3B" w:rsidP="00F715B8">
      <w:pPr>
        <w:spacing w:after="0" w:line="360" w:lineRule="auto"/>
        <w:rPr>
          <w:rFonts w:eastAsia="Aptos" w:cs="Times New Roman"/>
          <w:color w:val="000000"/>
          <w:szCs w:val="24"/>
        </w:rPr>
      </w:pPr>
    </w:p>
    <w:p w14:paraId="3A036EB5" w14:textId="77777777" w:rsidR="006E53CF" w:rsidRDefault="00A25331" w:rsidP="00CB7633">
      <w:pPr>
        <w:spacing w:after="120" w:line="360" w:lineRule="auto"/>
        <w:rPr>
          <w:rFonts w:eastAsia="Calibri" w:cs="Times New Roman"/>
          <w:b/>
          <w:bCs/>
          <w:color w:val="000000"/>
          <w:sz w:val="28"/>
          <w:szCs w:val="28"/>
        </w:rPr>
      </w:pPr>
      <w:r w:rsidRPr="00A25331">
        <w:rPr>
          <w:rFonts w:eastAsia="Calibri" w:cs="Times New Roman"/>
          <w:b/>
          <w:bCs/>
          <w:color w:val="000000"/>
          <w:sz w:val="28"/>
          <w:szCs w:val="28"/>
        </w:rPr>
        <w:t>5.2.4</w:t>
      </w:r>
      <w:r w:rsidRPr="00A25331">
        <w:rPr>
          <w:rFonts w:eastAsia="Calibri" w:cs="Times New Roman"/>
          <w:b/>
          <w:bCs/>
          <w:color w:val="000000"/>
          <w:sz w:val="28"/>
          <w:szCs w:val="28"/>
        </w:rPr>
        <w:tab/>
        <w:t>Alcohol</w:t>
      </w:r>
    </w:p>
    <w:p w14:paraId="613E76BA" w14:textId="45938B99" w:rsidR="00A25331" w:rsidRPr="00D03249" w:rsidRDefault="00A25331" w:rsidP="00F715B8">
      <w:pPr>
        <w:spacing w:after="0" w:line="360" w:lineRule="auto"/>
        <w:rPr>
          <w:rFonts w:eastAsia="Calibri" w:cs="Times New Roman"/>
          <w:b/>
          <w:bCs/>
          <w:color w:val="000000"/>
          <w:sz w:val="28"/>
          <w:szCs w:val="28"/>
        </w:rPr>
      </w:pPr>
      <w:r w:rsidRPr="00A25331">
        <w:rPr>
          <w:rFonts w:eastAsia="Aptos" w:cs="Times New Roman"/>
          <w:color w:val="000000"/>
          <w:szCs w:val="24"/>
        </w:rPr>
        <w:t xml:space="preserve">Although 28% of the participants consumed more than 15 units of alcohol per week, the data analysis did not support the hypothesis that </w:t>
      </w:r>
      <w:r w:rsidRPr="00A25331">
        <w:rPr>
          <w:rFonts w:eastAsia="Aptos" w:cs="Times New Roman"/>
          <w:b/>
          <w:bCs/>
          <w:i/>
          <w:iCs/>
          <w:color w:val="000000"/>
          <w:szCs w:val="24"/>
        </w:rPr>
        <w:t>‘Higher levels of alcohol consumption will correlate with greater severity of menopausal symptoms.’</w:t>
      </w:r>
      <w:r w:rsidRPr="00A25331">
        <w:rPr>
          <w:rFonts w:eastAsia="Aptos" w:cs="Times New Roman"/>
          <w:color w:val="000000"/>
          <w:szCs w:val="24"/>
        </w:rPr>
        <w:t xml:space="preserve"> This outcome could be attributed to several factors. For instance, Trius-Soler </w:t>
      </w:r>
      <w:r w:rsidRPr="00A25331">
        <w:rPr>
          <w:rFonts w:eastAsia="Aptos" w:cs="Times New Roman"/>
          <w:i/>
          <w:iCs/>
          <w:color w:val="000000"/>
          <w:szCs w:val="24"/>
        </w:rPr>
        <w:t>et al</w:t>
      </w:r>
      <w:r w:rsidRPr="00A25331">
        <w:rPr>
          <w:rFonts w:eastAsia="Aptos" w:cs="Times New Roman"/>
          <w:color w:val="000000"/>
          <w:szCs w:val="24"/>
        </w:rPr>
        <w:t xml:space="preserve">. (2021) reported a positive correlation </w:t>
      </w:r>
      <w:r w:rsidR="00547F9B">
        <w:rPr>
          <w:rFonts w:eastAsia="Aptos" w:cs="Times New Roman"/>
          <w:color w:val="000000"/>
          <w:szCs w:val="24"/>
        </w:rPr>
        <w:t xml:space="preserve">between alcohol and menopausal symptoms </w:t>
      </w:r>
      <w:r w:rsidRPr="00A25331">
        <w:rPr>
          <w:rFonts w:eastAsia="Aptos" w:cs="Times New Roman"/>
          <w:color w:val="000000"/>
          <w:szCs w:val="24"/>
        </w:rPr>
        <w:t xml:space="preserve">but only investigated beer and menopausal symptoms. Conversely, Kwon </w:t>
      </w:r>
      <w:r w:rsidRPr="00A25331">
        <w:rPr>
          <w:rFonts w:eastAsia="Aptos" w:cs="Times New Roman"/>
          <w:i/>
          <w:iCs/>
          <w:color w:val="000000"/>
          <w:szCs w:val="24"/>
        </w:rPr>
        <w:t>et al</w:t>
      </w:r>
      <w:r w:rsidRPr="00A25331">
        <w:rPr>
          <w:rFonts w:eastAsia="Aptos" w:cs="Times New Roman"/>
          <w:color w:val="000000"/>
          <w:szCs w:val="24"/>
        </w:rPr>
        <w:t xml:space="preserve">. (2022) only evaluated the relationship between alcohol and </w:t>
      </w:r>
      <w:r w:rsidR="007B1D18">
        <w:rPr>
          <w:rFonts w:eastAsia="Aptos" w:cs="Times New Roman"/>
          <w:color w:val="000000"/>
          <w:szCs w:val="24"/>
        </w:rPr>
        <w:t>VSM</w:t>
      </w:r>
      <w:r w:rsidRPr="00A25331">
        <w:rPr>
          <w:rFonts w:eastAsia="Aptos" w:cs="Times New Roman"/>
          <w:color w:val="000000"/>
          <w:szCs w:val="24"/>
        </w:rPr>
        <w:t xml:space="preserve">. </w:t>
      </w:r>
      <w:r w:rsidR="00E60A1B">
        <w:rPr>
          <w:rFonts w:eastAsia="Aptos" w:cs="Times New Roman"/>
          <w:color w:val="000000"/>
          <w:szCs w:val="24"/>
        </w:rPr>
        <w:t>In addition, t</w:t>
      </w:r>
      <w:r w:rsidRPr="00A25331">
        <w:rPr>
          <w:rFonts w:eastAsia="Aptos" w:cs="Times New Roman"/>
          <w:color w:val="000000"/>
          <w:szCs w:val="24"/>
        </w:rPr>
        <w:t xml:space="preserve">he </w:t>
      </w:r>
      <w:r w:rsidR="00427C16" w:rsidRPr="00A25331">
        <w:rPr>
          <w:rFonts w:eastAsia="Aptos" w:cs="Times New Roman"/>
          <w:color w:val="000000"/>
          <w:szCs w:val="24"/>
        </w:rPr>
        <w:t xml:space="preserve">impact of alcohol on menopausal symptoms </w:t>
      </w:r>
      <w:r w:rsidRPr="00A25331">
        <w:rPr>
          <w:rFonts w:eastAsia="Aptos" w:cs="Times New Roman"/>
          <w:color w:val="000000"/>
          <w:szCs w:val="24"/>
        </w:rPr>
        <w:t xml:space="preserve">can </w:t>
      </w:r>
      <w:r w:rsidR="00427C16">
        <w:rPr>
          <w:rFonts w:eastAsia="Aptos" w:cs="Times New Roman"/>
          <w:color w:val="000000"/>
          <w:szCs w:val="24"/>
        </w:rPr>
        <w:t>not only</w:t>
      </w:r>
      <w:r w:rsidR="00D03249">
        <w:rPr>
          <w:rFonts w:eastAsia="Aptos" w:cs="Times New Roman"/>
          <w:color w:val="000000"/>
          <w:szCs w:val="24"/>
        </w:rPr>
        <w:t xml:space="preserve"> </w:t>
      </w:r>
      <w:r w:rsidR="00414156" w:rsidRPr="00A25331">
        <w:rPr>
          <w:rFonts w:eastAsia="Aptos" w:cs="Times New Roman"/>
          <w:color w:val="000000"/>
          <w:szCs w:val="24"/>
        </w:rPr>
        <w:t>differ between women</w:t>
      </w:r>
      <w:r w:rsidR="00E53D6E">
        <w:rPr>
          <w:rFonts w:eastAsia="Aptos" w:cs="Times New Roman"/>
          <w:color w:val="000000"/>
          <w:szCs w:val="24"/>
        </w:rPr>
        <w:t>,</w:t>
      </w:r>
      <w:r w:rsidR="00572AA4">
        <w:rPr>
          <w:rFonts w:eastAsia="Aptos" w:cs="Times New Roman"/>
          <w:color w:val="000000"/>
          <w:szCs w:val="24"/>
        </w:rPr>
        <w:t xml:space="preserve"> but the </w:t>
      </w:r>
      <w:r w:rsidR="00572AA4" w:rsidRPr="00A25331">
        <w:rPr>
          <w:rFonts w:eastAsia="Aptos" w:cs="Times New Roman"/>
          <w:color w:val="000000"/>
          <w:szCs w:val="24"/>
        </w:rPr>
        <w:t xml:space="preserve">amount of alcohol consumed </w:t>
      </w:r>
      <w:r w:rsidR="00572AA4">
        <w:rPr>
          <w:rFonts w:eastAsia="Aptos" w:cs="Times New Roman"/>
          <w:color w:val="000000"/>
          <w:szCs w:val="24"/>
        </w:rPr>
        <w:t xml:space="preserve">can </w:t>
      </w:r>
      <w:r w:rsidR="00572AA4" w:rsidRPr="00A25331">
        <w:rPr>
          <w:rFonts w:eastAsia="Aptos" w:cs="Times New Roman"/>
          <w:color w:val="000000"/>
          <w:szCs w:val="24"/>
        </w:rPr>
        <w:t>vary week by week</w:t>
      </w:r>
      <w:r w:rsidR="00BC3CEE">
        <w:rPr>
          <w:rFonts w:eastAsia="Aptos" w:cs="Times New Roman"/>
          <w:color w:val="000000"/>
          <w:szCs w:val="24"/>
        </w:rPr>
        <w:t xml:space="preserve"> over the MT</w:t>
      </w:r>
      <w:r w:rsidR="00414156" w:rsidRPr="00A25331">
        <w:rPr>
          <w:rFonts w:eastAsia="Aptos" w:cs="Times New Roman"/>
          <w:color w:val="000000"/>
          <w:szCs w:val="24"/>
        </w:rPr>
        <w:t xml:space="preserve"> (Peltier </w:t>
      </w:r>
      <w:r w:rsidR="00414156" w:rsidRPr="00A25331">
        <w:rPr>
          <w:rFonts w:eastAsia="Aptos" w:cs="Times New Roman"/>
          <w:i/>
          <w:iCs/>
          <w:color w:val="000000"/>
          <w:szCs w:val="24"/>
        </w:rPr>
        <w:t>et al</w:t>
      </w:r>
      <w:r w:rsidR="00414156" w:rsidRPr="00A25331">
        <w:rPr>
          <w:rFonts w:eastAsia="Aptos" w:cs="Times New Roman"/>
          <w:color w:val="000000"/>
          <w:szCs w:val="24"/>
        </w:rPr>
        <w:t>., 2020</w:t>
      </w:r>
      <w:r w:rsidR="005B5B1C">
        <w:rPr>
          <w:rFonts w:eastAsia="Aptos" w:cs="Times New Roman"/>
          <w:color w:val="000000"/>
          <w:szCs w:val="24"/>
        </w:rPr>
        <w:t>b</w:t>
      </w:r>
      <w:r w:rsidR="00414156" w:rsidRPr="00A25331">
        <w:rPr>
          <w:rFonts w:eastAsia="Aptos" w:cs="Times New Roman"/>
          <w:color w:val="000000"/>
          <w:szCs w:val="24"/>
        </w:rPr>
        <w:t>)</w:t>
      </w:r>
      <w:r w:rsidR="00572AA4">
        <w:rPr>
          <w:rFonts w:eastAsia="Aptos" w:cs="Times New Roman"/>
          <w:color w:val="000000"/>
          <w:szCs w:val="24"/>
        </w:rPr>
        <w:t xml:space="preserve">. </w:t>
      </w:r>
      <w:r w:rsidR="008136C3">
        <w:rPr>
          <w:rFonts w:eastAsia="Aptos" w:cs="Times New Roman"/>
          <w:color w:val="000000"/>
          <w:szCs w:val="24"/>
        </w:rPr>
        <w:t>T</w:t>
      </w:r>
      <w:r w:rsidR="00EE5449">
        <w:rPr>
          <w:rFonts w:eastAsia="Aptos" w:cs="Times New Roman"/>
          <w:color w:val="000000"/>
          <w:szCs w:val="24"/>
        </w:rPr>
        <w:t>he</w:t>
      </w:r>
      <w:r w:rsidRPr="00A25331">
        <w:rPr>
          <w:rFonts w:eastAsia="Aptos" w:cs="Times New Roman"/>
          <w:color w:val="000000"/>
          <w:szCs w:val="24"/>
        </w:rPr>
        <w:t xml:space="preserve"> different compounds</w:t>
      </w:r>
      <w:r w:rsidR="00EE5449">
        <w:rPr>
          <w:rFonts w:eastAsia="Aptos" w:cs="Times New Roman"/>
          <w:color w:val="000000"/>
          <w:szCs w:val="24"/>
        </w:rPr>
        <w:t xml:space="preserve"> in alcohol</w:t>
      </w:r>
      <w:r w:rsidRPr="00A25331">
        <w:rPr>
          <w:rFonts w:eastAsia="Aptos" w:cs="Times New Roman"/>
          <w:color w:val="000000"/>
          <w:szCs w:val="24"/>
        </w:rPr>
        <w:t>, such as polyphenols and flavonoids</w:t>
      </w:r>
      <w:r w:rsidR="00EE5449">
        <w:rPr>
          <w:rFonts w:eastAsia="Aptos" w:cs="Times New Roman"/>
          <w:color w:val="000000"/>
          <w:szCs w:val="24"/>
        </w:rPr>
        <w:t xml:space="preserve"> </w:t>
      </w:r>
      <w:r w:rsidRPr="00A25331">
        <w:rPr>
          <w:rFonts w:eastAsia="Aptos" w:cs="Times New Roman"/>
          <w:color w:val="000000"/>
          <w:szCs w:val="24"/>
        </w:rPr>
        <w:t>(</w:t>
      </w:r>
      <w:bookmarkStart w:id="64" w:name="_Hlk164345598"/>
      <w:r w:rsidRPr="00A25331">
        <w:rPr>
          <w:rFonts w:eastAsia="Aptos" w:cs="Times New Roman"/>
          <w:color w:val="000000"/>
          <w:szCs w:val="24"/>
        </w:rPr>
        <w:t>Tronina, Popłoński and Bartmańska, 2020)</w:t>
      </w:r>
      <w:r w:rsidR="00E53D6E">
        <w:rPr>
          <w:rFonts w:eastAsia="Aptos" w:cs="Times New Roman"/>
          <w:color w:val="000000"/>
          <w:szCs w:val="24"/>
        </w:rPr>
        <w:t>,</w:t>
      </w:r>
      <w:r w:rsidR="004F4FB8">
        <w:rPr>
          <w:rFonts w:eastAsia="Aptos" w:cs="Times New Roman"/>
          <w:color w:val="000000"/>
          <w:szCs w:val="24"/>
        </w:rPr>
        <w:t xml:space="preserve"> </w:t>
      </w:r>
      <w:bookmarkEnd w:id="64"/>
      <w:r w:rsidRPr="00A25331">
        <w:rPr>
          <w:rFonts w:eastAsia="Aptos" w:cs="Times New Roman"/>
          <w:color w:val="000000"/>
          <w:szCs w:val="24"/>
        </w:rPr>
        <w:t xml:space="preserve">could </w:t>
      </w:r>
      <w:r w:rsidR="008136C3">
        <w:rPr>
          <w:rFonts w:eastAsia="Aptos" w:cs="Times New Roman"/>
          <w:color w:val="000000"/>
          <w:szCs w:val="24"/>
        </w:rPr>
        <w:t xml:space="preserve">also </w:t>
      </w:r>
      <w:r w:rsidR="004F4FB8">
        <w:rPr>
          <w:rFonts w:eastAsia="Aptos" w:cs="Times New Roman"/>
          <w:color w:val="000000"/>
          <w:szCs w:val="24"/>
        </w:rPr>
        <w:t xml:space="preserve">have </w:t>
      </w:r>
      <w:r w:rsidRPr="00A25331">
        <w:rPr>
          <w:rFonts w:eastAsia="Aptos" w:cs="Times New Roman"/>
          <w:color w:val="000000"/>
          <w:szCs w:val="24"/>
        </w:rPr>
        <w:t>influenc</w:t>
      </w:r>
      <w:r w:rsidR="00DD0799">
        <w:rPr>
          <w:rFonts w:eastAsia="Aptos" w:cs="Times New Roman"/>
          <w:color w:val="000000"/>
          <w:szCs w:val="24"/>
        </w:rPr>
        <w:t>ed</w:t>
      </w:r>
      <w:r w:rsidRPr="00A25331">
        <w:rPr>
          <w:rFonts w:eastAsia="Aptos" w:cs="Times New Roman"/>
          <w:color w:val="000000"/>
          <w:szCs w:val="24"/>
        </w:rPr>
        <w:t xml:space="preserve"> the relationship between alcohol and menopausal symptoms in this study. Therefore, future research should consider longitudinal studies and stratification by type of alcohol to assess this complex association.</w:t>
      </w:r>
    </w:p>
    <w:p w14:paraId="03E275D0" w14:textId="77777777" w:rsidR="00BC3B3B" w:rsidRPr="00A25331" w:rsidRDefault="00BC3B3B" w:rsidP="00F715B8">
      <w:pPr>
        <w:spacing w:after="0" w:line="360" w:lineRule="auto"/>
        <w:rPr>
          <w:rFonts w:eastAsia="Aptos" w:cs="Times New Roman"/>
          <w:color w:val="000000"/>
          <w:szCs w:val="24"/>
        </w:rPr>
      </w:pPr>
    </w:p>
    <w:p w14:paraId="057AE956" w14:textId="5B5BD716" w:rsidR="00A25331" w:rsidRDefault="00A25331" w:rsidP="00CB7633">
      <w:pPr>
        <w:spacing w:after="120" w:line="360" w:lineRule="auto"/>
        <w:rPr>
          <w:rFonts w:eastAsia="Calibri" w:cs="Times New Roman"/>
          <w:b/>
          <w:bCs/>
          <w:color w:val="000000"/>
          <w:sz w:val="28"/>
          <w:szCs w:val="28"/>
        </w:rPr>
      </w:pPr>
      <w:r w:rsidRPr="4C67ED3E">
        <w:rPr>
          <w:rFonts w:eastAsia="Calibri" w:cs="Times New Roman"/>
          <w:b/>
          <w:sz w:val="28"/>
          <w:szCs w:val="28"/>
        </w:rPr>
        <w:t>5.2.2</w:t>
      </w:r>
      <w:r>
        <w:tab/>
      </w:r>
      <w:r w:rsidRPr="4C67ED3E">
        <w:rPr>
          <w:rFonts w:eastAsia="Calibri" w:cs="Times New Roman"/>
          <w:b/>
          <w:sz w:val="28"/>
          <w:szCs w:val="28"/>
        </w:rPr>
        <w:t>Diet</w:t>
      </w:r>
    </w:p>
    <w:p w14:paraId="67C4CCF1" w14:textId="485F49CB" w:rsidR="00A25331" w:rsidRDefault="00A25331" w:rsidP="00F715B8">
      <w:pPr>
        <w:spacing w:after="0" w:line="360" w:lineRule="auto"/>
        <w:rPr>
          <w:rFonts w:eastAsia="Aptos" w:cs="Times New Roman"/>
          <w:color w:val="000000"/>
          <w:szCs w:val="24"/>
        </w:rPr>
      </w:pPr>
      <w:r w:rsidRPr="00A25331">
        <w:rPr>
          <w:rFonts w:eastAsia="Aptos" w:cs="Times New Roman"/>
          <w:color w:val="000000"/>
          <w:szCs w:val="24"/>
        </w:rPr>
        <w:t>Contrary to expectations, this study did not find statistical evidence that adhering to a MD reduces menopausal symptoms. Th</w:t>
      </w:r>
      <w:r w:rsidR="00A75805">
        <w:rPr>
          <w:rFonts w:eastAsia="Aptos" w:cs="Times New Roman"/>
          <w:color w:val="000000"/>
          <w:szCs w:val="24"/>
        </w:rPr>
        <w:t>erefore</w:t>
      </w:r>
      <w:r w:rsidRPr="00A25331">
        <w:rPr>
          <w:rFonts w:eastAsia="Aptos" w:cs="Times New Roman"/>
          <w:color w:val="000000"/>
          <w:szCs w:val="24"/>
        </w:rPr>
        <w:t xml:space="preserve">, the hypothesis that </w:t>
      </w:r>
      <w:r w:rsidRPr="00A25331">
        <w:rPr>
          <w:rFonts w:eastAsia="Aptos" w:cs="Times New Roman"/>
          <w:b/>
          <w:bCs/>
          <w:i/>
          <w:iCs/>
          <w:color w:val="000000"/>
          <w:szCs w:val="24"/>
        </w:rPr>
        <w:t xml:space="preserve">‘Adherence to an MD correlates with a lower severity of menopausal symptoms’ </w:t>
      </w:r>
      <w:r w:rsidR="001F6CE9">
        <w:rPr>
          <w:rFonts w:eastAsia="Aptos" w:cs="Times New Roman"/>
          <w:b/>
          <w:bCs/>
          <w:color w:val="000000"/>
          <w:szCs w:val="24"/>
        </w:rPr>
        <w:t xml:space="preserve"> </w:t>
      </w:r>
      <w:r>
        <w:rPr>
          <w:rFonts w:eastAsia="Aptos" w:cs="Times New Roman"/>
          <w:color w:val="000000"/>
          <w:szCs w:val="24"/>
        </w:rPr>
        <w:t>w</w:t>
      </w:r>
      <w:r w:rsidRPr="00A25331">
        <w:rPr>
          <w:rFonts w:eastAsia="Aptos" w:cs="Times New Roman"/>
          <w:color w:val="000000"/>
          <w:szCs w:val="24"/>
        </w:rPr>
        <w:t xml:space="preserve">as rejected. This finding contradicts Vetrani </w:t>
      </w:r>
      <w:r w:rsidRPr="00A25331">
        <w:rPr>
          <w:rFonts w:eastAsia="Aptos" w:cs="Times New Roman"/>
          <w:i/>
          <w:iCs/>
          <w:color w:val="000000"/>
          <w:szCs w:val="24"/>
        </w:rPr>
        <w:t>et al</w:t>
      </w:r>
      <w:r w:rsidRPr="00A25331">
        <w:rPr>
          <w:rFonts w:eastAsia="Aptos" w:cs="Times New Roman"/>
          <w:color w:val="000000"/>
          <w:szCs w:val="24"/>
        </w:rPr>
        <w:t>. (2022)</w:t>
      </w:r>
      <w:r w:rsidR="00D9239C">
        <w:rPr>
          <w:rFonts w:eastAsia="Aptos" w:cs="Times New Roman"/>
          <w:color w:val="000000"/>
          <w:szCs w:val="24"/>
        </w:rPr>
        <w:t xml:space="preserve"> and Chen, Li, and Liu (2015), who reported the benefits of a MD</w:t>
      </w:r>
      <w:r w:rsidR="00E53D6E">
        <w:rPr>
          <w:rFonts w:eastAsia="Aptos" w:cs="Times New Roman"/>
          <w:color w:val="000000"/>
          <w:szCs w:val="24"/>
        </w:rPr>
        <w:t>,</w:t>
      </w:r>
      <w:r w:rsidR="00E31B35">
        <w:rPr>
          <w:rFonts w:eastAsia="Aptos" w:cs="Times New Roman"/>
          <w:color w:val="000000"/>
          <w:szCs w:val="24"/>
        </w:rPr>
        <w:t xml:space="preserve"> although </w:t>
      </w:r>
      <w:r w:rsidRPr="00A25331">
        <w:rPr>
          <w:rFonts w:eastAsia="Aptos" w:cs="Times New Roman"/>
          <w:color w:val="000000"/>
          <w:szCs w:val="24"/>
        </w:rPr>
        <w:t>Chen only measured diet against the frequency of hot flushes. A</w:t>
      </w:r>
      <w:r w:rsidR="006C17EA">
        <w:rPr>
          <w:rFonts w:eastAsia="Aptos" w:cs="Times New Roman"/>
          <w:color w:val="000000"/>
          <w:szCs w:val="24"/>
        </w:rPr>
        <w:t xml:space="preserve">nother possible </w:t>
      </w:r>
      <w:r w:rsidRPr="00A25331">
        <w:rPr>
          <w:rFonts w:eastAsia="Aptos" w:cs="Times New Roman"/>
          <w:color w:val="000000"/>
          <w:szCs w:val="24"/>
        </w:rPr>
        <w:t xml:space="preserve">explanation for the conflicting results in this study is that a MD may not align with UK dietary patterns (Middleton </w:t>
      </w:r>
      <w:r w:rsidRPr="00A25331">
        <w:rPr>
          <w:rFonts w:eastAsia="Aptos" w:cs="Times New Roman"/>
          <w:i/>
          <w:iCs/>
          <w:color w:val="000000"/>
          <w:szCs w:val="24"/>
        </w:rPr>
        <w:t>et al</w:t>
      </w:r>
      <w:r w:rsidRPr="00A25331">
        <w:rPr>
          <w:rFonts w:eastAsia="Aptos" w:cs="Times New Roman"/>
          <w:color w:val="000000"/>
          <w:szCs w:val="24"/>
        </w:rPr>
        <w:t xml:space="preserve">., 2015; Francis, Young and Lara, 2018; Murphy </w:t>
      </w:r>
      <w:r w:rsidRPr="00A25331">
        <w:rPr>
          <w:rFonts w:eastAsia="Aptos" w:cs="Times New Roman"/>
          <w:i/>
          <w:iCs/>
          <w:color w:val="000000"/>
          <w:szCs w:val="24"/>
        </w:rPr>
        <w:t>et al</w:t>
      </w:r>
      <w:r w:rsidRPr="00A25331">
        <w:rPr>
          <w:rFonts w:eastAsia="Aptos" w:cs="Times New Roman"/>
          <w:color w:val="000000"/>
          <w:szCs w:val="24"/>
        </w:rPr>
        <w:t>., 2022).</w:t>
      </w:r>
      <w:r w:rsidR="00A61E0B">
        <w:rPr>
          <w:rFonts w:eastAsia="Aptos" w:cs="Times New Roman"/>
          <w:color w:val="000000"/>
          <w:szCs w:val="24"/>
        </w:rPr>
        <w:t xml:space="preserve"> </w:t>
      </w:r>
      <w:r w:rsidR="002A2225">
        <w:rPr>
          <w:rFonts w:eastAsia="Aptos" w:cs="Times New Roman"/>
          <w:color w:val="000000"/>
          <w:szCs w:val="24"/>
        </w:rPr>
        <w:t>Additionally</w:t>
      </w:r>
      <w:r w:rsidRPr="00A25331">
        <w:rPr>
          <w:rFonts w:eastAsia="Aptos" w:cs="Times New Roman"/>
          <w:color w:val="000000"/>
          <w:szCs w:val="24"/>
        </w:rPr>
        <w:t xml:space="preserve">, the MEDAS assessment tool </w:t>
      </w:r>
      <w:r w:rsidR="00531651" w:rsidRPr="00531651">
        <w:rPr>
          <w:rFonts w:eastAsia="Aptos" w:cs="Times New Roman"/>
          <w:color w:val="000000"/>
          <w:szCs w:val="24"/>
        </w:rPr>
        <w:t xml:space="preserve">(Papadaki et al., 2018) </w:t>
      </w:r>
      <w:r w:rsidRPr="00A25331">
        <w:rPr>
          <w:rFonts w:eastAsia="Aptos" w:cs="Times New Roman"/>
          <w:color w:val="000000"/>
          <w:szCs w:val="24"/>
        </w:rPr>
        <w:t xml:space="preserve">may have obscured the relationship between diet and symptoms in this study. These findings underscore the complex relationship between diet and menopausal symptoms. Future research should consider using a different diet evaluation tool </w:t>
      </w:r>
      <w:r w:rsidR="00F76865">
        <w:rPr>
          <w:rFonts w:eastAsia="Aptos" w:cs="Times New Roman"/>
          <w:color w:val="000000"/>
          <w:szCs w:val="24"/>
        </w:rPr>
        <w:t>or</w:t>
      </w:r>
      <w:r w:rsidRPr="00A25331">
        <w:rPr>
          <w:rFonts w:eastAsia="Aptos" w:cs="Times New Roman"/>
          <w:color w:val="000000"/>
          <w:szCs w:val="24"/>
        </w:rPr>
        <w:t xml:space="preserve"> </w:t>
      </w:r>
      <w:r w:rsidR="00F76865">
        <w:rPr>
          <w:rFonts w:eastAsia="Aptos" w:cs="Times New Roman"/>
          <w:color w:val="000000"/>
          <w:szCs w:val="24"/>
        </w:rPr>
        <w:t>exploring</w:t>
      </w:r>
      <w:r w:rsidRPr="00A25331">
        <w:rPr>
          <w:rFonts w:eastAsia="Aptos" w:cs="Times New Roman"/>
          <w:color w:val="000000"/>
          <w:szCs w:val="24"/>
        </w:rPr>
        <w:t xml:space="preserve"> specific </w:t>
      </w:r>
      <w:r w:rsidR="006A2858">
        <w:rPr>
          <w:rFonts w:eastAsia="Aptos" w:cs="Times New Roman"/>
          <w:color w:val="000000"/>
          <w:szCs w:val="24"/>
        </w:rPr>
        <w:t>p</w:t>
      </w:r>
      <w:r w:rsidR="006F3D50">
        <w:rPr>
          <w:rFonts w:eastAsia="Aptos" w:cs="Times New Roman"/>
          <w:color w:val="000000"/>
          <w:szCs w:val="24"/>
        </w:rPr>
        <w:t xml:space="preserve">hytoestrogen </w:t>
      </w:r>
      <w:r w:rsidRPr="00A25331">
        <w:rPr>
          <w:rFonts w:eastAsia="Aptos" w:cs="Times New Roman"/>
          <w:color w:val="000000"/>
          <w:szCs w:val="24"/>
        </w:rPr>
        <w:t>foods to better understand how diet can influence menopausal symptoms in the UK.</w:t>
      </w:r>
    </w:p>
    <w:p w14:paraId="4B02FA62" w14:textId="77777777" w:rsidR="00BC3B3B" w:rsidRPr="00A25331" w:rsidRDefault="00BC3B3B" w:rsidP="00F715B8">
      <w:pPr>
        <w:spacing w:after="0" w:line="360" w:lineRule="auto"/>
        <w:rPr>
          <w:rFonts w:eastAsia="Aptos" w:cs="Times New Roman"/>
          <w:color w:val="000000"/>
          <w:szCs w:val="24"/>
        </w:rPr>
      </w:pPr>
    </w:p>
    <w:p w14:paraId="3D3620E2" w14:textId="77777777" w:rsidR="00A25331" w:rsidRPr="00A25331" w:rsidRDefault="00A25331" w:rsidP="00CB7633">
      <w:pPr>
        <w:spacing w:after="120" w:line="360" w:lineRule="auto"/>
        <w:rPr>
          <w:rFonts w:eastAsia="Calibri" w:cs="Times New Roman"/>
          <w:b/>
          <w:bCs/>
          <w:color w:val="000000"/>
          <w:sz w:val="28"/>
          <w:szCs w:val="28"/>
        </w:rPr>
      </w:pPr>
      <w:r w:rsidRPr="00A25331">
        <w:rPr>
          <w:rFonts w:eastAsia="Calibri" w:cs="Times New Roman"/>
          <w:b/>
          <w:bCs/>
          <w:color w:val="000000"/>
          <w:sz w:val="28"/>
          <w:szCs w:val="28"/>
        </w:rPr>
        <w:t>5.1</w:t>
      </w:r>
      <w:r w:rsidRPr="00A25331">
        <w:rPr>
          <w:rFonts w:eastAsia="Calibri" w:cs="Times New Roman"/>
          <w:b/>
          <w:bCs/>
          <w:color w:val="000000"/>
          <w:sz w:val="28"/>
          <w:szCs w:val="28"/>
        </w:rPr>
        <w:tab/>
        <w:t>Prevalence of menopausal symptoms</w:t>
      </w:r>
    </w:p>
    <w:p w14:paraId="50FD2110" w14:textId="0EAA16BD" w:rsidR="00BC3B3B" w:rsidRDefault="00A25331" w:rsidP="00F715B8">
      <w:pPr>
        <w:spacing w:after="0" w:line="360" w:lineRule="auto"/>
        <w:rPr>
          <w:rFonts w:eastAsia="Aptos" w:cs="Times New Roman"/>
          <w:color w:val="000000"/>
          <w:szCs w:val="24"/>
        </w:rPr>
      </w:pPr>
      <w:r w:rsidRPr="00A25331">
        <w:rPr>
          <w:rFonts w:eastAsia="Aptos" w:cs="Times New Roman"/>
          <w:color w:val="000000"/>
          <w:szCs w:val="24"/>
        </w:rPr>
        <w:t>In this study, the mean total MRS score was 16.60 ±7.38. This aligns closely with the findings of Koçak and Beji (2023) in Turkey (16.83 ± 9.31</w:t>
      </w:r>
      <w:r w:rsidR="00EA1DBF" w:rsidRPr="00A25331">
        <w:rPr>
          <w:rFonts w:eastAsia="Aptos" w:cs="Times New Roman"/>
          <w:color w:val="000000"/>
          <w:szCs w:val="24"/>
        </w:rPr>
        <w:t>) but</w:t>
      </w:r>
      <w:r w:rsidRPr="00A25331">
        <w:rPr>
          <w:rFonts w:eastAsia="Aptos" w:cs="Times New Roman"/>
          <w:color w:val="000000"/>
          <w:szCs w:val="24"/>
        </w:rPr>
        <w:t xml:space="preserve"> is higher than the results of Yoshany </w:t>
      </w:r>
      <w:r w:rsidRPr="00A25331">
        <w:rPr>
          <w:rFonts w:eastAsia="Aptos" w:cs="Times New Roman"/>
          <w:i/>
          <w:iCs/>
          <w:color w:val="000000"/>
          <w:szCs w:val="24"/>
        </w:rPr>
        <w:t>et al</w:t>
      </w:r>
      <w:r w:rsidRPr="00A25331">
        <w:rPr>
          <w:rFonts w:eastAsia="Aptos" w:cs="Times New Roman"/>
          <w:color w:val="000000"/>
          <w:szCs w:val="24"/>
        </w:rPr>
        <w:t>. (2020) in Iran (10.21 ± 6.50). Existing research suggests that recognition of menopausal symptoms and cultural attitudes toward menopause can influence the severity of symptoms (</w:t>
      </w:r>
      <w:r w:rsidR="00AC5F52">
        <w:rPr>
          <w:rFonts w:eastAsia="Aptos" w:cs="Times New Roman"/>
          <w:color w:val="000000"/>
          <w:szCs w:val="24"/>
        </w:rPr>
        <w:t xml:space="preserve">Hickey </w:t>
      </w:r>
      <w:r w:rsidRPr="00A25331">
        <w:rPr>
          <w:rFonts w:eastAsia="Aptos" w:cs="Times New Roman"/>
          <w:i/>
          <w:iCs/>
          <w:color w:val="000000"/>
          <w:szCs w:val="24"/>
        </w:rPr>
        <w:t>et al</w:t>
      </w:r>
      <w:r w:rsidRPr="00A25331">
        <w:rPr>
          <w:rFonts w:eastAsia="Aptos" w:cs="Times New Roman"/>
          <w:color w:val="000000"/>
          <w:szCs w:val="24"/>
        </w:rPr>
        <w:t>., 2023). According to Currie and Moger</w:t>
      </w:r>
      <w:r w:rsidR="00CE0A11">
        <w:rPr>
          <w:rFonts w:eastAsia="Aptos" w:cs="Times New Roman"/>
          <w:color w:val="000000"/>
          <w:szCs w:val="24"/>
        </w:rPr>
        <w:t xml:space="preserve"> (2019)</w:t>
      </w:r>
      <w:r w:rsidRPr="00A25331">
        <w:rPr>
          <w:rFonts w:eastAsia="Aptos" w:cs="Times New Roman"/>
          <w:color w:val="000000"/>
          <w:szCs w:val="24"/>
        </w:rPr>
        <w:t>, 20% of women in the UK were unaware of symptoms, such as sleep disturbances and cognitive problems that occur during menopause. It is plausible that public figures, such as Davina McCall, have raised awareness of menopause</w:t>
      </w:r>
      <w:r w:rsidR="00CE0A11">
        <w:rPr>
          <w:rFonts w:eastAsia="Aptos" w:cs="Times New Roman"/>
          <w:color w:val="000000"/>
          <w:szCs w:val="24"/>
        </w:rPr>
        <w:t xml:space="preserve"> since 2021</w:t>
      </w:r>
      <w:r w:rsidRPr="00A25331">
        <w:rPr>
          <w:rFonts w:eastAsia="Aptos" w:cs="Times New Roman"/>
          <w:color w:val="000000"/>
          <w:szCs w:val="24"/>
        </w:rPr>
        <w:t xml:space="preserve"> (Orgad and Rottenberg, 2023), thus increasing the perception and reporting of symptoms in the UK. </w:t>
      </w:r>
    </w:p>
    <w:p w14:paraId="603CD8D1" w14:textId="77777777" w:rsidR="00C6683D" w:rsidRPr="00A25331" w:rsidRDefault="00C6683D" w:rsidP="00F715B8">
      <w:pPr>
        <w:spacing w:after="0" w:line="360" w:lineRule="auto"/>
        <w:rPr>
          <w:rFonts w:eastAsia="Aptos" w:cs="Times New Roman"/>
          <w:color w:val="000000"/>
          <w:szCs w:val="24"/>
        </w:rPr>
      </w:pPr>
    </w:p>
    <w:p w14:paraId="0649ABE2" w14:textId="4DDF524E" w:rsidR="00A25331" w:rsidRDefault="00A25331" w:rsidP="00F715B8">
      <w:pPr>
        <w:spacing w:after="0" w:line="360" w:lineRule="auto"/>
        <w:rPr>
          <w:rFonts w:eastAsia="Aptos" w:cs="Times New Roman"/>
          <w:color w:val="000000"/>
          <w:szCs w:val="24"/>
        </w:rPr>
      </w:pPr>
      <w:r w:rsidRPr="00A25331">
        <w:rPr>
          <w:rFonts w:eastAsia="Aptos" w:cs="Times New Roman"/>
          <w:color w:val="000000"/>
          <w:szCs w:val="24"/>
        </w:rPr>
        <w:t xml:space="preserve">The most surprising finding of this study is that 95.5% reported experiencing menopausal symptoms. This result is consistent with studies suggesting that women in the UK experience a higher prevalence of menopausal symptoms compared to other countries (Constantine </w:t>
      </w:r>
      <w:r w:rsidRPr="00A25331">
        <w:rPr>
          <w:rFonts w:eastAsia="Aptos" w:cs="Times New Roman"/>
          <w:i/>
          <w:iCs/>
          <w:color w:val="000000"/>
          <w:szCs w:val="24"/>
        </w:rPr>
        <w:t>et al</w:t>
      </w:r>
      <w:r w:rsidRPr="00A25331">
        <w:rPr>
          <w:rFonts w:eastAsia="Aptos" w:cs="Times New Roman"/>
          <w:color w:val="000000"/>
          <w:szCs w:val="24"/>
        </w:rPr>
        <w:t xml:space="preserve">., 2016). </w:t>
      </w:r>
      <w:r w:rsidR="004B2F9B">
        <w:rPr>
          <w:rFonts w:eastAsia="Aptos" w:cs="Times New Roman"/>
          <w:color w:val="000000"/>
          <w:szCs w:val="24"/>
        </w:rPr>
        <w:t>T</w:t>
      </w:r>
      <w:r w:rsidRPr="00A25331">
        <w:rPr>
          <w:rFonts w:eastAsia="Aptos" w:cs="Times New Roman"/>
          <w:color w:val="000000"/>
          <w:szCs w:val="24"/>
        </w:rPr>
        <w:t xml:space="preserve">he symptom reported most frequently in this study was physical and mental exhaustion (94%). This is </w:t>
      </w:r>
      <w:r w:rsidR="003E50F8">
        <w:rPr>
          <w:rFonts w:eastAsia="Aptos" w:cs="Times New Roman"/>
          <w:color w:val="000000"/>
          <w:szCs w:val="24"/>
        </w:rPr>
        <w:t>similar</w:t>
      </w:r>
      <w:r w:rsidRPr="00A25331">
        <w:rPr>
          <w:rFonts w:eastAsia="Aptos" w:cs="Times New Roman"/>
          <w:color w:val="000000"/>
          <w:szCs w:val="24"/>
        </w:rPr>
        <w:t xml:space="preserve"> </w:t>
      </w:r>
      <w:r w:rsidR="001716A8">
        <w:rPr>
          <w:rFonts w:eastAsia="Aptos" w:cs="Times New Roman"/>
          <w:color w:val="000000"/>
          <w:szCs w:val="24"/>
        </w:rPr>
        <w:t>to</w:t>
      </w:r>
      <w:r w:rsidRPr="00A25331">
        <w:rPr>
          <w:rFonts w:eastAsia="Aptos" w:cs="Times New Roman"/>
          <w:color w:val="000000"/>
          <w:szCs w:val="24"/>
        </w:rPr>
        <w:t xml:space="preserve"> the findings of Ryu </w:t>
      </w:r>
      <w:r w:rsidRPr="00A25331">
        <w:rPr>
          <w:rFonts w:eastAsia="Aptos" w:cs="Times New Roman"/>
          <w:i/>
          <w:iCs/>
          <w:color w:val="000000"/>
          <w:szCs w:val="24"/>
        </w:rPr>
        <w:t>et al</w:t>
      </w:r>
      <w:r w:rsidRPr="00A25331">
        <w:rPr>
          <w:rFonts w:eastAsia="Aptos" w:cs="Times New Roman"/>
          <w:color w:val="000000"/>
          <w:szCs w:val="24"/>
        </w:rPr>
        <w:t xml:space="preserve">. (2020) and Annisa </w:t>
      </w:r>
      <w:r w:rsidRPr="00A25331">
        <w:rPr>
          <w:rFonts w:eastAsia="Aptos" w:cs="Times New Roman"/>
          <w:i/>
          <w:iCs/>
          <w:color w:val="000000"/>
          <w:szCs w:val="24"/>
        </w:rPr>
        <w:t>et al</w:t>
      </w:r>
      <w:r w:rsidRPr="00A25331">
        <w:rPr>
          <w:rFonts w:eastAsia="Aptos" w:cs="Times New Roman"/>
          <w:color w:val="000000"/>
          <w:szCs w:val="24"/>
        </w:rPr>
        <w:t>. (2022)</w:t>
      </w:r>
      <w:r w:rsidR="00860601">
        <w:rPr>
          <w:rFonts w:eastAsia="Aptos" w:cs="Times New Roman"/>
          <w:color w:val="000000"/>
          <w:szCs w:val="24"/>
        </w:rPr>
        <w:t xml:space="preserve"> </w:t>
      </w:r>
      <w:r w:rsidR="001716A8">
        <w:rPr>
          <w:rFonts w:eastAsia="Aptos" w:cs="Times New Roman"/>
          <w:color w:val="000000"/>
          <w:szCs w:val="24"/>
        </w:rPr>
        <w:t xml:space="preserve">who </w:t>
      </w:r>
      <w:r w:rsidR="002B03D2">
        <w:rPr>
          <w:rFonts w:eastAsia="Aptos" w:cs="Times New Roman"/>
          <w:color w:val="000000"/>
          <w:szCs w:val="24"/>
        </w:rPr>
        <w:t>also reported physical and mental exhaustion as the most common symptom.</w:t>
      </w:r>
      <w:r w:rsidRPr="00A25331">
        <w:rPr>
          <w:rFonts w:eastAsia="Aptos" w:cs="Times New Roman"/>
          <w:color w:val="000000"/>
          <w:szCs w:val="24"/>
        </w:rPr>
        <w:t xml:space="preserve"> Conversely, other studies have identified sleep problems (Huang </w:t>
      </w:r>
      <w:r w:rsidRPr="00A25331">
        <w:rPr>
          <w:rFonts w:eastAsia="Aptos" w:cs="Times New Roman"/>
          <w:i/>
          <w:iCs/>
          <w:color w:val="000000"/>
          <w:szCs w:val="24"/>
        </w:rPr>
        <w:t>et al</w:t>
      </w:r>
      <w:r w:rsidRPr="00A25331">
        <w:rPr>
          <w:rFonts w:eastAsia="Aptos" w:cs="Times New Roman"/>
          <w:color w:val="000000"/>
          <w:szCs w:val="24"/>
        </w:rPr>
        <w:t>., 2023), sexual desire</w:t>
      </w:r>
      <w:r w:rsidR="00EB0F11">
        <w:rPr>
          <w:rFonts w:eastAsia="Aptos" w:cs="Times New Roman"/>
          <w:color w:val="000000"/>
          <w:szCs w:val="24"/>
        </w:rPr>
        <w:t xml:space="preserve"> problems</w:t>
      </w:r>
      <w:r w:rsidRPr="00A25331">
        <w:rPr>
          <w:rFonts w:eastAsia="Aptos" w:cs="Times New Roman"/>
          <w:color w:val="000000"/>
          <w:szCs w:val="24"/>
        </w:rPr>
        <w:t xml:space="preserve"> (Olowokere </w:t>
      </w:r>
      <w:r w:rsidRPr="00A25331">
        <w:rPr>
          <w:rFonts w:eastAsia="Aptos" w:cs="Times New Roman"/>
          <w:i/>
          <w:color w:val="000000"/>
          <w:szCs w:val="24"/>
        </w:rPr>
        <w:t>et al</w:t>
      </w:r>
      <w:r w:rsidRPr="00A25331">
        <w:rPr>
          <w:rFonts w:eastAsia="Aptos" w:cs="Times New Roman"/>
          <w:color w:val="000000"/>
          <w:szCs w:val="24"/>
        </w:rPr>
        <w:t xml:space="preserve">., 2021), and </w:t>
      </w:r>
      <w:r w:rsidR="00D82D0D">
        <w:rPr>
          <w:rFonts w:eastAsia="Aptos" w:cs="Times New Roman"/>
          <w:color w:val="000000"/>
          <w:szCs w:val="24"/>
        </w:rPr>
        <w:t>VSM</w:t>
      </w:r>
      <w:r w:rsidRPr="00A25331">
        <w:rPr>
          <w:rFonts w:eastAsia="Aptos" w:cs="Times New Roman"/>
          <w:color w:val="000000"/>
          <w:szCs w:val="24"/>
        </w:rPr>
        <w:t xml:space="preserve"> (D’Angelo </w:t>
      </w:r>
      <w:r w:rsidRPr="00A25331">
        <w:rPr>
          <w:rFonts w:eastAsia="Aptos" w:cs="Times New Roman"/>
          <w:i/>
          <w:iCs/>
          <w:color w:val="000000"/>
          <w:szCs w:val="24"/>
        </w:rPr>
        <w:t>et al</w:t>
      </w:r>
      <w:r w:rsidRPr="00A25331">
        <w:rPr>
          <w:rFonts w:eastAsia="Aptos" w:cs="Times New Roman"/>
          <w:color w:val="000000"/>
          <w:szCs w:val="24"/>
        </w:rPr>
        <w:t xml:space="preserve">., 2022) as the most common symptoms. The considerable variation in symptoms across studies implies that cultural attitudes and perceptions of menopause can significantly differ (Hickey </w:t>
      </w:r>
      <w:r w:rsidRPr="00A25331">
        <w:rPr>
          <w:rFonts w:eastAsia="Aptos" w:cs="Times New Roman"/>
          <w:i/>
          <w:iCs/>
          <w:color w:val="000000"/>
          <w:szCs w:val="24"/>
        </w:rPr>
        <w:t>et al</w:t>
      </w:r>
      <w:r w:rsidRPr="00A25331">
        <w:rPr>
          <w:rFonts w:eastAsia="Aptos" w:cs="Times New Roman"/>
          <w:color w:val="000000"/>
          <w:szCs w:val="24"/>
        </w:rPr>
        <w:t xml:space="preserve">., 2022; Aljumah, Phillips and Harper, 2023; Tariq </w:t>
      </w:r>
      <w:r w:rsidRPr="00A25331">
        <w:rPr>
          <w:rFonts w:eastAsia="Aptos" w:cs="Times New Roman"/>
          <w:i/>
          <w:iCs/>
          <w:color w:val="000000"/>
          <w:szCs w:val="24"/>
        </w:rPr>
        <w:t>et al</w:t>
      </w:r>
      <w:r w:rsidRPr="00A25331">
        <w:rPr>
          <w:rFonts w:eastAsia="Aptos" w:cs="Times New Roman"/>
          <w:color w:val="000000"/>
          <w:szCs w:val="24"/>
        </w:rPr>
        <w:t>., 2023).</w:t>
      </w:r>
    </w:p>
    <w:p w14:paraId="2C53E230" w14:textId="77777777" w:rsidR="00C6683D" w:rsidRDefault="00C6683D" w:rsidP="00F715B8">
      <w:pPr>
        <w:spacing w:after="0" w:line="360" w:lineRule="auto"/>
        <w:rPr>
          <w:rFonts w:eastAsia="Aptos" w:cs="Times New Roman"/>
          <w:color w:val="000000"/>
          <w:szCs w:val="24"/>
        </w:rPr>
      </w:pPr>
    </w:p>
    <w:p w14:paraId="4BDDD89F" w14:textId="0A9EC917" w:rsidR="00A25331" w:rsidRDefault="00B6707C" w:rsidP="00F715B8">
      <w:pPr>
        <w:spacing w:after="0" w:line="360" w:lineRule="auto"/>
        <w:rPr>
          <w:rFonts w:eastAsia="Aptos" w:cs="Times New Roman"/>
          <w:color w:val="000000"/>
          <w:szCs w:val="24"/>
        </w:rPr>
      </w:pPr>
      <w:r>
        <w:rPr>
          <w:rFonts w:eastAsia="Aptos" w:cs="Times New Roman"/>
          <w:color w:val="000000"/>
          <w:szCs w:val="24"/>
        </w:rPr>
        <w:t>Similar to</w:t>
      </w:r>
      <w:r w:rsidR="00A25331" w:rsidRPr="00A25331">
        <w:rPr>
          <w:rFonts w:eastAsia="Aptos" w:cs="Times New Roman"/>
          <w:color w:val="000000"/>
          <w:szCs w:val="24"/>
        </w:rPr>
        <w:t xml:space="preserve"> the existing literature</w:t>
      </w:r>
      <w:r>
        <w:rPr>
          <w:rFonts w:eastAsia="Aptos" w:cs="Times New Roman"/>
          <w:color w:val="000000"/>
          <w:szCs w:val="24"/>
        </w:rPr>
        <w:t xml:space="preserve"> </w:t>
      </w:r>
      <w:r w:rsidRPr="00A25331">
        <w:rPr>
          <w:rFonts w:eastAsia="Aptos" w:cs="Times New Roman"/>
          <w:color w:val="000000"/>
          <w:szCs w:val="24"/>
        </w:rPr>
        <w:t xml:space="preserve">(Khan </w:t>
      </w:r>
      <w:r w:rsidRPr="00A25331">
        <w:rPr>
          <w:rFonts w:eastAsia="Aptos" w:cs="Times New Roman"/>
          <w:i/>
          <w:color w:val="000000"/>
          <w:szCs w:val="24"/>
        </w:rPr>
        <w:t>et al</w:t>
      </w:r>
      <w:r w:rsidRPr="00A25331">
        <w:rPr>
          <w:rFonts w:eastAsia="Aptos" w:cs="Times New Roman"/>
          <w:color w:val="000000"/>
          <w:szCs w:val="24"/>
        </w:rPr>
        <w:t>., 2023)</w:t>
      </w:r>
      <w:r w:rsidR="00A25331" w:rsidRPr="00A25331">
        <w:rPr>
          <w:rFonts w:eastAsia="Aptos" w:cs="Times New Roman"/>
          <w:color w:val="000000"/>
          <w:szCs w:val="24"/>
        </w:rPr>
        <w:t>, this study found that 74% of women experience</w:t>
      </w:r>
      <w:r>
        <w:rPr>
          <w:rFonts w:eastAsia="Aptos" w:cs="Times New Roman"/>
          <w:color w:val="000000"/>
          <w:szCs w:val="24"/>
        </w:rPr>
        <w:t>d</w:t>
      </w:r>
      <w:r w:rsidR="00A25331" w:rsidRPr="00A25331">
        <w:rPr>
          <w:rFonts w:eastAsia="Aptos" w:cs="Times New Roman"/>
          <w:color w:val="000000"/>
          <w:szCs w:val="24"/>
        </w:rPr>
        <w:t xml:space="preserve"> VSM</w:t>
      </w:r>
      <w:r>
        <w:rPr>
          <w:rFonts w:eastAsia="Aptos" w:cs="Times New Roman"/>
          <w:color w:val="000000"/>
          <w:szCs w:val="24"/>
        </w:rPr>
        <w:t xml:space="preserve">. </w:t>
      </w:r>
      <w:r w:rsidR="00A25331" w:rsidRPr="00A25331">
        <w:rPr>
          <w:rFonts w:eastAsia="Aptos" w:cs="Times New Roman"/>
          <w:color w:val="000000"/>
          <w:szCs w:val="24"/>
        </w:rPr>
        <w:t>In particular, 7% of women reported their VSM as severe or extremely severe, raising concerns about possible adverse CVD outcomes (</w:t>
      </w:r>
      <w:r w:rsidR="00D54217" w:rsidRPr="00D54217">
        <w:rPr>
          <w:rFonts w:eastAsia="Aptos" w:cs="Times New Roman"/>
          <w:color w:val="000000"/>
          <w:szCs w:val="24"/>
        </w:rPr>
        <w:t>Barinas-Mitchell</w:t>
      </w:r>
      <w:r w:rsidR="00A25331" w:rsidRPr="00A25331">
        <w:rPr>
          <w:rFonts w:eastAsia="Aptos" w:cs="Times New Roman"/>
          <w:color w:val="000000"/>
          <w:szCs w:val="24"/>
        </w:rPr>
        <w:t xml:space="preserve"> </w:t>
      </w:r>
      <w:r w:rsidR="00A25331" w:rsidRPr="00A25331">
        <w:rPr>
          <w:rFonts w:eastAsia="Aptos" w:cs="Times New Roman"/>
          <w:i/>
          <w:color w:val="000000"/>
          <w:szCs w:val="24"/>
        </w:rPr>
        <w:t>et al</w:t>
      </w:r>
      <w:r w:rsidR="00A25331" w:rsidRPr="00A25331">
        <w:rPr>
          <w:rFonts w:eastAsia="Aptos" w:cs="Times New Roman"/>
          <w:color w:val="000000"/>
          <w:szCs w:val="24"/>
        </w:rPr>
        <w:t>., 202</w:t>
      </w:r>
      <w:r w:rsidR="00D54217">
        <w:rPr>
          <w:rFonts w:eastAsia="Aptos" w:cs="Times New Roman"/>
          <w:color w:val="000000"/>
          <w:szCs w:val="24"/>
        </w:rPr>
        <w:t>0</w:t>
      </w:r>
      <w:r w:rsidR="00A25331" w:rsidRPr="00A25331">
        <w:rPr>
          <w:rFonts w:eastAsia="Aptos" w:cs="Times New Roman"/>
          <w:color w:val="000000"/>
          <w:szCs w:val="24"/>
        </w:rPr>
        <w:t xml:space="preserve">). These results underscore the need for further research on the severity of VSM in the UK. The study also revealed that 12% of women experienced extremely severe sexual problems. </w:t>
      </w:r>
      <w:r w:rsidR="00D9610E">
        <w:rPr>
          <w:rFonts w:eastAsia="Aptos" w:cs="Times New Roman"/>
          <w:color w:val="000000"/>
          <w:szCs w:val="24"/>
        </w:rPr>
        <w:t>This is important as s</w:t>
      </w:r>
      <w:r w:rsidR="00E2712C" w:rsidRPr="00A25331">
        <w:rPr>
          <w:rFonts w:eastAsia="Aptos" w:cs="Times New Roman"/>
          <w:color w:val="000000"/>
          <w:szCs w:val="24"/>
        </w:rPr>
        <w:t>tudies</w:t>
      </w:r>
      <w:r w:rsidR="00A25331" w:rsidRPr="00A25331">
        <w:rPr>
          <w:rFonts w:eastAsia="Aptos" w:cs="Times New Roman"/>
          <w:color w:val="000000"/>
          <w:szCs w:val="24"/>
        </w:rPr>
        <w:t xml:space="preserve"> have shown that urogenital symptoms can significantly impact QoL (Nappi </w:t>
      </w:r>
      <w:r w:rsidR="00A25331" w:rsidRPr="00A25331">
        <w:rPr>
          <w:rFonts w:eastAsia="Aptos" w:cs="Times New Roman"/>
          <w:i/>
          <w:color w:val="000000"/>
          <w:szCs w:val="24"/>
        </w:rPr>
        <w:t>et al</w:t>
      </w:r>
      <w:r w:rsidR="00A25331" w:rsidRPr="00A25331">
        <w:rPr>
          <w:rFonts w:eastAsia="Aptos" w:cs="Times New Roman"/>
          <w:color w:val="000000"/>
          <w:szCs w:val="24"/>
        </w:rPr>
        <w:t xml:space="preserve">., 2016), induce sexual problems (Angelou </w:t>
      </w:r>
      <w:r w:rsidR="00A25331" w:rsidRPr="00A25331">
        <w:rPr>
          <w:rFonts w:eastAsia="Aptos" w:cs="Times New Roman"/>
          <w:i/>
          <w:color w:val="000000"/>
          <w:szCs w:val="24"/>
        </w:rPr>
        <w:t>et al</w:t>
      </w:r>
      <w:r w:rsidR="00A25331" w:rsidRPr="00A25331">
        <w:rPr>
          <w:rFonts w:eastAsia="Aptos" w:cs="Times New Roman"/>
          <w:color w:val="000000"/>
          <w:szCs w:val="24"/>
        </w:rPr>
        <w:t xml:space="preserve">., 2020), and affect relationships (Bülbül </w:t>
      </w:r>
      <w:r w:rsidR="00A25331" w:rsidRPr="00A25331">
        <w:rPr>
          <w:rFonts w:eastAsia="Aptos" w:cs="Times New Roman"/>
          <w:i/>
          <w:color w:val="000000"/>
          <w:szCs w:val="24"/>
        </w:rPr>
        <w:t>et al</w:t>
      </w:r>
      <w:r w:rsidR="00A25331" w:rsidRPr="00A25331">
        <w:rPr>
          <w:rFonts w:eastAsia="Aptos" w:cs="Times New Roman"/>
          <w:color w:val="000000"/>
          <w:szCs w:val="24"/>
        </w:rPr>
        <w:t xml:space="preserve">., 2021). </w:t>
      </w:r>
      <w:r w:rsidR="00D62F82">
        <w:rPr>
          <w:rFonts w:eastAsia="Aptos" w:cs="Times New Roman"/>
          <w:color w:val="000000"/>
          <w:szCs w:val="24"/>
        </w:rPr>
        <w:t>With c</w:t>
      </w:r>
      <w:r w:rsidR="00D62F82" w:rsidRPr="00A25331">
        <w:rPr>
          <w:rFonts w:eastAsia="Aptos" w:cs="Times New Roman"/>
          <w:color w:val="000000"/>
          <w:szCs w:val="24"/>
        </w:rPr>
        <w:t>urrent research indicat</w:t>
      </w:r>
      <w:r w:rsidR="00D62F82">
        <w:rPr>
          <w:rFonts w:eastAsia="Aptos" w:cs="Times New Roman"/>
          <w:color w:val="000000"/>
          <w:szCs w:val="24"/>
        </w:rPr>
        <w:t>ing</w:t>
      </w:r>
      <w:r w:rsidR="00D62F82" w:rsidRPr="00A25331">
        <w:rPr>
          <w:rFonts w:eastAsia="Aptos" w:cs="Times New Roman"/>
          <w:color w:val="000000"/>
          <w:szCs w:val="24"/>
        </w:rPr>
        <w:t xml:space="preserve"> that urogenital symptoms are often overlooked or not adequately addressed (Alvisi </w:t>
      </w:r>
      <w:r w:rsidR="00D62F82" w:rsidRPr="00A25331">
        <w:rPr>
          <w:rFonts w:eastAsia="Aptos" w:cs="Times New Roman"/>
          <w:i/>
          <w:color w:val="000000"/>
          <w:szCs w:val="24"/>
        </w:rPr>
        <w:t>et al</w:t>
      </w:r>
      <w:r w:rsidR="00D62F82" w:rsidRPr="00A25331">
        <w:rPr>
          <w:rFonts w:eastAsia="Aptos" w:cs="Times New Roman"/>
          <w:color w:val="000000"/>
          <w:szCs w:val="24"/>
        </w:rPr>
        <w:t>., 2019)</w:t>
      </w:r>
      <w:r w:rsidR="00E53D6E">
        <w:rPr>
          <w:rFonts w:eastAsia="Aptos" w:cs="Times New Roman"/>
          <w:color w:val="000000"/>
          <w:szCs w:val="24"/>
        </w:rPr>
        <w:t>,</w:t>
      </w:r>
      <w:r w:rsidR="004D2A1A">
        <w:rPr>
          <w:rFonts w:eastAsia="Aptos" w:cs="Times New Roman"/>
          <w:color w:val="000000"/>
          <w:szCs w:val="24"/>
        </w:rPr>
        <w:t xml:space="preserve"> t</w:t>
      </w:r>
      <w:r w:rsidR="00A25331" w:rsidRPr="00A25331">
        <w:rPr>
          <w:rFonts w:eastAsia="Aptos" w:cs="Times New Roman"/>
          <w:color w:val="000000"/>
          <w:szCs w:val="24"/>
        </w:rPr>
        <w:t>h</w:t>
      </w:r>
      <w:r w:rsidR="004D2A1A">
        <w:rPr>
          <w:rFonts w:eastAsia="Aptos" w:cs="Times New Roman"/>
          <w:color w:val="000000"/>
          <w:szCs w:val="24"/>
        </w:rPr>
        <w:t>e</w:t>
      </w:r>
      <w:r w:rsidR="00A25331" w:rsidRPr="00A25331">
        <w:rPr>
          <w:rFonts w:eastAsia="Aptos" w:cs="Times New Roman"/>
          <w:color w:val="000000"/>
          <w:szCs w:val="24"/>
        </w:rPr>
        <w:t xml:space="preserve"> findings </w:t>
      </w:r>
      <w:r w:rsidR="004D2A1A">
        <w:rPr>
          <w:rFonts w:eastAsia="Aptos" w:cs="Times New Roman"/>
          <w:color w:val="000000"/>
          <w:szCs w:val="24"/>
        </w:rPr>
        <w:t xml:space="preserve">from this study </w:t>
      </w:r>
      <w:r w:rsidR="00A25331" w:rsidRPr="00A25331">
        <w:rPr>
          <w:rFonts w:eastAsia="Aptos" w:cs="Times New Roman"/>
          <w:color w:val="000000"/>
          <w:szCs w:val="24"/>
        </w:rPr>
        <w:t>advocate for healthcare professionals to educate women about these symptoms to help alleviate their effects.</w:t>
      </w:r>
    </w:p>
    <w:p w14:paraId="29E617A8" w14:textId="77777777" w:rsidR="0070167C" w:rsidRPr="00A25331" w:rsidRDefault="0070167C" w:rsidP="00F715B8">
      <w:pPr>
        <w:spacing w:after="0" w:line="360" w:lineRule="auto"/>
        <w:rPr>
          <w:rFonts w:eastAsia="Aptos" w:cs="Times New Roman"/>
          <w:color w:val="000000"/>
          <w:szCs w:val="24"/>
        </w:rPr>
      </w:pPr>
    </w:p>
    <w:p w14:paraId="68951018" w14:textId="77777777" w:rsidR="00A25331" w:rsidRDefault="00A25331" w:rsidP="00CB7633">
      <w:pPr>
        <w:spacing w:after="120" w:line="360" w:lineRule="auto"/>
        <w:rPr>
          <w:rFonts w:eastAsia="Calibri" w:cs="Times New Roman"/>
          <w:b/>
          <w:bCs/>
          <w:color w:val="000000"/>
          <w:sz w:val="28"/>
          <w:szCs w:val="28"/>
        </w:rPr>
      </w:pPr>
      <w:bookmarkStart w:id="65" w:name="_Toc163245218"/>
      <w:r w:rsidRPr="00A25331">
        <w:rPr>
          <w:rFonts w:eastAsia="Calibri" w:cs="Times New Roman"/>
          <w:b/>
          <w:bCs/>
          <w:color w:val="000000"/>
          <w:sz w:val="28"/>
          <w:szCs w:val="28"/>
        </w:rPr>
        <w:t>5.3 Other variables that influence menopausal symptoms</w:t>
      </w:r>
      <w:bookmarkEnd w:id="65"/>
      <w:r w:rsidRPr="00A25331">
        <w:rPr>
          <w:rFonts w:eastAsia="Calibri" w:cs="Times New Roman"/>
          <w:b/>
          <w:bCs/>
          <w:color w:val="000000"/>
          <w:sz w:val="28"/>
          <w:szCs w:val="28"/>
        </w:rPr>
        <w:t xml:space="preserve"> </w:t>
      </w:r>
    </w:p>
    <w:p w14:paraId="0BAC9484" w14:textId="5E7C14D5" w:rsidR="00A25331" w:rsidRDefault="00A25331" w:rsidP="00F715B8">
      <w:pPr>
        <w:spacing w:after="0" w:line="360" w:lineRule="auto"/>
        <w:rPr>
          <w:rFonts w:eastAsia="Aptos" w:cs="Times New Roman"/>
          <w:color w:val="000000"/>
        </w:rPr>
      </w:pPr>
      <w:r w:rsidRPr="4C67ED3E">
        <w:rPr>
          <w:rFonts w:eastAsia="Aptos" w:cs="Times New Roman"/>
        </w:rPr>
        <w:t xml:space="preserve">Research has shown that factors such as obesity can exacerbate menopausal symptoms </w:t>
      </w:r>
      <w:r w:rsidRPr="4C67ED3E">
        <w:rPr>
          <w:rFonts w:eastAsia="Times New Roman" w:cs="Times New Roman"/>
        </w:rPr>
        <w:t>(</w:t>
      </w:r>
      <w:sdt>
        <w:sdtPr>
          <w:rPr>
            <w:rFonts w:eastAsia="Aptos" w:cs="Times New Roman"/>
          </w:rPr>
          <w:tag w:val="MENDELEY_CITATION_v3_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"/>
          <w:id w:val="-126096714"/>
          <w:placeholder>
            <w:docPart w:val="618A34CF322A4A7ABB04B3701B31B7BA"/>
          </w:placeholder>
        </w:sdtPr>
        <w:sdtContent>
          <w:r w:rsidR="00307ADC" w:rsidRPr="00307ADC">
            <w:rPr>
              <w:rFonts w:eastAsia="Aptos" w:cs="Times New Roman"/>
            </w:rPr>
            <w:t>Anderson et al.</w:t>
          </w:r>
          <w:r w:rsidR="00E53D6E">
            <w:rPr>
              <w:rFonts w:eastAsia="Aptos" w:cs="Times New Roman"/>
            </w:rPr>
            <w:t>,</w:t>
          </w:r>
          <w:r w:rsidR="00307ADC" w:rsidRPr="00307ADC">
            <w:rPr>
              <w:rFonts w:eastAsia="Aptos" w:cs="Times New Roman"/>
            </w:rPr>
            <w:t xml:space="preserve"> 2020</w:t>
          </w:r>
          <w:r w:rsidR="00307ADC">
            <w:rPr>
              <w:rFonts w:eastAsia="Aptos" w:cs="Times New Roman"/>
            </w:rPr>
            <w:t xml:space="preserve">; </w:t>
          </w:r>
          <w:r w:rsidRPr="4C67ED3E">
            <w:rPr>
              <w:rFonts w:eastAsia="Times New Roman" w:cs="Times New Roman"/>
            </w:rPr>
            <w:t xml:space="preserve">Refaei </w:t>
          </w:r>
          <w:r w:rsidRPr="4C67ED3E">
            <w:rPr>
              <w:rFonts w:eastAsia="Times New Roman" w:cs="Times New Roman"/>
              <w:i/>
            </w:rPr>
            <w:t>et al.</w:t>
          </w:r>
          <w:r w:rsidRPr="4C67ED3E">
            <w:rPr>
              <w:rFonts w:eastAsia="Times New Roman" w:cs="Times New Roman"/>
            </w:rPr>
            <w:t>, 2022)</w:t>
          </w:r>
        </w:sdtContent>
      </w:sdt>
      <w:r w:rsidRPr="4C67ED3E">
        <w:rPr>
          <w:rFonts w:eastAsia="Aptos" w:cs="Times New Roman"/>
        </w:rPr>
        <w:t>. This study found a small but significant positive correlation between total MRS, somatic and psychological subscales and BMI (</w:t>
      </w:r>
      <w:r w:rsidRPr="4C67ED3E">
        <w:rPr>
          <w:rFonts w:eastAsia="Aptos" w:cs="Times New Roman"/>
          <w:i/>
        </w:rPr>
        <w:t>p</w:t>
      </w:r>
      <w:r w:rsidRPr="4C67ED3E">
        <w:rPr>
          <w:rFonts w:eastAsia="Aptos" w:cs="Times New Roman"/>
        </w:rPr>
        <w:t xml:space="preserve">&lt;.001). This is similar to a cross-sectional study by </w:t>
      </w:r>
      <w:sdt>
        <w:sdtPr>
          <w:rPr>
            <w:rFonts w:eastAsia="Aptos" w:cs="Times New Roman"/>
          </w:rPr>
          <w:tag w:val="MENDELEY_CITATION_v3_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"/>
          <w:id w:val="-1093388980"/>
          <w:placeholder>
            <w:docPart w:val="5855EE5E8AAF465580D743541ED9128D"/>
          </w:placeholder>
        </w:sdtPr>
        <w:sdtContent>
          <w:r w:rsidRPr="4C67ED3E">
            <w:rPr>
              <w:rFonts w:eastAsia="Aptos" w:cs="Times New Roman"/>
            </w:rPr>
            <w:t>Sreenivas and Kashyap (2022)</w:t>
          </w:r>
        </w:sdtContent>
      </w:sdt>
      <w:r w:rsidRPr="4C67ED3E">
        <w:rPr>
          <w:rFonts w:eastAsia="Aptos" w:cs="Times New Roman"/>
        </w:rPr>
        <w:t>, who showed a positive correlation between BMI and menopausal symptoms (</w:t>
      </w:r>
      <w:r w:rsidRPr="4C67ED3E">
        <w:rPr>
          <w:rFonts w:eastAsia="Aptos" w:cs="Times New Roman"/>
          <w:i/>
        </w:rPr>
        <w:t>p</w:t>
      </w:r>
      <w:r w:rsidRPr="4C67ED3E">
        <w:rPr>
          <w:rFonts w:eastAsia="Aptos" w:cs="Times New Roman"/>
        </w:rPr>
        <w:t xml:space="preserve">=.047). This relationship may be mediated by </w:t>
      </w:r>
      <w:r w:rsidR="00FC78A5" w:rsidRPr="4C67ED3E">
        <w:rPr>
          <w:rFonts w:eastAsia="Aptos" w:cs="Times New Roman"/>
        </w:rPr>
        <w:t xml:space="preserve">increased </w:t>
      </w:r>
      <w:r w:rsidRPr="4C67ED3E">
        <w:rPr>
          <w:rFonts w:eastAsia="Aptos" w:cs="Times New Roman"/>
        </w:rPr>
        <w:t>adipose tissue and metabolic dysfunction</w:t>
      </w:r>
      <w:r w:rsidR="003D3903">
        <w:rPr>
          <w:rFonts w:eastAsia="Aptos" w:cs="Times New Roman"/>
        </w:rPr>
        <w:t xml:space="preserve"> </w:t>
      </w:r>
      <w:r w:rsidR="00D87EEA">
        <w:rPr>
          <w:rFonts w:eastAsia="Aptos" w:cs="Times New Roman"/>
        </w:rPr>
        <w:t xml:space="preserve">women </w:t>
      </w:r>
      <w:r w:rsidR="003D3903">
        <w:rPr>
          <w:rFonts w:eastAsia="Aptos" w:cs="Times New Roman"/>
        </w:rPr>
        <w:t>experience during menopause</w:t>
      </w:r>
      <w:r w:rsidRPr="4C67ED3E">
        <w:rPr>
          <w:rFonts w:eastAsia="Aptos" w:cs="Times New Roman"/>
        </w:rPr>
        <w:t xml:space="preserve"> </w:t>
      </w:r>
      <w:sdt>
        <w:sdtPr>
          <w:rPr>
            <w:rFonts w:eastAsia="Aptos" w:cs="Times New Roman"/>
          </w:rPr>
          <w:tag w:val="MENDELEY_CITATION_v3_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"/>
          <w:id w:val="6944987"/>
          <w:placeholder>
            <w:docPart w:val="5855EE5E8AAF465580D743541ED9128D"/>
          </w:placeholder>
        </w:sdtPr>
        <w:sdtContent>
          <w:r w:rsidRPr="4C67ED3E">
            <w:rPr>
              <w:rFonts w:eastAsia="Times New Roman" w:cs="Times New Roman"/>
            </w:rPr>
            <w:t xml:space="preserve">(Van Dijk </w:t>
          </w:r>
          <w:r w:rsidRPr="4C67ED3E">
            <w:rPr>
              <w:rFonts w:eastAsia="Times New Roman" w:cs="Times New Roman"/>
              <w:i/>
            </w:rPr>
            <w:t>et al.</w:t>
          </w:r>
          <w:r w:rsidRPr="4C67ED3E">
            <w:rPr>
              <w:rFonts w:eastAsia="Times New Roman" w:cs="Times New Roman"/>
            </w:rPr>
            <w:t xml:space="preserve">, 2015; Abildgaard </w:t>
          </w:r>
          <w:r w:rsidRPr="4C67ED3E">
            <w:rPr>
              <w:rFonts w:eastAsia="Times New Roman" w:cs="Times New Roman"/>
              <w:i/>
            </w:rPr>
            <w:t>et al.</w:t>
          </w:r>
          <w:r w:rsidRPr="4C67ED3E">
            <w:rPr>
              <w:rFonts w:eastAsia="Times New Roman" w:cs="Times New Roman"/>
            </w:rPr>
            <w:t>, 2021)</w:t>
          </w:r>
          <w:r w:rsidR="00E53D6E">
            <w:rPr>
              <w:rFonts w:eastAsia="Times New Roman" w:cs="Times New Roman"/>
            </w:rPr>
            <w:t>,</w:t>
          </w:r>
        </w:sdtContent>
      </w:sdt>
      <w:r w:rsidR="00631165">
        <w:rPr>
          <w:rFonts w:eastAsia="Aptos" w:cs="Times New Roman"/>
        </w:rPr>
        <w:t xml:space="preserve"> thus </w:t>
      </w:r>
      <w:r w:rsidR="00631165" w:rsidRPr="4C67ED3E">
        <w:rPr>
          <w:rFonts w:eastAsia="Aptos" w:cs="Times New Roman"/>
        </w:rPr>
        <w:t>underlin</w:t>
      </w:r>
      <w:r w:rsidR="007A76BF">
        <w:rPr>
          <w:rFonts w:eastAsia="Aptos" w:cs="Times New Roman"/>
        </w:rPr>
        <w:t>ing</w:t>
      </w:r>
      <w:r w:rsidRPr="4C67ED3E">
        <w:rPr>
          <w:rFonts w:eastAsia="Aptos" w:cs="Times New Roman"/>
        </w:rPr>
        <w:t xml:space="preserve"> the need for medical professionals to educate and encourage women to maintain a healthy BMI </w:t>
      </w:r>
      <w:sdt>
        <w:sdtPr>
          <w:rPr>
            <w:rFonts w:eastAsia="Aptos" w:cs="Times New Roman"/>
          </w:rPr>
          <w:tag w:val="MENDELEY_CITATION_v3_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"/>
          <w:id w:val="-137494287"/>
          <w:placeholder>
            <w:docPart w:val="5855EE5E8AAF465580D743541ED9128D"/>
          </w:placeholder>
        </w:sdtPr>
        <w:sdtContent>
          <w:r w:rsidRPr="4C67ED3E">
            <w:rPr>
              <w:rFonts w:eastAsia="Times New Roman" w:cs="Times New Roman"/>
            </w:rPr>
            <w:t xml:space="preserve">(Harper </w:t>
          </w:r>
          <w:r w:rsidRPr="4C67ED3E">
            <w:rPr>
              <w:rFonts w:eastAsia="Times New Roman" w:cs="Times New Roman"/>
              <w:i/>
            </w:rPr>
            <w:t>et al.</w:t>
          </w:r>
          <w:r w:rsidRPr="4C67ED3E">
            <w:rPr>
              <w:rFonts w:eastAsia="Times New Roman" w:cs="Times New Roman"/>
            </w:rPr>
            <w:t>, 2022)</w:t>
          </w:r>
        </w:sdtContent>
      </w:sdt>
      <w:r w:rsidRPr="4C67ED3E">
        <w:rPr>
          <w:rFonts w:eastAsia="Aptos" w:cs="Times New Roman"/>
        </w:rPr>
        <w:t>.</w:t>
      </w:r>
    </w:p>
    <w:p w14:paraId="5F7E0F17" w14:textId="24728294" w:rsidR="00BC3B3B" w:rsidRDefault="00BC3B3B" w:rsidP="00F715B8">
      <w:pPr>
        <w:spacing w:after="0" w:line="360" w:lineRule="auto"/>
        <w:rPr>
          <w:rFonts w:eastAsia="Aptos" w:cs="Times New Roman"/>
        </w:rPr>
      </w:pPr>
    </w:p>
    <w:p w14:paraId="76BD4D2E" w14:textId="475CB785" w:rsidR="00C6683D" w:rsidRDefault="00A25331" w:rsidP="00F715B8">
      <w:pPr>
        <w:spacing w:after="0" w:line="360" w:lineRule="auto"/>
        <w:rPr>
          <w:rFonts w:eastAsia="Aptos" w:cs="Times New Roman"/>
          <w:color w:val="000000"/>
          <w:szCs w:val="24"/>
        </w:rPr>
      </w:pPr>
      <w:r w:rsidRPr="00A25331">
        <w:rPr>
          <w:rFonts w:eastAsia="Aptos" w:cs="Times New Roman"/>
          <w:color w:val="000000"/>
          <w:szCs w:val="24"/>
        </w:rPr>
        <w:t>There was also a small but significant positive correlation between urogenital symptoms and age in this study (</w:t>
      </w:r>
      <w:r w:rsidRPr="00A25331">
        <w:rPr>
          <w:rFonts w:eastAsia="Aptos" w:cs="Times New Roman"/>
          <w:i/>
          <w:iCs/>
          <w:color w:val="000000"/>
          <w:szCs w:val="24"/>
        </w:rPr>
        <w:t>p</w:t>
      </w:r>
      <w:r w:rsidRPr="00A25331">
        <w:rPr>
          <w:rFonts w:eastAsia="Aptos" w:cs="Times New Roman"/>
          <w:color w:val="000000"/>
          <w:szCs w:val="24"/>
        </w:rPr>
        <w:t xml:space="preserve">=.002). These results may be explained by the fact that urogenital symptoms are experienced more as women age </w:t>
      </w:r>
      <w:sdt>
        <w:sdtPr>
          <w:rPr>
            <w:rFonts w:eastAsia="Aptos" w:cs="Times New Roman"/>
            <w:color w:val="000000"/>
            <w:szCs w:val="24"/>
          </w:rPr>
          <w:tag w:val="MENDELEY_CITATION_v3_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"/>
          <w:id w:val="-27568104"/>
          <w:placeholder>
            <w:docPart w:val="5855EE5E8AAF465580D743541ED9128D"/>
          </w:placeholder>
        </w:sdtPr>
        <w:sdtContent>
          <w:r w:rsidRPr="00A25331">
            <w:rPr>
              <w:rFonts w:eastAsia="Aptos" w:cs="Times New Roman"/>
              <w:color w:val="000000"/>
              <w:szCs w:val="24"/>
            </w:rPr>
            <w:t>(Gatenby and Simpson, 2023)</w:t>
          </w:r>
        </w:sdtContent>
      </w:sdt>
      <w:r w:rsidRPr="00A25331">
        <w:rPr>
          <w:rFonts w:eastAsia="Aptos" w:cs="Times New Roman"/>
          <w:color w:val="000000"/>
          <w:szCs w:val="24"/>
        </w:rPr>
        <w:t>. The study also found a significant negative correlation between age and psychological symptoms (</w:t>
      </w:r>
      <w:r w:rsidRPr="00A25331">
        <w:rPr>
          <w:rFonts w:eastAsia="Aptos" w:cs="Times New Roman"/>
          <w:i/>
          <w:iCs/>
          <w:color w:val="000000"/>
          <w:szCs w:val="24"/>
        </w:rPr>
        <w:t>p</w:t>
      </w:r>
      <w:r w:rsidRPr="00A25331">
        <w:rPr>
          <w:rFonts w:eastAsia="Aptos" w:cs="Times New Roman"/>
          <w:color w:val="000000"/>
          <w:szCs w:val="24"/>
        </w:rPr>
        <w:t xml:space="preserve">&lt;.001). This is consistent with previous studies, which have found that </w:t>
      </w:r>
      <w:r w:rsidR="004E6C9A">
        <w:rPr>
          <w:rFonts w:eastAsia="Aptos" w:cs="Times New Roman"/>
          <w:color w:val="000000"/>
          <w:szCs w:val="24"/>
        </w:rPr>
        <w:t>psychological</w:t>
      </w:r>
      <w:r w:rsidRPr="00A25331">
        <w:rPr>
          <w:rFonts w:eastAsia="Aptos" w:cs="Times New Roman"/>
          <w:color w:val="000000"/>
          <w:szCs w:val="24"/>
        </w:rPr>
        <w:t xml:space="preserve"> symptoms often peak during the late perimenopausal and early postmenopausal stages </w:t>
      </w:r>
      <w:r w:rsidRPr="00A25331">
        <w:rPr>
          <w:rFonts w:eastAsia="Times New Roman" w:cs="Times New Roman"/>
          <w:color w:val="000000"/>
        </w:rPr>
        <w:t>(</w:t>
      </w:r>
      <w:sdt>
        <w:sdtPr>
          <w:rPr>
            <w:rFonts w:eastAsia="Aptos" w:cs="Times New Roman"/>
            <w:color w:val="000000"/>
            <w:szCs w:val="24"/>
          </w:rPr>
          <w:tag w:val="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"/>
          <w:id w:val="1719003958"/>
          <w:placeholder>
            <w:docPart w:val="618A34CF322A4A7ABB04B3701B31B7BA"/>
          </w:placeholder>
        </w:sdtPr>
        <w:sdtContent>
          <w:r w:rsidRPr="00A25331">
            <w:rPr>
              <w:rFonts w:eastAsia="Times New Roman" w:cs="Times New Roman"/>
              <w:color w:val="000000"/>
            </w:rPr>
            <w:t xml:space="preserve">Giannini </w:t>
          </w:r>
          <w:r w:rsidRPr="00A25331">
            <w:rPr>
              <w:rFonts w:eastAsia="Times New Roman" w:cs="Times New Roman"/>
              <w:i/>
              <w:iCs/>
              <w:color w:val="000000"/>
            </w:rPr>
            <w:t>et al.</w:t>
          </w:r>
          <w:r w:rsidRPr="00A25331">
            <w:rPr>
              <w:rFonts w:eastAsia="Times New Roman" w:cs="Times New Roman"/>
              <w:color w:val="000000"/>
            </w:rPr>
            <w:t>, 2021)</w:t>
          </w:r>
        </w:sdtContent>
      </w:sdt>
      <w:r w:rsidRPr="00A25331">
        <w:rPr>
          <w:rFonts w:eastAsia="Aptos" w:cs="Times New Roman"/>
          <w:color w:val="000000"/>
          <w:szCs w:val="24"/>
        </w:rPr>
        <w:t xml:space="preserve">. Research suggests that variability in symptoms can be attributed to fluctuating hormone levels, which gradually subside as women transition to the postmenopausal phase </w:t>
      </w:r>
      <w:r w:rsidRPr="00A25331">
        <w:rPr>
          <w:rFonts w:eastAsia="Times New Roman" w:cs="Times New Roman"/>
          <w:color w:val="000000"/>
        </w:rPr>
        <w:t>(</w:t>
      </w:r>
      <w:sdt>
        <w:sdtPr>
          <w:rPr>
            <w:rFonts w:eastAsia="Aptos" w:cs="Times New Roman"/>
            <w:color w:val="000000"/>
            <w:szCs w:val="24"/>
          </w:rPr>
          <w:tag w:val="MENDELEY_CITATION_v3_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"/>
          <w:id w:val="-582674651"/>
          <w:placeholder>
            <w:docPart w:val="618A34CF322A4A7ABB04B3701B31B7BA"/>
          </w:placeholder>
        </w:sdtPr>
        <w:sdtContent>
          <w:r w:rsidRPr="00A25331">
            <w:rPr>
              <w:rFonts w:eastAsia="Times New Roman" w:cs="Times New Roman"/>
              <w:color w:val="000000"/>
            </w:rPr>
            <w:t xml:space="preserve">Stuenkel </w:t>
          </w:r>
          <w:r w:rsidRPr="00A25331">
            <w:rPr>
              <w:rFonts w:eastAsia="Times New Roman" w:cs="Times New Roman"/>
              <w:i/>
              <w:iCs/>
              <w:color w:val="000000"/>
            </w:rPr>
            <w:t>et al.</w:t>
          </w:r>
          <w:r w:rsidRPr="00A25331">
            <w:rPr>
              <w:rFonts w:eastAsia="Times New Roman" w:cs="Times New Roman"/>
              <w:color w:val="000000"/>
            </w:rPr>
            <w:t>, 2015)</w:t>
          </w:r>
        </w:sdtContent>
      </w:sdt>
      <w:r w:rsidRPr="00A25331">
        <w:rPr>
          <w:rFonts w:eastAsia="Aptos" w:cs="Times New Roman"/>
          <w:color w:val="000000"/>
          <w:szCs w:val="24"/>
        </w:rPr>
        <w:t>. These results further highlight the complex and individual nature of menopause and its associated symptoms (</w:t>
      </w:r>
      <w:sdt>
        <w:sdtPr>
          <w:rPr>
            <w:rFonts w:eastAsia="Aptos" w:cs="Times New Roman"/>
            <w:color w:val="000000"/>
            <w:szCs w:val="24"/>
          </w:rPr>
          <w:tag w:val="MENDELEY_CITATION_v3_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"/>
          <w:id w:val="-2060232880"/>
          <w:placeholder>
            <w:docPart w:val="618A34CF322A4A7ABB04B3701B31B7BA"/>
          </w:placeholder>
        </w:sdtPr>
        <w:sdtContent>
          <w:r w:rsidRPr="00A25331">
            <w:rPr>
              <w:rFonts w:eastAsia="Aptos" w:cs="Times New Roman"/>
              <w:color w:val="000000"/>
              <w:szCs w:val="24"/>
            </w:rPr>
            <w:t>Gozuyesil, Gokyildiz Surucu and Alan, 2018)</w:t>
          </w:r>
        </w:sdtContent>
      </w:sdt>
      <w:r w:rsidRPr="00A25331">
        <w:rPr>
          <w:rFonts w:eastAsia="Aptos" w:cs="Times New Roman"/>
          <w:color w:val="000000"/>
          <w:szCs w:val="24"/>
        </w:rPr>
        <w:t>.</w:t>
      </w:r>
    </w:p>
    <w:p w14:paraId="2910C139" w14:textId="77777777" w:rsidR="00B20FE4" w:rsidRDefault="00B20FE4" w:rsidP="00F715B8">
      <w:pPr>
        <w:spacing w:after="0" w:line="360" w:lineRule="auto"/>
        <w:rPr>
          <w:rFonts w:eastAsia="Aptos" w:cs="Times New Roman"/>
          <w:color w:val="000000"/>
          <w:szCs w:val="24"/>
        </w:rPr>
      </w:pPr>
    </w:p>
    <w:p w14:paraId="45CE2483" w14:textId="4B621C2C" w:rsidR="00A25331" w:rsidRDefault="00A25331" w:rsidP="00F715B8">
      <w:pPr>
        <w:spacing w:after="0" w:line="360" w:lineRule="auto"/>
        <w:rPr>
          <w:rFonts w:eastAsia="Aptos" w:cs="Times New Roman"/>
          <w:color w:val="000000"/>
        </w:rPr>
      </w:pPr>
      <w:r w:rsidRPr="4C67ED3E">
        <w:rPr>
          <w:rFonts w:eastAsia="Aptos" w:cs="Times New Roman"/>
        </w:rPr>
        <w:t xml:space="preserve">Surprisingly, this study was unable to demonstrate an association between education level and total MRS. This finding contradicts studies that have shown that lower levels of education are associated with more severe menopausal symptoms </w:t>
      </w:r>
      <w:sdt>
        <w:sdtPr>
          <w:rPr>
            <w:rFonts w:eastAsia="Aptos" w:cs="Times New Roman"/>
          </w:rPr>
          <w:tag w:val="MENDELEY_CITATION_v3_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"/>
          <w:id w:val="1507553813"/>
          <w:placeholder>
            <w:docPart w:val="5855EE5E8AAF465580D743541ED9128D"/>
          </w:placeholder>
        </w:sdtPr>
        <w:sdtContent>
          <w:r w:rsidRPr="4C67ED3E">
            <w:rPr>
              <w:rFonts w:eastAsia="Times New Roman" w:cs="Times New Roman"/>
            </w:rPr>
            <w:t xml:space="preserve">(Pajalić and Raboteg-Šarić, 2020; Olowokere </w:t>
          </w:r>
          <w:r w:rsidRPr="4C67ED3E">
            <w:rPr>
              <w:rFonts w:eastAsia="Times New Roman" w:cs="Times New Roman"/>
              <w:i/>
            </w:rPr>
            <w:t>et al.</w:t>
          </w:r>
          <w:r w:rsidRPr="4C67ED3E">
            <w:rPr>
              <w:rFonts w:eastAsia="Times New Roman" w:cs="Times New Roman"/>
            </w:rPr>
            <w:t>, 2021)</w:t>
          </w:r>
        </w:sdtContent>
      </w:sdt>
      <w:r w:rsidRPr="4C67ED3E">
        <w:rPr>
          <w:rFonts w:eastAsia="Aptos" w:cs="Times New Roman"/>
        </w:rPr>
        <w:t>. This result could be because more than 50% of the participants had a high level of education (BSc or higher).</w:t>
      </w:r>
      <w:r w:rsidR="00B17FBC" w:rsidRPr="4C67ED3E">
        <w:rPr>
          <w:rFonts w:eastAsia="Aptos" w:cs="Times New Roman"/>
        </w:rPr>
        <w:t xml:space="preserve"> </w:t>
      </w:r>
      <w:r w:rsidR="001C693F" w:rsidRPr="4C67ED3E">
        <w:rPr>
          <w:rFonts w:eastAsia="Aptos" w:cs="Times New Roman"/>
        </w:rPr>
        <w:t xml:space="preserve">This study </w:t>
      </w:r>
      <w:r w:rsidR="001C693F">
        <w:rPr>
          <w:rFonts w:eastAsia="Aptos" w:cs="Times New Roman"/>
        </w:rPr>
        <w:t xml:space="preserve">also </w:t>
      </w:r>
      <w:r w:rsidR="001C693F" w:rsidRPr="4C67ED3E">
        <w:rPr>
          <w:rFonts w:eastAsia="Aptos" w:cs="Times New Roman"/>
        </w:rPr>
        <w:t>did not find a correlation between employment status and total MRS</w:t>
      </w:r>
      <w:r w:rsidR="001C693F">
        <w:rPr>
          <w:rFonts w:eastAsia="Aptos" w:cs="Times New Roman"/>
        </w:rPr>
        <w:t xml:space="preserve"> score</w:t>
      </w:r>
      <w:r w:rsidR="001C693F" w:rsidRPr="4C67ED3E">
        <w:rPr>
          <w:rFonts w:eastAsia="Aptos" w:cs="Times New Roman"/>
        </w:rPr>
        <w:t xml:space="preserve">. </w:t>
      </w:r>
      <w:r w:rsidRPr="4C67ED3E">
        <w:rPr>
          <w:rFonts w:eastAsia="Aptos" w:cs="Times New Roman"/>
        </w:rPr>
        <w:t xml:space="preserve">The literature states that employment can offer social support and distraction from symptoms, </w:t>
      </w:r>
      <w:r w:rsidR="00EA3CEB" w:rsidRPr="4C67ED3E">
        <w:rPr>
          <w:rFonts w:eastAsia="Aptos" w:cs="Times New Roman"/>
        </w:rPr>
        <w:t>or</w:t>
      </w:r>
      <w:r w:rsidRPr="4C67ED3E">
        <w:rPr>
          <w:rFonts w:eastAsia="Aptos" w:cs="Times New Roman"/>
        </w:rPr>
        <w:t xml:space="preserve"> workplace stress and lack of menopause-specific support can exacerbate symptoms </w:t>
      </w:r>
      <w:sdt>
        <w:sdtPr>
          <w:rPr>
            <w:rFonts w:eastAsia="Aptos" w:cs="Times New Roman"/>
          </w:rPr>
          <w:tag w:val="MENDELEY_CITATION_v3_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"/>
          <w:id w:val="-698927186"/>
          <w:placeholder>
            <w:docPart w:val="5855EE5E8AAF465580D743541ED9128D"/>
          </w:placeholder>
        </w:sdtPr>
        <w:sdtContent>
          <w:r w:rsidRPr="4C67ED3E">
            <w:rPr>
              <w:rFonts w:eastAsia="Aptos" w:cs="Times New Roman"/>
            </w:rPr>
            <w:t>(Hobson and Dennis, 2024)</w:t>
          </w:r>
        </w:sdtContent>
      </w:sdt>
      <w:r w:rsidRPr="4C67ED3E">
        <w:rPr>
          <w:rFonts w:eastAsia="Aptos" w:cs="Times New Roman"/>
        </w:rPr>
        <w:t xml:space="preserve">. </w:t>
      </w:r>
      <w:r w:rsidR="00542132" w:rsidRPr="4C67ED3E">
        <w:rPr>
          <w:rFonts w:eastAsia="Aptos" w:cs="Times New Roman"/>
        </w:rPr>
        <w:t xml:space="preserve">A potential reason for the results </w:t>
      </w:r>
      <w:r w:rsidR="008B5EFF">
        <w:rPr>
          <w:rFonts w:eastAsia="Aptos" w:cs="Times New Roman"/>
        </w:rPr>
        <w:t xml:space="preserve">in this study </w:t>
      </w:r>
      <w:r w:rsidR="00B14A93" w:rsidRPr="4C67ED3E">
        <w:rPr>
          <w:rFonts w:eastAsia="Aptos" w:cs="Times New Roman"/>
        </w:rPr>
        <w:t xml:space="preserve">could be </w:t>
      </w:r>
      <w:r w:rsidR="00FF0553" w:rsidRPr="4C67ED3E">
        <w:rPr>
          <w:rFonts w:eastAsia="Aptos" w:cs="Times New Roman"/>
        </w:rPr>
        <w:t>that recently, a policy document in the UK</w:t>
      </w:r>
      <w:r w:rsidRPr="4C67ED3E">
        <w:rPr>
          <w:rFonts w:eastAsia="Aptos" w:cs="Times New Roman"/>
        </w:rPr>
        <w:t xml:space="preserve"> created a more inclusive and understanding working environment (Department for Work and Pensions, 2022). </w:t>
      </w:r>
    </w:p>
    <w:p w14:paraId="08075666" w14:textId="77777777" w:rsidR="0070167C" w:rsidRPr="00A25331" w:rsidRDefault="0070167C" w:rsidP="00F715B8">
      <w:pPr>
        <w:spacing w:after="0" w:line="360" w:lineRule="auto"/>
        <w:rPr>
          <w:rFonts w:eastAsia="Aptos" w:cs="Times New Roman"/>
          <w:color w:val="000000"/>
          <w:szCs w:val="24"/>
        </w:rPr>
      </w:pPr>
    </w:p>
    <w:p w14:paraId="21F0D3C6" w14:textId="77777777" w:rsidR="00A25331" w:rsidRDefault="00A25331" w:rsidP="00CB7633">
      <w:pPr>
        <w:spacing w:after="120" w:line="360" w:lineRule="auto"/>
        <w:rPr>
          <w:rFonts w:eastAsia="Calibri" w:cs="Times New Roman"/>
          <w:b/>
          <w:bCs/>
          <w:color w:val="000000"/>
          <w:sz w:val="28"/>
          <w:szCs w:val="28"/>
        </w:rPr>
      </w:pPr>
      <w:bookmarkStart w:id="66" w:name="_Toc163245219"/>
      <w:r w:rsidRPr="00A25331">
        <w:rPr>
          <w:rFonts w:eastAsia="Calibri" w:cs="Times New Roman"/>
          <w:b/>
          <w:bCs/>
          <w:color w:val="000000"/>
          <w:sz w:val="28"/>
          <w:szCs w:val="28"/>
        </w:rPr>
        <w:t>5.4</w:t>
      </w:r>
      <w:r w:rsidRPr="00A25331">
        <w:rPr>
          <w:rFonts w:eastAsia="Calibri" w:cs="Times New Roman"/>
          <w:b/>
          <w:bCs/>
          <w:color w:val="000000"/>
          <w:sz w:val="28"/>
          <w:szCs w:val="28"/>
        </w:rPr>
        <w:tab/>
        <w:t>HRT and menopausal symptoms</w:t>
      </w:r>
      <w:bookmarkEnd w:id="66"/>
    </w:p>
    <w:p w14:paraId="6DE7CD02" w14:textId="0D64DE19" w:rsidR="002C3100" w:rsidRDefault="00A25331" w:rsidP="002C3100">
      <w:pPr>
        <w:spacing w:after="0" w:line="360" w:lineRule="auto"/>
        <w:rPr>
          <w:rFonts w:eastAsia="Aptos" w:cs="Times New Roman"/>
          <w:color w:val="000000"/>
        </w:rPr>
      </w:pPr>
      <w:r w:rsidRPr="00A25331">
        <w:rPr>
          <w:rFonts w:eastAsia="Aptos" w:cs="Times New Roman"/>
          <w:color w:val="000000"/>
        </w:rPr>
        <w:t>Studies have shown that HRT improves women’s QoL (</w:t>
      </w:r>
      <w:r w:rsidR="0060463F" w:rsidRPr="0060463F">
        <w:rPr>
          <w:rFonts w:eastAsia="Aptos" w:cs="Times New Roman"/>
          <w:color w:val="000000"/>
        </w:rPr>
        <w:t>Ashley Hill</w:t>
      </w:r>
      <w:r w:rsidR="00CA503C">
        <w:rPr>
          <w:rFonts w:eastAsia="Aptos" w:cs="Times New Roman"/>
          <w:color w:val="000000"/>
        </w:rPr>
        <w:t xml:space="preserve"> </w:t>
      </w:r>
      <w:r w:rsidR="00CA503C" w:rsidRPr="00CA503C">
        <w:rPr>
          <w:rFonts w:eastAsia="Aptos" w:cs="Times New Roman"/>
          <w:i/>
          <w:iCs/>
          <w:color w:val="000000"/>
        </w:rPr>
        <w:t>et al</w:t>
      </w:r>
      <w:r w:rsidR="00CA503C">
        <w:rPr>
          <w:rFonts w:eastAsia="Aptos" w:cs="Times New Roman"/>
          <w:color w:val="000000"/>
        </w:rPr>
        <w:t xml:space="preserve">., </w:t>
      </w:r>
      <w:r w:rsidR="0060463F" w:rsidRPr="0060463F">
        <w:rPr>
          <w:rFonts w:eastAsia="Aptos" w:cs="Times New Roman"/>
          <w:color w:val="000000"/>
        </w:rPr>
        <w:t>2016</w:t>
      </w:r>
      <w:r w:rsidRPr="00A25331">
        <w:rPr>
          <w:rFonts w:eastAsia="Aptos" w:cs="Times New Roman"/>
          <w:color w:val="000000"/>
        </w:rPr>
        <w:t xml:space="preserve">). However, perception of symptoms and the need for treatment are subjective (Davis </w:t>
      </w:r>
      <w:r w:rsidRPr="00A25331">
        <w:rPr>
          <w:rFonts w:eastAsia="Aptos" w:cs="Times New Roman"/>
          <w:i/>
          <w:iCs/>
          <w:color w:val="000000"/>
        </w:rPr>
        <w:t>et al</w:t>
      </w:r>
      <w:r w:rsidRPr="00A25331">
        <w:rPr>
          <w:rFonts w:eastAsia="Aptos" w:cs="Times New Roman"/>
          <w:color w:val="000000"/>
        </w:rPr>
        <w:t xml:space="preserve">., 2015; Blümel </w:t>
      </w:r>
      <w:r w:rsidRPr="00A25331">
        <w:rPr>
          <w:rFonts w:eastAsia="Aptos" w:cs="Times New Roman"/>
          <w:i/>
          <w:iCs/>
          <w:color w:val="000000"/>
        </w:rPr>
        <w:t>et al</w:t>
      </w:r>
      <w:r w:rsidRPr="00A25331">
        <w:rPr>
          <w:rFonts w:eastAsia="Aptos" w:cs="Times New Roman"/>
          <w:color w:val="000000"/>
        </w:rPr>
        <w:t xml:space="preserve">., 2018). In this study, 58.4% of women use HRT, surpassing the 37% reported by Marlatt </w:t>
      </w:r>
      <w:r w:rsidRPr="00A25331">
        <w:rPr>
          <w:rFonts w:eastAsia="Aptos" w:cs="Times New Roman"/>
          <w:i/>
          <w:iCs/>
          <w:color w:val="000000"/>
        </w:rPr>
        <w:t>et al</w:t>
      </w:r>
      <w:r w:rsidRPr="00A25331">
        <w:rPr>
          <w:rFonts w:eastAsia="Aptos" w:cs="Times New Roman"/>
          <w:color w:val="000000"/>
        </w:rPr>
        <w:t xml:space="preserve">. (2018). This discrepancy could be attributed to a greater acceptance of HRT in the UK (NICE, 2019; Lambrinoudaki </w:t>
      </w:r>
      <w:r w:rsidRPr="00A25331">
        <w:rPr>
          <w:rFonts w:eastAsia="Aptos" w:cs="Times New Roman"/>
          <w:i/>
          <w:iCs/>
          <w:color w:val="000000"/>
        </w:rPr>
        <w:t>et al</w:t>
      </w:r>
      <w:r w:rsidRPr="00A25331">
        <w:rPr>
          <w:rFonts w:eastAsia="Aptos" w:cs="Times New Roman"/>
          <w:color w:val="000000"/>
        </w:rPr>
        <w:t xml:space="preserve">., 2022) since the findings of the WHI </w:t>
      </w:r>
      <w:r w:rsidR="00383F92">
        <w:rPr>
          <w:rFonts w:eastAsia="Aptos" w:cs="Times New Roman"/>
          <w:color w:val="000000"/>
        </w:rPr>
        <w:t xml:space="preserve">in 2002 </w:t>
      </w:r>
      <w:r w:rsidRPr="00A25331">
        <w:rPr>
          <w:rFonts w:eastAsia="Aptos" w:cs="Times New Roman"/>
          <w:color w:val="000000"/>
        </w:rPr>
        <w:t xml:space="preserve">raised concerns (Rossouw </w:t>
      </w:r>
      <w:r w:rsidRPr="00A25331">
        <w:rPr>
          <w:rFonts w:eastAsia="Aptos" w:cs="Times New Roman"/>
          <w:i/>
          <w:iCs/>
          <w:color w:val="000000"/>
        </w:rPr>
        <w:t>et al</w:t>
      </w:r>
      <w:r w:rsidRPr="00A25331">
        <w:rPr>
          <w:rFonts w:eastAsia="Aptos" w:cs="Times New Roman"/>
          <w:color w:val="000000"/>
        </w:rPr>
        <w:t xml:space="preserve">., 2002; Cagnacci and Venier, 2019). </w:t>
      </w:r>
      <w:r w:rsidR="008B5EFF">
        <w:rPr>
          <w:rFonts w:eastAsia="Aptos" w:cs="Times New Roman"/>
          <w:color w:val="000000"/>
        </w:rPr>
        <w:t>Not only that, but t</w:t>
      </w:r>
      <w:r w:rsidRPr="00A25331">
        <w:rPr>
          <w:rFonts w:eastAsia="Aptos" w:cs="Times New Roman"/>
          <w:color w:val="000000"/>
        </w:rPr>
        <w:t xml:space="preserve">he type, duration, and dose of HRT have also been shown to influence the severity of menopausal symptoms (Hamoda </w:t>
      </w:r>
      <w:r w:rsidRPr="00A25331">
        <w:rPr>
          <w:rFonts w:eastAsia="Aptos" w:cs="Times New Roman"/>
          <w:i/>
          <w:iCs/>
          <w:color w:val="000000"/>
        </w:rPr>
        <w:t>et al</w:t>
      </w:r>
      <w:r w:rsidRPr="00A25331">
        <w:rPr>
          <w:rFonts w:eastAsia="Aptos" w:cs="Times New Roman"/>
          <w:color w:val="000000"/>
        </w:rPr>
        <w:t xml:space="preserve">., 2020). For example, vaginal HRT reduces urogenital symptoms but not somatic ones (Santen, 2015), while gastrointestinal problems can affect the efficacy of oral HRT (Davis </w:t>
      </w:r>
      <w:r w:rsidRPr="00A25331">
        <w:rPr>
          <w:rFonts w:eastAsia="Aptos" w:cs="Times New Roman"/>
          <w:i/>
          <w:iCs/>
          <w:color w:val="000000"/>
        </w:rPr>
        <w:t>et al</w:t>
      </w:r>
      <w:r w:rsidRPr="00A25331">
        <w:rPr>
          <w:rFonts w:eastAsia="Aptos" w:cs="Times New Roman"/>
          <w:color w:val="000000"/>
        </w:rPr>
        <w:t>., 2015). A limitation of the HRT question in this study was that the specifics of HRT were not asked</w:t>
      </w:r>
      <w:r w:rsidR="00760A30">
        <w:rPr>
          <w:rFonts w:eastAsia="Aptos" w:cs="Times New Roman"/>
          <w:color w:val="000000"/>
        </w:rPr>
        <w:t>.</w:t>
      </w:r>
      <w:r w:rsidRPr="00A25331">
        <w:rPr>
          <w:rFonts w:eastAsia="Aptos" w:cs="Times New Roman"/>
          <w:color w:val="000000"/>
        </w:rPr>
        <w:t xml:space="preserve"> </w:t>
      </w:r>
      <w:r w:rsidR="00760A30">
        <w:rPr>
          <w:rFonts w:eastAsia="Aptos" w:cs="Times New Roman"/>
          <w:color w:val="000000"/>
        </w:rPr>
        <w:t>T</w:t>
      </w:r>
      <w:r w:rsidRPr="00A25331">
        <w:rPr>
          <w:rFonts w:eastAsia="Aptos" w:cs="Times New Roman"/>
          <w:color w:val="000000"/>
        </w:rPr>
        <w:t xml:space="preserve">his could explain why non-HRT users had </w:t>
      </w:r>
      <w:r w:rsidRPr="00A25331">
        <w:rPr>
          <w:rFonts w:eastAsia="Aptos" w:cs="Times New Roman"/>
          <w:color w:val="000000"/>
          <w:szCs w:val="24"/>
        </w:rPr>
        <w:t>significantly lower total MRS scores</w:t>
      </w:r>
      <w:r w:rsidR="003A6E23">
        <w:rPr>
          <w:rFonts w:eastAsia="Aptos" w:cs="Times New Roman"/>
          <w:color w:val="000000"/>
          <w:szCs w:val="24"/>
        </w:rPr>
        <w:t xml:space="preserve"> than women taking HRT</w:t>
      </w:r>
      <w:r w:rsidRPr="00A25331">
        <w:rPr>
          <w:rFonts w:eastAsia="Aptos" w:cs="Times New Roman"/>
          <w:color w:val="000000"/>
        </w:rPr>
        <w:t xml:space="preserve">. Future research should </w:t>
      </w:r>
      <w:r w:rsidR="008B5EFF">
        <w:rPr>
          <w:rFonts w:eastAsia="Aptos" w:cs="Times New Roman"/>
          <w:color w:val="000000"/>
        </w:rPr>
        <w:t>consider</w:t>
      </w:r>
      <w:r w:rsidRPr="00A25331">
        <w:rPr>
          <w:rFonts w:eastAsia="Aptos" w:cs="Times New Roman"/>
          <w:color w:val="000000"/>
        </w:rPr>
        <w:t xml:space="preserve"> these confounding factors to better understand how HRT affects the severity of menopausal symptoms.</w:t>
      </w:r>
    </w:p>
    <w:p w14:paraId="486F6F97" w14:textId="77777777" w:rsidR="002C3100" w:rsidRDefault="002C3100" w:rsidP="002C3100">
      <w:pPr>
        <w:spacing w:after="0" w:line="360" w:lineRule="auto"/>
        <w:rPr>
          <w:rFonts w:eastAsia="Aptos" w:cs="Times New Roman"/>
          <w:color w:val="000000"/>
        </w:rPr>
      </w:pPr>
    </w:p>
    <w:p w14:paraId="62ABAA8D" w14:textId="70B0C481" w:rsidR="00A25331" w:rsidRPr="002C3100" w:rsidRDefault="002C3100" w:rsidP="002C3100">
      <w:pPr>
        <w:spacing w:after="0" w:line="360" w:lineRule="auto"/>
        <w:rPr>
          <w:rFonts w:eastAsia="Aptos" w:cs="Times New Roman"/>
          <w:color w:val="000000"/>
        </w:rPr>
      </w:pPr>
      <w:r w:rsidRPr="00A25331">
        <w:rPr>
          <w:rFonts w:eastAsia="Calibri" w:cs="Times New Roman"/>
          <w:b/>
          <w:bCs/>
          <w:color w:val="000000"/>
          <w:sz w:val="28"/>
          <w:szCs w:val="28"/>
        </w:rPr>
        <w:t xml:space="preserve"> </w:t>
      </w:r>
      <w:r w:rsidR="00A25331" w:rsidRPr="00A25331">
        <w:rPr>
          <w:rFonts w:eastAsia="Calibri" w:cs="Times New Roman"/>
          <w:b/>
          <w:bCs/>
          <w:color w:val="000000"/>
          <w:sz w:val="28"/>
          <w:szCs w:val="28"/>
        </w:rPr>
        <w:t>5.5</w:t>
      </w:r>
      <w:r w:rsidR="00A25331" w:rsidRPr="00A25331">
        <w:rPr>
          <w:rFonts w:eastAsia="Calibri" w:cs="Times New Roman"/>
          <w:b/>
          <w:bCs/>
          <w:color w:val="000000"/>
          <w:sz w:val="28"/>
          <w:szCs w:val="28"/>
        </w:rPr>
        <w:tab/>
        <w:t>Practical implications</w:t>
      </w:r>
    </w:p>
    <w:p w14:paraId="6EBAC24E" w14:textId="77777777" w:rsidR="00A25331" w:rsidRDefault="00A25331" w:rsidP="00F715B8">
      <w:pPr>
        <w:spacing w:after="0" w:line="360" w:lineRule="auto"/>
        <w:rPr>
          <w:rFonts w:eastAsia="Aptos" w:cs="Times New Roman"/>
          <w:color w:val="000000"/>
          <w:szCs w:val="24"/>
        </w:rPr>
      </w:pPr>
      <w:r w:rsidRPr="00A25331">
        <w:rPr>
          <w:rFonts w:eastAsia="Aptos" w:cs="Times New Roman"/>
          <w:color w:val="000000"/>
          <w:szCs w:val="24"/>
        </w:rPr>
        <w:t xml:space="preserve">As indicated in the findings, PA is inversely related to the severity of menopausal symptoms. Given the low cost and accessibility of PA as an intervention, health initiatives must prioritise PA as a critical component of women’s health during and after menopause. These initiatives could not only alleviate menopausal symptoms, thus improving QoL for women, but PA could also prevent the onset of chronic diseases prevalent in this age group (Barinas-Mitchell </w:t>
      </w:r>
      <w:r w:rsidRPr="00A25331">
        <w:rPr>
          <w:rFonts w:eastAsia="Aptos" w:cs="Times New Roman"/>
          <w:i/>
          <w:color w:val="000000"/>
          <w:szCs w:val="24"/>
        </w:rPr>
        <w:t>et al</w:t>
      </w:r>
      <w:r w:rsidRPr="00A25331">
        <w:rPr>
          <w:rFonts w:eastAsia="Aptos" w:cs="Times New Roman"/>
          <w:color w:val="000000"/>
          <w:szCs w:val="24"/>
        </w:rPr>
        <w:t xml:space="preserve">., 2020; Bermingham </w:t>
      </w:r>
      <w:r w:rsidRPr="00A25331">
        <w:rPr>
          <w:rFonts w:eastAsia="Aptos" w:cs="Times New Roman"/>
          <w:i/>
          <w:color w:val="000000"/>
          <w:szCs w:val="24"/>
        </w:rPr>
        <w:t>et al</w:t>
      </w:r>
      <w:r w:rsidRPr="00A25331">
        <w:rPr>
          <w:rFonts w:eastAsia="Aptos" w:cs="Times New Roman"/>
          <w:color w:val="000000"/>
          <w:szCs w:val="24"/>
        </w:rPr>
        <w:t>., 2022</w:t>
      </w:r>
      <w:r w:rsidRPr="00A25331">
        <w:rPr>
          <w:rFonts w:ascii="Aptos" w:eastAsia="Aptos" w:hAnsi="Aptos" w:cs="Times New Roman"/>
          <w:color w:val="auto"/>
          <w:sz w:val="22"/>
          <w:szCs w:val="24"/>
        </w:rPr>
        <w:t>)</w:t>
      </w:r>
      <w:r w:rsidRPr="00A25331">
        <w:rPr>
          <w:rFonts w:eastAsia="Aptos" w:cs="Times New Roman"/>
          <w:color w:val="000000"/>
          <w:szCs w:val="24"/>
        </w:rPr>
        <w:t>. These programmes could be promoted through public health campaigns and supported by workplace initiatives, ensuring broad access and encouraging sustained engagement.</w:t>
      </w:r>
    </w:p>
    <w:p w14:paraId="540FF96B" w14:textId="77777777" w:rsidR="00BC3B3B" w:rsidRPr="00A25331" w:rsidRDefault="00BC3B3B" w:rsidP="00F715B8">
      <w:pPr>
        <w:spacing w:after="0" w:line="360" w:lineRule="auto"/>
        <w:rPr>
          <w:rFonts w:eastAsia="Aptos" w:cs="Times New Roman"/>
          <w:color w:val="000000"/>
          <w:szCs w:val="24"/>
        </w:rPr>
      </w:pPr>
    </w:p>
    <w:p w14:paraId="2A38C2C9" w14:textId="2D153E40" w:rsidR="00A25331" w:rsidRDefault="00B3498F" w:rsidP="00F715B8">
      <w:pPr>
        <w:spacing w:after="0" w:line="360" w:lineRule="auto"/>
        <w:rPr>
          <w:rFonts w:eastAsia="Aptos" w:cs="Times New Roman"/>
          <w:color w:val="000000"/>
          <w:szCs w:val="24"/>
        </w:rPr>
      </w:pPr>
      <w:r w:rsidRPr="00B3498F">
        <w:rPr>
          <w:rFonts w:eastAsia="Aptos" w:cs="Times New Roman"/>
          <w:color w:val="000000"/>
          <w:szCs w:val="24"/>
        </w:rPr>
        <w:t xml:space="preserve">Healthcare providers should </w:t>
      </w:r>
      <w:r w:rsidR="00534BB8">
        <w:rPr>
          <w:rFonts w:eastAsia="Aptos" w:cs="Times New Roman"/>
          <w:color w:val="000000"/>
          <w:szCs w:val="24"/>
        </w:rPr>
        <w:t xml:space="preserve">also </w:t>
      </w:r>
      <w:r w:rsidRPr="00B3498F">
        <w:rPr>
          <w:rFonts w:eastAsia="Aptos" w:cs="Times New Roman"/>
          <w:color w:val="000000"/>
          <w:szCs w:val="24"/>
        </w:rPr>
        <w:t xml:space="preserve">educate women about urogenital symptoms before menopause to effectively address sexual health and relationship challenges they may face. </w:t>
      </w:r>
      <w:r w:rsidR="000C7235" w:rsidRPr="000C7235">
        <w:rPr>
          <w:rFonts w:eastAsia="Aptos" w:cs="Times New Roman"/>
          <w:color w:val="000000"/>
          <w:szCs w:val="24"/>
        </w:rPr>
        <w:t>The participation of male partners in these discussions could also improve the understanding of how menopause and associated symptoms can significantly impact women, thus fostering healthier relationships</w:t>
      </w:r>
      <w:r w:rsidR="000E46E8">
        <w:rPr>
          <w:rFonts w:eastAsia="Aptos" w:cs="Times New Roman"/>
          <w:color w:val="000000"/>
          <w:szCs w:val="24"/>
        </w:rPr>
        <w:t xml:space="preserve"> and improving </w:t>
      </w:r>
      <w:r w:rsidR="002C2067">
        <w:rPr>
          <w:rFonts w:eastAsia="Aptos" w:cs="Times New Roman"/>
          <w:color w:val="000000"/>
          <w:szCs w:val="24"/>
        </w:rPr>
        <w:t>women’s well-being</w:t>
      </w:r>
      <w:r w:rsidR="000C7235" w:rsidRPr="000C7235">
        <w:rPr>
          <w:rFonts w:eastAsia="Aptos" w:cs="Times New Roman"/>
          <w:color w:val="000000"/>
          <w:szCs w:val="24"/>
        </w:rPr>
        <w:t>.</w:t>
      </w:r>
    </w:p>
    <w:p w14:paraId="128B25FA" w14:textId="77777777" w:rsidR="00BC3B3B" w:rsidRPr="00A25331" w:rsidRDefault="00BC3B3B" w:rsidP="00F715B8">
      <w:pPr>
        <w:spacing w:after="0" w:line="360" w:lineRule="auto"/>
        <w:rPr>
          <w:rFonts w:eastAsia="Aptos" w:cs="Times New Roman"/>
          <w:color w:val="000000"/>
          <w:szCs w:val="24"/>
        </w:rPr>
      </w:pPr>
    </w:p>
    <w:p w14:paraId="22D4FC98" w14:textId="37550921" w:rsidR="00A25331" w:rsidRDefault="00A25331" w:rsidP="00CB7633">
      <w:pPr>
        <w:spacing w:after="120" w:line="360" w:lineRule="auto"/>
        <w:rPr>
          <w:rFonts w:eastAsia="Calibri" w:cs="Times New Roman"/>
          <w:b/>
          <w:bCs/>
          <w:color w:val="000000"/>
          <w:sz w:val="28"/>
          <w:szCs w:val="28"/>
        </w:rPr>
      </w:pPr>
      <w:bookmarkStart w:id="67" w:name="_Toc163245221"/>
      <w:r w:rsidRPr="4C67ED3E">
        <w:rPr>
          <w:rFonts w:eastAsia="Calibri" w:cs="Times New Roman"/>
          <w:b/>
          <w:sz w:val="28"/>
          <w:szCs w:val="28"/>
        </w:rPr>
        <w:t>5.6</w:t>
      </w:r>
      <w:r>
        <w:tab/>
      </w:r>
      <w:r w:rsidRPr="4C67ED3E">
        <w:rPr>
          <w:rFonts w:eastAsia="Calibri" w:cs="Times New Roman"/>
          <w:b/>
          <w:sz w:val="28"/>
          <w:szCs w:val="28"/>
        </w:rPr>
        <w:t>Strengths and limitations</w:t>
      </w:r>
      <w:bookmarkEnd w:id="67"/>
      <w:r w:rsidRPr="4C67ED3E">
        <w:rPr>
          <w:rFonts w:eastAsia="Calibri" w:cs="Times New Roman"/>
          <w:b/>
          <w:sz w:val="28"/>
          <w:szCs w:val="28"/>
        </w:rPr>
        <w:t xml:space="preserve"> of the study</w:t>
      </w:r>
    </w:p>
    <w:p w14:paraId="5FEB0844" w14:textId="26E89A40" w:rsidR="00A25331" w:rsidRDefault="00A25331" w:rsidP="00F715B8">
      <w:pPr>
        <w:spacing w:after="0" w:line="360" w:lineRule="auto"/>
        <w:rPr>
          <w:rFonts w:eastAsia="Aptos" w:cs="Times New Roman"/>
          <w:color w:val="000000"/>
          <w:szCs w:val="24"/>
        </w:rPr>
      </w:pPr>
      <w:r w:rsidRPr="00A25331">
        <w:rPr>
          <w:rFonts w:eastAsia="Aptos" w:cs="Times New Roman"/>
          <w:color w:val="000000"/>
          <w:szCs w:val="24"/>
        </w:rPr>
        <w:t xml:space="preserve">As with any study, this one has some limitations. Although the pilot study identified issues with the wording of the MEDAS questionnaire, the relevance of this measure for </w:t>
      </w:r>
      <w:r w:rsidR="00923442">
        <w:rPr>
          <w:rFonts w:eastAsia="Aptos" w:cs="Times New Roman"/>
          <w:color w:val="000000"/>
          <w:szCs w:val="24"/>
        </w:rPr>
        <w:t>the study</w:t>
      </w:r>
      <w:r w:rsidRPr="00A25331">
        <w:rPr>
          <w:rFonts w:eastAsia="Aptos" w:cs="Times New Roman"/>
          <w:color w:val="000000"/>
          <w:szCs w:val="24"/>
        </w:rPr>
        <w:t xml:space="preserve"> population was low</w:t>
      </w:r>
      <w:r w:rsidR="00D61145">
        <w:rPr>
          <w:rFonts w:eastAsia="Aptos" w:cs="Times New Roman"/>
          <w:color w:val="000000"/>
          <w:szCs w:val="24"/>
        </w:rPr>
        <w:t>,</w:t>
      </w:r>
      <w:r w:rsidR="00923442">
        <w:rPr>
          <w:rFonts w:eastAsia="Aptos" w:cs="Times New Roman"/>
          <w:color w:val="000000"/>
          <w:szCs w:val="24"/>
        </w:rPr>
        <w:t xml:space="preserve"> </w:t>
      </w:r>
      <w:r w:rsidR="007416C2">
        <w:rPr>
          <w:rFonts w:eastAsia="Aptos" w:cs="Times New Roman"/>
          <w:color w:val="000000"/>
          <w:szCs w:val="24"/>
        </w:rPr>
        <w:t xml:space="preserve">as indicated by a low </w:t>
      </w:r>
      <w:r w:rsidRPr="00A25331">
        <w:rPr>
          <w:rFonts w:eastAsia="Aptos" w:cs="Times New Roman"/>
          <w:color w:val="000000"/>
          <w:szCs w:val="24"/>
        </w:rPr>
        <w:t>Cronbach</w:t>
      </w:r>
      <w:r w:rsidR="004945CE">
        <w:rPr>
          <w:rFonts w:eastAsia="Aptos" w:cs="Times New Roman"/>
          <w:color w:val="000000"/>
          <w:szCs w:val="24"/>
        </w:rPr>
        <w:t>’s</w:t>
      </w:r>
      <w:r w:rsidRPr="00A25331">
        <w:rPr>
          <w:rFonts w:eastAsia="Aptos" w:cs="Times New Roman"/>
          <w:color w:val="000000"/>
          <w:szCs w:val="24"/>
        </w:rPr>
        <w:t xml:space="preserve"> alpha </w:t>
      </w:r>
      <w:r w:rsidR="00864612">
        <w:rPr>
          <w:rFonts w:eastAsia="Aptos" w:cs="Times New Roman"/>
          <w:color w:val="000000"/>
          <w:szCs w:val="24"/>
        </w:rPr>
        <w:t>(</w:t>
      </w:r>
      <w:r w:rsidRPr="00A25331">
        <w:rPr>
          <w:rFonts w:eastAsia="Aptos" w:cs="Times New Roman"/>
          <w:color w:val="000000"/>
          <w:szCs w:val="24"/>
        </w:rPr>
        <w:t>.43</w:t>
      </w:r>
      <w:r w:rsidR="00923442">
        <w:rPr>
          <w:rFonts w:eastAsia="Aptos" w:cs="Times New Roman"/>
          <w:color w:val="000000"/>
          <w:szCs w:val="24"/>
        </w:rPr>
        <w:t>)</w:t>
      </w:r>
      <w:r w:rsidRPr="00A25331">
        <w:rPr>
          <w:rFonts w:eastAsia="Aptos" w:cs="Times New Roman"/>
          <w:color w:val="000000"/>
          <w:szCs w:val="24"/>
        </w:rPr>
        <w:t xml:space="preserve">. The </w:t>
      </w:r>
      <w:r w:rsidR="00987130">
        <w:rPr>
          <w:rFonts w:eastAsia="Aptos" w:cs="Times New Roman"/>
          <w:color w:val="000000"/>
          <w:szCs w:val="24"/>
        </w:rPr>
        <w:t>study's cross-sectional design</w:t>
      </w:r>
      <w:r w:rsidRPr="00A25331">
        <w:rPr>
          <w:rFonts w:eastAsia="Aptos" w:cs="Times New Roman"/>
          <w:color w:val="000000"/>
          <w:szCs w:val="24"/>
        </w:rPr>
        <w:t xml:space="preserve"> also limits the ability to infer causality. Given that </w:t>
      </w:r>
      <w:r w:rsidR="009B6310">
        <w:rPr>
          <w:rFonts w:eastAsia="Aptos" w:cs="Times New Roman"/>
          <w:color w:val="000000"/>
          <w:szCs w:val="24"/>
        </w:rPr>
        <w:t>most</w:t>
      </w:r>
      <w:r w:rsidRPr="00A25331">
        <w:rPr>
          <w:rFonts w:eastAsia="Aptos" w:cs="Times New Roman"/>
          <w:color w:val="000000"/>
          <w:szCs w:val="24"/>
        </w:rPr>
        <w:t xml:space="preserve"> of </w:t>
      </w:r>
      <w:r w:rsidR="009B6310">
        <w:rPr>
          <w:rFonts w:eastAsia="Aptos" w:cs="Times New Roman"/>
          <w:color w:val="000000"/>
          <w:szCs w:val="24"/>
        </w:rPr>
        <w:t xml:space="preserve">the </w:t>
      </w:r>
      <w:r w:rsidRPr="00A25331">
        <w:rPr>
          <w:rFonts w:eastAsia="Aptos" w:cs="Times New Roman"/>
          <w:color w:val="000000"/>
          <w:szCs w:val="24"/>
        </w:rPr>
        <w:t xml:space="preserve">participants self-identified as white and were highly educated, this study may </w:t>
      </w:r>
      <w:r w:rsidR="00AE53F1">
        <w:rPr>
          <w:rFonts w:eastAsia="Aptos" w:cs="Times New Roman"/>
          <w:color w:val="000000"/>
          <w:szCs w:val="24"/>
        </w:rPr>
        <w:t xml:space="preserve">have </w:t>
      </w:r>
      <w:r w:rsidRPr="00A25331">
        <w:rPr>
          <w:rFonts w:eastAsia="Aptos" w:cs="Times New Roman"/>
          <w:color w:val="000000"/>
          <w:szCs w:val="24"/>
        </w:rPr>
        <w:t>overlook</w:t>
      </w:r>
      <w:r w:rsidR="00AE53F1">
        <w:rPr>
          <w:rFonts w:eastAsia="Aptos" w:cs="Times New Roman"/>
          <w:color w:val="000000"/>
          <w:szCs w:val="24"/>
        </w:rPr>
        <w:t>ed</w:t>
      </w:r>
      <w:r w:rsidRPr="00A25331">
        <w:rPr>
          <w:rFonts w:eastAsia="Aptos" w:cs="Times New Roman"/>
          <w:color w:val="000000"/>
          <w:szCs w:val="24"/>
        </w:rPr>
        <w:t xml:space="preserve"> the cultural and socioeconomic factors </w:t>
      </w:r>
      <w:r w:rsidR="00AB20AB">
        <w:rPr>
          <w:rFonts w:eastAsia="Aptos" w:cs="Times New Roman"/>
          <w:color w:val="000000"/>
          <w:szCs w:val="24"/>
        </w:rPr>
        <w:t xml:space="preserve">that </w:t>
      </w:r>
      <w:r w:rsidRPr="00A25331">
        <w:rPr>
          <w:rFonts w:eastAsia="Aptos" w:cs="Times New Roman"/>
          <w:color w:val="000000"/>
          <w:szCs w:val="24"/>
        </w:rPr>
        <w:t>influenc</w:t>
      </w:r>
      <w:r w:rsidR="00AB20AB">
        <w:rPr>
          <w:rFonts w:eastAsia="Aptos" w:cs="Times New Roman"/>
          <w:color w:val="000000"/>
          <w:szCs w:val="24"/>
        </w:rPr>
        <w:t>e</w:t>
      </w:r>
      <w:r w:rsidRPr="00A25331">
        <w:rPr>
          <w:rFonts w:eastAsia="Aptos" w:cs="Times New Roman"/>
          <w:color w:val="000000"/>
          <w:szCs w:val="24"/>
        </w:rPr>
        <w:t xml:space="preserve"> menopausal symptoms</w:t>
      </w:r>
      <w:r w:rsidRPr="00A25331">
        <w:rPr>
          <w:rFonts w:eastAsia="Times New Roman" w:cs="Times New Roman"/>
          <w:color w:val="000000"/>
          <w:szCs w:val="24"/>
          <w:lang w:eastAsia="en-GB"/>
        </w:rPr>
        <w:t xml:space="preserve">. </w:t>
      </w:r>
      <w:r w:rsidRPr="00A25331">
        <w:rPr>
          <w:rFonts w:eastAsia="Aptos" w:cs="Times New Roman"/>
          <w:color w:val="000000"/>
          <w:szCs w:val="24"/>
        </w:rPr>
        <w:t xml:space="preserve">Therefore, caution is required when generalising these findings to </w:t>
      </w:r>
      <w:r w:rsidR="007F4C1F">
        <w:rPr>
          <w:rFonts w:eastAsia="Aptos" w:cs="Times New Roman"/>
          <w:color w:val="000000"/>
          <w:szCs w:val="24"/>
        </w:rPr>
        <w:t>other</w:t>
      </w:r>
      <w:r w:rsidRPr="00A25331">
        <w:rPr>
          <w:rFonts w:eastAsia="Aptos" w:cs="Times New Roman"/>
          <w:color w:val="000000"/>
          <w:szCs w:val="24"/>
        </w:rPr>
        <w:t xml:space="preserve"> </w:t>
      </w:r>
      <w:r w:rsidR="00D5191C" w:rsidRPr="00A25331">
        <w:rPr>
          <w:rFonts w:eastAsia="Aptos" w:cs="Times New Roman"/>
          <w:color w:val="000000"/>
          <w:szCs w:val="24"/>
        </w:rPr>
        <w:t>populations</w:t>
      </w:r>
      <w:r w:rsidR="00F7247F">
        <w:rPr>
          <w:rFonts w:eastAsia="Aptos" w:cs="Times New Roman"/>
          <w:color w:val="000000"/>
          <w:szCs w:val="24"/>
        </w:rPr>
        <w:t>.</w:t>
      </w:r>
    </w:p>
    <w:p w14:paraId="00551679" w14:textId="77777777" w:rsidR="006E53CF" w:rsidRDefault="006E53CF" w:rsidP="00F715B8">
      <w:pPr>
        <w:spacing w:after="0" w:line="360" w:lineRule="auto"/>
        <w:rPr>
          <w:rFonts w:eastAsia="Aptos" w:cs="Times New Roman"/>
          <w:color w:val="000000"/>
          <w:szCs w:val="24"/>
        </w:rPr>
      </w:pPr>
    </w:p>
    <w:p w14:paraId="10B4136B" w14:textId="34D16CE9" w:rsidR="00AF47D7" w:rsidRPr="00AF47D7" w:rsidRDefault="00AF47D7" w:rsidP="00AF47D7">
      <w:pPr>
        <w:spacing w:after="0" w:line="360" w:lineRule="auto"/>
        <w:rPr>
          <w:rFonts w:eastAsia="Aptos" w:cs="Times New Roman"/>
          <w:color w:val="000000"/>
          <w:szCs w:val="24"/>
        </w:rPr>
      </w:pPr>
      <w:bookmarkStart w:id="68" w:name="_Toc163245222"/>
      <w:r w:rsidRPr="00AF47D7">
        <w:rPr>
          <w:rFonts w:eastAsia="Times New Roman" w:cs="Times New Roman"/>
          <w:color w:val="000000"/>
          <w:szCs w:val="24"/>
          <w:lang w:eastAsia="en-GB"/>
        </w:rPr>
        <w:t xml:space="preserve">On the other hand, the study has several strengths. The study fills a critical research gap in the UK by providing information on lifestyle habits and menopausal symptoms. </w:t>
      </w:r>
      <w:r w:rsidRPr="00AF47D7">
        <w:rPr>
          <w:rFonts w:eastAsia="Aptos" w:cs="Times New Roman"/>
          <w:color w:val="000000"/>
          <w:szCs w:val="24"/>
        </w:rPr>
        <w:t>The study used the MRS (</w:t>
      </w:r>
      <w:r w:rsidRPr="00AF47D7">
        <w:rPr>
          <w:rFonts w:eastAsia="Times New Roman" w:cs="Times New Roman"/>
          <w:color w:val="000000"/>
          <w:szCs w:val="24"/>
        </w:rPr>
        <w:t xml:space="preserve">Heinemann </w:t>
      </w:r>
      <w:r w:rsidRPr="00AF47D7">
        <w:rPr>
          <w:rFonts w:eastAsia="Times New Roman" w:cs="Times New Roman"/>
          <w:i/>
          <w:color w:val="000000"/>
          <w:szCs w:val="24"/>
        </w:rPr>
        <w:t>et al</w:t>
      </w:r>
      <w:r w:rsidRPr="00AF47D7">
        <w:rPr>
          <w:rFonts w:eastAsia="Times New Roman" w:cs="Times New Roman"/>
          <w:color w:val="000000"/>
          <w:szCs w:val="24"/>
        </w:rPr>
        <w:t>., 2000)</w:t>
      </w:r>
      <w:r w:rsidRPr="00AF47D7">
        <w:rPr>
          <w:rFonts w:eastAsia="Aptos" w:cs="Times New Roman"/>
          <w:color w:val="000000"/>
          <w:szCs w:val="24"/>
        </w:rPr>
        <w:t xml:space="preserve">, and while this measure relies on self-reporting data, which could introduce social desirability bias, the widespread acceptance and use of the MRS provides a solid basis for evaluating symptom prevalence and severity. </w:t>
      </w:r>
      <w:r w:rsidR="00931913">
        <w:rPr>
          <w:rFonts w:eastAsia="Aptos" w:cs="Times New Roman"/>
          <w:color w:val="000000"/>
          <w:szCs w:val="24"/>
        </w:rPr>
        <w:t>Furthermore</w:t>
      </w:r>
      <w:r w:rsidRPr="00AF47D7">
        <w:rPr>
          <w:rFonts w:eastAsia="Aptos" w:cs="Times New Roman"/>
          <w:color w:val="000000"/>
          <w:szCs w:val="24"/>
        </w:rPr>
        <w:t xml:space="preserve">, the large sample size </w:t>
      </w:r>
      <w:r w:rsidR="00E40C4C">
        <w:rPr>
          <w:rFonts w:eastAsia="Aptos" w:cs="Times New Roman"/>
          <w:color w:val="000000"/>
          <w:szCs w:val="24"/>
        </w:rPr>
        <w:t xml:space="preserve">reduces the probability of Type II errors and increases </w:t>
      </w:r>
      <w:r w:rsidRPr="00AF47D7">
        <w:rPr>
          <w:rFonts w:eastAsia="Aptos" w:cs="Times New Roman"/>
          <w:color w:val="000000"/>
          <w:szCs w:val="24"/>
        </w:rPr>
        <w:t>the generalisability of the findings to a broader population.</w:t>
      </w:r>
    </w:p>
    <w:p w14:paraId="42B23A4B" w14:textId="77777777" w:rsidR="002235F1" w:rsidRPr="0093320E" w:rsidRDefault="002235F1" w:rsidP="0093320E">
      <w:pPr>
        <w:pStyle w:val="NormalWeb"/>
        <w:spacing w:before="0" w:beforeAutospacing="0" w:after="0" w:afterAutospacing="0" w:line="259" w:lineRule="auto"/>
        <w:rPr>
          <w:rFonts w:eastAsiaTheme="minorHAnsi" w:cstheme="minorBidi"/>
          <w:szCs w:val="22"/>
          <w:lang w:eastAsia="en-US"/>
        </w:rPr>
      </w:pPr>
    </w:p>
    <w:p w14:paraId="69580EC4" w14:textId="77777777" w:rsidR="00A25331" w:rsidRDefault="00A25331" w:rsidP="00CB7633">
      <w:pPr>
        <w:spacing w:after="120" w:line="360" w:lineRule="auto"/>
        <w:rPr>
          <w:rFonts w:eastAsia="Calibri" w:cs="Times New Roman"/>
          <w:b/>
          <w:bCs/>
          <w:color w:val="000000"/>
          <w:sz w:val="28"/>
          <w:szCs w:val="28"/>
        </w:rPr>
      </w:pPr>
      <w:r w:rsidRPr="00A25331">
        <w:rPr>
          <w:rFonts w:eastAsia="Calibri" w:cs="Times New Roman"/>
          <w:b/>
          <w:bCs/>
          <w:color w:val="000000"/>
          <w:sz w:val="28"/>
          <w:szCs w:val="28"/>
        </w:rPr>
        <w:t>5.7</w:t>
      </w:r>
      <w:r w:rsidRPr="00A25331">
        <w:rPr>
          <w:rFonts w:eastAsia="Calibri" w:cs="Times New Roman"/>
          <w:b/>
          <w:bCs/>
          <w:color w:val="000000"/>
          <w:sz w:val="28"/>
          <w:szCs w:val="28"/>
        </w:rPr>
        <w:tab/>
        <w:t>Recommendations for future research</w:t>
      </w:r>
      <w:bookmarkEnd w:id="68"/>
    </w:p>
    <w:p w14:paraId="723B5CD4" w14:textId="5783EF94" w:rsidR="00A25331" w:rsidRDefault="00A25331" w:rsidP="00F715B8">
      <w:pPr>
        <w:spacing w:after="0" w:line="360" w:lineRule="auto"/>
        <w:rPr>
          <w:rFonts w:eastAsia="Aptos" w:cs="Times New Roman"/>
          <w:color w:val="000000"/>
          <w:szCs w:val="24"/>
        </w:rPr>
      </w:pPr>
      <w:r w:rsidRPr="00A25331">
        <w:rPr>
          <w:rFonts w:eastAsia="Aptos" w:cs="Times New Roman"/>
          <w:color w:val="000000"/>
          <w:szCs w:val="24"/>
        </w:rPr>
        <w:t xml:space="preserve">The unexpected finding that adherence to a MD did not statistically reduce menopausal symptoms suggests the need for more research into how diet within the UK </w:t>
      </w:r>
      <w:r w:rsidR="005A27BF">
        <w:rPr>
          <w:rFonts w:eastAsia="Aptos" w:cs="Times New Roman"/>
          <w:color w:val="000000"/>
          <w:szCs w:val="24"/>
        </w:rPr>
        <w:t xml:space="preserve">might </w:t>
      </w:r>
      <w:r w:rsidRPr="00A25331">
        <w:rPr>
          <w:rFonts w:eastAsia="Aptos" w:cs="Times New Roman"/>
          <w:color w:val="000000"/>
          <w:szCs w:val="24"/>
        </w:rPr>
        <w:t xml:space="preserve">influence </w:t>
      </w:r>
      <w:r w:rsidR="005A27BF">
        <w:rPr>
          <w:rFonts w:eastAsia="Aptos" w:cs="Times New Roman"/>
          <w:color w:val="000000"/>
          <w:szCs w:val="24"/>
        </w:rPr>
        <w:t>menopausal</w:t>
      </w:r>
      <w:r w:rsidRPr="00A25331">
        <w:rPr>
          <w:rFonts w:eastAsia="Aptos" w:cs="Times New Roman"/>
          <w:color w:val="000000"/>
          <w:szCs w:val="24"/>
        </w:rPr>
        <w:t xml:space="preserve"> symptoms. Future studies could explore whether the UK diet lacks specific components of the MD, such as legumes, which are believed to alleviate menopausal symptoms (Chen, Lin and Liu, 2015; Vetrani </w:t>
      </w:r>
      <w:r w:rsidRPr="00A25331">
        <w:rPr>
          <w:rFonts w:eastAsia="Aptos" w:cs="Times New Roman"/>
          <w:i/>
          <w:color w:val="000000"/>
          <w:szCs w:val="24"/>
        </w:rPr>
        <w:t>et al</w:t>
      </w:r>
      <w:r w:rsidRPr="00A25331">
        <w:rPr>
          <w:rFonts w:eastAsia="Aptos" w:cs="Times New Roman"/>
          <w:color w:val="000000"/>
          <w:szCs w:val="24"/>
        </w:rPr>
        <w:t xml:space="preserve">., 2022). Additionally, further research is needed to investigate the type and duration of PA that can mitigate menopausal symptoms. </w:t>
      </w:r>
      <w:r w:rsidR="00D17649">
        <w:rPr>
          <w:rFonts w:eastAsia="Aptos" w:cs="Times New Roman"/>
          <w:color w:val="000000"/>
          <w:szCs w:val="24"/>
        </w:rPr>
        <w:t>L</w:t>
      </w:r>
      <w:r w:rsidRPr="00A25331">
        <w:rPr>
          <w:rFonts w:eastAsia="Aptos" w:cs="Times New Roman"/>
          <w:color w:val="000000"/>
          <w:szCs w:val="24"/>
        </w:rPr>
        <w:t xml:space="preserve">ongitudinal studies could </w:t>
      </w:r>
      <w:r w:rsidR="00AF0AAF">
        <w:rPr>
          <w:rFonts w:eastAsia="Aptos" w:cs="Times New Roman"/>
          <w:color w:val="000000"/>
          <w:szCs w:val="24"/>
        </w:rPr>
        <w:t>also</w:t>
      </w:r>
      <w:r w:rsidRPr="00A25331">
        <w:rPr>
          <w:rFonts w:eastAsia="Aptos" w:cs="Times New Roman"/>
          <w:color w:val="000000"/>
          <w:szCs w:val="24"/>
        </w:rPr>
        <w:t xml:space="preserve"> offer insights into how lifestyle changes over time influence symptoms. </w:t>
      </w:r>
      <w:r w:rsidR="00DD7F3C" w:rsidRPr="00A25331">
        <w:rPr>
          <w:rFonts w:eastAsia="Aptos" w:cs="Times New Roman"/>
          <w:color w:val="000000"/>
          <w:szCs w:val="24"/>
        </w:rPr>
        <w:t>F</w:t>
      </w:r>
      <w:r w:rsidR="00B46D2B">
        <w:rPr>
          <w:rFonts w:eastAsia="Aptos" w:cs="Times New Roman"/>
          <w:color w:val="000000"/>
          <w:szCs w:val="24"/>
        </w:rPr>
        <w:t>inally, s</w:t>
      </w:r>
      <w:r w:rsidR="00DD7F3C" w:rsidRPr="00A25331">
        <w:rPr>
          <w:rFonts w:eastAsia="Aptos" w:cs="Times New Roman"/>
          <w:color w:val="000000"/>
          <w:szCs w:val="24"/>
        </w:rPr>
        <w:t xml:space="preserve">ince most of the participants in this study were white (96.7%), more research is needed to determine the severity of symptoms in a more ethnically diverse </w:t>
      </w:r>
      <w:r w:rsidRPr="00A25331">
        <w:rPr>
          <w:rFonts w:eastAsia="Aptos" w:cs="Times New Roman"/>
          <w:color w:val="000000"/>
          <w:szCs w:val="24"/>
        </w:rPr>
        <w:t>population within the UK.</w:t>
      </w:r>
    </w:p>
    <w:p w14:paraId="38C16750" w14:textId="77777777" w:rsidR="003E6DDD" w:rsidRDefault="003E6DDD" w:rsidP="00F715B8">
      <w:pPr>
        <w:spacing w:after="0" w:line="360" w:lineRule="auto"/>
        <w:rPr>
          <w:rFonts w:eastAsia="Aptos" w:cs="Times New Roman"/>
          <w:color w:val="000000"/>
          <w:szCs w:val="24"/>
        </w:rPr>
      </w:pPr>
    </w:p>
    <w:p w14:paraId="4291D78B" w14:textId="77777777" w:rsidR="00A25331" w:rsidRDefault="00A25331" w:rsidP="00CB7633">
      <w:pPr>
        <w:spacing w:after="120" w:line="360" w:lineRule="auto"/>
        <w:rPr>
          <w:rFonts w:eastAsia="Calibri" w:cs="Times New Roman"/>
          <w:b/>
          <w:bCs/>
          <w:color w:val="000000"/>
          <w:sz w:val="28"/>
          <w:szCs w:val="28"/>
        </w:rPr>
      </w:pPr>
      <w:r w:rsidRPr="00A25331">
        <w:rPr>
          <w:rFonts w:eastAsia="Calibri" w:cs="Times New Roman"/>
          <w:b/>
          <w:bCs/>
          <w:color w:val="000000"/>
          <w:sz w:val="28"/>
          <w:szCs w:val="28"/>
        </w:rPr>
        <w:t>5.8</w:t>
      </w:r>
      <w:r w:rsidRPr="00A25331">
        <w:rPr>
          <w:rFonts w:eastAsia="Calibri" w:cs="Times New Roman"/>
          <w:b/>
          <w:bCs/>
          <w:color w:val="000000"/>
          <w:sz w:val="28"/>
          <w:szCs w:val="28"/>
        </w:rPr>
        <w:tab/>
        <w:t>Conclusions</w:t>
      </w:r>
    </w:p>
    <w:p w14:paraId="604778B7" w14:textId="1C341556" w:rsidR="00965866" w:rsidRPr="00965866" w:rsidRDefault="00965866" w:rsidP="00965866">
      <w:pPr>
        <w:spacing w:after="0" w:line="360" w:lineRule="auto"/>
        <w:rPr>
          <w:rFonts w:eastAsia="Calibri" w:cs="Times New Roman"/>
          <w:b/>
          <w:bCs/>
          <w:color w:val="000000"/>
          <w:sz w:val="28"/>
          <w:szCs w:val="28"/>
        </w:rPr>
      </w:pPr>
      <w:r w:rsidRPr="00965866">
        <w:rPr>
          <w:rFonts w:eastAsia="Aptos" w:cs="Times New Roman"/>
          <w:color w:val="000000"/>
          <w:szCs w:val="24"/>
        </w:rPr>
        <w:t>The present study improves our understanding of the relationship between lifestyle behaviours and menopausal symptoms among UK women. The main findings revealed that higher levels of PA are associated with a reduction in the severity of menopausal symptoms. This underscores the importance of maintaining healthy lifestyle practices throughout menopause. Despite the anticipated influence of dietary patterns, the results did not demonstrate a significant impact, implying that dietary effects may be more complex and</w:t>
      </w:r>
      <w:r w:rsidR="00681B61">
        <w:rPr>
          <w:rFonts w:eastAsia="Aptos" w:cs="Times New Roman"/>
          <w:color w:val="000000"/>
          <w:szCs w:val="24"/>
        </w:rPr>
        <w:t>,</w:t>
      </w:r>
      <w:r w:rsidRPr="00965866">
        <w:rPr>
          <w:rFonts w:eastAsia="Aptos" w:cs="Times New Roman"/>
          <w:color w:val="000000"/>
          <w:szCs w:val="24"/>
        </w:rPr>
        <w:t xml:space="preserve"> </w:t>
      </w:r>
      <w:r w:rsidR="00B46D2B">
        <w:rPr>
          <w:rFonts w:eastAsia="Aptos" w:cs="Times New Roman"/>
          <w:color w:val="000000"/>
          <w:szCs w:val="24"/>
        </w:rPr>
        <w:t>as such</w:t>
      </w:r>
      <w:r w:rsidR="00372890">
        <w:rPr>
          <w:rFonts w:eastAsia="Aptos" w:cs="Times New Roman"/>
          <w:color w:val="000000"/>
          <w:szCs w:val="24"/>
        </w:rPr>
        <w:t>,</w:t>
      </w:r>
      <w:r w:rsidR="00B46D2B">
        <w:rPr>
          <w:rFonts w:eastAsia="Aptos" w:cs="Times New Roman"/>
          <w:color w:val="000000"/>
          <w:szCs w:val="24"/>
        </w:rPr>
        <w:t xml:space="preserve"> </w:t>
      </w:r>
      <w:r w:rsidRPr="00965866">
        <w:rPr>
          <w:rFonts w:eastAsia="Aptos" w:cs="Times New Roman"/>
          <w:color w:val="000000"/>
          <w:szCs w:val="24"/>
        </w:rPr>
        <w:t xml:space="preserve">require further investigation. This study highlights the </w:t>
      </w:r>
      <w:r w:rsidR="002F7CB0">
        <w:rPr>
          <w:rFonts w:eastAsia="Aptos" w:cs="Times New Roman"/>
          <w:color w:val="000000"/>
          <w:szCs w:val="24"/>
        </w:rPr>
        <w:t xml:space="preserve">high </w:t>
      </w:r>
      <w:r w:rsidRPr="00965866">
        <w:rPr>
          <w:rFonts w:eastAsia="Aptos" w:cs="Times New Roman"/>
          <w:color w:val="000000"/>
          <w:szCs w:val="24"/>
        </w:rPr>
        <w:t>prevalence of menopausal symptoms and the</w:t>
      </w:r>
      <w:r w:rsidR="0016737A">
        <w:rPr>
          <w:rFonts w:eastAsia="Aptos" w:cs="Times New Roman"/>
          <w:color w:val="000000"/>
          <w:szCs w:val="24"/>
        </w:rPr>
        <w:t>ir</w:t>
      </w:r>
      <w:r w:rsidRPr="00965866">
        <w:rPr>
          <w:rFonts w:eastAsia="Aptos" w:cs="Times New Roman"/>
          <w:color w:val="000000"/>
          <w:szCs w:val="24"/>
        </w:rPr>
        <w:t xml:space="preserve"> substantial impact on women’s lives. Thus, it provides a strong basis for policymakers and healthcare practitioners to develop targeted interventions that improve the</w:t>
      </w:r>
      <w:r w:rsidR="00B46D2B">
        <w:rPr>
          <w:rFonts w:eastAsia="Aptos" w:cs="Times New Roman"/>
          <w:color w:val="000000"/>
          <w:szCs w:val="24"/>
        </w:rPr>
        <w:t xml:space="preserve"> </w:t>
      </w:r>
      <w:r w:rsidR="00A27B71">
        <w:rPr>
          <w:rFonts w:eastAsia="Aptos" w:cs="Times New Roman"/>
          <w:color w:val="000000"/>
          <w:szCs w:val="24"/>
        </w:rPr>
        <w:t>QoL and</w:t>
      </w:r>
      <w:r w:rsidRPr="00965866">
        <w:rPr>
          <w:rFonts w:eastAsia="Aptos" w:cs="Times New Roman"/>
          <w:color w:val="000000"/>
          <w:szCs w:val="24"/>
        </w:rPr>
        <w:t xml:space="preserve"> well-being of women. Future research should explore the effects of different lifestyle modifications on menopausal symptoms. By continuing to explore these avenues, we can tailor interventions to the needs of women at different stages of menopause.</w:t>
      </w:r>
    </w:p>
    <w:p w14:paraId="755F43C0" w14:textId="77777777" w:rsidR="0095323C" w:rsidRPr="00F715B8" w:rsidRDefault="0095323C" w:rsidP="00F715B8">
      <w:pPr>
        <w:pStyle w:val="NormalWeb"/>
        <w:spacing w:before="0" w:beforeAutospacing="0" w:after="0" w:afterAutospacing="0" w:line="259" w:lineRule="auto"/>
        <w:rPr>
          <w:rFonts w:eastAsia="Aptos"/>
          <w:lang w:eastAsia="en-US"/>
        </w:rPr>
      </w:pPr>
      <w:r w:rsidRPr="00F715B8">
        <w:rPr>
          <w:rFonts w:eastAsia="Aptos"/>
          <w:lang w:eastAsia="en-US"/>
        </w:rPr>
        <w:br w:type="page"/>
      </w:r>
    </w:p>
    <w:p w14:paraId="6B0D641A" w14:textId="77777777" w:rsidR="004615AB" w:rsidRPr="004615AB" w:rsidRDefault="004615AB" w:rsidP="004615AB">
      <w:pPr>
        <w:spacing w:after="0" w:line="360" w:lineRule="auto"/>
        <w:rPr>
          <w:rFonts w:eastAsia="Times New Roman" w:cs="Times New Roman"/>
          <w:b/>
          <w:bCs/>
          <w:sz w:val="28"/>
          <w:szCs w:val="28"/>
        </w:rPr>
      </w:pPr>
      <w:r w:rsidRPr="004615AB">
        <w:rPr>
          <w:rFonts w:eastAsia="Times New Roman" w:cs="Times New Roman"/>
          <w:b/>
          <w:bCs/>
          <w:sz w:val="28"/>
          <w:szCs w:val="28"/>
        </w:rPr>
        <w:t>References</w:t>
      </w:r>
    </w:p>
    <w:p w14:paraId="7BC61F32" w14:textId="77777777" w:rsidR="004615AB" w:rsidRDefault="004615AB" w:rsidP="004615AB">
      <w:pPr>
        <w:spacing w:after="0" w:line="360" w:lineRule="auto"/>
        <w:rPr>
          <w:rFonts w:eastAsia="Times New Roman" w:cs="Times New Roman"/>
          <w:szCs w:val="24"/>
        </w:rPr>
      </w:pPr>
    </w:p>
    <w:p w14:paraId="7AA7B4C6"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Abildgaard, J., Ploug, T., Al-Saoudi, E., Wagner, T., Thomsen, C., Ewertsen, C., Bzorek, M., Pedersen, B.K., Pedersen, A.T. and Lindegaard, B. (2021) ‘Changes in abdominal subcutaneous adipose tissue phenotype following menopause is associated with increased visceral fat mass’, </w:t>
      </w:r>
      <w:r w:rsidRPr="008E576D">
        <w:rPr>
          <w:rFonts w:eastAsia="Times New Roman" w:cs="Times New Roman"/>
          <w:i/>
          <w:iCs/>
          <w:szCs w:val="24"/>
        </w:rPr>
        <w:t>Scientific Reports</w:t>
      </w:r>
      <w:r w:rsidRPr="008E576D">
        <w:rPr>
          <w:rFonts w:eastAsia="Times New Roman" w:cs="Times New Roman"/>
          <w:szCs w:val="24"/>
        </w:rPr>
        <w:t>, 11 (1). Available at: https://doi.org/10.1038/s41598-021-94189-2.</w:t>
      </w:r>
    </w:p>
    <w:p w14:paraId="0ECF1AA0" w14:textId="77777777" w:rsidR="004615AB" w:rsidRPr="008E576D" w:rsidRDefault="004615AB" w:rsidP="004615AB">
      <w:pPr>
        <w:spacing w:after="0" w:line="360" w:lineRule="auto"/>
        <w:rPr>
          <w:rFonts w:eastAsia="Times New Roman" w:cs="Times New Roman"/>
          <w:szCs w:val="24"/>
        </w:rPr>
      </w:pPr>
    </w:p>
    <w:p w14:paraId="3A3D27FE"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Aljumah, R., Phillips, S. and Harper, J.C. (2023) ‘An online survey of postmenopausal women to determine their attitudes and knowledge of the menopause’, </w:t>
      </w:r>
      <w:r w:rsidRPr="008E576D">
        <w:rPr>
          <w:rFonts w:eastAsia="Times New Roman" w:cs="Times New Roman"/>
          <w:i/>
          <w:iCs/>
          <w:szCs w:val="24"/>
        </w:rPr>
        <w:t>Post reproductive health</w:t>
      </w:r>
      <w:r w:rsidRPr="008E576D">
        <w:rPr>
          <w:rFonts w:eastAsia="Times New Roman" w:cs="Times New Roman"/>
          <w:szCs w:val="24"/>
        </w:rPr>
        <w:t>, 29 (2), pp. 67–84. Available at: https://doi.org/10.1177/20533691231166543.</w:t>
      </w:r>
    </w:p>
    <w:p w14:paraId="57341A22" w14:textId="77777777" w:rsidR="004615AB" w:rsidRPr="008E576D" w:rsidRDefault="004615AB" w:rsidP="004615AB">
      <w:pPr>
        <w:spacing w:after="0" w:line="360" w:lineRule="auto"/>
        <w:rPr>
          <w:rFonts w:eastAsia="Times New Roman" w:cs="Times New Roman"/>
          <w:szCs w:val="24"/>
        </w:rPr>
      </w:pPr>
    </w:p>
    <w:p w14:paraId="04DB628C"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Almurdi, M. and Buragadda, S. (2021) ‘Association Between Physical Activity and Post menopausal Symptoms in Saudi Women: A Cross-sectional Study’, </w:t>
      </w:r>
      <w:r w:rsidRPr="008E576D">
        <w:rPr>
          <w:rFonts w:eastAsia="Times New Roman" w:cs="Times New Roman"/>
          <w:i/>
          <w:iCs/>
          <w:szCs w:val="24"/>
        </w:rPr>
        <w:t>Iranian Rehabilitation Journal</w:t>
      </w:r>
      <w:r w:rsidRPr="008E576D">
        <w:rPr>
          <w:rFonts w:eastAsia="Times New Roman" w:cs="Times New Roman"/>
          <w:szCs w:val="24"/>
        </w:rPr>
        <w:t>, 19 (2), pp. 157–164. Available at: https://doi.org/10.32598/irj.19.2.1237.1.</w:t>
      </w:r>
    </w:p>
    <w:p w14:paraId="6F604051" w14:textId="77777777" w:rsidR="004615AB" w:rsidRPr="008E576D" w:rsidRDefault="004615AB" w:rsidP="004615AB">
      <w:pPr>
        <w:spacing w:after="0" w:line="360" w:lineRule="auto"/>
        <w:rPr>
          <w:rFonts w:eastAsia="Times New Roman" w:cs="Times New Roman"/>
          <w:szCs w:val="24"/>
        </w:rPr>
      </w:pPr>
    </w:p>
    <w:p w14:paraId="5A904AC0"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Alvisi, S., Gava, G., Orsili, I., Giacomelli, G., Baldassarre, M., Seracchioli, R. and Meriggiola, M.C. (2019) ‘Vaginal Health in Menopausal Women’, </w:t>
      </w:r>
      <w:r w:rsidRPr="008E576D">
        <w:rPr>
          <w:rFonts w:eastAsia="Times New Roman" w:cs="Times New Roman"/>
          <w:i/>
          <w:iCs/>
          <w:szCs w:val="24"/>
        </w:rPr>
        <w:t>Medicina (Kaunas, Lithuania)</w:t>
      </w:r>
      <w:r w:rsidRPr="008E576D">
        <w:rPr>
          <w:rFonts w:eastAsia="Times New Roman" w:cs="Times New Roman"/>
          <w:szCs w:val="24"/>
        </w:rPr>
        <w:t>, 55 (10), p. 615. Available at: https://doi.org/10.3390/medicina55100615.</w:t>
      </w:r>
    </w:p>
    <w:p w14:paraId="6C90942B" w14:textId="77777777" w:rsidR="004615AB" w:rsidRPr="008E576D" w:rsidRDefault="004615AB" w:rsidP="004615AB">
      <w:pPr>
        <w:spacing w:after="0" w:line="360" w:lineRule="auto"/>
        <w:rPr>
          <w:rFonts w:eastAsia="Times New Roman" w:cs="Times New Roman"/>
          <w:szCs w:val="24"/>
        </w:rPr>
      </w:pPr>
    </w:p>
    <w:p w14:paraId="01912F75"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Anderson, D.J., Chung, H.F., Seib, C.A., Dobson, A.J., Kuh, D., Brunner, E.J., Crawford, S.L., Avis, N.E., Gold, E.B., Greendale, G.A., Mitchell, E.S., Woods, N.F., Yoshizawa, T. and Mishra, G.D. (2020) ‘Obesity, smoking, and risk of vasomotor menopausal symptoms: a pooled analysis of eight cohort studies’, </w:t>
      </w:r>
      <w:r w:rsidRPr="008E576D">
        <w:rPr>
          <w:rFonts w:eastAsia="Times New Roman" w:cs="Times New Roman"/>
          <w:i/>
          <w:iCs/>
          <w:szCs w:val="24"/>
        </w:rPr>
        <w:t>American Journal of Obstetrics and Gynecology</w:t>
      </w:r>
      <w:r w:rsidRPr="008E576D">
        <w:rPr>
          <w:rFonts w:eastAsia="Times New Roman" w:cs="Times New Roman"/>
          <w:szCs w:val="24"/>
        </w:rPr>
        <w:t>, 222 (5). Available at: https://doi.org/10.1016/j.ajog.2019.10.103.</w:t>
      </w:r>
    </w:p>
    <w:p w14:paraId="39D65C78" w14:textId="77777777" w:rsidR="004615AB" w:rsidRPr="008E576D" w:rsidRDefault="004615AB" w:rsidP="004615AB">
      <w:pPr>
        <w:spacing w:after="0" w:line="360" w:lineRule="auto"/>
        <w:rPr>
          <w:rFonts w:eastAsia="Times New Roman" w:cs="Times New Roman"/>
          <w:szCs w:val="24"/>
        </w:rPr>
      </w:pPr>
    </w:p>
    <w:p w14:paraId="6FA62D93"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Andrade, C. (2021) ‘The Inconvenient Truth About Convenience and Purposive Samples’, </w:t>
      </w:r>
      <w:r w:rsidRPr="008E576D">
        <w:rPr>
          <w:rFonts w:eastAsia="Times New Roman" w:cs="Times New Roman"/>
          <w:i/>
          <w:iCs/>
          <w:szCs w:val="24"/>
        </w:rPr>
        <w:t>Indian journal of psychological medicine</w:t>
      </w:r>
      <w:r w:rsidRPr="008E576D">
        <w:rPr>
          <w:rFonts w:eastAsia="Times New Roman" w:cs="Times New Roman"/>
          <w:szCs w:val="24"/>
        </w:rPr>
        <w:t>, 43. Available at: https://doi.org/10.1177/02537</w:t>
      </w:r>
      <w:r>
        <w:rPr>
          <w:rFonts w:eastAsia="Times New Roman" w:cs="Times New Roman"/>
          <w:szCs w:val="24"/>
        </w:rPr>
        <w:t xml:space="preserve"> </w:t>
      </w:r>
      <w:r w:rsidRPr="008E576D">
        <w:rPr>
          <w:rFonts w:eastAsia="Times New Roman" w:cs="Times New Roman"/>
          <w:szCs w:val="24"/>
        </w:rPr>
        <w:t>17620977000.</w:t>
      </w:r>
    </w:p>
    <w:p w14:paraId="552F5EBB" w14:textId="77777777" w:rsidR="004615AB" w:rsidRPr="008E576D" w:rsidRDefault="004615AB" w:rsidP="004615AB">
      <w:pPr>
        <w:spacing w:after="0" w:line="360" w:lineRule="auto"/>
        <w:rPr>
          <w:rFonts w:eastAsia="Times New Roman" w:cs="Times New Roman"/>
          <w:szCs w:val="24"/>
        </w:rPr>
      </w:pPr>
    </w:p>
    <w:p w14:paraId="15520F5E"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Angelou, K., Grigoriadis, T., Diakosavvas, M., Zacharakis, D. and Athanasiou, S. (2020) ‘The Genitourinary Syndrome of Menopause: An Overview of the Recent Data’, </w:t>
      </w:r>
      <w:r w:rsidRPr="008E576D">
        <w:rPr>
          <w:rFonts w:eastAsia="Times New Roman" w:cs="Times New Roman"/>
          <w:i/>
          <w:iCs/>
          <w:szCs w:val="24"/>
        </w:rPr>
        <w:t>Cureus</w:t>
      </w:r>
      <w:r w:rsidRPr="008E576D">
        <w:rPr>
          <w:rFonts w:eastAsia="Times New Roman" w:cs="Times New Roman"/>
          <w:szCs w:val="24"/>
        </w:rPr>
        <w:t xml:space="preserve"> [Preprint]. Available at: https://doi.org/10.7759/cureus.7586.</w:t>
      </w:r>
    </w:p>
    <w:p w14:paraId="716D3556"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Annisa, S., Lestari, P., Indah Wiyasihati, S. and Djuari, L. (2022) ‘T</w:t>
      </w:r>
      <w:r>
        <w:rPr>
          <w:rFonts w:eastAsia="Times New Roman" w:cs="Times New Roman"/>
          <w:szCs w:val="24"/>
        </w:rPr>
        <w:t>he correlation between lifestyle and menopausal symptoms among women in three big cities of Indonesia’</w:t>
      </w:r>
      <w:r w:rsidRPr="008E576D">
        <w:rPr>
          <w:rFonts w:eastAsia="Times New Roman" w:cs="Times New Roman"/>
          <w:szCs w:val="24"/>
        </w:rPr>
        <w:t xml:space="preserve">, </w:t>
      </w:r>
      <w:r w:rsidRPr="008E576D">
        <w:rPr>
          <w:rFonts w:eastAsia="Times New Roman" w:cs="Times New Roman"/>
          <w:i/>
          <w:iCs/>
          <w:szCs w:val="24"/>
        </w:rPr>
        <w:t>International Journal of Research Publications</w:t>
      </w:r>
      <w:r w:rsidRPr="008E576D">
        <w:rPr>
          <w:rFonts w:eastAsia="Times New Roman" w:cs="Times New Roman"/>
          <w:szCs w:val="24"/>
        </w:rPr>
        <w:t>, 116</w:t>
      </w:r>
      <w:r>
        <w:rPr>
          <w:rFonts w:eastAsia="Times New Roman" w:cs="Times New Roman"/>
          <w:szCs w:val="24"/>
        </w:rPr>
        <w:t xml:space="preserve"> </w:t>
      </w:r>
      <w:r w:rsidRPr="008E576D">
        <w:rPr>
          <w:rFonts w:eastAsia="Times New Roman" w:cs="Times New Roman"/>
          <w:szCs w:val="24"/>
        </w:rPr>
        <w:t>(1). Available at: https://doi.org/10.</w:t>
      </w:r>
      <w:r>
        <w:rPr>
          <w:rFonts w:eastAsia="Times New Roman" w:cs="Times New Roman"/>
          <w:szCs w:val="24"/>
        </w:rPr>
        <w:t xml:space="preserve"> </w:t>
      </w:r>
      <w:r w:rsidRPr="008E576D">
        <w:rPr>
          <w:rFonts w:eastAsia="Times New Roman" w:cs="Times New Roman"/>
          <w:szCs w:val="24"/>
        </w:rPr>
        <w:t>47119/ijrp1001161120234406.</w:t>
      </w:r>
    </w:p>
    <w:p w14:paraId="05A4226D" w14:textId="77777777" w:rsidR="004615AB" w:rsidRPr="008E576D" w:rsidRDefault="004615AB" w:rsidP="004615AB">
      <w:pPr>
        <w:spacing w:after="0" w:line="360" w:lineRule="auto"/>
        <w:rPr>
          <w:rFonts w:eastAsia="Times New Roman" w:cs="Times New Roman"/>
          <w:szCs w:val="24"/>
        </w:rPr>
      </w:pPr>
    </w:p>
    <w:p w14:paraId="04C95E95"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Ashley Hill, D., Crider, M. and Hill, S.R. (2016) ‘Hormone therapy and other treatments for symptoms of menopause’, </w:t>
      </w:r>
      <w:r w:rsidRPr="008E576D">
        <w:rPr>
          <w:rFonts w:eastAsia="Times New Roman" w:cs="Times New Roman"/>
          <w:i/>
          <w:iCs/>
          <w:szCs w:val="24"/>
        </w:rPr>
        <w:t>American Family Physician</w:t>
      </w:r>
      <w:r w:rsidRPr="008E576D">
        <w:rPr>
          <w:rFonts w:eastAsia="Times New Roman" w:cs="Times New Roman"/>
          <w:szCs w:val="24"/>
        </w:rPr>
        <w:t>, 94 (11).</w:t>
      </w:r>
      <w:r>
        <w:rPr>
          <w:rFonts w:eastAsia="Times New Roman" w:cs="Times New Roman"/>
          <w:szCs w:val="24"/>
        </w:rPr>
        <w:t xml:space="preserve"> Available at: </w:t>
      </w:r>
      <w:r w:rsidRPr="008E576D">
        <w:rPr>
          <w:rFonts w:eastAsia="Times New Roman" w:cs="Times New Roman"/>
          <w:szCs w:val="24"/>
        </w:rPr>
        <w:t>https:</w:t>
      </w:r>
      <w:r>
        <w:rPr>
          <w:rFonts w:eastAsia="Times New Roman" w:cs="Times New Roman"/>
          <w:szCs w:val="24"/>
        </w:rPr>
        <w:t xml:space="preserve"> </w:t>
      </w:r>
      <w:r w:rsidRPr="008E576D">
        <w:rPr>
          <w:rFonts w:eastAsia="Times New Roman" w:cs="Times New Roman"/>
          <w:szCs w:val="24"/>
        </w:rPr>
        <w:t>pubmed.ncbi.nlm.nih.gov/27929271/</w:t>
      </w:r>
    </w:p>
    <w:p w14:paraId="3C3E2956" w14:textId="77777777" w:rsidR="004615AB" w:rsidRPr="008E576D" w:rsidRDefault="004615AB" w:rsidP="004615AB">
      <w:pPr>
        <w:spacing w:after="0" w:line="360" w:lineRule="auto"/>
        <w:rPr>
          <w:rFonts w:eastAsia="Times New Roman" w:cs="Times New Roman"/>
          <w:szCs w:val="24"/>
        </w:rPr>
      </w:pPr>
    </w:p>
    <w:p w14:paraId="37C48C5A"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Avis, N.E., Crawford, S.L., Greendale, G., Bromberger, J.T., Everson-Rose, S.A., Gold, E.B., Hess, R., Joffe, H., Kravitz, H.M., Tepper, P.G. and Thurston, R.C. (2015) ‘Duration of menopausal vasomotor symptoms over the menopause transition’, </w:t>
      </w:r>
      <w:r w:rsidRPr="008E576D">
        <w:rPr>
          <w:rFonts w:eastAsia="Times New Roman" w:cs="Times New Roman"/>
          <w:i/>
          <w:iCs/>
          <w:szCs w:val="24"/>
        </w:rPr>
        <w:t>JAMA Internal Medicine</w:t>
      </w:r>
      <w:r w:rsidRPr="008E576D">
        <w:rPr>
          <w:rFonts w:eastAsia="Times New Roman" w:cs="Times New Roman"/>
          <w:szCs w:val="24"/>
        </w:rPr>
        <w:t>, 175 (4). Available at: https://doi.org/10.1001/jamainternmed.2014.8063.</w:t>
      </w:r>
    </w:p>
    <w:p w14:paraId="0A4936CF" w14:textId="77777777" w:rsidR="004615AB" w:rsidRPr="008E576D" w:rsidRDefault="004615AB" w:rsidP="004615AB">
      <w:pPr>
        <w:spacing w:after="0" w:line="360" w:lineRule="auto"/>
        <w:rPr>
          <w:rFonts w:eastAsia="Times New Roman" w:cs="Times New Roman"/>
          <w:szCs w:val="24"/>
        </w:rPr>
      </w:pPr>
    </w:p>
    <w:p w14:paraId="35C85C12"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Barinas-Mitchell, E., Duan, C., Brooks, M., El Khoudary, S.R., Thurston, R.C., Matthews, K.A., Jackson, E.A., Lewis, T.T. and Derby, C.A. (2020) ‘Cardiovascular Disease Risk Factor Burden During the Menopause Transition and Late Midlife Subclinical Vascular Disease: Does Race/Ethnicity Matter?’, </w:t>
      </w:r>
      <w:r w:rsidRPr="008E576D">
        <w:rPr>
          <w:rFonts w:eastAsia="Times New Roman" w:cs="Times New Roman"/>
          <w:i/>
          <w:iCs/>
          <w:szCs w:val="24"/>
        </w:rPr>
        <w:t>Journal of the American Heart Association</w:t>
      </w:r>
      <w:r w:rsidRPr="008E576D">
        <w:rPr>
          <w:rFonts w:eastAsia="Times New Roman" w:cs="Times New Roman"/>
          <w:szCs w:val="24"/>
        </w:rPr>
        <w:t>, 9 (4). Available at: https://doi.org/10.1161/JAHA.119.013876.</w:t>
      </w:r>
    </w:p>
    <w:p w14:paraId="6280F335" w14:textId="77777777" w:rsidR="004615AB" w:rsidRPr="008E576D" w:rsidRDefault="004615AB" w:rsidP="004615AB">
      <w:pPr>
        <w:spacing w:after="0" w:line="360" w:lineRule="auto"/>
        <w:rPr>
          <w:rFonts w:eastAsia="Times New Roman" w:cs="Times New Roman"/>
          <w:szCs w:val="24"/>
        </w:rPr>
      </w:pPr>
    </w:p>
    <w:p w14:paraId="07FF1BD6"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Barrea, L., Pugliese, G., Laudisio, D., Savastano, S., Colao, A. and Muscogiuri, G. (2021) ‘Does Mediterranean diet could have a role on age at menopause and in the management of vasomotor menopausal symptoms? The viewpoint of the endocrinological nutritionist’, </w:t>
      </w:r>
      <w:r w:rsidRPr="008E576D">
        <w:rPr>
          <w:rFonts w:eastAsia="Times New Roman" w:cs="Times New Roman"/>
          <w:i/>
          <w:iCs/>
          <w:szCs w:val="24"/>
        </w:rPr>
        <w:t>Current opinion in food science</w:t>
      </w:r>
      <w:r w:rsidRPr="008E576D">
        <w:rPr>
          <w:rFonts w:eastAsia="Times New Roman" w:cs="Times New Roman"/>
          <w:szCs w:val="24"/>
        </w:rPr>
        <w:t>, 39, pp. 171–181. Available at: https://doi.org/10.1016/j.cofs.</w:t>
      </w:r>
      <w:r>
        <w:rPr>
          <w:rFonts w:eastAsia="Times New Roman" w:cs="Times New Roman"/>
          <w:szCs w:val="24"/>
        </w:rPr>
        <w:t xml:space="preserve"> </w:t>
      </w:r>
      <w:r w:rsidRPr="008E576D">
        <w:rPr>
          <w:rFonts w:eastAsia="Times New Roman" w:cs="Times New Roman"/>
          <w:szCs w:val="24"/>
        </w:rPr>
        <w:t>2021.02.018.</w:t>
      </w:r>
    </w:p>
    <w:p w14:paraId="60DBA394" w14:textId="77777777" w:rsidR="004615AB" w:rsidRPr="008E576D" w:rsidRDefault="004615AB" w:rsidP="004615AB">
      <w:pPr>
        <w:spacing w:after="0" w:line="360" w:lineRule="auto"/>
        <w:rPr>
          <w:rFonts w:eastAsia="Times New Roman" w:cs="Times New Roman"/>
          <w:szCs w:val="24"/>
        </w:rPr>
      </w:pPr>
    </w:p>
    <w:p w14:paraId="651F3F80"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Bermingham, K.M., Linenberg, I., Hall, W.L., Kadé, K., Franks, P.W., Davies, R., Wolf, J., Hadjigeorgiou, G., Asnicar, F., Segata, N., Manson, J.A.E., Newson, L.R., Delahanty, L.M., Ordovas, J.M., Chan, A.T., Spector, T.D., Valdes, A.M. and Berry, S.E. (2022) ‘Menopause is associated with postprandial metabolism, metabolic health and lifestyle: The ZOE PREDICT study’, </w:t>
      </w:r>
      <w:r w:rsidRPr="008E576D">
        <w:rPr>
          <w:rFonts w:eastAsia="Times New Roman" w:cs="Times New Roman"/>
          <w:i/>
          <w:iCs/>
          <w:szCs w:val="24"/>
        </w:rPr>
        <w:t>eBioMedicine</w:t>
      </w:r>
      <w:r w:rsidRPr="008E576D">
        <w:rPr>
          <w:rFonts w:eastAsia="Times New Roman" w:cs="Times New Roman"/>
          <w:szCs w:val="24"/>
        </w:rPr>
        <w:t>, 85. Available at: https://doi.org/10.1016/j.ebiom.2022.</w:t>
      </w:r>
      <w:r>
        <w:rPr>
          <w:rFonts w:eastAsia="Times New Roman" w:cs="Times New Roman"/>
          <w:szCs w:val="24"/>
        </w:rPr>
        <w:t xml:space="preserve"> </w:t>
      </w:r>
      <w:r w:rsidRPr="008E576D">
        <w:rPr>
          <w:rFonts w:eastAsia="Times New Roman" w:cs="Times New Roman"/>
          <w:szCs w:val="24"/>
        </w:rPr>
        <w:t>104303.</w:t>
      </w:r>
    </w:p>
    <w:p w14:paraId="7AD4106D" w14:textId="77777777" w:rsidR="004615AB" w:rsidRPr="008E576D" w:rsidRDefault="004615AB" w:rsidP="004615AB">
      <w:pPr>
        <w:spacing w:after="0" w:line="360" w:lineRule="auto"/>
        <w:rPr>
          <w:rFonts w:eastAsia="Times New Roman" w:cs="Times New Roman"/>
          <w:szCs w:val="24"/>
        </w:rPr>
      </w:pPr>
    </w:p>
    <w:p w14:paraId="34871A43"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Blümel, J.E., Arteaga, E., Parra, J., Monsalve, C., Reyes, V., Vallejo, M.S. and Chea, R. (2018) ‘Decision-making for the treatment of climacteric symptoms using the Menopause Rating Scale’, </w:t>
      </w:r>
      <w:r w:rsidRPr="008E576D">
        <w:rPr>
          <w:rFonts w:eastAsia="Times New Roman" w:cs="Times New Roman"/>
          <w:i/>
          <w:iCs/>
          <w:szCs w:val="24"/>
        </w:rPr>
        <w:t>Maturitas</w:t>
      </w:r>
      <w:r w:rsidRPr="008E576D">
        <w:rPr>
          <w:rFonts w:eastAsia="Times New Roman" w:cs="Times New Roman"/>
          <w:szCs w:val="24"/>
        </w:rPr>
        <w:t>, 111, pp. 15–19. Available at: https://doi.org/10.1016/j.maturitas.20</w:t>
      </w:r>
      <w:r>
        <w:rPr>
          <w:rFonts w:eastAsia="Times New Roman" w:cs="Times New Roman"/>
          <w:szCs w:val="24"/>
        </w:rPr>
        <w:t xml:space="preserve"> </w:t>
      </w:r>
      <w:r w:rsidRPr="008E576D">
        <w:rPr>
          <w:rFonts w:eastAsia="Times New Roman" w:cs="Times New Roman"/>
          <w:szCs w:val="24"/>
        </w:rPr>
        <w:t>18.02.010.</w:t>
      </w:r>
    </w:p>
    <w:p w14:paraId="3E074F23" w14:textId="77777777" w:rsidR="004615AB" w:rsidRPr="008E576D" w:rsidRDefault="004615AB" w:rsidP="004615AB">
      <w:pPr>
        <w:spacing w:after="0" w:line="360" w:lineRule="auto"/>
        <w:rPr>
          <w:rFonts w:eastAsia="Times New Roman" w:cs="Times New Roman"/>
          <w:szCs w:val="24"/>
        </w:rPr>
      </w:pPr>
    </w:p>
    <w:p w14:paraId="3973C08A"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Bonett, D.G. and Wright, T.A. (2015) ‘Cronbach’s alpha reliability: Interval estimation, hypothesis testing, and sample size planning’, </w:t>
      </w:r>
      <w:r w:rsidRPr="008E576D">
        <w:rPr>
          <w:rFonts w:eastAsia="Times New Roman" w:cs="Times New Roman"/>
          <w:i/>
          <w:iCs/>
          <w:szCs w:val="24"/>
        </w:rPr>
        <w:t>Journal of Organizational Behavior</w:t>
      </w:r>
      <w:r w:rsidRPr="008E576D">
        <w:rPr>
          <w:rFonts w:eastAsia="Times New Roman" w:cs="Times New Roman"/>
          <w:szCs w:val="24"/>
        </w:rPr>
        <w:t>, 36 (1). Available at: https://doi.org/10.1002/job.1960.</w:t>
      </w:r>
    </w:p>
    <w:p w14:paraId="28AE4B45" w14:textId="77777777" w:rsidR="004615AB" w:rsidRDefault="004615AB" w:rsidP="004615AB">
      <w:pPr>
        <w:spacing w:after="0" w:line="360" w:lineRule="auto"/>
        <w:rPr>
          <w:rFonts w:eastAsia="Times New Roman" w:cs="Times New Roman"/>
          <w:szCs w:val="24"/>
        </w:rPr>
      </w:pPr>
    </w:p>
    <w:p w14:paraId="418A6770" w14:textId="77777777" w:rsidR="004615AB" w:rsidRDefault="004615AB" w:rsidP="004615AB">
      <w:pPr>
        <w:spacing w:after="0" w:line="360" w:lineRule="auto"/>
        <w:rPr>
          <w:rFonts w:cs="Times New Roman"/>
          <w:szCs w:val="24"/>
        </w:rPr>
      </w:pPr>
      <w:r w:rsidRPr="00D72671">
        <w:rPr>
          <w:rFonts w:cs="Times New Roman"/>
          <w:szCs w:val="24"/>
        </w:rPr>
        <w:t xml:space="preserve">British Menopause Society (2022) </w:t>
      </w:r>
      <w:r>
        <w:rPr>
          <w:rFonts w:cs="Times New Roman"/>
          <w:i/>
          <w:iCs/>
          <w:szCs w:val="24"/>
        </w:rPr>
        <w:t>‘</w:t>
      </w:r>
      <w:r w:rsidRPr="00D72671">
        <w:rPr>
          <w:rFonts w:cs="Times New Roman"/>
          <w:i/>
          <w:iCs/>
          <w:szCs w:val="24"/>
        </w:rPr>
        <w:t>Menopause Practice Standards.</w:t>
      </w:r>
      <w:r>
        <w:rPr>
          <w:rFonts w:cs="Times New Roman"/>
          <w:i/>
          <w:iCs/>
          <w:szCs w:val="24"/>
        </w:rPr>
        <w:t>’</w:t>
      </w:r>
      <w:r w:rsidRPr="00D72671">
        <w:rPr>
          <w:rFonts w:cs="Times New Roman"/>
          <w:szCs w:val="24"/>
        </w:rPr>
        <w:t xml:space="preserve"> Available at: </w:t>
      </w:r>
      <w:r w:rsidRPr="00E2745E">
        <w:rPr>
          <w:rFonts w:cs="Times New Roman"/>
          <w:szCs w:val="24"/>
        </w:rPr>
        <w:t>https://the</w:t>
      </w:r>
      <w:r>
        <w:rPr>
          <w:rFonts w:cs="Times New Roman"/>
          <w:szCs w:val="24"/>
        </w:rPr>
        <w:t xml:space="preserve"> </w:t>
      </w:r>
      <w:r w:rsidRPr="00D72671">
        <w:rPr>
          <w:rFonts w:cs="Times New Roman"/>
          <w:szCs w:val="24"/>
        </w:rPr>
        <w:t>bms.org.uk/wp-content/uploads/2022/12/BMS-Menopause-Practice-Standards-DEC2022-A.pdf (Accessed 26 June 2023)</w:t>
      </w:r>
    </w:p>
    <w:p w14:paraId="75AF1790" w14:textId="77777777" w:rsidR="004615AB" w:rsidRPr="00E43521" w:rsidRDefault="004615AB" w:rsidP="004615AB">
      <w:pPr>
        <w:spacing w:after="0" w:line="360" w:lineRule="auto"/>
        <w:rPr>
          <w:rFonts w:cs="Times New Roman"/>
          <w:szCs w:val="24"/>
        </w:rPr>
      </w:pPr>
    </w:p>
    <w:p w14:paraId="5927F462"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Bülbül, T., Mucuk, S., Dolanbay, M. and Turhan, İ. (2021) ‘Do complaints related to menopause affect sexuality and marital adjustment?’, </w:t>
      </w:r>
      <w:r w:rsidRPr="008E576D">
        <w:rPr>
          <w:rFonts w:eastAsia="Times New Roman" w:cs="Times New Roman"/>
          <w:i/>
          <w:iCs/>
          <w:szCs w:val="24"/>
        </w:rPr>
        <w:t>Sexual and relationship therapy</w:t>
      </w:r>
      <w:r w:rsidRPr="008E576D">
        <w:rPr>
          <w:rFonts w:eastAsia="Times New Roman" w:cs="Times New Roman"/>
          <w:szCs w:val="24"/>
        </w:rPr>
        <w:t>, 36 (4), pp. 465–479. Available at: https://doi.org/10.1080/14681994.2020.1813886.</w:t>
      </w:r>
    </w:p>
    <w:p w14:paraId="6CD74437" w14:textId="77777777" w:rsidR="004615AB" w:rsidRPr="008E576D" w:rsidRDefault="004615AB" w:rsidP="004615AB">
      <w:pPr>
        <w:spacing w:after="0" w:line="360" w:lineRule="auto"/>
        <w:rPr>
          <w:rFonts w:eastAsia="Times New Roman" w:cs="Times New Roman"/>
          <w:szCs w:val="24"/>
        </w:rPr>
      </w:pPr>
    </w:p>
    <w:p w14:paraId="1960F269"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Cagnacci, A. and Venier, M. (2019) ‘The Controversial History of Hormone Replacement Therapy’, </w:t>
      </w:r>
      <w:r w:rsidRPr="008E576D">
        <w:rPr>
          <w:rFonts w:eastAsia="Times New Roman" w:cs="Times New Roman"/>
          <w:i/>
          <w:iCs/>
          <w:szCs w:val="24"/>
        </w:rPr>
        <w:t>Medicine (Kaunas, Lithuania)</w:t>
      </w:r>
      <w:r w:rsidRPr="008E576D">
        <w:rPr>
          <w:rFonts w:eastAsia="Times New Roman" w:cs="Times New Roman"/>
          <w:szCs w:val="24"/>
        </w:rPr>
        <w:t>, 55 (9), p. 602. Available at: https://doi.org/10.3390</w:t>
      </w:r>
      <w:r>
        <w:rPr>
          <w:rFonts w:eastAsia="Times New Roman" w:cs="Times New Roman"/>
          <w:szCs w:val="24"/>
        </w:rPr>
        <w:t xml:space="preserve"> </w:t>
      </w:r>
      <w:r w:rsidRPr="008E576D">
        <w:rPr>
          <w:rFonts w:eastAsia="Times New Roman" w:cs="Times New Roman"/>
          <w:szCs w:val="24"/>
        </w:rPr>
        <w:t>/medicina55090602.</w:t>
      </w:r>
    </w:p>
    <w:p w14:paraId="37406682" w14:textId="77777777" w:rsidR="004615AB" w:rsidRDefault="004615AB" w:rsidP="004615AB">
      <w:pPr>
        <w:spacing w:after="0" w:line="360" w:lineRule="auto"/>
        <w:rPr>
          <w:rFonts w:eastAsia="Times New Roman" w:cs="Times New Roman"/>
          <w:szCs w:val="24"/>
        </w:rPr>
      </w:pPr>
    </w:p>
    <w:p w14:paraId="3CA96431" w14:textId="77777777" w:rsidR="004615AB" w:rsidRPr="00747380" w:rsidRDefault="004615AB" w:rsidP="004615AB">
      <w:pPr>
        <w:spacing w:after="0" w:line="360" w:lineRule="auto"/>
        <w:rPr>
          <w:rFonts w:eastAsia="Times New Roman" w:cs="Times New Roman"/>
          <w:szCs w:val="24"/>
        </w:rPr>
      </w:pPr>
      <w:r w:rsidRPr="00747380">
        <w:rPr>
          <w:rFonts w:eastAsia="Times New Roman" w:cs="Times New Roman"/>
          <w:szCs w:val="24"/>
        </w:rPr>
        <w:t xml:space="preserve">Calculator.net (2023) </w:t>
      </w:r>
      <w:r w:rsidRPr="006F67DC">
        <w:rPr>
          <w:rFonts w:eastAsia="Times New Roman" w:cs="Times New Roman"/>
          <w:i/>
          <w:iCs/>
          <w:szCs w:val="24"/>
        </w:rPr>
        <w:t>‘Sample Size Calculator.’</w:t>
      </w:r>
      <w:r w:rsidRPr="00747380">
        <w:rPr>
          <w:rFonts w:eastAsia="Times New Roman" w:cs="Times New Roman"/>
          <w:szCs w:val="24"/>
        </w:rPr>
        <w:t xml:space="preserve"> Available at: https://www.calculator.net/</w:t>
      </w:r>
    </w:p>
    <w:p w14:paraId="497572E8" w14:textId="77777777" w:rsidR="004615AB" w:rsidRDefault="004615AB" w:rsidP="004615AB">
      <w:pPr>
        <w:spacing w:after="0" w:line="360" w:lineRule="auto"/>
        <w:rPr>
          <w:rFonts w:eastAsia="Times New Roman" w:cs="Times New Roman"/>
          <w:szCs w:val="24"/>
        </w:rPr>
      </w:pPr>
      <w:r w:rsidRPr="00747380">
        <w:rPr>
          <w:rFonts w:eastAsia="Times New Roman" w:cs="Times New Roman"/>
          <w:szCs w:val="24"/>
        </w:rPr>
        <w:t>sample-sizecalculator.html?type=1&amp;cl=95&amp;ci=5&amp;pp=50&amp;ps=&amp;x=Calculate (Accessed: 28 September 2023)</w:t>
      </w:r>
    </w:p>
    <w:p w14:paraId="39C61695" w14:textId="77777777" w:rsidR="004615AB" w:rsidRDefault="004615AB" w:rsidP="004615AB">
      <w:pPr>
        <w:spacing w:after="0" w:line="360" w:lineRule="auto"/>
        <w:rPr>
          <w:rFonts w:eastAsia="Times New Roman" w:cs="Times New Roman"/>
          <w:szCs w:val="24"/>
        </w:rPr>
      </w:pPr>
    </w:p>
    <w:p w14:paraId="7F5D25F8"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Cano, A., Marshall, S., Zolfaroli, I., Bitzer, J., Ceausu, I., Chedraui, P., Durmusoglu, F., Erkkola, R., Goulis, D.G., Hirschberg, A.L., Kiesel, L., Lopes, P., Pines, A., van Trotsenburg, M., Lambrinoudaki, I. and Rees, M. (2020) ‘The Mediterranean diet and menopausal health: An EMAS position statement’, </w:t>
      </w:r>
      <w:r w:rsidRPr="008E576D">
        <w:rPr>
          <w:rFonts w:eastAsia="Times New Roman" w:cs="Times New Roman"/>
          <w:i/>
          <w:iCs/>
          <w:szCs w:val="24"/>
        </w:rPr>
        <w:t>Maturitas</w:t>
      </w:r>
      <w:r w:rsidRPr="008E576D">
        <w:rPr>
          <w:rFonts w:eastAsia="Times New Roman" w:cs="Times New Roman"/>
          <w:szCs w:val="24"/>
        </w:rPr>
        <w:t>, 139, pp. 90–97. Available at: https://doi.org/10.10</w:t>
      </w:r>
      <w:r>
        <w:rPr>
          <w:rFonts w:eastAsia="Times New Roman" w:cs="Times New Roman"/>
          <w:szCs w:val="24"/>
        </w:rPr>
        <w:t xml:space="preserve"> </w:t>
      </w:r>
      <w:r w:rsidRPr="008E576D">
        <w:rPr>
          <w:rFonts w:eastAsia="Times New Roman" w:cs="Times New Roman"/>
          <w:szCs w:val="24"/>
        </w:rPr>
        <w:t>16/j.maturitas.2020.07.001.</w:t>
      </w:r>
    </w:p>
    <w:p w14:paraId="3386A51D" w14:textId="77777777" w:rsidR="004615AB" w:rsidRPr="008E576D" w:rsidRDefault="004615AB" w:rsidP="004615AB">
      <w:pPr>
        <w:spacing w:after="0" w:line="360" w:lineRule="auto"/>
        <w:rPr>
          <w:rFonts w:eastAsia="Times New Roman" w:cs="Times New Roman"/>
          <w:szCs w:val="24"/>
        </w:rPr>
      </w:pPr>
    </w:p>
    <w:p w14:paraId="4F79137D"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Caretto, M., Giannini, A. and Simoncini, T. (2019) ‘An integrated approach to diagnosing and managing sleep disorders in menopausal women’, </w:t>
      </w:r>
      <w:r w:rsidRPr="008E576D">
        <w:rPr>
          <w:rFonts w:eastAsia="Times New Roman" w:cs="Times New Roman"/>
          <w:i/>
          <w:iCs/>
          <w:szCs w:val="24"/>
        </w:rPr>
        <w:t>Maturitas</w:t>
      </w:r>
      <w:r w:rsidRPr="008E576D">
        <w:rPr>
          <w:rFonts w:eastAsia="Times New Roman" w:cs="Times New Roman"/>
          <w:szCs w:val="24"/>
        </w:rPr>
        <w:t>. Available at: https://doi.org/10.1016/j.maturitas.2019.06.008.</w:t>
      </w:r>
    </w:p>
    <w:p w14:paraId="1D5F826E"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Chen, M.-N., Lin, C.-C. and Liu, C.-F. (2015) ‘Efficacy of phytoestrogens for menopausal symptoms: a meta-analysis and systematic review’, </w:t>
      </w:r>
      <w:r w:rsidRPr="008E576D">
        <w:rPr>
          <w:rFonts w:eastAsia="Times New Roman" w:cs="Times New Roman"/>
          <w:i/>
          <w:iCs/>
          <w:szCs w:val="24"/>
        </w:rPr>
        <w:t>Climacteric : the journal of the International Menopause Society</w:t>
      </w:r>
      <w:r w:rsidRPr="008E576D">
        <w:rPr>
          <w:rFonts w:eastAsia="Times New Roman" w:cs="Times New Roman"/>
          <w:szCs w:val="24"/>
        </w:rPr>
        <w:t>, 18 (2), pp. 260–269. Available at: https://doi.org/</w:t>
      </w:r>
      <w:r>
        <w:rPr>
          <w:rFonts w:eastAsia="Times New Roman" w:cs="Times New Roman"/>
          <w:szCs w:val="24"/>
        </w:rPr>
        <w:t xml:space="preserve"> </w:t>
      </w:r>
      <w:r w:rsidRPr="008E576D">
        <w:rPr>
          <w:rFonts w:eastAsia="Times New Roman" w:cs="Times New Roman"/>
          <w:szCs w:val="24"/>
        </w:rPr>
        <w:t>10.3109/13697137.2014.966241.</w:t>
      </w:r>
    </w:p>
    <w:p w14:paraId="741B8190" w14:textId="77777777" w:rsidR="004615AB" w:rsidRPr="008E576D" w:rsidRDefault="004615AB" w:rsidP="004615AB">
      <w:pPr>
        <w:spacing w:after="0" w:line="360" w:lineRule="auto"/>
        <w:rPr>
          <w:rFonts w:eastAsia="Times New Roman" w:cs="Times New Roman"/>
          <w:szCs w:val="24"/>
        </w:rPr>
      </w:pPr>
    </w:p>
    <w:p w14:paraId="5E4655B7"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Constantine, G.D., Graham, S., Clerinx, C., Bernick, B.A., Krassan, M., Mirkin, S. and Currie, H. (2016) ‘Behaviours and attitudes influencing treatment decisions for menopausal symptoms in five European countries’, </w:t>
      </w:r>
      <w:r w:rsidRPr="008E576D">
        <w:rPr>
          <w:rFonts w:eastAsia="Times New Roman" w:cs="Times New Roman"/>
          <w:i/>
          <w:iCs/>
          <w:szCs w:val="24"/>
        </w:rPr>
        <w:t>Post Reproductive Health</w:t>
      </w:r>
      <w:r w:rsidRPr="008E576D">
        <w:rPr>
          <w:rFonts w:eastAsia="Times New Roman" w:cs="Times New Roman"/>
          <w:szCs w:val="24"/>
        </w:rPr>
        <w:t>, 22 (3). Available at: https://doi.org/10.1177/2053369116632439.</w:t>
      </w:r>
    </w:p>
    <w:p w14:paraId="4B53369B" w14:textId="77777777" w:rsidR="004615AB" w:rsidRPr="008E576D" w:rsidRDefault="004615AB" w:rsidP="004615AB">
      <w:pPr>
        <w:spacing w:after="0" w:line="360" w:lineRule="auto"/>
        <w:rPr>
          <w:rFonts w:eastAsia="Times New Roman" w:cs="Times New Roman"/>
          <w:szCs w:val="24"/>
        </w:rPr>
      </w:pPr>
    </w:p>
    <w:p w14:paraId="5262AC14"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Copeland, A.L., Peltier, M.R. and Geiselman, P.J. (2017) ‘Severity of Menopausal Symptoms and Nicotine Dependence amongst Postmenopausal Women Smokers’, </w:t>
      </w:r>
      <w:r w:rsidRPr="008E576D">
        <w:rPr>
          <w:rFonts w:eastAsia="Times New Roman" w:cs="Times New Roman"/>
          <w:i/>
          <w:iCs/>
          <w:szCs w:val="24"/>
        </w:rPr>
        <w:t>Journal of Smoking Cessation</w:t>
      </w:r>
      <w:r w:rsidRPr="008E576D">
        <w:rPr>
          <w:rFonts w:eastAsia="Times New Roman" w:cs="Times New Roman"/>
          <w:szCs w:val="24"/>
        </w:rPr>
        <w:t>, 12 (3). Available at: https://doi.org/10.1017/jsc.2016.14.</w:t>
      </w:r>
    </w:p>
    <w:p w14:paraId="2E7057F4" w14:textId="77777777" w:rsidR="004615AB" w:rsidRPr="008E576D" w:rsidRDefault="004615AB" w:rsidP="004615AB">
      <w:pPr>
        <w:spacing w:after="0" w:line="360" w:lineRule="auto"/>
        <w:rPr>
          <w:rFonts w:eastAsia="Times New Roman" w:cs="Times New Roman"/>
          <w:szCs w:val="24"/>
        </w:rPr>
      </w:pPr>
    </w:p>
    <w:p w14:paraId="26EAF991"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Cortés, Y.I. and Marginean, V. (2022) ‘Key factors in menopause health disparities and inequities: Beyond race and ethnicity’, </w:t>
      </w:r>
      <w:r w:rsidRPr="008E576D">
        <w:rPr>
          <w:rFonts w:eastAsia="Times New Roman" w:cs="Times New Roman"/>
          <w:i/>
          <w:iCs/>
          <w:szCs w:val="24"/>
        </w:rPr>
        <w:t>Current opinion in endocrine and metabolic research</w:t>
      </w:r>
      <w:r w:rsidRPr="008E576D">
        <w:rPr>
          <w:rFonts w:eastAsia="Times New Roman" w:cs="Times New Roman"/>
          <w:szCs w:val="24"/>
        </w:rPr>
        <w:t>, 26, p. 100389. Available at: https://doi.org/10.1016/j.coemr.2022.100389.</w:t>
      </w:r>
    </w:p>
    <w:p w14:paraId="1F7505EC" w14:textId="77777777" w:rsidR="004615AB" w:rsidRPr="008E576D" w:rsidRDefault="004615AB" w:rsidP="004615AB">
      <w:pPr>
        <w:spacing w:after="0" w:line="360" w:lineRule="auto"/>
        <w:rPr>
          <w:rFonts w:eastAsia="Times New Roman" w:cs="Times New Roman"/>
          <w:szCs w:val="24"/>
        </w:rPr>
      </w:pPr>
    </w:p>
    <w:p w14:paraId="6770E4D5"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Cresswell, J.W. and Creswell, D.J. (2018) </w:t>
      </w:r>
      <w:r w:rsidRPr="008E576D">
        <w:rPr>
          <w:rFonts w:eastAsia="Times New Roman" w:cs="Times New Roman"/>
          <w:i/>
          <w:iCs/>
          <w:szCs w:val="24"/>
        </w:rPr>
        <w:t>Research Design: Qualitative, Quantitative, and Mixed Methods Approaches</w:t>
      </w:r>
      <w:r w:rsidRPr="008E576D">
        <w:rPr>
          <w:rFonts w:eastAsia="Times New Roman" w:cs="Times New Roman"/>
          <w:szCs w:val="24"/>
        </w:rPr>
        <w:t xml:space="preserve">, </w:t>
      </w:r>
      <w:r w:rsidRPr="008E576D">
        <w:rPr>
          <w:rFonts w:eastAsia="Times New Roman" w:cs="Times New Roman"/>
          <w:i/>
          <w:iCs/>
          <w:szCs w:val="24"/>
        </w:rPr>
        <w:t>Journal of Chemical Information and Modeling</w:t>
      </w:r>
      <w:r w:rsidRPr="008E576D">
        <w:rPr>
          <w:rFonts w:eastAsia="Times New Roman" w:cs="Times New Roman"/>
          <w:szCs w:val="24"/>
        </w:rPr>
        <w:t>.</w:t>
      </w:r>
    </w:p>
    <w:p w14:paraId="71079EC3" w14:textId="77777777" w:rsidR="004615AB" w:rsidRPr="008E576D" w:rsidRDefault="004615AB" w:rsidP="004615AB">
      <w:pPr>
        <w:spacing w:after="0" w:line="360" w:lineRule="auto"/>
        <w:rPr>
          <w:rFonts w:eastAsia="Times New Roman" w:cs="Times New Roman"/>
          <w:szCs w:val="24"/>
        </w:rPr>
      </w:pPr>
    </w:p>
    <w:p w14:paraId="4C628172"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Currie, H. and Moger, S.J. (2019) ‘Menopause – Understanding the impact on women and their partners’, </w:t>
      </w:r>
      <w:r w:rsidRPr="008E576D">
        <w:rPr>
          <w:rFonts w:eastAsia="Times New Roman" w:cs="Times New Roman"/>
          <w:i/>
          <w:iCs/>
          <w:szCs w:val="24"/>
        </w:rPr>
        <w:t>Post reproductive health</w:t>
      </w:r>
      <w:r w:rsidRPr="008E576D">
        <w:rPr>
          <w:rFonts w:eastAsia="Times New Roman" w:cs="Times New Roman"/>
          <w:szCs w:val="24"/>
        </w:rPr>
        <w:t>, 25 (4), pp. 183–190. Available at: https://doi.org/10.1177/2053369119895413.</w:t>
      </w:r>
    </w:p>
    <w:p w14:paraId="7A0CCDC0" w14:textId="77777777" w:rsidR="004615AB" w:rsidRPr="008E576D" w:rsidRDefault="004615AB" w:rsidP="004615AB">
      <w:pPr>
        <w:spacing w:after="0" w:line="360" w:lineRule="auto"/>
        <w:rPr>
          <w:rFonts w:eastAsia="Times New Roman" w:cs="Times New Roman"/>
          <w:szCs w:val="24"/>
        </w:rPr>
      </w:pPr>
    </w:p>
    <w:p w14:paraId="583E28B3"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Dąbrowska-Galas, M., Dąbrowska, J., Ptaszkowski, K. and Plinta, R. (2019) ‘High Physical Activity Level May Reduce Menopausal Symptoms’, </w:t>
      </w:r>
      <w:r w:rsidRPr="008E576D">
        <w:rPr>
          <w:rFonts w:eastAsia="Times New Roman" w:cs="Times New Roman"/>
          <w:i/>
          <w:iCs/>
          <w:szCs w:val="24"/>
        </w:rPr>
        <w:t>Medicina (Kaunas, Lithuania)</w:t>
      </w:r>
      <w:r w:rsidRPr="008E576D">
        <w:rPr>
          <w:rFonts w:eastAsia="Times New Roman" w:cs="Times New Roman"/>
          <w:szCs w:val="24"/>
        </w:rPr>
        <w:t>, 55 (8), p. 466. Available at: https://doi.org/10.3390/medicina55080466.</w:t>
      </w:r>
    </w:p>
    <w:p w14:paraId="63AC2EDF" w14:textId="77777777" w:rsidR="004615AB" w:rsidRPr="008E576D" w:rsidRDefault="004615AB" w:rsidP="004615AB">
      <w:pPr>
        <w:spacing w:after="0" w:line="360" w:lineRule="auto"/>
        <w:rPr>
          <w:rFonts w:eastAsia="Times New Roman" w:cs="Times New Roman"/>
          <w:szCs w:val="24"/>
        </w:rPr>
      </w:pPr>
    </w:p>
    <w:p w14:paraId="5F8F04AA"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Daley, A., Stokes-Lampard, H., Thomas, A. and MacArthur, C. (2014) ‘Exercise for vasomotor menopausal symptoms’, </w:t>
      </w:r>
      <w:r w:rsidRPr="008E576D">
        <w:rPr>
          <w:rFonts w:eastAsia="Times New Roman" w:cs="Times New Roman"/>
          <w:i/>
          <w:iCs/>
          <w:szCs w:val="24"/>
        </w:rPr>
        <w:t>Cochrane Database of Systematic Reviews</w:t>
      </w:r>
      <w:r w:rsidRPr="008E576D">
        <w:rPr>
          <w:rFonts w:eastAsia="Times New Roman" w:cs="Times New Roman"/>
          <w:szCs w:val="24"/>
        </w:rPr>
        <w:t>. Available at: https://doi.org/10.1002/14651858.CD006108.pub4.</w:t>
      </w:r>
    </w:p>
    <w:p w14:paraId="0CB2DDEE" w14:textId="77777777" w:rsidR="004615AB" w:rsidRPr="008E576D" w:rsidRDefault="004615AB" w:rsidP="004615AB">
      <w:pPr>
        <w:spacing w:after="0" w:line="360" w:lineRule="auto"/>
        <w:rPr>
          <w:rFonts w:eastAsia="Times New Roman" w:cs="Times New Roman"/>
          <w:szCs w:val="24"/>
        </w:rPr>
      </w:pPr>
    </w:p>
    <w:p w14:paraId="44F8A3B7"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D’Angelo, S., Bevilacqua, G., Hammond, J., Zaballa, E., Dennison, E.M. and Walker-Bone, K. (2022) ‘Impact of Menopausal Symptoms on Work: Findings from Women in the Health and Employment after Fifty (HEAF) Study’, </w:t>
      </w:r>
      <w:r w:rsidRPr="008E576D">
        <w:rPr>
          <w:rFonts w:eastAsia="Times New Roman" w:cs="Times New Roman"/>
          <w:i/>
          <w:iCs/>
          <w:szCs w:val="24"/>
        </w:rPr>
        <w:t>International journal of environmental research and public health</w:t>
      </w:r>
      <w:r w:rsidRPr="008E576D">
        <w:rPr>
          <w:rFonts w:eastAsia="Times New Roman" w:cs="Times New Roman"/>
          <w:szCs w:val="24"/>
        </w:rPr>
        <w:t>, 20 (1), p. 295. Available at: https://doi.org/10.3390/ijerph20010295.</w:t>
      </w:r>
    </w:p>
    <w:p w14:paraId="11AD7C6C" w14:textId="77777777" w:rsidR="004615AB" w:rsidRPr="008E576D" w:rsidRDefault="004615AB" w:rsidP="004615AB">
      <w:pPr>
        <w:spacing w:after="0" w:line="360" w:lineRule="auto"/>
        <w:rPr>
          <w:rFonts w:eastAsia="Times New Roman" w:cs="Times New Roman"/>
          <w:szCs w:val="24"/>
        </w:rPr>
      </w:pPr>
    </w:p>
    <w:p w14:paraId="478B0603"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Davis, S.R. and Baber, R.J. (2022) ‘Treating menopause - MHT and beyond’, </w:t>
      </w:r>
      <w:r w:rsidRPr="008E576D">
        <w:rPr>
          <w:rFonts w:eastAsia="Times New Roman" w:cs="Times New Roman"/>
          <w:i/>
          <w:iCs/>
          <w:szCs w:val="24"/>
        </w:rPr>
        <w:t>Nature Reviews. Endocrinology</w:t>
      </w:r>
      <w:r w:rsidRPr="008E576D">
        <w:rPr>
          <w:rFonts w:eastAsia="Times New Roman" w:cs="Times New Roman"/>
          <w:szCs w:val="24"/>
        </w:rPr>
        <w:t>, 18 (8), pp. 490–502. Available at: https://doi.org/10.1038/s41574-022-00685-4.</w:t>
      </w:r>
    </w:p>
    <w:p w14:paraId="3B728592" w14:textId="77777777" w:rsidR="004615AB" w:rsidRDefault="004615AB" w:rsidP="004615AB">
      <w:pPr>
        <w:spacing w:after="0" w:line="360" w:lineRule="auto"/>
        <w:rPr>
          <w:rFonts w:eastAsia="Times New Roman" w:cs="Times New Roman"/>
          <w:szCs w:val="24"/>
        </w:rPr>
      </w:pPr>
    </w:p>
    <w:p w14:paraId="337AFBC5"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Davis, S.R., Lambrinoudaki, I., Lumsden, M., Mishra, G.D., Pal, L., Rees, M., Santoro, N. and Simoncini, T. (2015) ‘Menopause’, </w:t>
      </w:r>
      <w:r w:rsidRPr="008E576D">
        <w:rPr>
          <w:rFonts w:eastAsia="Times New Roman" w:cs="Times New Roman"/>
          <w:i/>
          <w:iCs/>
          <w:szCs w:val="24"/>
        </w:rPr>
        <w:t>Nature Reviews Disease Primers</w:t>
      </w:r>
      <w:r w:rsidRPr="008E576D">
        <w:rPr>
          <w:rFonts w:eastAsia="Times New Roman" w:cs="Times New Roman"/>
          <w:szCs w:val="24"/>
        </w:rPr>
        <w:t>, 1. Available at: https://doi.org/10.1038/nrdp.2015.4.</w:t>
      </w:r>
    </w:p>
    <w:p w14:paraId="10198438" w14:textId="77777777" w:rsidR="004615AB" w:rsidRDefault="004615AB" w:rsidP="004615AB">
      <w:pPr>
        <w:spacing w:after="0" w:line="360" w:lineRule="auto"/>
        <w:rPr>
          <w:rFonts w:eastAsia="Times New Roman" w:cs="Times New Roman"/>
          <w:szCs w:val="24"/>
        </w:rPr>
      </w:pPr>
    </w:p>
    <w:p w14:paraId="3DF20F0B" w14:textId="77777777" w:rsidR="004615AB" w:rsidRDefault="004615AB" w:rsidP="004615AB">
      <w:pPr>
        <w:spacing w:after="0" w:line="360" w:lineRule="auto"/>
        <w:rPr>
          <w:rFonts w:cs="Times New Roman"/>
          <w:szCs w:val="24"/>
        </w:rPr>
      </w:pPr>
      <w:r w:rsidRPr="005E5FF9">
        <w:rPr>
          <w:rFonts w:cs="Times New Roman"/>
          <w:szCs w:val="24"/>
        </w:rPr>
        <w:t>Department of Health and Social Care</w:t>
      </w:r>
      <w:r>
        <w:rPr>
          <w:rFonts w:cs="Times New Roman"/>
          <w:i/>
          <w:iCs/>
          <w:szCs w:val="24"/>
        </w:rPr>
        <w:t xml:space="preserve"> </w:t>
      </w:r>
      <w:r>
        <w:rPr>
          <w:rFonts w:cs="Times New Roman"/>
          <w:szCs w:val="24"/>
        </w:rPr>
        <w:t xml:space="preserve">(2024) </w:t>
      </w:r>
      <w:r>
        <w:rPr>
          <w:rFonts w:cs="Times New Roman"/>
          <w:i/>
          <w:iCs/>
          <w:szCs w:val="24"/>
        </w:rPr>
        <w:t>‘</w:t>
      </w:r>
      <w:r w:rsidRPr="00A80FE9">
        <w:rPr>
          <w:rFonts w:cs="Times New Roman"/>
          <w:i/>
          <w:iCs/>
          <w:szCs w:val="24"/>
        </w:rPr>
        <w:t>Health Secretary announces new women</w:t>
      </w:r>
      <w:r>
        <w:rPr>
          <w:rFonts w:cs="Times New Roman"/>
          <w:i/>
          <w:iCs/>
          <w:szCs w:val="24"/>
        </w:rPr>
        <w:t>’</w:t>
      </w:r>
      <w:r w:rsidRPr="00A80FE9">
        <w:rPr>
          <w:rFonts w:cs="Times New Roman"/>
          <w:i/>
          <w:iCs/>
          <w:szCs w:val="24"/>
        </w:rPr>
        <w:t>s health priorities for 2024.</w:t>
      </w:r>
      <w:r>
        <w:rPr>
          <w:rFonts w:cs="Times New Roman"/>
          <w:i/>
          <w:iCs/>
          <w:szCs w:val="24"/>
        </w:rPr>
        <w:t>’</w:t>
      </w:r>
      <w:r>
        <w:rPr>
          <w:rFonts w:cs="Times New Roman"/>
          <w:szCs w:val="24"/>
        </w:rPr>
        <w:t xml:space="preserve"> Available at: </w:t>
      </w:r>
      <w:r w:rsidRPr="001425F9">
        <w:rPr>
          <w:rFonts w:cs="Times New Roman"/>
          <w:szCs w:val="24"/>
        </w:rPr>
        <w:t>https://www.gov.uk/government/news/health-secretary-announces-new-womens-health-priorities-for-2024</w:t>
      </w:r>
      <w:r>
        <w:rPr>
          <w:rFonts w:cs="Times New Roman"/>
          <w:szCs w:val="24"/>
        </w:rPr>
        <w:t xml:space="preserve"> (Accessed: 21 January 2024)</w:t>
      </w:r>
    </w:p>
    <w:p w14:paraId="0A37E367" w14:textId="77777777" w:rsidR="004615AB" w:rsidRPr="008E576D" w:rsidRDefault="004615AB" w:rsidP="004615AB">
      <w:pPr>
        <w:spacing w:after="0" w:line="360" w:lineRule="auto"/>
        <w:rPr>
          <w:rFonts w:eastAsia="Times New Roman" w:cs="Times New Roman"/>
          <w:szCs w:val="24"/>
        </w:rPr>
      </w:pPr>
    </w:p>
    <w:p w14:paraId="1D1BA80F"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Van Dijk, G.M., Kavousi, M., Troup, J. and Franco, O.H. (2015) ‘Health issues for menopausal women: The top 11 conditions have common solutions’, </w:t>
      </w:r>
      <w:r w:rsidRPr="008E576D">
        <w:rPr>
          <w:rFonts w:eastAsia="Times New Roman" w:cs="Times New Roman"/>
          <w:i/>
          <w:iCs/>
          <w:szCs w:val="24"/>
        </w:rPr>
        <w:t>Maturitas</w:t>
      </w:r>
      <w:r w:rsidRPr="008E576D">
        <w:rPr>
          <w:rFonts w:eastAsia="Times New Roman" w:cs="Times New Roman"/>
          <w:szCs w:val="24"/>
        </w:rPr>
        <w:t>. Available at: https://doi.org/10.1016/j.maturitas.2014.09.013.</w:t>
      </w:r>
    </w:p>
    <w:p w14:paraId="490AFF6C" w14:textId="77777777" w:rsidR="004615AB" w:rsidRPr="008E576D" w:rsidRDefault="004615AB" w:rsidP="004615AB">
      <w:pPr>
        <w:spacing w:after="0" w:line="360" w:lineRule="auto"/>
        <w:rPr>
          <w:rFonts w:eastAsia="Times New Roman" w:cs="Times New Roman"/>
          <w:szCs w:val="24"/>
        </w:rPr>
      </w:pPr>
    </w:p>
    <w:p w14:paraId="45F5A003"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Dotlic, J., Markovic, N. and Gazibara, T. (2023) ‘Patterns of smoking and menopause-specific quality of life: smoking duration matters more’, </w:t>
      </w:r>
      <w:r w:rsidRPr="008E576D">
        <w:rPr>
          <w:rFonts w:eastAsia="Times New Roman" w:cs="Times New Roman"/>
          <w:i/>
          <w:iCs/>
          <w:szCs w:val="24"/>
        </w:rPr>
        <w:t>Behavioral Medicine</w:t>
      </w:r>
      <w:r w:rsidRPr="008E576D">
        <w:rPr>
          <w:rFonts w:eastAsia="Times New Roman" w:cs="Times New Roman"/>
          <w:szCs w:val="24"/>
        </w:rPr>
        <w:t>, 49 (1). Available at: https://doi.org/10.1080/08964289.2021.1958739.</w:t>
      </w:r>
    </w:p>
    <w:p w14:paraId="7B085B64" w14:textId="77777777" w:rsidR="004615AB" w:rsidRPr="008E576D" w:rsidRDefault="004615AB" w:rsidP="004615AB">
      <w:pPr>
        <w:spacing w:after="0" w:line="360" w:lineRule="auto"/>
        <w:rPr>
          <w:rFonts w:eastAsia="Times New Roman" w:cs="Times New Roman"/>
          <w:szCs w:val="24"/>
        </w:rPr>
      </w:pPr>
    </w:p>
    <w:p w14:paraId="0AA71666"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Elwood, P., Galante, J., Pickering, J., Palmer, S., Bayer, A., Ben-Shlomo, Y., Longley, M. and Gallacher, J. (2013) ‘Healthy lifestyles reduce the incidence of chronic diseases and dementia: Evidence from the Caerphilly cohort study’, </w:t>
      </w:r>
      <w:r w:rsidRPr="008E576D">
        <w:rPr>
          <w:rFonts w:eastAsia="Times New Roman" w:cs="Times New Roman"/>
          <w:i/>
          <w:iCs/>
          <w:szCs w:val="24"/>
        </w:rPr>
        <w:t>PLoS ONE</w:t>
      </w:r>
      <w:r w:rsidRPr="008E576D">
        <w:rPr>
          <w:rFonts w:eastAsia="Times New Roman" w:cs="Times New Roman"/>
          <w:szCs w:val="24"/>
        </w:rPr>
        <w:t>, 8 (12). Available at: https://doi.org/10.1371/journal.pone.0081877.</w:t>
      </w:r>
    </w:p>
    <w:p w14:paraId="4712FF53" w14:textId="77777777" w:rsidR="004615AB" w:rsidRPr="008E576D" w:rsidRDefault="004615AB" w:rsidP="004615AB">
      <w:pPr>
        <w:spacing w:after="0" w:line="360" w:lineRule="auto"/>
        <w:rPr>
          <w:rFonts w:eastAsia="Times New Roman" w:cs="Times New Roman"/>
          <w:szCs w:val="24"/>
        </w:rPr>
      </w:pPr>
    </w:p>
    <w:p w14:paraId="3ED9FCCD"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Evans, J.R. and Mathur, A. (2018) ‘The value of online surveys: a look back and a look ahead’, </w:t>
      </w:r>
      <w:r w:rsidRPr="008E576D">
        <w:rPr>
          <w:rFonts w:eastAsia="Times New Roman" w:cs="Times New Roman"/>
          <w:i/>
          <w:iCs/>
          <w:szCs w:val="24"/>
        </w:rPr>
        <w:t>Internet research</w:t>
      </w:r>
      <w:r w:rsidRPr="008E576D">
        <w:rPr>
          <w:rFonts w:eastAsia="Times New Roman" w:cs="Times New Roman"/>
          <w:szCs w:val="24"/>
        </w:rPr>
        <w:t>, 28 (4), pp. 854–887. Available at: https://doi.org/10.1108/IntR-03-2018-0089.</w:t>
      </w:r>
    </w:p>
    <w:p w14:paraId="4BC422A8" w14:textId="77777777" w:rsidR="004615AB" w:rsidRPr="008E576D" w:rsidRDefault="004615AB" w:rsidP="004615AB">
      <w:pPr>
        <w:spacing w:after="0" w:line="360" w:lineRule="auto"/>
        <w:rPr>
          <w:rFonts w:eastAsia="Times New Roman" w:cs="Times New Roman"/>
          <w:szCs w:val="24"/>
        </w:rPr>
      </w:pPr>
    </w:p>
    <w:p w14:paraId="3E726D3C"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Fagerland, M.W. (2012) ‘T-tests, non-parametric tests, and large studies a paradox of statistical practice?’, </w:t>
      </w:r>
      <w:r w:rsidRPr="008E576D">
        <w:rPr>
          <w:rFonts w:eastAsia="Times New Roman" w:cs="Times New Roman"/>
          <w:i/>
          <w:iCs/>
          <w:szCs w:val="24"/>
        </w:rPr>
        <w:t>BMC Medical Research Methodology</w:t>
      </w:r>
      <w:r w:rsidRPr="008E576D">
        <w:rPr>
          <w:rFonts w:eastAsia="Times New Roman" w:cs="Times New Roman"/>
          <w:szCs w:val="24"/>
        </w:rPr>
        <w:t>, 12. Available at: https://doi.org/10.1186/1471-2288-12-78.</w:t>
      </w:r>
    </w:p>
    <w:p w14:paraId="46D56758" w14:textId="77777777" w:rsidR="004615AB" w:rsidRPr="008E576D" w:rsidRDefault="004615AB" w:rsidP="004615AB">
      <w:pPr>
        <w:spacing w:after="0" w:line="360" w:lineRule="auto"/>
        <w:rPr>
          <w:rFonts w:eastAsia="Times New Roman" w:cs="Times New Roman"/>
          <w:szCs w:val="24"/>
        </w:rPr>
      </w:pPr>
    </w:p>
    <w:p w14:paraId="03EA7EED"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Francis, L., Young, J. and Lara, J. (2018) ‘Adherence to and acceptability of the Mediterranean diet amongst young adults in the North East of England’, </w:t>
      </w:r>
      <w:r w:rsidRPr="008E576D">
        <w:rPr>
          <w:rFonts w:eastAsia="Times New Roman" w:cs="Times New Roman"/>
          <w:i/>
          <w:iCs/>
          <w:szCs w:val="24"/>
        </w:rPr>
        <w:t>Proceedings of the Nutrition Society</w:t>
      </w:r>
      <w:r w:rsidRPr="008E576D">
        <w:rPr>
          <w:rFonts w:eastAsia="Times New Roman" w:cs="Times New Roman"/>
          <w:szCs w:val="24"/>
        </w:rPr>
        <w:t>, 77 (OCE4). Available at: https://doi.org/10.1017/S0029665118002203.</w:t>
      </w:r>
    </w:p>
    <w:p w14:paraId="56140969" w14:textId="77777777" w:rsidR="004615AB" w:rsidRPr="008E576D" w:rsidRDefault="004615AB" w:rsidP="004615AB">
      <w:pPr>
        <w:spacing w:after="0" w:line="360" w:lineRule="auto"/>
        <w:rPr>
          <w:rFonts w:eastAsia="Times New Roman" w:cs="Times New Roman"/>
          <w:szCs w:val="24"/>
        </w:rPr>
      </w:pPr>
    </w:p>
    <w:p w14:paraId="59B9EDA4"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García-Conesa, M.T., Philippou, E., Pafilas, C., Massaro, M., Quarta, S., Andrade, V., Jorge, R., Chervenkov, M., Ivanova, T., Dimitrova, D., Maksimova, V., Smilkov, K., Ackova, D.G., Miloseva, L., Ruskovska, T., Deligiannidou, G.E., Kontogiorgis, C.A. and Pinto, P. (2020) ‘Exploring the validity of the 14-item Mediterranean diet adherence screener (Medas): A cross-national study in seven European countries around the Mediterranean region’, </w:t>
      </w:r>
      <w:r w:rsidRPr="008E576D">
        <w:rPr>
          <w:rFonts w:eastAsia="Times New Roman" w:cs="Times New Roman"/>
          <w:i/>
          <w:iCs/>
          <w:szCs w:val="24"/>
        </w:rPr>
        <w:t>Nutrients</w:t>
      </w:r>
      <w:r w:rsidRPr="008E576D">
        <w:rPr>
          <w:rFonts w:eastAsia="Times New Roman" w:cs="Times New Roman"/>
          <w:szCs w:val="24"/>
        </w:rPr>
        <w:t>, 12 (10). Available at: https://doi.org/10.3390/nu12102960.</w:t>
      </w:r>
    </w:p>
    <w:p w14:paraId="4CDE8704" w14:textId="77777777" w:rsidR="004615AB" w:rsidRPr="008E576D" w:rsidRDefault="004615AB" w:rsidP="004615AB">
      <w:pPr>
        <w:spacing w:after="0" w:line="360" w:lineRule="auto"/>
        <w:rPr>
          <w:rFonts w:eastAsia="Times New Roman" w:cs="Times New Roman"/>
          <w:szCs w:val="24"/>
        </w:rPr>
      </w:pPr>
    </w:p>
    <w:p w14:paraId="0FEE8783"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Gatenby, C. and Simpson, P. (2023) ‘Menopause: Physiology, definitions, and symptoms’, </w:t>
      </w:r>
      <w:r w:rsidRPr="008E576D">
        <w:rPr>
          <w:rFonts w:eastAsia="Times New Roman" w:cs="Times New Roman"/>
          <w:i/>
          <w:iCs/>
          <w:szCs w:val="24"/>
        </w:rPr>
        <w:t>Best Practice &amp; Research Clinical Endocrinology &amp; Metabolism</w:t>
      </w:r>
      <w:r w:rsidRPr="008E576D">
        <w:rPr>
          <w:rFonts w:eastAsia="Times New Roman" w:cs="Times New Roman"/>
          <w:szCs w:val="24"/>
        </w:rPr>
        <w:t>, p. 101855. Available at: https://doi.org/10.1016/j.beem.2023.101855.</w:t>
      </w:r>
    </w:p>
    <w:p w14:paraId="4CD16503" w14:textId="77777777" w:rsidR="004615AB" w:rsidRPr="008E576D" w:rsidRDefault="004615AB" w:rsidP="004615AB">
      <w:pPr>
        <w:spacing w:after="0" w:line="360" w:lineRule="auto"/>
        <w:rPr>
          <w:rFonts w:eastAsia="Times New Roman" w:cs="Times New Roman"/>
          <w:szCs w:val="24"/>
        </w:rPr>
      </w:pPr>
    </w:p>
    <w:p w14:paraId="181CF551"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Giannini, A., Caretto, M., Genazzani, A.R. and Simoncini, T. (2021) ‘Neuroendocrine Changes during Menopausal Transition’, </w:t>
      </w:r>
      <w:r w:rsidRPr="008E576D">
        <w:rPr>
          <w:rFonts w:eastAsia="Times New Roman" w:cs="Times New Roman"/>
          <w:i/>
          <w:iCs/>
          <w:szCs w:val="24"/>
        </w:rPr>
        <w:t>Endocrines</w:t>
      </w:r>
      <w:r w:rsidRPr="008E576D">
        <w:rPr>
          <w:rFonts w:eastAsia="Times New Roman" w:cs="Times New Roman"/>
          <w:szCs w:val="24"/>
        </w:rPr>
        <w:t>, 2 (4). Available at: https://doi.org/10.3390/endocrines2040036.</w:t>
      </w:r>
    </w:p>
    <w:p w14:paraId="29FBD402" w14:textId="77777777" w:rsidR="004615AB" w:rsidRPr="008E576D" w:rsidRDefault="004615AB" w:rsidP="004615AB">
      <w:pPr>
        <w:spacing w:after="0" w:line="360" w:lineRule="auto"/>
        <w:rPr>
          <w:rFonts w:eastAsia="Times New Roman" w:cs="Times New Roman"/>
          <w:szCs w:val="24"/>
        </w:rPr>
      </w:pPr>
    </w:p>
    <w:p w14:paraId="3D011151"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Gozuyesil, E., Gokyildiz Surucu, S. and Alan, S. (2018) ‘Sexual function and quality-of-life-related problems during the menopausal period’, </w:t>
      </w:r>
      <w:r w:rsidRPr="008E576D">
        <w:rPr>
          <w:rFonts w:eastAsia="Times New Roman" w:cs="Times New Roman"/>
          <w:i/>
          <w:iCs/>
          <w:szCs w:val="24"/>
        </w:rPr>
        <w:t>Journal of Health Psychology</w:t>
      </w:r>
      <w:r w:rsidRPr="008E576D">
        <w:rPr>
          <w:rFonts w:eastAsia="Times New Roman" w:cs="Times New Roman"/>
          <w:szCs w:val="24"/>
        </w:rPr>
        <w:t>, 23 (14), pp. 1769–1780. Available at: https://doi.org/10.1177/1359105317742194.</w:t>
      </w:r>
    </w:p>
    <w:p w14:paraId="6D0219EE" w14:textId="77777777" w:rsidR="004615AB" w:rsidRPr="008E576D" w:rsidRDefault="004615AB" w:rsidP="004615AB">
      <w:pPr>
        <w:spacing w:after="0" w:line="360" w:lineRule="auto"/>
        <w:rPr>
          <w:rFonts w:eastAsia="Times New Roman" w:cs="Times New Roman"/>
          <w:szCs w:val="24"/>
        </w:rPr>
      </w:pPr>
    </w:p>
    <w:p w14:paraId="04A9A092"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Guthrie, J.R., Dennerstein, L., Taffe, J.R., Lehert, P. and Burger, H.G. (2004) ‘The menopausal transition: A 9-year prospective population-based study. The Melbourne Women’s Midlife Health Project’, </w:t>
      </w:r>
      <w:r w:rsidRPr="008E576D">
        <w:rPr>
          <w:rFonts w:eastAsia="Times New Roman" w:cs="Times New Roman"/>
          <w:i/>
          <w:iCs/>
          <w:szCs w:val="24"/>
        </w:rPr>
        <w:t>Climacteric</w:t>
      </w:r>
      <w:r w:rsidRPr="008E576D">
        <w:rPr>
          <w:rFonts w:eastAsia="Times New Roman" w:cs="Times New Roman"/>
          <w:szCs w:val="24"/>
        </w:rPr>
        <w:t>, 7 (4). Available at: https://doi.org/10.1080/13697130400012163.</w:t>
      </w:r>
    </w:p>
    <w:p w14:paraId="7A81C419" w14:textId="77777777" w:rsidR="004615AB" w:rsidRPr="008E576D" w:rsidRDefault="004615AB" w:rsidP="004615AB">
      <w:pPr>
        <w:spacing w:after="0" w:line="360" w:lineRule="auto"/>
        <w:rPr>
          <w:rFonts w:eastAsia="Times New Roman" w:cs="Times New Roman"/>
          <w:szCs w:val="24"/>
        </w:rPr>
      </w:pPr>
    </w:p>
    <w:p w14:paraId="5F4CE2B9"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El Hajj, A., Wardy, N., Haidar, S., Bourgi, D., El Haddad, M., El Chammas, D., El Osta, N., Khabbaz, L.R. and Papazian, T. (2020) ‘Menopausal symptoms, physical activity level and quality of life of women living in the Mediterranean region’, </w:t>
      </w:r>
      <w:r w:rsidRPr="008E576D">
        <w:rPr>
          <w:rFonts w:eastAsia="Times New Roman" w:cs="Times New Roman"/>
          <w:i/>
          <w:iCs/>
          <w:szCs w:val="24"/>
        </w:rPr>
        <w:t>PLoS ONE</w:t>
      </w:r>
      <w:r w:rsidRPr="008E576D">
        <w:rPr>
          <w:rFonts w:eastAsia="Times New Roman" w:cs="Times New Roman"/>
          <w:szCs w:val="24"/>
        </w:rPr>
        <w:t>, 15 (3). Available at: https://doi.org/10.1371/journal.pone.0230515.</w:t>
      </w:r>
    </w:p>
    <w:p w14:paraId="23A2C5ED" w14:textId="77777777" w:rsidR="004615AB" w:rsidRPr="008E576D" w:rsidRDefault="004615AB" w:rsidP="004615AB">
      <w:pPr>
        <w:spacing w:after="0" w:line="360" w:lineRule="auto"/>
        <w:rPr>
          <w:rFonts w:eastAsia="Times New Roman" w:cs="Times New Roman"/>
          <w:szCs w:val="24"/>
        </w:rPr>
      </w:pPr>
    </w:p>
    <w:p w14:paraId="368FCC19"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Hamoda, H., Panay, N., Pedder, H., Arya, R. and Savvas, M. (2020) ‘The British Menopause Society &amp; Women’s Health Concern 2020 recommendations on hormone replacement therapy in menopausal women’, </w:t>
      </w:r>
      <w:r w:rsidRPr="008E576D">
        <w:rPr>
          <w:rFonts w:eastAsia="Times New Roman" w:cs="Times New Roman"/>
          <w:i/>
          <w:iCs/>
          <w:szCs w:val="24"/>
        </w:rPr>
        <w:t>Post reproductive health</w:t>
      </w:r>
      <w:r w:rsidRPr="008E576D">
        <w:rPr>
          <w:rFonts w:eastAsia="Times New Roman" w:cs="Times New Roman"/>
          <w:szCs w:val="24"/>
        </w:rPr>
        <w:t>, 26 (4), pp. 181–209. Available at: https://doi.org/10.1177/2053369120957514.</w:t>
      </w:r>
    </w:p>
    <w:p w14:paraId="45959AFF" w14:textId="77777777" w:rsidR="004615AB" w:rsidRPr="008E576D" w:rsidRDefault="004615AB" w:rsidP="004615AB">
      <w:pPr>
        <w:spacing w:after="0" w:line="360" w:lineRule="auto"/>
        <w:rPr>
          <w:rFonts w:eastAsia="Times New Roman" w:cs="Times New Roman"/>
          <w:szCs w:val="24"/>
        </w:rPr>
      </w:pPr>
    </w:p>
    <w:p w14:paraId="17680028"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Hand, A., Gray, T. and Simpson, P. (2021) ‘Diagnosis and management of the menopause’, </w:t>
      </w:r>
      <w:r w:rsidRPr="008E576D">
        <w:rPr>
          <w:rFonts w:eastAsia="Times New Roman" w:cs="Times New Roman"/>
          <w:i/>
          <w:iCs/>
          <w:szCs w:val="24"/>
        </w:rPr>
        <w:t>InnovAiT</w:t>
      </w:r>
      <w:r w:rsidRPr="008E576D">
        <w:rPr>
          <w:rFonts w:eastAsia="Times New Roman" w:cs="Times New Roman"/>
          <w:szCs w:val="24"/>
        </w:rPr>
        <w:t>, 14 (10), pp. 590–598. Available at: https://doi.org/10.1177/17557380211035158.</w:t>
      </w:r>
    </w:p>
    <w:p w14:paraId="0BDAB801" w14:textId="77777777" w:rsidR="004615AB" w:rsidRPr="008E576D" w:rsidRDefault="004615AB" w:rsidP="004615AB">
      <w:pPr>
        <w:spacing w:after="0" w:line="360" w:lineRule="auto"/>
        <w:rPr>
          <w:rFonts w:eastAsia="Times New Roman" w:cs="Times New Roman"/>
          <w:szCs w:val="24"/>
        </w:rPr>
      </w:pPr>
    </w:p>
    <w:p w14:paraId="60D1BE0D"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Harlow, S.D., Gass, M., Hall, J.E., Lobo, R., Maki, P., Rebar, R.W., Sherman, S., Sluss, P.M. and De Villiers, T.J. (2012) ‘Executive summary of the Stages of Reproductive Aging Workshop + 10: Addressing the unfinished agenda of staging reproductive aging’, </w:t>
      </w:r>
      <w:r w:rsidRPr="008E576D">
        <w:rPr>
          <w:rFonts w:eastAsia="Times New Roman" w:cs="Times New Roman"/>
          <w:i/>
          <w:iCs/>
          <w:szCs w:val="24"/>
        </w:rPr>
        <w:t>Fertility and Sterility</w:t>
      </w:r>
      <w:r w:rsidRPr="008E576D">
        <w:rPr>
          <w:rFonts w:eastAsia="Times New Roman" w:cs="Times New Roman"/>
          <w:szCs w:val="24"/>
        </w:rPr>
        <w:t>, 97 (4). Available at: https://doi.org/10.1016/j.fertnstert.2012.01.128.</w:t>
      </w:r>
    </w:p>
    <w:p w14:paraId="6974E1B2" w14:textId="77777777" w:rsidR="004615AB" w:rsidRPr="008E576D" w:rsidRDefault="004615AB" w:rsidP="004615AB">
      <w:pPr>
        <w:spacing w:after="0" w:line="360" w:lineRule="auto"/>
        <w:rPr>
          <w:rFonts w:eastAsia="Times New Roman" w:cs="Times New Roman"/>
          <w:szCs w:val="24"/>
        </w:rPr>
      </w:pPr>
    </w:p>
    <w:p w14:paraId="440355DC"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Harper, J.C., Phillips, S., Biswakarma, R., Yasmin, E., Saridogan, E., Radhakrishnan, S., C Davies, M. and Talaulikar, V. (2022) ‘An online survey of perimenopausal women to determine their attitudes and knowledge of the menopause’, </w:t>
      </w:r>
      <w:r w:rsidRPr="008E576D">
        <w:rPr>
          <w:rFonts w:eastAsia="Times New Roman" w:cs="Times New Roman"/>
          <w:i/>
          <w:iCs/>
          <w:szCs w:val="24"/>
        </w:rPr>
        <w:t>Women’s health (London, England)</w:t>
      </w:r>
      <w:r w:rsidRPr="008E576D">
        <w:rPr>
          <w:rFonts w:eastAsia="Times New Roman" w:cs="Times New Roman"/>
          <w:szCs w:val="24"/>
        </w:rPr>
        <w:t>, 18, pp. 174550572211068–17455057221106890. Available at: https://doi.org/10.1177/17455057221106890.</w:t>
      </w:r>
    </w:p>
    <w:p w14:paraId="4F01BDDA" w14:textId="77777777" w:rsidR="004615AB" w:rsidRPr="008E576D" w:rsidRDefault="004615AB" w:rsidP="004615AB">
      <w:pPr>
        <w:spacing w:after="0" w:line="360" w:lineRule="auto"/>
        <w:rPr>
          <w:rFonts w:eastAsia="Times New Roman" w:cs="Times New Roman"/>
          <w:szCs w:val="24"/>
        </w:rPr>
      </w:pPr>
    </w:p>
    <w:p w14:paraId="10DD2160"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Heinemann, K., Ruebig, A., Potthoff, P., Schneider, H.P.G., Strelow, F., Heinemann, L.A.J. and Thai, D.M. (2004) ‘The Menopause Rating Scale (MRS) scale: A methodological review’, </w:t>
      </w:r>
      <w:r w:rsidRPr="008E576D">
        <w:rPr>
          <w:rFonts w:eastAsia="Times New Roman" w:cs="Times New Roman"/>
          <w:i/>
          <w:iCs/>
          <w:szCs w:val="24"/>
        </w:rPr>
        <w:t>Health and Quality of Life Outcomes</w:t>
      </w:r>
      <w:r w:rsidRPr="008E576D">
        <w:rPr>
          <w:rFonts w:eastAsia="Times New Roman" w:cs="Times New Roman"/>
          <w:szCs w:val="24"/>
        </w:rPr>
        <w:t>. Available at: https://doi.org/10.1186/1477-7525-2-45.</w:t>
      </w:r>
    </w:p>
    <w:p w14:paraId="0E5616CD" w14:textId="77777777" w:rsidR="004615AB" w:rsidRPr="008E576D" w:rsidRDefault="004615AB" w:rsidP="004615AB">
      <w:pPr>
        <w:spacing w:after="0" w:line="360" w:lineRule="auto"/>
        <w:rPr>
          <w:rFonts w:eastAsia="Times New Roman" w:cs="Times New Roman"/>
          <w:szCs w:val="24"/>
        </w:rPr>
      </w:pPr>
    </w:p>
    <w:p w14:paraId="17B56F6C"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Hickey, M., Hunter, M.S., Santoro, N. and Ussher, J. (2022) ‘Normalising menopause’, </w:t>
      </w:r>
      <w:r w:rsidRPr="008E576D">
        <w:rPr>
          <w:rFonts w:eastAsia="Times New Roman" w:cs="Times New Roman"/>
          <w:i/>
          <w:iCs/>
          <w:szCs w:val="24"/>
        </w:rPr>
        <w:t>BMJ (Online)</w:t>
      </w:r>
      <w:r w:rsidRPr="008E576D">
        <w:rPr>
          <w:rFonts w:eastAsia="Times New Roman" w:cs="Times New Roman"/>
          <w:szCs w:val="24"/>
        </w:rPr>
        <w:t>, 377, pp. e069369–e069369. Available at: https://doi.org/10.1136/bmj-2021-069369.</w:t>
      </w:r>
    </w:p>
    <w:p w14:paraId="26803783" w14:textId="77777777" w:rsidR="004615AB" w:rsidRPr="008E576D" w:rsidRDefault="004615AB" w:rsidP="004615AB">
      <w:pPr>
        <w:spacing w:after="0" w:line="360" w:lineRule="auto"/>
        <w:rPr>
          <w:rFonts w:eastAsia="Times New Roman" w:cs="Times New Roman"/>
          <w:szCs w:val="24"/>
        </w:rPr>
      </w:pPr>
    </w:p>
    <w:p w14:paraId="1FDE55B0" w14:textId="1A1BB0F9"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Hobson, G. and Dennis, N. (2024) ‘“I can’t be dealing with this brain fog”: A workplace focus group study investigating factors underpinning the menopausal experience for NHS staff’, </w:t>
      </w:r>
      <w:r w:rsidRPr="008E576D">
        <w:rPr>
          <w:rFonts w:eastAsia="Times New Roman" w:cs="Times New Roman"/>
          <w:i/>
          <w:iCs/>
          <w:szCs w:val="24"/>
        </w:rPr>
        <w:t>Maturitas</w:t>
      </w:r>
      <w:r w:rsidRPr="008E576D">
        <w:rPr>
          <w:rFonts w:eastAsia="Times New Roman" w:cs="Times New Roman"/>
          <w:szCs w:val="24"/>
        </w:rPr>
        <w:t>, 180, p. 107889. Available at: https://doi.org/10.1016/j.maturitas.2023.</w:t>
      </w:r>
      <w:r w:rsidR="00C13DBB">
        <w:rPr>
          <w:rFonts w:eastAsia="Times New Roman" w:cs="Times New Roman"/>
          <w:szCs w:val="24"/>
        </w:rPr>
        <w:t xml:space="preserve"> </w:t>
      </w:r>
      <w:r w:rsidRPr="008E576D">
        <w:rPr>
          <w:rFonts w:eastAsia="Times New Roman" w:cs="Times New Roman"/>
          <w:szCs w:val="24"/>
        </w:rPr>
        <w:t>107889.</w:t>
      </w:r>
    </w:p>
    <w:p w14:paraId="2F8A0426"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Huang, D.R., Goodship, A., Webber, I., Alaa, A., Sasco, E.R., Hayhoe, B. and El-Osta, A. (2023) ‘Experience and severity of menopause symptoms and effects on health-seeking behaviours: a cross-sectional online survey of community dwelling adults in the United Kingdom’, </w:t>
      </w:r>
      <w:r w:rsidRPr="008E576D">
        <w:rPr>
          <w:rFonts w:eastAsia="Times New Roman" w:cs="Times New Roman"/>
          <w:i/>
          <w:iCs/>
          <w:szCs w:val="24"/>
        </w:rPr>
        <w:t>BMC Women’s Health</w:t>
      </w:r>
      <w:r w:rsidRPr="008E576D">
        <w:rPr>
          <w:rFonts w:eastAsia="Times New Roman" w:cs="Times New Roman"/>
          <w:szCs w:val="24"/>
        </w:rPr>
        <w:t>, 23 (1). Available at: https://doi.org/10.1186/s12905-023-02506-w.</w:t>
      </w:r>
    </w:p>
    <w:p w14:paraId="5CCDFD05" w14:textId="77777777" w:rsidR="004615AB" w:rsidRPr="008E576D" w:rsidRDefault="004615AB" w:rsidP="004615AB">
      <w:pPr>
        <w:spacing w:after="0" w:line="360" w:lineRule="auto"/>
        <w:rPr>
          <w:rFonts w:eastAsia="Times New Roman" w:cs="Times New Roman"/>
          <w:szCs w:val="24"/>
        </w:rPr>
      </w:pPr>
    </w:p>
    <w:p w14:paraId="65709323"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Hutchings, H.A., Taylor, N., Remesh, A. and Rafferty, J. (2023) ‘A study evaluating quality of life and factors affecting it before, during and after menopause’, </w:t>
      </w:r>
      <w:r w:rsidRPr="008E576D">
        <w:rPr>
          <w:rFonts w:eastAsia="Times New Roman" w:cs="Times New Roman"/>
          <w:i/>
          <w:iCs/>
          <w:szCs w:val="24"/>
        </w:rPr>
        <w:t>European Journal of Obstetrics and gynecology and reproductive biology</w:t>
      </w:r>
      <w:r w:rsidRPr="008E576D">
        <w:rPr>
          <w:rFonts w:eastAsia="Times New Roman" w:cs="Times New Roman"/>
          <w:szCs w:val="24"/>
        </w:rPr>
        <w:t>, 289, pp. 100–107. Available at: https://doi.org/10.1016/j.ejogrb.2023.08.373.</w:t>
      </w:r>
    </w:p>
    <w:p w14:paraId="2AC99C41" w14:textId="77777777" w:rsidR="004615AB" w:rsidRPr="008E576D" w:rsidRDefault="004615AB" w:rsidP="004615AB">
      <w:pPr>
        <w:spacing w:after="0" w:line="360" w:lineRule="auto"/>
        <w:rPr>
          <w:rFonts w:eastAsia="Times New Roman" w:cs="Times New Roman"/>
          <w:szCs w:val="24"/>
        </w:rPr>
      </w:pPr>
    </w:p>
    <w:p w14:paraId="137C2ABB"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Ibrahim, Z.M., Ghoneim, H.M., Madny, E.H., Kishk, E.A., Lotfy, M., Bahaa, A., Taha, O.T., Aboelroose, A.A., Atwa, K.A., Abbas, A.M. and Mohamed, A.S.I. (2020) ‘The effect of menopausal symptoms on the quality of life among postmenopausal Egyptian women’, </w:t>
      </w:r>
      <w:r w:rsidRPr="008E576D">
        <w:rPr>
          <w:rFonts w:eastAsia="Times New Roman" w:cs="Times New Roman"/>
          <w:i/>
          <w:iCs/>
          <w:szCs w:val="24"/>
        </w:rPr>
        <w:t>Climacteric</w:t>
      </w:r>
      <w:r w:rsidRPr="008E576D">
        <w:rPr>
          <w:rFonts w:eastAsia="Times New Roman" w:cs="Times New Roman"/>
          <w:szCs w:val="24"/>
        </w:rPr>
        <w:t>. Available at: https://doi.org/10.1080/13697137.2019.1656185.</w:t>
      </w:r>
    </w:p>
    <w:p w14:paraId="1D7FF57E" w14:textId="77777777" w:rsidR="004615AB" w:rsidRPr="008E576D" w:rsidRDefault="004615AB" w:rsidP="004615AB">
      <w:pPr>
        <w:spacing w:after="0" w:line="360" w:lineRule="auto"/>
        <w:rPr>
          <w:rFonts w:eastAsia="Times New Roman" w:cs="Times New Roman"/>
          <w:szCs w:val="24"/>
        </w:rPr>
      </w:pPr>
    </w:p>
    <w:p w14:paraId="50F9A708" w14:textId="3360FE6C"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Kahlout, K., Elsous, A., Alshorafa, A., Ghazal, M., Yaghi, R. and Askari, E. (2023) ‘Investigating the Prevalence and Severity of Menopausal Symptoms and Quality of Life in Peri-menopausal and Post-menopausal Palestinian Women: A Cross-Sectional Study’, </w:t>
      </w:r>
      <w:r w:rsidRPr="008E576D">
        <w:rPr>
          <w:rFonts w:eastAsia="Times New Roman" w:cs="Times New Roman"/>
          <w:i/>
          <w:iCs/>
          <w:szCs w:val="24"/>
        </w:rPr>
        <w:t>Women’s health bulletin</w:t>
      </w:r>
      <w:r w:rsidRPr="008E576D">
        <w:rPr>
          <w:rFonts w:eastAsia="Times New Roman" w:cs="Times New Roman"/>
          <w:szCs w:val="24"/>
        </w:rPr>
        <w:t>, 10 (1), pp. 13–22. Available at: https://doi.org/10.30476/whb.2022</w:t>
      </w:r>
      <w:r w:rsidR="00C13DBB">
        <w:rPr>
          <w:rFonts w:eastAsia="Times New Roman" w:cs="Times New Roman"/>
          <w:szCs w:val="24"/>
        </w:rPr>
        <w:t xml:space="preserve"> </w:t>
      </w:r>
      <w:r w:rsidRPr="008E576D">
        <w:rPr>
          <w:rFonts w:eastAsia="Times New Roman" w:cs="Times New Roman"/>
          <w:szCs w:val="24"/>
        </w:rPr>
        <w:t>.96809.1194.</w:t>
      </w:r>
    </w:p>
    <w:p w14:paraId="1489C9F5" w14:textId="77777777" w:rsidR="004615AB" w:rsidRPr="008E576D" w:rsidRDefault="004615AB" w:rsidP="004615AB">
      <w:pPr>
        <w:spacing w:after="0" w:line="360" w:lineRule="auto"/>
        <w:rPr>
          <w:rFonts w:eastAsia="Times New Roman" w:cs="Times New Roman"/>
          <w:szCs w:val="24"/>
        </w:rPr>
      </w:pPr>
    </w:p>
    <w:p w14:paraId="05156CA3"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Khan, S.J., Kapoor, E., Faubion, S.S. and Kling, J.M. (2023) ‘Vasomotor Symptoms During Menopause: A Practical Guide on Current Treatments and Future Perspectives’, </w:t>
      </w:r>
      <w:r w:rsidRPr="008E576D">
        <w:rPr>
          <w:rFonts w:eastAsia="Times New Roman" w:cs="Times New Roman"/>
          <w:i/>
          <w:iCs/>
          <w:szCs w:val="24"/>
        </w:rPr>
        <w:t>International Journal of Women’s Health</w:t>
      </w:r>
      <w:r w:rsidRPr="008E576D">
        <w:rPr>
          <w:rFonts w:eastAsia="Times New Roman" w:cs="Times New Roman"/>
          <w:szCs w:val="24"/>
        </w:rPr>
        <w:t>. Available at: https://doi.org/10.2147/IJWH.S365808.</w:t>
      </w:r>
    </w:p>
    <w:p w14:paraId="21F55846" w14:textId="77777777" w:rsidR="004615AB" w:rsidRPr="008E576D" w:rsidRDefault="004615AB" w:rsidP="004615AB">
      <w:pPr>
        <w:spacing w:after="0" w:line="360" w:lineRule="auto"/>
        <w:rPr>
          <w:rFonts w:eastAsia="Times New Roman" w:cs="Times New Roman"/>
          <w:szCs w:val="24"/>
        </w:rPr>
      </w:pPr>
    </w:p>
    <w:p w14:paraId="5C482B9A"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El Khoudary, S.R., Santoro, N., Chen, H.Y., Tepper, P.G., Brooks, M.M., Thurston, R.C., Janssen, I., Harlow, S.D., Barinas-Mitchell, E., Selzer, F., Derby, C.A., Jackson, E.A., McConnell, D. and Matthews, K.A. (2016) ‘Trajectories of estradiol and follicle-stimulating hormone over the menopause transition and early markers of atherosclerosis after menopause’, </w:t>
      </w:r>
      <w:r w:rsidRPr="008E576D">
        <w:rPr>
          <w:rFonts w:eastAsia="Times New Roman" w:cs="Times New Roman"/>
          <w:i/>
          <w:iCs/>
          <w:szCs w:val="24"/>
        </w:rPr>
        <w:t>European Journal of Preventive Cardiology</w:t>
      </w:r>
      <w:r w:rsidRPr="008E576D">
        <w:rPr>
          <w:rFonts w:eastAsia="Times New Roman" w:cs="Times New Roman"/>
          <w:szCs w:val="24"/>
        </w:rPr>
        <w:t>, 23 (7). Available at: https://doi.org/10.1177/2047487315607044.</w:t>
      </w:r>
    </w:p>
    <w:p w14:paraId="57BD994C" w14:textId="77777777" w:rsidR="004615AB" w:rsidRPr="008E576D" w:rsidRDefault="004615AB" w:rsidP="004615AB">
      <w:pPr>
        <w:spacing w:after="0" w:line="360" w:lineRule="auto"/>
        <w:rPr>
          <w:rFonts w:eastAsia="Times New Roman" w:cs="Times New Roman"/>
          <w:szCs w:val="24"/>
        </w:rPr>
      </w:pPr>
    </w:p>
    <w:p w14:paraId="1FAED719"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Koçak, D.Y. and Beji, N.K. (2023) ‘Modeling the risk factors of women with very severe menopausal symptoms’, </w:t>
      </w:r>
      <w:r w:rsidRPr="008E576D">
        <w:rPr>
          <w:rFonts w:eastAsia="Times New Roman" w:cs="Times New Roman"/>
          <w:i/>
          <w:iCs/>
          <w:szCs w:val="24"/>
        </w:rPr>
        <w:t>Journal of Obstetrics and Gynaecology Research</w:t>
      </w:r>
      <w:r w:rsidRPr="008E576D">
        <w:rPr>
          <w:rFonts w:eastAsia="Times New Roman" w:cs="Times New Roman"/>
          <w:szCs w:val="24"/>
        </w:rPr>
        <w:t>, 49 (4). Available at: https://doi.org/10.1111/jog.15556.</w:t>
      </w:r>
    </w:p>
    <w:p w14:paraId="117E8F6F" w14:textId="77777777" w:rsidR="004615AB" w:rsidRPr="008E576D" w:rsidRDefault="004615AB" w:rsidP="004615AB">
      <w:pPr>
        <w:spacing w:after="0" w:line="360" w:lineRule="auto"/>
        <w:rPr>
          <w:rFonts w:eastAsia="Times New Roman" w:cs="Times New Roman"/>
          <w:szCs w:val="24"/>
        </w:rPr>
      </w:pPr>
    </w:p>
    <w:p w14:paraId="3F515563" w14:textId="2B0D5764"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Kwon, R., Chang, Y., Kim, Y., Cho, Y., Choi, H.R., Lim, G.Y., Kang, J., Kim, K.H., Kim, H., Hong, Y.S., Park, J., Zhao, D., Rampal, S., Cho, J., Guallar, E., Park, H.Y. and Ryu, S. (2022) ‘Alcohol Consumption Patterns and Risk of Early-Onset Vasomotor Symptoms in Premenopausal Women’, </w:t>
      </w:r>
      <w:r w:rsidRPr="008E576D">
        <w:rPr>
          <w:rFonts w:eastAsia="Times New Roman" w:cs="Times New Roman"/>
          <w:i/>
          <w:iCs/>
          <w:szCs w:val="24"/>
        </w:rPr>
        <w:t>Nutrients</w:t>
      </w:r>
      <w:r w:rsidRPr="008E576D">
        <w:rPr>
          <w:rFonts w:eastAsia="Times New Roman" w:cs="Times New Roman"/>
          <w:szCs w:val="24"/>
        </w:rPr>
        <w:t>, 14 (11). Available at: https://doi.org/10.3390/nu141122</w:t>
      </w:r>
      <w:r w:rsidR="00C13DBB">
        <w:rPr>
          <w:rFonts w:eastAsia="Times New Roman" w:cs="Times New Roman"/>
          <w:szCs w:val="24"/>
        </w:rPr>
        <w:t xml:space="preserve"> </w:t>
      </w:r>
      <w:r w:rsidRPr="008E576D">
        <w:rPr>
          <w:rFonts w:eastAsia="Times New Roman" w:cs="Times New Roman"/>
          <w:szCs w:val="24"/>
        </w:rPr>
        <w:t>76.</w:t>
      </w:r>
    </w:p>
    <w:p w14:paraId="2E459C6B" w14:textId="77777777" w:rsidR="004615AB" w:rsidRPr="008E576D" w:rsidRDefault="004615AB" w:rsidP="004615AB">
      <w:pPr>
        <w:spacing w:after="0" w:line="360" w:lineRule="auto"/>
        <w:rPr>
          <w:rFonts w:eastAsia="Times New Roman" w:cs="Times New Roman"/>
          <w:szCs w:val="24"/>
        </w:rPr>
      </w:pPr>
    </w:p>
    <w:p w14:paraId="3F8E8C76" w14:textId="39DE6F38"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Lambrinoudaki, I., Armeni, E., Goulis, D., Bretz, S., Ceausu, I., Durmusoglu, F., Erkkola, R., Fistonic, I., Gambacciani, M., Geukes, M., Hamoda, H., Hartley, C., Hirschberg, A.L., Meczekalski, B., Mendoza, N., Mueck, A., Smetnik, A., Stute, P., van Trotsenburg, M. and Rees, M. (2022) ‘Menopause, wellbeing and health: A care pathway from the European Menopause and Andropause Society’, </w:t>
      </w:r>
      <w:r w:rsidRPr="008E576D">
        <w:rPr>
          <w:rFonts w:eastAsia="Times New Roman" w:cs="Times New Roman"/>
          <w:i/>
          <w:iCs/>
          <w:szCs w:val="24"/>
        </w:rPr>
        <w:t>Maturitas</w:t>
      </w:r>
      <w:r w:rsidRPr="008E576D">
        <w:rPr>
          <w:rFonts w:eastAsia="Times New Roman" w:cs="Times New Roman"/>
          <w:szCs w:val="24"/>
        </w:rPr>
        <w:t>, 163, pp. 1–14. Available at: https://doi.org</w:t>
      </w:r>
      <w:r w:rsidR="00C13DBB">
        <w:rPr>
          <w:rFonts w:eastAsia="Times New Roman" w:cs="Times New Roman"/>
          <w:szCs w:val="24"/>
        </w:rPr>
        <w:t xml:space="preserve"> </w:t>
      </w:r>
      <w:r w:rsidRPr="008E576D">
        <w:rPr>
          <w:rFonts w:eastAsia="Times New Roman" w:cs="Times New Roman"/>
          <w:szCs w:val="24"/>
        </w:rPr>
        <w:t>/10.1016/j.maturitas.2022.04.008.</w:t>
      </w:r>
    </w:p>
    <w:p w14:paraId="5AAF71AB" w14:textId="77777777" w:rsidR="004615AB" w:rsidRPr="008E576D" w:rsidRDefault="004615AB" w:rsidP="004615AB">
      <w:pPr>
        <w:spacing w:after="0" w:line="360" w:lineRule="auto"/>
        <w:rPr>
          <w:rFonts w:eastAsia="Times New Roman" w:cs="Times New Roman"/>
          <w:szCs w:val="24"/>
        </w:rPr>
      </w:pPr>
    </w:p>
    <w:p w14:paraId="17A88F0E"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Langer, R.D., Hodis, H.N., Lobo, R.A. and Allison, M.A. (2021) ‘Hormone replacement therapy - where are we now?’, </w:t>
      </w:r>
      <w:r w:rsidRPr="008E576D">
        <w:rPr>
          <w:rFonts w:eastAsia="Times New Roman" w:cs="Times New Roman"/>
          <w:i/>
          <w:iCs/>
          <w:szCs w:val="24"/>
        </w:rPr>
        <w:t>Climacteric : the journal of the International Menopause Society</w:t>
      </w:r>
      <w:r w:rsidRPr="008E576D">
        <w:rPr>
          <w:rFonts w:eastAsia="Times New Roman" w:cs="Times New Roman"/>
          <w:szCs w:val="24"/>
        </w:rPr>
        <w:t>, 24 (1), pp. 3–10. Available at: https://doi.org/10.1080/13697137.2020.1851183.</w:t>
      </w:r>
    </w:p>
    <w:p w14:paraId="3884CF13" w14:textId="77777777" w:rsidR="004615AB" w:rsidRPr="008E576D" w:rsidRDefault="004615AB" w:rsidP="004615AB">
      <w:pPr>
        <w:spacing w:after="0" w:line="360" w:lineRule="auto"/>
        <w:rPr>
          <w:rFonts w:eastAsia="Times New Roman" w:cs="Times New Roman"/>
          <w:szCs w:val="24"/>
        </w:rPr>
      </w:pPr>
    </w:p>
    <w:p w14:paraId="5A08CE36"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Madsen, T.E., Sobel, T., Negash, S., Shrout Allen, T., Stefanick, M.L., Manson, J.E. and Allison, M. (2023) ‘A Review of Hormone and Non-Hormonal Therapy Options for the Treatment of Menopause’, </w:t>
      </w:r>
      <w:r w:rsidRPr="008E576D">
        <w:rPr>
          <w:rFonts w:eastAsia="Times New Roman" w:cs="Times New Roman"/>
          <w:i/>
          <w:iCs/>
          <w:szCs w:val="24"/>
        </w:rPr>
        <w:t>International journal of women’s health</w:t>
      </w:r>
      <w:r w:rsidRPr="008E576D">
        <w:rPr>
          <w:rFonts w:eastAsia="Times New Roman" w:cs="Times New Roman"/>
          <w:szCs w:val="24"/>
        </w:rPr>
        <w:t>, 15, pp. 825–836. Available at: https://doi.org/10.2147/IJWH.S379808.</w:t>
      </w:r>
    </w:p>
    <w:p w14:paraId="1EDBE44E" w14:textId="77777777" w:rsidR="004615AB" w:rsidRPr="008E576D" w:rsidRDefault="004615AB" w:rsidP="004615AB">
      <w:pPr>
        <w:spacing w:after="0" w:line="360" w:lineRule="auto"/>
        <w:rPr>
          <w:rFonts w:eastAsia="Times New Roman" w:cs="Times New Roman"/>
          <w:szCs w:val="24"/>
        </w:rPr>
      </w:pPr>
    </w:p>
    <w:p w14:paraId="74D25362"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Malik, E., Sheoran, P. and Siddiqui, A. (2018) ‘Health-promoting behaviors and menopausal symptoms: An interventional study in rural India’, </w:t>
      </w:r>
      <w:r w:rsidRPr="008E576D">
        <w:rPr>
          <w:rFonts w:eastAsia="Times New Roman" w:cs="Times New Roman"/>
          <w:i/>
          <w:iCs/>
          <w:szCs w:val="24"/>
        </w:rPr>
        <w:t>Journal of mid-life Health</w:t>
      </w:r>
      <w:r w:rsidRPr="008E576D">
        <w:rPr>
          <w:rFonts w:eastAsia="Times New Roman" w:cs="Times New Roman"/>
          <w:szCs w:val="24"/>
        </w:rPr>
        <w:t>, 9 (4), pp. 200–206. Available at: https://doi.org/10.4103/jmh.JMH_96_18.</w:t>
      </w:r>
    </w:p>
    <w:p w14:paraId="43D5C8A4" w14:textId="77777777" w:rsidR="004615AB" w:rsidRPr="008E576D" w:rsidRDefault="004615AB" w:rsidP="004615AB">
      <w:pPr>
        <w:spacing w:after="0" w:line="360" w:lineRule="auto"/>
        <w:rPr>
          <w:rFonts w:eastAsia="Times New Roman" w:cs="Times New Roman"/>
          <w:szCs w:val="24"/>
        </w:rPr>
      </w:pPr>
    </w:p>
    <w:p w14:paraId="7B7F2719"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Marlatt, K.L., Beyl, R.A. and Redman, L.M. (2018) ‘A qualitative assessment of health behaviors and experiences during menopause: A cross-sectional, observational study’, </w:t>
      </w:r>
      <w:r w:rsidRPr="008E576D">
        <w:rPr>
          <w:rFonts w:eastAsia="Times New Roman" w:cs="Times New Roman"/>
          <w:i/>
          <w:iCs/>
          <w:szCs w:val="24"/>
        </w:rPr>
        <w:t>Maturitas</w:t>
      </w:r>
      <w:r w:rsidRPr="008E576D">
        <w:rPr>
          <w:rFonts w:eastAsia="Times New Roman" w:cs="Times New Roman"/>
          <w:szCs w:val="24"/>
        </w:rPr>
        <w:t>, 116. Available at: https://doi.org/10.1016/j.maturitas.2018.07.014.</w:t>
      </w:r>
    </w:p>
    <w:p w14:paraId="580BDD05" w14:textId="77777777" w:rsidR="004615AB" w:rsidRPr="008E576D" w:rsidRDefault="004615AB" w:rsidP="004615AB">
      <w:pPr>
        <w:spacing w:after="0" w:line="360" w:lineRule="auto"/>
        <w:rPr>
          <w:rFonts w:eastAsia="Times New Roman" w:cs="Times New Roman"/>
          <w:szCs w:val="24"/>
        </w:rPr>
      </w:pPr>
    </w:p>
    <w:p w14:paraId="5A2AFB3B"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Mehta, N. and Myrskylä, M. (2017) ‘The population health benefits of a healthy lifestyle: Life expectancy increased and onset of disability delayed’, </w:t>
      </w:r>
      <w:r w:rsidRPr="008E576D">
        <w:rPr>
          <w:rFonts w:eastAsia="Times New Roman" w:cs="Times New Roman"/>
          <w:i/>
          <w:iCs/>
          <w:szCs w:val="24"/>
        </w:rPr>
        <w:t>Health Affairs</w:t>
      </w:r>
      <w:r w:rsidRPr="008E576D">
        <w:rPr>
          <w:rFonts w:eastAsia="Times New Roman" w:cs="Times New Roman"/>
          <w:szCs w:val="24"/>
        </w:rPr>
        <w:t>, 36(8). Available at: https://doi.org/10.1377/hlthaff.2016.1569.</w:t>
      </w:r>
    </w:p>
    <w:p w14:paraId="3DF4EE49" w14:textId="77777777" w:rsidR="004615AB" w:rsidRPr="008E576D" w:rsidRDefault="004615AB" w:rsidP="004615AB">
      <w:pPr>
        <w:spacing w:after="0" w:line="360" w:lineRule="auto"/>
        <w:rPr>
          <w:rFonts w:eastAsia="Times New Roman" w:cs="Times New Roman"/>
          <w:szCs w:val="24"/>
        </w:rPr>
      </w:pPr>
    </w:p>
    <w:p w14:paraId="786636EA"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Middleton, G., Keegan, R., Smith, M.F., Alkhatib, A. and Klonizakis, M. (2015) ‘Exploring barriers and facilitators to eating the Mediterranean diet in England: a qualitative study’, </w:t>
      </w:r>
      <w:r w:rsidRPr="008E576D">
        <w:rPr>
          <w:rFonts w:eastAsia="Times New Roman" w:cs="Times New Roman"/>
          <w:i/>
          <w:iCs/>
          <w:szCs w:val="24"/>
        </w:rPr>
        <w:t>Proceedings of the Nutrition Society</w:t>
      </w:r>
      <w:r w:rsidRPr="008E576D">
        <w:rPr>
          <w:rFonts w:eastAsia="Times New Roman" w:cs="Times New Roman"/>
          <w:szCs w:val="24"/>
        </w:rPr>
        <w:t>, 74(OCE1). Available at: https://doi.org/10.1017/S0029665115001585.</w:t>
      </w:r>
    </w:p>
    <w:p w14:paraId="0455AB65" w14:textId="77777777" w:rsidR="004615AB" w:rsidRPr="008E576D" w:rsidRDefault="004615AB" w:rsidP="004615AB">
      <w:pPr>
        <w:spacing w:after="0" w:line="360" w:lineRule="auto"/>
        <w:rPr>
          <w:rFonts w:eastAsia="Times New Roman" w:cs="Times New Roman"/>
          <w:szCs w:val="24"/>
        </w:rPr>
      </w:pPr>
    </w:p>
    <w:p w14:paraId="659CE2E2"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Mishra, G.D. and Kuh, D. (2012) ‘Health symptoms during midlife in relation to menopausal transition: British prospective cohort study’, </w:t>
      </w:r>
      <w:r w:rsidRPr="008E576D">
        <w:rPr>
          <w:rFonts w:eastAsia="Times New Roman" w:cs="Times New Roman"/>
          <w:i/>
          <w:iCs/>
          <w:szCs w:val="24"/>
        </w:rPr>
        <w:t>BMJ (Online)</w:t>
      </w:r>
      <w:r w:rsidRPr="008E576D">
        <w:rPr>
          <w:rFonts w:eastAsia="Times New Roman" w:cs="Times New Roman"/>
          <w:szCs w:val="24"/>
        </w:rPr>
        <w:t>, 344(7846). Available at: https://doi.org/10.1136/bmj.e402.</w:t>
      </w:r>
    </w:p>
    <w:p w14:paraId="4EB8E3D9" w14:textId="77777777" w:rsidR="004615AB" w:rsidRPr="008E576D" w:rsidRDefault="004615AB" w:rsidP="004615AB">
      <w:pPr>
        <w:spacing w:after="0" w:line="360" w:lineRule="auto"/>
        <w:rPr>
          <w:rFonts w:eastAsia="Times New Roman" w:cs="Times New Roman"/>
          <w:szCs w:val="24"/>
        </w:rPr>
      </w:pPr>
    </w:p>
    <w:p w14:paraId="2609DD51"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Misiker, B., Kashala, K. and Misker, D. (2023) ‘The severity of menopause and associated factors among middle-aged women residing in Arba Minch, DHSS, Ethiopia, 2022’, </w:t>
      </w:r>
      <w:r w:rsidRPr="008E576D">
        <w:rPr>
          <w:rFonts w:eastAsia="Times New Roman" w:cs="Times New Roman"/>
          <w:i/>
          <w:iCs/>
          <w:szCs w:val="24"/>
        </w:rPr>
        <w:t>BMC Women’s Health</w:t>
      </w:r>
      <w:r w:rsidRPr="008E576D">
        <w:rPr>
          <w:rFonts w:eastAsia="Times New Roman" w:cs="Times New Roman"/>
          <w:szCs w:val="24"/>
        </w:rPr>
        <w:t>, 23 (1). Available at: https://doi.org/10.1186/s12905-023-02442-9.</w:t>
      </w:r>
    </w:p>
    <w:p w14:paraId="637C2BF7" w14:textId="77777777" w:rsidR="004615AB" w:rsidRPr="008E576D" w:rsidRDefault="004615AB" w:rsidP="004615AB">
      <w:pPr>
        <w:spacing w:after="0" w:line="360" w:lineRule="auto"/>
        <w:rPr>
          <w:rFonts w:eastAsia="Times New Roman" w:cs="Times New Roman"/>
          <w:szCs w:val="24"/>
        </w:rPr>
      </w:pPr>
    </w:p>
    <w:p w14:paraId="2DAF7DC5"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Mohajan, H.K. (2020) ‘Quantitative Research: A Successful Investigation in Natural and Social Sciences’, </w:t>
      </w:r>
      <w:r w:rsidRPr="008E576D">
        <w:rPr>
          <w:rFonts w:eastAsia="Times New Roman" w:cs="Times New Roman"/>
          <w:i/>
          <w:iCs/>
          <w:szCs w:val="24"/>
        </w:rPr>
        <w:t>Journal of Economic Development, Environment and People</w:t>
      </w:r>
      <w:r w:rsidRPr="008E576D">
        <w:rPr>
          <w:rFonts w:eastAsia="Times New Roman" w:cs="Times New Roman"/>
          <w:szCs w:val="24"/>
        </w:rPr>
        <w:t>, 9 (4). Available at: https://doi.org/10.26458/jedep.v9i4.679.</w:t>
      </w:r>
    </w:p>
    <w:p w14:paraId="4078BCA4" w14:textId="77777777" w:rsidR="004615AB" w:rsidRPr="008E576D" w:rsidRDefault="004615AB" w:rsidP="004615AB">
      <w:pPr>
        <w:spacing w:after="0" w:line="360" w:lineRule="auto"/>
        <w:rPr>
          <w:rFonts w:eastAsia="Times New Roman" w:cs="Times New Roman"/>
          <w:szCs w:val="24"/>
        </w:rPr>
      </w:pPr>
    </w:p>
    <w:p w14:paraId="72E9C3C1"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Moilanen, J., Aalto, A.M., Hemminki, E., Aro, A.R., Raitanen, J. and Luoto, R. (2010) ‘Prevalence of menopause symptoms and their association with lifestyle among Finnish middle-aged women’, </w:t>
      </w:r>
      <w:r w:rsidRPr="008E576D">
        <w:rPr>
          <w:rFonts w:eastAsia="Times New Roman" w:cs="Times New Roman"/>
          <w:i/>
          <w:iCs/>
          <w:szCs w:val="24"/>
        </w:rPr>
        <w:t>Maturitas</w:t>
      </w:r>
      <w:r w:rsidRPr="008E576D">
        <w:rPr>
          <w:rFonts w:eastAsia="Times New Roman" w:cs="Times New Roman"/>
          <w:szCs w:val="24"/>
        </w:rPr>
        <w:t>, 67 (4). Available at: https://doi.org/10.1016/j.maturitas.2010.08.007.</w:t>
      </w:r>
    </w:p>
    <w:p w14:paraId="0D07BDB3" w14:textId="77777777" w:rsidR="004615AB" w:rsidRPr="008E576D" w:rsidRDefault="004615AB" w:rsidP="004615AB">
      <w:pPr>
        <w:spacing w:after="0" w:line="360" w:lineRule="auto"/>
        <w:rPr>
          <w:rFonts w:eastAsia="Times New Roman" w:cs="Times New Roman"/>
          <w:szCs w:val="24"/>
        </w:rPr>
      </w:pPr>
    </w:p>
    <w:p w14:paraId="7D0535CB"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Monteleone, P., Mascagni, G., Giannini, A., Genazzani, A.R. and Simoncini, T. (2018) ‘Symptoms of menopause - Global prevalence, physiology and implications’, </w:t>
      </w:r>
      <w:r w:rsidRPr="008E576D">
        <w:rPr>
          <w:rFonts w:eastAsia="Times New Roman" w:cs="Times New Roman"/>
          <w:i/>
          <w:iCs/>
          <w:szCs w:val="24"/>
        </w:rPr>
        <w:t>Nature Reviews Endocrinology</w:t>
      </w:r>
      <w:r w:rsidRPr="008E576D">
        <w:rPr>
          <w:rFonts w:eastAsia="Times New Roman" w:cs="Times New Roman"/>
          <w:szCs w:val="24"/>
        </w:rPr>
        <w:t>. Available at: https://doi.org/10.1038/nrendo.2017.180.</w:t>
      </w:r>
    </w:p>
    <w:p w14:paraId="4BEDAEAC" w14:textId="77777777" w:rsidR="004615AB" w:rsidRPr="008E576D" w:rsidRDefault="004615AB" w:rsidP="004615AB">
      <w:pPr>
        <w:spacing w:after="0" w:line="360" w:lineRule="auto"/>
        <w:rPr>
          <w:rFonts w:eastAsia="Times New Roman" w:cs="Times New Roman"/>
          <w:szCs w:val="24"/>
        </w:rPr>
      </w:pPr>
    </w:p>
    <w:p w14:paraId="7852D51F"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Murphy, M.B., Dunne, N., Keegan, B. and Heavey, P.M. (2022) ‘Menopausal symptoms and adherence to a Mediterranean dietary pattern in women living in Ireland’, </w:t>
      </w:r>
      <w:r w:rsidRPr="008E576D">
        <w:rPr>
          <w:rFonts w:eastAsia="Times New Roman" w:cs="Times New Roman"/>
          <w:i/>
          <w:iCs/>
          <w:szCs w:val="24"/>
        </w:rPr>
        <w:t>Proceedings of the Nutrition Society</w:t>
      </w:r>
      <w:r w:rsidRPr="008E576D">
        <w:rPr>
          <w:rFonts w:eastAsia="Times New Roman" w:cs="Times New Roman"/>
          <w:szCs w:val="24"/>
        </w:rPr>
        <w:t>, 81 (OCE4). Available at: https://doi.org/10.1017/S0029665122001434.</w:t>
      </w:r>
    </w:p>
    <w:p w14:paraId="1CC701E5" w14:textId="77777777" w:rsidR="004615AB" w:rsidRPr="008E576D" w:rsidRDefault="004615AB" w:rsidP="004615AB">
      <w:pPr>
        <w:spacing w:after="0" w:line="360" w:lineRule="auto"/>
        <w:rPr>
          <w:rFonts w:eastAsia="Times New Roman" w:cs="Times New Roman"/>
          <w:szCs w:val="24"/>
        </w:rPr>
      </w:pPr>
    </w:p>
    <w:p w14:paraId="19A07CF2"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Namazi, M., Sadeghi, R. and Moghadam, Z.B. (2019) ‘Social determinants of health in menopause: An integrative review’, </w:t>
      </w:r>
      <w:r w:rsidRPr="008E576D">
        <w:rPr>
          <w:rFonts w:eastAsia="Times New Roman" w:cs="Times New Roman"/>
          <w:i/>
          <w:iCs/>
          <w:szCs w:val="24"/>
        </w:rPr>
        <w:t>International Journal of Women’s Health</w:t>
      </w:r>
      <w:r w:rsidRPr="008E576D">
        <w:rPr>
          <w:rFonts w:eastAsia="Times New Roman" w:cs="Times New Roman"/>
          <w:szCs w:val="24"/>
        </w:rPr>
        <w:t>. Available at: https://doi.org/10.2147/IJWH.S228594.</w:t>
      </w:r>
    </w:p>
    <w:p w14:paraId="3CE5FFB8" w14:textId="77777777" w:rsidR="004615AB" w:rsidRPr="008E576D" w:rsidRDefault="004615AB" w:rsidP="004615AB">
      <w:pPr>
        <w:spacing w:after="0" w:line="360" w:lineRule="auto"/>
        <w:rPr>
          <w:rFonts w:eastAsia="Times New Roman" w:cs="Times New Roman"/>
          <w:szCs w:val="24"/>
        </w:rPr>
      </w:pPr>
    </w:p>
    <w:p w14:paraId="5E900B56"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Nappi, R.E., Palacios, S., Panay, N., Particco, M. and Krychman, M.L. (2016) ‘Vulvar and vaginal atrophy in four European countries: evidence from the European REVIVE Survey’, </w:t>
      </w:r>
      <w:r w:rsidRPr="008E576D">
        <w:rPr>
          <w:rFonts w:eastAsia="Times New Roman" w:cs="Times New Roman"/>
          <w:i/>
          <w:iCs/>
          <w:szCs w:val="24"/>
        </w:rPr>
        <w:t>Climacteric : the journal of the International Menopause Society</w:t>
      </w:r>
      <w:r w:rsidRPr="008E576D">
        <w:rPr>
          <w:rFonts w:eastAsia="Times New Roman" w:cs="Times New Roman"/>
          <w:szCs w:val="24"/>
        </w:rPr>
        <w:t>, 19 (2), pp. 188–197. Available at: https://doi.org/10.3109/13697137.2015.1107039.</w:t>
      </w:r>
    </w:p>
    <w:p w14:paraId="570FC5BF" w14:textId="77777777" w:rsidR="004615AB" w:rsidRPr="008E576D" w:rsidRDefault="004615AB" w:rsidP="004615AB">
      <w:pPr>
        <w:spacing w:after="0" w:line="360" w:lineRule="auto"/>
        <w:rPr>
          <w:rFonts w:eastAsia="Times New Roman" w:cs="Times New Roman"/>
          <w:szCs w:val="24"/>
        </w:rPr>
      </w:pPr>
    </w:p>
    <w:p w14:paraId="1322129F"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Nappi, R.E., Siddiqui, E., Todorova, L., Rea, C., Gemmen, E. and Schultz, N.M. (2023) ‘Prevalence and quality-of-life burden of vasomotor symptoms associated with menopause: A European cross-sectional survey’, </w:t>
      </w:r>
      <w:r w:rsidRPr="008E576D">
        <w:rPr>
          <w:rFonts w:eastAsia="Times New Roman" w:cs="Times New Roman"/>
          <w:i/>
          <w:iCs/>
          <w:szCs w:val="24"/>
        </w:rPr>
        <w:t>Maturitas</w:t>
      </w:r>
      <w:r w:rsidRPr="008E576D">
        <w:rPr>
          <w:rFonts w:eastAsia="Times New Roman" w:cs="Times New Roman"/>
          <w:szCs w:val="24"/>
        </w:rPr>
        <w:t>, 167, pp. 66–74. Available at: https://doi.org/10.1016/j.maturitas.2022.09.006.</w:t>
      </w:r>
    </w:p>
    <w:p w14:paraId="1D311643" w14:textId="77777777" w:rsidR="004615AB" w:rsidRPr="008E576D" w:rsidRDefault="004615AB" w:rsidP="004615AB">
      <w:pPr>
        <w:spacing w:after="0" w:line="360" w:lineRule="auto"/>
        <w:rPr>
          <w:rFonts w:eastAsia="Times New Roman" w:cs="Times New Roman"/>
          <w:szCs w:val="24"/>
        </w:rPr>
      </w:pPr>
    </w:p>
    <w:p w14:paraId="7F2FBA2A" w14:textId="77777777" w:rsidR="004615AB" w:rsidRDefault="004615AB" w:rsidP="004615AB">
      <w:pPr>
        <w:spacing w:after="0" w:line="360" w:lineRule="auto"/>
        <w:rPr>
          <w:rFonts w:eastAsia="Times New Roman" w:cs="Times New Roman"/>
          <w:szCs w:val="24"/>
        </w:rPr>
      </w:pPr>
      <w:r w:rsidRPr="00E06F76">
        <w:rPr>
          <w:rFonts w:eastAsia="Times New Roman" w:cs="Times New Roman"/>
          <w:szCs w:val="24"/>
        </w:rPr>
        <w:t xml:space="preserve">National Institute </w:t>
      </w:r>
      <w:r>
        <w:rPr>
          <w:rFonts w:eastAsia="Times New Roman" w:cs="Times New Roman"/>
          <w:szCs w:val="24"/>
        </w:rPr>
        <w:t xml:space="preserve">for Health and </w:t>
      </w:r>
      <w:r w:rsidRPr="00E06F76">
        <w:rPr>
          <w:rFonts w:eastAsia="Times New Roman" w:cs="Times New Roman"/>
          <w:szCs w:val="24"/>
        </w:rPr>
        <w:t>C</w:t>
      </w:r>
      <w:r>
        <w:rPr>
          <w:rFonts w:eastAsia="Times New Roman" w:cs="Times New Roman"/>
          <w:szCs w:val="24"/>
        </w:rPr>
        <w:t>are</w:t>
      </w:r>
      <w:r w:rsidRPr="00E06F76">
        <w:rPr>
          <w:rFonts w:eastAsia="Times New Roman" w:cs="Times New Roman"/>
          <w:szCs w:val="24"/>
        </w:rPr>
        <w:t xml:space="preserve"> Excellence (201</w:t>
      </w:r>
      <w:r>
        <w:rPr>
          <w:rFonts w:eastAsia="Times New Roman" w:cs="Times New Roman"/>
          <w:szCs w:val="24"/>
        </w:rPr>
        <w:t>9</w:t>
      </w:r>
      <w:r w:rsidRPr="00E06F76">
        <w:rPr>
          <w:rFonts w:eastAsia="Times New Roman" w:cs="Times New Roman"/>
          <w:szCs w:val="24"/>
        </w:rPr>
        <w:t xml:space="preserve">) </w:t>
      </w:r>
      <w:r>
        <w:rPr>
          <w:rFonts w:eastAsia="Times New Roman" w:cs="Times New Roman"/>
          <w:i/>
          <w:iCs/>
          <w:szCs w:val="24"/>
        </w:rPr>
        <w:t>‘</w:t>
      </w:r>
      <w:r w:rsidRPr="00894421">
        <w:rPr>
          <w:rFonts w:eastAsia="Times New Roman" w:cs="Times New Roman"/>
          <w:i/>
          <w:iCs/>
          <w:szCs w:val="24"/>
        </w:rPr>
        <w:t>Menopause Guidelines</w:t>
      </w:r>
      <w:r>
        <w:rPr>
          <w:rFonts w:eastAsia="Times New Roman" w:cs="Times New Roman"/>
          <w:szCs w:val="24"/>
        </w:rPr>
        <w:t>.</w:t>
      </w:r>
      <w:r>
        <w:rPr>
          <w:rFonts w:eastAsia="Times New Roman" w:cs="Times New Roman"/>
          <w:i/>
          <w:iCs/>
          <w:szCs w:val="24"/>
        </w:rPr>
        <w:t>’</w:t>
      </w:r>
      <w:r w:rsidRPr="00E06F76">
        <w:rPr>
          <w:rFonts w:eastAsia="Times New Roman" w:cs="Times New Roman"/>
          <w:szCs w:val="24"/>
        </w:rPr>
        <w:t xml:space="preserve"> Available at: https://www.nice. org.uk/guidance/ng23/evidence/full-guideline-pdf-559549261 (Accessed: 28 </w:t>
      </w:r>
      <w:r>
        <w:rPr>
          <w:rFonts w:eastAsia="Times New Roman" w:cs="Times New Roman"/>
          <w:szCs w:val="24"/>
        </w:rPr>
        <w:t xml:space="preserve">August </w:t>
      </w:r>
      <w:r w:rsidRPr="00E06F76">
        <w:rPr>
          <w:rFonts w:eastAsia="Times New Roman" w:cs="Times New Roman"/>
          <w:szCs w:val="24"/>
        </w:rPr>
        <w:t>202</w:t>
      </w:r>
      <w:r>
        <w:rPr>
          <w:rFonts w:eastAsia="Times New Roman" w:cs="Times New Roman"/>
          <w:szCs w:val="24"/>
        </w:rPr>
        <w:t>3</w:t>
      </w:r>
      <w:r w:rsidRPr="00E06F76">
        <w:rPr>
          <w:rFonts w:eastAsia="Times New Roman" w:cs="Times New Roman"/>
          <w:szCs w:val="24"/>
        </w:rPr>
        <w:t>)</w:t>
      </w:r>
    </w:p>
    <w:p w14:paraId="6505D571" w14:textId="77777777" w:rsidR="004615AB" w:rsidRDefault="004615AB" w:rsidP="004615AB">
      <w:pPr>
        <w:spacing w:after="0" w:line="360" w:lineRule="auto"/>
        <w:rPr>
          <w:rFonts w:eastAsia="Times New Roman" w:cs="Times New Roman"/>
          <w:szCs w:val="24"/>
        </w:rPr>
      </w:pPr>
    </w:p>
    <w:p w14:paraId="2BDA3761" w14:textId="77777777" w:rsidR="004615AB" w:rsidRDefault="004615AB" w:rsidP="004615AB">
      <w:pPr>
        <w:spacing w:after="0" w:line="360" w:lineRule="auto"/>
        <w:rPr>
          <w:rFonts w:cs="Times New Roman"/>
          <w:szCs w:val="24"/>
        </w:rPr>
      </w:pPr>
      <w:r>
        <w:rPr>
          <w:rFonts w:cs="Times New Roman"/>
          <w:szCs w:val="24"/>
        </w:rPr>
        <w:t xml:space="preserve">NHS (2024) </w:t>
      </w:r>
      <w:r>
        <w:rPr>
          <w:rFonts w:cs="Times New Roman"/>
          <w:i/>
          <w:iCs/>
          <w:szCs w:val="24"/>
        </w:rPr>
        <w:t>‘</w:t>
      </w:r>
      <w:r w:rsidRPr="00813D25">
        <w:rPr>
          <w:rFonts w:cs="Times New Roman"/>
          <w:i/>
          <w:iCs/>
          <w:szCs w:val="24"/>
        </w:rPr>
        <w:t>Live Well</w:t>
      </w:r>
      <w:r>
        <w:rPr>
          <w:rFonts w:cs="Times New Roman"/>
          <w:szCs w:val="24"/>
        </w:rPr>
        <w:t>.</w:t>
      </w:r>
      <w:r>
        <w:rPr>
          <w:rFonts w:cs="Times New Roman"/>
          <w:i/>
          <w:iCs/>
          <w:szCs w:val="24"/>
        </w:rPr>
        <w:t>’</w:t>
      </w:r>
      <w:r>
        <w:rPr>
          <w:rFonts w:cs="Times New Roman"/>
          <w:szCs w:val="24"/>
        </w:rPr>
        <w:t xml:space="preserve"> Available at: </w:t>
      </w:r>
      <w:r w:rsidRPr="000A77FE">
        <w:rPr>
          <w:rFonts w:cs="Times New Roman"/>
          <w:szCs w:val="24"/>
        </w:rPr>
        <w:t>https://www.nhs.uk/live-well</w:t>
      </w:r>
      <w:r>
        <w:rPr>
          <w:rFonts w:cs="Times New Roman"/>
          <w:szCs w:val="24"/>
        </w:rPr>
        <w:t xml:space="preserve"> (Accessed: 21 January 2024)</w:t>
      </w:r>
    </w:p>
    <w:p w14:paraId="6D8B4A38" w14:textId="77777777" w:rsidR="004615AB" w:rsidRPr="008E576D" w:rsidRDefault="004615AB" w:rsidP="004615AB">
      <w:pPr>
        <w:spacing w:after="0" w:line="360" w:lineRule="auto"/>
        <w:rPr>
          <w:rFonts w:eastAsia="Times New Roman" w:cs="Times New Roman"/>
          <w:szCs w:val="24"/>
        </w:rPr>
      </w:pPr>
    </w:p>
    <w:p w14:paraId="13AB3936"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Noll, P.R. e. S., Noll, M., Zangirolami-Raimundo, J., Baracat, E.C., Louzada, M.L. da C., Soares Júnior, J.M. and Sorpreso, I.C.E. (2022) ‘Life habits of postmenopausal women: Association of menopause symptom intensity and food consumption by degree of food processing’, </w:t>
      </w:r>
      <w:r w:rsidRPr="008E576D">
        <w:rPr>
          <w:rFonts w:eastAsia="Times New Roman" w:cs="Times New Roman"/>
          <w:i/>
          <w:iCs/>
          <w:szCs w:val="24"/>
        </w:rPr>
        <w:t>Maturitas</w:t>
      </w:r>
      <w:r w:rsidRPr="008E576D">
        <w:rPr>
          <w:rFonts w:eastAsia="Times New Roman" w:cs="Times New Roman"/>
          <w:szCs w:val="24"/>
        </w:rPr>
        <w:t>, 156. Available at: https://doi.org/10.1016/j.maturitas.2021.10.015.</w:t>
      </w:r>
    </w:p>
    <w:p w14:paraId="2ABE91A1" w14:textId="77777777" w:rsidR="004615AB" w:rsidRDefault="004615AB" w:rsidP="004615AB">
      <w:pPr>
        <w:spacing w:after="0" w:line="360" w:lineRule="auto"/>
        <w:rPr>
          <w:rFonts w:eastAsia="Times New Roman" w:cs="Times New Roman"/>
          <w:szCs w:val="24"/>
        </w:rPr>
      </w:pPr>
    </w:p>
    <w:p w14:paraId="6BE58C20" w14:textId="27C8B4E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Nudy, M., Aragaki, A.K., Jiang, X., Manson, J.E., Allison, M.A., Shadyab, A.H., Hodis, H.N., Wild, R.A., Robbins, J.A., Liu, S., Naughton, M.J., Dreibelbis, S., Gass, M., Stefanick, M.L., Valdiviezo, C. and Schnatz, P.F. (2022) ‘The severity of individual menopausal symptoms, cardiovascular disease, and all-cause mortality in the Women’s Health Initiative Observational Cohort’, </w:t>
      </w:r>
      <w:r w:rsidRPr="008E576D">
        <w:rPr>
          <w:rFonts w:eastAsia="Times New Roman" w:cs="Times New Roman"/>
          <w:i/>
          <w:iCs/>
          <w:szCs w:val="24"/>
        </w:rPr>
        <w:t>Menopause</w:t>
      </w:r>
      <w:r w:rsidRPr="008E576D">
        <w:rPr>
          <w:rFonts w:eastAsia="Times New Roman" w:cs="Times New Roman"/>
          <w:szCs w:val="24"/>
        </w:rPr>
        <w:t>, 29 (12). Available at: https://doi.org/10.1097/GME.</w:t>
      </w:r>
      <w:r w:rsidR="004A4D45">
        <w:rPr>
          <w:rFonts w:eastAsia="Times New Roman" w:cs="Times New Roman"/>
          <w:szCs w:val="24"/>
        </w:rPr>
        <w:t xml:space="preserve"> </w:t>
      </w:r>
      <w:r w:rsidRPr="008E576D">
        <w:rPr>
          <w:rFonts w:eastAsia="Times New Roman" w:cs="Times New Roman"/>
          <w:szCs w:val="24"/>
        </w:rPr>
        <w:t>0000000000002089.</w:t>
      </w:r>
    </w:p>
    <w:p w14:paraId="603DA222" w14:textId="77777777" w:rsidR="004615AB" w:rsidRDefault="004615AB" w:rsidP="004615AB">
      <w:pPr>
        <w:spacing w:after="0" w:line="360" w:lineRule="auto"/>
        <w:rPr>
          <w:rFonts w:eastAsia="Times New Roman" w:cs="Times New Roman"/>
          <w:szCs w:val="24"/>
        </w:rPr>
      </w:pPr>
    </w:p>
    <w:p w14:paraId="3781CB98"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Olowokere, A.E., Tope-Ajayi, T.O., Komolafe, A.O. and Olajubu, A.O. (2021) ‘Lifestyle practices and menopause-related symptoms among women in rural communities of Ado-Ekiti local government area, Nigeria’, </w:t>
      </w:r>
      <w:r w:rsidRPr="008E576D">
        <w:rPr>
          <w:rFonts w:eastAsia="Times New Roman" w:cs="Times New Roman"/>
          <w:i/>
          <w:iCs/>
          <w:szCs w:val="24"/>
        </w:rPr>
        <w:t>Post reproductive health</w:t>
      </w:r>
      <w:r w:rsidRPr="008E576D">
        <w:rPr>
          <w:rFonts w:eastAsia="Times New Roman" w:cs="Times New Roman"/>
          <w:szCs w:val="24"/>
        </w:rPr>
        <w:t>, 27 (2), pp. 66–76. Available at: https://doi.org/10.1177/2053369120971427.</w:t>
      </w:r>
    </w:p>
    <w:p w14:paraId="096C4683" w14:textId="77777777" w:rsidR="004615AB" w:rsidRPr="008E576D" w:rsidRDefault="004615AB" w:rsidP="004615AB">
      <w:pPr>
        <w:spacing w:after="0" w:line="360" w:lineRule="auto"/>
        <w:rPr>
          <w:rFonts w:eastAsia="Times New Roman" w:cs="Times New Roman"/>
          <w:szCs w:val="24"/>
        </w:rPr>
      </w:pPr>
    </w:p>
    <w:p w14:paraId="19D9BD39"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Orgad, S. and Rottenberg, C. (2023) ‘The menopause moment: The rising visibility of “the change” in UK news coverage’, </w:t>
      </w:r>
      <w:r w:rsidRPr="008E576D">
        <w:rPr>
          <w:rFonts w:eastAsia="Times New Roman" w:cs="Times New Roman"/>
          <w:i/>
          <w:iCs/>
          <w:szCs w:val="24"/>
        </w:rPr>
        <w:t>European Journal of Cultural Studies</w:t>
      </w:r>
      <w:r w:rsidRPr="008E576D">
        <w:rPr>
          <w:rFonts w:eastAsia="Times New Roman" w:cs="Times New Roman"/>
          <w:szCs w:val="24"/>
        </w:rPr>
        <w:t>, p. 136754942311595. Available at: https://doi.org/10.1177/13675494231159562.</w:t>
      </w:r>
    </w:p>
    <w:p w14:paraId="513CFEEF" w14:textId="77777777" w:rsidR="004615AB" w:rsidRPr="008E576D" w:rsidRDefault="004615AB" w:rsidP="004615AB">
      <w:pPr>
        <w:spacing w:after="0" w:line="360" w:lineRule="auto"/>
        <w:rPr>
          <w:rFonts w:eastAsia="Times New Roman" w:cs="Times New Roman"/>
          <w:szCs w:val="24"/>
        </w:rPr>
      </w:pPr>
    </w:p>
    <w:p w14:paraId="2C0CFEC0" w14:textId="59D0CF9E"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Pajalić, Z. and Raboteg-Šarić, Z. (2020) ‘Determinants of menopause-related symptoms in women during the transition to menopause and the postmenopausal period-A systematic literature review’, </w:t>
      </w:r>
      <w:r w:rsidRPr="008E576D">
        <w:rPr>
          <w:rFonts w:eastAsia="Times New Roman" w:cs="Times New Roman"/>
          <w:i/>
          <w:iCs/>
          <w:szCs w:val="24"/>
        </w:rPr>
        <w:t>Journal of Health Sciences</w:t>
      </w:r>
      <w:r w:rsidRPr="008E576D">
        <w:rPr>
          <w:rFonts w:eastAsia="Times New Roman" w:cs="Times New Roman"/>
          <w:szCs w:val="24"/>
        </w:rPr>
        <w:t>. Available at: https://doi.org/10.17532</w:t>
      </w:r>
      <w:r w:rsidR="004A4D45">
        <w:rPr>
          <w:rFonts w:eastAsia="Times New Roman" w:cs="Times New Roman"/>
          <w:szCs w:val="24"/>
        </w:rPr>
        <w:t xml:space="preserve"> </w:t>
      </w:r>
      <w:r w:rsidRPr="008E576D">
        <w:rPr>
          <w:rFonts w:eastAsia="Times New Roman" w:cs="Times New Roman"/>
          <w:szCs w:val="24"/>
        </w:rPr>
        <w:t>/JHSCI.2020.885.</w:t>
      </w:r>
    </w:p>
    <w:p w14:paraId="0995E31F" w14:textId="77777777" w:rsidR="004615AB" w:rsidRPr="008E576D" w:rsidRDefault="004615AB" w:rsidP="004615AB">
      <w:pPr>
        <w:spacing w:after="0" w:line="360" w:lineRule="auto"/>
        <w:rPr>
          <w:rFonts w:eastAsia="Times New Roman" w:cs="Times New Roman"/>
          <w:szCs w:val="24"/>
        </w:rPr>
      </w:pPr>
    </w:p>
    <w:p w14:paraId="5636C7CB" w14:textId="3AB9C81A"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Papadaki, A., Johnson, L., Toumpakari, Z., England, C., Rai, M., Toms, S., Penfold, C., Zazpe, I., Martínez-González, M.A. and Feder, G. (2018) ‘Validation of the English Version of the 14-Item Mediterranean Diet Adherence Screener of the PREDIMED Study, in People at High Cardiovascular Risk in the UK’, </w:t>
      </w:r>
      <w:r w:rsidRPr="008E576D">
        <w:rPr>
          <w:rFonts w:eastAsia="Times New Roman" w:cs="Times New Roman"/>
          <w:i/>
          <w:iCs/>
          <w:szCs w:val="24"/>
        </w:rPr>
        <w:t>Nutrients</w:t>
      </w:r>
      <w:r w:rsidRPr="008E576D">
        <w:rPr>
          <w:rFonts w:eastAsia="Times New Roman" w:cs="Times New Roman"/>
          <w:szCs w:val="24"/>
        </w:rPr>
        <w:t>, 10 (2), p. 138. Available at: https://doi.org</w:t>
      </w:r>
      <w:r w:rsidR="004A4D45">
        <w:rPr>
          <w:rFonts w:eastAsia="Times New Roman" w:cs="Times New Roman"/>
          <w:szCs w:val="24"/>
        </w:rPr>
        <w:t xml:space="preserve"> </w:t>
      </w:r>
      <w:r w:rsidRPr="008E576D">
        <w:rPr>
          <w:rFonts w:eastAsia="Times New Roman" w:cs="Times New Roman"/>
          <w:szCs w:val="24"/>
        </w:rPr>
        <w:t>/10.3390/nu10020138.</w:t>
      </w:r>
    </w:p>
    <w:p w14:paraId="0E9BA50B" w14:textId="77777777" w:rsidR="004615AB" w:rsidRPr="008E576D" w:rsidRDefault="004615AB" w:rsidP="004615AB">
      <w:pPr>
        <w:spacing w:after="0" w:line="360" w:lineRule="auto"/>
        <w:rPr>
          <w:rFonts w:eastAsia="Times New Roman" w:cs="Times New Roman"/>
          <w:szCs w:val="24"/>
        </w:rPr>
      </w:pPr>
    </w:p>
    <w:p w14:paraId="041758DD" w14:textId="53BA7C4D"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Park, S. (2020) ‘Mediating effect of a health-promoting lifestyle in the relationship between menopausal symptoms, resilience, and depression in middle-aged women’, </w:t>
      </w:r>
      <w:r w:rsidRPr="008E576D">
        <w:rPr>
          <w:rFonts w:eastAsia="Times New Roman" w:cs="Times New Roman"/>
          <w:i/>
          <w:iCs/>
          <w:szCs w:val="24"/>
        </w:rPr>
        <w:t>Health care for women international</w:t>
      </w:r>
      <w:r w:rsidRPr="008E576D">
        <w:rPr>
          <w:rFonts w:eastAsia="Times New Roman" w:cs="Times New Roman"/>
          <w:szCs w:val="24"/>
        </w:rPr>
        <w:t>, 41 (9), pp. 967–983. Available at: https://doi.org/10.1080/07399332.</w:t>
      </w:r>
      <w:r w:rsidR="004A4D45">
        <w:rPr>
          <w:rFonts w:eastAsia="Times New Roman" w:cs="Times New Roman"/>
          <w:szCs w:val="24"/>
        </w:rPr>
        <w:t xml:space="preserve"> </w:t>
      </w:r>
      <w:r w:rsidRPr="008E576D">
        <w:rPr>
          <w:rFonts w:eastAsia="Times New Roman" w:cs="Times New Roman"/>
          <w:szCs w:val="24"/>
        </w:rPr>
        <w:t>2019.1685524.</w:t>
      </w:r>
    </w:p>
    <w:p w14:paraId="0EB8BCCD" w14:textId="77777777" w:rsidR="004615AB" w:rsidRPr="008E576D" w:rsidRDefault="004615AB" w:rsidP="004615AB">
      <w:pPr>
        <w:spacing w:after="0" w:line="360" w:lineRule="auto"/>
        <w:rPr>
          <w:rFonts w:eastAsia="Times New Roman" w:cs="Times New Roman"/>
          <w:szCs w:val="24"/>
        </w:rPr>
      </w:pPr>
    </w:p>
    <w:p w14:paraId="602FC5E2" w14:textId="56F50190" w:rsidR="004615AB" w:rsidRDefault="004615AB" w:rsidP="004615AB">
      <w:pPr>
        <w:spacing w:after="0" w:line="360" w:lineRule="auto"/>
        <w:rPr>
          <w:rFonts w:eastAsia="Times New Roman" w:cs="Times New Roman"/>
          <w:szCs w:val="24"/>
        </w:rPr>
      </w:pPr>
      <w:r w:rsidRPr="008E576D">
        <w:rPr>
          <w:rFonts w:eastAsia="Times New Roman" w:cs="Times New Roman"/>
          <w:szCs w:val="24"/>
        </w:rPr>
        <w:t>Peltier, M.R., Flores, J.M., Smith, P.H., Roberts, W., Verplaetse, T.L., Moore, K.E., Hacker, R., Oberleitner, L.M. and McKee, S.A. (2020</w:t>
      </w:r>
      <w:r w:rsidR="002C597D">
        <w:rPr>
          <w:rFonts w:eastAsia="Times New Roman" w:cs="Times New Roman"/>
          <w:szCs w:val="24"/>
        </w:rPr>
        <w:t>a</w:t>
      </w:r>
      <w:r w:rsidRPr="008E576D">
        <w:rPr>
          <w:rFonts w:eastAsia="Times New Roman" w:cs="Times New Roman"/>
          <w:szCs w:val="24"/>
        </w:rPr>
        <w:t xml:space="preserve">) ‘Smoking across the Menopausal Transition in a 10-Year Longitudinal Sample: The Role of Sex Hormones and Depressive Symptoms’, </w:t>
      </w:r>
      <w:r w:rsidRPr="008E576D">
        <w:rPr>
          <w:rFonts w:eastAsia="Times New Roman" w:cs="Times New Roman"/>
          <w:i/>
          <w:iCs/>
          <w:szCs w:val="24"/>
        </w:rPr>
        <w:t>Nicotine and Tobacco Research</w:t>
      </w:r>
      <w:r w:rsidRPr="008E576D">
        <w:rPr>
          <w:rFonts w:eastAsia="Times New Roman" w:cs="Times New Roman"/>
          <w:szCs w:val="24"/>
        </w:rPr>
        <w:t>, 22 (6). Available at: https://doi.org/10.1093/ntr/ntz069.</w:t>
      </w:r>
    </w:p>
    <w:p w14:paraId="23C75EE6" w14:textId="77777777" w:rsidR="004615AB" w:rsidRPr="008E576D" w:rsidRDefault="004615AB" w:rsidP="004615AB">
      <w:pPr>
        <w:spacing w:after="0" w:line="360" w:lineRule="auto"/>
        <w:rPr>
          <w:rFonts w:eastAsia="Times New Roman" w:cs="Times New Roman"/>
          <w:szCs w:val="24"/>
        </w:rPr>
      </w:pPr>
    </w:p>
    <w:p w14:paraId="32905155" w14:textId="00479992" w:rsidR="004615AB" w:rsidRDefault="004615AB" w:rsidP="004615AB">
      <w:pPr>
        <w:spacing w:after="0" w:line="360" w:lineRule="auto"/>
        <w:rPr>
          <w:rFonts w:eastAsia="Times New Roman" w:cs="Times New Roman"/>
          <w:szCs w:val="24"/>
        </w:rPr>
      </w:pPr>
      <w:r w:rsidRPr="008E576D">
        <w:rPr>
          <w:rFonts w:eastAsia="Times New Roman" w:cs="Times New Roman"/>
          <w:szCs w:val="24"/>
        </w:rPr>
        <w:t>Peltier, M.R., Verplaetse, T.L., Roberts, W., Moore, K., Burke, C., Marotta, P.L., Phillips, S., Smith, P.H. and McKee, S.A. (2020</w:t>
      </w:r>
      <w:r w:rsidR="002C597D">
        <w:rPr>
          <w:rFonts w:eastAsia="Times New Roman" w:cs="Times New Roman"/>
          <w:szCs w:val="24"/>
        </w:rPr>
        <w:t>b</w:t>
      </w:r>
      <w:r w:rsidRPr="008E576D">
        <w:rPr>
          <w:rFonts w:eastAsia="Times New Roman" w:cs="Times New Roman"/>
          <w:szCs w:val="24"/>
        </w:rPr>
        <w:t xml:space="preserve">) ‘Changes in excessive alcohol use among older women across the menopausal transition: A longitudinal analysis of the Study of Women’s Health across the Nation’, </w:t>
      </w:r>
      <w:r w:rsidRPr="008E576D">
        <w:rPr>
          <w:rFonts w:eastAsia="Times New Roman" w:cs="Times New Roman"/>
          <w:i/>
          <w:iCs/>
          <w:szCs w:val="24"/>
        </w:rPr>
        <w:t>Biology of Sex Differences</w:t>
      </w:r>
      <w:r w:rsidRPr="008E576D">
        <w:rPr>
          <w:rFonts w:eastAsia="Times New Roman" w:cs="Times New Roman"/>
          <w:szCs w:val="24"/>
        </w:rPr>
        <w:t>, 11 (1). Available at: https://doi.org/</w:t>
      </w:r>
      <w:r w:rsidR="00387A1D">
        <w:rPr>
          <w:rFonts w:eastAsia="Times New Roman" w:cs="Times New Roman"/>
          <w:szCs w:val="24"/>
        </w:rPr>
        <w:t xml:space="preserve"> </w:t>
      </w:r>
      <w:r w:rsidRPr="008E576D">
        <w:rPr>
          <w:rFonts w:eastAsia="Times New Roman" w:cs="Times New Roman"/>
          <w:szCs w:val="24"/>
        </w:rPr>
        <w:t>10.1186/s</w:t>
      </w:r>
      <w:r w:rsidR="004A4D45">
        <w:rPr>
          <w:rFonts w:eastAsia="Times New Roman" w:cs="Times New Roman"/>
          <w:szCs w:val="24"/>
        </w:rPr>
        <w:t xml:space="preserve"> </w:t>
      </w:r>
      <w:r w:rsidRPr="008E576D">
        <w:rPr>
          <w:rFonts w:eastAsia="Times New Roman" w:cs="Times New Roman"/>
          <w:szCs w:val="24"/>
        </w:rPr>
        <w:t>13293-020-00314-7.</w:t>
      </w:r>
    </w:p>
    <w:p w14:paraId="658CF10F" w14:textId="77777777" w:rsidR="004615AB" w:rsidRPr="008E576D" w:rsidRDefault="004615AB" w:rsidP="004615AB">
      <w:pPr>
        <w:spacing w:after="0" w:line="360" w:lineRule="auto"/>
        <w:rPr>
          <w:rFonts w:eastAsia="Times New Roman" w:cs="Times New Roman"/>
          <w:szCs w:val="24"/>
        </w:rPr>
      </w:pPr>
    </w:p>
    <w:p w14:paraId="6B08BBB7" w14:textId="7A3D47A0"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Pimenta, F., Leal, I., Maroco, J. and Ramos, C. (2011) ‘Perceived control, lifestyle, health, socio-demographic factors and menopause: Impact on hot </w:t>
      </w:r>
      <w:r w:rsidR="00FB2CCB">
        <w:rPr>
          <w:rFonts w:eastAsia="Times New Roman" w:cs="Times New Roman"/>
          <w:szCs w:val="24"/>
        </w:rPr>
        <w:t>flushes</w:t>
      </w:r>
      <w:r w:rsidRPr="008E576D">
        <w:rPr>
          <w:rFonts w:eastAsia="Times New Roman" w:cs="Times New Roman"/>
          <w:szCs w:val="24"/>
        </w:rPr>
        <w:t xml:space="preserve"> and night sweats’, </w:t>
      </w:r>
      <w:r w:rsidRPr="008E576D">
        <w:rPr>
          <w:rFonts w:eastAsia="Times New Roman" w:cs="Times New Roman"/>
          <w:i/>
          <w:iCs/>
          <w:szCs w:val="24"/>
        </w:rPr>
        <w:t>Maturitas</w:t>
      </w:r>
      <w:r w:rsidRPr="008E576D">
        <w:rPr>
          <w:rFonts w:eastAsia="Times New Roman" w:cs="Times New Roman"/>
          <w:szCs w:val="24"/>
        </w:rPr>
        <w:t>, 69 (4). Available at: https://doi.org/10.1016/j.maturitas.2011.05.005.</w:t>
      </w:r>
    </w:p>
    <w:p w14:paraId="49165191" w14:textId="77777777" w:rsidR="004615AB" w:rsidRDefault="004615AB" w:rsidP="004615AB">
      <w:pPr>
        <w:spacing w:after="0" w:line="360" w:lineRule="auto"/>
        <w:rPr>
          <w:rFonts w:eastAsia="Times New Roman" w:cs="Times New Roman"/>
          <w:szCs w:val="24"/>
        </w:rPr>
      </w:pPr>
    </w:p>
    <w:p w14:paraId="78440BB4" w14:textId="77777777" w:rsidR="004615AB" w:rsidRDefault="004615AB" w:rsidP="004615AB">
      <w:pPr>
        <w:spacing w:after="0" w:line="360" w:lineRule="auto"/>
        <w:rPr>
          <w:rFonts w:cs="Times New Roman"/>
          <w:szCs w:val="24"/>
        </w:rPr>
      </w:pPr>
      <w:r>
        <w:rPr>
          <w:rFonts w:cs="Times New Roman"/>
          <w:szCs w:val="24"/>
        </w:rPr>
        <w:t xml:space="preserve">Public Health England (2019) </w:t>
      </w:r>
      <w:r>
        <w:rPr>
          <w:rFonts w:cs="Times New Roman"/>
          <w:i/>
          <w:iCs/>
          <w:szCs w:val="24"/>
        </w:rPr>
        <w:t>‘</w:t>
      </w:r>
      <w:r w:rsidRPr="001A6C53">
        <w:rPr>
          <w:rFonts w:cs="Times New Roman"/>
          <w:i/>
          <w:iCs/>
          <w:szCs w:val="24"/>
        </w:rPr>
        <w:t>PHE Strategy 2020-25 Executive summary.</w:t>
      </w:r>
      <w:r>
        <w:rPr>
          <w:rFonts w:cs="Times New Roman"/>
          <w:i/>
          <w:iCs/>
          <w:szCs w:val="24"/>
        </w:rPr>
        <w:t>’</w:t>
      </w:r>
      <w:r>
        <w:rPr>
          <w:rFonts w:cs="Times New Roman"/>
          <w:szCs w:val="24"/>
        </w:rPr>
        <w:t xml:space="preserve"> Available at: </w:t>
      </w:r>
      <w:r w:rsidRPr="006C61DE">
        <w:rPr>
          <w:rFonts w:cs="Times New Roman"/>
          <w:szCs w:val="24"/>
        </w:rPr>
        <w:t>https://assets.publishing.service.gov.uk/media/5d762843ed915d08f4c6b8b5/PHE_Strategy__2020-25__Executive_Summary.pdf</w:t>
      </w:r>
      <w:r>
        <w:rPr>
          <w:rFonts w:cs="Times New Roman"/>
          <w:szCs w:val="24"/>
        </w:rPr>
        <w:t xml:space="preserve"> (Accessed: 21 January 2024)</w:t>
      </w:r>
    </w:p>
    <w:p w14:paraId="6581E509" w14:textId="77777777" w:rsidR="004615AB" w:rsidRPr="008E576D" w:rsidRDefault="004615AB" w:rsidP="004615AB">
      <w:pPr>
        <w:spacing w:after="0" w:line="360" w:lineRule="auto"/>
        <w:rPr>
          <w:rFonts w:eastAsia="Times New Roman" w:cs="Times New Roman"/>
          <w:szCs w:val="24"/>
        </w:rPr>
      </w:pPr>
    </w:p>
    <w:p w14:paraId="433C72CB"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Refaei, M., Mardanpour, S., Masoumi, S.Z. and Parsa, P. (2022) ‘Women’s experiences in the transition to menopause: a qualitative research’, </w:t>
      </w:r>
      <w:r w:rsidRPr="008E576D">
        <w:rPr>
          <w:rFonts w:eastAsia="Times New Roman" w:cs="Times New Roman"/>
          <w:i/>
          <w:iCs/>
          <w:szCs w:val="24"/>
        </w:rPr>
        <w:t>BMC women’s health</w:t>
      </w:r>
      <w:r w:rsidRPr="008E576D">
        <w:rPr>
          <w:rFonts w:eastAsia="Times New Roman" w:cs="Times New Roman"/>
          <w:szCs w:val="24"/>
        </w:rPr>
        <w:t>, 22 (1), p. 53. Available at: https://doi.org/10.1186/s12905-022-01633-0.</w:t>
      </w:r>
    </w:p>
    <w:p w14:paraId="010CBE80" w14:textId="77777777" w:rsidR="004615AB" w:rsidRPr="008E576D" w:rsidRDefault="004615AB" w:rsidP="004615AB">
      <w:pPr>
        <w:spacing w:after="0" w:line="360" w:lineRule="auto"/>
        <w:rPr>
          <w:rFonts w:eastAsia="Times New Roman" w:cs="Times New Roman"/>
          <w:szCs w:val="24"/>
        </w:rPr>
      </w:pPr>
    </w:p>
    <w:p w14:paraId="60F4E56D" w14:textId="046E852C"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Rossouw, J.E., Anderson, G.L., Prentice, R.L., LaCroix, A.Z., Kooperberg, C., Stefanick, M.L., Jackson, R.D., Beresford, S.A.A., Howard, B. V., Johnson, K.C., Kotchen, J.M. and Ockene, J. (2002) ‘Risks and benefits of estrogen plus progestin in healthy postmenopausal women: Principal results from the women’s health initiative randomized controlled trial’, </w:t>
      </w:r>
      <w:r w:rsidRPr="008E576D">
        <w:rPr>
          <w:rFonts w:eastAsia="Times New Roman" w:cs="Times New Roman"/>
          <w:i/>
          <w:iCs/>
          <w:szCs w:val="24"/>
        </w:rPr>
        <w:t>Journal of the American Medical Association</w:t>
      </w:r>
      <w:r w:rsidRPr="008E576D">
        <w:rPr>
          <w:rFonts w:eastAsia="Times New Roman" w:cs="Times New Roman"/>
          <w:szCs w:val="24"/>
        </w:rPr>
        <w:t>, 288 (3). Available at: https://doi.org/10.1001</w:t>
      </w:r>
      <w:r w:rsidR="004A4D45">
        <w:rPr>
          <w:rFonts w:eastAsia="Times New Roman" w:cs="Times New Roman"/>
          <w:szCs w:val="24"/>
        </w:rPr>
        <w:t xml:space="preserve"> </w:t>
      </w:r>
      <w:r w:rsidRPr="008E576D">
        <w:rPr>
          <w:rFonts w:eastAsia="Times New Roman" w:cs="Times New Roman"/>
          <w:szCs w:val="24"/>
        </w:rPr>
        <w:t>/jama.288.3.321.</w:t>
      </w:r>
    </w:p>
    <w:p w14:paraId="2E1277E4" w14:textId="77777777" w:rsidR="004615AB" w:rsidRPr="008E576D" w:rsidRDefault="004615AB" w:rsidP="004615AB">
      <w:pPr>
        <w:spacing w:after="0" w:line="360" w:lineRule="auto"/>
        <w:rPr>
          <w:rFonts w:eastAsia="Times New Roman" w:cs="Times New Roman"/>
          <w:szCs w:val="24"/>
        </w:rPr>
      </w:pPr>
    </w:p>
    <w:p w14:paraId="158E3D59" w14:textId="1EF7A4C8"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Ryu, K.-J., Park, H., Kim, Y.J., Yi, K.W., Shin, J.H., Hur, J.Y. and Kim, T. (2020) ‘Comparison of various menopausal symptoms and risk factor analysis in Korean women according to stage of menopause’, </w:t>
      </w:r>
      <w:r w:rsidRPr="008E576D">
        <w:rPr>
          <w:rFonts w:eastAsia="Times New Roman" w:cs="Times New Roman"/>
          <w:i/>
          <w:iCs/>
          <w:szCs w:val="24"/>
        </w:rPr>
        <w:t>Maturitas</w:t>
      </w:r>
      <w:r w:rsidRPr="008E576D">
        <w:rPr>
          <w:rFonts w:eastAsia="Times New Roman" w:cs="Times New Roman"/>
          <w:szCs w:val="24"/>
        </w:rPr>
        <w:t>, 140, pp. 41–48. Available at: https://doi.org/</w:t>
      </w:r>
      <w:r w:rsidR="004A4D45">
        <w:rPr>
          <w:rFonts w:eastAsia="Times New Roman" w:cs="Times New Roman"/>
          <w:szCs w:val="24"/>
        </w:rPr>
        <w:t xml:space="preserve"> </w:t>
      </w:r>
      <w:r w:rsidRPr="008E576D">
        <w:rPr>
          <w:rFonts w:eastAsia="Times New Roman" w:cs="Times New Roman"/>
          <w:szCs w:val="24"/>
        </w:rPr>
        <w:t>10.1016/j.maturitas.2020.05.023.</w:t>
      </w:r>
    </w:p>
    <w:p w14:paraId="0CD438CE" w14:textId="77777777" w:rsidR="004615AB" w:rsidRPr="008E576D" w:rsidRDefault="004615AB" w:rsidP="004615AB">
      <w:pPr>
        <w:spacing w:after="0" w:line="360" w:lineRule="auto"/>
        <w:rPr>
          <w:rFonts w:eastAsia="Times New Roman" w:cs="Times New Roman"/>
          <w:szCs w:val="24"/>
        </w:rPr>
      </w:pPr>
    </w:p>
    <w:p w14:paraId="4493F686"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Santen, R.J. (2015) ‘Vaginal administration of estradiol: effects of dose, preparation and timing on plasma estradiol levels’, </w:t>
      </w:r>
      <w:r w:rsidRPr="008E576D">
        <w:rPr>
          <w:rFonts w:eastAsia="Times New Roman" w:cs="Times New Roman"/>
          <w:i/>
          <w:iCs/>
          <w:szCs w:val="24"/>
        </w:rPr>
        <w:t>Climacteric : the journal of the International Menopause Society</w:t>
      </w:r>
      <w:r w:rsidRPr="008E576D">
        <w:rPr>
          <w:rFonts w:eastAsia="Times New Roman" w:cs="Times New Roman"/>
          <w:szCs w:val="24"/>
        </w:rPr>
        <w:t>, 18 (2), pp. 121–134. Available at: https://doi.org/10.3109/13697137.2014.947254.</w:t>
      </w:r>
    </w:p>
    <w:p w14:paraId="7B655BA7" w14:textId="77777777" w:rsidR="004615AB" w:rsidRPr="008E576D" w:rsidRDefault="004615AB" w:rsidP="004615AB">
      <w:pPr>
        <w:spacing w:after="0" w:line="360" w:lineRule="auto"/>
        <w:rPr>
          <w:rFonts w:eastAsia="Times New Roman" w:cs="Times New Roman"/>
          <w:szCs w:val="24"/>
        </w:rPr>
      </w:pPr>
    </w:p>
    <w:p w14:paraId="7A7A01DC"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Santoro, N. (2016) ‘Perimenopause: From research to practice’, </w:t>
      </w:r>
      <w:r w:rsidRPr="008E576D">
        <w:rPr>
          <w:rFonts w:eastAsia="Times New Roman" w:cs="Times New Roman"/>
          <w:i/>
          <w:iCs/>
          <w:szCs w:val="24"/>
        </w:rPr>
        <w:t>Journal of Women’s Health</w:t>
      </w:r>
      <w:r w:rsidRPr="008E576D">
        <w:rPr>
          <w:rFonts w:eastAsia="Times New Roman" w:cs="Times New Roman"/>
          <w:szCs w:val="24"/>
        </w:rPr>
        <w:t>, 25 (4). Available at: https://doi.org/10.1089/jwh.2015.5556.</w:t>
      </w:r>
    </w:p>
    <w:p w14:paraId="35A66037" w14:textId="77777777" w:rsidR="004615AB" w:rsidRPr="008E576D" w:rsidRDefault="004615AB" w:rsidP="004615AB">
      <w:pPr>
        <w:spacing w:after="0" w:line="360" w:lineRule="auto"/>
        <w:rPr>
          <w:rFonts w:eastAsia="Times New Roman" w:cs="Times New Roman"/>
          <w:szCs w:val="24"/>
        </w:rPr>
      </w:pPr>
    </w:p>
    <w:p w14:paraId="4AC5EB3B"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Schmidt, S.A.J., Lo, S. and Hollestein, L.M. (2018) ‘Research Techniques Made Simple: Sample Size Estimation and Power Calculation’, </w:t>
      </w:r>
      <w:r w:rsidRPr="008E576D">
        <w:rPr>
          <w:rFonts w:eastAsia="Times New Roman" w:cs="Times New Roman"/>
          <w:i/>
          <w:iCs/>
          <w:szCs w:val="24"/>
        </w:rPr>
        <w:t>Journal of Investigative Dermatology</w:t>
      </w:r>
      <w:r w:rsidRPr="008E576D">
        <w:rPr>
          <w:rFonts w:eastAsia="Times New Roman" w:cs="Times New Roman"/>
          <w:szCs w:val="24"/>
        </w:rPr>
        <w:t>, 138 (8), pp. 1678–1682. Available at: https://doi.org/10.1016/j.jid.2018.06.165.</w:t>
      </w:r>
    </w:p>
    <w:p w14:paraId="25DE1AB1" w14:textId="77777777" w:rsidR="004615AB" w:rsidRPr="008E576D" w:rsidRDefault="004615AB" w:rsidP="004615AB">
      <w:pPr>
        <w:spacing w:after="0" w:line="360" w:lineRule="auto"/>
        <w:rPr>
          <w:rFonts w:eastAsia="Times New Roman" w:cs="Times New Roman"/>
          <w:szCs w:val="24"/>
        </w:rPr>
      </w:pPr>
    </w:p>
    <w:p w14:paraId="54B2AD20"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Schneider, H.P.G., Heinemann, L.A.J., Rosemeier, H.P., Potthoff, P. and Behre, H.M. (2000) ‘The menopause rating scale (MRS): Reliability of scores of menopausal complaints’, </w:t>
      </w:r>
      <w:r w:rsidRPr="008E576D">
        <w:rPr>
          <w:rFonts w:eastAsia="Times New Roman" w:cs="Times New Roman"/>
          <w:i/>
          <w:iCs/>
          <w:szCs w:val="24"/>
        </w:rPr>
        <w:t>Climacteric</w:t>
      </w:r>
      <w:r w:rsidRPr="008E576D">
        <w:rPr>
          <w:rFonts w:eastAsia="Times New Roman" w:cs="Times New Roman"/>
          <w:szCs w:val="24"/>
        </w:rPr>
        <w:t>, 3 (1). Available at: https://doi.org/10.3109/13697130009167600.</w:t>
      </w:r>
    </w:p>
    <w:p w14:paraId="65A880A3" w14:textId="77777777" w:rsidR="004615AB" w:rsidRPr="008E576D" w:rsidRDefault="004615AB" w:rsidP="004615AB">
      <w:pPr>
        <w:spacing w:after="0" w:line="360" w:lineRule="auto"/>
        <w:rPr>
          <w:rFonts w:eastAsia="Times New Roman" w:cs="Times New Roman"/>
          <w:szCs w:val="24"/>
        </w:rPr>
      </w:pPr>
    </w:p>
    <w:p w14:paraId="0C5BC928"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Sedgwick, P. (2014) ‘Pitfalls of statistical hypothesis testing: type I and type II errors’, </w:t>
      </w:r>
      <w:r w:rsidRPr="008E576D">
        <w:rPr>
          <w:rFonts w:eastAsia="Times New Roman" w:cs="Times New Roman"/>
          <w:i/>
          <w:iCs/>
          <w:szCs w:val="24"/>
        </w:rPr>
        <w:t>BMJ (Online)</w:t>
      </w:r>
      <w:r w:rsidRPr="008E576D">
        <w:rPr>
          <w:rFonts w:eastAsia="Times New Roman" w:cs="Times New Roman"/>
          <w:szCs w:val="24"/>
        </w:rPr>
        <w:t>, 349 (jul03 1), pp. g4287–g4287. Available at: https://doi.org/10.1136/bmj.g4287.</w:t>
      </w:r>
    </w:p>
    <w:p w14:paraId="1F770A0E" w14:textId="77777777" w:rsidR="00CB64A6" w:rsidRDefault="00CB64A6" w:rsidP="004615AB">
      <w:pPr>
        <w:spacing w:after="0" w:line="360" w:lineRule="auto"/>
        <w:rPr>
          <w:rFonts w:eastAsia="Times New Roman" w:cs="Times New Roman"/>
          <w:szCs w:val="24"/>
        </w:rPr>
      </w:pPr>
    </w:p>
    <w:p w14:paraId="2F07F776" w14:textId="7A3C6E52" w:rsidR="00CB64A6" w:rsidRPr="00CB64A6" w:rsidRDefault="00CB64A6" w:rsidP="004615AB">
      <w:pPr>
        <w:spacing w:after="0" w:line="360" w:lineRule="auto"/>
        <w:rPr>
          <w:rFonts w:eastAsia="Times New Roman" w:cs="Times New Roman"/>
          <w:szCs w:val="24"/>
        </w:rPr>
      </w:pPr>
      <w:r w:rsidRPr="00CB64A6">
        <w:rPr>
          <w:rFonts w:cs="Times New Roman"/>
          <w:color w:val="000000"/>
          <w:szCs w:val="24"/>
          <w:shd w:val="clear" w:color="auto" w:fill="FFFFFF"/>
        </w:rPr>
        <w:t>Sharma, H. (2022) 'How short or long should be a questionnaire for any research? Researchers dilemma in deciding the appropriate questionnaire length', </w:t>
      </w:r>
      <w:r w:rsidRPr="00CB64A6">
        <w:rPr>
          <w:rFonts w:cs="Times New Roman"/>
          <w:i/>
          <w:iCs/>
          <w:color w:val="000000"/>
          <w:szCs w:val="24"/>
          <w:shd w:val="clear" w:color="auto" w:fill="FFFFFF"/>
        </w:rPr>
        <w:t>Saudi Journal of Anaesthesia, </w:t>
      </w:r>
      <w:r w:rsidRPr="00CB64A6">
        <w:rPr>
          <w:rFonts w:cs="Times New Roman"/>
          <w:color w:val="000000"/>
          <w:szCs w:val="24"/>
          <w:shd w:val="clear" w:color="auto" w:fill="FFFFFF"/>
        </w:rPr>
        <w:t>16(1), pp. 65-68</w:t>
      </w:r>
      <w:r>
        <w:rPr>
          <w:rFonts w:cs="Times New Roman"/>
          <w:color w:val="000000"/>
          <w:szCs w:val="24"/>
          <w:shd w:val="clear" w:color="auto" w:fill="FFFFFF"/>
        </w:rPr>
        <w:t>. Available at: https://doi.org/</w:t>
      </w:r>
      <w:r w:rsidRPr="00CB64A6">
        <w:rPr>
          <w:rFonts w:cs="Times New Roman"/>
          <w:color w:val="000000"/>
          <w:szCs w:val="24"/>
          <w:shd w:val="clear" w:color="auto" w:fill="FFFFFF"/>
        </w:rPr>
        <w:t>10.4103/sja.sja_163_21.</w:t>
      </w:r>
    </w:p>
    <w:p w14:paraId="3840B223" w14:textId="77777777" w:rsidR="004615AB" w:rsidRPr="008E576D" w:rsidRDefault="004615AB" w:rsidP="004615AB">
      <w:pPr>
        <w:spacing w:after="0" w:line="360" w:lineRule="auto"/>
        <w:rPr>
          <w:rFonts w:eastAsia="Times New Roman" w:cs="Times New Roman"/>
          <w:szCs w:val="24"/>
        </w:rPr>
      </w:pPr>
    </w:p>
    <w:p w14:paraId="24FEC1CE"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Shapiro, S.S. and Wilk, M.B. (1965) ‘An Analysis of Variance Test for Normality (Complete Samples)’, </w:t>
      </w:r>
      <w:r w:rsidRPr="008E576D">
        <w:rPr>
          <w:rFonts w:eastAsia="Times New Roman" w:cs="Times New Roman"/>
          <w:i/>
          <w:iCs/>
          <w:szCs w:val="24"/>
        </w:rPr>
        <w:t>Biometrika</w:t>
      </w:r>
      <w:r w:rsidRPr="008E576D">
        <w:rPr>
          <w:rFonts w:eastAsia="Times New Roman" w:cs="Times New Roman"/>
          <w:szCs w:val="24"/>
        </w:rPr>
        <w:t>, 52 (3/4), p. 591. Available at: https://doi.org/10.2307/2333709.</w:t>
      </w:r>
    </w:p>
    <w:p w14:paraId="5C5DD48D" w14:textId="77777777" w:rsidR="004615AB" w:rsidRPr="008E576D" w:rsidRDefault="004615AB" w:rsidP="004615AB">
      <w:pPr>
        <w:spacing w:after="0" w:line="360" w:lineRule="auto"/>
        <w:rPr>
          <w:rFonts w:eastAsia="Times New Roman" w:cs="Times New Roman"/>
          <w:szCs w:val="24"/>
        </w:rPr>
      </w:pPr>
    </w:p>
    <w:p w14:paraId="16B00176"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Simpson, E.E.A., Doherty, J. and Timlin, D. (2023) ‘Menopause as a window of opportunity: the benefits of designing more effective theory-driven behaviour change interventions to promote healthier lifestyle choices at midlife’, </w:t>
      </w:r>
      <w:r w:rsidRPr="008E576D">
        <w:rPr>
          <w:rFonts w:eastAsia="Times New Roman" w:cs="Times New Roman"/>
          <w:i/>
          <w:iCs/>
          <w:szCs w:val="24"/>
        </w:rPr>
        <w:t>Proceedings of the Nutrition Society</w:t>
      </w:r>
      <w:r w:rsidRPr="008E576D">
        <w:rPr>
          <w:rFonts w:eastAsia="Times New Roman" w:cs="Times New Roman"/>
          <w:szCs w:val="24"/>
        </w:rPr>
        <w:t>, pp. 1–10. Available at: https://doi.org/10.1017/S0029665123004810.</w:t>
      </w:r>
    </w:p>
    <w:p w14:paraId="7934D658" w14:textId="77777777" w:rsidR="004615AB" w:rsidRDefault="004615AB" w:rsidP="004615AB">
      <w:pPr>
        <w:spacing w:after="0" w:line="360" w:lineRule="auto"/>
        <w:rPr>
          <w:rFonts w:eastAsia="Times New Roman" w:cs="Times New Roman"/>
          <w:szCs w:val="24"/>
        </w:rPr>
      </w:pPr>
    </w:p>
    <w:p w14:paraId="7B0FDCEF" w14:textId="2446039C" w:rsidR="004615AB" w:rsidRDefault="004615AB" w:rsidP="004615AB">
      <w:pPr>
        <w:spacing w:after="0" w:line="360" w:lineRule="auto"/>
        <w:rPr>
          <w:rFonts w:eastAsia="Times New Roman" w:cs="Times New Roman"/>
          <w:szCs w:val="24"/>
        </w:rPr>
      </w:pPr>
      <w:r w:rsidRPr="009F7526">
        <w:rPr>
          <w:rFonts w:eastAsia="Times New Roman" w:cs="Times New Roman"/>
          <w:szCs w:val="24"/>
        </w:rPr>
        <w:t xml:space="preserve">Smith, R.L., Gallicchio, L., Miller, S.R., Zacur, H.A. and Flaws, J.A. (2016) 'Risk Factors for Extended Duration and Timing of Peak Severity of Hot </w:t>
      </w:r>
      <w:r w:rsidR="00FB2CCB">
        <w:rPr>
          <w:rFonts w:eastAsia="Times New Roman" w:cs="Times New Roman"/>
          <w:szCs w:val="24"/>
        </w:rPr>
        <w:t>Flushes</w:t>
      </w:r>
      <w:r w:rsidRPr="009F7526">
        <w:rPr>
          <w:rFonts w:eastAsia="Times New Roman" w:cs="Times New Roman"/>
          <w:szCs w:val="24"/>
        </w:rPr>
        <w:t xml:space="preserve">', </w:t>
      </w:r>
      <w:r w:rsidRPr="009F7526">
        <w:rPr>
          <w:rFonts w:eastAsia="Times New Roman" w:cs="Times New Roman"/>
          <w:i/>
          <w:iCs/>
          <w:szCs w:val="24"/>
        </w:rPr>
        <w:t>PloS One</w:t>
      </w:r>
      <w:r w:rsidRPr="009F7526">
        <w:rPr>
          <w:rFonts w:eastAsia="Times New Roman" w:cs="Times New Roman"/>
          <w:szCs w:val="24"/>
        </w:rPr>
        <w:t>, 11(5), pp. e0155079</w:t>
      </w:r>
      <w:r>
        <w:rPr>
          <w:rFonts w:eastAsia="Times New Roman" w:cs="Times New Roman"/>
          <w:szCs w:val="24"/>
        </w:rPr>
        <w:t>. Available at: https//doi.org/</w:t>
      </w:r>
      <w:r w:rsidRPr="009F7526">
        <w:rPr>
          <w:rFonts w:eastAsia="Times New Roman" w:cs="Times New Roman"/>
          <w:szCs w:val="24"/>
        </w:rPr>
        <w:t>10.1371/journal.pone.0155079.</w:t>
      </w:r>
    </w:p>
    <w:p w14:paraId="2A9BBD7A" w14:textId="77777777" w:rsidR="004615AB" w:rsidRPr="008E576D" w:rsidRDefault="004615AB" w:rsidP="004615AB">
      <w:pPr>
        <w:spacing w:after="0" w:line="360" w:lineRule="auto"/>
        <w:rPr>
          <w:rFonts w:eastAsia="Times New Roman" w:cs="Times New Roman"/>
          <w:szCs w:val="24"/>
        </w:rPr>
      </w:pPr>
    </w:p>
    <w:p w14:paraId="33C0C684"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Soules, M.R., Sherman, S., Parrott, E., Rebar, R., Santoro, N., Utian, W. and Woods, N. (2001) ‘Executive summary: stages of reproductive aging workshop (STRAW)’, </w:t>
      </w:r>
      <w:r w:rsidRPr="008E576D">
        <w:rPr>
          <w:rFonts w:eastAsia="Times New Roman" w:cs="Times New Roman"/>
          <w:i/>
          <w:iCs/>
          <w:szCs w:val="24"/>
        </w:rPr>
        <w:t>Fertility and Sterility</w:t>
      </w:r>
      <w:r w:rsidRPr="008E576D">
        <w:rPr>
          <w:rFonts w:eastAsia="Times New Roman" w:cs="Times New Roman"/>
          <w:szCs w:val="24"/>
        </w:rPr>
        <w:t>, 76 (5), pp. 874–878. Available at: https://doi.org/10.1016/S0015-0282(01)02909-0.</w:t>
      </w:r>
    </w:p>
    <w:p w14:paraId="058C7D97" w14:textId="77777777" w:rsidR="004615AB" w:rsidRPr="008E576D" w:rsidRDefault="004615AB" w:rsidP="004615AB">
      <w:pPr>
        <w:spacing w:after="0" w:line="360" w:lineRule="auto"/>
        <w:rPr>
          <w:rFonts w:eastAsia="Times New Roman" w:cs="Times New Roman"/>
          <w:szCs w:val="24"/>
        </w:rPr>
      </w:pPr>
    </w:p>
    <w:p w14:paraId="79BAAFD7"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Spector, P.E. (2019) ‘Do Not Cross Me: Optimizing the Use of Cross-Sectional Designs’, </w:t>
      </w:r>
      <w:r w:rsidRPr="008E576D">
        <w:rPr>
          <w:rFonts w:eastAsia="Times New Roman" w:cs="Times New Roman"/>
          <w:i/>
          <w:iCs/>
          <w:szCs w:val="24"/>
        </w:rPr>
        <w:t>Journal of Business and Psychology</w:t>
      </w:r>
      <w:r w:rsidRPr="008E576D">
        <w:rPr>
          <w:rFonts w:eastAsia="Times New Roman" w:cs="Times New Roman"/>
          <w:szCs w:val="24"/>
        </w:rPr>
        <w:t>, 34 (2). Available at: https://doi.org/10.1007/s10869-018-09613-8.</w:t>
      </w:r>
    </w:p>
    <w:p w14:paraId="29238172"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Sreenivas, S.B. and Kashyap, P.B. (2022) ‘Effects of obesity on severity of menopausal symptoms in urban and rural women’, </w:t>
      </w:r>
      <w:r w:rsidRPr="008E576D">
        <w:rPr>
          <w:rFonts w:eastAsia="Times New Roman" w:cs="Times New Roman"/>
          <w:i/>
          <w:iCs/>
          <w:szCs w:val="24"/>
        </w:rPr>
        <w:t>Journal of mid-life Health</w:t>
      </w:r>
      <w:r w:rsidRPr="008E576D">
        <w:rPr>
          <w:rFonts w:eastAsia="Times New Roman" w:cs="Times New Roman"/>
          <w:szCs w:val="24"/>
        </w:rPr>
        <w:t>, 13 (4), pp. 304–309. Available at: https://doi.org/10.4103/jmh.jmh_220_22.</w:t>
      </w:r>
    </w:p>
    <w:p w14:paraId="43E1C526" w14:textId="77777777" w:rsidR="006D6F9F" w:rsidRDefault="006D6F9F" w:rsidP="004615AB">
      <w:pPr>
        <w:spacing w:after="0" w:line="360" w:lineRule="auto"/>
        <w:rPr>
          <w:rFonts w:eastAsia="Times New Roman" w:cs="Times New Roman"/>
          <w:szCs w:val="24"/>
        </w:rPr>
      </w:pPr>
    </w:p>
    <w:p w14:paraId="248B7975" w14:textId="77777777" w:rsidR="004615AB" w:rsidRDefault="004615AB" w:rsidP="004615AB">
      <w:pPr>
        <w:spacing w:after="0" w:line="360" w:lineRule="auto"/>
        <w:rPr>
          <w:rFonts w:eastAsia="Times New Roman" w:cs="Times New Roman"/>
          <w:szCs w:val="24"/>
        </w:rPr>
      </w:pPr>
      <w:r w:rsidRPr="002436F1">
        <w:rPr>
          <w:rFonts w:eastAsia="Times New Roman" w:cs="Times New Roman"/>
          <w:szCs w:val="24"/>
        </w:rPr>
        <w:t xml:space="preserve">Study of Women’s Health Across the Nation (2023) </w:t>
      </w:r>
      <w:r>
        <w:rPr>
          <w:rFonts w:eastAsia="Times New Roman" w:cs="Times New Roman"/>
          <w:i/>
          <w:iCs/>
          <w:szCs w:val="24"/>
        </w:rPr>
        <w:t>‘</w:t>
      </w:r>
      <w:r w:rsidRPr="002436F1">
        <w:rPr>
          <w:rFonts w:eastAsia="Times New Roman" w:cs="Times New Roman"/>
          <w:i/>
          <w:iCs/>
          <w:szCs w:val="24"/>
        </w:rPr>
        <w:t>Investigating Health for Mid-Life and Older Women.</w:t>
      </w:r>
      <w:r>
        <w:rPr>
          <w:rFonts w:eastAsia="Times New Roman" w:cs="Times New Roman"/>
          <w:i/>
          <w:iCs/>
          <w:szCs w:val="24"/>
        </w:rPr>
        <w:t>’</w:t>
      </w:r>
      <w:r w:rsidRPr="002436F1">
        <w:rPr>
          <w:rFonts w:eastAsia="Times New Roman" w:cs="Times New Roman"/>
          <w:szCs w:val="24"/>
        </w:rPr>
        <w:t xml:space="preserve"> Available at: https://www.swanstudy.org</w:t>
      </w:r>
      <w:r>
        <w:rPr>
          <w:rFonts w:eastAsia="Times New Roman" w:cs="Times New Roman"/>
          <w:szCs w:val="24"/>
        </w:rPr>
        <w:t xml:space="preserve"> (Accessed: 12 September 2023)</w:t>
      </w:r>
    </w:p>
    <w:p w14:paraId="15BF3DF2" w14:textId="77777777" w:rsidR="004615AB" w:rsidRPr="008E576D" w:rsidRDefault="004615AB" w:rsidP="004615AB">
      <w:pPr>
        <w:spacing w:after="0" w:line="360" w:lineRule="auto"/>
        <w:rPr>
          <w:rFonts w:eastAsia="Times New Roman" w:cs="Times New Roman"/>
          <w:szCs w:val="24"/>
        </w:rPr>
      </w:pPr>
    </w:p>
    <w:p w14:paraId="64B8287B"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Stuenkel, C.A., Davis, S.R., Gompel, A., Lumsden, M.A., Murad, M.H., Pinkerton, J.A. V. and Santen, R.J. (2015) ‘Treatment of symptoms of the menopause: An endocrine society clinical practice guideline’, </w:t>
      </w:r>
      <w:r w:rsidRPr="008E576D">
        <w:rPr>
          <w:rFonts w:eastAsia="Times New Roman" w:cs="Times New Roman"/>
          <w:i/>
          <w:iCs/>
          <w:szCs w:val="24"/>
        </w:rPr>
        <w:t>Journal of Clinical Endocrinology and Metabolism</w:t>
      </w:r>
      <w:r w:rsidRPr="008E576D">
        <w:rPr>
          <w:rFonts w:eastAsia="Times New Roman" w:cs="Times New Roman"/>
          <w:szCs w:val="24"/>
        </w:rPr>
        <w:t>, 100 (11). Available at: https://doi.org/10.1210/jc.2015-2236.</w:t>
      </w:r>
    </w:p>
    <w:p w14:paraId="07F5E009" w14:textId="77777777" w:rsidR="004615AB" w:rsidRPr="008E576D" w:rsidRDefault="004615AB" w:rsidP="004615AB">
      <w:pPr>
        <w:spacing w:after="0" w:line="360" w:lineRule="auto"/>
        <w:rPr>
          <w:rFonts w:eastAsia="Times New Roman" w:cs="Times New Roman"/>
          <w:szCs w:val="24"/>
        </w:rPr>
      </w:pPr>
    </w:p>
    <w:p w14:paraId="7EA07B94"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Sun, N., Xing, J., Li, L., Han, X., Man, J., Wang, H. and Lv, D.-M. (2018) ‘Impact of Menopause on Quality of Life in Community-based Women in China: 1 Year Follow-up’, </w:t>
      </w:r>
      <w:r w:rsidRPr="008E576D">
        <w:rPr>
          <w:rFonts w:eastAsia="Times New Roman" w:cs="Times New Roman"/>
          <w:i/>
          <w:iCs/>
          <w:szCs w:val="24"/>
        </w:rPr>
        <w:t>Archives of psychiatric nursing</w:t>
      </w:r>
      <w:r w:rsidRPr="008E576D">
        <w:rPr>
          <w:rFonts w:eastAsia="Times New Roman" w:cs="Times New Roman"/>
          <w:szCs w:val="24"/>
        </w:rPr>
        <w:t>, 32 (2), pp. 224–228. Available at: https://doi.org/10.1016/j.apnu.2017.11.005.</w:t>
      </w:r>
    </w:p>
    <w:p w14:paraId="6DB1D373" w14:textId="77777777" w:rsidR="004615AB" w:rsidRPr="008E576D" w:rsidRDefault="004615AB" w:rsidP="004615AB">
      <w:pPr>
        <w:spacing w:after="0" w:line="360" w:lineRule="auto"/>
        <w:rPr>
          <w:rFonts w:eastAsia="Times New Roman" w:cs="Times New Roman"/>
          <w:szCs w:val="24"/>
        </w:rPr>
      </w:pPr>
    </w:p>
    <w:p w14:paraId="5A09D830"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Talaulikar, V. (2022) ‘Menopause transition: Physiology and symptoms’, </w:t>
      </w:r>
      <w:r w:rsidRPr="008E576D">
        <w:rPr>
          <w:rFonts w:eastAsia="Times New Roman" w:cs="Times New Roman"/>
          <w:i/>
          <w:iCs/>
          <w:szCs w:val="24"/>
        </w:rPr>
        <w:t>Best Practice and Research: Clinical Obstetrics and Gynaecology</w:t>
      </w:r>
      <w:r w:rsidRPr="008E576D">
        <w:rPr>
          <w:rFonts w:eastAsia="Times New Roman" w:cs="Times New Roman"/>
          <w:szCs w:val="24"/>
        </w:rPr>
        <w:t>. Available at: https://doi.org/10.1016/j.bpobgyn.2022.03.003.</w:t>
      </w:r>
    </w:p>
    <w:p w14:paraId="46B79B8E" w14:textId="77777777" w:rsidR="004615AB" w:rsidRPr="008E576D" w:rsidRDefault="004615AB" w:rsidP="004615AB">
      <w:pPr>
        <w:spacing w:after="0" w:line="360" w:lineRule="auto"/>
        <w:rPr>
          <w:rFonts w:eastAsia="Times New Roman" w:cs="Times New Roman"/>
          <w:szCs w:val="24"/>
        </w:rPr>
      </w:pPr>
    </w:p>
    <w:p w14:paraId="0CD76291"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Tan, M.N., Kartal, M. and Guldal, D. (2014) ‘The effect of physical activity and body mass index on menopausal symptoms in Turkish women: A cross-sectional study in primary care’, </w:t>
      </w:r>
      <w:r w:rsidRPr="008E576D">
        <w:rPr>
          <w:rFonts w:eastAsia="Times New Roman" w:cs="Times New Roman"/>
          <w:i/>
          <w:iCs/>
          <w:szCs w:val="24"/>
        </w:rPr>
        <w:t>BMC Women’s Health</w:t>
      </w:r>
      <w:r w:rsidRPr="008E576D">
        <w:rPr>
          <w:rFonts w:eastAsia="Times New Roman" w:cs="Times New Roman"/>
          <w:szCs w:val="24"/>
        </w:rPr>
        <w:t>, 14 (1). Available at: https://doi.org/10.1186/1472-6874-14-38.</w:t>
      </w:r>
    </w:p>
    <w:p w14:paraId="3DED0F32" w14:textId="77777777" w:rsidR="004615AB" w:rsidRPr="008E576D" w:rsidRDefault="004615AB" w:rsidP="004615AB">
      <w:pPr>
        <w:spacing w:after="0" w:line="360" w:lineRule="auto"/>
        <w:rPr>
          <w:rFonts w:eastAsia="Times New Roman" w:cs="Times New Roman"/>
          <w:szCs w:val="24"/>
        </w:rPr>
      </w:pPr>
    </w:p>
    <w:p w14:paraId="4A6CC5AF"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Tariq, B., Phillips, S., Biswakarma, R., Talaulikar, V. and Harper, J.C. (2023) ‘Women’s knowledge and attitudes to the menopause: a comparison of women over 40 who were in the perimenopause, post menopause and those not in the peri or post menopause’, </w:t>
      </w:r>
      <w:r w:rsidRPr="008E576D">
        <w:rPr>
          <w:rFonts w:eastAsia="Times New Roman" w:cs="Times New Roman"/>
          <w:i/>
          <w:iCs/>
          <w:szCs w:val="24"/>
        </w:rPr>
        <w:t>BMC Women’s Health</w:t>
      </w:r>
      <w:r w:rsidRPr="008E576D">
        <w:rPr>
          <w:rFonts w:eastAsia="Times New Roman" w:cs="Times New Roman"/>
          <w:szCs w:val="24"/>
        </w:rPr>
        <w:t>, 23 (1). Available at: https://doi.org/10.1186/s12905-023-02424-x.</w:t>
      </w:r>
    </w:p>
    <w:p w14:paraId="49E8A038" w14:textId="77777777" w:rsidR="004615AB" w:rsidRPr="008E576D" w:rsidRDefault="004615AB" w:rsidP="004615AB">
      <w:pPr>
        <w:spacing w:after="0" w:line="360" w:lineRule="auto"/>
        <w:rPr>
          <w:rFonts w:eastAsia="Times New Roman" w:cs="Times New Roman"/>
          <w:szCs w:val="24"/>
        </w:rPr>
      </w:pPr>
    </w:p>
    <w:p w14:paraId="7C574F6B"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Tijerina, A., Barrera, Y., Solis-Pérez, E., Salas, R., Jasso, J.L., López, V., Ramírez, E., Pastor, R., Tur, J.A. and Bouzas, C. (2022) ‘Nutritional Risk Factors Associated with Vasomotor Symptoms in Women Aged 40–65 Years’, </w:t>
      </w:r>
      <w:r w:rsidRPr="008E576D">
        <w:rPr>
          <w:rFonts w:eastAsia="Times New Roman" w:cs="Times New Roman"/>
          <w:i/>
          <w:iCs/>
          <w:szCs w:val="24"/>
        </w:rPr>
        <w:t>Nutrients</w:t>
      </w:r>
      <w:r w:rsidRPr="008E576D">
        <w:rPr>
          <w:rFonts w:eastAsia="Times New Roman" w:cs="Times New Roman"/>
          <w:szCs w:val="24"/>
        </w:rPr>
        <w:t>, 14 (13). Available at: https://doi.org/10.3390/nu14132587.</w:t>
      </w:r>
    </w:p>
    <w:p w14:paraId="4E79E19C" w14:textId="77777777" w:rsidR="004615AB" w:rsidRDefault="004615AB" w:rsidP="004615AB">
      <w:pPr>
        <w:spacing w:after="0" w:line="360" w:lineRule="auto"/>
        <w:rPr>
          <w:rFonts w:eastAsia="Times New Roman" w:cs="Times New Roman"/>
          <w:szCs w:val="24"/>
        </w:rPr>
      </w:pPr>
    </w:p>
    <w:p w14:paraId="3C8EBC39"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Trius-Soler, M., Marhuenda-Muñoz, M., Laveriano-Santos, E.P., Martínez-Huélamo, M., Sasot, G., Storniolo, C.E., Estruch, R., Lamuela-Raventós, R.M. and Tresserra-Rimbau, A. (2021) ‘Moderate consumption of beer (With and without ethanol) and menopausal symptoms: Results from a parallel clinical trial in postmenopausal women’, </w:t>
      </w:r>
      <w:r w:rsidRPr="008E576D">
        <w:rPr>
          <w:rFonts w:eastAsia="Times New Roman" w:cs="Times New Roman"/>
          <w:i/>
          <w:iCs/>
          <w:szCs w:val="24"/>
        </w:rPr>
        <w:t>Nutrients</w:t>
      </w:r>
      <w:r w:rsidRPr="008E576D">
        <w:rPr>
          <w:rFonts w:eastAsia="Times New Roman" w:cs="Times New Roman"/>
          <w:szCs w:val="24"/>
        </w:rPr>
        <w:t>, 13 (7). Available at: https://doi.org/10.3390/nu13072278.</w:t>
      </w:r>
    </w:p>
    <w:p w14:paraId="4AD7B664" w14:textId="77777777" w:rsidR="004615AB" w:rsidRPr="008E576D" w:rsidRDefault="004615AB" w:rsidP="004615AB">
      <w:pPr>
        <w:spacing w:after="0" w:line="360" w:lineRule="auto"/>
        <w:rPr>
          <w:rFonts w:eastAsia="Times New Roman" w:cs="Times New Roman"/>
          <w:szCs w:val="24"/>
        </w:rPr>
      </w:pPr>
    </w:p>
    <w:p w14:paraId="507CF271"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Tronina, T., Popłoński, J. and Bartmańska, A. (2020) ‘Flavonoids as Phytoestrogenic Components of Hops and Beer’, </w:t>
      </w:r>
      <w:r w:rsidRPr="008E576D">
        <w:rPr>
          <w:rFonts w:eastAsia="Times New Roman" w:cs="Times New Roman"/>
          <w:i/>
          <w:iCs/>
          <w:szCs w:val="24"/>
        </w:rPr>
        <w:t>Molecules (Basel, Switzerland)</w:t>
      </w:r>
      <w:r w:rsidRPr="008E576D">
        <w:rPr>
          <w:rFonts w:eastAsia="Times New Roman" w:cs="Times New Roman"/>
          <w:szCs w:val="24"/>
        </w:rPr>
        <w:t>, 25 (18), p. 4201. Available at: https://doi.org/10.3390/molecules25184201.</w:t>
      </w:r>
    </w:p>
    <w:p w14:paraId="646DCA44" w14:textId="77777777" w:rsidR="004615AB" w:rsidRDefault="004615AB" w:rsidP="004615AB">
      <w:pPr>
        <w:spacing w:after="0" w:line="360" w:lineRule="auto"/>
        <w:rPr>
          <w:rFonts w:eastAsia="Times New Roman" w:cs="Times New Roman"/>
          <w:szCs w:val="24"/>
        </w:rPr>
      </w:pPr>
    </w:p>
    <w:p w14:paraId="62F57E26" w14:textId="77777777" w:rsidR="004615AB" w:rsidRDefault="004615AB" w:rsidP="004615AB">
      <w:pPr>
        <w:spacing w:after="0" w:line="360" w:lineRule="auto"/>
        <w:rPr>
          <w:rFonts w:eastAsia="Times New Roman" w:cs="Times New Roman"/>
          <w:szCs w:val="24"/>
        </w:rPr>
      </w:pPr>
      <w:r w:rsidRPr="00F72BD5">
        <w:rPr>
          <w:rFonts w:eastAsia="Times New Roman" w:cs="Times New Roman"/>
          <w:szCs w:val="24"/>
        </w:rPr>
        <w:t xml:space="preserve">UK Government (2022) </w:t>
      </w:r>
      <w:r>
        <w:rPr>
          <w:rFonts w:eastAsia="Times New Roman" w:cs="Times New Roman"/>
          <w:i/>
          <w:iCs/>
          <w:szCs w:val="24"/>
        </w:rPr>
        <w:t>‘</w:t>
      </w:r>
      <w:r w:rsidRPr="00C07314">
        <w:rPr>
          <w:rFonts w:eastAsia="Times New Roman" w:cs="Times New Roman"/>
          <w:i/>
          <w:iCs/>
          <w:szCs w:val="24"/>
        </w:rPr>
        <w:t>Consultation outcome, Results of the ‘Women’s Health – Let’s talk about it’ survey</w:t>
      </w:r>
      <w:r>
        <w:rPr>
          <w:rFonts w:eastAsia="Times New Roman" w:cs="Times New Roman"/>
          <w:i/>
          <w:iCs/>
          <w:szCs w:val="24"/>
        </w:rPr>
        <w:t>.’</w:t>
      </w:r>
      <w:r w:rsidRPr="00C07314">
        <w:rPr>
          <w:rFonts w:eastAsia="Times New Roman" w:cs="Times New Roman"/>
          <w:i/>
          <w:iCs/>
          <w:szCs w:val="24"/>
        </w:rPr>
        <w:t xml:space="preserve"> </w:t>
      </w:r>
      <w:r w:rsidRPr="00F72BD5">
        <w:rPr>
          <w:rFonts w:eastAsia="Times New Roman" w:cs="Times New Roman"/>
          <w:szCs w:val="24"/>
        </w:rPr>
        <w:t xml:space="preserve">Available at: https://www.gov.uk/government /publications/womens-health-strategy-for-england/womens-health-strategy-for-england (Accessed: 28 </w:t>
      </w:r>
      <w:r>
        <w:rPr>
          <w:rFonts w:eastAsia="Times New Roman" w:cs="Times New Roman"/>
          <w:szCs w:val="24"/>
        </w:rPr>
        <w:t>August</w:t>
      </w:r>
      <w:r w:rsidRPr="00F72BD5">
        <w:rPr>
          <w:rFonts w:eastAsia="Times New Roman" w:cs="Times New Roman"/>
          <w:szCs w:val="24"/>
        </w:rPr>
        <w:t xml:space="preserve"> 202</w:t>
      </w:r>
      <w:r>
        <w:rPr>
          <w:rFonts w:eastAsia="Times New Roman" w:cs="Times New Roman"/>
          <w:szCs w:val="24"/>
        </w:rPr>
        <w:t>3</w:t>
      </w:r>
      <w:r w:rsidRPr="00F72BD5">
        <w:rPr>
          <w:rFonts w:eastAsia="Times New Roman" w:cs="Times New Roman"/>
          <w:szCs w:val="24"/>
        </w:rPr>
        <w:t>)</w:t>
      </w:r>
    </w:p>
    <w:p w14:paraId="7EF563C6" w14:textId="77777777" w:rsidR="004615AB" w:rsidRDefault="004615AB" w:rsidP="004615AB">
      <w:pPr>
        <w:spacing w:after="0" w:line="360" w:lineRule="auto"/>
        <w:rPr>
          <w:rFonts w:eastAsia="Times New Roman" w:cs="Times New Roman"/>
          <w:szCs w:val="24"/>
        </w:rPr>
      </w:pPr>
    </w:p>
    <w:p w14:paraId="27019951" w14:textId="77777777" w:rsidR="004615AB" w:rsidRDefault="004615AB" w:rsidP="004615AB">
      <w:pPr>
        <w:spacing w:after="0" w:line="360" w:lineRule="auto"/>
        <w:rPr>
          <w:rFonts w:eastAsia="Times New Roman" w:cs="Times New Roman"/>
          <w:szCs w:val="24"/>
        </w:rPr>
      </w:pPr>
      <w:r w:rsidRPr="398E640F">
        <w:rPr>
          <w:rFonts w:eastAsia="Times New Roman" w:cs="Times New Roman"/>
          <w:szCs w:val="24"/>
        </w:rPr>
        <w:t xml:space="preserve">UK Government (2023) </w:t>
      </w:r>
      <w:r>
        <w:rPr>
          <w:rFonts w:eastAsia="Times New Roman" w:cs="Times New Roman"/>
          <w:i/>
          <w:iCs/>
          <w:szCs w:val="24"/>
        </w:rPr>
        <w:t>‘</w:t>
      </w:r>
      <w:r w:rsidRPr="398E640F">
        <w:rPr>
          <w:rFonts w:eastAsia="Times New Roman" w:cs="Times New Roman"/>
          <w:i/>
          <w:iCs/>
          <w:szCs w:val="24"/>
        </w:rPr>
        <w:t>List of ethnic groups.</w:t>
      </w:r>
      <w:r>
        <w:rPr>
          <w:rFonts w:eastAsia="Times New Roman" w:cs="Times New Roman"/>
          <w:i/>
          <w:iCs/>
          <w:szCs w:val="24"/>
        </w:rPr>
        <w:t>’</w:t>
      </w:r>
      <w:r w:rsidRPr="398E640F">
        <w:rPr>
          <w:rFonts w:eastAsia="Times New Roman" w:cs="Times New Roman"/>
          <w:b/>
          <w:bCs/>
          <w:szCs w:val="24"/>
        </w:rPr>
        <w:t xml:space="preserve"> </w:t>
      </w:r>
      <w:r w:rsidRPr="398E640F">
        <w:rPr>
          <w:rFonts w:eastAsia="Times New Roman" w:cs="Times New Roman"/>
          <w:szCs w:val="24"/>
        </w:rPr>
        <w:t>Available at:</w:t>
      </w:r>
      <w:r w:rsidRPr="398E640F">
        <w:rPr>
          <w:rFonts w:eastAsia="Times New Roman" w:cs="Times New Roman"/>
          <w:b/>
          <w:bCs/>
          <w:szCs w:val="24"/>
        </w:rPr>
        <w:t xml:space="preserve"> </w:t>
      </w:r>
      <w:r w:rsidRPr="398E640F">
        <w:rPr>
          <w:rFonts w:eastAsia="Times New Roman" w:cs="Times New Roman"/>
          <w:szCs w:val="24"/>
        </w:rPr>
        <w:t>https://www.ethnicity-facts-figures.service.gov.uk/style-guide/ethnic-groups#:~:text=In%20England%20and%20Wales %2C%20</w:t>
      </w:r>
      <w:bookmarkStart w:id="69" w:name="_Int_i789IILU"/>
      <w:r w:rsidRPr="398E640F">
        <w:rPr>
          <w:rFonts w:eastAsia="Times New Roman" w:cs="Times New Roman"/>
          <w:szCs w:val="24"/>
        </w:rPr>
        <w:t>there,which</w:t>
      </w:r>
      <w:bookmarkEnd w:id="69"/>
      <w:r w:rsidRPr="398E640F">
        <w:rPr>
          <w:rFonts w:eastAsia="Times New Roman" w:cs="Times New Roman"/>
          <w:szCs w:val="24"/>
        </w:rPr>
        <w:t>%20happens%20every%2010%20years (Accessed: 29 August 2023)</w:t>
      </w:r>
    </w:p>
    <w:p w14:paraId="036391F8" w14:textId="77777777" w:rsidR="004615AB" w:rsidRPr="008E576D" w:rsidRDefault="004615AB" w:rsidP="004615AB">
      <w:pPr>
        <w:spacing w:after="0" w:line="360" w:lineRule="auto"/>
        <w:rPr>
          <w:rFonts w:eastAsia="Times New Roman" w:cs="Times New Roman"/>
          <w:szCs w:val="24"/>
        </w:rPr>
      </w:pPr>
    </w:p>
    <w:p w14:paraId="1DE38CE5"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Vetrani, C., Barrea, L., Barrea, L., Rispoli, R., Verde, L., Alteriis, G. De, Docimo, A., Auriemma, R.S., Colao, A., Colao, A., Colao, A., Savastano, S., Savastano, S., Muscogiuri, G., Muscogiuri, G. and Muscogiuri, G. (2022) ‘Mediterranean Diet: What Are the Consequences for Menopause?’, </w:t>
      </w:r>
      <w:r w:rsidRPr="008E576D">
        <w:rPr>
          <w:rFonts w:eastAsia="Times New Roman" w:cs="Times New Roman"/>
          <w:i/>
          <w:iCs/>
          <w:szCs w:val="24"/>
        </w:rPr>
        <w:t>Frontiers in endocrinology (Lausanne)</w:t>
      </w:r>
      <w:r w:rsidRPr="008E576D">
        <w:rPr>
          <w:rFonts w:eastAsia="Times New Roman" w:cs="Times New Roman"/>
          <w:szCs w:val="24"/>
        </w:rPr>
        <w:t>, 13. Available at: https://doi.org/10.3389/fendo.2022.886824.</w:t>
      </w:r>
    </w:p>
    <w:p w14:paraId="3DA0F0B4" w14:textId="77777777" w:rsidR="004615AB" w:rsidRPr="008E576D" w:rsidRDefault="004615AB" w:rsidP="004615AB">
      <w:pPr>
        <w:spacing w:after="0" w:line="360" w:lineRule="auto"/>
        <w:rPr>
          <w:rFonts w:eastAsia="Times New Roman" w:cs="Times New Roman"/>
          <w:szCs w:val="24"/>
        </w:rPr>
      </w:pPr>
    </w:p>
    <w:p w14:paraId="623EF61E" w14:textId="51F91C59"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Villaseca, P., Cisternas, P., Inestrosa, N.C. and Inestrosa, N.C. (2022) ‘Menopause and development of Alzheimer’s disease: Roles of neural glucose metabolism and Wnt signaling’, </w:t>
      </w:r>
      <w:r w:rsidRPr="008E576D">
        <w:rPr>
          <w:rFonts w:eastAsia="Times New Roman" w:cs="Times New Roman"/>
          <w:i/>
          <w:iCs/>
          <w:szCs w:val="24"/>
        </w:rPr>
        <w:t>Frontiers in endocrinology (Lausanne)</w:t>
      </w:r>
      <w:r w:rsidRPr="008E576D">
        <w:rPr>
          <w:rFonts w:eastAsia="Times New Roman" w:cs="Times New Roman"/>
          <w:szCs w:val="24"/>
        </w:rPr>
        <w:t>, 13. Available at: https://doi.org/10.3389/</w:t>
      </w:r>
      <w:r w:rsidR="000E0D56">
        <w:rPr>
          <w:rFonts w:eastAsia="Times New Roman" w:cs="Times New Roman"/>
          <w:szCs w:val="24"/>
        </w:rPr>
        <w:t xml:space="preserve"> </w:t>
      </w:r>
      <w:r w:rsidRPr="008E576D">
        <w:rPr>
          <w:rFonts w:eastAsia="Times New Roman" w:cs="Times New Roman"/>
          <w:szCs w:val="24"/>
        </w:rPr>
        <w:t>fendo.2022.1021796.</w:t>
      </w:r>
    </w:p>
    <w:p w14:paraId="2474B6BD" w14:textId="77777777" w:rsidR="004615AB" w:rsidRPr="008E576D" w:rsidRDefault="004615AB" w:rsidP="004615AB">
      <w:pPr>
        <w:spacing w:after="0" w:line="360" w:lineRule="auto"/>
        <w:rPr>
          <w:rFonts w:eastAsia="Times New Roman" w:cs="Times New Roman"/>
          <w:szCs w:val="24"/>
        </w:rPr>
      </w:pPr>
    </w:p>
    <w:p w14:paraId="2C934255"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de Villiers, T.J. (2023) ‘Bone health and menopause: Osteoporosis prevention and treatment’, </w:t>
      </w:r>
      <w:r w:rsidRPr="008E576D">
        <w:rPr>
          <w:rFonts w:eastAsia="Times New Roman" w:cs="Times New Roman"/>
          <w:i/>
          <w:iCs/>
          <w:szCs w:val="24"/>
        </w:rPr>
        <w:t>Best Practice &amp; Research Clinical Endocrinology &amp; Metabolism</w:t>
      </w:r>
      <w:r w:rsidRPr="008E576D">
        <w:rPr>
          <w:rFonts w:eastAsia="Times New Roman" w:cs="Times New Roman"/>
          <w:szCs w:val="24"/>
        </w:rPr>
        <w:t>, p. 101782. Available at: https://doi.org/10.1016/j.beem.2023.101782.</w:t>
      </w:r>
    </w:p>
    <w:p w14:paraId="28649045" w14:textId="77777777" w:rsidR="004615AB" w:rsidRDefault="004615AB" w:rsidP="004615AB">
      <w:pPr>
        <w:spacing w:after="0" w:line="360" w:lineRule="auto"/>
        <w:rPr>
          <w:rFonts w:eastAsia="Times New Roman" w:cs="Times New Roman"/>
          <w:szCs w:val="24"/>
        </w:rPr>
      </w:pPr>
    </w:p>
    <w:p w14:paraId="34FF754B" w14:textId="77777777" w:rsidR="004615AB" w:rsidRDefault="004615AB" w:rsidP="004615AB">
      <w:pPr>
        <w:spacing w:after="0" w:line="360" w:lineRule="auto"/>
        <w:rPr>
          <w:rFonts w:eastAsia="Times New Roman" w:cs="Times New Roman"/>
          <w:szCs w:val="24"/>
        </w:rPr>
      </w:pPr>
      <w:r>
        <w:rPr>
          <w:rFonts w:eastAsia="Times New Roman" w:cs="Times New Roman"/>
          <w:szCs w:val="24"/>
        </w:rPr>
        <w:t xml:space="preserve">Welsh Government (2021) </w:t>
      </w:r>
      <w:r>
        <w:rPr>
          <w:rFonts w:eastAsia="Times New Roman" w:cs="Times New Roman"/>
          <w:i/>
          <w:iCs/>
          <w:szCs w:val="24"/>
        </w:rPr>
        <w:t>‘</w:t>
      </w:r>
      <w:r w:rsidRPr="00894421">
        <w:rPr>
          <w:rFonts w:eastAsia="Times New Roman" w:cs="Times New Roman"/>
          <w:i/>
          <w:iCs/>
          <w:szCs w:val="24"/>
        </w:rPr>
        <w:t>A Healthier Wales: our Plan for Health and Social Care</w:t>
      </w:r>
      <w:r>
        <w:rPr>
          <w:rFonts w:eastAsia="Times New Roman" w:cs="Times New Roman"/>
          <w:szCs w:val="24"/>
        </w:rPr>
        <w:t>.’ Available at:</w:t>
      </w:r>
      <w:r w:rsidRPr="00E86AF8">
        <w:rPr>
          <w:rFonts w:eastAsia="Times New Roman" w:cs="Times New Roman"/>
          <w:szCs w:val="24"/>
        </w:rPr>
        <w:t xml:space="preserve"> </w:t>
      </w:r>
      <w:r w:rsidRPr="00DA4856">
        <w:rPr>
          <w:rFonts w:eastAsia="Times New Roman" w:cs="Times New Roman"/>
          <w:szCs w:val="24"/>
        </w:rPr>
        <w:t>https://www.gov.wales/sites/default/files/publications/2021-09/a-healthier-wales-our-plan-for-health-and-social-care.pdf</w:t>
      </w:r>
      <w:r>
        <w:rPr>
          <w:rFonts w:eastAsia="Times New Roman" w:cs="Times New Roman"/>
          <w:szCs w:val="24"/>
        </w:rPr>
        <w:t xml:space="preserve"> (Accessed: 12 September 2023)</w:t>
      </w:r>
    </w:p>
    <w:p w14:paraId="47438A00" w14:textId="77777777" w:rsidR="004615AB" w:rsidRDefault="004615AB" w:rsidP="004615AB">
      <w:pPr>
        <w:spacing w:after="0" w:line="360" w:lineRule="auto"/>
        <w:rPr>
          <w:rFonts w:eastAsia="Times New Roman" w:cs="Times New Roman"/>
          <w:szCs w:val="24"/>
        </w:rPr>
      </w:pPr>
    </w:p>
    <w:p w14:paraId="0511EDFB" w14:textId="77777777" w:rsidR="004615AB" w:rsidRDefault="004615AB" w:rsidP="004615AB">
      <w:pPr>
        <w:spacing w:after="0" w:line="360" w:lineRule="auto"/>
        <w:rPr>
          <w:rFonts w:eastAsia="Times New Roman" w:cs="Times New Roman"/>
          <w:szCs w:val="24"/>
        </w:rPr>
      </w:pPr>
      <w:r>
        <w:rPr>
          <w:rFonts w:eastAsia="Times New Roman" w:cs="Times New Roman"/>
          <w:szCs w:val="24"/>
        </w:rPr>
        <w:t xml:space="preserve">Welsh Government (2022) </w:t>
      </w:r>
      <w:r>
        <w:rPr>
          <w:rFonts w:eastAsia="Times New Roman" w:cs="Times New Roman"/>
          <w:i/>
          <w:iCs/>
          <w:szCs w:val="24"/>
        </w:rPr>
        <w:t>‘</w:t>
      </w:r>
      <w:r w:rsidRPr="006D1514">
        <w:rPr>
          <w:rFonts w:eastAsia="Times New Roman" w:cs="Times New Roman"/>
          <w:i/>
          <w:iCs/>
          <w:szCs w:val="24"/>
        </w:rPr>
        <w:t>Women</w:t>
      </w:r>
      <w:r>
        <w:rPr>
          <w:rFonts w:eastAsia="Times New Roman" w:cs="Times New Roman"/>
          <w:i/>
          <w:iCs/>
          <w:szCs w:val="24"/>
        </w:rPr>
        <w:t>’</w:t>
      </w:r>
      <w:r w:rsidRPr="006D1514">
        <w:rPr>
          <w:rFonts w:eastAsia="Times New Roman" w:cs="Times New Roman"/>
          <w:i/>
          <w:iCs/>
          <w:szCs w:val="24"/>
        </w:rPr>
        <w:t>s Health in Wales</w:t>
      </w:r>
      <w:r>
        <w:rPr>
          <w:rFonts w:eastAsia="Times New Roman" w:cs="Times New Roman"/>
          <w:i/>
          <w:iCs/>
          <w:szCs w:val="24"/>
        </w:rPr>
        <w:t xml:space="preserve">. </w:t>
      </w:r>
      <w:r w:rsidRPr="006D1514">
        <w:rPr>
          <w:rFonts w:eastAsia="Times New Roman" w:cs="Times New Roman"/>
          <w:i/>
          <w:iCs/>
          <w:szCs w:val="24"/>
        </w:rPr>
        <w:t>A Discovery Report: Foundations for a Women’s Health Plan.</w:t>
      </w:r>
      <w:r>
        <w:rPr>
          <w:rFonts w:eastAsia="Times New Roman" w:cs="Times New Roman"/>
          <w:i/>
          <w:iCs/>
          <w:szCs w:val="24"/>
        </w:rPr>
        <w:t>’</w:t>
      </w:r>
      <w:r w:rsidRPr="006D1514">
        <w:rPr>
          <w:rFonts w:eastAsia="Times New Roman" w:cs="Times New Roman"/>
          <w:i/>
          <w:iCs/>
          <w:szCs w:val="24"/>
        </w:rPr>
        <w:t xml:space="preserve"> </w:t>
      </w:r>
      <w:r>
        <w:rPr>
          <w:rFonts w:eastAsia="Times New Roman" w:cs="Times New Roman"/>
          <w:szCs w:val="24"/>
        </w:rPr>
        <w:t xml:space="preserve">Available at: </w:t>
      </w:r>
      <w:r w:rsidRPr="00F100E6">
        <w:rPr>
          <w:rFonts w:eastAsia="Times New Roman" w:cs="Times New Roman"/>
          <w:szCs w:val="24"/>
        </w:rPr>
        <w:t>https://executive.nhs.wales/networks/implementation-groups/womens-health/womens-health-documents/womens-health-in-wales/</w:t>
      </w:r>
      <w:r>
        <w:rPr>
          <w:rFonts w:eastAsia="Times New Roman" w:cs="Times New Roman"/>
          <w:szCs w:val="24"/>
        </w:rPr>
        <w:t xml:space="preserve"> (Accessed: 14 July 2023)</w:t>
      </w:r>
    </w:p>
    <w:p w14:paraId="1BE370B5" w14:textId="77777777" w:rsidR="004615AB" w:rsidRDefault="004615AB" w:rsidP="004615AB">
      <w:pPr>
        <w:spacing w:after="0" w:line="360" w:lineRule="auto"/>
        <w:rPr>
          <w:rFonts w:eastAsia="Times New Roman" w:cs="Times New Roman"/>
          <w:szCs w:val="24"/>
        </w:rPr>
      </w:pPr>
    </w:p>
    <w:p w14:paraId="7F677DE8" w14:textId="77777777" w:rsidR="004615AB" w:rsidRDefault="004615AB" w:rsidP="004615AB">
      <w:pPr>
        <w:spacing w:after="0" w:line="360" w:lineRule="auto"/>
        <w:rPr>
          <w:rFonts w:eastAsia="Times New Roman" w:cs="Times New Roman"/>
          <w:szCs w:val="24"/>
        </w:rPr>
      </w:pPr>
      <w:r>
        <w:rPr>
          <w:rFonts w:eastAsia="Times New Roman" w:cs="Times New Roman"/>
          <w:szCs w:val="24"/>
        </w:rPr>
        <w:t xml:space="preserve">Welsh Government (2023a) </w:t>
      </w:r>
      <w:r>
        <w:rPr>
          <w:rFonts w:eastAsia="Times New Roman" w:cs="Times New Roman"/>
          <w:i/>
          <w:iCs/>
          <w:szCs w:val="24"/>
        </w:rPr>
        <w:t>‘</w:t>
      </w:r>
      <w:r w:rsidRPr="00286FA2">
        <w:rPr>
          <w:rFonts w:eastAsia="Times New Roman" w:cs="Times New Roman"/>
          <w:i/>
          <w:iCs/>
          <w:szCs w:val="24"/>
        </w:rPr>
        <w:t>All-Wales Menopause Task and Finish Group, Final Report.</w:t>
      </w:r>
      <w:r>
        <w:rPr>
          <w:rFonts w:eastAsia="Times New Roman" w:cs="Times New Roman"/>
          <w:i/>
          <w:iCs/>
          <w:szCs w:val="24"/>
        </w:rPr>
        <w:t>’</w:t>
      </w:r>
      <w:r>
        <w:rPr>
          <w:rFonts w:eastAsia="Times New Roman" w:cs="Times New Roman"/>
          <w:szCs w:val="24"/>
        </w:rPr>
        <w:t xml:space="preserve"> Available at: </w:t>
      </w:r>
      <w:r w:rsidRPr="002A5287">
        <w:rPr>
          <w:rFonts w:eastAsia="Times New Roman" w:cs="Times New Roman"/>
          <w:szCs w:val="24"/>
        </w:rPr>
        <w:t>https://www.gov.wales/sites/default/files/pdf-versions/2023/3/4/1680171470/</w:t>
      </w:r>
      <w:r>
        <w:rPr>
          <w:rFonts w:eastAsia="Times New Roman" w:cs="Times New Roman"/>
          <w:szCs w:val="24"/>
        </w:rPr>
        <w:t xml:space="preserve"> </w:t>
      </w:r>
      <w:r w:rsidRPr="00795D60">
        <w:rPr>
          <w:rFonts w:eastAsia="Times New Roman" w:cs="Times New Roman"/>
          <w:szCs w:val="24"/>
        </w:rPr>
        <w:t>all-wales-menopause-task-and-finish-group-final-report-january-2023.pdf</w:t>
      </w:r>
      <w:r>
        <w:rPr>
          <w:rFonts w:eastAsia="Times New Roman" w:cs="Times New Roman"/>
          <w:szCs w:val="24"/>
        </w:rPr>
        <w:t xml:space="preserve"> (Accessed: 13 September 2023)</w:t>
      </w:r>
    </w:p>
    <w:p w14:paraId="4056294A" w14:textId="77777777" w:rsidR="004615AB" w:rsidRDefault="004615AB" w:rsidP="004615AB">
      <w:pPr>
        <w:spacing w:after="0" w:line="360" w:lineRule="auto"/>
        <w:rPr>
          <w:rFonts w:cs="Times New Roman"/>
          <w:szCs w:val="24"/>
        </w:rPr>
      </w:pPr>
    </w:p>
    <w:p w14:paraId="447AC709" w14:textId="77777777" w:rsidR="004615AB" w:rsidRDefault="004615AB" w:rsidP="004615AB">
      <w:pPr>
        <w:spacing w:after="0" w:line="360" w:lineRule="auto"/>
        <w:rPr>
          <w:rFonts w:eastAsia="Times New Roman" w:cs="Times New Roman"/>
          <w:szCs w:val="24"/>
        </w:rPr>
      </w:pPr>
      <w:r w:rsidRPr="00DE03AD">
        <w:rPr>
          <w:rFonts w:eastAsia="Times New Roman" w:cs="Times New Roman"/>
          <w:szCs w:val="24"/>
        </w:rPr>
        <w:t>Welsh Government (2023</w:t>
      </w:r>
      <w:r>
        <w:rPr>
          <w:rFonts w:eastAsia="Times New Roman" w:cs="Times New Roman"/>
          <w:szCs w:val="24"/>
        </w:rPr>
        <w:t>b</w:t>
      </w:r>
      <w:r w:rsidRPr="00DE03AD">
        <w:rPr>
          <w:rFonts w:eastAsia="Times New Roman" w:cs="Times New Roman"/>
          <w:szCs w:val="24"/>
        </w:rPr>
        <w:t xml:space="preserve">) </w:t>
      </w:r>
      <w:r>
        <w:rPr>
          <w:rFonts w:eastAsia="Times New Roman" w:cs="Times New Roman"/>
          <w:i/>
          <w:iCs/>
          <w:szCs w:val="24"/>
        </w:rPr>
        <w:t>‘</w:t>
      </w:r>
      <w:r w:rsidRPr="00DE03AD">
        <w:rPr>
          <w:rFonts w:eastAsia="Times New Roman" w:cs="Times New Roman"/>
          <w:i/>
          <w:iCs/>
          <w:szCs w:val="24"/>
        </w:rPr>
        <w:t>National Survey for Wales headline results: April 2022 to March 2023</w:t>
      </w:r>
      <w:r>
        <w:rPr>
          <w:rFonts w:eastAsia="Times New Roman" w:cs="Times New Roman"/>
          <w:i/>
          <w:iCs/>
          <w:szCs w:val="24"/>
        </w:rPr>
        <w:t>.’</w:t>
      </w:r>
      <w:r w:rsidRPr="00DE03AD">
        <w:rPr>
          <w:rFonts w:eastAsia="Times New Roman" w:cs="Times New Roman"/>
          <w:i/>
          <w:iCs/>
          <w:szCs w:val="24"/>
        </w:rPr>
        <w:t xml:space="preserve"> </w:t>
      </w:r>
      <w:r w:rsidRPr="00DE03AD">
        <w:rPr>
          <w:rFonts w:eastAsia="Times New Roman" w:cs="Times New Roman"/>
          <w:szCs w:val="24"/>
        </w:rPr>
        <w:t>Available at: https://www.gov.wales/national-survey-wales-headline-results-april-2022-march-2023-html (Accessed: 09 September 2023)</w:t>
      </w:r>
    </w:p>
    <w:p w14:paraId="3532853A" w14:textId="77777777" w:rsidR="004615AB" w:rsidRDefault="004615AB" w:rsidP="004615AB">
      <w:pPr>
        <w:spacing w:after="0" w:line="360" w:lineRule="auto"/>
        <w:rPr>
          <w:rFonts w:cs="Times New Roman"/>
          <w:szCs w:val="24"/>
        </w:rPr>
      </w:pPr>
    </w:p>
    <w:p w14:paraId="6E2DDD8E" w14:textId="77777777" w:rsidR="004615AB" w:rsidRDefault="004615AB" w:rsidP="004615AB">
      <w:pPr>
        <w:spacing w:after="0" w:line="360" w:lineRule="auto"/>
        <w:rPr>
          <w:rFonts w:eastAsia="Times New Roman" w:cs="Times New Roman"/>
          <w:szCs w:val="24"/>
        </w:rPr>
      </w:pPr>
      <w:r>
        <w:rPr>
          <w:rFonts w:cs="Times New Roman"/>
          <w:szCs w:val="24"/>
        </w:rPr>
        <w:t xml:space="preserve">World Health Organisation (1981) </w:t>
      </w:r>
      <w:r>
        <w:rPr>
          <w:rFonts w:cs="Times New Roman"/>
          <w:i/>
          <w:iCs/>
          <w:szCs w:val="24"/>
        </w:rPr>
        <w:t>‘</w:t>
      </w:r>
      <w:r w:rsidRPr="00894421">
        <w:rPr>
          <w:rFonts w:cs="Times New Roman"/>
          <w:i/>
          <w:iCs/>
          <w:szCs w:val="24"/>
        </w:rPr>
        <w:t>Research on the Menopause</w:t>
      </w:r>
      <w:r>
        <w:rPr>
          <w:rFonts w:cs="Times New Roman"/>
          <w:i/>
          <w:iCs/>
          <w:szCs w:val="24"/>
        </w:rPr>
        <w:t>.’</w:t>
      </w:r>
      <w:r>
        <w:rPr>
          <w:rFonts w:cs="Times New Roman"/>
          <w:szCs w:val="24"/>
        </w:rPr>
        <w:t xml:space="preserve"> Available at: </w:t>
      </w:r>
      <w:r w:rsidRPr="00D57B7D">
        <w:rPr>
          <w:rFonts w:eastAsia="Times New Roman" w:cs="Times New Roman"/>
          <w:szCs w:val="24"/>
        </w:rPr>
        <w:t>https://apps</w:t>
      </w:r>
      <w:r w:rsidRPr="00894421">
        <w:rPr>
          <w:rFonts w:eastAsia="Times New Roman" w:cs="Times New Roman"/>
          <w:szCs w:val="24"/>
        </w:rPr>
        <w:t>.</w:t>
      </w:r>
      <w:r>
        <w:rPr>
          <w:rFonts w:eastAsia="Times New Roman" w:cs="Times New Roman"/>
          <w:szCs w:val="24"/>
        </w:rPr>
        <w:t xml:space="preserve"> </w:t>
      </w:r>
      <w:r w:rsidRPr="00894421">
        <w:rPr>
          <w:rFonts w:eastAsia="Times New Roman" w:cs="Times New Roman"/>
          <w:szCs w:val="24"/>
        </w:rPr>
        <w:t>who.int/iris/bitstream/handle/10665/41526/WHO_TRS_670.pdf?sequence=1&amp;isAllowed=y</w:t>
      </w:r>
      <w:r>
        <w:rPr>
          <w:rFonts w:eastAsia="Times New Roman" w:cs="Times New Roman"/>
          <w:szCs w:val="24"/>
        </w:rPr>
        <w:t xml:space="preserve"> (Accessed: 12 September 2023)</w:t>
      </w:r>
    </w:p>
    <w:p w14:paraId="70998878" w14:textId="77777777" w:rsidR="004615AB" w:rsidRDefault="004615AB" w:rsidP="004615AB">
      <w:pPr>
        <w:spacing w:after="0" w:line="360" w:lineRule="auto"/>
        <w:rPr>
          <w:rFonts w:eastAsia="Times New Roman" w:cs="Times New Roman"/>
          <w:szCs w:val="24"/>
        </w:rPr>
      </w:pPr>
    </w:p>
    <w:p w14:paraId="4D155569" w14:textId="77777777" w:rsidR="004615AB" w:rsidRDefault="004615AB" w:rsidP="004615AB">
      <w:pPr>
        <w:spacing w:after="0" w:line="360" w:lineRule="auto"/>
        <w:rPr>
          <w:rFonts w:eastAsia="Times New Roman" w:cs="Times New Roman"/>
          <w:szCs w:val="24"/>
        </w:rPr>
      </w:pPr>
      <w:r>
        <w:rPr>
          <w:rFonts w:cs="Times New Roman"/>
          <w:szCs w:val="24"/>
        </w:rPr>
        <w:t xml:space="preserve">World Health Organisation (1996) </w:t>
      </w:r>
      <w:r>
        <w:rPr>
          <w:rFonts w:cs="Times New Roman"/>
          <w:i/>
          <w:iCs/>
          <w:szCs w:val="24"/>
        </w:rPr>
        <w:t>‘</w:t>
      </w:r>
      <w:r w:rsidRPr="00894421">
        <w:rPr>
          <w:rFonts w:cs="Times New Roman"/>
          <w:i/>
          <w:iCs/>
          <w:szCs w:val="24"/>
        </w:rPr>
        <w:t>Research on the Menopause</w:t>
      </w:r>
      <w:r>
        <w:rPr>
          <w:rFonts w:cs="Times New Roman"/>
          <w:i/>
          <w:iCs/>
          <w:szCs w:val="24"/>
        </w:rPr>
        <w:t xml:space="preserve"> in the 1990s.’</w:t>
      </w:r>
      <w:r>
        <w:rPr>
          <w:rFonts w:cs="Times New Roman"/>
          <w:szCs w:val="24"/>
        </w:rPr>
        <w:t xml:space="preserve"> Available at: </w:t>
      </w:r>
      <w:r w:rsidRPr="006B2148">
        <w:rPr>
          <w:rFonts w:eastAsia="Times New Roman" w:cs="Times New Roman"/>
          <w:szCs w:val="24"/>
        </w:rPr>
        <w:t>https://apps.who.int/iris/bitstream/handle/10665/41841/WHO_TRS_866.pdf?sequence=1&amp;isAllowed=y</w:t>
      </w:r>
      <w:r>
        <w:rPr>
          <w:rFonts w:eastAsia="Times New Roman" w:cs="Times New Roman"/>
          <w:szCs w:val="24"/>
        </w:rPr>
        <w:t xml:space="preserve"> (Accessed: 12 September 2023)</w:t>
      </w:r>
    </w:p>
    <w:p w14:paraId="467A73B0" w14:textId="77777777" w:rsidR="004615AB" w:rsidRDefault="004615AB" w:rsidP="004615AB">
      <w:pPr>
        <w:spacing w:after="0" w:line="360" w:lineRule="auto"/>
        <w:rPr>
          <w:rFonts w:eastAsia="Times New Roman" w:cs="Times New Roman"/>
          <w:szCs w:val="24"/>
        </w:rPr>
      </w:pPr>
    </w:p>
    <w:p w14:paraId="62B4F8E8" w14:textId="77777777" w:rsidR="004615AB" w:rsidRPr="00661359" w:rsidRDefault="004615AB" w:rsidP="004615AB">
      <w:pPr>
        <w:spacing w:after="0" w:line="360" w:lineRule="auto"/>
        <w:rPr>
          <w:rFonts w:eastAsia="Times New Roman" w:cs="Times New Roman"/>
          <w:szCs w:val="24"/>
        </w:rPr>
      </w:pPr>
      <w:r>
        <w:rPr>
          <w:rFonts w:cs="Times New Roman"/>
          <w:szCs w:val="24"/>
        </w:rPr>
        <w:t xml:space="preserve">World Health Organisation (2010) </w:t>
      </w:r>
      <w:r w:rsidRPr="00661359">
        <w:rPr>
          <w:rFonts w:cs="Times New Roman"/>
          <w:i/>
          <w:iCs/>
          <w:szCs w:val="24"/>
        </w:rPr>
        <w:t>‘</w:t>
      </w:r>
      <w:r w:rsidRPr="00661359">
        <w:rPr>
          <w:rFonts w:eastAsia="Times New Roman" w:cs="Times New Roman"/>
          <w:i/>
          <w:iCs/>
          <w:szCs w:val="24"/>
        </w:rPr>
        <w:t>A healthy lifestyle - WHO recommendations</w:t>
      </w:r>
      <w:r>
        <w:rPr>
          <w:rFonts w:eastAsia="Times New Roman" w:cs="Times New Roman"/>
          <w:i/>
          <w:iCs/>
          <w:szCs w:val="24"/>
        </w:rPr>
        <w:t>.</w:t>
      </w:r>
      <w:r w:rsidRPr="00661359">
        <w:rPr>
          <w:rFonts w:eastAsia="Times New Roman" w:cs="Times New Roman"/>
          <w:i/>
          <w:iCs/>
          <w:szCs w:val="24"/>
        </w:rPr>
        <w:t>’</w:t>
      </w:r>
      <w:r>
        <w:rPr>
          <w:rFonts w:eastAsia="Times New Roman" w:cs="Times New Roman"/>
          <w:szCs w:val="24"/>
        </w:rPr>
        <w:t xml:space="preserve"> Available at: </w:t>
      </w:r>
      <w:r w:rsidRPr="009B4CDA">
        <w:rPr>
          <w:rFonts w:eastAsia="Times New Roman" w:cs="Times New Roman"/>
          <w:szCs w:val="24"/>
        </w:rPr>
        <w:t>https://www.who.int/europe/news-room/fact-sheets/item/a-healthy-lifestyle---who-recommendations</w:t>
      </w:r>
      <w:r>
        <w:rPr>
          <w:rFonts w:eastAsia="Times New Roman" w:cs="Times New Roman"/>
          <w:szCs w:val="24"/>
        </w:rPr>
        <w:t xml:space="preserve"> (Accessed: 12 September 2023)</w:t>
      </w:r>
    </w:p>
    <w:p w14:paraId="53BDD18B" w14:textId="77777777" w:rsidR="004615AB" w:rsidRDefault="004615AB" w:rsidP="004615AB">
      <w:pPr>
        <w:spacing w:after="0" w:line="360" w:lineRule="auto"/>
        <w:rPr>
          <w:rFonts w:eastAsia="Times New Roman" w:cs="Times New Roman"/>
          <w:szCs w:val="24"/>
        </w:rPr>
      </w:pPr>
    </w:p>
    <w:p w14:paraId="341CA59A" w14:textId="77777777" w:rsidR="004615AB" w:rsidRDefault="004615AB" w:rsidP="004615AB">
      <w:pPr>
        <w:spacing w:after="0" w:line="360" w:lineRule="auto"/>
        <w:rPr>
          <w:rFonts w:cs="Times New Roman"/>
          <w:szCs w:val="24"/>
        </w:rPr>
      </w:pPr>
      <w:r>
        <w:rPr>
          <w:rFonts w:cs="Times New Roman"/>
          <w:szCs w:val="24"/>
        </w:rPr>
        <w:t xml:space="preserve">World Health Organisation (2023) </w:t>
      </w:r>
      <w:r>
        <w:rPr>
          <w:rFonts w:cs="Times New Roman"/>
          <w:i/>
          <w:iCs/>
          <w:szCs w:val="24"/>
        </w:rPr>
        <w:t>‘</w:t>
      </w:r>
      <w:r w:rsidRPr="0043431D">
        <w:rPr>
          <w:rFonts w:cs="Times New Roman"/>
          <w:i/>
          <w:iCs/>
          <w:szCs w:val="24"/>
        </w:rPr>
        <w:t>10 healthy choices to make in 2024.</w:t>
      </w:r>
      <w:r>
        <w:rPr>
          <w:rFonts w:cs="Times New Roman"/>
          <w:i/>
          <w:iCs/>
          <w:szCs w:val="24"/>
        </w:rPr>
        <w:t>’</w:t>
      </w:r>
      <w:r>
        <w:rPr>
          <w:rFonts w:cs="Times New Roman"/>
          <w:szCs w:val="24"/>
        </w:rPr>
        <w:t xml:space="preserve"> Available at: </w:t>
      </w:r>
      <w:r w:rsidRPr="002D2BB7">
        <w:rPr>
          <w:rFonts w:cs="Times New Roman"/>
          <w:szCs w:val="24"/>
        </w:rPr>
        <w:t>https://www.who.int/westernpacific/news-room/feature-stories/item/ten-healthy-choices-to-make-in-2024</w:t>
      </w:r>
      <w:r>
        <w:rPr>
          <w:rFonts w:cs="Times New Roman"/>
          <w:szCs w:val="24"/>
        </w:rPr>
        <w:t xml:space="preserve"> (Accessed: 21 January 2024)</w:t>
      </w:r>
    </w:p>
    <w:p w14:paraId="4A09D232" w14:textId="77777777" w:rsidR="004615AB" w:rsidRDefault="004615AB" w:rsidP="004615AB">
      <w:pPr>
        <w:spacing w:after="0" w:line="360" w:lineRule="auto"/>
      </w:pPr>
    </w:p>
    <w:p w14:paraId="75D1AC6A" w14:textId="5CC15FB1"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Yelland, S., Steenson, S., Creedon, A. and Stanner, S. (2023) ‘The role of diet in managing menopausal symptoms: A narrative review’, </w:t>
      </w:r>
      <w:r w:rsidRPr="008E576D">
        <w:rPr>
          <w:rFonts w:eastAsia="Times New Roman" w:cs="Times New Roman"/>
          <w:i/>
          <w:iCs/>
          <w:szCs w:val="24"/>
        </w:rPr>
        <w:t>Nutrition Bulletin</w:t>
      </w:r>
      <w:r w:rsidRPr="008E576D">
        <w:rPr>
          <w:rFonts w:eastAsia="Times New Roman" w:cs="Times New Roman"/>
          <w:szCs w:val="24"/>
        </w:rPr>
        <w:t>. Available at: https://doi.org/</w:t>
      </w:r>
      <w:r w:rsidR="000E0D56">
        <w:rPr>
          <w:rFonts w:eastAsia="Times New Roman" w:cs="Times New Roman"/>
          <w:szCs w:val="24"/>
        </w:rPr>
        <w:t xml:space="preserve"> </w:t>
      </w:r>
      <w:r w:rsidRPr="008E576D">
        <w:rPr>
          <w:rFonts w:eastAsia="Times New Roman" w:cs="Times New Roman"/>
          <w:szCs w:val="24"/>
        </w:rPr>
        <w:t>10.1111/nbu.12607.</w:t>
      </w:r>
    </w:p>
    <w:p w14:paraId="07D06010" w14:textId="77777777" w:rsidR="004615AB" w:rsidRPr="008E576D" w:rsidRDefault="004615AB" w:rsidP="004615AB">
      <w:pPr>
        <w:spacing w:after="0" w:line="360" w:lineRule="auto"/>
        <w:rPr>
          <w:rFonts w:eastAsia="Times New Roman" w:cs="Times New Roman"/>
          <w:szCs w:val="24"/>
        </w:rPr>
      </w:pPr>
    </w:p>
    <w:p w14:paraId="6001FB89"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Yoshany, N., Mazloomy Mahmoodabad, S.S., Bahri, N., Moori, M.K. and Hanna, F. (2020) ‘Association between Lifestyle and Severity of Menopausal Symptoms in Postmenopausal Women’, </w:t>
      </w:r>
      <w:r w:rsidRPr="008E576D">
        <w:rPr>
          <w:rFonts w:eastAsia="Times New Roman" w:cs="Times New Roman"/>
          <w:i/>
          <w:iCs/>
          <w:szCs w:val="24"/>
        </w:rPr>
        <w:t>Electronic Journal of General medicine</w:t>
      </w:r>
      <w:r w:rsidRPr="008E576D">
        <w:rPr>
          <w:rFonts w:eastAsia="Times New Roman" w:cs="Times New Roman"/>
          <w:szCs w:val="24"/>
        </w:rPr>
        <w:t>, 17 (5), p. em222. Available at: https://doi.org/10.29333/ejgm/7885.</w:t>
      </w:r>
    </w:p>
    <w:p w14:paraId="471B99AD" w14:textId="77777777" w:rsidR="004615AB" w:rsidRPr="008E576D" w:rsidRDefault="004615AB" w:rsidP="004615AB">
      <w:pPr>
        <w:spacing w:after="0" w:line="360" w:lineRule="auto"/>
        <w:rPr>
          <w:rFonts w:eastAsia="Times New Roman" w:cs="Times New Roman"/>
          <w:szCs w:val="24"/>
        </w:rPr>
      </w:pPr>
    </w:p>
    <w:p w14:paraId="08E352B3" w14:textId="77777777" w:rsidR="004615AB" w:rsidRDefault="004615AB" w:rsidP="004615AB">
      <w:pPr>
        <w:spacing w:after="0" w:line="360" w:lineRule="auto"/>
        <w:rPr>
          <w:rFonts w:eastAsia="Times New Roman" w:cs="Times New Roman"/>
          <w:szCs w:val="24"/>
        </w:rPr>
      </w:pPr>
      <w:r w:rsidRPr="008E576D">
        <w:rPr>
          <w:rFonts w:eastAsia="Times New Roman" w:cs="Times New Roman"/>
          <w:szCs w:val="24"/>
        </w:rPr>
        <w:t xml:space="preserve">Yusuf, P.S., Hawken, S., Ôunpuu, S., Dans, T., Avezum, A., Lanas, F., McQueen, M., Budaj, A., Pais, P., Varigos, J. and Lisheng, L. (2004) ‘Effect of potentially modifiable risk factors associated with myocardial infarction in 52 countries (the INTERHEART study): Case-control study’, </w:t>
      </w:r>
      <w:r w:rsidRPr="008E576D">
        <w:rPr>
          <w:rFonts w:eastAsia="Times New Roman" w:cs="Times New Roman"/>
          <w:i/>
          <w:iCs/>
          <w:szCs w:val="24"/>
        </w:rPr>
        <w:t>Lancet</w:t>
      </w:r>
      <w:r w:rsidRPr="008E576D">
        <w:rPr>
          <w:rFonts w:eastAsia="Times New Roman" w:cs="Times New Roman"/>
          <w:szCs w:val="24"/>
        </w:rPr>
        <w:t>, 364 (9438). Available at: https://doi.org/10.1016/S0140-6736(04)17018-9.</w:t>
      </w:r>
    </w:p>
    <w:p w14:paraId="3677F997" w14:textId="03BAFF6E" w:rsidR="00263B8C" w:rsidRPr="000E0D56" w:rsidRDefault="004615AB">
      <w:pPr>
        <w:rPr>
          <w:rFonts w:eastAsia="Times New Roman" w:cs="Times New Roman"/>
          <w:szCs w:val="24"/>
        </w:rPr>
      </w:pPr>
      <w:r>
        <w:rPr>
          <w:rFonts w:eastAsia="Times New Roman" w:cs="Times New Roman"/>
          <w:szCs w:val="24"/>
        </w:rPr>
        <w:br w:type="page"/>
      </w:r>
    </w:p>
    <w:p w14:paraId="523AF1CB" w14:textId="673BE7BF" w:rsidR="00661319" w:rsidRPr="00323784" w:rsidRDefault="00661319" w:rsidP="00661319">
      <w:r w:rsidRPr="005B1146">
        <w:rPr>
          <w:rFonts w:cs="Times New Roman"/>
          <w:b/>
          <w:bCs/>
          <w:sz w:val="28"/>
          <w:szCs w:val="28"/>
        </w:rPr>
        <w:t>A</w:t>
      </w:r>
      <w:r w:rsidR="00412A65">
        <w:rPr>
          <w:rFonts w:cs="Times New Roman"/>
          <w:b/>
          <w:bCs/>
          <w:sz w:val="28"/>
          <w:szCs w:val="28"/>
        </w:rPr>
        <w:t>ppendix</w:t>
      </w:r>
      <w:r>
        <w:rPr>
          <w:rFonts w:cs="Times New Roman"/>
          <w:b/>
          <w:bCs/>
          <w:sz w:val="28"/>
          <w:szCs w:val="28"/>
        </w:rPr>
        <w:t xml:space="preserve"> </w:t>
      </w:r>
      <w:r w:rsidR="00C3118B">
        <w:rPr>
          <w:rFonts w:cs="Times New Roman"/>
          <w:b/>
          <w:bCs/>
          <w:sz w:val="28"/>
          <w:szCs w:val="28"/>
        </w:rPr>
        <w:t>1</w:t>
      </w:r>
      <w:r w:rsidR="00323784">
        <w:t xml:space="preserve"> </w:t>
      </w:r>
      <w:r w:rsidR="001B35DE">
        <w:tab/>
      </w:r>
      <w:r w:rsidR="001B35DE">
        <w:tab/>
      </w:r>
      <w:r w:rsidR="00565DBA">
        <w:rPr>
          <w:rFonts w:cs="Times New Roman"/>
          <w:b/>
          <w:bCs/>
          <w:color w:val="000000"/>
          <w:sz w:val="28"/>
          <w:szCs w:val="28"/>
          <w:shd w:val="clear" w:color="auto" w:fill="FFFFFF"/>
        </w:rPr>
        <w:t>Survey</w:t>
      </w:r>
      <w:r w:rsidRPr="008B6DF7">
        <w:rPr>
          <w:rFonts w:cs="Times New Roman"/>
          <w:b/>
          <w:bCs/>
          <w:color w:val="000000"/>
          <w:sz w:val="28"/>
          <w:szCs w:val="28"/>
          <w:shd w:val="clear" w:color="auto" w:fill="FFFFFF"/>
        </w:rPr>
        <w:t xml:space="preserve"> from Microsoft Forms  </w:t>
      </w:r>
    </w:p>
    <w:p w14:paraId="3A5AE551" w14:textId="77777777" w:rsidR="00661319" w:rsidRPr="008704BD" w:rsidRDefault="00661319" w:rsidP="00661319">
      <w:pPr>
        <w:spacing w:after="0"/>
        <w:rPr>
          <w:rFonts w:cs="Times New Roman"/>
          <w:b/>
          <w:bCs/>
          <w:i/>
          <w:iCs/>
          <w:color w:val="000000"/>
          <w:szCs w:val="24"/>
          <w:shd w:val="clear" w:color="auto" w:fill="FFFFFF"/>
        </w:rPr>
      </w:pPr>
      <w:r w:rsidRPr="008704BD">
        <w:rPr>
          <w:rFonts w:cs="Times New Roman"/>
          <w:b/>
          <w:bCs/>
          <w:i/>
          <w:iCs/>
          <w:color w:val="000000"/>
          <w:szCs w:val="24"/>
          <w:shd w:val="clear" w:color="auto" w:fill="FFFFFF"/>
        </w:rPr>
        <w:t>Do</w:t>
      </w:r>
      <w:r>
        <w:rPr>
          <w:rFonts w:cs="Times New Roman"/>
          <w:b/>
          <w:bCs/>
          <w:i/>
          <w:iCs/>
          <w:color w:val="000000"/>
          <w:szCs w:val="24"/>
          <w:shd w:val="clear" w:color="auto" w:fill="FFFFFF"/>
        </w:rPr>
        <w:t>es</w:t>
      </w:r>
      <w:r w:rsidRPr="008704BD">
        <w:rPr>
          <w:rFonts w:cs="Times New Roman"/>
          <w:b/>
          <w:bCs/>
          <w:i/>
          <w:iCs/>
          <w:color w:val="000000"/>
          <w:szCs w:val="24"/>
          <w:shd w:val="clear" w:color="auto" w:fill="FFFFFF"/>
        </w:rPr>
        <w:t xml:space="preserve"> lifestyle</w:t>
      </w:r>
      <w:r>
        <w:rPr>
          <w:rFonts w:cs="Times New Roman"/>
          <w:b/>
          <w:bCs/>
          <w:i/>
          <w:iCs/>
          <w:color w:val="000000"/>
          <w:szCs w:val="24"/>
          <w:shd w:val="clear" w:color="auto" w:fill="FFFFFF"/>
        </w:rPr>
        <w:t xml:space="preserve"> </w:t>
      </w:r>
      <w:r w:rsidRPr="008704BD">
        <w:rPr>
          <w:rFonts w:cs="Times New Roman"/>
          <w:b/>
          <w:bCs/>
          <w:i/>
          <w:iCs/>
          <w:color w:val="000000"/>
          <w:szCs w:val="24"/>
          <w:shd w:val="clear" w:color="auto" w:fill="FFFFFF"/>
        </w:rPr>
        <w:t>influence the severity of menopausal symptoms?</w:t>
      </w:r>
    </w:p>
    <w:p w14:paraId="4C1C35D5" w14:textId="77777777" w:rsidR="00661319" w:rsidRDefault="00661319" w:rsidP="00661319">
      <w:pPr>
        <w:spacing w:after="0" w:line="240" w:lineRule="auto"/>
        <w:rPr>
          <w:rFonts w:cs="Times New Roman"/>
          <w:b/>
          <w:bCs/>
          <w:color w:val="000000"/>
          <w:szCs w:val="24"/>
          <w:shd w:val="clear" w:color="auto" w:fill="FFFFFF"/>
        </w:rPr>
      </w:pPr>
      <w:r w:rsidRPr="00E6237F">
        <w:rPr>
          <w:rFonts w:cs="Times New Roman"/>
          <w:color w:val="000000"/>
          <w:szCs w:val="24"/>
          <w:shd w:val="clear" w:color="auto" w:fill="FFFFFF"/>
        </w:rPr>
        <w:br/>
        <w:t xml:space="preserve">Hello, my name is Tracy John, and I am a </w:t>
      </w:r>
      <w:r>
        <w:rPr>
          <w:rFonts w:cs="Times New Roman"/>
          <w:color w:val="000000"/>
          <w:szCs w:val="24"/>
          <w:shd w:val="clear" w:color="auto" w:fill="FFFFFF"/>
        </w:rPr>
        <w:t>third-</w:t>
      </w:r>
      <w:r w:rsidRPr="00E6237F">
        <w:rPr>
          <w:rFonts w:cs="Times New Roman"/>
          <w:color w:val="000000"/>
          <w:szCs w:val="24"/>
          <w:shd w:val="clear" w:color="auto" w:fill="FFFFFF"/>
        </w:rPr>
        <w:t xml:space="preserve">year </w:t>
      </w:r>
      <w:r>
        <w:rPr>
          <w:rFonts w:cs="Times New Roman"/>
          <w:color w:val="000000"/>
          <w:szCs w:val="24"/>
          <w:shd w:val="clear" w:color="auto" w:fill="FFFFFF"/>
        </w:rPr>
        <w:t xml:space="preserve">undergraduate </w:t>
      </w:r>
      <w:r w:rsidRPr="00E6237F">
        <w:rPr>
          <w:rFonts w:cs="Times New Roman"/>
          <w:color w:val="000000"/>
          <w:szCs w:val="24"/>
          <w:shd w:val="clear" w:color="auto" w:fill="FFFFFF"/>
        </w:rPr>
        <w:t>student at the University of Wales, Trinity Saint David, Carmarthen.</w:t>
      </w:r>
      <w:r w:rsidRPr="00E6237F">
        <w:rPr>
          <w:rFonts w:cs="Times New Roman"/>
          <w:color w:val="000000"/>
          <w:szCs w:val="24"/>
          <w:shd w:val="clear" w:color="auto" w:fill="FFFFFF"/>
        </w:rPr>
        <w:br/>
      </w:r>
      <w:r w:rsidRPr="00E6237F">
        <w:rPr>
          <w:rFonts w:cs="Times New Roman"/>
          <w:color w:val="000000"/>
          <w:szCs w:val="24"/>
          <w:shd w:val="clear" w:color="auto" w:fill="FFFFFF"/>
        </w:rPr>
        <w:br/>
        <w:t>Although</w:t>
      </w:r>
      <w:r>
        <w:rPr>
          <w:rFonts w:cs="Times New Roman"/>
          <w:color w:val="000000"/>
          <w:szCs w:val="24"/>
          <w:shd w:val="clear" w:color="auto" w:fill="FFFFFF"/>
        </w:rPr>
        <w:t xml:space="preserve"> </w:t>
      </w:r>
      <w:r w:rsidRPr="00B8615C">
        <w:rPr>
          <w:rFonts w:cs="Times New Roman"/>
          <w:color w:val="000000"/>
          <w:szCs w:val="24"/>
          <w:shd w:val="clear" w:color="auto" w:fill="FFFFFF"/>
        </w:rPr>
        <w:t>menopause</w:t>
      </w:r>
      <w:r w:rsidRPr="00E6237F">
        <w:rPr>
          <w:rFonts w:cs="Times New Roman"/>
          <w:color w:val="000000"/>
          <w:szCs w:val="24"/>
          <w:shd w:val="clear" w:color="auto" w:fill="FFFFFF"/>
        </w:rPr>
        <w:t xml:space="preserve"> is associated with numerous menopausal symptoms and poor health outcomes, research on this topic remains limited. Therefore, you are invited to participate in an online survey to examine the relationship between lifestyle behaviours and the severity of menopausal symptoms.</w:t>
      </w:r>
      <w:r w:rsidRPr="00E6237F">
        <w:rPr>
          <w:rFonts w:cs="Times New Roman"/>
          <w:color w:val="000000"/>
          <w:szCs w:val="24"/>
          <w:shd w:val="clear" w:color="auto" w:fill="FFFFFF"/>
        </w:rPr>
        <w:br/>
      </w:r>
      <w:r w:rsidRPr="00E6237F">
        <w:rPr>
          <w:rFonts w:cs="Times New Roman"/>
          <w:color w:val="000000"/>
          <w:szCs w:val="24"/>
          <w:shd w:val="clear" w:color="auto" w:fill="FFFFFF"/>
        </w:rPr>
        <w:br/>
        <w:t>This study</w:t>
      </w:r>
      <w:r>
        <w:rPr>
          <w:rFonts w:cs="Times New Roman"/>
          <w:color w:val="000000"/>
          <w:szCs w:val="24"/>
          <w:shd w:val="clear" w:color="auto" w:fill="FFFFFF"/>
        </w:rPr>
        <w:t xml:space="preserve"> explores</w:t>
      </w:r>
      <w:r w:rsidRPr="00E6237F">
        <w:rPr>
          <w:rFonts w:cs="Times New Roman"/>
          <w:color w:val="000000"/>
          <w:szCs w:val="24"/>
          <w:shd w:val="clear" w:color="auto" w:fill="FFFFFF"/>
        </w:rPr>
        <w:t xml:space="preserve"> how individual and combined lifestyle factors (diet, exercise, </w:t>
      </w:r>
      <w:bookmarkStart w:id="70" w:name="_Int_CTeyFrgY"/>
      <w:r w:rsidRPr="00E6237F">
        <w:rPr>
          <w:rFonts w:cs="Times New Roman"/>
          <w:color w:val="000000"/>
          <w:szCs w:val="24"/>
          <w:shd w:val="clear" w:color="auto" w:fill="FFFFFF"/>
        </w:rPr>
        <w:t>smoking</w:t>
      </w:r>
      <w:bookmarkEnd w:id="70"/>
      <w:r w:rsidRPr="00E6237F">
        <w:rPr>
          <w:rFonts w:cs="Times New Roman"/>
          <w:color w:val="000000"/>
          <w:szCs w:val="24"/>
          <w:shd w:val="clear" w:color="auto" w:fill="FFFFFF"/>
        </w:rPr>
        <w:t xml:space="preserve"> and alcohol) influence the severity of menopausal symptoms in middle-aged women who are transitioning or have already transitioned through menopause.</w:t>
      </w:r>
      <w:r>
        <w:rPr>
          <w:rFonts w:cs="Times New Roman"/>
          <w:color w:val="000000"/>
          <w:szCs w:val="24"/>
          <w:shd w:val="clear" w:color="auto" w:fill="FFFFFF"/>
        </w:rPr>
        <w:t xml:space="preserve"> The study</w:t>
      </w:r>
      <w:r w:rsidRPr="00E6237F">
        <w:rPr>
          <w:rFonts w:cs="Times New Roman"/>
          <w:color w:val="000000"/>
          <w:szCs w:val="24"/>
          <w:shd w:val="clear" w:color="auto" w:fill="FFFFFF"/>
        </w:rPr>
        <w:t xml:space="preserve"> has received </w:t>
      </w:r>
      <w:r>
        <w:rPr>
          <w:rFonts w:cs="Times New Roman"/>
          <w:color w:val="000000"/>
          <w:szCs w:val="24"/>
          <w:shd w:val="clear" w:color="auto" w:fill="FFFFFF"/>
        </w:rPr>
        <w:t>e</w:t>
      </w:r>
      <w:r w:rsidRPr="00130450">
        <w:rPr>
          <w:rFonts w:cs="Times New Roman"/>
          <w:color w:val="000000"/>
          <w:szCs w:val="24"/>
          <w:shd w:val="clear" w:color="auto" w:fill="FFFFFF"/>
        </w:rPr>
        <w:t>thical approval from the University of Wales Trinity Saint David Ethics Committee</w:t>
      </w:r>
      <w:r>
        <w:rPr>
          <w:rFonts w:cs="Times New Roman"/>
          <w:color w:val="000000"/>
          <w:szCs w:val="24"/>
          <w:shd w:val="clear" w:color="auto" w:fill="FFFFFF"/>
        </w:rPr>
        <w:t>.</w:t>
      </w:r>
      <w:r w:rsidRPr="00E6237F">
        <w:rPr>
          <w:rFonts w:cs="Times New Roman"/>
          <w:color w:val="000000"/>
          <w:szCs w:val="24"/>
          <w:shd w:val="clear" w:color="auto" w:fill="FFFFFF"/>
        </w:rPr>
        <w:br/>
      </w:r>
      <w:r w:rsidRPr="00E6237F">
        <w:rPr>
          <w:rFonts w:cs="Times New Roman"/>
          <w:color w:val="000000"/>
          <w:szCs w:val="24"/>
          <w:shd w:val="clear" w:color="auto" w:fill="FFFFFF"/>
        </w:rPr>
        <w:br/>
        <w:t>Participation is entirely voluntary, and you can withdraw at any stage before submission</w:t>
      </w:r>
      <w:r>
        <w:rPr>
          <w:rFonts w:cs="Times New Roman"/>
          <w:color w:val="000000"/>
          <w:szCs w:val="24"/>
          <w:shd w:val="clear" w:color="auto" w:fill="FFFFFF"/>
        </w:rPr>
        <w:t>. You must be a biological woman aged between 45 and 60 to participate</w:t>
      </w:r>
      <w:r w:rsidRPr="00E6237F">
        <w:rPr>
          <w:rFonts w:cs="Times New Roman"/>
          <w:color w:val="000000"/>
          <w:szCs w:val="24"/>
          <w:shd w:val="clear" w:color="auto" w:fill="FFFFFF"/>
        </w:rPr>
        <w:t>.</w:t>
      </w:r>
      <w:r>
        <w:rPr>
          <w:rFonts w:cs="Times New Roman"/>
          <w:color w:val="000000"/>
          <w:szCs w:val="24"/>
          <w:shd w:val="clear" w:color="auto" w:fill="FFFFFF"/>
        </w:rPr>
        <w:t xml:space="preserve"> Y</w:t>
      </w:r>
      <w:r w:rsidRPr="00E6237F">
        <w:rPr>
          <w:rFonts w:cs="Times New Roman"/>
          <w:color w:val="000000"/>
          <w:szCs w:val="24"/>
          <w:shd w:val="clear" w:color="auto" w:fill="FFFFFF"/>
        </w:rPr>
        <w:t xml:space="preserve">ou will be asked for informed consent, and if you agree, you will be </w:t>
      </w:r>
      <w:r>
        <w:rPr>
          <w:rFonts w:cs="Times New Roman"/>
          <w:color w:val="000000"/>
          <w:szCs w:val="24"/>
          <w:shd w:val="clear" w:color="auto" w:fill="FFFFFF"/>
        </w:rPr>
        <w:t>directed</w:t>
      </w:r>
      <w:r w:rsidRPr="00E6237F">
        <w:rPr>
          <w:rFonts w:cs="Times New Roman"/>
          <w:color w:val="000000"/>
          <w:szCs w:val="24"/>
          <w:shd w:val="clear" w:color="auto" w:fill="FFFFFF"/>
        </w:rPr>
        <w:t xml:space="preserve"> to a short </w:t>
      </w:r>
      <w:r>
        <w:rPr>
          <w:rFonts w:cs="Times New Roman"/>
          <w:color w:val="000000"/>
          <w:szCs w:val="24"/>
          <w:shd w:val="clear" w:color="auto" w:fill="FFFFFF"/>
        </w:rPr>
        <w:t>36-question survey.</w:t>
      </w:r>
      <w:r w:rsidRPr="00E6237F">
        <w:rPr>
          <w:rFonts w:cs="Times New Roman"/>
          <w:color w:val="000000"/>
          <w:szCs w:val="24"/>
          <w:shd w:val="clear" w:color="auto" w:fill="FFFFFF"/>
        </w:rPr>
        <w:t xml:space="preserve"> There are no foreseeable risks to </w:t>
      </w:r>
      <w:r>
        <w:rPr>
          <w:rFonts w:cs="Times New Roman"/>
          <w:color w:val="000000"/>
          <w:szCs w:val="24"/>
          <w:shd w:val="clear" w:color="auto" w:fill="FFFFFF"/>
        </w:rPr>
        <w:t>participating</w:t>
      </w:r>
      <w:r w:rsidRPr="00E6237F">
        <w:rPr>
          <w:rFonts w:cs="Times New Roman"/>
          <w:color w:val="000000"/>
          <w:szCs w:val="24"/>
          <w:shd w:val="clear" w:color="auto" w:fill="FFFFFF"/>
        </w:rPr>
        <w:t xml:space="preserve">, </w:t>
      </w:r>
      <w:r>
        <w:rPr>
          <w:rFonts w:cs="Times New Roman"/>
          <w:color w:val="000000"/>
          <w:szCs w:val="24"/>
          <w:shd w:val="clear" w:color="auto" w:fill="FFFFFF"/>
        </w:rPr>
        <w:t>and t</w:t>
      </w:r>
      <w:r w:rsidRPr="00E6237F">
        <w:rPr>
          <w:rFonts w:cs="Times New Roman"/>
          <w:color w:val="000000"/>
          <w:szCs w:val="24"/>
          <w:shd w:val="clear" w:color="auto" w:fill="FFFFFF"/>
        </w:rPr>
        <w:t>he s</w:t>
      </w:r>
      <w:r>
        <w:rPr>
          <w:rFonts w:cs="Times New Roman"/>
          <w:color w:val="000000"/>
          <w:szCs w:val="24"/>
          <w:shd w:val="clear" w:color="auto" w:fill="FFFFFF"/>
        </w:rPr>
        <w:t>urvey will take</w:t>
      </w:r>
      <w:r w:rsidRPr="00E6237F">
        <w:rPr>
          <w:rFonts w:cs="Times New Roman"/>
          <w:color w:val="000000"/>
          <w:szCs w:val="24"/>
          <w:shd w:val="clear" w:color="auto" w:fill="FFFFFF"/>
        </w:rPr>
        <w:t xml:space="preserve"> approximately 10 minutes</w:t>
      </w:r>
      <w:r>
        <w:rPr>
          <w:rFonts w:cs="Times New Roman"/>
          <w:color w:val="000000"/>
          <w:szCs w:val="24"/>
          <w:shd w:val="clear" w:color="auto" w:fill="FFFFFF"/>
        </w:rPr>
        <w:t xml:space="preserve"> to complete</w:t>
      </w:r>
      <w:r w:rsidRPr="00E6237F">
        <w:rPr>
          <w:rFonts w:cs="Times New Roman"/>
          <w:color w:val="000000"/>
          <w:szCs w:val="24"/>
          <w:shd w:val="clear" w:color="auto" w:fill="FFFFFF"/>
        </w:rPr>
        <w:t>.</w:t>
      </w:r>
      <w:r w:rsidRPr="00E6237F">
        <w:rPr>
          <w:rFonts w:cs="Times New Roman"/>
          <w:color w:val="000000"/>
          <w:szCs w:val="24"/>
          <w:shd w:val="clear" w:color="auto" w:fill="FFFFFF"/>
        </w:rPr>
        <w:br/>
      </w:r>
      <w:r w:rsidRPr="00E6237F">
        <w:rPr>
          <w:rFonts w:cs="Times New Roman"/>
          <w:color w:val="000000"/>
          <w:szCs w:val="24"/>
          <w:shd w:val="clear" w:color="auto" w:fill="FFFFFF"/>
        </w:rPr>
        <w:br/>
      </w:r>
      <w:r>
        <w:rPr>
          <w:rFonts w:cs="Times New Roman"/>
          <w:color w:val="000000"/>
          <w:szCs w:val="24"/>
          <w:shd w:val="clear" w:color="auto" w:fill="FFFFFF"/>
        </w:rPr>
        <w:t>A</w:t>
      </w:r>
      <w:r w:rsidRPr="00E6237F">
        <w:rPr>
          <w:rFonts w:cs="Times New Roman"/>
          <w:color w:val="000000"/>
          <w:szCs w:val="24"/>
          <w:shd w:val="clear" w:color="auto" w:fill="FFFFFF"/>
        </w:rPr>
        <w:t>ll the information collected is anonymised, so you will not be directly identified in future publications. Data will be stored in a password-protected file and deleted once the exam board for the semester has been held (July 2024).</w:t>
      </w:r>
      <w:r w:rsidRPr="00E6237F">
        <w:rPr>
          <w:rFonts w:cs="Times New Roman"/>
          <w:color w:val="000000"/>
          <w:szCs w:val="24"/>
          <w:shd w:val="clear" w:color="auto" w:fill="FFFFFF"/>
        </w:rPr>
        <w:br/>
      </w:r>
      <w:r w:rsidRPr="00E6237F">
        <w:rPr>
          <w:rFonts w:cs="Times New Roman"/>
          <w:color w:val="000000"/>
          <w:szCs w:val="24"/>
          <w:shd w:val="clear" w:color="auto" w:fill="FFFFFF"/>
        </w:rPr>
        <w:br/>
        <w:t>Although the information you provide does not directly benefit you, it is hoped that this research will influence policy and</w:t>
      </w:r>
      <w:r>
        <w:rPr>
          <w:rFonts w:cs="Times New Roman"/>
          <w:color w:val="000000"/>
          <w:szCs w:val="24"/>
          <w:shd w:val="clear" w:color="auto" w:fill="FFFFFF"/>
        </w:rPr>
        <w:t xml:space="preserve"> improve</w:t>
      </w:r>
      <w:r w:rsidRPr="00E6237F">
        <w:rPr>
          <w:rFonts w:cs="Times New Roman"/>
          <w:color w:val="000000"/>
          <w:szCs w:val="24"/>
          <w:shd w:val="clear" w:color="auto" w:fill="FFFFFF"/>
        </w:rPr>
        <w:t xml:space="preserve"> women</w:t>
      </w:r>
      <w:r>
        <w:rPr>
          <w:rFonts w:cs="Times New Roman"/>
          <w:color w:val="000000"/>
          <w:szCs w:val="24"/>
          <w:shd w:val="clear" w:color="auto" w:fill="FFFFFF"/>
        </w:rPr>
        <w:t>’</w:t>
      </w:r>
      <w:r w:rsidRPr="00E6237F">
        <w:rPr>
          <w:rFonts w:cs="Times New Roman"/>
          <w:color w:val="000000"/>
          <w:szCs w:val="24"/>
          <w:shd w:val="clear" w:color="auto" w:fill="FFFFFF"/>
        </w:rPr>
        <w:t>s</w:t>
      </w:r>
      <w:r>
        <w:rPr>
          <w:rFonts w:cs="Times New Roman"/>
          <w:color w:val="000000"/>
          <w:szCs w:val="24"/>
          <w:shd w:val="clear" w:color="auto" w:fill="FFFFFF"/>
        </w:rPr>
        <w:t xml:space="preserve"> health and</w:t>
      </w:r>
      <w:r w:rsidRPr="00E6237F">
        <w:rPr>
          <w:rFonts w:cs="Times New Roman"/>
          <w:color w:val="000000"/>
          <w:szCs w:val="24"/>
          <w:shd w:val="clear" w:color="auto" w:fill="FFFFFF"/>
        </w:rPr>
        <w:t xml:space="preserve"> well-being now and in the long term.</w:t>
      </w:r>
      <w:r w:rsidRPr="00E6237F">
        <w:rPr>
          <w:rFonts w:cs="Times New Roman"/>
          <w:color w:val="000000"/>
          <w:szCs w:val="24"/>
          <w:shd w:val="clear" w:color="auto" w:fill="FFFFFF"/>
        </w:rPr>
        <w:br/>
      </w:r>
      <w:r w:rsidRPr="00E6237F">
        <w:rPr>
          <w:rFonts w:cs="Times New Roman"/>
          <w:color w:val="000000"/>
          <w:szCs w:val="24"/>
          <w:shd w:val="clear" w:color="auto" w:fill="FFFFFF"/>
        </w:rPr>
        <w:br/>
      </w:r>
      <w:r w:rsidRPr="00E6237F">
        <w:rPr>
          <w:rFonts w:cs="Times New Roman"/>
          <w:b/>
          <w:bCs/>
          <w:color w:val="000000"/>
          <w:szCs w:val="24"/>
          <w:shd w:val="clear" w:color="auto" w:fill="FFFFFF"/>
        </w:rPr>
        <w:t xml:space="preserve">Thank you for </w:t>
      </w:r>
      <w:r>
        <w:rPr>
          <w:rFonts w:cs="Times New Roman"/>
          <w:b/>
          <w:bCs/>
          <w:color w:val="000000"/>
          <w:szCs w:val="24"/>
          <w:shd w:val="clear" w:color="auto" w:fill="FFFFFF"/>
        </w:rPr>
        <w:t xml:space="preserve">taking the time to read this information and for considering </w:t>
      </w:r>
      <w:r w:rsidRPr="00E6237F">
        <w:rPr>
          <w:rFonts w:cs="Times New Roman"/>
          <w:b/>
          <w:bCs/>
          <w:color w:val="000000"/>
          <w:szCs w:val="24"/>
          <w:shd w:val="clear" w:color="auto" w:fill="FFFFFF"/>
        </w:rPr>
        <w:t>con</w:t>
      </w:r>
      <w:r>
        <w:rPr>
          <w:rFonts w:cs="Times New Roman"/>
          <w:b/>
          <w:bCs/>
          <w:color w:val="000000"/>
          <w:szCs w:val="24"/>
          <w:shd w:val="clear" w:color="auto" w:fill="FFFFFF"/>
        </w:rPr>
        <w:t>tributing to</w:t>
      </w:r>
      <w:r w:rsidRPr="00E6237F">
        <w:rPr>
          <w:rFonts w:cs="Times New Roman"/>
          <w:b/>
          <w:bCs/>
          <w:color w:val="000000"/>
          <w:szCs w:val="24"/>
          <w:shd w:val="clear" w:color="auto" w:fill="FFFFFF"/>
        </w:rPr>
        <w:t xml:space="preserve"> </w:t>
      </w:r>
      <w:r>
        <w:rPr>
          <w:rFonts w:cs="Times New Roman"/>
          <w:b/>
          <w:bCs/>
          <w:color w:val="000000"/>
          <w:szCs w:val="24"/>
          <w:shd w:val="clear" w:color="auto" w:fill="FFFFFF"/>
        </w:rPr>
        <w:t>this vital research</w:t>
      </w:r>
      <w:r w:rsidRPr="00E6237F">
        <w:rPr>
          <w:rFonts w:cs="Times New Roman"/>
          <w:b/>
          <w:bCs/>
          <w:color w:val="000000"/>
          <w:szCs w:val="24"/>
          <w:shd w:val="clear" w:color="auto" w:fill="FFFFFF"/>
        </w:rPr>
        <w:t>.</w:t>
      </w:r>
    </w:p>
    <w:p w14:paraId="714A0B4F" w14:textId="77777777" w:rsidR="00661319" w:rsidRDefault="00661319" w:rsidP="00661319">
      <w:pPr>
        <w:spacing w:after="0" w:line="240" w:lineRule="auto"/>
        <w:rPr>
          <w:rFonts w:cs="Times New Roman"/>
          <w:b/>
          <w:bCs/>
          <w:color w:val="000000"/>
          <w:szCs w:val="24"/>
          <w:shd w:val="clear" w:color="auto" w:fill="FFFFFF"/>
        </w:rPr>
      </w:pPr>
    </w:p>
    <w:p w14:paraId="40A0DB39" w14:textId="77777777" w:rsidR="00661319" w:rsidRDefault="00661319" w:rsidP="00661319">
      <w:pPr>
        <w:spacing w:after="0" w:line="240" w:lineRule="auto"/>
        <w:rPr>
          <w:rFonts w:cs="Times New Roman"/>
          <w:b/>
          <w:bCs/>
          <w:color w:val="000000"/>
          <w:szCs w:val="24"/>
          <w:shd w:val="clear" w:color="auto" w:fill="FFFFFF"/>
        </w:rPr>
      </w:pPr>
      <w:r>
        <w:rPr>
          <w:rFonts w:cs="Times New Roman"/>
          <w:b/>
          <w:bCs/>
          <w:color w:val="000000"/>
          <w:szCs w:val="24"/>
          <w:shd w:val="clear" w:color="auto" w:fill="FFFFFF"/>
        </w:rPr>
        <w:t>Kind regards</w:t>
      </w:r>
    </w:p>
    <w:p w14:paraId="1B0F59C6" w14:textId="4CCB447A" w:rsidR="00931674" w:rsidRDefault="00931674" w:rsidP="00661319">
      <w:pPr>
        <w:spacing w:after="0" w:line="240" w:lineRule="auto"/>
        <w:rPr>
          <w:rFonts w:cs="Times New Roman"/>
          <w:b/>
          <w:bCs/>
          <w:color w:val="000000"/>
          <w:szCs w:val="24"/>
          <w:shd w:val="clear" w:color="auto" w:fill="FFFFFF"/>
        </w:rPr>
      </w:pPr>
      <w:r>
        <w:rPr>
          <w:rFonts w:cs="Times New Roman"/>
          <w:b/>
          <w:bCs/>
          <w:color w:val="000000"/>
          <w:szCs w:val="24"/>
          <w:shd w:val="clear" w:color="auto" w:fill="FFFFFF"/>
        </w:rPr>
        <w:t>Tracy</w:t>
      </w:r>
    </w:p>
    <w:p w14:paraId="362A5DBA" w14:textId="77777777" w:rsidR="00323784" w:rsidRDefault="00323784" w:rsidP="00661319">
      <w:pPr>
        <w:spacing w:after="0" w:line="240" w:lineRule="auto"/>
        <w:rPr>
          <w:rFonts w:cs="Times New Roman"/>
          <w:b/>
          <w:bCs/>
          <w:color w:val="000000"/>
          <w:szCs w:val="24"/>
          <w:shd w:val="clear" w:color="auto" w:fill="FFFFFF"/>
        </w:rPr>
      </w:pPr>
    </w:p>
    <w:p w14:paraId="32B4A590" w14:textId="4A08642B" w:rsidR="00323784" w:rsidRDefault="00323784" w:rsidP="00661319">
      <w:pPr>
        <w:spacing w:after="0" w:line="240" w:lineRule="auto"/>
        <w:rPr>
          <w:rFonts w:cs="Times New Roman"/>
          <w:b/>
          <w:bCs/>
          <w:color w:val="000000"/>
          <w:szCs w:val="24"/>
          <w:shd w:val="clear" w:color="auto" w:fill="FFFFFF"/>
        </w:rPr>
      </w:pPr>
      <w:r>
        <w:rPr>
          <w:rFonts w:cs="Times New Roman"/>
          <w:b/>
          <w:bCs/>
          <w:color w:val="000000"/>
          <w:szCs w:val="24"/>
          <w:shd w:val="clear" w:color="auto" w:fill="FFFFFF"/>
        </w:rPr>
        <w:t>Question 1</w:t>
      </w:r>
    </w:p>
    <w:p w14:paraId="7587C10E" w14:textId="221DED62" w:rsidR="002657CC" w:rsidRPr="00176E14" w:rsidRDefault="0013788D" w:rsidP="00176E14">
      <w:pPr>
        <w:pStyle w:val="NormalWeb"/>
        <w:spacing w:before="0" w:beforeAutospacing="0" w:after="0" w:afterAutospacing="0" w:line="360" w:lineRule="auto"/>
        <w:rPr>
          <w:rFonts w:eastAsiaTheme="minorHAnsi" w:cstheme="minorBidi"/>
          <w:noProof/>
          <w:szCs w:val="22"/>
          <w:shd w:val="clear" w:color="auto" w:fill="FFFFFF"/>
          <w:lang w:eastAsia="en-US"/>
        </w:rPr>
      </w:pPr>
      <w:r w:rsidRPr="00176E14">
        <w:rPr>
          <w:rFonts w:eastAsiaTheme="minorHAnsi" w:cstheme="minorBidi"/>
          <w:noProof/>
          <w:szCs w:val="22"/>
          <w:shd w:val="clear" w:color="auto" w:fill="FFFFFF"/>
          <w:lang w:eastAsia="en-US"/>
        </w:rPr>
        <w:drawing>
          <wp:inline distT="0" distB="0" distL="0" distR="0" wp14:anchorId="5FADED4F" wp14:editId="6DCFCEAD">
            <wp:extent cx="4421875" cy="1921894"/>
            <wp:effectExtent l="0" t="0" r="0" b="2540"/>
            <wp:docPr id="4431463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46314" name="Picture 1" descr="A screenshot of a computer&#10;&#10;Description automatically generated"/>
                    <pic:cNvPicPr/>
                  </pic:nvPicPr>
                  <pic:blipFill>
                    <a:blip r:embed="rId22"/>
                    <a:stretch>
                      <a:fillRect/>
                    </a:stretch>
                  </pic:blipFill>
                  <pic:spPr>
                    <a:xfrm>
                      <a:off x="0" y="0"/>
                      <a:ext cx="4460412" cy="1938643"/>
                    </a:xfrm>
                    <a:prstGeom prst="rect">
                      <a:avLst/>
                    </a:prstGeom>
                  </pic:spPr>
                </pic:pic>
              </a:graphicData>
            </a:graphic>
          </wp:inline>
        </w:drawing>
      </w:r>
    </w:p>
    <w:p w14:paraId="43A4DF5D" w14:textId="77777777" w:rsidR="0042151B" w:rsidRDefault="0042151B" w:rsidP="0018298B">
      <w:pPr>
        <w:spacing w:after="0" w:line="360" w:lineRule="auto"/>
      </w:pPr>
    </w:p>
    <w:p w14:paraId="514121C2" w14:textId="1845AA59" w:rsidR="000C7AB8" w:rsidRPr="00176E14" w:rsidRDefault="00941E75" w:rsidP="0018298B">
      <w:pPr>
        <w:spacing w:after="0" w:line="360" w:lineRule="auto"/>
        <w:rPr>
          <w:b/>
          <w:bCs/>
          <w:color w:val="000000"/>
          <w:sz w:val="28"/>
          <w:szCs w:val="28"/>
          <w:shd w:val="clear" w:color="auto" w:fill="FFFFFF"/>
        </w:rPr>
      </w:pPr>
      <w:r w:rsidRPr="00176E14">
        <w:rPr>
          <w:b/>
          <w:bCs/>
          <w:sz w:val="28"/>
          <w:szCs w:val="28"/>
        </w:rPr>
        <w:t>Question</w:t>
      </w:r>
      <w:r w:rsidR="00385E03" w:rsidRPr="00176E14">
        <w:rPr>
          <w:b/>
          <w:bCs/>
          <w:sz w:val="28"/>
          <w:szCs w:val="28"/>
        </w:rPr>
        <w:t>s</w:t>
      </w:r>
      <w:r w:rsidRPr="00176E14">
        <w:rPr>
          <w:b/>
          <w:bCs/>
          <w:sz w:val="28"/>
          <w:szCs w:val="28"/>
        </w:rPr>
        <w:t xml:space="preserve"> </w:t>
      </w:r>
      <w:r w:rsidR="008F5059" w:rsidRPr="00176E14">
        <w:rPr>
          <w:b/>
          <w:bCs/>
          <w:sz w:val="28"/>
          <w:szCs w:val="28"/>
        </w:rPr>
        <w:t>2 – 3</w:t>
      </w:r>
      <w:r w:rsidR="008F5059" w:rsidRPr="00176E14">
        <w:rPr>
          <w:sz w:val="28"/>
          <w:szCs w:val="28"/>
        </w:rPr>
        <w:t xml:space="preserve"> </w:t>
      </w:r>
      <w:r w:rsidR="000C7AB8" w:rsidRPr="00176E14">
        <w:rPr>
          <w:b/>
          <w:bCs/>
          <w:sz w:val="28"/>
          <w:szCs w:val="28"/>
        </w:rPr>
        <w:t>Demographic criteria</w:t>
      </w:r>
    </w:p>
    <w:p w14:paraId="4AB8FBE6" w14:textId="77777777" w:rsidR="000C7AB8" w:rsidRPr="009E35B9" w:rsidRDefault="000C7AB8" w:rsidP="0018298B">
      <w:pPr>
        <w:spacing w:after="0" w:line="360" w:lineRule="auto"/>
        <w:rPr>
          <w:szCs w:val="24"/>
        </w:rPr>
      </w:pPr>
      <w:r w:rsidRPr="009E35B9">
        <w:rPr>
          <w:szCs w:val="24"/>
        </w:rPr>
        <w:t>Please indicate your age:</w:t>
      </w:r>
    </w:p>
    <w:p w14:paraId="35A47A07" w14:textId="77777777" w:rsidR="000C7AB8" w:rsidRPr="009E35B9" w:rsidRDefault="000C7AB8" w:rsidP="0018298B">
      <w:pPr>
        <w:spacing w:after="0" w:line="360" w:lineRule="auto"/>
        <w:rPr>
          <w:szCs w:val="24"/>
        </w:rPr>
      </w:pPr>
      <w:r w:rsidRPr="009E35B9">
        <w:rPr>
          <w:szCs w:val="24"/>
        </w:rPr>
        <w:t>45 - 49 years</w:t>
      </w:r>
    </w:p>
    <w:p w14:paraId="01EA1F5C" w14:textId="77777777" w:rsidR="000C7AB8" w:rsidRPr="009E35B9" w:rsidRDefault="000C7AB8" w:rsidP="0018298B">
      <w:pPr>
        <w:spacing w:after="0" w:line="360" w:lineRule="auto"/>
        <w:rPr>
          <w:szCs w:val="24"/>
        </w:rPr>
      </w:pPr>
      <w:r w:rsidRPr="009E35B9">
        <w:rPr>
          <w:szCs w:val="24"/>
        </w:rPr>
        <w:t>50 - 54 years</w:t>
      </w:r>
    </w:p>
    <w:p w14:paraId="0DC1C479" w14:textId="77777777" w:rsidR="000C7AB8" w:rsidRDefault="000C7AB8" w:rsidP="0018298B">
      <w:pPr>
        <w:spacing w:after="0" w:line="360" w:lineRule="auto"/>
        <w:rPr>
          <w:szCs w:val="24"/>
        </w:rPr>
      </w:pPr>
      <w:r w:rsidRPr="009E35B9">
        <w:rPr>
          <w:szCs w:val="24"/>
        </w:rPr>
        <w:t>55 - 60 years</w:t>
      </w:r>
    </w:p>
    <w:p w14:paraId="0B7B42CC" w14:textId="77777777" w:rsidR="002A276C" w:rsidRDefault="002A276C" w:rsidP="0018298B">
      <w:pPr>
        <w:spacing w:after="0" w:line="360" w:lineRule="auto"/>
        <w:rPr>
          <w:szCs w:val="24"/>
        </w:rPr>
      </w:pPr>
    </w:p>
    <w:p w14:paraId="1F0258CC" w14:textId="03E88D24" w:rsidR="000C7AB8" w:rsidRPr="00DE345C" w:rsidRDefault="000C7AB8" w:rsidP="0018298B">
      <w:pPr>
        <w:spacing w:after="0" w:line="360" w:lineRule="auto"/>
        <w:rPr>
          <w:szCs w:val="24"/>
        </w:rPr>
      </w:pPr>
      <w:r>
        <w:rPr>
          <w:szCs w:val="24"/>
        </w:rPr>
        <w:t>Please indicate your</w:t>
      </w:r>
      <w:r w:rsidRPr="00DE345C">
        <w:rPr>
          <w:szCs w:val="24"/>
        </w:rPr>
        <w:t xml:space="preserve"> ethnicity</w:t>
      </w:r>
      <w:r>
        <w:rPr>
          <w:szCs w:val="24"/>
        </w:rPr>
        <w:t>:</w:t>
      </w:r>
    </w:p>
    <w:p w14:paraId="38153FC2" w14:textId="77777777" w:rsidR="000C7AB8" w:rsidRPr="00441239" w:rsidRDefault="000C7AB8" w:rsidP="0018298B">
      <w:pPr>
        <w:spacing w:after="0" w:line="360" w:lineRule="auto"/>
        <w:rPr>
          <w:szCs w:val="24"/>
        </w:rPr>
      </w:pPr>
      <w:r w:rsidRPr="00441239">
        <w:rPr>
          <w:szCs w:val="24"/>
        </w:rPr>
        <w:t>Asian or Asian British</w:t>
      </w:r>
    </w:p>
    <w:p w14:paraId="223BD16A" w14:textId="77777777" w:rsidR="000C7AB8" w:rsidRPr="00441239" w:rsidRDefault="000C7AB8" w:rsidP="0018298B">
      <w:pPr>
        <w:spacing w:after="0" w:line="360" w:lineRule="auto"/>
        <w:rPr>
          <w:szCs w:val="24"/>
        </w:rPr>
      </w:pPr>
      <w:r w:rsidRPr="398E640F">
        <w:rPr>
          <w:szCs w:val="24"/>
        </w:rPr>
        <w:t xml:space="preserve">Black, Black British, </w:t>
      </w:r>
      <w:bookmarkStart w:id="71" w:name="_Int_pXIHSDFE"/>
      <w:r w:rsidRPr="398E640F">
        <w:rPr>
          <w:szCs w:val="24"/>
        </w:rPr>
        <w:t>Caribbean</w:t>
      </w:r>
      <w:bookmarkEnd w:id="71"/>
      <w:r w:rsidRPr="398E640F">
        <w:rPr>
          <w:szCs w:val="24"/>
        </w:rPr>
        <w:t xml:space="preserve"> or African</w:t>
      </w:r>
    </w:p>
    <w:p w14:paraId="6BDDA479" w14:textId="77777777" w:rsidR="000C7AB8" w:rsidRPr="00441239" w:rsidRDefault="000C7AB8" w:rsidP="0018298B">
      <w:pPr>
        <w:spacing w:after="0" w:line="360" w:lineRule="auto"/>
        <w:rPr>
          <w:szCs w:val="24"/>
        </w:rPr>
      </w:pPr>
      <w:r w:rsidRPr="00441239">
        <w:rPr>
          <w:szCs w:val="24"/>
        </w:rPr>
        <w:t>Mixed or multiple ethnic groups</w:t>
      </w:r>
    </w:p>
    <w:p w14:paraId="30FBB569" w14:textId="77777777" w:rsidR="000C7AB8" w:rsidRPr="00441239" w:rsidRDefault="000C7AB8" w:rsidP="0018298B">
      <w:pPr>
        <w:spacing w:after="0" w:line="360" w:lineRule="auto"/>
        <w:rPr>
          <w:szCs w:val="24"/>
        </w:rPr>
      </w:pPr>
      <w:r w:rsidRPr="00441239">
        <w:rPr>
          <w:szCs w:val="24"/>
        </w:rPr>
        <w:t>White</w:t>
      </w:r>
    </w:p>
    <w:p w14:paraId="436B55EF" w14:textId="77777777" w:rsidR="000C7AB8" w:rsidRPr="00441239" w:rsidRDefault="000C7AB8" w:rsidP="0018298B">
      <w:pPr>
        <w:spacing w:after="0" w:line="360" w:lineRule="auto"/>
        <w:rPr>
          <w:szCs w:val="24"/>
        </w:rPr>
      </w:pPr>
      <w:r w:rsidRPr="00441239">
        <w:rPr>
          <w:szCs w:val="24"/>
        </w:rPr>
        <w:t>Another ethnic group</w:t>
      </w:r>
    </w:p>
    <w:p w14:paraId="6FDEE5F0" w14:textId="688CDE38" w:rsidR="0018298B" w:rsidRDefault="000C7AB8" w:rsidP="0042151B">
      <w:pPr>
        <w:spacing w:after="0" w:line="360" w:lineRule="auto"/>
        <w:rPr>
          <w:szCs w:val="24"/>
        </w:rPr>
      </w:pPr>
      <w:r w:rsidRPr="00441239">
        <w:rPr>
          <w:szCs w:val="24"/>
        </w:rPr>
        <w:t>Prefer not to say</w:t>
      </w:r>
    </w:p>
    <w:p w14:paraId="56D51351" w14:textId="77777777" w:rsidR="0042151B" w:rsidRDefault="0042151B" w:rsidP="0042151B">
      <w:pPr>
        <w:spacing w:after="0" w:line="360" w:lineRule="auto"/>
        <w:rPr>
          <w:szCs w:val="24"/>
        </w:rPr>
      </w:pPr>
    </w:p>
    <w:p w14:paraId="56C26BAF" w14:textId="0AFB2EAF" w:rsidR="000C7AB8" w:rsidRPr="00176E14" w:rsidRDefault="00941E75" w:rsidP="0018298B">
      <w:pPr>
        <w:rPr>
          <w:sz w:val="28"/>
          <w:szCs w:val="28"/>
        </w:rPr>
      </w:pPr>
      <w:r w:rsidRPr="00176E14">
        <w:rPr>
          <w:b/>
          <w:bCs/>
          <w:sz w:val="28"/>
          <w:szCs w:val="28"/>
        </w:rPr>
        <w:t>Question</w:t>
      </w:r>
      <w:r w:rsidR="00385E03" w:rsidRPr="00176E14">
        <w:rPr>
          <w:b/>
          <w:bCs/>
          <w:sz w:val="28"/>
          <w:szCs w:val="28"/>
        </w:rPr>
        <w:t>s</w:t>
      </w:r>
      <w:r w:rsidRPr="00176E14">
        <w:rPr>
          <w:b/>
          <w:bCs/>
          <w:sz w:val="28"/>
          <w:szCs w:val="28"/>
        </w:rPr>
        <w:t xml:space="preserve"> 4 – 5</w:t>
      </w:r>
      <w:r w:rsidRPr="00176E14">
        <w:rPr>
          <w:sz w:val="28"/>
          <w:szCs w:val="28"/>
        </w:rPr>
        <w:t xml:space="preserve"> </w:t>
      </w:r>
      <w:r w:rsidR="000C7AB8" w:rsidRPr="00176E14">
        <w:rPr>
          <w:b/>
          <w:bCs/>
          <w:sz w:val="28"/>
          <w:szCs w:val="28"/>
        </w:rPr>
        <w:t>Socioeconomic status</w:t>
      </w:r>
      <w:r w:rsidR="000C7AB8" w:rsidRPr="00176E14">
        <w:rPr>
          <w:sz w:val="28"/>
          <w:szCs w:val="28"/>
        </w:rPr>
        <w:t xml:space="preserve"> </w:t>
      </w:r>
    </w:p>
    <w:p w14:paraId="7BA9EF43" w14:textId="77777777" w:rsidR="000C7AB8" w:rsidRPr="0025456E" w:rsidRDefault="000C7AB8" w:rsidP="0018298B">
      <w:pPr>
        <w:spacing w:after="0" w:line="360" w:lineRule="auto"/>
        <w:rPr>
          <w:rFonts w:eastAsia="Times New Roman"/>
          <w:color w:val="242424"/>
          <w:szCs w:val="24"/>
          <w:lang w:eastAsia="en-GB"/>
        </w:rPr>
      </w:pPr>
      <w:r w:rsidRPr="0025456E">
        <w:rPr>
          <w:rFonts w:eastAsia="Times New Roman"/>
          <w:color w:val="242424"/>
          <w:szCs w:val="24"/>
          <w:lang w:eastAsia="en-GB"/>
        </w:rPr>
        <w:t>What is your highest level of education?</w:t>
      </w:r>
    </w:p>
    <w:p w14:paraId="414CE39D"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Highschool</w:t>
      </w:r>
    </w:p>
    <w:p w14:paraId="3DC4C4B1"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Diploma</w:t>
      </w:r>
    </w:p>
    <w:p w14:paraId="40BA9F28"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Bachelor</w:t>
      </w:r>
      <w:r>
        <w:rPr>
          <w:rFonts w:eastAsia="Times New Roman"/>
          <w:color w:val="242424"/>
          <w:szCs w:val="24"/>
          <w:lang w:eastAsia="en-GB"/>
        </w:rPr>
        <w:t>’</w:t>
      </w:r>
      <w:r w:rsidRPr="00F830AB">
        <w:rPr>
          <w:rFonts w:eastAsia="Times New Roman"/>
          <w:color w:val="242424"/>
          <w:szCs w:val="24"/>
          <w:lang w:eastAsia="en-GB"/>
        </w:rPr>
        <w:t>s Degree</w:t>
      </w:r>
    </w:p>
    <w:p w14:paraId="527887BD"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Masters</w:t>
      </w:r>
      <w:r>
        <w:rPr>
          <w:rFonts w:eastAsia="Times New Roman"/>
          <w:color w:val="242424"/>
          <w:szCs w:val="24"/>
          <w:lang w:eastAsia="en-GB"/>
        </w:rPr>
        <w:t>’</w:t>
      </w:r>
      <w:r w:rsidRPr="00F830AB">
        <w:rPr>
          <w:rFonts w:eastAsia="Times New Roman"/>
          <w:color w:val="242424"/>
          <w:szCs w:val="24"/>
          <w:lang w:eastAsia="en-GB"/>
        </w:rPr>
        <w:t xml:space="preserve"> Degree</w:t>
      </w:r>
    </w:p>
    <w:p w14:paraId="74FC3F10"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PhD degree</w:t>
      </w:r>
    </w:p>
    <w:p w14:paraId="0C0C4E1D" w14:textId="77777777" w:rsidR="000C7AB8"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Prefer not to say</w:t>
      </w:r>
    </w:p>
    <w:p w14:paraId="037003D7" w14:textId="77777777" w:rsidR="00565DBA" w:rsidRPr="00F830AB" w:rsidRDefault="00565DBA" w:rsidP="0018298B">
      <w:pPr>
        <w:spacing w:after="0" w:line="360" w:lineRule="auto"/>
        <w:rPr>
          <w:rFonts w:eastAsia="Times New Roman"/>
          <w:color w:val="242424"/>
          <w:szCs w:val="24"/>
          <w:lang w:eastAsia="en-GB"/>
        </w:rPr>
      </w:pPr>
    </w:p>
    <w:p w14:paraId="3614D573" w14:textId="77777777" w:rsidR="000C7AB8" w:rsidRPr="0025456E" w:rsidRDefault="000C7AB8" w:rsidP="0018298B">
      <w:pPr>
        <w:spacing w:after="0" w:line="360" w:lineRule="auto"/>
        <w:rPr>
          <w:rFonts w:eastAsia="Times New Roman"/>
          <w:color w:val="242424"/>
          <w:szCs w:val="24"/>
          <w:lang w:eastAsia="en-GB"/>
        </w:rPr>
      </w:pPr>
      <w:r w:rsidRPr="0025456E">
        <w:rPr>
          <w:rFonts w:eastAsia="Times New Roman"/>
          <w:color w:val="242424"/>
          <w:szCs w:val="24"/>
          <w:lang w:eastAsia="en-GB"/>
        </w:rPr>
        <w:t>What is your current employment status?</w:t>
      </w:r>
    </w:p>
    <w:p w14:paraId="584D805B"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Full time</w:t>
      </w:r>
    </w:p>
    <w:p w14:paraId="30420C42"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Part</w:t>
      </w:r>
      <w:r>
        <w:rPr>
          <w:rFonts w:eastAsia="Times New Roman"/>
          <w:color w:val="242424"/>
          <w:szCs w:val="24"/>
          <w:lang w:eastAsia="en-GB"/>
        </w:rPr>
        <w:t>-</w:t>
      </w:r>
      <w:r w:rsidRPr="00F830AB">
        <w:rPr>
          <w:rFonts w:eastAsia="Times New Roman"/>
          <w:color w:val="242424"/>
          <w:szCs w:val="24"/>
          <w:lang w:eastAsia="en-GB"/>
        </w:rPr>
        <w:t>time</w:t>
      </w:r>
    </w:p>
    <w:p w14:paraId="70DD1AB6"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Retired</w:t>
      </w:r>
    </w:p>
    <w:p w14:paraId="6D56B70B"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Student</w:t>
      </w:r>
    </w:p>
    <w:p w14:paraId="32B915CF"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Housewife</w:t>
      </w:r>
    </w:p>
    <w:p w14:paraId="018686F0"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Unemployed</w:t>
      </w:r>
    </w:p>
    <w:p w14:paraId="20F34569" w14:textId="77777777" w:rsidR="000C7AB8" w:rsidRPr="00F830AB" w:rsidRDefault="000C7AB8" w:rsidP="0018298B">
      <w:pPr>
        <w:spacing w:after="0" w:line="360" w:lineRule="auto"/>
        <w:rPr>
          <w:rFonts w:eastAsia="Times New Roman"/>
          <w:color w:val="242424"/>
          <w:szCs w:val="24"/>
          <w:lang w:eastAsia="en-GB"/>
        </w:rPr>
      </w:pPr>
      <w:r w:rsidRPr="00F830AB">
        <w:rPr>
          <w:rFonts w:eastAsia="Times New Roman"/>
          <w:color w:val="242424"/>
          <w:szCs w:val="24"/>
          <w:lang w:eastAsia="en-GB"/>
        </w:rPr>
        <w:t>Prefer not to say</w:t>
      </w:r>
    </w:p>
    <w:p w14:paraId="2FBA84AB" w14:textId="77777777" w:rsidR="000C7AB8" w:rsidRDefault="000C7AB8" w:rsidP="0018298B">
      <w:pPr>
        <w:spacing w:after="0" w:line="360" w:lineRule="auto"/>
        <w:rPr>
          <w:rFonts w:eastAsia="Times New Roman"/>
        </w:rPr>
      </w:pPr>
    </w:p>
    <w:p w14:paraId="44C6DBDF" w14:textId="77777777" w:rsidR="00323784" w:rsidRDefault="00323784" w:rsidP="00176E14">
      <w:pPr>
        <w:rPr>
          <w:b/>
          <w:bCs/>
          <w:sz w:val="28"/>
          <w:szCs w:val="28"/>
        </w:rPr>
      </w:pPr>
    </w:p>
    <w:p w14:paraId="218069F4" w14:textId="1BEDDB59" w:rsidR="000C7AB8" w:rsidRPr="00176E14" w:rsidRDefault="00E64C43" w:rsidP="00176E14">
      <w:pPr>
        <w:rPr>
          <w:sz w:val="28"/>
          <w:szCs w:val="28"/>
        </w:rPr>
      </w:pPr>
      <w:r w:rsidRPr="00176E14">
        <w:rPr>
          <w:b/>
          <w:bCs/>
          <w:sz w:val="28"/>
          <w:szCs w:val="28"/>
        </w:rPr>
        <w:t>Question</w:t>
      </w:r>
      <w:r w:rsidR="00385E03" w:rsidRPr="00176E14">
        <w:rPr>
          <w:b/>
          <w:bCs/>
          <w:sz w:val="28"/>
          <w:szCs w:val="28"/>
        </w:rPr>
        <w:t>s</w:t>
      </w:r>
      <w:r w:rsidRPr="00176E14">
        <w:rPr>
          <w:b/>
          <w:bCs/>
          <w:sz w:val="28"/>
          <w:szCs w:val="28"/>
        </w:rPr>
        <w:t xml:space="preserve"> 6 – 7</w:t>
      </w:r>
      <w:r w:rsidRPr="00176E14">
        <w:rPr>
          <w:sz w:val="28"/>
          <w:szCs w:val="28"/>
        </w:rPr>
        <w:t xml:space="preserve">  </w:t>
      </w:r>
      <w:r w:rsidR="000C7AB8" w:rsidRPr="00176E14">
        <w:rPr>
          <w:b/>
          <w:bCs/>
          <w:sz w:val="28"/>
          <w:szCs w:val="28"/>
        </w:rPr>
        <w:t>Anthropometric Information</w:t>
      </w:r>
    </w:p>
    <w:p w14:paraId="566D7EF5" w14:textId="77777777" w:rsidR="000C7AB8" w:rsidRPr="00683F94" w:rsidRDefault="000C7AB8" w:rsidP="00D62DEF">
      <w:r w:rsidRPr="398E640F">
        <w:rPr>
          <w:rStyle w:val="text-format-content"/>
          <w:rFonts w:cs="Times New Roman"/>
          <w:szCs w:val="24"/>
        </w:rPr>
        <w:t>How much do you weigh in kg?</w:t>
      </w:r>
      <w:r>
        <w:br/>
      </w:r>
    </w:p>
    <w:p w14:paraId="47E69B9D" w14:textId="20EE2798" w:rsidR="0018298B" w:rsidRPr="00587140" w:rsidRDefault="000C7AB8" w:rsidP="0018298B">
      <w:pPr>
        <w:spacing w:after="0" w:line="360" w:lineRule="auto"/>
        <w:rPr>
          <w:szCs w:val="24"/>
        </w:rPr>
      </w:pPr>
      <w:r w:rsidRPr="398E640F">
        <w:rPr>
          <w:color w:val="242424"/>
          <w:szCs w:val="24"/>
        </w:rPr>
        <w:t>How tall are you in meters?</w:t>
      </w:r>
      <w:r>
        <w:br/>
      </w:r>
    </w:p>
    <w:p w14:paraId="0CE6CE86" w14:textId="06C5884A" w:rsidR="000C7AB8" w:rsidRPr="00176E14" w:rsidRDefault="00E64C43" w:rsidP="00176E14">
      <w:pPr>
        <w:rPr>
          <w:sz w:val="28"/>
          <w:szCs w:val="28"/>
        </w:rPr>
      </w:pPr>
      <w:r w:rsidRPr="00176E14">
        <w:rPr>
          <w:b/>
          <w:bCs/>
          <w:sz w:val="28"/>
          <w:szCs w:val="28"/>
        </w:rPr>
        <w:t>Question</w:t>
      </w:r>
      <w:r w:rsidR="00F0771E" w:rsidRPr="00176E14">
        <w:rPr>
          <w:b/>
          <w:bCs/>
          <w:sz w:val="28"/>
          <w:szCs w:val="28"/>
        </w:rPr>
        <w:t>s</w:t>
      </w:r>
      <w:r w:rsidRPr="00176E14">
        <w:rPr>
          <w:b/>
          <w:bCs/>
          <w:sz w:val="28"/>
          <w:szCs w:val="28"/>
        </w:rPr>
        <w:t xml:space="preserve"> 8 – 20</w:t>
      </w:r>
      <w:r w:rsidRPr="00176E14">
        <w:rPr>
          <w:sz w:val="28"/>
          <w:szCs w:val="28"/>
        </w:rPr>
        <w:t xml:space="preserve"> </w:t>
      </w:r>
      <w:r w:rsidR="000C7AB8" w:rsidRPr="00176E14">
        <w:rPr>
          <w:b/>
          <w:bCs/>
          <w:sz w:val="28"/>
          <w:szCs w:val="28"/>
        </w:rPr>
        <w:t>Lifestyle Behaviours</w:t>
      </w:r>
    </w:p>
    <w:p w14:paraId="0D8D9C5C" w14:textId="77777777" w:rsidR="000C7AB8" w:rsidRPr="00176E14" w:rsidRDefault="000C7AB8" w:rsidP="00D62DEF">
      <w:r w:rsidRPr="00176E14">
        <w:t>How much time are you physically active in a typical week?</w:t>
      </w:r>
    </w:p>
    <w:p w14:paraId="0CB4394F" w14:textId="77777777" w:rsidR="000C7AB8" w:rsidRPr="0093149C" w:rsidRDefault="000C7AB8" w:rsidP="0018298B">
      <w:pPr>
        <w:spacing w:after="0" w:line="360" w:lineRule="auto"/>
        <w:rPr>
          <w:szCs w:val="24"/>
        </w:rPr>
      </w:pPr>
      <w:r w:rsidRPr="0093149C">
        <w:rPr>
          <w:szCs w:val="24"/>
        </w:rPr>
        <w:t>Less than 30 minutes</w:t>
      </w:r>
    </w:p>
    <w:p w14:paraId="790754E7" w14:textId="77777777" w:rsidR="000C7AB8" w:rsidRPr="0018298B" w:rsidRDefault="000C7AB8" w:rsidP="00D62DEF">
      <w:r w:rsidRPr="0018298B">
        <w:t>30 minutes - 2½ hours</w:t>
      </w:r>
    </w:p>
    <w:p w14:paraId="29510D84" w14:textId="77777777" w:rsidR="000C7AB8" w:rsidRPr="0093149C" w:rsidRDefault="000C7AB8" w:rsidP="0018298B">
      <w:pPr>
        <w:spacing w:after="0" w:line="360" w:lineRule="auto"/>
        <w:rPr>
          <w:szCs w:val="24"/>
        </w:rPr>
      </w:pPr>
      <w:r w:rsidRPr="0093149C">
        <w:rPr>
          <w:szCs w:val="24"/>
        </w:rPr>
        <w:t>2½ hours - 5 hours</w:t>
      </w:r>
    </w:p>
    <w:p w14:paraId="25805480" w14:textId="77777777" w:rsidR="000C7AB8" w:rsidRDefault="000C7AB8" w:rsidP="0018298B">
      <w:pPr>
        <w:spacing w:after="0" w:line="360" w:lineRule="auto"/>
        <w:rPr>
          <w:szCs w:val="24"/>
        </w:rPr>
      </w:pPr>
      <w:r w:rsidRPr="0093149C">
        <w:rPr>
          <w:szCs w:val="24"/>
        </w:rPr>
        <w:t>More than 5 hours</w:t>
      </w:r>
    </w:p>
    <w:p w14:paraId="47367A48" w14:textId="77777777" w:rsidR="000C7AB8" w:rsidRPr="009D2811" w:rsidRDefault="000C7AB8" w:rsidP="0018298B">
      <w:pPr>
        <w:spacing w:after="0" w:line="360" w:lineRule="auto"/>
        <w:rPr>
          <w:szCs w:val="24"/>
        </w:rPr>
      </w:pPr>
    </w:p>
    <w:p w14:paraId="0FFDF673" w14:textId="77777777" w:rsidR="000C7AB8" w:rsidRPr="00176E14" w:rsidRDefault="000C7AB8" w:rsidP="00176E14">
      <w:r w:rsidRPr="00176E14">
        <w:t>How would you describe your smoking status?</w:t>
      </w:r>
    </w:p>
    <w:p w14:paraId="1CE44889" w14:textId="77777777" w:rsidR="000C7AB8" w:rsidRPr="0093149C" w:rsidRDefault="000C7AB8" w:rsidP="0018298B">
      <w:pPr>
        <w:spacing w:after="0" w:line="360" w:lineRule="auto"/>
        <w:rPr>
          <w:szCs w:val="24"/>
        </w:rPr>
      </w:pPr>
      <w:r w:rsidRPr="0093149C">
        <w:rPr>
          <w:szCs w:val="24"/>
        </w:rPr>
        <w:t>Daily smoker</w:t>
      </w:r>
    </w:p>
    <w:p w14:paraId="7CBF706E" w14:textId="77777777" w:rsidR="000C7AB8" w:rsidRPr="0093149C" w:rsidRDefault="000C7AB8" w:rsidP="0018298B">
      <w:pPr>
        <w:spacing w:after="0" w:line="360" w:lineRule="auto"/>
        <w:rPr>
          <w:szCs w:val="24"/>
        </w:rPr>
      </w:pPr>
      <w:r w:rsidRPr="0093149C">
        <w:rPr>
          <w:szCs w:val="24"/>
        </w:rPr>
        <w:t>Occasional smoker</w:t>
      </w:r>
    </w:p>
    <w:p w14:paraId="574922CC" w14:textId="77777777" w:rsidR="000C7AB8" w:rsidRPr="0093149C" w:rsidRDefault="000C7AB8" w:rsidP="0018298B">
      <w:pPr>
        <w:spacing w:after="0" w:line="360" w:lineRule="auto"/>
        <w:rPr>
          <w:szCs w:val="24"/>
        </w:rPr>
      </w:pPr>
      <w:r w:rsidRPr="0093149C">
        <w:rPr>
          <w:szCs w:val="24"/>
        </w:rPr>
        <w:t>Ex-smoker</w:t>
      </w:r>
    </w:p>
    <w:p w14:paraId="2BC8C93F" w14:textId="77777777" w:rsidR="000C7AB8" w:rsidRDefault="000C7AB8" w:rsidP="0018298B">
      <w:pPr>
        <w:spacing w:after="0" w:line="360" w:lineRule="auto"/>
        <w:rPr>
          <w:szCs w:val="24"/>
        </w:rPr>
      </w:pPr>
      <w:r w:rsidRPr="0093149C">
        <w:rPr>
          <w:szCs w:val="24"/>
        </w:rPr>
        <w:t>Never smoked</w:t>
      </w:r>
    </w:p>
    <w:p w14:paraId="50DD4742" w14:textId="77777777" w:rsidR="000C7AB8" w:rsidRPr="0093149C" w:rsidRDefault="000C7AB8" w:rsidP="0018298B">
      <w:pPr>
        <w:spacing w:after="0" w:line="360" w:lineRule="auto"/>
        <w:rPr>
          <w:szCs w:val="24"/>
        </w:rPr>
      </w:pPr>
    </w:p>
    <w:p w14:paraId="540392DB" w14:textId="77777777" w:rsidR="000C7AB8" w:rsidRPr="0093149C" w:rsidRDefault="000C7AB8" w:rsidP="0018298B">
      <w:pPr>
        <w:spacing w:after="0" w:line="360" w:lineRule="auto"/>
        <w:rPr>
          <w:i/>
          <w:iCs/>
          <w:sz w:val="20"/>
          <w:szCs w:val="20"/>
        </w:rPr>
      </w:pPr>
      <w:r w:rsidRPr="00176E14">
        <w:t>How many units of alcohol, on average, do you drink per week?</w:t>
      </w:r>
      <w:r w:rsidRPr="0093149C">
        <w:rPr>
          <w:szCs w:val="24"/>
        </w:rPr>
        <w:br/>
      </w:r>
      <w:r w:rsidRPr="0093149C">
        <w:rPr>
          <w:i/>
          <w:iCs/>
          <w:sz w:val="20"/>
          <w:szCs w:val="20"/>
        </w:rPr>
        <w:t xml:space="preserve">1 unit </w:t>
      </w:r>
      <w:r>
        <w:rPr>
          <w:i/>
          <w:iCs/>
          <w:sz w:val="20"/>
          <w:szCs w:val="20"/>
        </w:rPr>
        <w:t>=</w:t>
      </w:r>
      <w:r w:rsidRPr="0093149C">
        <w:rPr>
          <w:i/>
          <w:iCs/>
          <w:sz w:val="20"/>
          <w:szCs w:val="20"/>
        </w:rPr>
        <w:t xml:space="preserve"> 125ml glass wine, </w:t>
      </w:r>
      <w:r>
        <w:rPr>
          <w:i/>
          <w:iCs/>
          <w:sz w:val="20"/>
          <w:szCs w:val="20"/>
        </w:rPr>
        <w:t xml:space="preserve">a </w:t>
      </w:r>
      <w:r w:rsidRPr="0093149C">
        <w:rPr>
          <w:i/>
          <w:iCs/>
          <w:sz w:val="20"/>
          <w:szCs w:val="20"/>
        </w:rPr>
        <w:t>pint of beer/larger or 1 measure of a spirit</w:t>
      </w:r>
    </w:p>
    <w:p w14:paraId="2825BA45" w14:textId="77777777" w:rsidR="000C7AB8" w:rsidRPr="002432F4" w:rsidRDefault="000C7AB8" w:rsidP="0018298B">
      <w:pPr>
        <w:spacing w:after="0" w:line="360" w:lineRule="auto"/>
        <w:rPr>
          <w:szCs w:val="24"/>
        </w:rPr>
      </w:pPr>
      <w:r w:rsidRPr="002432F4">
        <w:rPr>
          <w:szCs w:val="24"/>
        </w:rPr>
        <w:t>None</w:t>
      </w:r>
    </w:p>
    <w:p w14:paraId="4A67B352" w14:textId="77777777" w:rsidR="000C7AB8" w:rsidRPr="0093149C" w:rsidRDefault="000C7AB8" w:rsidP="0018298B">
      <w:pPr>
        <w:spacing w:after="0" w:line="360" w:lineRule="auto"/>
        <w:rPr>
          <w:szCs w:val="24"/>
        </w:rPr>
      </w:pPr>
      <w:r w:rsidRPr="0093149C">
        <w:rPr>
          <w:szCs w:val="24"/>
        </w:rPr>
        <w:t>1 - 7 units</w:t>
      </w:r>
    </w:p>
    <w:p w14:paraId="07572ADB" w14:textId="77777777" w:rsidR="000C7AB8" w:rsidRPr="0093149C" w:rsidRDefault="000C7AB8" w:rsidP="0018298B">
      <w:pPr>
        <w:spacing w:after="0" w:line="360" w:lineRule="auto"/>
        <w:rPr>
          <w:szCs w:val="24"/>
        </w:rPr>
      </w:pPr>
      <w:r w:rsidRPr="0093149C">
        <w:rPr>
          <w:szCs w:val="24"/>
        </w:rPr>
        <w:t>8 - 14 units</w:t>
      </w:r>
    </w:p>
    <w:p w14:paraId="4CC6C95A" w14:textId="67B66F18" w:rsidR="000C7AB8" w:rsidRDefault="000C7AB8" w:rsidP="0018298B">
      <w:pPr>
        <w:spacing w:after="0" w:line="360" w:lineRule="auto"/>
        <w:rPr>
          <w:szCs w:val="24"/>
        </w:rPr>
      </w:pPr>
      <w:r w:rsidRPr="0093149C">
        <w:rPr>
          <w:szCs w:val="24"/>
        </w:rPr>
        <w:t>More than 1</w:t>
      </w:r>
      <w:r>
        <w:rPr>
          <w:szCs w:val="24"/>
        </w:rPr>
        <w:t>5</w:t>
      </w:r>
      <w:r w:rsidRPr="0093149C">
        <w:rPr>
          <w:szCs w:val="24"/>
        </w:rPr>
        <w:t xml:space="preserve"> units</w:t>
      </w:r>
    </w:p>
    <w:p w14:paraId="36D3115B" w14:textId="77777777" w:rsidR="001842A1" w:rsidRDefault="001842A1" w:rsidP="0018298B">
      <w:pPr>
        <w:spacing w:after="0" w:line="360" w:lineRule="auto"/>
        <w:rPr>
          <w:szCs w:val="24"/>
        </w:rPr>
      </w:pPr>
    </w:p>
    <w:p w14:paraId="01880FA5" w14:textId="77777777" w:rsidR="001842A1" w:rsidRPr="00176E14" w:rsidRDefault="001842A1" w:rsidP="001842A1">
      <w:pPr>
        <w:rPr>
          <w:sz w:val="28"/>
          <w:szCs w:val="28"/>
        </w:rPr>
      </w:pPr>
      <w:r w:rsidRPr="00176E14">
        <w:rPr>
          <w:b/>
          <w:bCs/>
          <w:sz w:val="28"/>
          <w:szCs w:val="28"/>
        </w:rPr>
        <w:t>Menopause</w:t>
      </w:r>
      <w:r w:rsidRPr="00176E14">
        <w:rPr>
          <w:sz w:val="28"/>
          <w:szCs w:val="28"/>
        </w:rPr>
        <w:t xml:space="preserve"> </w:t>
      </w:r>
      <w:r w:rsidRPr="00176E14">
        <w:rPr>
          <w:b/>
          <w:bCs/>
          <w:sz w:val="28"/>
          <w:szCs w:val="28"/>
        </w:rPr>
        <w:t>Stage</w:t>
      </w:r>
      <w:r w:rsidRPr="00176E14">
        <w:rPr>
          <w:sz w:val="28"/>
          <w:szCs w:val="28"/>
        </w:rPr>
        <w:t xml:space="preserve"> </w:t>
      </w:r>
      <w:r w:rsidRPr="00176E14">
        <w:rPr>
          <w:b/>
          <w:bCs/>
          <w:sz w:val="28"/>
          <w:szCs w:val="28"/>
        </w:rPr>
        <w:t>and</w:t>
      </w:r>
      <w:r w:rsidRPr="00176E14">
        <w:rPr>
          <w:sz w:val="28"/>
          <w:szCs w:val="28"/>
        </w:rPr>
        <w:t xml:space="preserve"> </w:t>
      </w:r>
      <w:r w:rsidRPr="00176E14">
        <w:rPr>
          <w:b/>
          <w:bCs/>
          <w:sz w:val="28"/>
          <w:szCs w:val="28"/>
        </w:rPr>
        <w:t>Symptoms</w:t>
      </w:r>
      <w:r w:rsidRPr="00176E14">
        <w:rPr>
          <w:sz w:val="28"/>
          <w:szCs w:val="28"/>
        </w:rPr>
        <w:t xml:space="preserve"> </w:t>
      </w:r>
      <w:r w:rsidRPr="00176E14">
        <w:rPr>
          <w:b/>
          <w:bCs/>
          <w:sz w:val="28"/>
          <w:szCs w:val="28"/>
        </w:rPr>
        <w:t>questions</w:t>
      </w:r>
    </w:p>
    <w:p w14:paraId="5BCCD22E" w14:textId="77777777" w:rsidR="001842A1" w:rsidRPr="00AA6C32" w:rsidRDefault="001842A1" w:rsidP="001842A1">
      <w:pPr>
        <w:spacing w:after="0" w:line="360" w:lineRule="auto"/>
        <w:rPr>
          <w:szCs w:val="24"/>
        </w:rPr>
      </w:pPr>
      <w:r w:rsidRPr="00AA6C32">
        <w:rPr>
          <w:szCs w:val="24"/>
        </w:rPr>
        <w:t>Which stage of menopause are you currently in?</w:t>
      </w:r>
      <w:r w:rsidRPr="00AA6C32">
        <w:rPr>
          <w:szCs w:val="24"/>
        </w:rPr>
        <w:br/>
      </w:r>
      <w:r w:rsidRPr="008E0F53">
        <w:rPr>
          <w:i/>
          <w:iCs/>
          <w:szCs w:val="24"/>
        </w:rPr>
        <w:t>Please select the stage from the description below</w:t>
      </w:r>
    </w:p>
    <w:p w14:paraId="5BA8131D" w14:textId="77777777" w:rsidR="001842A1" w:rsidRPr="000B78EA" w:rsidRDefault="001842A1" w:rsidP="001842A1">
      <w:pPr>
        <w:spacing w:after="0" w:line="360" w:lineRule="auto"/>
        <w:rPr>
          <w:szCs w:val="24"/>
        </w:rPr>
      </w:pPr>
      <w:bookmarkStart w:id="72" w:name="_Int_1PJwbTWl"/>
      <w:r w:rsidRPr="398E640F">
        <w:rPr>
          <w:szCs w:val="24"/>
        </w:rPr>
        <w:t>Peri-Menopause</w:t>
      </w:r>
      <w:bookmarkEnd w:id="72"/>
      <w:r w:rsidRPr="398E640F">
        <w:rPr>
          <w:szCs w:val="24"/>
        </w:rPr>
        <w:t>: “I have irregular menstrual cycles lasting at least three months but less than 12 months.”</w:t>
      </w:r>
    </w:p>
    <w:p w14:paraId="59F2341F" w14:textId="77777777" w:rsidR="001842A1" w:rsidRDefault="001842A1" w:rsidP="001842A1">
      <w:pPr>
        <w:spacing w:after="0" w:line="360" w:lineRule="auto"/>
        <w:rPr>
          <w:szCs w:val="24"/>
        </w:rPr>
      </w:pPr>
      <w:r w:rsidRPr="000B78EA">
        <w:rPr>
          <w:szCs w:val="24"/>
        </w:rPr>
        <w:t>Post-Menopause</w:t>
      </w:r>
      <w:r>
        <w:rPr>
          <w:szCs w:val="24"/>
        </w:rPr>
        <w:t>:</w:t>
      </w:r>
      <w:r w:rsidRPr="000B78EA">
        <w:rPr>
          <w:szCs w:val="24"/>
        </w:rPr>
        <w:t xml:space="preserve"> </w:t>
      </w:r>
      <w:r>
        <w:rPr>
          <w:szCs w:val="24"/>
        </w:rPr>
        <w:t>“</w:t>
      </w:r>
      <w:r w:rsidRPr="000B78EA">
        <w:rPr>
          <w:szCs w:val="24"/>
        </w:rPr>
        <w:t>I have not had a menstrual cycle for over 12 months</w:t>
      </w:r>
      <w:r>
        <w:rPr>
          <w:szCs w:val="24"/>
        </w:rPr>
        <w:t>.”</w:t>
      </w:r>
    </w:p>
    <w:p w14:paraId="6E1A49A4" w14:textId="77777777" w:rsidR="001842A1" w:rsidRDefault="001842A1" w:rsidP="0018298B">
      <w:pPr>
        <w:spacing w:after="0" w:line="360" w:lineRule="auto"/>
        <w:rPr>
          <w:szCs w:val="24"/>
        </w:rPr>
      </w:pPr>
    </w:p>
    <w:p w14:paraId="6F4E6DAB" w14:textId="2ED23D72" w:rsidR="00C3118B" w:rsidRDefault="00C3118B">
      <w:pPr>
        <w:rPr>
          <w:szCs w:val="24"/>
        </w:rPr>
      </w:pPr>
      <w:r>
        <w:rPr>
          <w:szCs w:val="24"/>
        </w:rPr>
        <w:br w:type="page"/>
      </w:r>
    </w:p>
    <w:p w14:paraId="706CE4CF" w14:textId="0472B1B2" w:rsidR="00C3118B" w:rsidRDefault="00C3118B" w:rsidP="00C3118B">
      <w:pPr>
        <w:spacing w:after="0"/>
        <w:rPr>
          <w:rFonts w:cs="Times New Roman"/>
          <w:b/>
          <w:bCs/>
          <w:sz w:val="28"/>
          <w:szCs w:val="28"/>
        </w:rPr>
      </w:pPr>
      <w:r w:rsidRPr="001B35DE">
        <w:rPr>
          <w:rFonts w:cs="Times New Roman"/>
          <w:b/>
          <w:bCs/>
          <w:sz w:val="28"/>
          <w:szCs w:val="28"/>
        </w:rPr>
        <w:t xml:space="preserve">Appendix </w:t>
      </w:r>
      <w:r w:rsidR="00E763AC">
        <w:rPr>
          <w:rFonts w:cs="Times New Roman"/>
          <w:b/>
          <w:bCs/>
          <w:sz w:val="28"/>
          <w:szCs w:val="28"/>
        </w:rPr>
        <w:t>2</w:t>
      </w:r>
      <w:r>
        <w:rPr>
          <w:rFonts w:cs="Times New Roman"/>
          <w:b/>
          <w:bCs/>
          <w:sz w:val="32"/>
          <w:szCs w:val="32"/>
        </w:rPr>
        <w:tab/>
      </w:r>
      <w:r>
        <w:rPr>
          <w:rFonts w:cs="Times New Roman"/>
          <w:b/>
          <w:bCs/>
          <w:sz w:val="32"/>
          <w:szCs w:val="32"/>
        </w:rPr>
        <w:tab/>
      </w:r>
      <w:r w:rsidRPr="001B35DE">
        <w:rPr>
          <w:rFonts w:cs="Times New Roman"/>
          <w:b/>
          <w:bCs/>
          <w:sz w:val="28"/>
          <w:szCs w:val="28"/>
        </w:rPr>
        <w:t xml:space="preserve">Mediterranean Diet Adherence Screener (MEDAS) </w:t>
      </w:r>
    </w:p>
    <w:p w14:paraId="1C92BD28" w14:textId="77777777" w:rsidR="00C3118B" w:rsidRPr="001B35DE" w:rsidRDefault="00C3118B" w:rsidP="00C3118B">
      <w:pPr>
        <w:spacing w:after="0"/>
        <w:rPr>
          <w:rFonts w:cs="Times New Roman"/>
          <w:b/>
          <w:bCs/>
          <w:sz w:val="32"/>
          <w:szCs w:val="32"/>
        </w:rPr>
      </w:pPr>
    </w:p>
    <w:tbl>
      <w:tblPr>
        <w:tblStyle w:val="TableGrid"/>
        <w:tblW w:w="0" w:type="auto"/>
        <w:tblLook w:val="04A0" w:firstRow="1" w:lastRow="0" w:firstColumn="1" w:lastColumn="0" w:noHBand="0" w:noVBand="1"/>
      </w:tblPr>
      <w:tblGrid>
        <w:gridCol w:w="421"/>
        <w:gridCol w:w="5953"/>
        <w:gridCol w:w="1418"/>
        <w:gridCol w:w="1219"/>
      </w:tblGrid>
      <w:tr w:rsidR="00C3118B" w:rsidRPr="004B74E9" w14:paraId="02A20FE0" w14:textId="77777777" w:rsidTr="00811234">
        <w:tc>
          <w:tcPr>
            <w:tcW w:w="421" w:type="dxa"/>
            <w:tcBorders>
              <w:top w:val="single" w:sz="8" w:space="0" w:color="FFFFFF" w:themeColor="background1"/>
              <w:left w:val="single" w:sz="4" w:space="0" w:color="FFFFFF" w:themeColor="background1"/>
              <w:bottom w:val="single" w:sz="8" w:space="0" w:color="auto"/>
              <w:right w:val="single" w:sz="4" w:space="0" w:color="FFFFFF" w:themeColor="background1"/>
            </w:tcBorders>
            <w:vAlign w:val="center"/>
          </w:tcPr>
          <w:p w14:paraId="446F66FF" w14:textId="77777777" w:rsidR="00C3118B" w:rsidRPr="004B74E9" w:rsidRDefault="00C3118B" w:rsidP="00811234">
            <w:pPr>
              <w:rPr>
                <w:rFonts w:cs="Times New Roman"/>
                <w:sz w:val="20"/>
                <w:szCs w:val="20"/>
              </w:rPr>
            </w:pPr>
          </w:p>
        </w:tc>
        <w:tc>
          <w:tcPr>
            <w:tcW w:w="5953" w:type="dxa"/>
            <w:tcBorders>
              <w:top w:val="single" w:sz="8" w:space="0" w:color="FFFFFF" w:themeColor="background1"/>
              <w:left w:val="single" w:sz="4" w:space="0" w:color="FFFFFF" w:themeColor="background1"/>
              <w:bottom w:val="single" w:sz="8" w:space="0" w:color="auto"/>
              <w:right w:val="single" w:sz="8" w:space="0" w:color="auto"/>
            </w:tcBorders>
          </w:tcPr>
          <w:p w14:paraId="00CF18B6" w14:textId="77777777" w:rsidR="00C3118B" w:rsidRPr="004B74E9" w:rsidRDefault="00C3118B" w:rsidP="00811234">
            <w:pPr>
              <w:rPr>
                <w:rFonts w:cs="Times New Roman"/>
                <w:sz w:val="20"/>
                <w:szCs w:val="20"/>
              </w:rPr>
            </w:pPr>
          </w:p>
        </w:tc>
        <w:tc>
          <w:tcPr>
            <w:tcW w:w="2637" w:type="dxa"/>
            <w:gridSpan w:val="2"/>
            <w:tcBorders>
              <w:top w:val="single" w:sz="8" w:space="0" w:color="auto"/>
              <w:left w:val="single" w:sz="8" w:space="0" w:color="auto"/>
              <w:bottom w:val="single" w:sz="8" w:space="0" w:color="auto"/>
              <w:right w:val="single" w:sz="8" w:space="0" w:color="auto"/>
            </w:tcBorders>
            <w:vAlign w:val="center"/>
          </w:tcPr>
          <w:p w14:paraId="23F3A9F4" w14:textId="77777777" w:rsidR="00C3118B" w:rsidRPr="004B74E9" w:rsidRDefault="00C3118B" w:rsidP="00811234">
            <w:pPr>
              <w:jc w:val="center"/>
              <w:rPr>
                <w:rFonts w:cs="Times New Roman"/>
                <w:b/>
                <w:bCs/>
                <w:sz w:val="20"/>
                <w:szCs w:val="20"/>
              </w:rPr>
            </w:pPr>
            <w:r w:rsidRPr="004B74E9">
              <w:rPr>
                <w:rFonts w:cs="Times New Roman"/>
                <w:b/>
                <w:bCs/>
                <w:sz w:val="20"/>
                <w:szCs w:val="20"/>
              </w:rPr>
              <w:t>ANSWER</w:t>
            </w:r>
          </w:p>
          <w:p w14:paraId="55CBB315" w14:textId="77777777" w:rsidR="00C3118B" w:rsidRPr="004B74E9" w:rsidRDefault="00C3118B" w:rsidP="00811234">
            <w:pPr>
              <w:jc w:val="center"/>
              <w:rPr>
                <w:rFonts w:cs="Times New Roman"/>
                <w:b/>
                <w:bCs/>
                <w:sz w:val="20"/>
                <w:szCs w:val="20"/>
              </w:rPr>
            </w:pPr>
          </w:p>
        </w:tc>
      </w:tr>
      <w:tr w:rsidR="00C3118B" w:rsidRPr="004B74E9" w14:paraId="7EA2C40D"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1E47BB13" w14:textId="77777777" w:rsidR="00C3118B" w:rsidRPr="004B74E9" w:rsidRDefault="00C3118B" w:rsidP="00811234">
            <w:pPr>
              <w:rPr>
                <w:rFonts w:cs="Times New Roman"/>
                <w:sz w:val="20"/>
                <w:szCs w:val="20"/>
              </w:rPr>
            </w:pPr>
            <w:r w:rsidRPr="004B74E9">
              <w:rPr>
                <w:rFonts w:cs="Times New Roman"/>
                <w:sz w:val="20"/>
                <w:szCs w:val="20"/>
              </w:rPr>
              <w:t>1</w:t>
            </w:r>
          </w:p>
        </w:tc>
        <w:tc>
          <w:tcPr>
            <w:tcW w:w="5953" w:type="dxa"/>
            <w:tcBorders>
              <w:top w:val="single" w:sz="8" w:space="0" w:color="auto"/>
              <w:left w:val="single" w:sz="8" w:space="0" w:color="auto"/>
              <w:bottom w:val="single" w:sz="8" w:space="0" w:color="auto"/>
              <w:right w:val="single" w:sz="8" w:space="0" w:color="auto"/>
            </w:tcBorders>
          </w:tcPr>
          <w:p w14:paraId="40E0924F" w14:textId="77777777" w:rsidR="00C3118B" w:rsidRDefault="00C3118B" w:rsidP="00811234">
            <w:pPr>
              <w:rPr>
                <w:rFonts w:cs="Times New Roman"/>
                <w:sz w:val="20"/>
                <w:szCs w:val="20"/>
              </w:rPr>
            </w:pPr>
            <w:r w:rsidRPr="004B74E9">
              <w:rPr>
                <w:rFonts w:cs="Times New Roman"/>
                <w:sz w:val="20"/>
                <w:szCs w:val="20"/>
              </w:rPr>
              <w:t>Do you use olive oil as the main source of fat for cooking?</w:t>
            </w:r>
          </w:p>
          <w:p w14:paraId="0259B958"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472813E0"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678F46FA"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7DB42AD7"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454821C1" w14:textId="77777777" w:rsidR="00C3118B" w:rsidRPr="004B74E9" w:rsidRDefault="00C3118B" w:rsidP="00811234">
            <w:pPr>
              <w:rPr>
                <w:rFonts w:cs="Times New Roman"/>
                <w:sz w:val="20"/>
                <w:szCs w:val="20"/>
              </w:rPr>
            </w:pPr>
            <w:r w:rsidRPr="004B74E9">
              <w:rPr>
                <w:rFonts w:cs="Times New Roman"/>
                <w:sz w:val="20"/>
                <w:szCs w:val="20"/>
              </w:rPr>
              <w:t>2</w:t>
            </w:r>
          </w:p>
        </w:tc>
        <w:tc>
          <w:tcPr>
            <w:tcW w:w="5953" w:type="dxa"/>
            <w:tcBorders>
              <w:top w:val="single" w:sz="8" w:space="0" w:color="auto"/>
              <w:left w:val="single" w:sz="8" w:space="0" w:color="auto"/>
              <w:bottom w:val="single" w:sz="8" w:space="0" w:color="auto"/>
              <w:right w:val="single" w:sz="8" w:space="0" w:color="auto"/>
            </w:tcBorders>
          </w:tcPr>
          <w:p w14:paraId="7B43CCD7" w14:textId="77777777" w:rsidR="00C3118B" w:rsidRPr="009B5494" w:rsidRDefault="00C3118B" w:rsidP="00811234">
            <w:pPr>
              <w:rPr>
                <w:rFonts w:cs="Times New Roman"/>
                <w:sz w:val="20"/>
                <w:szCs w:val="20"/>
              </w:rPr>
            </w:pPr>
            <w:r w:rsidRPr="398E640F">
              <w:rPr>
                <w:rFonts w:cs="Times New Roman"/>
                <w:sz w:val="20"/>
                <w:szCs w:val="20"/>
              </w:rPr>
              <w:t xml:space="preserve">Do you use </w:t>
            </w:r>
            <w:r w:rsidRPr="398E640F">
              <w:rPr>
                <w:rFonts w:cs="Times New Roman"/>
                <w:color w:val="2E2E2E"/>
                <w:sz w:val="20"/>
                <w:szCs w:val="20"/>
              </w:rPr>
              <w:t xml:space="preserve">4 or more </w:t>
            </w:r>
            <w:r w:rsidRPr="398E640F">
              <w:rPr>
                <w:rFonts w:cs="Times New Roman"/>
                <w:sz w:val="20"/>
                <w:szCs w:val="20"/>
              </w:rPr>
              <w:t xml:space="preserve">tablespoons of olive oil each day?   </w:t>
            </w:r>
          </w:p>
          <w:p w14:paraId="73164B3D" w14:textId="77777777" w:rsidR="00C3118B" w:rsidRPr="009B5494" w:rsidRDefault="00C3118B" w:rsidP="00811234">
            <w:pPr>
              <w:rPr>
                <w:rFonts w:cs="Times New Roman"/>
                <w:i/>
                <w:iCs/>
                <w:sz w:val="20"/>
                <w:szCs w:val="20"/>
              </w:rPr>
            </w:pPr>
            <w:r w:rsidRPr="009B5494">
              <w:rPr>
                <w:rFonts w:cs="Times New Roman"/>
                <w:i/>
                <w:iCs/>
                <w:sz w:val="20"/>
                <w:szCs w:val="20"/>
              </w:rPr>
              <w:t>Include olive oil used in salads, meals eaten away from home, frying</w:t>
            </w:r>
            <w:r>
              <w:rPr>
                <w:rFonts w:cs="Times New Roman"/>
                <w:i/>
                <w:iCs/>
                <w:sz w:val="20"/>
                <w:szCs w:val="20"/>
              </w:rPr>
              <w:t>,</w:t>
            </w:r>
            <w:r w:rsidRPr="009B5494">
              <w:rPr>
                <w:rFonts w:cs="Times New Roman"/>
                <w:i/>
                <w:iCs/>
                <w:sz w:val="20"/>
                <w:szCs w:val="20"/>
              </w:rPr>
              <w:t xml:space="preserve"> etc</w:t>
            </w:r>
          </w:p>
          <w:p w14:paraId="39515C2C" w14:textId="77777777" w:rsidR="00C3118B" w:rsidRPr="009B5494"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0149C4F4"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06156444"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57089F8C"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03DC70E7" w14:textId="77777777" w:rsidR="00C3118B" w:rsidRPr="004B74E9" w:rsidRDefault="00C3118B" w:rsidP="00811234">
            <w:pPr>
              <w:rPr>
                <w:rFonts w:cs="Times New Roman"/>
                <w:sz w:val="20"/>
                <w:szCs w:val="20"/>
              </w:rPr>
            </w:pPr>
            <w:r w:rsidRPr="004B74E9">
              <w:rPr>
                <w:rFonts w:cs="Times New Roman"/>
                <w:sz w:val="20"/>
                <w:szCs w:val="20"/>
              </w:rPr>
              <w:t>3</w:t>
            </w:r>
          </w:p>
        </w:tc>
        <w:tc>
          <w:tcPr>
            <w:tcW w:w="5953" w:type="dxa"/>
            <w:tcBorders>
              <w:top w:val="single" w:sz="8" w:space="0" w:color="auto"/>
              <w:left w:val="single" w:sz="8" w:space="0" w:color="auto"/>
              <w:bottom w:val="single" w:sz="8" w:space="0" w:color="auto"/>
              <w:right w:val="single" w:sz="8" w:space="0" w:color="auto"/>
            </w:tcBorders>
          </w:tcPr>
          <w:p w14:paraId="3AE40CA2" w14:textId="77777777" w:rsidR="00C3118B" w:rsidRDefault="00C3118B" w:rsidP="00811234">
            <w:pPr>
              <w:rPr>
                <w:rFonts w:cs="Times New Roman"/>
                <w:sz w:val="20"/>
                <w:szCs w:val="20"/>
              </w:rPr>
            </w:pPr>
            <w:r w:rsidRPr="398E640F">
              <w:rPr>
                <w:rFonts w:cs="Times New Roman"/>
                <w:sz w:val="20"/>
                <w:szCs w:val="20"/>
              </w:rPr>
              <w:t xml:space="preserve">Do you eat 2 or more servings of vegetables per day?  </w:t>
            </w:r>
          </w:p>
          <w:p w14:paraId="59C57DF7" w14:textId="77777777" w:rsidR="00C3118B" w:rsidRPr="004B74E9" w:rsidRDefault="00C3118B" w:rsidP="00811234">
            <w:pPr>
              <w:rPr>
                <w:rFonts w:cs="Times New Roman"/>
                <w:i/>
                <w:iCs/>
                <w:sz w:val="20"/>
                <w:szCs w:val="20"/>
              </w:rPr>
            </w:pPr>
            <w:r w:rsidRPr="004B74E9">
              <w:rPr>
                <w:rFonts w:cs="Times New Roman"/>
                <w:i/>
                <w:iCs/>
                <w:sz w:val="20"/>
                <w:szCs w:val="20"/>
              </w:rPr>
              <w:t xml:space="preserve">One serving </w:t>
            </w:r>
            <w:r>
              <w:rPr>
                <w:rFonts w:cs="Times New Roman"/>
                <w:i/>
                <w:iCs/>
                <w:sz w:val="20"/>
                <w:szCs w:val="20"/>
              </w:rPr>
              <w:t>is 200g or count garnish/side dishes as ½ serving</w:t>
            </w:r>
          </w:p>
          <w:p w14:paraId="087E41C7"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6EAE28FC"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2A674681"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70F30E24"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00DDB227" w14:textId="77777777" w:rsidR="00C3118B" w:rsidRPr="004B74E9" w:rsidRDefault="00C3118B" w:rsidP="00811234">
            <w:pPr>
              <w:rPr>
                <w:rFonts w:cs="Times New Roman"/>
                <w:sz w:val="20"/>
                <w:szCs w:val="20"/>
              </w:rPr>
            </w:pPr>
            <w:r w:rsidRPr="004B74E9">
              <w:rPr>
                <w:rFonts w:cs="Times New Roman"/>
                <w:sz w:val="20"/>
                <w:szCs w:val="20"/>
              </w:rPr>
              <w:t>4</w:t>
            </w:r>
          </w:p>
        </w:tc>
        <w:tc>
          <w:tcPr>
            <w:tcW w:w="5953" w:type="dxa"/>
            <w:tcBorders>
              <w:top w:val="single" w:sz="8" w:space="0" w:color="auto"/>
              <w:left w:val="single" w:sz="8" w:space="0" w:color="auto"/>
              <w:bottom w:val="single" w:sz="8" w:space="0" w:color="auto"/>
              <w:right w:val="single" w:sz="8" w:space="0" w:color="auto"/>
            </w:tcBorders>
          </w:tcPr>
          <w:p w14:paraId="5408320C" w14:textId="77777777" w:rsidR="00C3118B" w:rsidRDefault="00C3118B" w:rsidP="00811234">
            <w:pPr>
              <w:rPr>
                <w:rFonts w:cs="Times New Roman"/>
                <w:sz w:val="20"/>
                <w:szCs w:val="20"/>
              </w:rPr>
            </w:pPr>
            <w:r w:rsidRPr="398E640F">
              <w:rPr>
                <w:rFonts w:cs="Times New Roman"/>
                <w:sz w:val="20"/>
                <w:szCs w:val="20"/>
              </w:rPr>
              <w:t xml:space="preserve">Do you eat </w:t>
            </w:r>
            <w:r w:rsidRPr="398E640F">
              <w:rPr>
                <w:rFonts w:cs="Times New Roman"/>
                <w:color w:val="2E2E2E"/>
                <w:sz w:val="20"/>
                <w:szCs w:val="20"/>
              </w:rPr>
              <w:t>3 or more</w:t>
            </w:r>
            <w:r w:rsidRPr="398E640F">
              <w:rPr>
                <w:rFonts w:cs="Times New Roman"/>
                <w:sz w:val="20"/>
                <w:szCs w:val="20"/>
              </w:rPr>
              <w:t xml:space="preserve"> servings of fruit per day?  </w:t>
            </w:r>
          </w:p>
          <w:p w14:paraId="5974D2D2" w14:textId="77777777" w:rsidR="00C3118B" w:rsidRPr="00C32CA3" w:rsidRDefault="00C3118B" w:rsidP="00811234">
            <w:pPr>
              <w:rPr>
                <w:rFonts w:cs="Times New Roman"/>
                <w:i/>
                <w:iCs/>
                <w:sz w:val="20"/>
                <w:szCs w:val="20"/>
              </w:rPr>
            </w:pPr>
            <w:r w:rsidRPr="004B74E9">
              <w:rPr>
                <w:rFonts w:cs="Times New Roman"/>
                <w:i/>
                <w:iCs/>
                <w:sz w:val="20"/>
                <w:szCs w:val="20"/>
              </w:rPr>
              <w:t xml:space="preserve">One serving is </w:t>
            </w:r>
            <w:r>
              <w:rPr>
                <w:rFonts w:cs="Times New Roman"/>
                <w:i/>
                <w:iCs/>
                <w:sz w:val="20"/>
                <w:szCs w:val="20"/>
              </w:rPr>
              <w:t xml:space="preserve">80g, a </w:t>
            </w:r>
            <w:r w:rsidRPr="004B74E9">
              <w:rPr>
                <w:rFonts w:cs="Times New Roman"/>
                <w:i/>
                <w:iCs/>
                <w:sz w:val="20"/>
                <w:szCs w:val="20"/>
              </w:rPr>
              <w:t>medium</w:t>
            </w:r>
            <w:r>
              <w:rPr>
                <w:rFonts w:cs="Times New Roman"/>
                <w:i/>
                <w:iCs/>
                <w:sz w:val="20"/>
                <w:szCs w:val="20"/>
              </w:rPr>
              <w:t>-</w:t>
            </w:r>
            <w:r w:rsidRPr="004B74E9">
              <w:rPr>
                <w:rFonts w:cs="Times New Roman"/>
                <w:i/>
                <w:iCs/>
                <w:sz w:val="20"/>
                <w:szCs w:val="20"/>
              </w:rPr>
              <w:t xml:space="preserve">sized piece of </w:t>
            </w:r>
            <w:r w:rsidRPr="00C32CA3">
              <w:rPr>
                <w:rFonts w:cs="Times New Roman"/>
                <w:i/>
                <w:iCs/>
                <w:sz w:val="20"/>
                <w:szCs w:val="20"/>
              </w:rPr>
              <w:t xml:space="preserve">whole fruit or </w:t>
            </w:r>
            <w:r w:rsidRPr="00C32CA3">
              <w:rPr>
                <w:rFonts w:cs="Times New Roman"/>
                <w:i/>
                <w:iCs/>
                <w:color w:val="2E2E2E"/>
                <w:sz w:val="20"/>
                <w:szCs w:val="20"/>
              </w:rPr>
              <w:t>150ml of natural fruit juice</w:t>
            </w:r>
          </w:p>
          <w:p w14:paraId="71C8AD22"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3AA6F24E"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31AA650A"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6201BC78"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37726F4B" w14:textId="77777777" w:rsidR="00C3118B" w:rsidRPr="004B74E9" w:rsidRDefault="00C3118B" w:rsidP="00811234">
            <w:pPr>
              <w:rPr>
                <w:rFonts w:cs="Times New Roman"/>
                <w:sz w:val="20"/>
                <w:szCs w:val="20"/>
              </w:rPr>
            </w:pPr>
            <w:r w:rsidRPr="004B74E9">
              <w:rPr>
                <w:rFonts w:cs="Times New Roman"/>
                <w:sz w:val="20"/>
                <w:szCs w:val="20"/>
              </w:rPr>
              <w:t>5</w:t>
            </w:r>
          </w:p>
        </w:tc>
        <w:tc>
          <w:tcPr>
            <w:tcW w:w="5953" w:type="dxa"/>
            <w:tcBorders>
              <w:top w:val="single" w:sz="8" w:space="0" w:color="auto"/>
              <w:left w:val="single" w:sz="8" w:space="0" w:color="auto"/>
              <w:bottom w:val="single" w:sz="8" w:space="0" w:color="auto"/>
              <w:right w:val="single" w:sz="8" w:space="0" w:color="auto"/>
            </w:tcBorders>
          </w:tcPr>
          <w:p w14:paraId="3C245F99" w14:textId="77777777" w:rsidR="00C3118B" w:rsidRDefault="00C3118B" w:rsidP="00811234">
            <w:pPr>
              <w:rPr>
                <w:rFonts w:cs="Times New Roman"/>
                <w:sz w:val="20"/>
                <w:szCs w:val="20"/>
              </w:rPr>
            </w:pPr>
            <w:r w:rsidRPr="398E640F">
              <w:rPr>
                <w:rFonts w:cs="Times New Roman"/>
                <w:sz w:val="20"/>
                <w:szCs w:val="20"/>
              </w:rPr>
              <w:t xml:space="preserve">Do you eat &lt; 1 serving of red meat, </w:t>
            </w:r>
            <w:bookmarkStart w:id="73" w:name="_Int_SxLPjIfA"/>
            <w:r w:rsidRPr="398E640F">
              <w:rPr>
                <w:rFonts w:cs="Times New Roman"/>
                <w:sz w:val="20"/>
                <w:szCs w:val="20"/>
              </w:rPr>
              <w:t>burgers</w:t>
            </w:r>
            <w:bookmarkEnd w:id="73"/>
            <w:r w:rsidRPr="398E640F">
              <w:rPr>
                <w:rFonts w:cs="Times New Roman"/>
                <w:sz w:val="20"/>
                <w:szCs w:val="20"/>
              </w:rPr>
              <w:t xml:space="preserve"> or sausages per day?  </w:t>
            </w:r>
          </w:p>
          <w:p w14:paraId="5A7431C5" w14:textId="77777777" w:rsidR="00C3118B" w:rsidRPr="004B74E9" w:rsidRDefault="00C3118B" w:rsidP="00811234">
            <w:pPr>
              <w:rPr>
                <w:rFonts w:cs="Times New Roman"/>
                <w:i/>
                <w:iCs/>
                <w:sz w:val="20"/>
                <w:szCs w:val="20"/>
              </w:rPr>
            </w:pPr>
            <w:r w:rsidRPr="004B74E9">
              <w:rPr>
                <w:rFonts w:cs="Times New Roman"/>
                <w:i/>
                <w:iCs/>
                <w:sz w:val="20"/>
                <w:szCs w:val="20"/>
              </w:rPr>
              <w:t>One serving is 100-150g</w:t>
            </w:r>
          </w:p>
          <w:p w14:paraId="36A62D75"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202AA1A5"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1E87FD00"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5D811794"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77A82EC4" w14:textId="77777777" w:rsidR="00C3118B" w:rsidRPr="004B74E9" w:rsidRDefault="00C3118B" w:rsidP="00811234">
            <w:pPr>
              <w:rPr>
                <w:rFonts w:cs="Times New Roman"/>
                <w:sz w:val="20"/>
                <w:szCs w:val="20"/>
              </w:rPr>
            </w:pPr>
            <w:r w:rsidRPr="004B74E9">
              <w:rPr>
                <w:rFonts w:cs="Times New Roman"/>
                <w:sz w:val="20"/>
                <w:szCs w:val="20"/>
              </w:rPr>
              <w:t>6</w:t>
            </w:r>
          </w:p>
        </w:tc>
        <w:tc>
          <w:tcPr>
            <w:tcW w:w="5953" w:type="dxa"/>
            <w:tcBorders>
              <w:top w:val="single" w:sz="8" w:space="0" w:color="auto"/>
              <w:left w:val="single" w:sz="8" w:space="0" w:color="auto"/>
              <w:bottom w:val="single" w:sz="8" w:space="0" w:color="auto"/>
              <w:right w:val="single" w:sz="8" w:space="0" w:color="auto"/>
            </w:tcBorders>
          </w:tcPr>
          <w:p w14:paraId="0A1719FB" w14:textId="77777777" w:rsidR="00C3118B" w:rsidRDefault="00C3118B" w:rsidP="00811234">
            <w:pPr>
              <w:rPr>
                <w:rFonts w:cs="Times New Roman"/>
                <w:sz w:val="20"/>
                <w:szCs w:val="20"/>
              </w:rPr>
            </w:pPr>
            <w:r w:rsidRPr="398E640F">
              <w:rPr>
                <w:rFonts w:cs="Times New Roman"/>
                <w:sz w:val="20"/>
                <w:szCs w:val="20"/>
              </w:rPr>
              <w:t xml:space="preserve">Do you consume &lt; 1 serving of butter, </w:t>
            </w:r>
            <w:bookmarkStart w:id="74" w:name="_Int_vpSQp6pO"/>
            <w:r w:rsidRPr="398E640F">
              <w:rPr>
                <w:rFonts w:cs="Times New Roman"/>
                <w:sz w:val="20"/>
                <w:szCs w:val="20"/>
              </w:rPr>
              <w:t>margarine</w:t>
            </w:r>
            <w:bookmarkEnd w:id="74"/>
            <w:r w:rsidRPr="398E640F">
              <w:rPr>
                <w:rFonts w:cs="Times New Roman"/>
                <w:sz w:val="20"/>
                <w:szCs w:val="20"/>
              </w:rPr>
              <w:t xml:space="preserve"> or cream per day?     </w:t>
            </w:r>
          </w:p>
          <w:p w14:paraId="334C6091" w14:textId="77777777" w:rsidR="00C3118B" w:rsidRPr="004B74E9" w:rsidRDefault="00C3118B" w:rsidP="00811234">
            <w:pPr>
              <w:rPr>
                <w:rFonts w:cs="Times New Roman"/>
                <w:i/>
                <w:iCs/>
                <w:sz w:val="20"/>
                <w:szCs w:val="20"/>
              </w:rPr>
            </w:pPr>
            <w:r w:rsidRPr="004B74E9">
              <w:rPr>
                <w:rFonts w:cs="Times New Roman"/>
                <w:i/>
                <w:iCs/>
                <w:sz w:val="20"/>
                <w:szCs w:val="20"/>
              </w:rPr>
              <w:t xml:space="preserve">One serving is 1 </w:t>
            </w:r>
            <w:r>
              <w:rPr>
                <w:rFonts w:cs="Times New Roman"/>
                <w:i/>
                <w:iCs/>
                <w:sz w:val="20"/>
                <w:szCs w:val="20"/>
              </w:rPr>
              <w:t>t</w:t>
            </w:r>
            <w:r w:rsidRPr="004B74E9">
              <w:rPr>
                <w:rFonts w:cs="Times New Roman"/>
                <w:i/>
                <w:iCs/>
                <w:sz w:val="20"/>
                <w:szCs w:val="20"/>
              </w:rPr>
              <w:t xml:space="preserve">ablespoon. </w:t>
            </w:r>
          </w:p>
          <w:p w14:paraId="14215EDD"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5F410300"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5C1CF21D"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2963A5F2"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3C7268D3" w14:textId="77777777" w:rsidR="00C3118B" w:rsidRPr="004B74E9" w:rsidRDefault="00C3118B" w:rsidP="00811234">
            <w:pPr>
              <w:rPr>
                <w:rFonts w:cs="Times New Roman"/>
                <w:sz w:val="20"/>
                <w:szCs w:val="20"/>
              </w:rPr>
            </w:pPr>
            <w:r w:rsidRPr="004B74E9">
              <w:rPr>
                <w:rFonts w:cs="Times New Roman"/>
                <w:sz w:val="20"/>
                <w:szCs w:val="20"/>
              </w:rPr>
              <w:t>7</w:t>
            </w:r>
          </w:p>
        </w:tc>
        <w:tc>
          <w:tcPr>
            <w:tcW w:w="5953" w:type="dxa"/>
            <w:tcBorders>
              <w:top w:val="single" w:sz="8" w:space="0" w:color="auto"/>
              <w:left w:val="single" w:sz="8" w:space="0" w:color="auto"/>
              <w:bottom w:val="single" w:sz="8" w:space="0" w:color="auto"/>
              <w:right w:val="single" w:sz="8" w:space="0" w:color="auto"/>
            </w:tcBorders>
          </w:tcPr>
          <w:p w14:paraId="0C2C3B40" w14:textId="77777777" w:rsidR="00C3118B" w:rsidRDefault="00C3118B" w:rsidP="00811234">
            <w:pPr>
              <w:rPr>
                <w:rFonts w:cs="Times New Roman"/>
                <w:sz w:val="20"/>
                <w:szCs w:val="20"/>
              </w:rPr>
            </w:pPr>
            <w:r w:rsidRPr="398E640F">
              <w:rPr>
                <w:rFonts w:cs="Times New Roman"/>
                <w:sz w:val="20"/>
                <w:szCs w:val="20"/>
              </w:rPr>
              <w:t>Do you drink &lt; 1 sugar-sweetened beverages per day</w:t>
            </w:r>
            <w:bookmarkStart w:id="75" w:name="_Int_fSVD0JAj"/>
            <w:r w:rsidRPr="398E640F">
              <w:rPr>
                <w:rFonts w:cs="Times New Roman"/>
                <w:sz w:val="20"/>
                <w:szCs w:val="20"/>
              </w:rPr>
              <w:t xml:space="preserve">?  </w:t>
            </w:r>
            <w:bookmarkEnd w:id="75"/>
            <w:r w:rsidRPr="398E640F">
              <w:rPr>
                <w:rFonts w:cs="Times New Roman"/>
                <w:sz w:val="20"/>
                <w:szCs w:val="20"/>
              </w:rPr>
              <w:t xml:space="preserve">   </w:t>
            </w:r>
          </w:p>
          <w:p w14:paraId="17E9BC80" w14:textId="77777777" w:rsidR="00C3118B" w:rsidRPr="004B74E9" w:rsidRDefault="00C3118B" w:rsidP="00811234">
            <w:pPr>
              <w:rPr>
                <w:rFonts w:cs="Times New Roman"/>
                <w:i/>
                <w:iCs/>
                <w:sz w:val="20"/>
                <w:szCs w:val="20"/>
              </w:rPr>
            </w:pPr>
            <w:r w:rsidRPr="00EE7886">
              <w:rPr>
                <w:rFonts w:cs="Times New Roman"/>
                <w:i/>
                <w:iCs/>
                <w:sz w:val="20"/>
                <w:szCs w:val="20"/>
              </w:rPr>
              <w:t xml:space="preserve">One serving is one can of </w:t>
            </w:r>
            <w:r>
              <w:rPr>
                <w:rFonts w:cs="Times New Roman"/>
                <w:i/>
                <w:iCs/>
                <w:sz w:val="20"/>
                <w:szCs w:val="20"/>
              </w:rPr>
              <w:t>fizzy pop or</w:t>
            </w:r>
            <w:r w:rsidRPr="00EE7886">
              <w:rPr>
                <w:rFonts w:cs="Times New Roman"/>
                <w:i/>
                <w:iCs/>
                <w:sz w:val="20"/>
                <w:szCs w:val="20"/>
              </w:rPr>
              <w:t xml:space="preserve"> </w:t>
            </w:r>
            <w:r w:rsidRPr="004B74E9">
              <w:rPr>
                <w:rFonts w:cs="Times New Roman"/>
                <w:i/>
                <w:iCs/>
                <w:sz w:val="20"/>
                <w:szCs w:val="20"/>
              </w:rPr>
              <w:t>any drinks with added sugars</w:t>
            </w:r>
            <w:r>
              <w:rPr>
                <w:rFonts w:cs="Times New Roman"/>
                <w:i/>
                <w:iCs/>
                <w:sz w:val="20"/>
                <w:szCs w:val="20"/>
              </w:rPr>
              <w:t>,</w:t>
            </w:r>
            <w:r w:rsidRPr="004B74E9">
              <w:rPr>
                <w:rFonts w:cs="Times New Roman"/>
                <w:i/>
                <w:iCs/>
                <w:sz w:val="20"/>
                <w:szCs w:val="20"/>
              </w:rPr>
              <w:t xml:space="preserve"> such as sports drinks, energy drinks, iced tea</w:t>
            </w:r>
          </w:p>
          <w:p w14:paraId="7CF14174"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4E68FFDE"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2D2CC3E3"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7F165FCF"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6EE1FD84" w14:textId="77777777" w:rsidR="00C3118B" w:rsidRPr="004B74E9" w:rsidRDefault="00C3118B" w:rsidP="00811234">
            <w:pPr>
              <w:rPr>
                <w:rFonts w:cs="Times New Roman"/>
                <w:sz w:val="20"/>
                <w:szCs w:val="20"/>
              </w:rPr>
            </w:pPr>
            <w:r w:rsidRPr="004B74E9">
              <w:rPr>
                <w:rFonts w:cs="Times New Roman"/>
                <w:sz w:val="20"/>
                <w:szCs w:val="20"/>
              </w:rPr>
              <w:t>8</w:t>
            </w:r>
          </w:p>
        </w:tc>
        <w:tc>
          <w:tcPr>
            <w:tcW w:w="5953" w:type="dxa"/>
            <w:tcBorders>
              <w:top w:val="single" w:sz="8" w:space="0" w:color="auto"/>
              <w:left w:val="single" w:sz="8" w:space="0" w:color="auto"/>
              <w:bottom w:val="single" w:sz="8" w:space="0" w:color="auto"/>
              <w:right w:val="single" w:sz="8" w:space="0" w:color="auto"/>
            </w:tcBorders>
          </w:tcPr>
          <w:p w14:paraId="6EC7B187" w14:textId="77777777" w:rsidR="00C3118B" w:rsidRDefault="00C3118B" w:rsidP="00811234">
            <w:pPr>
              <w:rPr>
                <w:rFonts w:cs="Times New Roman"/>
                <w:sz w:val="20"/>
                <w:szCs w:val="20"/>
              </w:rPr>
            </w:pPr>
            <w:r w:rsidRPr="398E640F">
              <w:rPr>
                <w:rFonts w:cs="Times New Roman"/>
                <w:sz w:val="20"/>
                <w:szCs w:val="20"/>
              </w:rPr>
              <w:t xml:space="preserve">Do you drink </w:t>
            </w:r>
            <w:r w:rsidRPr="398E640F">
              <w:rPr>
                <w:rFonts w:cs="Times New Roman"/>
                <w:color w:val="2E2E2E"/>
                <w:sz w:val="20"/>
                <w:szCs w:val="20"/>
              </w:rPr>
              <w:t>7 - 14</w:t>
            </w:r>
            <w:r w:rsidRPr="398E640F">
              <w:rPr>
                <w:rFonts w:cs="Times New Roman"/>
                <w:sz w:val="20"/>
                <w:szCs w:val="20"/>
              </w:rPr>
              <w:t xml:space="preserve"> glasses of wine per week?   </w:t>
            </w:r>
          </w:p>
          <w:p w14:paraId="7DF27C8E" w14:textId="77777777" w:rsidR="00C3118B" w:rsidRPr="004B74E9" w:rsidRDefault="00C3118B" w:rsidP="00811234">
            <w:pPr>
              <w:rPr>
                <w:rFonts w:cs="Times New Roman"/>
                <w:i/>
                <w:iCs/>
                <w:sz w:val="20"/>
                <w:szCs w:val="20"/>
              </w:rPr>
            </w:pPr>
            <w:r w:rsidRPr="004B74E9">
              <w:rPr>
                <w:rFonts w:cs="Times New Roman"/>
                <w:i/>
                <w:iCs/>
                <w:sz w:val="20"/>
                <w:szCs w:val="20"/>
              </w:rPr>
              <w:t>1 glass = 1</w:t>
            </w:r>
            <w:r>
              <w:rPr>
                <w:rFonts w:cs="Times New Roman"/>
                <w:i/>
                <w:iCs/>
                <w:sz w:val="20"/>
                <w:szCs w:val="20"/>
              </w:rPr>
              <w:t>25</w:t>
            </w:r>
            <w:r w:rsidRPr="004B74E9">
              <w:rPr>
                <w:rFonts w:cs="Times New Roman"/>
                <w:i/>
                <w:iCs/>
                <w:sz w:val="20"/>
                <w:szCs w:val="20"/>
              </w:rPr>
              <w:t>ml</w:t>
            </w:r>
          </w:p>
          <w:p w14:paraId="5AA13ECF"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76F36256"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721086F5"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6E943659"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18667D51" w14:textId="77777777" w:rsidR="00C3118B" w:rsidRPr="004B74E9" w:rsidRDefault="00C3118B" w:rsidP="00811234">
            <w:pPr>
              <w:rPr>
                <w:rFonts w:cs="Times New Roman"/>
                <w:sz w:val="20"/>
                <w:szCs w:val="20"/>
              </w:rPr>
            </w:pPr>
            <w:r w:rsidRPr="004B74E9">
              <w:rPr>
                <w:rFonts w:cs="Times New Roman"/>
                <w:sz w:val="20"/>
                <w:szCs w:val="20"/>
              </w:rPr>
              <w:t>9</w:t>
            </w:r>
          </w:p>
        </w:tc>
        <w:tc>
          <w:tcPr>
            <w:tcW w:w="5953" w:type="dxa"/>
            <w:tcBorders>
              <w:top w:val="single" w:sz="8" w:space="0" w:color="auto"/>
              <w:left w:val="single" w:sz="8" w:space="0" w:color="auto"/>
              <w:bottom w:val="single" w:sz="8" w:space="0" w:color="auto"/>
              <w:right w:val="single" w:sz="8" w:space="0" w:color="auto"/>
            </w:tcBorders>
          </w:tcPr>
          <w:p w14:paraId="2EE23C4E" w14:textId="77777777" w:rsidR="00C3118B" w:rsidRDefault="00C3118B" w:rsidP="00811234">
            <w:pPr>
              <w:rPr>
                <w:rFonts w:cs="Times New Roman"/>
                <w:sz w:val="20"/>
                <w:szCs w:val="20"/>
              </w:rPr>
            </w:pPr>
            <w:r w:rsidRPr="398E640F">
              <w:rPr>
                <w:rFonts w:cs="Times New Roman"/>
                <w:sz w:val="20"/>
                <w:szCs w:val="20"/>
              </w:rPr>
              <w:t xml:space="preserve">Do you eat </w:t>
            </w:r>
            <w:r w:rsidRPr="398E640F">
              <w:rPr>
                <w:rFonts w:cs="Times New Roman"/>
                <w:color w:val="2E2E2E"/>
                <w:sz w:val="20"/>
                <w:szCs w:val="20"/>
              </w:rPr>
              <w:t>3 or more</w:t>
            </w:r>
            <w:r w:rsidRPr="398E640F">
              <w:rPr>
                <w:rFonts w:cs="Times New Roman"/>
                <w:sz w:val="20"/>
                <w:szCs w:val="20"/>
              </w:rPr>
              <w:t xml:space="preserve"> servings of legumes like kidney beans, chickpeas, lentils, black </w:t>
            </w:r>
            <w:bookmarkStart w:id="76" w:name="_Int_B1HdO0oU"/>
            <w:r w:rsidRPr="398E640F">
              <w:rPr>
                <w:rFonts w:cs="Times New Roman"/>
                <w:sz w:val="20"/>
                <w:szCs w:val="20"/>
              </w:rPr>
              <w:t>beans</w:t>
            </w:r>
            <w:bookmarkEnd w:id="76"/>
            <w:r w:rsidRPr="398E640F">
              <w:rPr>
                <w:rFonts w:cs="Times New Roman"/>
                <w:sz w:val="20"/>
                <w:szCs w:val="20"/>
              </w:rPr>
              <w:t xml:space="preserve"> or split peas per week?   </w:t>
            </w:r>
          </w:p>
          <w:p w14:paraId="383058CC" w14:textId="77777777" w:rsidR="00C3118B" w:rsidRPr="004B74E9" w:rsidRDefault="00C3118B" w:rsidP="00811234">
            <w:pPr>
              <w:rPr>
                <w:rFonts w:cs="Times New Roman"/>
                <w:i/>
                <w:iCs/>
                <w:sz w:val="20"/>
                <w:szCs w:val="20"/>
              </w:rPr>
            </w:pPr>
            <w:r w:rsidRPr="004B74E9">
              <w:rPr>
                <w:rFonts w:cs="Times New Roman"/>
                <w:i/>
                <w:iCs/>
                <w:sz w:val="20"/>
                <w:szCs w:val="20"/>
              </w:rPr>
              <w:t>One serving is 150g</w:t>
            </w:r>
          </w:p>
          <w:p w14:paraId="31CB697F"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639AE961"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48F80993"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3B6F304F"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46F5EE64" w14:textId="77777777" w:rsidR="00C3118B" w:rsidRPr="004B74E9" w:rsidRDefault="00C3118B" w:rsidP="00811234">
            <w:pPr>
              <w:rPr>
                <w:rFonts w:cs="Times New Roman"/>
                <w:sz w:val="20"/>
                <w:szCs w:val="20"/>
              </w:rPr>
            </w:pPr>
            <w:r w:rsidRPr="004B74E9">
              <w:rPr>
                <w:rFonts w:cs="Times New Roman"/>
                <w:sz w:val="20"/>
                <w:szCs w:val="20"/>
              </w:rPr>
              <w:t>10</w:t>
            </w:r>
          </w:p>
        </w:tc>
        <w:tc>
          <w:tcPr>
            <w:tcW w:w="5953" w:type="dxa"/>
            <w:tcBorders>
              <w:top w:val="single" w:sz="8" w:space="0" w:color="auto"/>
              <w:left w:val="single" w:sz="8" w:space="0" w:color="auto"/>
              <w:bottom w:val="single" w:sz="8" w:space="0" w:color="auto"/>
              <w:right w:val="single" w:sz="8" w:space="0" w:color="auto"/>
            </w:tcBorders>
          </w:tcPr>
          <w:p w14:paraId="63C7481F" w14:textId="77777777" w:rsidR="00C3118B" w:rsidRDefault="00C3118B" w:rsidP="00811234">
            <w:pPr>
              <w:rPr>
                <w:rFonts w:cs="Times New Roman"/>
                <w:sz w:val="20"/>
                <w:szCs w:val="20"/>
              </w:rPr>
            </w:pPr>
            <w:r w:rsidRPr="398E640F">
              <w:rPr>
                <w:rFonts w:cs="Times New Roman"/>
                <w:sz w:val="20"/>
                <w:szCs w:val="20"/>
              </w:rPr>
              <w:t>Do you eat</w:t>
            </w:r>
            <w:r w:rsidRPr="398E640F">
              <w:rPr>
                <w:rFonts w:cs="Times New Roman"/>
                <w:color w:val="2E2E2E"/>
                <w:sz w:val="20"/>
                <w:szCs w:val="20"/>
              </w:rPr>
              <w:t xml:space="preserve"> 3 or more</w:t>
            </w:r>
            <w:r w:rsidRPr="398E640F">
              <w:rPr>
                <w:rFonts w:cs="Times New Roman"/>
                <w:sz w:val="20"/>
                <w:szCs w:val="20"/>
              </w:rPr>
              <w:t xml:space="preserve"> servings of fish or seafood per week?   </w:t>
            </w:r>
          </w:p>
          <w:p w14:paraId="6F26A646" w14:textId="77777777" w:rsidR="00C3118B" w:rsidRPr="004B74E9" w:rsidRDefault="00C3118B" w:rsidP="00811234">
            <w:pPr>
              <w:rPr>
                <w:rFonts w:cs="Times New Roman"/>
                <w:i/>
                <w:iCs/>
                <w:sz w:val="20"/>
                <w:szCs w:val="20"/>
              </w:rPr>
            </w:pPr>
            <w:r w:rsidRPr="004B74E9">
              <w:rPr>
                <w:rFonts w:cs="Times New Roman"/>
                <w:i/>
                <w:iCs/>
                <w:sz w:val="20"/>
                <w:szCs w:val="20"/>
              </w:rPr>
              <w:t>One serving of fish is 100-15</w:t>
            </w:r>
            <w:r>
              <w:rPr>
                <w:rFonts w:cs="Times New Roman"/>
                <w:i/>
                <w:iCs/>
                <w:sz w:val="20"/>
                <w:szCs w:val="20"/>
              </w:rPr>
              <w:t>0g</w:t>
            </w:r>
            <w:r w:rsidRPr="004B74E9">
              <w:rPr>
                <w:rFonts w:cs="Times New Roman"/>
                <w:i/>
                <w:iCs/>
                <w:sz w:val="20"/>
                <w:szCs w:val="20"/>
              </w:rPr>
              <w:t xml:space="preserve">     </w:t>
            </w:r>
          </w:p>
          <w:p w14:paraId="38C5C38A" w14:textId="77777777" w:rsidR="00C3118B" w:rsidRPr="004B74E9" w:rsidRDefault="00C3118B" w:rsidP="00811234">
            <w:pPr>
              <w:rPr>
                <w:rFonts w:cs="Times New Roman"/>
                <w:i/>
                <w:iCs/>
                <w:sz w:val="20"/>
                <w:szCs w:val="20"/>
              </w:rPr>
            </w:pPr>
            <w:r w:rsidRPr="004B74E9">
              <w:rPr>
                <w:rFonts w:cs="Times New Roman"/>
                <w:i/>
                <w:iCs/>
                <w:sz w:val="20"/>
                <w:szCs w:val="20"/>
              </w:rPr>
              <w:t>One serving of seafood is 4-5 pieces or 200</w:t>
            </w:r>
            <w:r>
              <w:rPr>
                <w:rFonts w:cs="Times New Roman"/>
                <w:i/>
                <w:iCs/>
                <w:sz w:val="20"/>
                <w:szCs w:val="20"/>
              </w:rPr>
              <w:t>g</w:t>
            </w:r>
          </w:p>
          <w:p w14:paraId="15EB6592"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02A43CC1"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71BB59C1"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5179555A"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339D2689" w14:textId="77777777" w:rsidR="00C3118B" w:rsidRPr="004B74E9" w:rsidRDefault="00C3118B" w:rsidP="00811234">
            <w:pPr>
              <w:rPr>
                <w:rFonts w:cs="Times New Roman"/>
                <w:sz w:val="20"/>
                <w:szCs w:val="20"/>
              </w:rPr>
            </w:pPr>
            <w:r w:rsidRPr="004B74E9">
              <w:rPr>
                <w:rFonts w:cs="Times New Roman"/>
                <w:sz w:val="20"/>
                <w:szCs w:val="20"/>
              </w:rPr>
              <w:t>1</w:t>
            </w:r>
            <w:r>
              <w:rPr>
                <w:rFonts w:cs="Times New Roman"/>
                <w:sz w:val="20"/>
                <w:szCs w:val="20"/>
              </w:rPr>
              <w:t>1</w:t>
            </w:r>
          </w:p>
        </w:tc>
        <w:tc>
          <w:tcPr>
            <w:tcW w:w="5953" w:type="dxa"/>
            <w:tcBorders>
              <w:top w:val="single" w:sz="8" w:space="0" w:color="auto"/>
              <w:left w:val="single" w:sz="8" w:space="0" w:color="auto"/>
              <w:bottom w:val="single" w:sz="8" w:space="0" w:color="auto"/>
              <w:right w:val="single" w:sz="8" w:space="0" w:color="auto"/>
            </w:tcBorders>
          </w:tcPr>
          <w:p w14:paraId="2EDC1576" w14:textId="77777777" w:rsidR="00C3118B" w:rsidRDefault="00C3118B" w:rsidP="00811234">
            <w:pPr>
              <w:rPr>
                <w:rFonts w:cs="Times New Roman"/>
                <w:sz w:val="20"/>
                <w:szCs w:val="20"/>
              </w:rPr>
            </w:pPr>
            <w:r w:rsidRPr="398E640F">
              <w:rPr>
                <w:rFonts w:cs="Times New Roman"/>
                <w:sz w:val="20"/>
                <w:szCs w:val="20"/>
              </w:rPr>
              <w:t xml:space="preserve">Do you eat less than 3 servings of shop-bought pastries, cookies, </w:t>
            </w:r>
            <w:bookmarkStart w:id="77" w:name="_Int_5jXcHHRw"/>
            <w:r w:rsidRPr="398E640F">
              <w:rPr>
                <w:rFonts w:cs="Times New Roman"/>
                <w:sz w:val="20"/>
                <w:szCs w:val="20"/>
              </w:rPr>
              <w:t>cakes</w:t>
            </w:r>
            <w:bookmarkEnd w:id="77"/>
            <w:r w:rsidRPr="398E640F">
              <w:rPr>
                <w:rFonts w:cs="Times New Roman"/>
                <w:sz w:val="20"/>
                <w:szCs w:val="20"/>
              </w:rPr>
              <w:t xml:space="preserve"> or doughnuts per week?</w:t>
            </w:r>
          </w:p>
          <w:p w14:paraId="4C30127A"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6B41BE84"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5436B2E1"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4D5AD9D6"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36CC41F3" w14:textId="77777777" w:rsidR="00C3118B" w:rsidRPr="004B74E9" w:rsidRDefault="00C3118B" w:rsidP="00811234">
            <w:pPr>
              <w:rPr>
                <w:rFonts w:cs="Times New Roman"/>
                <w:sz w:val="20"/>
                <w:szCs w:val="20"/>
              </w:rPr>
            </w:pPr>
            <w:r w:rsidRPr="004B74E9">
              <w:rPr>
                <w:rFonts w:cs="Times New Roman"/>
                <w:sz w:val="20"/>
                <w:szCs w:val="20"/>
              </w:rPr>
              <w:t>12</w:t>
            </w:r>
          </w:p>
        </w:tc>
        <w:tc>
          <w:tcPr>
            <w:tcW w:w="5953" w:type="dxa"/>
            <w:tcBorders>
              <w:top w:val="single" w:sz="8" w:space="0" w:color="auto"/>
              <w:left w:val="single" w:sz="8" w:space="0" w:color="auto"/>
              <w:bottom w:val="single" w:sz="8" w:space="0" w:color="auto"/>
              <w:right w:val="single" w:sz="8" w:space="0" w:color="auto"/>
            </w:tcBorders>
          </w:tcPr>
          <w:p w14:paraId="550AE277" w14:textId="77777777" w:rsidR="00C3118B" w:rsidRDefault="00C3118B" w:rsidP="00811234">
            <w:pPr>
              <w:rPr>
                <w:rFonts w:cs="Times New Roman"/>
                <w:sz w:val="20"/>
                <w:szCs w:val="20"/>
              </w:rPr>
            </w:pPr>
            <w:r w:rsidRPr="398E640F">
              <w:rPr>
                <w:rFonts w:cs="Times New Roman"/>
                <w:sz w:val="20"/>
                <w:szCs w:val="20"/>
              </w:rPr>
              <w:t>Do you eat nuts</w:t>
            </w:r>
            <w:r w:rsidRPr="398E640F">
              <w:rPr>
                <w:rFonts w:cs="Times New Roman"/>
                <w:color w:val="2E2E2E"/>
                <w:sz w:val="20"/>
                <w:szCs w:val="20"/>
              </w:rPr>
              <w:t xml:space="preserve"> 3 or more times </w:t>
            </w:r>
            <w:r w:rsidRPr="398E640F">
              <w:rPr>
                <w:rFonts w:cs="Times New Roman"/>
                <w:sz w:val="20"/>
                <w:szCs w:val="20"/>
              </w:rPr>
              <w:t>per week</w:t>
            </w:r>
            <w:bookmarkStart w:id="78" w:name="_Int_1izZjLbx"/>
            <w:r w:rsidRPr="398E640F">
              <w:rPr>
                <w:rFonts w:cs="Times New Roman"/>
                <w:sz w:val="20"/>
                <w:szCs w:val="20"/>
              </w:rPr>
              <w:t xml:space="preserve">?  </w:t>
            </w:r>
            <w:bookmarkEnd w:id="78"/>
            <w:r w:rsidRPr="398E640F">
              <w:rPr>
                <w:rFonts w:cs="Times New Roman"/>
                <w:sz w:val="20"/>
                <w:szCs w:val="20"/>
              </w:rPr>
              <w:t xml:space="preserve">  </w:t>
            </w:r>
          </w:p>
          <w:p w14:paraId="1D9ECB3F" w14:textId="77777777" w:rsidR="00C3118B" w:rsidRPr="004B74E9" w:rsidRDefault="00C3118B" w:rsidP="00811234">
            <w:pPr>
              <w:rPr>
                <w:rFonts w:cs="Times New Roman"/>
                <w:i/>
                <w:iCs/>
                <w:sz w:val="20"/>
                <w:szCs w:val="20"/>
              </w:rPr>
            </w:pPr>
            <w:r>
              <w:rPr>
                <w:rFonts w:cs="Times New Roman"/>
                <w:i/>
                <w:iCs/>
                <w:sz w:val="20"/>
                <w:szCs w:val="20"/>
              </w:rPr>
              <w:t xml:space="preserve">One </w:t>
            </w:r>
            <w:r w:rsidRPr="004B74E9">
              <w:rPr>
                <w:rFonts w:cs="Times New Roman"/>
                <w:i/>
                <w:iCs/>
                <w:sz w:val="20"/>
                <w:szCs w:val="20"/>
              </w:rPr>
              <w:t>serving is 30</w:t>
            </w:r>
            <w:r>
              <w:rPr>
                <w:rFonts w:cs="Times New Roman"/>
                <w:i/>
                <w:iCs/>
                <w:sz w:val="20"/>
                <w:szCs w:val="20"/>
              </w:rPr>
              <w:t>g</w:t>
            </w:r>
          </w:p>
          <w:p w14:paraId="6FE7E575"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2E5AB4D6"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68D84EFB"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03404853"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3163BABD" w14:textId="77777777" w:rsidR="00C3118B" w:rsidRPr="004B74E9" w:rsidRDefault="00C3118B" w:rsidP="00811234">
            <w:pPr>
              <w:rPr>
                <w:rFonts w:cs="Times New Roman"/>
                <w:sz w:val="20"/>
                <w:szCs w:val="20"/>
              </w:rPr>
            </w:pPr>
            <w:r w:rsidRPr="004B74E9">
              <w:rPr>
                <w:rFonts w:cs="Times New Roman"/>
                <w:sz w:val="20"/>
                <w:szCs w:val="20"/>
              </w:rPr>
              <w:t>13</w:t>
            </w:r>
          </w:p>
        </w:tc>
        <w:tc>
          <w:tcPr>
            <w:tcW w:w="5953" w:type="dxa"/>
            <w:tcBorders>
              <w:top w:val="single" w:sz="8" w:space="0" w:color="auto"/>
              <w:left w:val="single" w:sz="8" w:space="0" w:color="auto"/>
              <w:bottom w:val="single" w:sz="8" w:space="0" w:color="auto"/>
              <w:right w:val="single" w:sz="8" w:space="0" w:color="auto"/>
            </w:tcBorders>
          </w:tcPr>
          <w:p w14:paraId="59FFAFE3" w14:textId="77777777" w:rsidR="00C3118B" w:rsidRDefault="00C3118B" w:rsidP="00811234">
            <w:pPr>
              <w:rPr>
                <w:rFonts w:cs="Times New Roman"/>
                <w:sz w:val="20"/>
                <w:szCs w:val="20"/>
              </w:rPr>
            </w:pPr>
            <w:r w:rsidRPr="398E640F">
              <w:rPr>
                <w:rFonts w:cs="Times New Roman"/>
                <w:sz w:val="20"/>
                <w:szCs w:val="20"/>
              </w:rPr>
              <w:t xml:space="preserve">Do you eat chicken or turkey more often than beef, pork, </w:t>
            </w:r>
            <w:bookmarkStart w:id="79" w:name="_Int_AQHywMDI"/>
            <w:r w:rsidRPr="398E640F">
              <w:rPr>
                <w:rFonts w:cs="Times New Roman"/>
                <w:sz w:val="20"/>
                <w:szCs w:val="20"/>
              </w:rPr>
              <w:t>burgers</w:t>
            </w:r>
            <w:bookmarkEnd w:id="79"/>
            <w:r w:rsidRPr="398E640F">
              <w:rPr>
                <w:rFonts w:cs="Times New Roman"/>
                <w:sz w:val="20"/>
                <w:szCs w:val="20"/>
              </w:rPr>
              <w:t xml:space="preserve"> or sausages?</w:t>
            </w:r>
          </w:p>
          <w:p w14:paraId="410B7F64"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7122F6B1" w14:textId="77777777" w:rsidR="00C3118B" w:rsidRPr="004B74E9" w:rsidRDefault="00C3118B" w:rsidP="00811234">
            <w:pPr>
              <w:jc w:val="center"/>
              <w:rPr>
                <w:rFonts w:cs="Times New Roman"/>
                <w:sz w:val="20"/>
                <w:szCs w:val="20"/>
              </w:rPr>
            </w:pPr>
            <w:r w:rsidRPr="00713938">
              <w:rPr>
                <w:rFonts w:cs="Times New Roman"/>
                <w:sz w:val="20"/>
                <w:szCs w:val="20"/>
              </w:rPr>
              <w:t>YES</w:t>
            </w:r>
          </w:p>
        </w:tc>
        <w:tc>
          <w:tcPr>
            <w:tcW w:w="1219" w:type="dxa"/>
            <w:tcBorders>
              <w:top w:val="single" w:sz="8" w:space="0" w:color="auto"/>
              <w:left w:val="single" w:sz="8" w:space="0" w:color="auto"/>
              <w:bottom w:val="single" w:sz="8" w:space="0" w:color="auto"/>
              <w:right w:val="single" w:sz="8" w:space="0" w:color="auto"/>
            </w:tcBorders>
            <w:vAlign w:val="center"/>
          </w:tcPr>
          <w:p w14:paraId="655EDC8F"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37D80F8B" w14:textId="77777777" w:rsidTr="00811234">
        <w:tc>
          <w:tcPr>
            <w:tcW w:w="421" w:type="dxa"/>
            <w:tcBorders>
              <w:top w:val="single" w:sz="8" w:space="0" w:color="auto"/>
              <w:left w:val="single" w:sz="8" w:space="0" w:color="auto"/>
              <w:bottom w:val="single" w:sz="8" w:space="0" w:color="auto"/>
              <w:right w:val="single" w:sz="8" w:space="0" w:color="auto"/>
            </w:tcBorders>
            <w:vAlign w:val="center"/>
          </w:tcPr>
          <w:p w14:paraId="54233A9E" w14:textId="77777777" w:rsidR="00C3118B" w:rsidRPr="004B74E9" w:rsidRDefault="00C3118B" w:rsidP="00811234">
            <w:pPr>
              <w:rPr>
                <w:rFonts w:cs="Times New Roman"/>
                <w:sz w:val="20"/>
                <w:szCs w:val="20"/>
              </w:rPr>
            </w:pPr>
            <w:r w:rsidRPr="004B74E9">
              <w:rPr>
                <w:rFonts w:cs="Times New Roman"/>
                <w:sz w:val="20"/>
                <w:szCs w:val="20"/>
              </w:rPr>
              <w:t>14</w:t>
            </w:r>
          </w:p>
        </w:tc>
        <w:tc>
          <w:tcPr>
            <w:tcW w:w="5953" w:type="dxa"/>
            <w:tcBorders>
              <w:top w:val="single" w:sz="8" w:space="0" w:color="auto"/>
              <w:left w:val="single" w:sz="8" w:space="0" w:color="auto"/>
              <w:bottom w:val="single" w:sz="8" w:space="0" w:color="auto"/>
              <w:right w:val="single" w:sz="8" w:space="0" w:color="auto"/>
            </w:tcBorders>
          </w:tcPr>
          <w:p w14:paraId="668CAE84" w14:textId="77777777" w:rsidR="00C3118B" w:rsidRDefault="00C3118B" w:rsidP="00811234">
            <w:pPr>
              <w:rPr>
                <w:rFonts w:cs="Times New Roman"/>
                <w:sz w:val="20"/>
                <w:szCs w:val="20"/>
              </w:rPr>
            </w:pPr>
            <w:r w:rsidRPr="398E640F">
              <w:rPr>
                <w:rFonts w:cs="Times New Roman"/>
                <w:sz w:val="20"/>
                <w:szCs w:val="20"/>
              </w:rPr>
              <w:t xml:space="preserve">Do you eat vegetables, </w:t>
            </w:r>
            <w:bookmarkStart w:id="80" w:name="_Int_eFGeozNw"/>
            <w:r w:rsidRPr="398E640F">
              <w:rPr>
                <w:rFonts w:cs="Times New Roman"/>
                <w:sz w:val="20"/>
                <w:szCs w:val="20"/>
              </w:rPr>
              <w:t>pasta</w:t>
            </w:r>
            <w:bookmarkEnd w:id="80"/>
            <w:r w:rsidRPr="398E640F">
              <w:rPr>
                <w:rFonts w:cs="Times New Roman"/>
                <w:sz w:val="20"/>
                <w:szCs w:val="20"/>
              </w:rPr>
              <w:t xml:space="preserve"> or rice dishes with a sauce of tomato, garlic, </w:t>
            </w:r>
            <w:bookmarkStart w:id="81" w:name="_Int_xR5WdyCM"/>
            <w:r w:rsidRPr="398E640F">
              <w:rPr>
                <w:rFonts w:cs="Times New Roman"/>
                <w:sz w:val="20"/>
                <w:szCs w:val="20"/>
              </w:rPr>
              <w:t>onion</w:t>
            </w:r>
            <w:bookmarkEnd w:id="81"/>
            <w:r w:rsidRPr="398E640F">
              <w:rPr>
                <w:rFonts w:cs="Times New Roman"/>
                <w:sz w:val="20"/>
                <w:szCs w:val="20"/>
              </w:rPr>
              <w:t xml:space="preserve"> or leeks at least</w:t>
            </w:r>
            <w:r w:rsidRPr="398E640F">
              <w:rPr>
                <w:rFonts w:cs="Times New Roman"/>
                <w:color w:val="2E2E2E"/>
                <w:sz w:val="20"/>
                <w:szCs w:val="20"/>
              </w:rPr>
              <w:t xml:space="preserve"> twice a week</w:t>
            </w:r>
            <w:r w:rsidRPr="398E640F">
              <w:rPr>
                <w:rFonts w:cs="Times New Roman"/>
                <w:sz w:val="20"/>
                <w:szCs w:val="20"/>
              </w:rPr>
              <w:t>?</w:t>
            </w:r>
          </w:p>
          <w:p w14:paraId="3E0FFD1B" w14:textId="77777777" w:rsidR="00C3118B" w:rsidRPr="004B74E9" w:rsidRDefault="00C3118B" w:rsidP="00811234">
            <w:pPr>
              <w:rPr>
                <w:rFonts w:cs="Times New Roman"/>
                <w:sz w:val="20"/>
                <w:szCs w:val="20"/>
              </w:rPr>
            </w:pPr>
          </w:p>
        </w:tc>
        <w:tc>
          <w:tcPr>
            <w:tcW w:w="1418" w:type="dxa"/>
            <w:tcBorders>
              <w:top w:val="single" w:sz="8" w:space="0" w:color="auto"/>
              <w:left w:val="single" w:sz="8" w:space="0" w:color="auto"/>
              <w:bottom w:val="single" w:sz="8" w:space="0" w:color="auto"/>
              <w:right w:val="single" w:sz="8" w:space="0" w:color="auto"/>
            </w:tcBorders>
            <w:vAlign w:val="center"/>
          </w:tcPr>
          <w:p w14:paraId="066DD804" w14:textId="77777777" w:rsidR="00C3118B" w:rsidRPr="004B74E9" w:rsidRDefault="00C3118B" w:rsidP="00811234">
            <w:pPr>
              <w:jc w:val="center"/>
              <w:rPr>
                <w:rFonts w:cs="Times New Roman"/>
                <w:sz w:val="20"/>
                <w:szCs w:val="20"/>
              </w:rPr>
            </w:pPr>
            <w:r w:rsidRPr="004B74E9">
              <w:rPr>
                <w:rFonts w:cs="Times New Roman"/>
                <w:sz w:val="20"/>
                <w:szCs w:val="20"/>
              </w:rPr>
              <w:t>Y</w:t>
            </w:r>
            <w:r>
              <w:rPr>
                <w:rFonts w:cs="Times New Roman"/>
                <w:sz w:val="20"/>
                <w:szCs w:val="20"/>
              </w:rPr>
              <w:t>ES</w:t>
            </w:r>
          </w:p>
        </w:tc>
        <w:tc>
          <w:tcPr>
            <w:tcW w:w="1219" w:type="dxa"/>
            <w:tcBorders>
              <w:top w:val="single" w:sz="8" w:space="0" w:color="auto"/>
              <w:left w:val="single" w:sz="8" w:space="0" w:color="auto"/>
              <w:bottom w:val="single" w:sz="8" w:space="0" w:color="auto"/>
              <w:right w:val="single" w:sz="8" w:space="0" w:color="auto"/>
            </w:tcBorders>
            <w:vAlign w:val="center"/>
          </w:tcPr>
          <w:p w14:paraId="3F04D7D0" w14:textId="77777777" w:rsidR="00C3118B" w:rsidRPr="004B74E9" w:rsidRDefault="00C3118B" w:rsidP="00811234">
            <w:pPr>
              <w:jc w:val="center"/>
              <w:rPr>
                <w:rFonts w:cs="Times New Roman"/>
                <w:sz w:val="20"/>
                <w:szCs w:val="20"/>
              </w:rPr>
            </w:pPr>
            <w:r>
              <w:rPr>
                <w:rFonts w:cs="Times New Roman"/>
                <w:sz w:val="20"/>
                <w:szCs w:val="20"/>
              </w:rPr>
              <w:t>NO</w:t>
            </w:r>
          </w:p>
        </w:tc>
      </w:tr>
      <w:tr w:rsidR="00C3118B" w:rsidRPr="004B74E9" w14:paraId="41D2E9C4" w14:textId="77777777" w:rsidTr="00811234">
        <w:tc>
          <w:tcPr>
            <w:tcW w:w="6374" w:type="dxa"/>
            <w:gridSpan w:val="2"/>
            <w:tcBorders>
              <w:top w:val="single" w:sz="8" w:space="0" w:color="auto"/>
              <w:left w:val="single" w:sz="8" w:space="0" w:color="FFFFFF" w:themeColor="background1"/>
              <w:bottom w:val="single" w:sz="8" w:space="0" w:color="FFFFFF" w:themeColor="background1"/>
              <w:right w:val="single" w:sz="8" w:space="0" w:color="auto"/>
            </w:tcBorders>
            <w:vAlign w:val="center"/>
          </w:tcPr>
          <w:p w14:paraId="76D91E2F" w14:textId="7FFF04D0" w:rsidR="00C3118B" w:rsidRPr="004B74E9" w:rsidRDefault="00C3118B" w:rsidP="00811234">
            <w:pPr>
              <w:rPr>
                <w:rFonts w:cs="Times New Roman"/>
                <w:sz w:val="20"/>
                <w:szCs w:val="20"/>
              </w:rPr>
            </w:pPr>
            <w:r w:rsidRPr="001B35DE">
              <w:rPr>
                <w:rFonts w:cs="Times New Roman"/>
                <w:i/>
                <w:iCs/>
                <w:szCs w:val="24"/>
              </w:rPr>
              <w:t xml:space="preserve">Adapted from Schröder </w:t>
            </w:r>
            <w:r w:rsidR="00490E27">
              <w:rPr>
                <w:rFonts w:cs="Times New Roman"/>
                <w:i/>
                <w:iCs/>
                <w:szCs w:val="24"/>
                <w:u w:color="FFFFFF" w:themeColor="background1"/>
              </w:rPr>
              <w:t>et al</w:t>
            </w:r>
            <w:r w:rsidRPr="001B35DE">
              <w:rPr>
                <w:rFonts w:cs="Times New Roman"/>
                <w:i/>
                <w:iCs/>
                <w:szCs w:val="24"/>
              </w:rPr>
              <w:t>., 2011</w:t>
            </w:r>
          </w:p>
        </w:tc>
        <w:tc>
          <w:tcPr>
            <w:tcW w:w="1418" w:type="dxa"/>
            <w:tcBorders>
              <w:top w:val="single" w:sz="8" w:space="0" w:color="auto"/>
              <w:left w:val="single" w:sz="8" w:space="0" w:color="auto"/>
              <w:bottom w:val="single" w:sz="8" w:space="0" w:color="auto"/>
              <w:right w:val="single" w:sz="8" w:space="0" w:color="auto"/>
            </w:tcBorders>
          </w:tcPr>
          <w:p w14:paraId="0267F75A" w14:textId="77777777" w:rsidR="00C3118B" w:rsidRPr="00EF7E12" w:rsidRDefault="00C3118B" w:rsidP="00811234">
            <w:pPr>
              <w:rPr>
                <w:rFonts w:cs="Times New Roman"/>
                <w:b/>
                <w:bCs/>
                <w:sz w:val="20"/>
                <w:szCs w:val="20"/>
              </w:rPr>
            </w:pPr>
            <w:r w:rsidRPr="004B74E9">
              <w:rPr>
                <w:rFonts w:cs="Times New Roman"/>
                <w:b/>
                <w:bCs/>
                <w:sz w:val="20"/>
                <w:szCs w:val="20"/>
              </w:rPr>
              <w:t>TOTAL POINTS</w:t>
            </w:r>
          </w:p>
        </w:tc>
        <w:tc>
          <w:tcPr>
            <w:tcW w:w="1219" w:type="dxa"/>
            <w:tcBorders>
              <w:top w:val="single" w:sz="8" w:space="0" w:color="auto"/>
              <w:left w:val="single" w:sz="8" w:space="0" w:color="auto"/>
              <w:bottom w:val="single" w:sz="8" w:space="0" w:color="auto"/>
              <w:right w:val="single" w:sz="8" w:space="0" w:color="auto"/>
            </w:tcBorders>
            <w:vAlign w:val="center"/>
          </w:tcPr>
          <w:p w14:paraId="6988D7FD" w14:textId="77777777" w:rsidR="00C3118B" w:rsidRPr="004B74E9" w:rsidRDefault="00C3118B" w:rsidP="00811234">
            <w:pPr>
              <w:rPr>
                <w:rFonts w:cs="Times New Roman"/>
                <w:sz w:val="20"/>
                <w:szCs w:val="20"/>
              </w:rPr>
            </w:pPr>
          </w:p>
        </w:tc>
      </w:tr>
    </w:tbl>
    <w:p w14:paraId="0445AC52" w14:textId="77777777" w:rsidR="00C3118B" w:rsidRDefault="00C3118B" w:rsidP="00176E14">
      <w:pPr>
        <w:rPr>
          <w:b/>
          <w:bCs/>
          <w:sz w:val="28"/>
          <w:szCs w:val="28"/>
        </w:rPr>
      </w:pPr>
    </w:p>
    <w:p w14:paraId="4912643C" w14:textId="77777777" w:rsidR="00C3118B" w:rsidRDefault="00C3118B" w:rsidP="00176E14">
      <w:pPr>
        <w:rPr>
          <w:b/>
          <w:bCs/>
          <w:sz w:val="28"/>
          <w:szCs w:val="28"/>
        </w:rPr>
      </w:pPr>
    </w:p>
    <w:p w14:paraId="3FCCD7AE" w14:textId="77777777" w:rsidR="00C3118B" w:rsidRDefault="00C3118B" w:rsidP="00176E14">
      <w:pPr>
        <w:rPr>
          <w:b/>
          <w:bCs/>
          <w:sz w:val="28"/>
          <w:szCs w:val="28"/>
        </w:rPr>
      </w:pPr>
    </w:p>
    <w:p w14:paraId="10153B0E" w14:textId="3A7E7207" w:rsidR="00661319" w:rsidRPr="001842A1" w:rsidRDefault="004762BD" w:rsidP="001842A1">
      <w:pPr>
        <w:rPr>
          <w:szCs w:val="24"/>
        </w:rPr>
      </w:pPr>
      <w:r>
        <w:rPr>
          <w:rFonts w:eastAsia="Times New Roman" w:cs="Times New Roman"/>
          <w:b/>
          <w:bCs/>
          <w:sz w:val="28"/>
          <w:szCs w:val="28"/>
        </w:rPr>
        <w:t xml:space="preserve">Appendix </w:t>
      </w:r>
      <w:r w:rsidR="00C60C75">
        <w:rPr>
          <w:rFonts w:eastAsia="Times New Roman" w:cs="Times New Roman"/>
          <w:b/>
          <w:bCs/>
          <w:sz w:val="28"/>
          <w:szCs w:val="28"/>
        </w:rPr>
        <w:t>3</w:t>
      </w:r>
      <w:r w:rsidR="001B35DE">
        <w:rPr>
          <w:rFonts w:eastAsia="Times New Roman" w:cs="Times New Roman"/>
          <w:b/>
          <w:bCs/>
          <w:sz w:val="28"/>
          <w:szCs w:val="28"/>
        </w:rPr>
        <w:tab/>
      </w:r>
      <w:r w:rsidR="001B35DE">
        <w:rPr>
          <w:rFonts w:eastAsia="Times New Roman" w:cs="Times New Roman"/>
          <w:b/>
          <w:bCs/>
          <w:sz w:val="28"/>
          <w:szCs w:val="28"/>
        </w:rPr>
        <w:tab/>
      </w:r>
      <w:r w:rsidR="00661319" w:rsidRPr="00583593">
        <w:rPr>
          <w:rFonts w:eastAsia="Times New Roman" w:cs="Times New Roman"/>
          <w:b/>
          <w:bCs/>
          <w:sz w:val="28"/>
          <w:szCs w:val="28"/>
        </w:rPr>
        <w:t xml:space="preserve">Menopausal Rating Scale (MRS) </w:t>
      </w:r>
      <w:r w:rsidR="00661319" w:rsidRPr="00583593">
        <w:rPr>
          <w:rFonts w:eastAsia="Times New Roman" w:cs="Times New Roman"/>
          <w:b/>
          <w:bCs/>
          <w:i/>
          <w:iCs/>
          <w:szCs w:val="24"/>
        </w:rPr>
        <w:t xml:space="preserve">(Heinemann </w:t>
      </w:r>
      <w:r w:rsidR="00490E27">
        <w:rPr>
          <w:rFonts w:eastAsia="Times New Roman" w:cs="Times New Roman"/>
          <w:b/>
          <w:bCs/>
          <w:i/>
          <w:iCs/>
          <w:szCs w:val="24"/>
          <w:u w:color="FFFFFF" w:themeColor="background1"/>
        </w:rPr>
        <w:t>et al</w:t>
      </w:r>
      <w:r w:rsidR="00661319" w:rsidRPr="00583593">
        <w:rPr>
          <w:rFonts w:eastAsia="Times New Roman" w:cs="Times New Roman"/>
          <w:b/>
          <w:bCs/>
          <w:i/>
          <w:iCs/>
          <w:szCs w:val="24"/>
        </w:rPr>
        <w:t>., 2004).</w:t>
      </w:r>
      <w:r w:rsidR="00661319" w:rsidRPr="6173AA82">
        <w:rPr>
          <w:rFonts w:eastAsia="Times New Roman" w:cs="Times New Roman"/>
          <w:szCs w:val="24"/>
        </w:rPr>
        <w:t xml:space="preserve"> </w:t>
      </w:r>
      <w:r w:rsidR="00661319" w:rsidRPr="00DC6BD5">
        <w:rPr>
          <w:rFonts w:cs="Times New Roman"/>
          <w:noProof/>
          <w:szCs w:val="24"/>
        </w:rPr>
        <w:drawing>
          <wp:inline distT="0" distB="0" distL="0" distR="0" wp14:anchorId="5BD0319D" wp14:editId="5D0C2A34">
            <wp:extent cx="5731510" cy="4627880"/>
            <wp:effectExtent l="0" t="0" r="2540" b="1270"/>
            <wp:docPr id="1257304081" name="Picture 1257304081" descr="A medical survey with black squares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04081" name="Picture 1" descr="A medical survey with black squares and white text&#10;&#10;Description automatically generated with medium confidence"/>
                    <pic:cNvPicPr>
                      <a:picLocks noChangeAspect="1" noChangeArrowheads="1"/>
                    </pic:cNvPicPr>
                  </pic:nvPicPr>
                  <pic:blipFill rotWithShape="1">
                    <a:blip r:embed="rId23">
                      <a:extLst>
                        <a:ext uri="{28A0092B-C50C-407E-A947-70E740481C1C}">
                          <a14:useLocalDpi xmlns:a14="http://schemas.microsoft.com/office/drawing/2010/main" val="0"/>
                        </a:ext>
                      </a:extLst>
                    </a:blip>
                    <a:srcRect t="5571"/>
                    <a:stretch/>
                  </pic:blipFill>
                  <pic:spPr bwMode="auto">
                    <a:xfrm>
                      <a:off x="0" y="0"/>
                      <a:ext cx="5731510" cy="4627880"/>
                    </a:xfrm>
                    <a:prstGeom prst="rect">
                      <a:avLst/>
                    </a:prstGeom>
                    <a:noFill/>
                    <a:ln>
                      <a:noFill/>
                    </a:ln>
                    <a:extLst>
                      <a:ext uri="{53640926-AAD7-44D8-BBD7-CCE9431645EC}">
                        <a14:shadowObscured xmlns:a14="http://schemas.microsoft.com/office/drawing/2010/main"/>
                      </a:ext>
                    </a:extLst>
                  </pic:spPr>
                </pic:pic>
              </a:graphicData>
            </a:graphic>
          </wp:inline>
        </w:drawing>
      </w:r>
      <w:r w:rsidR="00661319" w:rsidRPr="00DC6BD5">
        <w:rPr>
          <w:rFonts w:cs="Times New Roman"/>
          <w:szCs w:val="24"/>
        </w:rPr>
        <w:t xml:space="preserve"> </w:t>
      </w:r>
    </w:p>
    <w:p w14:paraId="19873D36" w14:textId="77777777" w:rsidR="00661319" w:rsidRDefault="00661319" w:rsidP="0018298B">
      <w:pPr>
        <w:spacing w:after="0" w:line="360" w:lineRule="auto"/>
        <w:rPr>
          <w:rFonts w:cs="Times New Roman"/>
          <w:szCs w:val="24"/>
        </w:rPr>
      </w:pPr>
      <w:r>
        <w:rPr>
          <w:rFonts w:eastAsia="Times New Roman" w:cs="Times New Roman"/>
          <w:szCs w:val="24"/>
        </w:rPr>
        <w:t>Subscales = S</w:t>
      </w:r>
      <w:r w:rsidRPr="00091DA3">
        <w:rPr>
          <w:rFonts w:eastAsia="Times New Roman" w:cs="Times New Roman"/>
          <w:szCs w:val="24"/>
        </w:rPr>
        <w:t>omato-vegetative</w:t>
      </w:r>
      <w:r>
        <w:rPr>
          <w:rFonts w:cs="Times New Roman"/>
          <w:szCs w:val="24"/>
        </w:rPr>
        <w:t xml:space="preserve">: 1,2,3,11 (score 0 – 16), Psychological: 4,5,6,7 (score 0 – 16) and </w:t>
      </w:r>
      <w:r>
        <w:rPr>
          <w:rFonts w:eastAsia="Times New Roman" w:cs="Times New Roman"/>
          <w:szCs w:val="24"/>
        </w:rPr>
        <w:t>U</w:t>
      </w:r>
      <w:r w:rsidRPr="00091DA3">
        <w:rPr>
          <w:rFonts w:eastAsia="Times New Roman" w:cs="Times New Roman"/>
          <w:szCs w:val="24"/>
        </w:rPr>
        <w:t>rogenital</w:t>
      </w:r>
      <w:r>
        <w:rPr>
          <w:rFonts w:eastAsia="Times New Roman" w:cs="Times New Roman"/>
          <w:szCs w:val="24"/>
        </w:rPr>
        <w:t>:</w:t>
      </w:r>
      <w:r>
        <w:rPr>
          <w:rFonts w:cs="Times New Roman"/>
          <w:szCs w:val="24"/>
        </w:rPr>
        <w:t xml:space="preserve"> 8,9,10 (score 0 – 12)</w:t>
      </w:r>
    </w:p>
    <w:p w14:paraId="74441223" w14:textId="4324F9A4" w:rsidR="00864703" w:rsidRDefault="00661319" w:rsidP="0018298B">
      <w:pPr>
        <w:pStyle w:val="NormalWeb"/>
        <w:spacing w:before="0" w:beforeAutospacing="0" w:after="0" w:afterAutospacing="0" w:line="360" w:lineRule="auto"/>
        <w:rPr>
          <w:rFonts w:eastAsiaTheme="minorHAnsi"/>
          <w:lang w:eastAsia="en-US"/>
        </w:rPr>
      </w:pPr>
      <w:r w:rsidRPr="0018298B">
        <w:rPr>
          <w:rFonts w:eastAsiaTheme="minorHAnsi"/>
          <w:lang w:eastAsia="en-US"/>
        </w:rPr>
        <w:t xml:space="preserve">Total MRS range: 0 </w:t>
      </w:r>
      <w:r w:rsidR="0018298B">
        <w:rPr>
          <w:rFonts w:eastAsiaTheme="minorHAnsi"/>
          <w:lang w:eastAsia="en-US"/>
        </w:rPr>
        <w:t>–</w:t>
      </w:r>
      <w:r w:rsidRPr="0018298B">
        <w:rPr>
          <w:rFonts w:eastAsiaTheme="minorHAnsi"/>
          <w:lang w:eastAsia="en-US"/>
        </w:rPr>
        <w:t xml:space="preserve"> 44</w:t>
      </w:r>
    </w:p>
    <w:p w14:paraId="7C89D620" w14:textId="77777777" w:rsidR="00864703" w:rsidRDefault="00864703">
      <w:pPr>
        <w:rPr>
          <w:rFonts w:cs="Times New Roman"/>
          <w:szCs w:val="24"/>
        </w:rPr>
      </w:pPr>
      <w:r>
        <w:br w:type="page"/>
      </w:r>
    </w:p>
    <w:p w14:paraId="59C54B65" w14:textId="260659FA" w:rsidR="00152BF1" w:rsidRPr="004B797A" w:rsidRDefault="00BF0E38" w:rsidP="004B797A">
      <w:pPr>
        <w:rPr>
          <w:rFonts w:eastAsia="Aptos" w:cs="Times New Roman"/>
          <w:b/>
          <w:bCs/>
          <w:szCs w:val="28"/>
        </w:rPr>
      </w:pPr>
      <w:r w:rsidRPr="00BF0E38">
        <w:rPr>
          <w:rFonts w:eastAsia="Aptos" w:cs="Times New Roman"/>
          <w:b/>
          <w:bCs/>
          <w:sz w:val="28"/>
          <w:szCs w:val="28"/>
        </w:rPr>
        <w:t xml:space="preserve">Appendix </w:t>
      </w:r>
      <w:r w:rsidR="00F116A5">
        <w:rPr>
          <w:rFonts w:eastAsia="Aptos" w:cs="Times New Roman"/>
          <w:b/>
          <w:bCs/>
          <w:sz w:val="28"/>
          <w:szCs w:val="28"/>
        </w:rPr>
        <w:t>4</w:t>
      </w:r>
      <w:r w:rsidR="001B35DE">
        <w:rPr>
          <w:rFonts w:eastAsia="Aptos" w:cs="Times New Roman"/>
          <w:b/>
          <w:bCs/>
          <w:sz w:val="28"/>
          <w:szCs w:val="28"/>
        </w:rPr>
        <w:tab/>
      </w:r>
      <w:r w:rsidR="001B35DE">
        <w:rPr>
          <w:rFonts w:eastAsia="Aptos" w:cs="Times New Roman"/>
          <w:b/>
          <w:bCs/>
          <w:sz w:val="28"/>
          <w:szCs w:val="28"/>
        </w:rPr>
        <w:tab/>
      </w:r>
      <w:r w:rsidR="001B35DE" w:rsidRPr="001B35DE">
        <w:rPr>
          <w:rFonts w:cs="Times New Roman"/>
          <w:b/>
          <w:bCs/>
          <w:sz w:val="28"/>
          <w:szCs w:val="28"/>
        </w:rPr>
        <w:t>APPLICATION FOR ETHICAL APPROVAL</w:t>
      </w:r>
    </w:p>
    <w:p w14:paraId="6A54DCD1" w14:textId="77777777" w:rsidR="001B35DE" w:rsidRPr="001B35DE" w:rsidRDefault="001B35DE" w:rsidP="001B35DE">
      <w:pPr>
        <w:spacing w:after="0" w:line="360" w:lineRule="auto"/>
        <w:rPr>
          <w:rFonts w:eastAsia="Aptos" w:cs="Times New Roman"/>
          <w:b/>
          <w:bCs/>
          <w:sz w:val="28"/>
          <w:szCs w:val="28"/>
        </w:rPr>
      </w:pPr>
    </w:p>
    <w:p w14:paraId="00EA36AA" w14:textId="77777777" w:rsidR="00152BF1" w:rsidRPr="004C3A0B" w:rsidRDefault="00152BF1" w:rsidP="002C35AC">
      <w:pPr>
        <w:tabs>
          <w:tab w:val="left" w:pos="5103"/>
        </w:tabs>
        <w:spacing w:after="0" w:line="240" w:lineRule="auto"/>
        <w:ind w:right="282"/>
        <w:jc w:val="both"/>
        <w:rPr>
          <w:rFonts w:ascii="Arial" w:hAnsi="Arial" w:cs="Arial"/>
          <w:b/>
          <w:bCs/>
          <w:sz w:val="22"/>
        </w:rPr>
      </w:pPr>
      <w:r w:rsidRPr="004C3A0B">
        <w:rPr>
          <w:rFonts w:ascii="Arial" w:hAnsi="Arial" w:cs="Arial"/>
          <w:b/>
          <w:bCs/>
          <w:sz w:val="22"/>
        </w:rPr>
        <w:t>In order for research to result in benefit and minimise risk of harm, it must be conducted ethically. A researcher may not be covered by the University’s insurance if ethical approval has not been obtained prior to commencement.</w:t>
      </w:r>
    </w:p>
    <w:p w14:paraId="343FCA7C" w14:textId="77777777" w:rsidR="00152BF1" w:rsidRPr="004C3A0B" w:rsidRDefault="00152BF1" w:rsidP="002C35AC">
      <w:pPr>
        <w:tabs>
          <w:tab w:val="left" w:pos="5103"/>
        </w:tabs>
        <w:spacing w:after="0" w:line="240" w:lineRule="auto"/>
        <w:ind w:right="282"/>
        <w:jc w:val="center"/>
        <w:rPr>
          <w:rFonts w:ascii="Arial" w:hAnsi="Arial" w:cs="Arial"/>
          <w:b/>
          <w:bCs/>
          <w:sz w:val="16"/>
          <w:szCs w:val="16"/>
        </w:rPr>
      </w:pPr>
    </w:p>
    <w:p w14:paraId="0E47CFC4" w14:textId="77777777" w:rsidR="00152BF1" w:rsidRPr="004C3A0B" w:rsidRDefault="00152BF1" w:rsidP="002C35AC">
      <w:pPr>
        <w:tabs>
          <w:tab w:val="left" w:pos="5103"/>
        </w:tabs>
        <w:spacing w:after="0" w:line="240" w:lineRule="auto"/>
        <w:ind w:right="282"/>
        <w:jc w:val="both"/>
        <w:rPr>
          <w:rFonts w:ascii="Arial" w:hAnsi="Arial" w:cs="Arial"/>
          <w:sz w:val="22"/>
        </w:rPr>
      </w:pPr>
      <w:r w:rsidRPr="004C3A0B">
        <w:rPr>
          <w:rFonts w:ascii="Arial" w:hAnsi="Arial" w:cs="Arial"/>
          <w:sz w:val="22"/>
        </w:rPr>
        <w:t xml:space="preserve">The University follows the OECD Frascati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3FA5393" w14:textId="77777777" w:rsidR="00152BF1" w:rsidRPr="004C3A0B" w:rsidRDefault="00152BF1" w:rsidP="002C35AC">
      <w:pPr>
        <w:tabs>
          <w:tab w:val="left" w:pos="5103"/>
        </w:tabs>
        <w:spacing w:after="0" w:line="240" w:lineRule="auto"/>
        <w:ind w:right="282"/>
        <w:jc w:val="both"/>
        <w:rPr>
          <w:rFonts w:ascii="Arial" w:hAnsi="Arial" w:cs="Arial"/>
          <w:sz w:val="22"/>
        </w:rPr>
      </w:pPr>
    </w:p>
    <w:p w14:paraId="65652DE4" w14:textId="77777777" w:rsidR="00152BF1" w:rsidRPr="004C3A0B" w:rsidRDefault="00152BF1" w:rsidP="002C35AC">
      <w:pPr>
        <w:tabs>
          <w:tab w:val="left" w:pos="5103"/>
        </w:tabs>
        <w:spacing w:after="0" w:line="240" w:lineRule="auto"/>
        <w:ind w:right="282"/>
        <w:jc w:val="both"/>
        <w:rPr>
          <w:rFonts w:ascii="Arial" w:hAnsi="Arial" w:cs="Arial"/>
          <w:sz w:val="22"/>
        </w:rPr>
      </w:pPr>
      <w:r w:rsidRPr="004C3A0B">
        <w:rPr>
          <w:rFonts w:ascii="Arial" w:hAnsi="Arial" w:cs="Arial"/>
          <w:sz w:val="22"/>
        </w:rPr>
        <w:t>The individual undertaking the research activity is known as the “principal researcher”.</w:t>
      </w:r>
    </w:p>
    <w:p w14:paraId="759E733E" w14:textId="77777777" w:rsidR="00152BF1" w:rsidRPr="004C3A0B" w:rsidRDefault="00152BF1" w:rsidP="002C35AC">
      <w:pPr>
        <w:tabs>
          <w:tab w:val="left" w:pos="5103"/>
        </w:tabs>
        <w:spacing w:after="0" w:line="240" w:lineRule="auto"/>
        <w:ind w:right="282"/>
        <w:jc w:val="both"/>
        <w:rPr>
          <w:rFonts w:ascii="Arial" w:hAnsi="Arial" w:cs="Arial"/>
          <w:sz w:val="22"/>
        </w:rPr>
      </w:pPr>
    </w:p>
    <w:p w14:paraId="5AB8158C" w14:textId="77777777" w:rsidR="00152BF1" w:rsidRPr="004C3A0B" w:rsidRDefault="00152BF1" w:rsidP="002C35AC">
      <w:pPr>
        <w:tabs>
          <w:tab w:val="left" w:pos="5103"/>
        </w:tabs>
        <w:spacing w:after="0" w:line="240" w:lineRule="auto"/>
        <w:ind w:right="282"/>
        <w:jc w:val="both"/>
        <w:rPr>
          <w:rFonts w:ascii="Arial" w:hAnsi="Arial" w:cs="Arial"/>
          <w:sz w:val="22"/>
        </w:rPr>
      </w:pPr>
      <w:r w:rsidRPr="004C3A0B">
        <w:rPr>
          <w:rFonts w:ascii="Arial" w:hAnsi="Arial" w:cs="Arial"/>
          <w:sz w:val="22"/>
        </w:rPr>
        <w:t>Ethical approval is not required for routine audits, performance reviews, quality assurance studies, testing within normal educational requirements, and literary or artistic criticism.</w:t>
      </w:r>
    </w:p>
    <w:p w14:paraId="631F77CB" w14:textId="77777777" w:rsidR="00152BF1" w:rsidRPr="004C3A0B" w:rsidRDefault="00152BF1" w:rsidP="002C35AC">
      <w:pPr>
        <w:tabs>
          <w:tab w:val="left" w:pos="5103"/>
        </w:tabs>
        <w:spacing w:after="0" w:line="240" w:lineRule="auto"/>
        <w:ind w:right="282"/>
        <w:jc w:val="both"/>
        <w:rPr>
          <w:rFonts w:ascii="Arial" w:hAnsi="Arial" w:cs="Arial"/>
          <w:sz w:val="22"/>
        </w:rPr>
      </w:pPr>
    </w:p>
    <w:p w14:paraId="4943A214" w14:textId="77777777" w:rsidR="00152BF1" w:rsidRPr="004C3A0B" w:rsidRDefault="00152BF1" w:rsidP="002C35AC">
      <w:pPr>
        <w:tabs>
          <w:tab w:val="left" w:pos="5103"/>
        </w:tabs>
        <w:spacing w:after="0" w:line="240" w:lineRule="auto"/>
        <w:ind w:right="282"/>
        <w:jc w:val="both"/>
        <w:rPr>
          <w:rFonts w:ascii="Arial" w:hAnsi="Arial" w:cs="Arial"/>
          <w:b/>
          <w:bCs/>
          <w:sz w:val="22"/>
        </w:rPr>
      </w:pPr>
      <w:r w:rsidRPr="004C3A0B">
        <w:rPr>
          <w:rFonts w:ascii="Arial" w:hAnsi="Arial" w:cs="Arial"/>
          <w:b/>
          <w:bCs/>
          <w:sz w:val="22"/>
        </w:rPr>
        <w:t>Please read the notes for guidance before completing ALL sections of the form.</w:t>
      </w:r>
    </w:p>
    <w:p w14:paraId="42ADB25B" w14:textId="77777777" w:rsidR="00152BF1" w:rsidRPr="004C3A0B" w:rsidRDefault="00152BF1" w:rsidP="002C35AC">
      <w:pPr>
        <w:autoSpaceDE w:val="0"/>
        <w:autoSpaceDN w:val="0"/>
        <w:adjustRightInd w:val="0"/>
        <w:spacing w:after="0" w:line="240" w:lineRule="auto"/>
        <w:jc w:val="both"/>
        <w:rPr>
          <w:rFonts w:ascii="Arial" w:hAnsi="Arial" w:cs="Arial"/>
          <w:sz w:val="22"/>
        </w:rPr>
      </w:pPr>
    </w:p>
    <w:p w14:paraId="1CA025C7" w14:textId="77777777" w:rsidR="00152BF1" w:rsidRDefault="00152BF1" w:rsidP="002C35AC">
      <w:pPr>
        <w:autoSpaceDE w:val="0"/>
        <w:autoSpaceDN w:val="0"/>
        <w:adjustRightInd w:val="0"/>
        <w:spacing w:after="0" w:line="240" w:lineRule="auto"/>
        <w:jc w:val="both"/>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Please see </w:t>
      </w:r>
      <w:r>
        <w:rPr>
          <w:rFonts w:ascii="Arial" w:hAnsi="Arial" w:cs="Arial"/>
          <w:sz w:val="22"/>
        </w:rPr>
        <w:t>Checklist</w:t>
      </w:r>
      <w:r w:rsidRPr="004C3A0B">
        <w:rPr>
          <w:rFonts w:ascii="Arial" w:hAnsi="Arial" w:cs="Arial"/>
          <w:sz w:val="22"/>
        </w:rPr>
        <w:t xml:space="preserve"> for details of process for different categories of application.  </w:t>
      </w:r>
    </w:p>
    <w:p w14:paraId="46D5F92B" w14:textId="77777777" w:rsidR="00152BF1" w:rsidRPr="004C3A0B" w:rsidRDefault="00152BF1" w:rsidP="002E4BAE">
      <w:pPr>
        <w:autoSpaceDE w:val="0"/>
        <w:autoSpaceDN w:val="0"/>
        <w:adjustRightInd w:val="0"/>
        <w:spacing w:after="0"/>
        <w:jc w:val="both"/>
        <w:rPr>
          <w:rFonts w:ascii="Arial" w:hAnsi="Arial" w:cs="Arial"/>
          <w:sz w:val="22"/>
        </w:rPr>
      </w:pPr>
    </w:p>
    <w:p w14:paraId="19C4B11A" w14:textId="77777777" w:rsidR="00152BF1" w:rsidRPr="000D2098" w:rsidRDefault="00152BF1" w:rsidP="00F95417">
      <w:pPr>
        <w:autoSpaceDE w:val="0"/>
        <w:autoSpaceDN w:val="0"/>
        <w:adjustRightInd w:val="0"/>
        <w:spacing w:after="120"/>
        <w:jc w:val="both"/>
        <w:rPr>
          <w:rFonts w:ascii="Arial" w:hAnsi="Arial" w:cs="Arial"/>
          <w:b/>
          <w:sz w:val="22"/>
        </w:rPr>
      </w:pPr>
      <w:r w:rsidRPr="000D2098">
        <w:rPr>
          <w:rFonts w:ascii="Arial" w:hAnsi="Arial" w:cs="Arial"/>
          <w:b/>
          <w:sz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2"/>
        <w:gridCol w:w="2193"/>
        <w:gridCol w:w="613"/>
        <w:gridCol w:w="2200"/>
        <w:gridCol w:w="611"/>
        <w:gridCol w:w="2179"/>
        <w:gridCol w:w="732"/>
      </w:tblGrid>
      <w:tr w:rsidR="00152BF1" w:rsidRPr="000D2098" w14:paraId="5E587277" w14:textId="77777777" w:rsidTr="002C35AC">
        <w:trPr>
          <w:trHeight w:val="439"/>
        </w:trPr>
        <w:tc>
          <w:tcPr>
            <w:tcW w:w="268" w:type="pct"/>
            <w:shd w:val="clear" w:color="auto" w:fill="F2F2F2" w:themeFill="background1" w:themeFillShade="F2"/>
            <w:vAlign w:val="center"/>
          </w:tcPr>
          <w:p w14:paraId="29CAFB0D" w14:textId="77777777" w:rsidR="00152BF1" w:rsidRPr="000D2098" w:rsidRDefault="00152BF1" w:rsidP="00EE5E4A">
            <w:pPr>
              <w:spacing w:after="0"/>
              <w:rPr>
                <w:rFonts w:ascii="Arial" w:hAnsi="Arial" w:cs="Arial"/>
                <w:sz w:val="22"/>
              </w:rPr>
            </w:pPr>
            <w:r w:rsidRPr="000D2098">
              <w:rPr>
                <w:rFonts w:ascii="Arial" w:hAnsi="Arial" w:cs="Arial"/>
                <w:sz w:val="22"/>
              </w:rPr>
              <w:t>1</w:t>
            </w:r>
          </w:p>
        </w:tc>
        <w:tc>
          <w:tcPr>
            <w:tcW w:w="1557" w:type="pct"/>
            <w:gridSpan w:val="2"/>
            <w:shd w:val="clear" w:color="auto" w:fill="F2F2F2" w:themeFill="background1" w:themeFillShade="F2"/>
            <w:vAlign w:val="center"/>
          </w:tcPr>
          <w:p w14:paraId="6B0DFBEF" w14:textId="77777777" w:rsidR="00152BF1" w:rsidRPr="000D2098" w:rsidRDefault="00152BF1" w:rsidP="00EE5E4A">
            <w:pPr>
              <w:spacing w:after="0"/>
              <w:rPr>
                <w:rFonts w:ascii="Arial" w:hAnsi="Arial" w:cs="Arial"/>
                <w:sz w:val="22"/>
              </w:rPr>
            </w:pPr>
            <w:r w:rsidRPr="000D2098">
              <w:rPr>
                <w:rFonts w:ascii="Arial" w:hAnsi="Arial" w:cs="Arial"/>
                <w:sz w:val="22"/>
              </w:rPr>
              <w:t>Full Name:</w:t>
            </w:r>
          </w:p>
        </w:tc>
        <w:tc>
          <w:tcPr>
            <w:tcW w:w="3176" w:type="pct"/>
            <w:gridSpan w:val="4"/>
            <w:vAlign w:val="center"/>
          </w:tcPr>
          <w:p w14:paraId="1286F457" w14:textId="77777777" w:rsidR="00152BF1" w:rsidRPr="000D2098" w:rsidRDefault="00152BF1" w:rsidP="00EE5E4A">
            <w:pPr>
              <w:spacing w:after="0"/>
              <w:rPr>
                <w:rFonts w:ascii="Arial" w:hAnsi="Arial" w:cs="Arial"/>
                <w:sz w:val="22"/>
              </w:rPr>
            </w:pPr>
            <w:r w:rsidRPr="000D2098">
              <w:rPr>
                <w:rFonts w:ascii="Arial" w:hAnsi="Arial" w:cs="Arial"/>
                <w:sz w:val="22"/>
              </w:rPr>
              <w:t>Tracy John</w:t>
            </w:r>
          </w:p>
        </w:tc>
      </w:tr>
      <w:tr w:rsidR="00152BF1" w:rsidRPr="000D2098" w14:paraId="42AAD3BE" w14:textId="77777777" w:rsidTr="002C35AC">
        <w:trPr>
          <w:trHeight w:val="472"/>
        </w:trPr>
        <w:tc>
          <w:tcPr>
            <w:tcW w:w="268" w:type="pct"/>
            <w:shd w:val="clear" w:color="auto" w:fill="BFBFBF" w:themeFill="background1" w:themeFillShade="BF"/>
            <w:vAlign w:val="center"/>
          </w:tcPr>
          <w:p w14:paraId="022C164D" w14:textId="77777777" w:rsidR="00152BF1" w:rsidRPr="000D2098" w:rsidRDefault="00152BF1" w:rsidP="00EE5E4A">
            <w:pPr>
              <w:spacing w:after="0"/>
              <w:rPr>
                <w:rFonts w:ascii="Arial" w:hAnsi="Arial" w:cs="Arial"/>
                <w:sz w:val="22"/>
              </w:rPr>
            </w:pPr>
            <w:r w:rsidRPr="000D2098">
              <w:rPr>
                <w:rFonts w:ascii="Arial" w:hAnsi="Arial" w:cs="Arial"/>
                <w:sz w:val="22"/>
              </w:rPr>
              <w:t>2</w:t>
            </w:r>
          </w:p>
        </w:tc>
        <w:tc>
          <w:tcPr>
            <w:tcW w:w="1557" w:type="pct"/>
            <w:gridSpan w:val="2"/>
            <w:shd w:val="clear" w:color="auto" w:fill="BFBFBF" w:themeFill="background1" w:themeFillShade="BF"/>
            <w:vAlign w:val="center"/>
          </w:tcPr>
          <w:p w14:paraId="70603DFE" w14:textId="77777777" w:rsidR="00152BF1" w:rsidRPr="000D2098" w:rsidRDefault="00152BF1" w:rsidP="00EE5E4A">
            <w:pPr>
              <w:spacing w:after="0"/>
              <w:rPr>
                <w:rFonts w:ascii="Arial" w:hAnsi="Arial" w:cs="Arial"/>
                <w:sz w:val="22"/>
              </w:rPr>
            </w:pPr>
            <w:r w:rsidRPr="000D2098">
              <w:rPr>
                <w:rFonts w:ascii="Arial" w:hAnsi="Arial" w:cs="Arial"/>
                <w:sz w:val="22"/>
              </w:rPr>
              <w:t>Tick all boxes that apply:</w:t>
            </w:r>
          </w:p>
        </w:tc>
        <w:tc>
          <w:tcPr>
            <w:tcW w:w="1221" w:type="pct"/>
            <w:shd w:val="clear" w:color="auto" w:fill="F2F2F2" w:themeFill="background1" w:themeFillShade="F2"/>
            <w:vAlign w:val="center"/>
          </w:tcPr>
          <w:p w14:paraId="3737380E" w14:textId="77777777" w:rsidR="00152BF1" w:rsidRPr="000D2098" w:rsidRDefault="00152BF1" w:rsidP="00EE5E4A">
            <w:pPr>
              <w:spacing w:after="0"/>
              <w:rPr>
                <w:rFonts w:ascii="Arial" w:hAnsi="Arial" w:cs="Arial"/>
                <w:sz w:val="22"/>
              </w:rPr>
            </w:pPr>
            <w:r w:rsidRPr="000D2098">
              <w:rPr>
                <w:rFonts w:ascii="Arial" w:hAnsi="Arial" w:cs="Arial"/>
                <w:sz w:val="22"/>
              </w:rPr>
              <w:t>Member of staff:</w:t>
            </w:r>
          </w:p>
        </w:tc>
        <w:tc>
          <w:tcPr>
            <w:tcW w:w="339" w:type="pct"/>
            <w:shd w:val="clear" w:color="auto" w:fill="BFBFBF" w:themeFill="background1" w:themeFillShade="BF"/>
            <w:vAlign w:val="center"/>
          </w:tcPr>
          <w:p w14:paraId="5C6E4887" w14:textId="77777777" w:rsidR="00152BF1" w:rsidRPr="000D2098" w:rsidRDefault="00152BF1" w:rsidP="00EE5E4A">
            <w:pPr>
              <w:spacing w:after="0"/>
              <w:jc w:val="center"/>
              <w:rPr>
                <w:rFonts w:ascii="Arial" w:hAnsi="Arial" w:cs="Arial"/>
                <w:sz w:val="22"/>
              </w:rPr>
            </w:pPr>
            <w:r w:rsidRPr="000D2098">
              <w:rPr>
                <w:rFonts w:ascii="MS Gothic" w:eastAsia="MS Gothic" w:hAnsi="MS Gothic" w:cs="Arial" w:hint="eastAsia"/>
                <w:sz w:val="22"/>
              </w:rPr>
              <w:t>☐</w:t>
            </w:r>
          </w:p>
        </w:tc>
        <w:tc>
          <w:tcPr>
            <w:tcW w:w="1209" w:type="pct"/>
            <w:shd w:val="clear" w:color="auto" w:fill="F2F2F2" w:themeFill="background1" w:themeFillShade="F2"/>
            <w:vAlign w:val="center"/>
          </w:tcPr>
          <w:p w14:paraId="0DE13BE9" w14:textId="77777777" w:rsidR="00152BF1" w:rsidRPr="000D2098" w:rsidRDefault="00152BF1" w:rsidP="00EE5E4A">
            <w:pPr>
              <w:spacing w:after="0"/>
              <w:rPr>
                <w:rFonts w:ascii="Arial" w:hAnsi="Arial" w:cs="Arial"/>
                <w:sz w:val="22"/>
              </w:rPr>
            </w:pPr>
            <w:r w:rsidRPr="000D2098">
              <w:rPr>
                <w:rFonts w:ascii="Arial" w:hAnsi="Arial" w:cs="Arial"/>
                <w:sz w:val="22"/>
              </w:rPr>
              <w:t>Honorary research fellow:</w:t>
            </w:r>
          </w:p>
        </w:tc>
        <w:tc>
          <w:tcPr>
            <w:tcW w:w="407" w:type="pct"/>
            <w:shd w:val="clear" w:color="auto" w:fill="BFBFBF" w:themeFill="background1" w:themeFillShade="BF"/>
            <w:vAlign w:val="center"/>
          </w:tcPr>
          <w:p w14:paraId="14C41D75" w14:textId="77777777" w:rsidR="00152BF1" w:rsidRPr="000D2098" w:rsidRDefault="00152BF1" w:rsidP="00EE5E4A">
            <w:pPr>
              <w:spacing w:after="0"/>
              <w:jc w:val="center"/>
              <w:rPr>
                <w:rFonts w:ascii="Arial" w:hAnsi="Arial" w:cs="Arial"/>
                <w:sz w:val="22"/>
              </w:rPr>
            </w:pPr>
            <w:r w:rsidRPr="000D2098">
              <w:rPr>
                <w:rFonts w:ascii="MS Gothic" w:eastAsia="MS Gothic" w:hAnsi="MS Gothic" w:cs="Arial" w:hint="eastAsia"/>
                <w:sz w:val="22"/>
              </w:rPr>
              <w:t>☐</w:t>
            </w:r>
          </w:p>
        </w:tc>
      </w:tr>
      <w:tr w:rsidR="00152BF1" w:rsidRPr="000D2098" w14:paraId="19BCE81D" w14:textId="77777777" w:rsidTr="002C35AC">
        <w:trPr>
          <w:trHeight w:val="472"/>
        </w:trPr>
        <w:tc>
          <w:tcPr>
            <w:tcW w:w="268" w:type="pct"/>
            <w:shd w:val="clear" w:color="auto" w:fill="F2F2F2" w:themeFill="background1" w:themeFillShade="F2"/>
            <w:vAlign w:val="center"/>
          </w:tcPr>
          <w:p w14:paraId="2E89E961" w14:textId="77777777" w:rsidR="00152BF1" w:rsidRPr="000D2098" w:rsidRDefault="00152BF1" w:rsidP="00EE5E4A">
            <w:pPr>
              <w:spacing w:after="0"/>
              <w:rPr>
                <w:rFonts w:ascii="Arial" w:hAnsi="Arial" w:cs="Arial"/>
                <w:sz w:val="22"/>
              </w:rPr>
            </w:pPr>
          </w:p>
        </w:tc>
        <w:tc>
          <w:tcPr>
            <w:tcW w:w="1217" w:type="pct"/>
            <w:shd w:val="clear" w:color="auto" w:fill="F2F2F2" w:themeFill="background1" w:themeFillShade="F2"/>
            <w:vAlign w:val="center"/>
          </w:tcPr>
          <w:p w14:paraId="7BCB0168" w14:textId="77777777" w:rsidR="00152BF1" w:rsidRPr="000D2098" w:rsidRDefault="00152BF1" w:rsidP="00EE5E4A">
            <w:pPr>
              <w:spacing w:after="0"/>
              <w:rPr>
                <w:rFonts w:ascii="Arial" w:hAnsi="Arial" w:cs="Arial"/>
                <w:sz w:val="22"/>
              </w:rPr>
            </w:pPr>
            <w:r w:rsidRPr="000D2098">
              <w:rPr>
                <w:rFonts w:ascii="Arial" w:hAnsi="Arial" w:cs="Arial"/>
                <w:sz w:val="22"/>
              </w:rPr>
              <w:t>Undergraduate Student</w:t>
            </w:r>
          </w:p>
        </w:tc>
        <w:sdt>
          <w:sdtPr>
            <w:rPr>
              <w:rFonts w:ascii="Arial" w:hAnsi="Arial" w:cs="Arial"/>
              <w:sz w:val="22"/>
            </w:rPr>
            <w:id w:val="-947236441"/>
            <w14:checkbox>
              <w14:checked w14:val="1"/>
              <w14:checkedState w14:val="2612" w14:font="MS Gothic"/>
              <w14:uncheckedState w14:val="2610" w14:font="MS Gothic"/>
            </w14:checkbox>
          </w:sdtPr>
          <w:sdtContent>
            <w:tc>
              <w:tcPr>
                <w:tcW w:w="339" w:type="pct"/>
                <w:shd w:val="clear" w:color="auto" w:fill="BFBFBF" w:themeFill="background1" w:themeFillShade="BF"/>
                <w:vAlign w:val="center"/>
              </w:tcPr>
              <w:p w14:paraId="3601E473" w14:textId="77777777" w:rsidR="00152BF1" w:rsidRPr="000D2098" w:rsidRDefault="00152BF1" w:rsidP="00EE5E4A">
                <w:pPr>
                  <w:spacing w:after="0"/>
                  <w:jc w:val="center"/>
                  <w:rPr>
                    <w:rFonts w:ascii="Arial" w:hAnsi="Arial" w:cs="Arial"/>
                    <w:sz w:val="22"/>
                  </w:rPr>
                </w:pPr>
                <w:r w:rsidRPr="000D2098">
                  <w:rPr>
                    <w:rFonts w:ascii="MS Gothic" w:eastAsia="MS Gothic" w:hAnsi="MS Gothic" w:cs="Arial" w:hint="eastAsia"/>
                    <w:sz w:val="22"/>
                  </w:rPr>
                  <w:t>☒</w:t>
                </w:r>
              </w:p>
            </w:tc>
          </w:sdtContent>
        </w:sdt>
        <w:tc>
          <w:tcPr>
            <w:tcW w:w="1221" w:type="pct"/>
            <w:shd w:val="clear" w:color="auto" w:fill="F2F2F2" w:themeFill="background1" w:themeFillShade="F2"/>
            <w:vAlign w:val="center"/>
          </w:tcPr>
          <w:p w14:paraId="01A5D863" w14:textId="77777777" w:rsidR="00152BF1" w:rsidRPr="000D2098" w:rsidRDefault="00152BF1" w:rsidP="00EE5E4A">
            <w:pPr>
              <w:spacing w:after="0"/>
              <w:rPr>
                <w:rFonts w:ascii="Arial" w:hAnsi="Arial" w:cs="Arial"/>
                <w:sz w:val="22"/>
              </w:rPr>
            </w:pPr>
            <w:r w:rsidRPr="000D2098">
              <w:rPr>
                <w:rFonts w:ascii="Arial" w:hAnsi="Arial" w:cs="Arial"/>
                <w:sz w:val="22"/>
              </w:rPr>
              <w:t>Taught Postgraduate Student</w:t>
            </w:r>
          </w:p>
        </w:tc>
        <w:sdt>
          <w:sdtPr>
            <w:rPr>
              <w:rFonts w:ascii="Arial" w:hAnsi="Arial" w:cs="Arial"/>
              <w:sz w:val="22"/>
            </w:rPr>
            <w:id w:val="-1954943217"/>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526B01D0" w14:textId="77777777" w:rsidR="00152BF1" w:rsidRPr="000D2098" w:rsidRDefault="00152BF1" w:rsidP="00EE5E4A">
                <w:pPr>
                  <w:spacing w:after="0"/>
                  <w:jc w:val="center"/>
                  <w:rPr>
                    <w:rFonts w:ascii="Arial" w:hAnsi="Arial" w:cs="Arial"/>
                    <w:sz w:val="22"/>
                  </w:rPr>
                </w:pPr>
                <w:r w:rsidRPr="000D2098">
                  <w:rPr>
                    <w:rFonts w:ascii="MS Gothic" w:eastAsia="MS Gothic" w:hAnsi="MS Gothic" w:cs="Arial" w:hint="eastAsia"/>
                    <w:sz w:val="22"/>
                  </w:rPr>
                  <w:t>☐</w:t>
                </w:r>
              </w:p>
            </w:tc>
          </w:sdtContent>
        </w:sdt>
        <w:tc>
          <w:tcPr>
            <w:tcW w:w="1209" w:type="pct"/>
            <w:shd w:val="clear" w:color="auto" w:fill="F2F2F2" w:themeFill="background1" w:themeFillShade="F2"/>
            <w:vAlign w:val="center"/>
          </w:tcPr>
          <w:p w14:paraId="6E317D13" w14:textId="77777777" w:rsidR="00152BF1" w:rsidRPr="000D2098" w:rsidRDefault="00152BF1" w:rsidP="00EE5E4A">
            <w:pPr>
              <w:spacing w:after="0"/>
              <w:rPr>
                <w:rFonts w:ascii="Arial" w:hAnsi="Arial" w:cs="Arial"/>
                <w:sz w:val="22"/>
              </w:rPr>
            </w:pPr>
            <w:r w:rsidRPr="000D2098">
              <w:rPr>
                <w:rFonts w:ascii="Arial" w:hAnsi="Arial" w:cs="Arial"/>
                <w:sz w:val="22"/>
              </w:rPr>
              <w:t>Postgraduate Research Student</w:t>
            </w:r>
          </w:p>
        </w:tc>
        <w:sdt>
          <w:sdtPr>
            <w:rPr>
              <w:rFonts w:ascii="Arial" w:hAnsi="Arial" w:cs="Arial"/>
              <w:sz w:val="22"/>
            </w:rPr>
            <w:id w:val="-71887707"/>
            <w14:checkbox>
              <w14:checked w14:val="0"/>
              <w14:checkedState w14:val="2612" w14:font="MS Gothic"/>
              <w14:uncheckedState w14:val="2610" w14:font="MS Gothic"/>
            </w14:checkbox>
          </w:sdtPr>
          <w:sdtContent>
            <w:tc>
              <w:tcPr>
                <w:tcW w:w="407" w:type="pct"/>
                <w:shd w:val="clear" w:color="auto" w:fill="BFBFBF" w:themeFill="background1" w:themeFillShade="BF"/>
                <w:vAlign w:val="center"/>
              </w:tcPr>
              <w:p w14:paraId="7B983883" w14:textId="77777777" w:rsidR="00152BF1" w:rsidRPr="000D2098" w:rsidRDefault="00152BF1" w:rsidP="00EE5E4A">
                <w:pPr>
                  <w:spacing w:after="0"/>
                  <w:jc w:val="center"/>
                  <w:rPr>
                    <w:rFonts w:ascii="Arial" w:hAnsi="Arial" w:cs="Arial"/>
                    <w:sz w:val="22"/>
                  </w:rPr>
                </w:pPr>
                <w:r w:rsidRPr="000D2098">
                  <w:rPr>
                    <w:rFonts w:ascii="MS Gothic" w:eastAsia="MS Gothic" w:hAnsi="MS Gothic" w:cs="Arial" w:hint="eastAsia"/>
                    <w:sz w:val="22"/>
                  </w:rPr>
                  <w:t>☐</w:t>
                </w:r>
              </w:p>
            </w:tc>
          </w:sdtContent>
        </w:sdt>
      </w:tr>
    </w:tbl>
    <w:p w14:paraId="7F215103" w14:textId="77777777" w:rsidR="00152BF1" w:rsidRPr="000D2098" w:rsidRDefault="00152BF1" w:rsidP="00EE5E4A">
      <w:pPr>
        <w:spacing w:after="0"/>
        <w:rPr>
          <w:rFonts w:ascii="Arial" w:hAnsi="Arial" w:cs="Arial"/>
          <w:bCs/>
          <w:iCs/>
          <w:sz w:val="22"/>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152BF1" w:rsidRPr="000D2098" w14:paraId="05E9551A" w14:textId="77777777" w:rsidTr="002C35AC">
        <w:trPr>
          <w:cantSplit/>
          <w:trHeight w:val="334"/>
        </w:trPr>
        <w:tc>
          <w:tcPr>
            <w:tcW w:w="268" w:type="pct"/>
            <w:shd w:val="clear" w:color="auto" w:fill="F2F2F2" w:themeFill="background1" w:themeFillShade="F2"/>
            <w:vAlign w:val="center"/>
          </w:tcPr>
          <w:p w14:paraId="3C2DCDEF" w14:textId="77777777" w:rsidR="00152BF1" w:rsidRPr="000D2098" w:rsidRDefault="00152BF1" w:rsidP="00EE5E4A">
            <w:pPr>
              <w:spacing w:after="0"/>
              <w:rPr>
                <w:rFonts w:ascii="Arial" w:hAnsi="Arial" w:cs="Arial"/>
                <w:sz w:val="22"/>
              </w:rPr>
            </w:pPr>
            <w:r w:rsidRPr="000D2098">
              <w:rPr>
                <w:rFonts w:ascii="Arial" w:hAnsi="Arial" w:cs="Arial"/>
                <w:sz w:val="22"/>
              </w:rPr>
              <w:t>3</w:t>
            </w:r>
          </w:p>
        </w:tc>
        <w:tc>
          <w:tcPr>
            <w:tcW w:w="1557" w:type="pct"/>
            <w:shd w:val="clear" w:color="auto" w:fill="F2F2F2" w:themeFill="background1" w:themeFillShade="F2"/>
            <w:vAlign w:val="center"/>
          </w:tcPr>
          <w:p w14:paraId="44422EC1" w14:textId="77777777" w:rsidR="00152BF1" w:rsidRPr="000D2098" w:rsidRDefault="00152BF1" w:rsidP="00EE5E4A">
            <w:pPr>
              <w:spacing w:after="0"/>
              <w:rPr>
                <w:rFonts w:ascii="Arial" w:hAnsi="Arial" w:cs="Arial"/>
                <w:sz w:val="22"/>
              </w:rPr>
            </w:pPr>
            <w:r w:rsidRPr="000D2098">
              <w:rPr>
                <w:rFonts w:ascii="Arial" w:hAnsi="Arial" w:cs="Arial"/>
                <w:sz w:val="22"/>
              </w:rPr>
              <w:t>Institute/Academic Discipline/Centre:</w:t>
            </w:r>
          </w:p>
        </w:tc>
        <w:tc>
          <w:tcPr>
            <w:tcW w:w="3176" w:type="pct"/>
            <w:vAlign w:val="center"/>
          </w:tcPr>
          <w:p w14:paraId="3A086F4A" w14:textId="77777777" w:rsidR="00152BF1" w:rsidRPr="000D2098" w:rsidRDefault="00152BF1" w:rsidP="00EE5E4A">
            <w:pPr>
              <w:spacing w:after="0"/>
              <w:rPr>
                <w:rFonts w:ascii="Arial" w:hAnsi="Arial" w:cs="Arial"/>
                <w:sz w:val="22"/>
              </w:rPr>
            </w:pPr>
          </w:p>
          <w:p w14:paraId="70A2472A" w14:textId="77777777" w:rsidR="00152BF1" w:rsidRPr="000D2098" w:rsidRDefault="00152BF1" w:rsidP="00EE5E4A">
            <w:pPr>
              <w:spacing w:after="0"/>
              <w:rPr>
                <w:rFonts w:ascii="Arial" w:hAnsi="Arial" w:cs="Arial"/>
                <w:sz w:val="22"/>
              </w:rPr>
            </w:pPr>
            <w:r w:rsidRPr="000D2098">
              <w:rPr>
                <w:rFonts w:ascii="Arial" w:hAnsi="Arial" w:cs="Arial"/>
                <w:sz w:val="22"/>
              </w:rPr>
              <w:t>Institute of Management and Health</w:t>
            </w:r>
          </w:p>
          <w:p w14:paraId="1C911BEF" w14:textId="77777777" w:rsidR="00152BF1" w:rsidRPr="000D2098" w:rsidRDefault="00152BF1" w:rsidP="00EE5E4A">
            <w:pPr>
              <w:spacing w:after="0"/>
              <w:rPr>
                <w:rFonts w:ascii="Arial" w:hAnsi="Arial" w:cs="Arial"/>
                <w:sz w:val="22"/>
              </w:rPr>
            </w:pPr>
          </w:p>
        </w:tc>
      </w:tr>
      <w:tr w:rsidR="00152BF1" w:rsidRPr="000D2098" w14:paraId="2476E50C" w14:textId="77777777" w:rsidTr="002C35AC">
        <w:trPr>
          <w:cantSplit/>
          <w:trHeight w:val="340"/>
        </w:trPr>
        <w:tc>
          <w:tcPr>
            <w:tcW w:w="268" w:type="pct"/>
            <w:shd w:val="clear" w:color="auto" w:fill="F2F2F2" w:themeFill="background1" w:themeFillShade="F2"/>
            <w:vAlign w:val="center"/>
          </w:tcPr>
          <w:p w14:paraId="63727F8A" w14:textId="77777777" w:rsidR="00152BF1" w:rsidRPr="000D2098" w:rsidRDefault="00152BF1" w:rsidP="00EE5E4A">
            <w:pPr>
              <w:spacing w:after="0"/>
              <w:rPr>
                <w:rFonts w:ascii="Arial" w:hAnsi="Arial" w:cs="Arial"/>
                <w:sz w:val="22"/>
              </w:rPr>
            </w:pPr>
            <w:r w:rsidRPr="000D2098">
              <w:rPr>
                <w:rFonts w:ascii="Arial" w:hAnsi="Arial" w:cs="Arial"/>
                <w:sz w:val="22"/>
              </w:rPr>
              <w:t>4</w:t>
            </w:r>
          </w:p>
        </w:tc>
        <w:tc>
          <w:tcPr>
            <w:tcW w:w="1557" w:type="pct"/>
            <w:shd w:val="clear" w:color="auto" w:fill="F2F2F2" w:themeFill="background1" w:themeFillShade="F2"/>
            <w:vAlign w:val="center"/>
          </w:tcPr>
          <w:p w14:paraId="3A93BAB5" w14:textId="77777777" w:rsidR="00152BF1" w:rsidRPr="000D2098" w:rsidRDefault="00152BF1" w:rsidP="00EE5E4A">
            <w:pPr>
              <w:spacing w:after="0"/>
              <w:rPr>
                <w:rFonts w:ascii="Arial" w:hAnsi="Arial" w:cs="Arial"/>
                <w:sz w:val="22"/>
              </w:rPr>
            </w:pPr>
            <w:r w:rsidRPr="000D2098">
              <w:rPr>
                <w:rFonts w:ascii="Arial" w:hAnsi="Arial" w:cs="Arial"/>
                <w:sz w:val="22"/>
              </w:rPr>
              <w:t>Campus:</w:t>
            </w:r>
          </w:p>
        </w:tc>
        <w:tc>
          <w:tcPr>
            <w:tcW w:w="3176" w:type="pct"/>
            <w:vAlign w:val="center"/>
          </w:tcPr>
          <w:p w14:paraId="506E88F8" w14:textId="77777777" w:rsidR="00152BF1" w:rsidRPr="000D2098" w:rsidRDefault="00152BF1" w:rsidP="00EE5E4A">
            <w:pPr>
              <w:spacing w:after="0"/>
              <w:rPr>
                <w:rFonts w:ascii="Arial" w:hAnsi="Arial" w:cs="Arial"/>
                <w:sz w:val="22"/>
              </w:rPr>
            </w:pPr>
          </w:p>
          <w:p w14:paraId="3B897C6B" w14:textId="77777777" w:rsidR="00152BF1" w:rsidRPr="000D2098" w:rsidRDefault="00152BF1" w:rsidP="00EE5E4A">
            <w:pPr>
              <w:spacing w:after="0"/>
              <w:rPr>
                <w:rFonts w:ascii="Arial" w:hAnsi="Arial" w:cs="Arial"/>
                <w:sz w:val="22"/>
              </w:rPr>
            </w:pPr>
            <w:r w:rsidRPr="000D2098">
              <w:rPr>
                <w:rFonts w:ascii="Arial" w:hAnsi="Arial" w:cs="Arial"/>
                <w:sz w:val="22"/>
              </w:rPr>
              <w:t>Carmarthen</w:t>
            </w:r>
          </w:p>
        </w:tc>
      </w:tr>
      <w:tr w:rsidR="00152BF1" w:rsidRPr="000D2098" w14:paraId="7318CBBC" w14:textId="77777777" w:rsidTr="002C35AC">
        <w:trPr>
          <w:cantSplit/>
          <w:trHeight w:val="340"/>
        </w:trPr>
        <w:tc>
          <w:tcPr>
            <w:tcW w:w="268" w:type="pct"/>
            <w:shd w:val="clear" w:color="auto" w:fill="F2F2F2" w:themeFill="background1" w:themeFillShade="F2"/>
            <w:vAlign w:val="center"/>
          </w:tcPr>
          <w:p w14:paraId="003DBE7A" w14:textId="77777777" w:rsidR="00152BF1" w:rsidRPr="000D2098" w:rsidRDefault="00152BF1" w:rsidP="00EE5E4A">
            <w:pPr>
              <w:spacing w:after="0"/>
              <w:rPr>
                <w:rFonts w:ascii="Arial" w:hAnsi="Arial" w:cs="Arial"/>
                <w:sz w:val="22"/>
              </w:rPr>
            </w:pPr>
            <w:r w:rsidRPr="000D2098">
              <w:rPr>
                <w:rFonts w:ascii="Arial" w:hAnsi="Arial" w:cs="Arial"/>
                <w:sz w:val="22"/>
              </w:rPr>
              <w:t>5</w:t>
            </w:r>
          </w:p>
        </w:tc>
        <w:tc>
          <w:tcPr>
            <w:tcW w:w="1557" w:type="pct"/>
            <w:shd w:val="clear" w:color="auto" w:fill="F2F2F2" w:themeFill="background1" w:themeFillShade="F2"/>
            <w:vAlign w:val="center"/>
          </w:tcPr>
          <w:p w14:paraId="5BC0FBE0" w14:textId="77777777" w:rsidR="00152BF1" w:rsidRPr="000D2098" w:rsidRDefault="00152BF1" w:rsidP="00EE5E4A">
            <w:pPr>
              <w:spacing w:after="0"/>
              <w:rPr>
                <w:rFonts w:ascii="Arial" w:hAnsi="Arial" w:cs="Arial"/>
                <w:sz w:val="22"/>
              </w:rPr>
            </w:pPr>
            <w:r w:rsidRPr="000D2098">
              <w:rPr>
                <w:rFonts w:ascii="Arial" w:hAnsi="Arial" w:cs="Arial"/>
                <w:sz w:val="22"/>
              </w:rPr>
              <w:t>E-mail address:</w:t>
            </w:r>
          </w:p>
        </w:tc>
        <w:tc>
          <w:tcPr>
            <w:tcW w:w="3176" w:type="pct"/>
            <w:vAlign w:val="center"/>
          </w:tcPr>
          <w:p w14:paraId="158BAB01" w14:textId="77777777" w:rsidR="00152BF1" w:rsidRPr="000D2098" w:rsidRDefault="00152BF1" w:rsidP="00EE5E4A">
            <w:pPr>
              <w:spacing w:after="0"/>
              <w:rPr>
                <w:rFonts w:ascii="Arial" w:hAnsi="Arial" w:cs="Arial"/>
                <w:sz w:val="22"/>
              </w:rPr>
            </w:pPr>
            <w:r w:rsidRPr="000D2098">
              <w:rPr>
                <w:rFonts w:ascii="Arial" w:hAnsi="Arial" w:cs="Arial"/>
                <w:sz w:val="22"/>
              </w:rPr>
              <w:t>2111993@student.uwtsd.ac.uk</w:t>
            </w:r>
          </w:p>
          <w:p w14:paraId="2A2BF312" w14:textId="77777777" w:rsidR="00152BF1" w:rsidRPr="000D2098" w:rsidRDefault="00152BF1" w:rsidP="00EE5E4A">
            <w:pPr>
              <w:spacing w:after="0"/>
              <w:rPr>
                <w:rFonts w:ascii="Arial" w:hAnsi="Arial" w:cs="Arial"/>
                <w:sz w:val="22"/>
              </w:rPr>
            </w:pPr>
          </w:p>
        </w:tc>
      </w:tr>
      <w:tr w:rsidR="00152BF1" w:rsidRPr="000D2098" w14:paraId="1AC2396D" w14:textId="77777777" w:rsidTr="002C35AC">
        <w:trPr>
          <w:cantSplit/>
          <w:trHeight w:val="340"/>
        </w:trPr>
        <w:tc>
          <w:tcPr>
            <w:tcW w:w="268" w:type="pct"/>
            <w:shd w:val="clear" w:color="auto" w:fill="F2F2F2" w:themeFill="background1" w:themeFillShade="F2"/>
            <w:vAlign w:val="center"/>
          </w:tcPr>
          <w:p w14:paraId="194CCF1B" w14:textId="77777777" w:rsidR="00152BF1" w:rsidRPr="000D2098" w:rsidRDefault="00152BF1" w:rsidP="00EE5E4A">
            <w:pPr>
              <w:spacing w:after="0"/>
              <w:rPr>
                <w:rFonts w:ascii="Arial" w:hAnsi="Arial" w:cs="Arial"/>
                <w:sz w:val="22"/>
              </w:rPr>
            </w:pPr>
            <w:r w:rsidRPr="000D2098">
              <w:rPr>
                <w:rFonts w:ascii="Arial" w:hAnsi="Arial" w:cs="Arial"/>
                <w:sz w:val="22"/>
              </w:rPr>
              <w:t>6</w:t>
            </w:r>
          </w:p>
        </w:tc>
        <w:tc>
          <w:tcPr>
            <w:tcW w:w="1557" w:type="pct"/>
            <w:shd w:val="clear" w:color="auto" w:fill="F2F2F2" w:themeFill="background1" w:themeFillShade="F2"/>
            <w:vAlign w:val="center"/>
          </w:tcPr>
          <w:p w14:paraId="32B1F030" w14:textId="77777777" w:rsidR="00152BF1" w:rsidRPr="000D2098" w:rsidRDefault="00152BF1" w:rsidP="00EE5E4A">
            <w:pPr>
              <w:spacing w:after="0"/>
              <w:rPr>
                <w:rFonts w:ascii="Arial" w:hAnsi="Arial" w:cs="Arial"/>
                <w:sz w:val="22"/>
              </w:rPr>
            </w:pPr>
            <w:r w:rsidRPr="000D2098">
              <w:rPr>
                <w:rFonts w:ascii="Arial" w:hAnsi="Arial" w:cs="Arial"/>
                <w:sz w:val="22"/>
              </w:rPr>
              <w:t>Contact Telephone Number:</w:t>
            </w:r>
          </w:p>
        </w:tc>
        <w:tc>
          <w:tcPr>
            <w:tcW w:w="3176" w:type="pct"/>
            <w:vAlign w:val="center"/>
          </w:tcPr>
          <w:p w14:paraId="6F582FCF" w14:textId="77777777" w:rsidR="00152BF1" w:rsidRPr="000D2098" w:rsidRDefault="00152BF1" w:rsidP="00EE5E4A">
            <w:pPr>
              <w:spacing w:after="0"/>
              <w:rPr>
                <w:rFonts w:ascii="Arial" w:hAnsi="Arial" w:cs="Arial"/>
                <w:sz w:val="22"/>
              </w:rPr>
            </w:pPr>
            <w:r w:rsidRPr="000D2098">
              <w:rPr>
                <w:rFonts w:ascii="Arial" w:hAnsi="Arial" w:cs="Arial"/>
                <w:sz w:val="22"/>
              </w:rPr>
              <w:t>07866504591</w:t>
            </w:r>
          </w:p>
          <w:p w14:paraId="252F1841" w14:textId="77777777" w:rsidR="00152BF1" w:rsidRPr="000D2098" w:rsidRDefault="00152BF1" w:rsidP="00EE5E4A">
            <w:pPr>
              <w:spacing w:after="0"/>
              <w:rPr>
                <w:rFonts w:ascii="Arial" w:hAnsi="Arial" w:cs="Arial"/>
                <w:sz w:val="22"/>
              </w:rPr>
            </w:pPr>
          </w:p>
        </w:tc>
      </w:tr>
      <w:tr w:rsidR="00152BF1" w:rsidRPr="000D2098" w14:paraId="4D034D41" w14:textId="77777777" w:rsidTr="002C35AC">
        <w:tc>
          <w:tcPr>
            <w:tcW w:w="268" w:type="pct"/>
            <w:shd w:val="clear" w:color="auto" w:fill="BFBFBF" w:themeFill="background1" w:themeFillShade="BF"/>
            <w:vAlign w:val="center"/>
          </w:tcPr>
          <w:p w14:paraId="2821CCD6" w14:textId="77777777" w:rsidR="00152BF1" w:rsidRPr="000D2098" w:rsidRDefault="00152BF1" w:rsidP="00EE5E4A">
            <w:pPr>
              <w:spacing w:after="0"/>
              <w:rPr>
                <w:rFonts w:ascii="Arial" w:hAnsi="Arial" w:cs="Arial"/>
                <w:b/>
                <w:i/>
                <w:sz w:val="22"/>
              </w:rPr>
            </w:pPr>
          </w:p>
        </w:tc>
        <w:tc>
          <w:tcPr>
            <w:tcW w:w="4732" w:type="pct"/>
            <w:gridSpan w:val="2"/>
            <w:shd w:val="clear" w:color="auto" w:fill="BFBFBF" w:themeFill="background1" w:themeFillShade="BF"/>
            <w:vAlign w:val="center"/>
          </w:tcPr>
          <w:p w14:paraId="33BBF719" w14:textId="77777777" w:rsidR="00152BF1" w:rsidRPr="000D2098" w:rsidRDefault="00152BF1" w:rsidP="00EE5E4A">
            <w:pPr>
              <w:spacing w:after="0"/>
              <w:rPr>
                <w:rFonts w:ascii="Arial" w:hAnsi="Arial" w:cs="Arial"/>
                <w:sz w:val="22"/>
              </w:rPr>
            </w:pPr>
            <w:r w:rsidRPr="000D2098">
              <w:rPr>
                <w:rFonts w:ascii="Arial" w:hAnsi="Arial" w:cs="Arial"/>
                <w:b/>
                <w:i/>
                <w:sz w:val="22"/>
              </w:rPr>
              <w:t>For students:</w:t>
            </w:r>
          </w:p>
        </w:tc>
      </w:tr>
      <w:tr w:rsidR="00152BF1" w:rsidRPr="000D2098" w14:paraId="1C64E688" w14:textId="77777777" w:rsidTr="002C35AC">
        <w:trPr>
          <w:trHeight w:val="513"/>
        </w:trPr>
        <w:tc>
          <w:tcPr>
            <w:tcW w:w="268" w:type="pct"/>
            <w:shd w:val="clear" w:color="auto" w:fill="F2F2F2" w:themeFill="background1" w:themeFillShade="F2"/>
            <w:vAlign w:val="center"/>
          </w:tcPr>
          <w:p w14:paraId="12B781EB" w14:textId="77777777" w:rsidR="00152BF1" w:rsidRPr="000D2098" w:rsidRDefault="00152BF1" w:rsidP="00EE5E4A">
            <w:pPr>
              <w:spacing w:after="0"/>
              <w:rPr>
                <w:rFonts w:ascii="Arial" w:hAnsi="Arial" w:cs="Arial"/>
                <w:sz w:val="22"/>
              </w:rPr>
            </w:pPr>
            <w:r w:rsidRPr="000D2098">
              <w:rPr>
                <w:rFonts w:ascii="Arial" w:hAnsi="Arial" w:cs="Arial"/>
                <w:sz w:val="22"/>
              </w:rPr>
              <w:t>7</w:t>
            </w:r>
          </w:p>
        </w:tc>
        <w:tc>
          <w:tcPr>
            <w:tcW w:w="1557" w:type="pct"/>
            <w:shd w:val="clear" w:color="auto" w:fill="F2F2F2" w:themeFill="background1" w:themeFillShade="F2"/>
            <w:vAlign w:val="center"/>
          </w:tcPr>
          <w:p w14:paraId="24FFDCE7" w14:textId="77777777" w:rsidR="00152BF1" w:rsidRPr="000D2098" w:rsidRDefault="00152BF1" w:rsidP="00EE5E4A">
            <w:pPr>
              <w:spacing w:after="0"/>
              <w:rPr>
                <w:rFonts w:ascii="Arial" w:hAnsi="Arial" w:cs="Arial"/>
                <w:sz w:val="22"/>
              </w:rPr>
            </w:pPr>
            <w:r w:rsidRPr="000D2098">
              <w:rPr>
                <w:rFonts w:ascii="Arial" w:hAnsi="Arial" w:cs="Arial"/>
                <w:sz w:val="22"/>
              </w:rPr>
              <w:t>Student Number:</w:t>
            </w:r>
          </w:p>
        </w:tc>
        <w:tc>
          <w:tcPr>
            <w:tcW w:w="3176" w:type="pct"/>
            <w:vAlign w:val="center"/>
          </w:tcPr>
          <w:p w14:paraId="06CA5D2B" w14:textId="77777777" w:rsidR="00152BF1" w:rsidRPr="000D2098" w:rsidRDefault="00152BF1" w:rsidP="00EE5E4A">
            <w:pPr>
              <w:spacing w:after="0"/>
              <w:rPr>
                <w:rFonts w:ascii="Arial" w:hAnsi="Arial" w:cs="Arial"/>
                <w:sz w:val="22"/>
              </w:rPr>
            </w:pPr>
            <w:r w:rsidRPr="000D2098">
              <w:rPr>
                <w:rFonts w:ascii="Arial" w:hAnsi="Arial" w:cs="Arial"/>
                <w:sz w:val="22"/>
              </w:rPr>
              <w:t>2111993</w:t>
            </w:r>
          </w:p>
        </w:tc>
      </w:tr>
      <w:tr w:rsidR="00152BF1" w:rsidRPr="000D2098" w14:paraId="74B1C7D6" w14:textId="77777777" w:rsidTr="002C35AC">
        <w:trPr>
          <w:trHeight w:val="549"/>
        </w:trPr>
        <w:tc>
          <w:tcPr>
            <w:tcW w:w="268" w:type="pct"/>
            <w:shd w:val="clear" w:color="auto" w:fill="F2F2F2" w:themeFill="background1" w:themeFillShade="F2"/>
            <w:vAlign w:val="center"/>
          </w:tcPr>
          <w:p w14:paraId="65ECB3D0" w14:textId="77777777" w:rsidR="00152BF1" w:rsidRPr="000D2098" w:rsidRDefault="00152BF1" w:rsidP="00EE5E4A">
            <w:pPr>
              <w:spacing w:after="0"/>
              <w:rPr>
                <w:rFonts w:ascii="Arial" w:hAnsi="Arial" w:cs="Arial"/>
                <w:sz w:val="22"/>
              </w:rPr>
            </w:pPr>
            <w:r w:rsidRPr="000D2098">
              <w:rPr>
                <w:rFonts w:ascii="Arial" w:hAnsi="Arial" w:cs="Arial"/>
                <w:sz w:val="22"/>
              </w:rPr>
              <w:t>8</w:t>
            </w:r>
          </w:p>
        </w:tc>
        <w:tc>
          <w:tcPr>
            <w:tcW w:w="1557" w:type="pct"/>
            <w:shd w:val="clear" w:color="auto" w:fill="F2F2F2" w:themeFill="background1" w:themeFillShade="F2"/>
            <w:vAlign w:val="center"/>
          </w:tcPr>
          <w:p w14:paraId="44BB2C8C" w14:textId="77777777" w:rsidR="00152BF1" w:rsidRPr="000D2098" w:rsidRDefault="00152BF1" w:rsidP="00EE5E4A">
            <w:pPr>
              <w:spacing w:after="0"/>
              <w:rPr>
                <w:rFonts w:ascii="Arial" w:hAnsi="Arial" w:cs="Arial"/>
                <w:sz w:val="22"/>
              </w:rPr>
            </w:pPr>
            <w:r w:rsidRPr="000D2098">
              <w:rPr>
                <w:rFonts w:ascii="Arial" w:hAnsi="Arial" w:cs="Arial"/>
                <w:sz w:val="22"/>
              </w:rPr>
              <w:t>Programme of Study:</w:t>
            </w:r>
          </w:p>
        </w:tc>
        <w:tc>
          <w:tcPr>
            <w:tcW w:w="3176" w:type="pct"/>
            <w:vAlign w:val="center"/>
          </w:tcPr>
          <w:p w14:paraId="5BA8C59C" w14:textId="77777777" w:rsidR="00152BF1" w:rsidRPr="000D2098" w:rsidRDefault="00152BF1" w:rsidP="00EE5E4A">
            <w:pPr>
              <w:spacing w:after="0"/>
              <w:rPr>
                <w:rFonts w:ascii="Arial" w:hAnsi="Arial" w:cs="Arial"/>
                <w:sz w:val="22"/>
              </w:rPr>
            </w:pPr>
            <w:r w:rsidRPr="000D2098">
              <w:rPr>
                <w:rFonts w:ascii="Arial" w:hAnsi="Arial" w:cs="Arial"/>
                <w:sz w:val="22"/>
              </w:rPr>
              <w:t>BSc Health, Nutrition and Lifestyle</w:t>
            </w:r>
          </w:p>
        </w:tc>
      </w:tr>
      <w:tr w:rsidR="00152BF1" w:rsidRPr="000D2098" w14:paraId="11BA5A76" w14:textId="77777777" w:rsidTr="002C35AC">
        <w:trPr>
          <w:trHeight w:val="557"/>
        </w:trPr>
        <w:tc>
          <w:tcPr>
            <w:tcW w:w="268" w:type="pct"/>
            <w:shd w:val="clear" w:color="auto" w:fill="F2F2F2" w:themeFill="background1" w:themeFillShade="F2"/>
            <w:vAlign w:val="center"/>
          </w:tcPr>
          <w:p w14:paraId="634C5899" w14:textId="77777777" w:rsidR="00152BF1" w:rsidRPr="000D2098" w:rsidRDefault="00152BF1" w:rsidP="00EE5E4A">
            <w:pPr>
              <w:spacing w:after="0"/>
              <w:rPr>
                <w:rFonts w:ascii="Arial" w:hAnsi="Arial" w:cs="Arial"/>
                <w:sz w:val="22"/>
              </w:rPr>
            </w:pPr>
            <w:r w:rsidRPr="000D2098">
              <w:rPr>
                <w:rFonts w:ascii="Arial" w:hAnsi="Arial" w:cs="Arial"/>
                <w:sz w:val="22"/>
              </w:rPr>
              <w:t>9</w:t>
            </w:r>
          </w:p>
        </w:tc>
        <w:tc>
          <w:tcPr>
            <w:tcW w:w="1557" w:type="pct"/>
            <w:shd w:val="clear" w:color="auto" w:fill="F2F2F2" w:themeFill="background1" w:themeFillShade="F2"/>
            <w:vAlign w:val="center"/>
          </w:tcPr>
          <w:p w14:paraId="02EFC92A" w14:textId="77777777" w:rsidR="00152BF1" w:rsidRPr="000D2098" w:rsidRDefault="00152BF1" w:rsidP="00EE5E4A">
            <w:pPr>
              <w:spacing w:after="0"/>
              <w:rPr>
                <w:rFonts w:ascii="Arial" w:hAnsi="Arial" w:cs="Arial"/>
                <w:sz w:val="22"/>
              </w:rPr>
            </w:pPr>
            <w:r w:rsidRPr="000D2098">
              <w:rPr>
                <w:rFonts w:ascii="Arial" w:hAnsi="Arial" w:cs="Arial"/>
                <w:sz w:val="22"/>
              </w:rPr>
              <w:t>Director of Studies/Supervisor:</w:t>
            </w:r>
          </w:p>
        </w:tc>
        <w:tc>
          <w:tcPr>
            <w:tcW w:w="3176" w:type="pct"/>
            <w:vAlign w:val="center"/>
          </w:tcPr>
          <w:p w14:paraId="44051318" w14:textId="77777777" w:rsidR="00152BF1" w:rsidRPr="000D2098" w:rsidRDefault="00152BF1" w:rsidP="00EE5E4A">
            <w:pPr>
              <w:spacing w:after="0"/>
              <w:rPr>
                <w:rFonts w:ascii="Arial" w:hAnsi="Arial" w:cs="Arial"/>
                <w:sz w:val="22"/>
              </w:rPr>
            </w:pPr>
            <w:r w:rsidRPr="000D2098">
              <w:rPr>
                <w:rFonts w:ascii="Arial" w:hAnsi="Arial" w:cs="Arial"/>
                <w:sz w:val="22"/>
              </w:rPr>
              <w:t>Chris Cashin</w:t>
            </w:r>
          </w:p>
        </w:tc>
      </w:tr>
    </w:tbl>
    <w:p w14:paraId="352D2A13" w14:textId="77777777" w:rsidR="00152BF1" w:rsidRPr="000D2098" w:rsidRDefault="00152BF1" w:rsidP="00EE5E4A">
      <w:pPr>
        <w:spacing w:after="0"/>
        <w:rPr>
          <w:rFonts w:ascii="Arial" w:hAnsi="Arial" w:cs="Arial"/>
          <w:bCs/>
          <w:iCs/>
          <w:sz w:val="22"/>
        </w:rPr>
      </w:pPr>
    </w:p>
    <w:p w14:paraId="26C85F41" w14:textId="77777777" w:rsidR="00F95417" w:rsidRDefault="00F95417" w:rsidP="00EE5E4A">
      <w:pPr>
        <w:spacing w:after="0"/>
        <w:rPr>
          <w:rFonts w:ascii="Arial" w:hAnsi="Arial" w:cs="Arial"/>
          <w:b/>
          <w:sz w:val="22"/>
        </w:rPr>
      </w:pPr>
    </w:p>
    <w:p w14:paraId="38EE3C1F" w14:textId="3B7230D6" w:rsidR="00152BF1" w:rsidRPr="000D2098" w:rsidRDefault="00152BF1" w:rsidP="00F95417">
      <w:pPr>
        <w:spacing w:after="120"/>
        <w:rPr>
          <w:rFonts w:ascii="Arial" w:hAnsi="Arial" w:cs="Arial"/>
          <w:b/>
          <w:sz w:val="22"/>
        </w:rPr>
      </w:pPr>
      <w:r w:rsidRPr="000D2098">
        <w:rPr>
          <w:rFonts w:ascii="Arial" w:hAnsi="Arial" w:cs="Arial"/>
          <w:b/>
          <w:sz w:val="22"/>
        </w:rPr>
        <w:t>SECTION B: Approval for Research Activity</w:t>
      </w:r>
    </w:p>
    <w:tbl>
      <w:tblPr>
        <w:tblStyle w:val="TableGrid"/>
        <w:tblW w:w="5000" w:type="pct"/>
        <w:tblLook w:val="04A0" w:firstRow="1" w:lastRow="0" w:firstColumn="1" w:lastColumn="0" w:noHBand="0" w:noVBand="1"/>
      </w:tblPr>
      <w:tblGrid>
        <w:gridCol w:w="483"/>
        <w:gridCol w:w="3177"/>
        <w:gridCol w:w="2184"/>
        <w:gridCol w:w="855"/>
        <w:gridCol w:w="732"/>
        <w:gridCol w:w="853"/>
        <w:gridCol w:w="732"/>
      </w:tblGrid>
      <w:tr w:rsidR="00152BF1" w:rsidRPr="000D2098" w14:paraId="0CB0D3F9" w14:textId="77777777" w:rsidTr="002C35AC">
        <w:tc>
          <w:tcPr>
            <w:tcW w:w="268" w:type="pct"/>
            <w:shd w:val="clear" w:color="auto" w:fill="F2F2F2" w:themeFill="background1" w:themeFillShade="F2"/>
          </w:tcPr>
          <w:p w14:paraId="26854B8D"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w:t>
            </w:r>
          </w:p>
        </w:tc>
        <w:tc>
          <w:tcPr>
            <w:tcW w:w="2973" w:type="pct"/>
            <w:gridSpan w:val="2"/>
            <w:shd w:val="clear" w:color="auto" w:fill="F2F2F2" w:themeFill="background1" w:themeFillShade="F2"/>
            <w:vAlign w:val="center"/>
          </w:tcPr>
          <w:p w14:paraId="62B0355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Has the research activity received approval in principle?</w:t>
            </w:r>
          </w:p>
          <w:p w14:paraId="1CFB31A2"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(please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14:paraId="6BABE452" w14:textId="77777777" w:rsidR="00152BF1" w:rsidRPr="000D2098" w:rsidRDefault="00152BF1" w:rsidP="00EE5E4A">
            <w:pPr>
              <w:autoSpaceDE w:val="0"/>
              <w:autoSpaceDN w:val="0"/>
              <w:adjustRightInd w:val="0"/>
              <w:jc w:val="center"/>
              <w:rPr>
                <w:rFonts w:ascii="Arial" w:hAnsi="Arial" w:cs="Arial"/>
                <w:b/>
                <w:sz w:val="22"/>
              </w:rPr>
            </w:pPr>
            <w:r w:rsidRPr="000D2098">
              <w:rPr>
                <w:rFonts w:ascii="Arial" w:hAnsi="Arial" w:cs="Arial"/>
                <w:b/>
                <w:sz w:val="22"/>
              </w:rPr>
              <w:t>YES</w:t>
            </w:r>
          </w:p>
        </w:tc>
        <w:sdt>
          <w:sdtPr>
            <w:rPr>
              <w:rFonts w:ascii="Arial" w:hAnsi="Arial" w:cs="Arial"/>
              <w:b/>
              <w:sz w:val="22"/>
            </w:rPr>
            <w:id w:val="1447122604"/>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3C632124" w14:textId="77777777" w:rsidR="00152BF1" w:rsidRPr="000D2098" w:rsidRDefault="00152BF1" w:rsidP="00EE5E4A">
                <w:pPr>
                  <w:autoSpaceDE w:val="0"/>
                  <w:autoSpaceDN w:val="0"/>
                  <w:adjustRightInd w:val="0"/>
                  <w:jc w:val="center"/>
                  <w:rPr>
                    <w:rFonts w:ascii="Arial" w:hAnsi="Arial" w:cs="Arial"/>
                    <w:b/>
                    <w:sz w:val="22"/>
                  </w:rPr>
                </w:pPr>
                <w:r w:rsidRPr="000D2098">
                  <w:rPr>
                    <w:rFonts w:ascii="MS Gothic" w:eastAsia="MS Gothic" w:hAnsi="MS Gothic" w:cs="Arial" w:hint="eastAsia"/>
                    <w:b/>
                    <w:sz w:val="22"/>
                  </w:rPr>
                  <w:t>☒</w:t>
                </w:r>
              </w:p>
            </w:tc>
          </w:sdtContent>
        </w:sdt>
        <w:tc>
          <w:tcPr>
            <w:tcW w:w="473" w:type="pct"/>
            <w:shd w:val="clear" w:color="auto" w:fill="F2F2F2" w:themeFill="background1" w:themeFillShade="F2"/>
            <w:vAlign w:val="center"/>
          </w:tcPr>
          <w:p w14:paraId="41FB2597" w14:textId="77777777" w:rsidR="00152BF1" w:rsidRPr="000D2098" w:rsidRDefault="00152BF1" w:rsidP="00EE5E4A">
            <w:pPr>
              <w:autoSpaceDE w:val="0"/>
              <w:autoSpaceDN w:val="0"/>
              <w:adjustRightInd w:val="0"/>
              <w:jc w:val="center"/>
              <w:rPr>
                <w:rFonts w:ascii="Arial" w:hAnsi="Arial" w:cs="Arial"/>
                <w:b/>
                <w:sz w:val="22"/>
              </w:rPr>
            </w:pPr>
            <w:r w:rsidRPr="000D2098">
              <w:rPr>
                <w:rFonts w:ascii="Arial" w:hAnsi="Arial" w:cs="Arial"/>
                <w:b/>
                <w:sz w:val="22"/>
              </w:rPr>
              <w:t>NO</w:t>
            </w:r>
          </w:p>
        </w:tc>
        <w:sdt>
          <w:sdtPr>
            <w:rPr>
              <w:rFonts w:ascii="Arial" w:hAnsi="Arial" w:cs="Arial"/>
              <w:b/>
              <w:sz w:val="22"/>
            </w:rPr>
            <w:id w:val="1244220297"/>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5ADDDE95" w14:textId="77777777" w:rsidR="00152BF1" w:rsidRPr="000D2098" w:rsidRDefault="00152BF1" w:rsidP="00EE5E4A">
                <w:pPr>
                  <w:autoSpaceDE w:val="0"/>
                  <w:autoSpaceDN w:val="0"/>
                  <w:adjustRightInd w:val="0"/>
                  <w:jc w:val="center"/>
                  <w:rPr>
                    <w:rFonts w:ascii="Arial" w:hAnsi="Arial" w:cs="Arial"/>
                    <w:b/>
                    <w:sz w:val="22"/>
                  </w:rPr>
                </w:pPr>
                <w:r w:rsidRPr="000D2098">
                  <w:rPr>
                    <w:rFonts w:ascii="Segoe UI Symbol" w:hAnsi="Segoe UI Symbol" w:cs="Segoe UI Symbol"/>
                    <w:b/>
                    <w:sz w:val="22"/>
                  </w:rPr>
                  <w:t>☐</w:t>
                </w:r>
              </w:p>
            </w:tc>
          </w:sdtContent>
        </w:sdt>
      </w:tr>
      <w:tr w:rsidR="00152BF1" w:rsidRPr="000D2098" w14:paraId="5CFD0409" w14:textId="77777777" w:rsidTr="002C35AC">
        <w:tc>
          <w:tcPr>
            <w:tcW w:w="268" w:type="pct"/>
            <w:shd w:val="clear" w:color="auto" w:fill="F2F2F2" w:themeFill="background1" w:themeFillShade="F2"/>
          </w:tcPr>
          <w:p w14:paraId="76C0A2C3" w14:textId="77777777" w:rsidR="00152BF1" w:rsidRPr="000D2098" w:rsidRDefault="00152BF1" w:rsidP="00EE5E4A">
            <w:pPr>
              <w:autoSpaceDE w:val="0"/>
              <w:autoSpaceDN w:val="0"/>
              <w:adjustRightInd w:val="0"/>
              <w:rPr>
                <w:rFonts w:ascii="Arial" w:hAnsi="Arial" w:cs="Arial"/>
                <w:b/>
                <w:bCs/>
                <w:sz w:val="22"/>
              </w:rPr>
            </w:pPr>
          </w:p>
        </w:tc>
        <w:tc>
          <w:tcPr>
            <w:tcW w:w="3853" w:type="pct"/>
            <w:gridSpan w:val="4"/>
            <w:shd w:val="clear" w:color="auto" w:fill="F2F2F2" w:themeFill="background1" w:themeFillShade="F2"/>
          </w:tcPr>
          <w:p w14:paraId="57311297" w14:textId="77777777" w:rsidR="00152BF1" w:rsidRPr="000D2098" w:rsidRDefault="00152BF1" w:rsidP="00EE5E4A">
            <w:pPr>
              <w:autoSpaceDE w:val="0"/>
              <w:autoSpaceDN w:val="0"/>
              <w:adjustRightInd w:val="0"/>
              <w:rPr>
                <w:rFonts w:ascii="Arial" w:hAnsi="Arial" w:cs="Arial"/>
                <w:b/>
                <w:bCs/>
                <w:sz w:val="22"/>
              </w:rPr>
            </w:pPr>
          </w:p>
        </w:tc>
        <w:tc>
          <w:tcPr>
            <w:tcW w:w="879" w:type="pct"/>
            <w:gridSpan w:val="2"/>
            <w:shd w:val="clear" w:color="auto" w:fill="F2F2F2" w:themeFill="background1" w:themeFillShade="F2"/>
          </w:tcPr>
          <w:p w14:paraId="10A31F86" w14:textId="77777777" w:rsidR="00152BF1" w:rsidRPr="000D2098" w:rsidRDefault="00152BF1" w:rsidP="00EE5E4A">
            <w:pPr>
              <w:autoSpaceDE w:val="0"/>
              <w:autoSpaceDN w:val="0"/>
              <w:adjustRightInd w:val="0"/>
              <w:jc w:val="center"/>
              <w:rPr>
                <w:rFonts w:ascii="Arial" w:hAnsi="Arial" w:cs="Arial"/>
                <w:b/>
                <w:bCs/>
                <w:i/>
                <w:sz w:val="22"/>
              </w:rPr>
            </w:pPr>
            <w:r w:rsidRPr="000D2098">
              <w:rPr>
                <w:rFonts w:ascii="Arial" w:hAnsi="Arial" w:cs="Arial"/>
                <w:b/>
                <w:bCs/>
                <w:i/>
                <w:sz w:val="22"/>
              </w:rPr>
              <w:t>Date</w:t>
            </w:r>
          </w:p>
        </w:tc>
      </w:tr>
      <w:tr w:rsidR="00152BF1" w:rsidRPr="000D2098" w14:paraId="5F46F0E2" w14:textId="77777777" w:rsidTr="002C35AC">
        <w:trPr>
          <w:trHeight w:val="437"/>
        </w:trPr>
        <w:tc>
          <w:tcPr>
            <w:tcW w:w="268" w:type="pct"/>
            <w:vMerge w:val="restart"/>
            <w:shd w:val="clear" w:color="auto" w:fill="F2F2F2" w:themeFill="background1" w:themeFillShade="F2"/>
          </w:tcPr>
          <w:p w14:paraId="7190BB7D" w14:textId="77777777" w:rsidR="00152BF1" w:rsidRPr="000D2098" w:rsidRDefault="00152BF1" w:rsidP="00EE5E4A">
            <w:pPr>
              <w:autoSpaceDE w:val="0"/>
              <w:autoSpaceDN w:val="0"/>
              <w:adjustRightInd w:val="0"/>
              <w:jc w:val="both"/>
              <w:rPr>
                <w:rFonts w:ascii="Arial" w:hAnsi="Arial" w:cs="Arial"/>
                <w:sz w:val="22"/>
              </w:rPr>
            </w:pPr>
            <w:r w:rsidRPr="000D2098">
              <w:rPr>
                <w:rFonts w:ascii="Arial" w:hAnsi="Arial" w:cs="Arial"/>
                <w:sz w:val="22"/>
              </w:rPr>
              <w:t>2</w:t>
            </w:r>
          </w:p>
        </w:tc>
        <w:tc>
          <w:tcPr>
            <w:tcW w:w="1762" w:type="pct"/>
            <w:vMerge w:val="restart"/>
            <w:shd w:val="clear" w:color="auto" w:fill="F2F2F2" w:themeFill="background1" w:themeFillShade="F2"/>
          </w:tcPr>
          <w:p w14:paraId="58758BAA" w14:textId="77777777" w:rsidR="00152BF1" w:rsidRPr="000D2098" w:rsidRDefault="00152BF1" w:rsidP="00EE5E4A">
            <w:pPr>
              <w:autoSpaceDE w:val="0"/>
              <w:autoSpaceDN w:val="0"/>
              <w:adjustRightInd w:val="0"/>
              <w:jc w:val="both"/>
              <w:rPr>
                <w:rFonts w:ascii="Arial" w:hAnsi="Arial" w:cs="Arial"/>
                <w:sz w:val="22"/>
              </w:rPr>
            </w:pPr>
            <w:r w:rsidRPr="000D2098">
              <w:rPr>
                <w:rFonts w:ascii="Arial" w:hAnsi="Arial" w:cs="Arial"/>
                <w:sz w:val="22"/>
              </w:rPr>
              <w:t>If Yes, please indicate source of approval (and date where known):</w:t>
            </w:r>
            <w:r w:rsidRPr="000D2098">
              <w:rPr>
                <w:rFonts w:ascii="Arial" w:hAnsi="Arial" w:cs="Arial"/>
                <w:bCs/>
                <w:i/>
                <w:iCs/>
                <w:color w:val="FF0000"/>
                <w:sz w:val="22"/>
              </w:rPr>
              <w:t xml:space="preserve"> </w:t>
            </w:r>
            <w:r w:rsidRPr="000D2098">
              <w:rPr>
                <w:rFonts w:ascii="Arial" w:hAnsi="Arial" w:cs="Arial"/>
                <w:b/>
                <w:bCs/>
                <w:i/>
                <w:iCs/>
                <w:sz w:val="22"/>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307BF045"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Research Degrees Committee</w:t>
            </w:r>
          </w:p>
        </w:tc>
        <w:sdt>
          <w:sdtPr>
            <w:rPr>
              <w:rFonts w:ascii="Arial" w:hAnsi="Arial" w:cs="Arial"/>
              <w:b/>
              <w:bCs/>
              <w:sz w:val="22"/>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1DBD560B"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tc>
          </w:sdtContent>
        </w:sdt>
        <w:tc>
          <w:tcPr>
            <w:tcW w:w="879" w:type="pct"/>
            <w:gridSpan w:val="2"/>
            <w:vAlign w:val="center"/>
          </w:tcPr>
          <w:p w14:paraId="039AA8B6" w14:textId="77777777" w:rsidR="00152BF1" w:rsidRPr="000D2098" w:rsidRDefault="00152BF1" w:rsidP="00EE5E4A">
            <w:pPr>
              <w:autoSpaceDE w:val="0"/>
              <w:autoSpaceDN w:val="0"/>
              <w:adjustRightInd w:val="0"/>
              <w:jc w:val="center"/>
              <w:rPr>
                <w:rFonts w:ascii="Arial" w:hAnsi="Arial" w:cs="Arial"/>
                <w:b/>
                <w:bCs/>
                <w:sz w:val="22"/>
              </w:rPr>
            </w:pPr>
          </w:p>
        </w:tc>
      </w:tr>
      <w:tr w:rsidR="00152BF1" w:rsidRPr="000D2098" w14:paraId="67F24DB8" w14:textId="77777777" w:rsidTr="002C35AC">
        <w:trPr>
          <w:trHeight w:val="415"/>
        </w:trPr>
        <w:tc>
          <w:tcPr>
            <w:tcW w:w="268" w:type="pct"/>
            <w:vMerge/>
            <w:shd w:val="clear" w:color="auto" w:fill="F2F2F2" w:themeFill="background1" w:themeFillShade="F2"/>
          </w:tcPr>
          <w:p w14:paraId="3F93F2BB" w14:textId="77777777" w:rsidR="00152BF1" w:rsidRPr="000D2098" w:rsidRDefault="00152BF1" w:rsidP="00EE5E4A">
            <w:pPr>
              <w:autoSpaceDE w:val="0"/>
              <w:autoSpaceDN w:val="0"/>
              <w:adjustRightInd w:val="0"/>
              <w:jc w:val="both"/>
              <w:rPr>
                <w:rFonts w:ascii="Arial" w:hAnsi="Arial" w:cs="Arial"/>
                <w:sz w:val="22"/>
              </w:rPr>
            </w:pPr>
          </w:p>
        </w:tc>
        <w:tc>
          <w:tcPr>
            <w:tcW w:w="1762" w:type="pct"/>
            <w:vMerge/>
            <w:shd w:val="clear" w:color="auto" w:fill="F2F2F2" w:themeFill="background1" w:themeFillShade="F2"/>
          </w:tcPr>
          <w:p w14:paraId="29D3C79A" w14:textId="77777777" w:rsidR="00152BF1" w:rsidRPr="000D2098" w:rsidRDefault="00152BF1" w:rsidP="00EE5E4A">
            <w:pPr>
              <w:autoSpaceDE w:val="0"/>
              <w:autoSpaceDN w:val="0"/>
              <w:adjustRightInd w:val="0"/>
              <w:jc w:val="both"/>
              <w:rPr>
                <w:rFonts w:ascii="Arial" w:hAnsi="Arial" w:cs="Arial"/>
                <w:sz w:val="22"/>
              </w:rPr>
            </w:pPr>
          </w:p>
        </w:tc>
        <w:tc>
          <w:tcPr>
            <w:tcW w:w="1685" w:type="pct"/>
            <w:gridSpan w:val="2"/>
            <w:shd w:val="clear" w:color="auto" w:fill="F2F2F2" w:themeFill="background1" w:themeFillShade="F2"/>
            <w:vAlign w:val="center"/>
          </w:tcPr>
          <w:p w14:paraId="3C9D265A"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Institute Research Committee</w:t>
            </w:r>
          </w:p>
        </w:tc>
        <w:sdt>
          <w:sdtPr>
            <w:rPr>
              <w:rFonts w:ascii="Arial" w:hAnsi="Arial" w:cs="Arial"/>
              <w:b/>
              <w:bCs/>
              <w:sz w:val="22"/>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73D52881"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tc>
          </w:sdtContent>
        </w:sdt>
        <w:tc>
          <w:tcPr>
            <w:tcW w:w="879" w:type="pct"/>
            <w:gridSpan w:val="2"/>
            <w:vAlign w:val="center"/>
          </w:tcPr>
          <w:p w14:paraId="537FC696" w14:textId="77777777" w:rsidR="00152BF1" w:rsidRPr="000D2098" w:rsidRDefault="00152BF1" w:rsidP="00EE5E4A">
            <w:pPr>
              <w:autoSpaceDE w:val="0"/>
              <w:autoSpaceDN w:val="0"/>
              <w:adjustRightInd w:val="0"/>
              <w:jc w:val="center"/>
              <w:rPr>
                <w:rFonts w:ascii="Arial" w:hAnsi="Arial" w:cs="Arial"/>
                <w:b/>
                <w:bCs/>
                <w:sz w:val="22"/>
              </w:rPr>
            </w:pPr>
          </w:p>
        </w:tc>
      </w:tr>
      <w:tr w:rsidR="00152BF1" w:rsidRPr="000D2098" w14:paraId="7C1685B0" w14:textId="77777777" w:rsidTr="002C35AC">
        <w:tc>
          <w:tcPr>
            <w:tcW w:w="268" w:type="pct"/>
            <w:vMerge/>
            <w:shd w:val="clear" w:color="auto" w:fill="F2F2F2" w:themeFill="background1" w:themeFillShade="F2"/>
          </w:tcPr>
          <w:p w14:paraId="559C74E4" w14:textId="77777777" w:rsidR="00152BF1" w:rsidRPr="000D2098" w:rsidRDefault="00152BF1" w:rsidP="00EE5E4A">
            <w:pPr>
              <w:autoSpaceDE w:val="0"/>
              <w:autoSpaceDN w:val="0"/>
              <w:adjustRightInd w:val="0"/>
              <w:jc w:val="both"/>
              <w:rPr>
                <w:rFonts w:ascii="Arial" w:hAnsi="Arial" w:cs="Arial"/>
                <w:sz w:val="22"/>
              </w:rPr>
            </w:pPr>
          </w:p>
        </w:tc>
        <w:tc>
          <w:tcPr>
            <w:tcW w:w="1762" w:type="pct"/>
            <w:vMerge/>
            <w:shd w:val="clear" w:color="auto" w:fill="F2F2F2" w:themeFill="background1" w:themeFillShade="F2"/>
          </w:tcPr>
          <w:p w14:paraId="6E3D41FE" w14:textId="77777777" w:rsidR="00152BF1" w:rsidRPr="000D2098" w:rsidRDefault="00152BF1" w:rsidP="00EE5E4A">
            <w:pPr>
              <w:autoSpaceDE w:val="0"/>
              <w:autoSpaceDN w:val="0"/>
              <w:adjustRightInd w:val="0"/>
              <w:jc w:val="both"/>
              <w:rPr>
                <w:rFonts w:ascii="Arial" w:hAnsi="Arial" w:cs="Arial"/>
                <w:sz w:val="22"/>
              </w:rPr>
            </w:pPr>
          </w:p>
        </w:tc>
        <w:tc>
          <w:tcPr>
            <w:tcW w:w="1685" w:type="pct"/>
            <w:gridSpan w:val="2"/>
            <w:shd w:val="clear" w:color="auto" w:fill="F2F2F2" w:themeFill="background1" w:themeFillShade="F2"/>
            <w:vAlign w:val="center"/>
          </w:tcPr>
          <w:p w14:paraId="3F198E15"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Other (write in)</w:t>
            </w:r>
          </w:p>
          <w:p w14:paraId="526C892E"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Chris Cashin</w:t>
            </w:r>
          </w:p>
        </w:tc>
        <w:sdt>
          <w:sdtPr>
            <w:rPr>
              <w:rFonts w:ascii="Arial" w:hAnsi="Arial" w:cs="Arial"/>
              <w:b/>
              <w:bCs/>
              <w:sz w:val="22"/>
            </w:rPr>
            <w:id w:val="-1664075246"/>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28D7837A"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tc>
          </w:sdtContent>
        </w:sdt>
        <w:tc>
          <w:tcPr>
            <w:tcW w:w="879" w:type="pct"/>
            <w:gridSpan w:val="2"/>
            <w:vAlign w:val="center"/>
          </w:tcPr>
          <w:p w14:paraId="6EDBAA05"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29/08/2023</w:t>
            </w:r>
          </w:p>
        </w:tc>
      </w:tr>
    </w:tbl>
    <w:p w14:paraId="0713A528" w14:textId="77777777" w:rsidR="00152BF1" w:rsidRPr="000D2098" w:rsidRDefault="00152BF1" w:rsidP="00EE5E4A">
      <w:pPr>
        <w:autoSpaceDE w:val="0"/>
        <w:autoSpaceDN w:val="0"/>
        <w:adjustRightInd w:val="0"/>
        <w:spacing w:after="0"/>
        <w:jc w:val="both"/>
        <w:rPr>
          <w:rFonts w:ascii="Arial" w:hAnsi="Arial" w:cs="Arial"/>
          <w:bCs/>
          <w:iCs/>
          <w:sz w:val="22"/>
        </w:rPr>
      </w:pPr>
    </w:p>
    <w:p w14:paraId="17B39885" w14:textId="77777777" w:rsidR="00152BF1" w:rsidRPr="000D2098" w:rsidRDefault="00152BF1" w:rsidP="00F95417">
      <w:pPr>
        <w:autoSpaceDE w:val="0"/>
        <w:autoSpaceDN w:val="0"/>
        <w:adjustRightInd w:val="0"/>
        <w:spacing w:after="120"/>
        <w:jc w:val="both"/>
        <w:rPr>
          <w:rFonts w:ascii="Arial" w:hAnsi="Arial" w:cs="Arial"/>
          <w:b/>
          <w:sz w:val="22"/>
        </w:rPr>
      </w:pPr>
      <w:r w:rsidRPr="000D2098">
        <w:rPr>
          <w:rFonts w:ascii="Arial" w:hAnsi="Arial" w:cs="Arial"/>
          <w:b/>
          <w:sz w:val="22"/>
        </w:rPr>
        <w:t>SECTION C:  Internal and External Ethical Guidance Materials</w:t>
      </w:r>
    </w:p>
    <w:tbl>
      <w:tblPr>
        <w:tblStyle w:val="TableGrid"/>
        <w:tblW w:w="5000" w:type="pct"/>
        <w:tblLook w:val="04A0" w:firstRow="1" w:lastRow="0" w:firstColumn="1" w:lastColumn="0" w:noHBand="0" w:noVBand="1"/>
      </w:tblPr>
      <w:tblGrid>
        <w:gridCol w:w="483"/>
        <w:gridCol w:w="7557"/>
        <w:gridCol w:w="976"/>
      </w:tblGrid>
      <w:tr w:rsidR="00152BF1" w:rsidRPr="000D2098" w14:paraId="48F31E40" w14:textId="77777777" w:rsidTr="002C35AC">
        <w:tc>
          <w:tcPr>
            <w:tcW w:w="268" w:type="pct"/>
            <w:shd w:val="clear" w:color="auto" w:fill="F2F2F2" w:themeFill="background1" w:themeFillShade="F2"/>
          </w:tcPr>
          <w:p w14:paraId="5FEEE781" w14:textId="77777777" w:rsidR="00152BF1" w:rsidRPr="000D2098" w:rsidRDefault="00152BF1" w:rsidP="00EE5E4A">
            <w:pPr>
              <w:autoSpaceDE w:val="0"/>
              <w:autoSpaceDN w:val="0"/>
              <w:adjustRightInd w:val="0"/>
              <w:rPr>
                <w:rFonts w:ascii="Arial" w:hAnsi="Arial" w:cs="Arial"/>
                <w:sz w:val="22"/>
              </w:rPr>
            </w:pPr>
          </w:p>
        </w:tc>
        <w:tc>
          <w:tcPr>
            <w:tcW w:w="4732" w:type="pct"/>
            <w:gridSpan w:val="2"/>
            <w:shd w:val="clear" w:color="auto" w:fill="F2F2F2" w:themeFill="background1" w:themeFillShade="F2"/>
          </w:tcPr>
          <w:p w14:paraId="6B341AC0"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52BF1" w:rsidRPr="000D2098" w14:paraId="0167996A" w14:textId="77777777" w:rsidTr="002C35AC">
        <w:trPr>
          <w:trHeight w:val="355"/>
        </w:trPr>
        <w:tc>
          <w:tcPr>
            <w:tcW w:w="268" w:type="pct"/>
            <w:vAlign w:val="center"/>
          </w:tcPr>
          <w:p w14:paraId="31DC69AC"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w:t>
            </w:r>
          </w:p>
        </w:tc>
        <w:tc>
          <w:tcPr>
            <w:tcW w:w="4191" w:type="pct"/>
            <w:vAlign w:val="center"/>
          </w:tcPr>
          <w:p w14:paraId="6FCEBEF4" w14:textId="77777777" w:rsidR="00152BF1" w:rsidRPr="000D2098" w:rsidRDefault="00000000" w:rsidP="00EE5E4A">
            <w:pPr>
              <w:autoSpaceDE w:val="0"/>
              <w:autoSpaceDN w:val="0"/>
              <w:adjustRightInd w:val="0"/>
              <w:rPr>
                <w:rFonts w:ascii="Arial" w:hAnsi="Arial" w:cs="Arial"/>
                <w:b/>
                <w:bCs/>
                <w:sz w:val="22"/>
              </w:rPr>
            </w:pPr>
            <w:hyperlink r:id="rId24" w:history="1">
              <w:r w:rsidR="00152BF1" w:rsidRPr="000D2098">
                <w:rPr>
                  <w:rStyle w:val="Hyperlink"/>
                  <w:rFonts w:ascii="Arial" w:hAnsi="Arial" w:cs="Arial"/>
                  <w:b/>
                  <w:bCs/>
                  <w:color w:val="auto"/>
                  <w:sz w:val="22"/>
                </w:rPr>
                <w:t>UWTSD Research Ethics &amp; Integrity Code of Practice</w:t>
              </w:r>
            </w:hyperlink>
          </w:p>
        </w:tc>
        <w:sdt>
          <w:sdtPr>
            <w:rPr>
              <w:rFonts w:ascii="Arial" w:hAnsi="Arial" w:cs="Arial"/>
              <w:b/>
              <w:bCs/>
              <w:sz w:val="22"/>
            </w:rPr>
            <w:id w:val="1578479508"/>
            <w14:checkbox>
              <w14:checked w14:val="1"/>
              <w14:checkedState w14:val="2612" w14:font="MS Gothic"/>
              <w14:uncheckedState w14:val="2610" w14:font="MS Gothic"/>
            </w14:checkbox>
          </w:sdtPr>
          <w:sdtContent>
            <w:tc>
              <w:tcPr>
                <w:tcW w:w="541" w:type="pct"/>
                <w:shd w:val="clear" w:color="auto" w:fill="BFBFBF" w:themeFill="background1" w:themeFillShade="BF"/>
                <w:vAlign w:val="center"/>
              </w:tcPr>
              <w:p w14:paraId="69807DD1"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tc>
          </w:sdtContent>
        </w:sdt>
      </w:tr>
      <w:tr w:rsidR="00152BF1" w:rsidRPr="000D2098" w14:paraId="69F1539E" w14:textId="77777777" w:rsidTr="002C35AC">
        <w:trPr>
          <w:trHeight w:val="417"/>
        </w:trPr>
        <w:tc>
          <w:tcPr>
            <w:tcW w:w="268" w:type="pct"/>
            <w:vAlign w:val="center"/>
          </w:tcPr>
          <w:p w14:paraId="7E752CDA"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2</w:t>
            </w:r>
          </w:p>
        </w:tc>
        <w:tc>
          <w:tcPr>
            <w:tcW w:w="4191" w:type="pct"/>
            <w:vAlign w:val="center"/>
          </w:tcPr>
          <w:p w14:paraId="7046B3FC" w14:textId="77777777" w:rsidR="00152BF1" w:rsidRPr="000D2098" w:rsidRDefault="00152BF1" w:rsidP="00EE5E4A">
            <w:pPr>
              <w:autoSpaceDE w:val="0"/>
              <w:autoSpaceDN w:val="0"/>
              <w:adjustRightInd w:val="0"/>
              <w:rPr>
                <w:rFonts w:ascii="Arial" w:hAnsi="Arial" w:cs="Arial"/>
                <w:b/>
                <w:bCs/>
                <w:color w:val="FF0000"/>
                <w:sz w:val="22"/>
              </w:rPr>
            </w:pPr>
            <w:r w:rsidRPr="000D2098">
              <w:rPr>
                <w:rFonts w:ascii="Arial" w:hAnsi="Arial" w:cs="Arial"/>
                <w:b/>
                <w:bCs/>
                <w:sz w:val="22"/>
              </w:rPr>
              <w:t>UWTSD Research Data Management Policy</w:t>
            </w:r>
          </w:p>
        </w:tc>
        <w:tc>
          <w:tcPr>
            <w:tcW w:w="541" w:type="pct"/>
            <w:shd w:val="clear" w:color="auto" w:fill="BFBFBF" w:themeFill="background1" w:themeFillShade="BF"/>
            <w:vAlign w:val="center"/>
          </w:tcPr>
          <w:sdt>
            <w:sdtPr>
              <w:rPr>
                <w:rFonts w:ascii="Arial" w:hAnsi="Arial" w:cs="Arial"/>
                <w:b/>
                <w:bCs/>
                <w:sz w:val="22"/>
              </w:rPr>
              <w:id w:val="-2040961117"/>
              <w14:checkbox>
                <w14:checked w14:val="1"/>
                <w14:checkedState w14:val="2612" w14:font="MS Gothic"/>
                <w14:uncheckedState w14:val="2610" w14:font="MS Gothic"/>
              </w14:checkbox>
            </w:sdtPr>
            <w:sdtContent>
              <w:p w14:paraId="6373BB9D" w14:textId="77777777" w:rsidR="00152BF1" w:rsidRPr="000D2098" w:rsidRDefault="00152BF1" w:rsidP="00EE5E4A">
                <w:pPr>
                  <w:autoSpaceDE w:val="0"/>
                  <w:autoSpaceDN w:val="0"/>
                  <w:adjustRightInd w:val="0"/>
                  <w:jc w:val="center"/>
                  <w:rPr>
                    <w:rFonts w:ascii="Arial" w:hAnsi="Arial" w:cs="Arial"/>
                    <w:b/>
                    <w:bCs/>
                    <w:i/>
                    <w:sz w:val="22"/>
                  </w:rPr>
                </w:pPr>
                <w:r w:rsidRPr="000D2098">
                  <w:rPr>
                    <w:rFonts w:ascii="MS Gothic" w:eastAsia="MS Gothic" w:hAnsi="MS Gothic" w:cs="Arial" w:hint="eastAsia"/>
                    <w:b/>
                    <w:bCs/>
                    <w:sz w:val="22"/>
                  </w:rPr>
                  <w:t>☒</w:t>
                </w:r>
              </w:p>
            </w:sdtContent>
          </w:sdt>
        </w:tc>
      </w:tr>
      <w:tr w:rsidR="00152BF1" w:rsidRPr="000D2098" w14:paraId="6CE3B505" w14:textId="77777777" w:rsidTr="002C35AC">
        <w:trPr>
          <w:trHeight w:val="409"/>
        </w:trPr>
        <w:tc>
          <w:tcPr>
            <w:tcW w:w="268" w:type="pct"/>
            <w:vAlign w:val="center"/>
          </w:tcPr>
          <w:p w14:paraId="6A21CF94"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3</w:t>
            </w:r>
          </w:p>
        </w:tc>
        <w:tc>
          <w:tcPr>
            <w:tcW w:w="4191" w:type="pct"/>
            <w:vAlign w:val="center"/>
          </w:tcPr>
          <w:p w14:paraId="2E255249" w14:textId="77777777" w:rsidR="00152BF1" w:rsidRPr="000D2098" w:rsidRDefault="00152BF1" w:rsidP="00EE5E4A">
            <w:pPr>
              <w:autoSpaceDE w:val="0"/>
              <w:autoSpaceDN w:val="0"/>
              <w:adjustRightInd w:val="0"/>
              <w:rPr>
                <w:rFonts w:ascii="Arial" w:hAnsi="Arial" w:cs="Arial"/>
                <w:b/>
                <w:bCs/>
                <w:i/>
                <w:sz w:val="22"/>
              </w:rPr>
            </w:pPr>
          </w:p>
        </w:tc>
        <w:tc>
          <w:tcPr>
            <w:tcW w:w="541" w:type="pct"/>
            <w:shd w:val="clear" w:color="auto" w:fill="BFBFBF" w:themeFill="background1" w:themeFillShade="BF"/>
            <w:vAlign w:val="center"/>
          </w:tcPr>
          <w:sdt>
            <w:sdtPr>
              <w:rPr>
                <w:rFonts w:ascii="Arial" w:hAnsi="Arial" w:cs="Arial"/>
                <w:b/>
                <w:bCs/>
                <w:sz w:val="22"/>
              </w:rPr>
              <w:id w:val="-2087453121"/>
              <w14:checkbox>
                <w14:checked w14:val="0"/>
                <w14:checkedState w14:val="2612" w14:font="MS Gothic"/>
                <w14:uncheckedState w14:val="2610" w14:font="MS Gothic"/>
              </w14:checkbox>
            </w:sdtPr>
            <w:sdtContent>
              <w:p w14:paraId="68D2751C" w14:textId="77777777" w:rsidR="00152BF1" w:rsidRPr="000D2098" w:rsidRDefault="00152BF1" w:rsidP="00EE5E4A">
                <w:pPr>
                  <w:autoSpaceDE w:val="0"/>
                  <w:autoSpaceDN w:val="0"/>
                  <w:adjustRightInd w:val="0"/>
                  <w:jc w:val="center"/>
                  <w:rPr>
                    <w:rFonts w:ascii="Arial" w:hAnsi="Arial" w:cs="Arial"/>
                    <w:b/>
                    <w:bCs/>
                    <w:i/>
                    <w:sz w:val="22"/>
                  </w:rPr>
                </w:pPr>
                <w:r w:rsidRPr="000D2098">
                  <w:rPr>
                    <w:rFonts w:ascii="MS Gothic" w:eastAsia="MS Gothic" w:hAnsi="MS Gothic" w:cs="Arial" w:hint="eastAsia"/>
                    <w:b/>
                    <w:bCs/>
                    <w:sz w:val="22"/>
                  </w:rPr>
                  <w:t>☐</w:t>
                </w:r>
              </w:p>
            </w:sdtContent>
          </w:sdt>
        </w:tc>
      </w:tr>
    </w:tbl>
    <w:p w14:paraId="76A478B3" w14:textId="77777777" w:rsidR="00152BF1" w:rsidRPr="000D2098" w:rsidRDefault="00152BF1" w:rsidP="00EE5E4A">
      <w:pPr>
        <w:autoSpaceDE w:val="0"/>
        <w:autoSpaceDN w:val="0"/>
        <w:adjustRightInd w:val="0"/>
        <w:spacing w:after="0"/>
        <w:jc w:val="both"/>
        <w:rPr>
          <w:rFonts w:ascii="Arial" w:hAnsi="Arial" w:cs="Arial"/>
          <w:b/>
          <w:sz w:val="22"/>
        </w:rPr>
      </w:pPr>
    </w:p>
    <w:p w14:paraId="1EB75CD9" w14:textId="77777777" w:rsidR="00152BF1" w:rsidRPr="000D2098" w:rsidRDefault="00152BF1" w:rsidP="00F95417">
      <w:pPr>
        <w:autoSpaceDE w:val="0"/>
        <w:autoSpaceDN w:val="0"/>
        <w:adjustRightInd w:val="0"/>
        <w:spacing w:after="120"/>
        <w:jc w:val="both"/>
        <w:rPr>
          <w:rFonts w:ascii="Arial" w:hAnsi="Arial" w:cs="Arial"/>
          <w:b/>
          <w:sz w:val="22"/>
        </w:rPr>
      </w:pPr>
      <w:r w:rsidRPr="000D2098">
        <w:rPr>
          <w:rFonts w:ascii="Arial" w:hAnsi="Arial" w:cs="Arial"/>
          <w:b/>
          <w:sz w:val="22"/>
        </w:rPr>
        <w:t>SECTION D: External Collaborative Research Activity</w:t>
      </w:r>
    </w:p>
    <w:p w14:paraId="7B71A102" w14:textId="77777777" w:rsidR="00152BF1" w:rsidRPr="000D2098" w:rsidRDefault="00152BF1" w:rsidP="00EE5E4A">
      <w:pPr>
        <w:autoSpaceDE w:val="0"/>
        <w:autoSpaceDN w:val="0"/>
        <w:adjustRightInd w:val="0"/>
        <w:spacing w:after="0"/>
        <w:jc w:val="both"/>
        <w:rPr>
          <w:rFonts w:ascii="Arial" w:hAnsi="Arial" w:cs="Arial"/>
          <w:sz w:val="22"/>
        </w:rPr>
      </w:pPr>
      <w:r w:rsidRPr="000D2098">
        <w:rPr>
          <w:rFonts w:ascii="Arial" w:hAnsi="Arial" w:cs="Arial"/>
          <w:sz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5000" w:type="pct"/>
        <w:tblLook w:val="04A0" w:firstRow="1" w:lastRow="0" w:firstColumn="1" w:lastColumn="0" w:noHBand="0" w:noVBand="1"/>
      </w:tblPr>
      <w:tblGrid>
        <w:gridCol w:w="484"/>
        <w:gridCol w:w="3285"/>
        <w:gridCol w:w="2070"/>
        <w:gridCol w:w="853"/>
        <w:gridCol w:w="730"/>
        <w:gridCol w:w="853"/>
        <w:gridCol w:w="741"/>
      </w:tblGrid>
      <w:tr w:rsidR="00152BF1" w:rsidRPr="000D2098" w14:paraId="6BF236A9" w14:textId="77777777" w:rsidTr="002C35AC">
        <w:trPr>
          <w:trHeight w:val="227"/>
        </w:trPr>
        <w:tc>
          <w:tcPr>
            <w:tcW w:w="268" w:type="pct"/>
            <w:shd w:val="clear" w:color="auto" w:fill="F2F2F2" w:themeFill="background1" w:themeFillShade="F2"/>
          </w:tcPr>
          <w:p w14:paraId="513AC210"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w:t>
            </w:r>
          </w:p>
        </w:tc>
        <w:tc>
          <w:tcPr>
            <w:tcW w:w="1822" w:type="pct"/>
            <w:shd w:val="clear" w:color="auto" w:fill="F2F2F2" w:themeFill="background1" w:themeFillShade="F2"/>
          </w:tcPr>
          <w:p w14:paraId="5633AEDC" w14:textId="77777777" w:rsidR="00152BF1" w:rsidRPr="000D2098" w:rsidRDefault="00152BF1" w:rsidP="00EE5E4A">
            <w:pPr>
              <w:autoSpaceDE w:val="0"/>
              <w:autoSpaceDN w:val="0"/>
              <w:adjustRightInd w:val="0"/>
              <w:jc w:val="both"/>
              <w:rPr>
                <w:rFonts w:ascii="Arial" w:hAnsi="Arial" w:cs="Arial"/>
                <w:sz w:val="22"/>
              </w:rPr>
            </w:pPr>
            <w:r w:rsidRPr="000D2098">
              <w:rPr>
                <w:rFonts w:ascii="Arial" w:hAnsi="Arial" w:cs="Arial"/>
                <w:sz w:val="22"/>
              </w:rPr>
              <w:t>Institution</w:t>
            </w:r>
          </w:p>
        </w:tc>
        <w:tc>
          <w:tcPr>
            <w:tcW w:w="2910" w:type="pct"/>
            <w:gridSpan w:val="5"/>
          </w:tcPr>
          <w:p w14:paraId="17C81FF7" w14:textId="77777777" w:rsidR="00152BF1" w:rsidRPr="000D2098" w:rsidRDefault="00152BF1" w:rsidP="00EE5E4A">
            <w:pPr>
              <w:autoSpaceDE w:val="0"/>
              <w:autoSpaceDN w:val="0"/>
              <w:adjustRightInd w:val="0"/>
              <w:rPr>
                <w:rFonts w:ascii="Arial" w:hAnsi="Arial" w:cs="Arial"/>
                <w:bCs/>
                <w:sz w:val="22"/>
              </w:rPr>
            </w:pPr>
          </w:p>
          <w:p w14:paraId="737F0BBD" w14:textId="77777777" w:rsidR="00152BF1" w:rsidRPr="000D2098" w:rsidRDefault="00152BF1" w:rsidP="00EE5E4A">
            <w:pPr>
              <w:autoSpaceDE w:val="0"/>
              <w:autoSpaceDN w:val="0"/>
              <w:adjustRightInd w:val="0"/>
              <w:rPr>
                <w:rFonts w:ascii="Arial" w:hAnsi="Arial" w:cs="Arial"/>
                <w:bCs/>
                <w:sz w:val="22"/>
              </w:rPr>
            </w:pPr>
            <w:r w:rsidRPr="000D2098">
              <w:rPr>
                <w:rFonts w:ascii="Arial" w:hAnsi="Arial" w:cs="Arial"/>
                <w:bCs/>
                <w:sz w:val="22"/>
              </w:rPr>
              <w:t>N/A</w:t>
            </w:r>
          </w:p>
        </w:tc>
      </w:tr>
      <w:tr w:rsidR="00152BF1" w:rsidRPr="000D2098" w14:paraId="5C517BC4" w14:textId="77777777" w:rsidTr="002C35AC">
        <w:trPr>
          <w:trHeight w:val="227"/>
        </w:trPr>
        <w:tc>
          <w:tcPr>
            <w:tcW w:w="268" w:type="pct"/>
            <w:shd w:val="clear" w:color="auto" w:fill="F2F2F2" w:themeFill="background1" w:themeFillShade="F2"/>
          </w:tcPr>
          <w:p w14:paraId="4627EBE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2</w:t>
            </w:r>
          </w:p>
        </w:tc>
        <w:tc>
          <w:tcPr>
            <w:tcW w:w="1822" w:type="pct"/>
            <w:shd w:val="clear" w:color="auto" w:fill="F2F2F2" w:themeFill="background1" w:themeFillShade="F2"/>
          </w:tcPr>
          <w:p w14:paraId="0491D629" w14:textId="77777777" w:rsidR="00152BF1" w:rsidRPr="000D2098" w:rsidRDefault="00152BF1" w:rsidP="00EE5E4A">
            <w:pPr>
              <w:autoSpaceDE w:val="0"/>
              <w:autoSpaceDN w:val="0"/>
              <w:adjustRightInd w:val="0"/>
              <w:jc w:val="both"/>
              <w:rPr>
                <w:rFonts w:ascii="Arial" w:hAnsi="Arial" w:cs="Arial"/>
                <w:sz w:val="22"/>
              </w:rPr>
            </w:pPr>
            <w:r w:rsidRPr="000D2098">
              <w:rPr>
                <w:rFonts w:ascii="Arial" w:hAnsi="Arial" w:cs="Arial"/>
                <w:sz w:val="22"/>
              </w:rPr>
              <w:t>Contact person name</w:t>
            </w:r>
          </w:p>
        </w:tc>
        <w:tc>
          <w:tcPr>
            <w:tcW w:w="2910" w:type="pct"/>
            <w:gridSpan w:val="5"/>
          </w:tcPr>
          <w:p w14:paraId="69D1A32E" w14:textId="77777777" w:rsidR="00152BF1" w:rsidRPr="000D2098" w:rsidRDefault="00152BF1" w:rsidP="00EE5E4A">
            <w:pPr>
              <w:autoSpaceDE w:val="0"/>
              <w:autoSpaceDN w:val="0"/>
              <w:adjustRightInd w:val="0"/>
              <w:rPr>
                <w:rFonts w:ascii="Arial" w:hAnsi="Arial" w:cs="Arial"/>
                <w:bCs/>
                <w:sz w:val="22"/>
              </w:rPr>
            </w:pPr>
          </w:p>
          <w:p w14:paraId="2A6E1612" w14:textId="77777777" w:rsidR="00152BF1" w:rsidRPr="000D2098" w:rsidRDefault="00152BF1" w:rsidP="00EE5E4A">
            <w:pPr>
              <w:autoSpaceDE w:val="0"/>
              <w:autoSpaceDN w:val="0"/>
              <w:adjustRightInd w:val="0"/>
              <w:rPr>
                <w:rFonts w:ascii="Arial" w:hAnsi="Arial" w:cs="Arial"/>
                <w:bCs/>
                <w:sz w:val="22"/>
              </w:rPr>
            </w:pPr>
          </w:p>
        </w:tc>
      </w:tr>
      <w:tr w:rsidR="00152BF1" w:rsidRPr="000D2098" w14:paraId="3F81560D" w14:textId="77777777" w:rsidTr="002C35AC">
        <w:trPr>
          <w:trHeight w:val="227"/>
        </w:trPr>
        <w:tc>
          <w:tcPr>
            <w:tcW w:w="268" w:type="pct"/>
            <w:shd w:val="clear" w:color="auto" w:fill="F2F2F2" w:themeFill="background1" w:themeFillShade="F2"/>
          </w:tcPr>
          <w:p w14:paraId="3D05F621"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3</w:t>
            </w:r>
          </w:p>
        </w:tc>
        <w:tc>
          <w:tcPr>
            <w:tcW w:w="1822" w:type="pct"/>
            <w:shd w:val="clear" w:color="auto" w:fill="F2F2F2" w:themeFill="background1" w:themeFillShade="F2"/>
          </w:tcPr>
          <w:p w14:paraId="28C0275B" w14:textId="77777777" w:rsidR="00152BF1" w:rsidRPr="000D2098" w:rsidRDefault="00152BF1" w:rsidP="00EE5E4A">
            <w:pPr>
              <w:autoSpaceDE w:val="0"/>
              <w:autoSpaceDN w:val="0"/>
              <w:adjustRightInd w:val="0"/>
              <w:jc w:val="both"/>
              <w:rPr>
                <w:rFonts w:ascii="Arial" w:hAnsi="Arial" w:cs="Arial"/>
                <w:sz w:val="22"/>
              </w:rPr>
            </w:pPr>
            <w:r w:rsidRPr="000D2098">
              <w:rPr>
                <w:rFonts w:ascii="Arial" w:hAnsi="Arial" w:cs="Arial"/>
                <w:sz w:val="22"/>
              </w:rPr>
              <w:t>Contact person e-mail address</w:t>
            </w:r>
          </w:p>
          <w:p w14:paraId="6EB29FF4" w14:textId="77777777" w:rsidR="00152BF1" w:rsidRPr="000D2098" w:rsidRDefault="00152BF1" w:rsidP="00EE5E4A">
            <w:pPr>
              <w:autoSpaceDE w:val="0"/>
              <w:autoSpaceDN w:val="0"/>
              <w:adjustRightInd w:val="0"/>
              <w:jc w:val="both"/>
              <w:rPr>
                <w:rFonts w:ascii="Arial" w:hAnsi="Arial" w:cs="Arial"/>
                <w:sz w:val="22"/>
              </w:rPr>
            </w:pPr>
          </w:p>
        </w:tc>
        <w:tc>
          <w:tcPr>
            <w:tcW w:w="2910" w:type="pct"/>
            <w:gridSpan w:val="5"/>
          </w:tcPr>
          <w:p w14:paraId="55AF41EF" w14:textId="77777777" w:rsidR="00152BF1" w:rsidRPr="000D2098" w:rsidRDefault="00152BF1" w:rsidP="00EE5E4A">
            <w:pPr>
              <w:autoSpaceDE w:val="0"/>
              <w:autoSpaceDN w:val="0"/>
              <w:adjustRightInd w:val="0"/>
              <w:rPr>
                <w:rFonts w:ascii="Arial" w:hAnsi="Arial" w:cs="Arial"/>
                <w:bCs/>
                <w:sz w:val="22"/>
              </w:rPr>
            </w:pPr>
          </w:p>
        </w:tc>
      </w:tr>
      <w:tr w:rsidR="00152BF1" w:rsidRPr="000D2098" w14:paraId="4F6A3596" w14:textId="77777777" w:rsidTr="002C35AC">
        <w:tc>
          <w:tcPr>
            <w:tcW w:w="268" w:type="pct"/>
            <w:shd w:val="clear" w:color="auto" w:fill="F2F2F2" w:themeFill="background1" w:themeFillShade="F2"/>
          </w:tcPr>
          <w:p w14:paraId="5FCEFD99"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4</w:t>
            </w:r>
          </w:p>
        </w:tc>
        <w:tc>
          <w:tcPr>
            <w:tcW w:w="2970" w:type="pct"/>
            <w:gridSpan w:val="2"/>
            <w:shd w:val="clear" w:color="auto" w:fill="F2F2F2" w:themeFill="background1" w:themeFillShade="F2"/>
          </w:tcPr>
          <w:p w14:paraId="22E3BE5C"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Is your research externally funded?</w:t>
            </w:r>
          </w:p>
        </w:tc>
        <w:tc>
          <w:tcPr>
            <w:tcW w:w="473" w:type="pct"/>
            <w:shd w:val="clear" w:color="auto" w:fill="F2F2F2" w:themeFill="background1" w:themeFillShade="F2"/>
            <w:vAlign w:val="center"/>
          </w:tcPr>
          <w:p w14:paraId="160A98DB" w14:textId="77777777" w:rsidR="00152BF1" w:rsidRPr="000D2098" w:rsidRDefault="00152BF1" w:rsidP="00EE5E4A">
            <w:pPr>
              <w:autoSpaceDE w:val="0"/>
              <w:autoSpaceDN w:val="0"/>
              <w:adjustRightInd w:val="0"/>
              <w:jc w:val="center"/>
              <w:rPr>
                <w:rFonts w:ascii="Arial" w:hAnsi="Arial" w:cs="Arial"/>
                <w:bCs/>
                <w:sz w:val="22"/>
              </w:rPr>
            </w:pPr>
            <w:r w:rsidRPr="000D2098">
              <w:rPr>
                <w:rFonts w:ascii="Arial" w:hAnsi="Arial" w:cs="Arial"/>
                <w:b/>
                <w:sz w:val="22"/>
              </w:rPr>
              <w:t>YES</w:t>
            </w:r>
          </w:p>
        </w:tc>
        <w:tc>
          <w:tcPr>
            <w:tcW w:w="405" w:type="pct"/>
            <w:shd w:val="clear" w:color="auto" w:fill="D9D9D9" w:themeFill="background1" w:themeFillShade="D9"/>
            <w:vAlign w:val="center"/>
          </w:tcPr>
          <w:p w14:paraId="2F96BD56" w14:textId="77777777" w:rsidR="00152BF1" w:rsidRPr="000D2098" w:rsidRDefault="00000000" w:rsidP="00EE5E4A">
            <w:pPr>
              <w:autoSpaceDE w:val="0"/>
              <w:autoSpaceDN w:val="0"/>
              <w:adjustRightInd w:val="0"/>
              <w:jc w:val="center"/>
              <w:rPr>
                <w:rFonts w:ascii="Arial" w:hAnsi="Arial" w:cs="Arial"/>
                <w:bCs/>
                <w:sz w:val="22"/>
              </w:rPr>
            </w:pPr>
            <w:sdt>
              <w:sdtPr>
                <w:rPr>
                  <w:rFonts w:ascii="Arial" w:hAnsi="Arial" w:cs="Arial"/>
                  <w:b/>
                  <w:bCs/>
                  <w:sz w:val="22"/>
                </w:rPr>
                <w:id w:val="1563443322"/>
                <w14:checkbox>
                  <w14:checked w14:val="0"/>
                  <w14:checkedState w14:val="2612" w14:font="MS Gothic"/>
                  <w14:uncheckedState w14:val="2610" w14:font="MS Gothic"/>
                </w14:checkbox>
              </w:sdtPr>
              <w:sdtContent>
                <w:r w:rsidR="00152BF1" w:rsidRPr="000D2098">
                  <w:rPr>
                    <w:rFonts w:ascii="MS Gothic" w:eastAsia="MS Gothic" w:hAnsi="MS Gothic" w:cs="Arial" w:hint="eastAsia"/>
                    <w:b/>
                    <w:bCs/>
                    <w:sz w:val="22"/>
                  </w:rPr>
                  <w:t>☐</w:t>
                </w:r>
              </w:sdtContent>
            </w:sdt>
          </w:p>
        </w:tc>
        <w:tc>
          <w:tcPr>
            <w:tcW w:w="473" w:type="pct"/>
            <w:shd w:val="clear" w:color="auto" w:fill="F2F2F2" w:themeFill="background1" w:themeFillShade="F2"/>
            <w:vAlign w:val="center"/>
          </w:tcPr>
          <w:p w14:paraId="44EA536D" w14:textId="77777777" w:rsidR="00152BF1" w:rsidRPr="000D2098" w:rsidRDefault="00152BF1" w:rsidP="00EE5E4A">
            <w:pPr>
              <w:autoSpaceDE w:val="0"/>
              <w:autoSpaceDN w:val="0"/>
              <w:adjustRightInd w:val="0"/>
              <w:jc w:val="center"/>
              <w:rPr>
                <w:rFonts w:ascii="Arial" w:hAnsi="Arial" w:cs="Arial"/>
                <w:bCs/>
                <w:sz w:val="22"/>
              </w:rPr>
            </w:pPr>
            <w:r w:rsidRPr="000D2098">
              <w:rPr>
                <w:rFonts w:ascii="Arial" w:hAnsi="Arial" w:cs="Arial"/>
                <w:b/>
                <w:sz w:val="22"/>
              </w:rPr>
              <w:t>NO</w:t>
            </w:r>
          </w:p>
        </w:tc>
        <w:tc>
          <w:tcPr>
            <w:tcW w:w="410" w:type="pct"/>
            <w:shd w:val="clear" w:color="auto" w:fill="D9D9D9" w:themeFill="background1" w:themeFillShade="D9"/>
            <w:vAlign w:val="center"/>
          </w:tcPr>
          <w:sdt>
            <w:sdtPr>
              <w:rPr>
                <w:rFonts w:ascii="Arial" w:hAnsi="Arial" w:cs="Arial"/>
                <w:bCs/>
                <w:sz w:val="22"/>
              </w:rPr>
              <w:id w:val="-748419000"/>
              <w14:checkbox>
                <w14:checked w14:val="0"/>
                <w14:checkedState w14:val="2612" w14:font="MS Gothic"/>
                <w14:uncheckedState w14:val="2610" w14:font="MS Gothic"/>
              </w14:checkbox>
            </w:sdtPr>
            <w:sdtContent>
              <w:p w14:paraId="6C8F4580"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Cs/>
                    <w:sz w:val="22"/>
                  </w:rPr>
                  <w:t>☐</w:t>
                </w:r>
              </w:p>
            </w:sdtContent>
          </w:sdt>
        </w:tc>
      </w:tr>
      <w:tr w:rsidR="00152BF1" w:rsidRPr="000D2098" w14:paraId="400BC28E" w14:textId="77777777" w:rsidTr="002C35AC">
        <w:tc>
          <w:tcPr>
            <w:tcW w:w="268" w:type="pct"/>
            <w:shd w:val="clear" w:color="auto" w:fill="F2F2F2" w:themeFill="background1" w:themeFillShade="F2"/>
          </w:tcPr>
          <w:p w14:paraId="38969F86"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5</w:t>
            </w:r>
          </w:p>
        </w:tc>
        <w:tc>
          <w:tcPr>
            <w:tcW w:w="2970" w:type="pct"/>
            <w:gridSpan w:val="2"/>
            <w:shd w:val="clear" w:color="auto" w:fill="F2F2F2" w:themeFill="background1" w:themeFillShade="F2"/>
          </w:tcPr>
          <w:p w14:paraId="05729DF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Are you in receipt of a KESS scholarship?</w:t>
            </w:r>
          </w:p>
        </w:tc>
        <w:tc>
          <w:tcPr>
            <w:tcW w:w="473" w:type="pct"/>
            <w:shd w:val="clear" w:color="auto" w:fill="F2F2F2" w:themeFill="background1" w:themeFillShade="F2"/>
            <w:vAlign w:val="center"/>
          </w:tcPr>
          <w:p w14:paraId="1922CEBF" w14:textId="77777777" w:rsidR="00152BF1" w:rsidRPr="000D2098" w:rsidRDefault="00152BF1" w:rsidP="00EE5E4A">
            <w:pPr>
              <w:autoSpaceDE w:val="0"/>
              <w:autoSpaceDN w:val="0"/>
              <w:adjustRightInd w:val="0"/>
              <w:jc w:val="center"/>
              <w:rPr>
                <w:rFonts w:ascii="Arial" w:hAnsi="Arial" w:cs="Arial"/>
                <w:bCs/>
                <w:sz w:val="22"/>
              </w:rPr>
            </w:pPr>
            <w:r w:rsidRPr="000D2098">
              <w:rPr>
                <w:rFonts w:ascii="Arial" w:hAnsi="Arial" w:cs="Arial"/>
                <w:b/>
                <w:sz w:val="22"/>
              </w:rPr>
              <w:t>YES</w:t>
            </w:r>
          </w:p>
        </w:tc>
        <w:tc>
          <w:tcPr>
            <w:tcW w:w="405" w:type="pct"/>
            <w:shd w:val="clear" w:color="auto" w:fill="D9D9D9" w:themeFill="background1" w:themeFillShade="D9"/>
            <w:vAlign w:val="center"/>
          </w:tcPr>
          <w:p w14:paraId="676229D6" w14:textId="77777777" w:rsidR="00152BF1" w:rsidRPr="000D2098" w:rsidRDefault="00000000" w:rsidP="00EE5E4A">
            <w:pPr>
              <w:autoSpaceDE w:val="0"/>
              <w:autoSpaceDN w:val="0"/>
              <w:adjustRightInd w:val="0"/>
              <w:jc w:val="center"/>
              <w:rPr>
                <w:rFonts w:ascii="Arial" w:hAnsi="Arial" w:cs="Arial"/>
                <w:bCs/>
                <w:sz w:val="22"/>
              </w:rPr>
            </w:pPr>
            <w:sdt>
              <w:sdtPr>
                <w:rPr>
                  <w:rFonts w:ascii="Arial" w:hAnsi="Arial" w:cs="Arial"/>
                  <w:b/>
                  <w:bCs/>
                  <w:sz w:val="22"/>
                </w:rPr>
                <w:id w:val="1911424659"/>
                <w14:checkbox>
                  <w14:checked w14:val="0"/>
                  <w14:checkedState w14:val="2612" w14:font="MS Gothic"/>
                  <w14:uncheckedState w14:val="2610" w14:font="MS Gothic"/>
                </w14:checkbox>
              </w:sdtPr>
              <w:sdtContent>
                <w:r w:rsidR="00152BF1" w:rsidRPr="000D2098">
                  <w:rPr>
                    <w:rFonts w:ascii="MS Gothic" w:eastAsia="MS Gothic" w:hAnsi="MS Gothic" w:cs="Arial" w:hint="eastAsia"/>
                    <w:b/>
                    <w:bCs/>
                    <w:sz w:val="22"/>
                  </w:rPr>
                  <w:t>☐</w:t>
                </w:r>
              </w:sdtContent>
            </w:sdt>
          </w:p>
        </w:tc>
        <w:tc>
          <w:tcPr>
            <w:tcW w:w="473" w:type="pct"/>
            <w:shd w:val="clear" w:color="auto" w:fill="F2F2F2" w:themeFill="background1" w:themeFillShade="F2"/>
            <w:vAlign w:val="center"/>
          </w:tcPr>
          <w:p w14:paraId="3BEBD647" w14:textId="77777777" w:rsidR="00152BF1" w:rsidRPr="000D2098" w:rsidRDefault="00152BF1" w:rsidP="00EE5E4A">
            <w:pPr>
              <w:autoSpaceDE w:val="0"/>
              <w:autoSpaceDN w:val="0"/>
              <w:adjustRightInd w:val="0"/>
              <w:jc w:val="center"/>
              <w:rPr>
                <w:rFonts w:ascii="Arial" w:hAnsi="Arial" w:cs="Arial"/>
                <w:bCs/>
                <w:sz w:val="22"/>
              </w:rPr>
            </w:pPr>
            <w:r w:rsidRPr="000D2098">
              <w:rPr>
                <w:rFonts w:ascii="Arial" w:hAnsi="Arial" w:cs="Arial"/>
                <w:b/>
                <w:sz w:val="22"/>
              </w:rPr>
              <w:t>NO</w:t>
            </w:r>
          </w:p>
        </w:tc>
        <w:tc>
          <w:tcPr>
            <w:tcW w:w="410" w:type="pct"/>
            <w:shd w:val="clear" w:color="auto" w:fill="D9D9D9" w:themeFill="background1" w:themeFillShade="D9"/>
            <w:vAlign w:val="center"/>
          </w:tcPr>
          <w:sdt>
            <w:sdtPr>
              <w:rPr>
                <w:rFonts w:ascii="Arial" w:hAnsi="Arial" w:cs="Arial"/>
                <w:bCs/>
                <w:sz w:val="22"/>
              </w:rPr>
              <w:id w:val="-1876681663"/>
              <w14:checkbox>
                <w14:checked w14:val="0"/>
                <w14:checkedState w14:val="2612" w14:font="MS Gothic"/>
                <w14:uncheckedState w14:val="2610" w14:font="MS Gothic"/>
              </w14:checkbox>
            </w:sdtPr>
            <w:sdtContent>
              <w:p w14:paraId="61882BF8"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Cs/>
                    <w:sz w:val="22"/>
                  </w:rPr>
                  <w:t>☐</w:t>
                </w:r>
              </w:p>
            </w:sdtContent>
          </w:sdt>
        </w:tc>
      </w:tr>
      <w:tr w:rsidR="00152BF1" w:rsidRPr="000D2098" w14:paraId="4612934A" w14:textId="77777777" w:rsidTr="002C35AC">
        <w:trPr>
          <w:trHeight w:val="386"/>
        </w:trPr>
        <w:tc>
          <w:tcPr>
            <w:tcW w:w="268" w:type="pct"/>
            <w:shd w:val="clear" w:color="auto" w:fill="F2F2F2" w:themeFill="background1" w:themeFillShade="F2"/>
          </w:tcPr>
          <w:p w14:paraId="1E3385EC"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6</w:t>
            </w:r>
          </w:p>
        </w:tc>
        <w:tc>
          <w:tcPr>
            <w:tcW w:w="1822" w:type="pct"/>
            <w:vMerge w:val="restart"/>
            <w:shd w:val="clear" w:color="auto" w:fill="F2F2F2" w:themeFill="background1" w:themeFillShade="F2"/>
          </w:tcPr>
          <w:p w14:paraId="39A57B63"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Are you specifically employed to undertake this research in either a paid or voluntary capacity?</w:t>
            </w:r>
          </w:p>
        </w:tc>
        <w:tc>
          <w:tcPr>
            <w:tcW w:w="1148" w:type="pct"/>
          </w:tcPr>
          <w:p w14:paraId="1C7B57D7" w14:textId="77777777" w:rsidR="00152BF1" w:rsidRPr="000D2098" w:rsidRDefault="00152BF1" w:rsidP="00EE5E4A">
            <w:pPr>
              <w:autoSpaceDE w:val="0"/>
              <w:autoSpaceDN w:val="0"/>
              <w:adjustRightInd w:val="0"/>
              <w:rPr>
                <w:rFonts w:ascii="Arial" w:hAnsi="Arial" w:cs="Arial"/>
                <w:bCs/>
                <w:sz w:val="22"/>
              </w:rPr>
            </w:pPr>
            <w:r w:rsidRPr="000D2098">
              <w:rPr>
                <w:rFonts w:ascii="Arial" w:hAnsi="Arial" w:cs="Arial"/>
                <w:bCs/>
                <w:sz w:val="22"/>
              </w:rPr>
              <w:t>Voluntary</w:t>
            </w:r>
          </w:p>
        </w:tc>
        <w:tc>
          <w:tcPr>
            <w:tcW w:w="473" w:type="pct"/>
            <w:shd w:val="clear" w:color="auto" w:fill="F2F2F2" w:themeFill="background1" w:themeFillShade="F2"/>
            <w:vAlign w:val="center"/>
          </w:tcPr>
          <w:p w14:paraId="42E58289"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sz w:val="22"/>
              </w:rPr>
              <w:t>YES</w:t>
            </w:r>
          </w:p>
        </w:tc>
        <w:tc>
          <w:tcPr>
            <w:tcW w:w="405" w:type="pct"/>
            <w:shd w:val="clear" w:color="auto" w:fill="D9D9D9" w:themeFill="background1" w:themeFillShade="D9"/>
            <w:vAlign w:val="center"/>
          </w:tcPr>
          <w:sdt>
            <w:sdtPr>
              <w:rPr>
                <w:rFonts w:ascii="Arial" w:hAnsi="Arial" w:cs="Arial"/>
                <w:b/>
                <w:bCs/>
                <w:sz w:val="22"/>
              </w:rPr>
              <w:id w:val="-1452555905"/>
              <w14:checkbox>
                <w14:checked w14:val="0"/>
                <w14:checkedState w14:val="2612" w14:font="MS Gothic"/>
                <w14:uncheckedState w14:val="2610" w14:font="MS Gothic"/>
              </w14:checkbox>
            </w:sdtPr>
            <w:sdtContent>
              <w:p w14:paraId="79CD9AC8"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F2F2F2" w:themeFill="background1" w:themeFillShade="F2"/>
            <w:vAlign w:val="center"/>
          </w:tcPr>
          <w:p w14:paraId="5FB7E2C4"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sz w:val="22"/>
              </w:rPr>
              <w:t>NO</w:t>
            </w:r>
          </w:p>
        </w:tc>
        <w:tc>
          <w:tcPr>
            <w:tcW w:w="410" w:type="pct"/>
            <w:shd w:val="clear" w:color="auto" w:fill="D9D9D9" w:themeFill="background1" w:themeFillShade="D9"/>
            <w:vAlign w:val="center"/>
          </w:tcPr>
          <w:sdt>
            <w:sdtPr>
              <w:rPr>
                <w:rFonts w:ascii="Arial" w:hAnsi="Arial" w:cs="Arial"/>
                <w:bCs/>
                <w:sz w:val="22"/>
              </w:rPr>
              <w:id w:val="-1824587797"/>
              <w14:checkbox>
                <w14:checked w14:val="0"/>
                <w14:checkedState w14:val="2612" w14:font="MS Gothic"/>
                <w14:uncheckedState w14:val="2610" w14:font="MS Gothic"/>
              </w14:checkbox>
            </w:sdtPr>
            <w:sdtContent>
              <w:p w14:paraId="2C8359A3"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Cs/>
                    <w:sz w:val="22"/>
                  </w:rPr>
                  <w:t>☐</w:t>
                </w:r>
              </w:p>
            </w:sdtContent>
          </w:sdt>
        </w:tc>
      </w:tr>
      <w:tr w:rsidR="00152BF1" w:rsidRPr="000D2098" w14:paraId="03D3B2E3" w14:textId="77777777" w:rsidTr="002C35AC">
        <w:trPr>
          <w:trHeight w:val="386"/>
        </w:trPr>
        <w:tc>
          <w:tcPr>
            <w:tcW w:w="268" w:type="pct"/>
            <w:shd w:val="clear" w:color="auto" w:fill="F2F2F2" w:themeFill="background1" w:themeFillShade="F2"/>
          </w:tcPr>
          <w:p w14:paraId="51A945E3"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7</w:t>
            </w:r>
          </w:p>
        </w:tc>
        <w:tc>
          <w:tcPr>
            <w:tcW w:w="1822" w:type="pct"/>
            <w:vMerge/>
            <w:shd w:val="clear" w:color="auto" w:fill="F2F2F2" w:themeFill="background1" w:themeFillShade="F2"/>
          </w:tcPr>
          <w:p w14:paraId="65EB04A8" w14:textId="77777777" w:rsidR="00152BF1" w:rsidRPr="000D2098" w:rsidRDefault="00152BF1" w:rsidP="00EE5E4A">
            <w:pPr>
              <w:autoSpaceDE w:val="0"/>
              <w:autoSpaceDN w:val="0"/>
              <w:adjustRightInd w:val="0"/>
              <w:rPr>
                <w:rFonts w:ascii="Arial" w:hAnsi="Arial" w:cs="Arial"/>
                <w:sz w:val="22"/>
              </w:rPr>
            </w:pPr>
          </w:p>
        </w:tc>
        <w:tc>
          <w:tcPr>
            <w:tcW w:w="1148" w:type="pct"/>
          </w:tcPr>
          <w:p w14:paraId="041E9027" w14:textId="77777777" w:rsidR="00152BF1" w:rsidRPr="000D2098" w:rsidRDefault="00152BF1" w:rsidP="00EE5E4A">
            <w:pPr>
              <w:autoSpaceDE w:val="0"/>
              <w:autoSpaceDN w:val="0"/>
              <w:adjustRightInd w:val="0"/>
              <w:rPr>
                <w:rFonts w:ascii="Arial" w:hAnsi="Arial" w:cs="Arial"/>
                <w:bCs/>
                <w:sz w:val="22"/>
              </w:rPr>
            </w:pPr>
            <w:r w:rsidRPr="000D2098">
              <w:rPr>
                <w:rFonts w:ascii="Arial" w:hAnsi="Arial" w:cs="Arial"/>
                <w:bCs/>
                <w:sz w:val="22"/>
              </w:rPr>
              <w:t>Employed</w:t>
            </w:r>
          </w:p>
        </w:tc>
        <w:tc>
          <w:tcPr>
            <w:tcW w:w="473" w:type="pct"/>
            <w:shd w:val="clear" w:color="auto" w:fill="F2F2F2" w:themeFill="background1" w:themeFillShade="F2"/>
            <w:vAlign w:val="center"/>
          </w:tcPr>
          <w:p w14:paraId="238CE9F5"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sz w:val="22"/>
              </w:rPr>
              <w:t>YES</w:t>
            </w:r>
          </w:p>
        </w:tc>
        <w:tc>
          <w:tcPr>
            <w:tcW w:w="405" w:type="pct"/>
            <w:shd w:val="clear" w:color="auto" w:fill="D9D9D9" w:themeFill="background1" w:themeFillShade="D9"/>
            <w:vAlign w:val="center"/>
          </w:tcPr>
          <w:sdt>
            <w:sdtPr>
              <w:rPr>
                <w:rFonts w:ascii="Arial" w:hAnsi="Arial" w:cs="Arial"/>
                <w:b/>
                <w:bCs/>
                <w:sz w:val="22"/>
              </w:rPr>
              <w:id w:val="-361060577"/>
              <w14:checkbox>
                <w14:checked w14:val="0"/>
                <w14:checkedState w14:val="2612" w14:font="MS Gothic"/>
                <w14:uncheckedState w14:val="2610" w14:font="MS Gothic"/>
              </w14:checkbox>
            </w:sdtPr>
            <w:sdtContent>
              <w:p w14:paraId="6FF821E9"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F2F2F2" w:themeFill="background1" w:themeFillShade="F2"/>
            <w:vAlign w:val="center"/>
          </w:tcPr>
          <w:p w14:paraId="1D39D38B"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sz w:val="22"/>
              </w:rPr>
              <w:t>NO</w:t>
            </w:r>
          </w:p>
        </w:tc>
        <w:tc>
          <w:tcPr>
            <w:tcW w:w="410" w:type="pct"/>
            <w:shd w:val="clear" w:color="auto" w:fill="D9D9D9" w:themeFill="background1" w:themeFillShade="D9"/>
            <w:vAlign w:val="center"/>
          </w:tcPr>
          <w:sdt>
            <w:sdtPr>
              <w:rPr>
                <w:rFonts w:ascii="Arial" w:hAnsi="Arial" w:cs="Arial"/>
                <w:bCs/>
                <w:sz w:val="22"/>
              </w:rPr>
              <w:id w:val="-1007364088"/>
              <w14:checkbox>
                <w14:checked w14:val="0"/>
                <w14:checkedState w14:val="2612" w14:font="MS Gothic"/>
                <w14:uncheckedState w14:val="2610" w14:font="MS Gothic"/>
              </w14:checkbox>
            </w:sdtPr>
            <w:sdtContent>
              <w:p w14:paraId="4E75448D"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Cs/>
                    <w:sz w:val="22"/>
                  </w:rPr>
                  <w:t>☐</w:t>
                </w:r>
              </w:p>
            </w:sdtContent>
          </w:sdt>
        </w:tc>
      </w:tr>
      <w:tr w:rsidR="00152BF1" w:rsidRPr="000D2098" w14:paraId="1F8BC595" w14:textId="77777777" w:rsidTr="002C35AC">
        <w:tc>
          <w:tcPr>
            <w:tcW w:w="268" w:type="pct"/>
            <w:shd w:val="clear" w:color="auto" w:fill="F2F2F2" w:themeFill="background1" w:themeFillShade="F2"/>
          </w:tcPr>
          <w:p w14:paraId="6B8263E3"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8</w:t>
            </w:r>
          </w:p>
        </w:tc>
        <w:tc>
          <w:tcPr>
            <w:tcW w:w="1822" w:type="pct"/>
            <w:shd w:val="clear" w:color="auto" w:fill="F2F2F2" w:themeFill="background1" w:themeFillShade="F2"/>
          </w:tcPr>
          <w:p w14:paraId="043EE8DD"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Is the research being undertaken within an existing UWTSD Athrofa Professional Learning Partnership (APLP)?</w:t>
            </w:r>
          </w:p>
        </w:tc>
        <w:tc>
          <w:tcPr>
            <w:tcW w:w="1148" w:type="pct"/>
          </w:tcPr>
          <w:p w14:paraId="7C782140" w14:textId="77777777" w:rsidR="00152BF1" w:rsidRPr="000D2098" w:rsidRDefault="00152BF1" w:rsidP="00EE5E4A">
            <w:pPr>
              <w:autoSpaceDE w:val="0"/>
              <w:autoSpaceDN w:val="0"/>
              <w:adjustRightInd w:val="0"/>
              <w:rPr>
                <w:rFonts w:ascii="Arial" w:hAnsi="Arial" w:cs="Arial"/>
                <w:bCs/>
                <w:sz w:val="22"/>
              </w:rPr>
            </w:pPr>
            <w:r w:rsidRPr="000D2098">
              <w:rPr>
                <w:rFonts w:ascii="Arial" w:hAnsi="Arial" w:cs="Arial"/>
                <w:bCs/>
                <w:sz w:val="22"/>
              </w:rPr>
              <w:t>If YES then the permission question below does not need to be answered.</w:t>
            </w:r>
          </w:p>
        </w:tc>
        <w:tc>
          <w:tcPr>
            <w:tcW w:w="473" w:type="pct"/>
            <w:shd w:val="clear" w:color="auto" w:fill="F2F2F2" w:themeFill="background1" w:themeFillShade="F2"/>
            <w:vAlign w:val="center"/>
          </w:tcPr>
          <w:p w14:paraId="27A09295"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sz w:val="22"/>
              </w:rPr>
              <w:t>YES</w:t>
            </w:r>
          </w:p>
        </w:tc>
        <w:tc>
          <w:tcPr>
            <w:tcW w:w="405" w:type="pct"/>
            <w:shd w:val="clear" w:color="auto" w:fill="D9D9D9" w:themeFill="background1" w:themeFillShade="D9"/>
            <w:vAlign w:val="center"/>
          </w:tcPr>
          <w:p w14:paraId="56241B32" w14:textId="77777777" w:rsidR="00152BF1" w:rsidRPr="000D2098" w:rsidRDefault="00000000" w:rsidP="00EE5E4A">
            <w:pPr>
              <w:autoSpaceDE w:val="0"/>
              <w:autoSpaceDN w:val="0"/>
              <w:adjustRightInd w:val="0"/>
              <w:jc w:val="center"/>
              <w:rPr>
                <w:rFonts w:ascii="Arial" w:hAnsi="Arial" w:cs="Arial"/>
                <w:bCs/>
                <w:sz w:val="22"/>
              </w:rPr>
            </w:pPr>
            <w:sdt>
              <w:sdtPr>
                <w:rPr>
                  <w:rFonts w:ascii="Arial" w:hAnsi="Arial" w:cs="Arial"/>
                  <w:bCs/>
                  <w:sz w:val="22"/>
                </w:rPr>
                <w:id w:val="48506529"/>
                <w14:checkbox>
                  <w14:checked w14:val="0"/>
                  <w14:checkedState w14:val="2612" w14:font="MS Gothic"/>
                  <w14:uncheckedState w14:val="2610" w14:font="MS Gothic"/>
                </w14:checkbox>
              </w:sdtPr>
              <w:sdtContent>
                <w:r w:rsidR="00152BF1" w:rsidRPr="000D2098">
                  <w:rPr>
                    <w:rFonts w:ascii="MS Gothic" w:eastAsia="MS Gothic" w:hAnsi="MS Gothic" w:cs="Arial" w:hint="eastAsia"/>
                    <w:bCs/>
                    <w:sz w:val="22"/>
                  </w:rPr>
                  <w:t>☐</w:t>
                </w:r>
              </w:sdtContent>
            </w:sdt>
          </w:p>
        </w:tc>
        <w:tc>
          <w:tcPr>
            <w:tcW w:w="473" w:type="pct"/>
            <w:shd w:val="clear" w:color="auto" w:fill="F2F2F2" w:themeFill="background1" w:themeFillShade="F2"/>
            <w:vAlign w:val="center"/>
          </w:tcPr>
          <w:p w14:paraId="4234286D"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sz w:val="22"/>
              </w:rPr>
              <w:t>NO</w:t>
            </w:r>
          </w:p>
        </w:tc>
        <w:tc>
          <w:tcPr>
            <w:tcW w:w="410" w:type="pct"/>
            <w:shd w:val="clear" w:color="auto" w:fill="D9D9D9" w:themeFill="background1" w:themeFillShade="D9"/>
            <w:vAlign w:val="center"/>
          </w:tcPr>
          <w:sdt>
            <w:sdtPr>
              <w:rPr>
                <w:rFonts w:ascii="Arial" w:hAnsi="Arial" w:cs="Arial"/>
                <w:bCs/>
                <w:sz w:val="22"/>
              </w:rPr>
              <w:id w:val="1039408862"/>
              <w14:checkbox>
                <w14:checked w14:val="0"/>
                <w14:checkedState w14:val="2612" w14:font="MS Gothic"/>
                <w14:uncheckedState w14:val="2610" w14:font="MS Gothic"/>
              </w14:checkbox>
            </w:sdtPr>
            <w:sdtContent>
              <w:p w14:paraId="65FFC093"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Cs/>
                    <w:sz w:val="22"/>
                  </w:rPr>
                  <w:t>☐</w:t>
                </w:r>
              </w:p>
            </w:sdtContent>
          </w:sdt>
        </w:tc>
      </w:tr>
      <w:tr w:rsidR="00152BF1" w:rsidRPr="000D2098" w14:paraId="169D4287" w14:textId="77777777" w:rsidTr="002C35AC">
        <w:tc>
          <w:tcPr>
            <w:tcW w:w="268" w:type="pct"/>
            <w:shd w:val="clear" w:color="auto" w:fill="F2F2F2" w:themeFill="background1" w:themeFillShade="F2"/>
          </w:tcPr>
          <w:p w14:paraId="5027BA79"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9</w:t>
            </w:r>
          </w:p>
        </w:tc>
        <w:tc>
          <w:tcPr>
            <w:tcW w:w="1822" w:type="pct"/>
            <w:shd w:val="clear" w:color="auto" w:fill="F2F2F2" w:themeFill="background1" w:themeFillShade="F2"/>
          </w:tcPr>
          <w:p w14:paraId="1F29898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Has permission to undertake the research has been provided by the partner organisation?</w:t>
            </w:r>
          </w:p>
        </w:tc>
        <w:tc>
          <w:tcPr>
            <w:tcW w:w="1148" w:type="pct"/>
          </w:tcPr>
          <w:p w14:paraId="178DC428" w14:textId="77777777" w:rsidR="00152BF1" w:rsidRPr="000D2098" w:rsidRDefault="00152BF1" w:rsidP="00EE5E4A">
            <w:pPr>
              <w:autoSpaceDE w:val="0"/>
              <w:autoSpaceDN w:val="0"/>
              <w:adjustRightInd w:val="0"/>
              <w:rPr>
                <w:rFonts w:ascii="Arial" w:hAnsi="Arial" w:cs="Arial"/>
                <w:bCs/>
                <w:sz w:val="22"/>
              </w:rPr>
            </w:pPr>
            <w:r w:rsidRPr="000D2098">
              <w:rPr>
                <w:rFonts w:ascii="Arial" w:hAnsi="Arial" w:cs="Arial"/>
                <w:bCs/>
                <w:sz w:val="22"/>
              </w:rPr>
              <w:t>(If YES attach copy)</w:t>
            </w:r>
          </w:p>
          <w:p w14:paraId="34AAEA47" w14:textId="77777777" w:rsidR="00152BF1" w:rsidRPr="000D2098" w:rsidDel="008461DD" w:rsidRDefault="00152BF1" w:rsidP="00EE5E4A">
            <w:pPr>
              <w:autoSpaceDE w:val="0"/>
              <w:autoSpaceDN w:val="0"/>
              <w:adjustRightInd w:val="0"/>
              <w:rPr>
                <w:rFonts w:ascii="Arial" w:hAnsi="Arial" w:cs="Arial"/>
                <w:bCs/>
                <w:sz w:val="22"/>
              </w:rPr>
            </w:pPr>
            <w:r w:rsidRPr="000D2098">
              <w:rPr>
                <w:rFonts w:ascii="Arial" w:hAnsi="Arial" w:cs="Arial"/>
                <w:bCs/>
                <w:sz w:val="22"/>
              </w:rPr>
              <w:t>If NO the application cannot continue</w:t>
            </w:r>
          </w:p>
        </w:tc>
        <w:tc>
          <w:tcPr>
            <w:tcW w:w="473" w:type="pct"/>
            <w:shd w:val="clear" w:color="auto" w:fill="F2F2F2" w:themeFill="background1" w:themeFillShade="F2"/>
            <w:vAlign w:val="center"/>
          </w:tcPr>
          <w:p w14:paraId="1BEA8508" w14:textId="77777777" w:rsidR="00152BF1" w:rsidRPr="000D2098" w:rsidRDefault="00152BF1" w:rsidP="00EE5E4A">
            <w:pPr>
              <w:autoSpaceDE w:val="0"/>
              <w:autoSpaceDN w:val="0"/>
              <w:adjustRightInd w:val="0"/>
              <w:jc w:val="center"/>
              <w:rPr>
                <w:rFonts w:ascii="Arial" w:hAnsi="Arial" w:cs="Arial"/>
                <w:b/>
                <w:sz w:val="22"/>
              </w:rPr>
            </w:pPr>
            <w:r w:rsidRPr="000D2098">
              <w:rPr>
                <w:rFonts w:ascii="Arial" w:hAnsi="Arial" w:cs="Arial"/>
                <w:b/>
                <w:sz w:val="22"/>
              </w:rPr>
              <w:t>YES</w:t>
            </w:r>
          </w:p>
        </w:tc>
        <w:tc>
          <w:tcPr>
            <w:tcW w:w="405" w:type="pct"/>
            <w:shd w:val="clear" w:color="auto" w:fill="D9D9D9" w:themeFill="background1" w:themeFillShade="D9"/>
            <w:vAlign w:val="center"/>
          </w:tcPr>
          <w:p w14:paraId="0EFE3237" w14:textId="77777777" w:rsidR="00152BF1" w:rsidRPr="000D2098" w:rsidRDefault="00000000" w:rsidP="00EE5E4A">
            <w:pPr>
              <w:autoSpaceDE w:val="0"/>
              <w:autoSpaceDN w:val="0"/>
              <w:adjustRightInd w:val="0"/>
              <w:jc w:val="center"/>
              <w:rPr>
                <w:rFonts w:ascii="Arial" w:hAnsi="Arial" w:cs="Arial"/>
                <w:bCs/>
                <w:sz w:val="22"/>
              </w:rPr>
            </w:pPr>
            <w:sdt>
              <w:sdtPr>
                <w:rPr>
                  <w:rFonts w:ascii="Arial" w:hAnsi="Arial" w:cs="Arial"/>
                  <w:bCs/>
                  <w:sz w:val="22"/>
                </w:rPr>
                <w:id w:val="185717742"/>
                <w14:checkbox>
                  <w14:checked w14:val="0"/>
                  <w14:checkedState w14:val="2612" w14:font="MS Gothic"/>
                  <w14:uncheckedState w14:val="2610" w14:font="MS Gothic"/>
                </w14:checkbox>
              </w:sdtPr>
              <w:sdtContent>
                <w:r w:rsidR="00152BF1" w:rsidRPr="000D2098">
                  <w:rPr>
                    <w:rFonts w:ascii="MS Gothic" w:eastAsia="MS Gothic" w:hAnsi="MS Gothic" w:cs="Arial" w:hint="eastAsia"/>
                    <w:bCs/>
                    <w:sz w:val="22"/>
                  </w:rPr>
                  <w:t>☐</w:t>
                </w:r>
              </w:sdtContent>
            </w:sdt>
          </w:p>
        </w:tc>
        <w:tc>
          <w:tcPr>
            <w:tcW w:w="473" w:type="pct"/>
            <w:shd w:val="clear" w:color="auto" w:fill="F2F2F2" w:themeFill="background1" w:themeFillShade="F2"/>
            <w:vAlign w:val="center"/>
          </w:tcPr>
          <w:p w14:paraId="48D92532" w14:textId="77777777" w:rsidR="00152BF1" w:rsidRPr="000D2098" w:rsidRDefault="00152BF1" w:rsidP="00EE5E4A">
            <w:pPr>
              <w:autoSpaceDE w:val="0"/>
              <w:autoSpaceDN w:val="0"/>
              <w:adjustRightInd w:val="0"/>
              <w:jc w:val="center"/>
              <w:rPr>
                <w:rFonts w:ascii="Arial" w:hAnsi="Arial" w:cs="Arial"/>
                <w:b/>
                <w:sz w:val="22"/>
              </w:rPr>
            </w:pPr>
            <w:r w:rsidRPr="000D2098">
              <w:rPr>
                <w:rFonts w:ascii="Arial" w:hAnsi="Arial" w:cs="Arial"/>
                <w:b/>
                <w:sz w:val="22"/>
              </w:rPr>
              <w:t>NO</w:t>
            </w:r>
          </w:p>
        </w:tc>
        <w:tc>
          <w:tcPr>
            <w:tcW w:w="410" w:type="pct"/>
            <w:shd w:val="clear" w:color="auto" w:fill="D9D9D9" w:themeFill="background1" w:themeFillShade="D9"/>
            <w:vAlign w:val="center"/>
          </w:tcPr>
          <w:sdt>
            <w:sdtPr>
              <w:rPr>
                <w:rFonts w:ascii="Arial" w:hAnsi="Arial" w:cs="Arial"/>
                <w:bCs/>
                <w:sz w:val="22"/>
              </w:rPr>
              <w:id w:val="-912467415"/>
              <w14:checkbox>
                <w14:checked w14:val="0"/>
                <w14:checkedState w14:val="2612" w14:font="MS Gothic"/>
                <w14:uncheckedState w14:val="2610" w14:font="MS Gothic"/>
              </w14:checkbox>
            </w:sdtPr>
            <w:sdtContent>
              <w:p w14:paraId="4D74D85D"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Cs/>
                    <w:sz w:val="22"/>
                  </w:rPr>
                  <w:t>☐</w:t>
                </w:r>
              </w:p>
            </w:sdtContent>
          </w:sdt>
        </w:tc>
      </w:tr>
    </w:tbl>
    <w:p w14:paraId="2A0DE73F" w14:textId="77777777" w:rsidR="00152BF1" w:rsidRPr="000D2098" w:rsidRDefault="00152BF1" w:rsidP="00EE5E4A">
      <w:pPr>
        <w:spacing w:after="0"/>
        <w:rPr>
          <w:rFonts w:ascii="Arial" w:hAnsi="Arial" w:cs="Arial"/>
          <w:bCs/>
          <w:iCs/>
          <w:sz w:val="22"/>
        </w:rPr>
      </w:pPr>
    </w:p>
    <w:p w14:paraId="60F84628" w14:textId="77777777" w:rsidR="00152BF1" w:rsidRPr="000D2098" w:rsidRDefault="00152BF1" w:rsidP="00F95417">
      <w:pPr>
        <w:autoSpaceDE w:val="0"/>
        <w:autoSpaceDN w:val="0"/>
        <w:adjustRightInd w:val="0"/>
        <w:spacing w:after="120"/>
        <w:jc w:val="both"/>
        <w:rPr>
          <w:rFonts w:ascii="Arial" w:hAnsi="Arial" w:cs="Arial"/>
          <w:b/>
          <w:sz w:val="22"/>
        </w:rPr>
      </w:pPr>
      <w:r w:rsidRPr="000D2098">
        <w:rPr>
          <w:rFonts w:ascii="Arial" w:hAnsi="Arial" w:cs="Arial"/>
          <w:b/>
          <w:sz w:val="22"/>
        </w:rPr>
        <w:t>Where research activity is carried out in collaboration with an external organisation</w:t>
      </w:r>
    </w:p>
    <w:tbl>
      <w:tblPr>
        <w:tblStyle w:val="TableGrid"/>
        <w:tblW w:w="5000" w:type="pct"/>
        <w:tblLook w:val="04A0" w:firstRow="1" w:lastRow="0" w:firstColumn="1" w:lastColumn="0" w:noHBand="0" w:noVBand="1"/>
      </w:tblPr>
      <w:tblGrid>
        <w:gridCol w:w="487"/>
        <w:gridCol w:w="5361"/>
        <w:gridCol w:w="853"/>
        <w:gridCol w:w="770"/>
        <w:gridCol w:w="813"/>
        <w:gridCol w:w="732"/>
      </w:tblGrid>
      <w:tr w:rsidR="00152BF1" w:rsidRPr="000D2098" w14:paraId="15D6418A" w14:textId="77777777" w:rsidTr="002C35AC">
        <w:trPr>
          <w:trHeight w:val="507"/>
        </w:trPr>
        <w:tc>
          <w:tcPr>
            <w:tcW w:w="270" w:type="pct"/>
            <w:shd w:val="clear" w:color="auto" w:fill="F2F2F2" w:themeFill="background1" w:themeFillShade="F2"/>
            <w:vAlign w:val="center"/>
          </w:tcPr>
          <w:p w14:paraId="2FA85AC1" w14:textId="77777777" w:rsidR="00152BF1" w:rsidRPr="000D2098" w:rsidRDefault="00152BF1" w:rsidP="00EE5E4A">
            <w:pPr>
              <w:autoSpaceDE w:val="0"/>
              <w:autoSpaceDN w:val="0"/>
              <w:adjustRightInd w:val="0"/>
              <w:rPr>
                <w:rFonts w:ascii="Arial" w:hAnsi="Arial" w:cs="Arial"/>
                <w:bCs/>
                <w:sz w:val="22"/>
              </w:rPr>
            </w:pPr>
            <w:r w:rsidRPr="000D2098">
              <w:rPr>
                <w:rFonts w:ascii="Arial" w:hAnsi="Arial" w:cs="Arial"/>
                <w:bCs/>
                <w:sz w:val="22"/>
              </w:rPr>
              <w:t>10</w:t>
            </w:r>
          </w:p>
        </w:tc>
        <w:tc>
          <w:tcPr>
            <w:tcW w:w="2973" w:type="pct"/>
            <w:shd w:val="clear" w:color="auto" w:fill="F2F2F2" w:themeFill="background1" w:themeFillShade="F2"/>
            <w:vAlign w:val="center"/>
          </w:tcPr>
          <w:p w14:paraId="68AE5901" w14:textId="77777777" w:rsidR="00152BF1" w:rsidRPr="000D2098" w:rsidRDefault="00152BF1" w:rsidP="00EE5E4A">
            <w:pPr>
              <w:autoSpaceDE w:val="0"/>
              <w:autoSpaceDN w:val="0"/>
              <w:adjustRightInd w:val="0"/>
              <w:rPr>
                <w:rFonts w:ascii="Arial" w:hAnsi="Arial" w:cs="Arial"/>
                <w:bCs/>
                <w:sz w:val="22"/>
              </w:rPr>
            </w:pPr>
            <w:r w:rsidRPr="000D2098">
              <w:rPr>
                <w:rFonts w:ascii="Arial" w:hAnsi="Arial" w:cs="Arial"/>
                <w:bCs/>
                <w:sz w:val="22"/>
              </w:rPr>
              <w:t>Does this organisation have its own ethics approval system?</w:t>
            </w:r>
          </w:p>
        </w:tc>
        <w:tc>
          <w:tcPr>
            <w:tcW w:w="473" w:type="pct"/>
            <w:shd w:val="clear" w:color="auto" w:fill="F2F2F2" w:themeFill="background1" w:themeFillShade="F2"/>
            <w:vAlign w:val="center"/>
          </w:tcPr>
          <w:p w14:paraId="039972BA"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YES</w:t>
            </w:r>
          </w:p>
        </w:tc>
        <w:tc>
          <w:tcPr>
            <w:tcW w:w="427" w:type="pct"/>
            <w:shd w:val="clear" w:color="auto" w:fill="BFBFBF" w:themeFill="background1" w:themeFillShade="BF"/>
            <w:vAlign w:val="center"/>
          </w:tcPr>
          <w:sdt>
            <w:sdtPr>
              <w:rPr>
                <w:rFonts w:ascii="Arial" w:hAnsi="Arial" w:cs="Arial"/>
                <w:b/>
                <w:bCs/>
                <w:sz w:val="22"/>
              </w:rPr>
              <w:id w:val="-1279024073"/>
              <w14:checkbox>
                <w14:checked w14:val="0"/>
                <w14:checkedState w14:val="2612" w14:font="MS Gothic"/>
                <w14:uncheckedState w14:val="2610" w14:font="MS Gothic"/>
              </w14:checkbox>
            </w:sdtPr>
            <w:sdtContent>
              <w:p w14:paraId="30D30A9C"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51" w:type="pct"/>
            <w:shd w:val="clear" w:color="auto" w:fill="F2F2F2" w:themeFill="background1" w:themeFillShade="F2"/>
            <w:vAlign w:val="center"/>
          </w:tcPr>
          <w:p w14:paraId="2B4ACFA0"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NO</w:t>
            </w:r>
          </w:p>
        </w:tc>
        <w:tc>
          <w:tcPr>
            <w:tcW w:w="406" w:type="pct"/>
            <w:shd w:val="clear" w:color="auto" w:fill="BFBFBF" w:themeFill="background1" w:themeFillShade="BF"/>
            <w:vAlign w:val="center"/>
          </w:tcPr>
          <w:sdt>
            <w:sdtPr>
              <w:rPr>
                <w:rFonts w:ascii="Arial" w:hAnsi="Arial" w:cs="Arial"/>
                <w:b/>
                <w:bCs/>
                <w:sz w:val="22"/>
              </w:rPr>
              <w:id w:val="-711570112"/>
              <w14:checkbox>
                <w14:checked w14:val="0"/>
                <w14:checkedState w14:val="2612" w14:font="MS Gothic"/>
                <w14:uncheckedState w14:val="2610" w14:font="MS Gothic"/>
              </w14:checkbox>
            </w:sdtPr>
            <w:sdtContent>
              <w:p w14:paraId="700BF581"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55B959BF" w14:textId="77777777" w:rsidTr="002C35AC">
        <w:tc>
          <w:tcPr>
            <w:tcW w:w="270" w:type="pct"/>
          </w:tcPr>
          <w:p w14:paraId="579CFF5B" w14:textId="77777777" w:rsidR="00152BF1" w:rsidRPr="000D2098" w:rsidRDefault="00152BF1" w:rsidP="00EE5E4A">
            <w:pPr>
              <w:autoSpaceDE w:val="0"/>
              <w:autoSpaceDN w:val="0"/>
              <w:adjustRightInd w:val="0"/>
              <w:rPr>
                <w:rFonts w:ascii="Arial" w:hAnsi="Arial" w:cs="Arial"/>
                <w:bCs/>
                <w:sz w:val="22"/>
              </w:rPr>
            </w:pPr>
          </w:p>
        </w:tc>
        <w:tc>
          <w:tcPr>
            <w:tcW w:w="4730" w:type="pct"/>
            <w:gridSpan w:val="5"/>
          </w:tcPr>
          <w:p w14:paraId="3CFD370D" w14:textId="77777777" w:rsidR="00152BF1" w:rsidRPr="000D2098" w:rsidRDefault="00152BF1" w:rsidP="00EE5E4A">
            <w:pPr>
              <w:autoSpaceDE w:val="0"/>
              <w:autoSpaceDN w:val="0"/>
              <w:adjustRightInd w:val="0"/>
              <w:rPr>
                <w:rFonts w:ascii="Arial" w:hAnsi="Arial" w:cs="Arial"/>
                <w:bCs/>
                <w:sz w:val="22"/>
              </w:rPr>
            </w:pPr>
          </w:p>
          <w:p w14:paraId="5935C443" w14:textId="77777777" w:rsidR="00152BF1" w:rsidRPr="000D2098" w:rsidRDefault="00152BF1" w:rsidP="00EE5E4A">
            <w:pPr>
              <w:autoSpaceDE w:val="0"/>
              <w:autoSpaceDN w:val="0"/>
              <w:adjustRightInd w:val="0"/>
              <w:rPr>
                <w:rFonts w:ascii="Arial" w:hAnsi="Arial" w:cs="Arial"/>
                <w:bCs/>
                <w:sz w:val="22"/>
              </w:rPr>
            </w:pPr>
            <w:r w:rsidRPr="000D2098">
              <w:rPr>
                <w:rFonts w:ascii="Arial" w:hAnsi="Arial" w:cs="Arial"/>
                <w:bCs/>
                <w:sz w:val="22"/>
              </w:rPr>
              <w:t>If Yes, please attach a copy of any final approval (or interim approval) from the organisation (this may be a copy of an email if appropriate).</w:t>
            </w:r>
          </w:p>
          <w:p w14:paraId="7EB736AC" w14:textId="77777777" w:rsidR="00152BF1" w:rsidRPr="000D2098" w:rsidRDefault="00152BF1" w:rsidP="00EE5E4A">
            <w:pPr>
              <w:autoSpaceDE w:val="0"/>
              <w:autoSpaceDN w:val="0"/>
              <w:adjustRightInd w:val="0"/>
              <w:rPr>
                <w:rFonts w:ascii="Arial" w:hAnsi="Arial" w:cs="Arial"/>
                <w:b/>
                <w:bCs/>
                <w:sz w:val="22"/>
              </w:rPr>
            </w:pPr>
          </w:p>
        </w:tc>
      </w:tr>
    </w:tbl>
    <w:p w14:paraId="63A6F6F4" w14:textId="77777777" w:rsidR="002E4BAE" w:rsidRDefault="002E4BAE" w:rsidP="00EE5E4A">
      <w:pPr>
        <w:autoSpaceDE w:val="0"/>
        <w:autoSpaceDN w:val="0"/>
        <w:adjustRightInd w:val="0"/>
        <w:spacing w:after="0"/>
        <w:jc w:val="both"/>
        <w:rPr>
          <w:rFonts w:ascii="Arial" w:hAnsi="Arial" w:cs="Arial"/>
          <w:b/>
          <w:sz w:val="22"/>
        </w:rPr>
      </w:pPr>
    </w:p>
    <w:p w14:paraId="2EE506E6" w14:textId="7CE12074" w:rsidR="00152BF1" w:rsidRPr="000D2098" w:rsidRDefault="00152BF1" w:rsidP="00F95417">
      <w:pPr>
        <w:autoSpaceDE w:val="0"/>
        <w:autoSpaceDN w:val="0"/>
        <w:adjustRightInd w:val="0"/>
        <w:spacing w:after="120"/>
        <w:jc w:val="both"/>
        <w:rPr>
          <w:rFonts w:ascii="Arial" w:hAnsi="Arial" w:cs="Arial"/>
          <w:b/>
          <w:sz w:val="22"/>
        </w:rPr>
      </w:pPr>
      <w:r w:rsidRPr="000D2098">
        <w:rPr>
          <w:rFonts w:ascii="Arial" w:hAnsi="Arial" w:cs="Arial"/>
          <w:b/>
          <w:sz w:val="22"/>
        </w:rPr>
        <w:t>SECTION E: Details of Research Activity</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91"/>
        <w:gridCol w:w="2103"/>
        <w:gridCol w:w="2131"/>
        <w:gridCol w:w="2131"/>
        <w:gridCol w:w="2160"/>
      </w:tblGrid>
      <w:tr w:rsidR="00152BF1" w:rsidRPr="000D2098" w14:paraId="4C5BE139" w14:textId="77777777" w:rsidTr="002C35A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65F54" w14:textId="77777777" w:rsidR="00152BF1" w:rsidRPr="000D2098" w:rsidRDefault="00152BF1" w:rsidP="00EE5E4A">
            <w:pPr>
              <w:spacing w:after="0"/>
              <w:rPr>
                <w:rFonts w:ascii="Arial" w:hAnsi="Arial" w:cs="Arial"/>
                <w:sz w:val="22"/>
              </w:rPr>
            </w:pPr>
            <w:r w:rsidRPr="000D2098">
              <w:rPr>
                <w:rFonts w:ascii="Arial" w:hAnsi="Arial" w:cs="Arial"/>
                <w:sz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C3CEB7" w14:textId="77777777" w:rsidR="00152BF1" w:rsidRPr="000D2098" w:rsidRDefault="00152BF1" w:rsidP="00EE5E4A">
            <w:pPr>
              <w:spacing w:after="0"/>
              <w:rPr>
                <w:rFonts w:ascii="Arial" w:hAnsi="Arial" w:cs="Arial"/>
                <w:sz w:val="22"/>
              </w:rPr>
            </w:pPr>
            <w:r w:rsidRPr="000D2098">
              <w:rPr>
                <w:rFonts w:ascii="Arial" w:hAnsi="Arial" w:cs="Arial"/>
                <w:sz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BDE1AF9" w14:textId="77777777" w:rsidR="00152BF1" w:rsidRPr="000D2098" w:rsidRDefault="00152BF1" w:rsidP="00EE5E4A">
            <w:pPr>
              <w:spacing w:after="0"/>
              <w:rPr>
                <w:rFonts w:ascii="Arial" w:hAnsi="Arial" w:cs="Arial"/>
                <w:sz w:val="22"/>
              </w:rPr>
            </w:pPr>
            <w:r w:rsidRPr="000D2098">
              <w:rPr>
                <w:rFonts w:ascii="Arial" w:hAnsi="Arial" w:cs="Arial"/>
                <w:sz w:val="22"/>
              </w:rPr>
              <w:t>A cross-sectional online survey to examine the relationship between lifestyle behaviours and the severity of menopausal symptoms in middle-aged women.</w:t>
            </w:r>
          </w:p>
          <w:p w14:paraId="52BD89CA" w14:textId="77777777" w:rsidR="00152BF1" w:rsidRPr="000D2098" w:rsidRDefault="00152BF1" w:rsidP="00EE5E4A">
            <w:pPr>
              <w:spacing w:after="0"/>
              <w:rPr>
                <w:rFonts w:ascii="Arial" w:hAnsi="Arial" w:cs="Arial"/>
                <w:sz w:val="22"/>
              </w:rPr>
            </w:pPr>
          </w:p>
        </w:tc>
      </w:tr>
      <w:tr w:rsidR="00152BF1" w:rsidRPr="000D2098" w14:paraId="0FE5EBD7" w14:textId="77777777" w:rsidTr="002C35A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C358C" w14:textId="77777777" w:rsidR="00152BF1" w:rsidRPr="000D2098" w:rsidRDefault="00152BF1" w:rsidP="00EE5E4A">
            <w:pPr>
              <w:spacing w:after="0"/>
              <w:rPr>
                <w:rFonts w:ascii="Arial" w:hAnsi="Arial" w:cs="Arial"/>
                <w:sz w:val="22"/>
              </w:rPr>
            </w:pPr>
            <w:r w:rsidRPr="000D2098">
              <w:rPr>
                <w:rFonts w:ascii="Arial" w:hAnsi="Arial" w:cs="Arial"/>
                <w:sz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FF4700" w14:textId="77777777" w:rsidR="00152BF1" w:rsidRPr="000D2098" w:rsidRDefault="00152BF1" w:rsidP="00EE5E4A">
            <w:pPr>
              <w:spacing w:after="0"/>
              <w:rPr>
                <w:rFonts w:ascii="Arial" w:hAnsi="Arial" w:cs="Arial"/>
                <w:sz w:val="22"/>
              </w:rPr>
            </w:pPr>
            <w:r w:rsidRPr="000D2098">
              <w:rPr>
                <w:rFonts w:ascii="Arial" w:hAnsi="Arial" w:cs="Arial"/>
                <w:sz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6153B0AD" w14:textId="77777777" w:rsidR="00152BF1" w:rsidRPr="000D2098" w:rsidRDefault="00152BF1" w:rsidP="00EE5E4A">
            <w:pPr>
              <w:spacing w:after="0"/>
              <w:rPr>
                <w:rFonts w:ascii="Arial" w:hAnsi="Arial" w:cs="Arial"/>
                <w:sz w:val="22"/>
              </w:rPr>
            </w:pPr>
            <w:r w:rsidRPr="000D2098">
              <w:rPr>
                <w:rFonts w:ascii="Arial" w:hAnsi="Arial" w:cs="Arial"/>
                <w:sz w:val="22"/>
              </w:rPr>
              <w:t>9</w:t>
            </w:r>
            <w:r w:rsidRPr="000D2098">
              <w:rPr>
                <w:rFonts w:ascii="Arial" w:hAnsi="Arial" w:cs="Arial"/>
                <w:sz w:val="22"/>
                <w:vertAlign w:val="superscript"/>
              </w:rPr>
              <w:t>th</w:t>
            </w:r>
            <w:r w:rsidRPr="000D2098">
              <w:rPr>
                <w:rFonts w:ascii="Arial" w:hAnsi="Arial" w:cs="Arial"/>
                <w:sz w:val="22"/>
              </w:rPr>
              <w:t xml:space="preserve"> October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DC958" w14:textId="77777777" w:rsidR="00152BF1" w:rsidRPr="000D2098" w:rsidRDefault="00152BF1" w:rsidP="00EE5E4A">
            <w:pPr>
              <w:spacing w:after="0"/>
              <w:rPr>
                <w:rFonts w:ascii="Arial" w:hAnsi="Arial" w:cs="Arial"/>
                <w:sz w:val="22"/>
              </w:rPr>
            </w:pPr>
            <w:r w:rsidRPr="000D2098">
              <w:rPr>
                <w:rFonts w:ascii="Arial" w:hAnsi="Arial" w:cs="Arial"/>
                <w:sz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40120F68" w14:textId="77777777" w:rsidR="00152BF1" w:rsidRPr="000D2098" w:rsidRDefault="00152BF1" w:rsidP="00EE5E4A">
            <w:pPr>
              <w:spacing w:after="0"/>
              <w:rPr>
                <w:rFonts w:ascii="Arial" w:hAnsi="Arial" w:cs="Arial"/>
                <w:sz w:val="22"/>
              </w:rPr>
            </w:pPr>
            <w:r w:rsidRPr="000D2098">
              <w:rPr>
                <w:rFonts w:ascii="Arial" w:hAnsi="Arial" w:cs="Arial"/>
                <w:sz w:val="22"/>
              </w:rPr>
              <w:t>19</w:t>
            </w:r>
            <w:r w:rsidRPr="000D2098">
              <w:rPr>
                <w:rFonts w:ascii="Arial" w:hAnsi="Arial" w:cs="Arial"/>
                <w:sz w:val="22"/>
                <w:vertAlign w:val="superscript"/>
              </w:rPr>
              <w:t>th</w:t>
            </w:r>
            <w:r w:rsidRPr="000D2098">
              <w:rPr>
                <w:rFonts w:ascii="Arial" w:hAnsi="Arial" w:cs="Arial"/>
                <w:sz w:val="22"/>
              </w:rPr>
              <w:t xml:space="preserve"> April 2024</w:t>
            </w:r>
          </w:p>
        </w:tc>
      </w:tr>
      <w:tr w:rsidR="00152BF1" w:rsidRPr="000D2098" w14:paraId="0C2BA2C0" w14:textId="77777777" w:rsidTr="002C35AC">
        <w:trPr>
          <w:trHeight w:val="454"/>
        </w:trPr>
        <w:tc>
          <w:tcPr>
            <w:tcW w:w="272" w:type="pct"/>
            <w:tcBorders>
              <w:top w:val="single" w:sz="4" w:space="0" w:color="auto"/>
            </w:tcBorders>
            <w:shd w:val="clear" w:color="auto" w:fill="F2F2F2" w:themeFill="background1" w:themeFillShade="F2"/>
            <w:vAlign w:val="center"/>
          </w:tcPr>
          <w:p w14:paraId="02954F88" w14:textId="77777777" w:rsidR="00152BF1" w:rsidRPr="000D2098" w:rsidRDefault="00152BF1" w:rsidP="00EE5E4A">
            <w:pPr>
              <w:spacing w:after="0"/>
              <w:rPr>
                <w:rFonts w:ascii="Arial" w:hAnsi="Arial" w:cs="Arial"/>
                <w:sz w:val="22"/>
              </w:rPr>
            </w:pPr>
          </w:p>
        </w:tc>
        <w:tc>
          <w:tcPr>
            <w:tcW w:w="4728" w:type="pct"/>
            <w:gridSpan w:val="4"/>
            <w:tcBorders>
              <w:top w:val="single" w:sz="4" w:space="0" w:color="auto"/>
            </w:tcBorders>
            <w:shd w:val="clear" w:color="auto" w:fill="F2F2F2" w:themeFill="background1" w:themeFillShade="F2"/>
            <w:vAlign w:val="center"/>
          </w:tcPr>
          <w:p w14:paraId="3518BF44" w14:textId="77777777" w:rsidR="00152BF1" w:rsidRPr="000D2098" w:rsidRDefault="00152BF1" w:rsidP="00EE5E4A">
            <w:pPr>
              <w:spacing w:after="0"/>
              <w:rPr>
                <w:rFonts w:ascii="Arial" w:hAnsi="Arial" w:cs="Arial"/>
                <w:b/>
                <w:sz w:val="22"/>
              </w:rPr>
            </w:pPr>
            <w:r w:rsidRPr="000D2098">
              <w:rPr>
                <w:rFonts w:ascii="Arial" w:hAnsi="Arial" w:cs="Arial"/>
                <w:b/>
                <w:sz w:val="22"/>
              </w:rPr>
              <w:t>Introduction to the Research (maximum 300 words per section)</w:t>
            </w:r>
          </w:p>
          <w:p w14:paraId="116E69A7" w14:textId="77777777" w:rsidR="00152BF1" w:rsidRPr="000D2098" w:rsidRDefault="00152BF1" w:rsidP="00EE5E4A">
            <w:pPr>
              <w:spacing w:after="0"/>
              <w:rPr>
                <w:rFonts w:ascii="Arial" w:hAnsi="Arial" w:cs="Arial"/>
                <w:b/>
                <w:sz w:val="22"/>
              </w:rPr>
            </w:pPr>
            <w:r w:rsidRPr="000D2098">
              <w:rPr>
                <w:rFonts w:ascii="Arial" w:hAnsi="Arial" w:cs="Arial"/>
                <w:b/>
                <w:sz w:val="22"/>
              </w:rPr>
              <w:t xml:space="preserve">Ensure that you write for a </w:t>
            </w:r>
            <w:r w:rsidRPr="000D2098">
              <w:rPr>
                <w:rFonts w:ascii="Arial" w:hAnsi="Arial" w:cs="Arial"/>
                <w:b/>
                <w:sz w:val="22"/>
                <w:u w:val="single"/>
              </w:rPr>
              <w:t>Non-Specialist Audience</w:t>
            </w:r>
            <w:r w:rsidRPr="000D2098">
              <w:rPr>
                <w:rFonts w:ascii="Arial" w:hAnsi="Arial" w:cs="Arial"/>
                <w:b/>
                <w:sz w:val="22"/>
              </w:rPr>
              <w:t xml:space="preserve"> when outlining your response to the points below:</w:t>
            </w:r>
          </w:p>
          <w:p w14:paraId="53D7DCE5" w14:textId="77777777" w:rsidR="00152BF1" w:rsidRPr="000D2098" w:rsidRDefault="00152BF1" w:rsidP="00EE5E4A">
            <w:pPr>
              <w:pStyle w:val="ListParagraph"/>
              <w:numPr>
                <w:ilvl w:val="0"/>
                <w:numId w:val="42"/>
              </w:numPr>
              <w:spacing w:after="0" w:line="240" w:lineRule="auto"/>
              <w:contextualSpacing w:val="0"/>
              <w:rPr>
                <w:rFonts w:ascii="Arial" w:hAnsi="Arial" w:cs="Arial"/>
                <w:i/>
                <w:sz w:val="22"/>
              </w:rPr>
            </w:pPr>
            <w:r w:rsidRPr="000D2098">
              <w:rPr>
                <w:rFonts w:ascii="Arial" w:hAnsi="Arial" w:cs="Arial"/>
                <w:i/>
                <w:sz w:val="22"/>
              </w:rPr>
              <w:t>Purpose of Research Activity</w:t>
            </w:r>
          </w:p>
          <w:p w14:paraId="1B4223FF" w14:textId="77777777" w:rsidR="00152BF1" w:rsidRPr="000D2098" w:rsidRDefault="00152BF1" w:rsidP="00EE5E4A">
            <w:pPr>
              <w:pStyle w:val="ListParagraph"/>
              <w:numPr>
                <w:ilvl w:val="0"/>
                <w:numId w:val="42"/>
              </w:numPr>
              <w:spacing w:after="0" w:line="240" w:lineRule="auto"/>
              <w:contextualSpacing w:val="0"/>
              <w:rPr>
                <w:rFonts w:ascii="Arial" w:hAnsi="Arial" w:cs="Arial"/>
                <w:i/>
                <w:sz w:val="22"/>
              </w:rPr>
            </w:pPr>
            <w:r w:rsidRPr="000D2098">
              <w:rPr>
                <w:rFonts w:ascii="Arial" w:hAnsi="Arial" w:cs="Arial"/>
                <w:i/>
                <w:sz w:val="22"/>
              </w:rPr>
              <w:t>Proposed Research Question</w:t>
            </w:r>
          </w:p>
          <w:p w14:paraId="536BA934" w14:textId="77777777" w:rsidR="00152BF1" w:rsidRPr="000D2098" w:rsidRDefault="00152BF1" w:rsidP="00EE5E4A">
            <w:pPr>
              <w:pStyle w:val="ListParagraph"/>
              <w:numPr>
                <w:ilvl w:val="0"/>
                <w:numId w:val="42"/>
              </w:numPr>
              <w:spacing w:after="0" w:line="240" w:lineRule="auto"/>
              <w:contextualSpacing w:val="0"/>
              <w:rPr>
                <w:rFonts w:ascii="Arial" w:hAnsi="Arial" w:cs="Arial"/>
                <w:i/>
                <w:sz w:val="22"/>
              </w:rPr>
            </w:pPr>
            <w:r w:rsidRPr="000D2098">
              <w:rPr>
                <w:rFonts w:ascii="Arial" w:hAnsi="Arial" w:cs="Arial"/>
                <w:i/>
                <w:sz w:val="22"/>
              </w:rPr>
              <w:t>Aims of Research Activity</w:t>
            </w:r>
          </w:p>
          <w:p w14:paraId="6447193D" w14:textId="77777777" w:rsidR="00152BF1" w:rsidRPr="000D2098" w:rsidRDefault="00152BF1" w:rsidP="00EE5E4A">
            <w:pPr>
              <w:pStyle w:val="ListParagraph"/>
              <w:numPr>
                <w:ilvl w:val="0"/>
                <w:numId w:val="42"/>
              </w:numPr>
              <w:spacing w:after="0" w:line="240" w:lineRule="auto"/>
              <w:ind w:left="714" w:hanging="357"/>
              <w:contextualSpacing w:val="0"/>
              <w:rPr>
                <w:rFonts w:ascii="Arial" w:hAnsi="Arial" w:cs="Arial"/>
                <w:i/>
                <w:sz w:val="22"/>
              </w:rPr>
            </w:pPr>
            <w:r w:rsidRPr="000D2098">
              <w:rPr>
                <w:rFonts w:ascii="Arial" w:hAnsi="Arial" w:cs="Arial"/>
                <w:i/>
                <w:sz w:val="22"/>
              </w:rPr>
              <w:t>Objectives of Research Activity</w:t>
            </w:r>
          </w:p>
          <w:p w14:paraId="16A021D6" w14:textId="77777777" w:rsidR="00152BF1" w:rsidRPr="000D2098" w:rsidRDefault="00152BF1" w:rsidP="00EE5E4A">
            <w:pPr>
              <w:spacing w:after="0"/>
              <w:rPr>
                <w:rFonts w:ascii="Arial" w:hAnsi="Arial" w:cs="Arial"/>
                <w:sz w:val="22"/>
              </w:rPr>
            </w:pPr>
            <w:r w:rsidRPr="000D2098">
              <w:rPr>
                <w:rFonts w:ascii="Arial" w:hAnsi="Arial" w:cs="Arial"/>
                <w:sz w:val="22"/>
              </w:rPr>
              <w:t xml:space="preserve">Demonstrate, briefly, how </w:t>
            </w:r>
            <w:r w:rsidRPr="000D2098">
              <w:rPr>
                <w:rFonts w:ascii="Arial" w:hAnsi="Arial" w:cs="Arial"/>
                <w:b/>
                <w:sz w:val="22"/>
                <w:u w:val="single"/>
              </w:rPr>
              <w:t>Existing Research</w:t>
            </w:r>
            <w:r w:rsidRPr="000D2098">
              <w:rPr>
                <w:rFonts w:ascii="Arial" w:hAnsi="Arial" w:cs="Arial"/>
                <w:sz w:val="22"/>
              </w:rPr>
              <w:t xml:space="preserve"> has informed the proposed activity and explain</w:t>
            </w:r>
          </w:p>
          <w:p w14:paraId="183EDF11" w14:textId="77777777" w:rsidR="00152BF1" w:rsidRPr="000D2098" w:rsidRDefault="00152BF1" w:rsidP="00EE5E4A">
            <w:pPr>
              <w:pStyle w:val="ListParagraph"/>
              <w:numPr>
                <w:ilvl w:val="0"/>
                <w:numId w:val="42"/>
              </w:numPr>
              <w:spacing w:after="0" w:line="240" w:lineRule="auto"/>
              <w:contextualSpacing w:val="0"/>
              <w:rPr>
                <w:rFonts w:ascii="Arial" w:hAnsi="Arial" w:cs="Arial"/>
                <w:i/>
                <w:sz w:val="22"/>
              </w:rPr>
            </w:pPr>
            <w:r w:rsidRPr="000D2098">
              <w:rPr>
                <w:rFonts w:ascii="Arial" w:hAnsi="Arial" w:cs="Arial"/>
                <w:i/>
                <w:sz w:val="22"/>
              </w:rPr>
              <w:t xml:space="preserve">What the research activity will add to the body of knowledge </w:t>
            </w:r>
          </w:p>
          <w:p w14:paraId="3F005E3A" w14:textId="77777777" w:rsidR="00152BF1" w:rsidRPr="000D2098" w:rsidRDefault="00152BF1" w:rsidP="00EE5E4A">
            <w:pPr>
              <w:pStyle w:val="ListParagraph"/>
              <w:numPr>
                <w:ilvl w:val="0"/>
                <w:numId w:val="42"/>
              </w:numPr>
              <w:spacing w:after="0" w:line="240" w:lineRule="auto"/>
              <w:contextualSpacing w:val="0"/>
              <w:rPr>
                <w:rFonts w:ascii="Arial" w:hAnsi="Arial" w:cs="Arial"/>
                <w:sz w:val="22"/>
              </w:rPr>
            </w:pPr>
            <w:r w:rsidRPr="000D2098">
              <w:rPr>
                <w:rFonts w:ascii="Arial" w:hAnsi="Arial" w:cs="Arial"/>
                <w:i/>
                <w:sz w:val="22"/>
              </w:rPr>
              <w:t xml:space="preserve">How it addresses an area of importance. </w:t>
            </w:r>
          </w:p>
        </w:tc>
      </w:tr>
      <w:tr w:rsidR="00152BF1" w:rsidRPr="000D2098" w:rsidDel="002A152D" w14:paraId="3B1E17BA" w14:textId="77777777" w:rsidTr="002C35AC">
        <w:trPr>
          <w:trHeight w:val="454"/>
        </w:trPr>
        <w:tc>
          <w:tcPr>
            <w:tcW w:w="272" w:type="pct"/>
            <w:vAlign w:val="center"/>
          </w:tcPr>
          <w:p w14:paraId="010F64C3"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3</w:t>
            </w:r>
          </w:p>
        </w:tc>
        <w:tc>
          <w:tcPr>
            <w:tcW w:w="4728" w:type="pct"/>
            <w:gridSpan w:val="4"/>
            <w:vAlign w:val="center"/>
          </w:tcPr>
          <w:p w14:paraId="46994B7B" w14:textId="77777777" w:rsidR="00152BF1" w:rsidRPr="000D2098" w:rsidRDefault="00152BF1" w:rsidP="00EE5E4A">
            <w:pPr>
              <w:autoSpaceDE w:val="0"/>
              <w:autoSpaceDN w:val="0"/>
              <w:adjustRightInd w:val="0"/>
              <w:spacing w:after="0"/>
              <w:rPr>
                <w:rFonts w:ascii="Arial" w:hAnsi="Arial" w:cs="Arial"/>
                <w:b/>
                <w:bCs/>
                <w:sz w:val="22"/>
              </w:rPr>
            </w:pPr>
            <w:r w:rsidRPr="000D2098">
              <w:rPr>
                <w:rFonts w:ascii="Arial" w:hAnsi="Arial" w:cs="Arial"/>
                <w:b/>
                <w:bCs/>
                <w:sz w:val="22"/>
              </w:rPr>
              <w:t>Purpose of Research Activity</w:t>
            </w:r>
          </w:p>
          <w:p w14:paraId="01F181D5" w14:textId="77777777" w:rsidR="00152BF1" w:rsidRPr="000D2098" w:rsidRDefault="00152BF1" w:rsidP="00EE5E4A">
            <w:pPr>
              <w:autoSpaceDE w:val="0"/>
              <w:autoSpaceDN w:val="0"/>
              <w:adjustRightInd w:val="0"/>
              <w:spacing w:after="0"/>
              <w:rPr>
                <w:rFonts w:ascii="Arial" w:hAnsi="Arial" w:cs="Arial"/>
                <w:b/>
                <w:bCs/>
                <w:sz w:val="22"/>
              </w:rPr>
            </w:pPr>
          </w:p>
          <w:p w14:paraId="290E86A5" w14:textId="77777777" w:rsidR="00152BF1" w:rsidRPr="000D2098" w:rsidRDefault="00152BF1" w:rsidP="00EE5E4A">
            <w:pPr>
              <w:spacing w:after="0"/>
              <w:rPr>
                <w:rFonts w:ascii="Arial" w:hAnsi="Arial" w:cs="Arial"/>
                <w:sz w:val="22"/>
              </w:rPr>
            </w:pPr>
            <w:r w:rsidRPr="000D2098">
              <w:rPr>
                <w:rFonts w:ascii="Arial" w:hAnsi="Arial" w:cs="Arial"/>
                <w:sz w:val="22"/>
              </w:rPr>
              <w:t xml:space="preserve">The World Health Organisation (WHO) identified menopause as a health risk in 1981 and 1996. However, although 51% of the population are women, menopause has only recently gained attention in the UK (Welsh Government, 2023a; UK Government, 2022). In Wales, women’s life expectancy is increasing, (Welsh Government, 2022), although many of these years are spent suffering adverse health consequences associated with menopause (Davis et al., 2015). Therefore, investigating ways to mitigate these unfavourable outcomes is vital in addressing gender-based health inequality and inequity (Cortés and Marginean, 2022; Welsh Government, 2021). </w:t>
            </w:r>
          </w:p>
          <w:p w14:paraId="2D503F9C" w14:textId="77777777" w:rsidR="00152BF1" w:rsidRPr="000D2098" w:rsidRDefault="00152BF1" w:rsidP="00EE5E4A">
            <w:pPr>
              <w:spacing w:after="0"/>
              <w:rPr>
                <w:rFonts w:ascii="Arial" w:hAnsi="Arial" w:cs="Arial"/>
                <w:sz w:val="22"/>
              </w:rPr>
            </w:pPr>
          </w:p>
          <w:p w14:paraId="7AA52214" w14:textId="77777777" w:rsidR="00152BF1" w:rsidRPr="000D2098" w:rsidRDefault="00152BF1" w:rsidP="00EE5E4A">
            <w:pPr>
              <w:spacing w:after="0"/>
              <w:rPr>
                <w:rFonts w:ascii="Arial" w:hAnsi="Arial" w:cs="Arial"/>
                <w:sz w:val="22"/>
              </w:rPr>
            </w:pPr>
            <w:r w:rsidRPr="000D2098">
              <w:rPr>
                <w:rFonts w:ascii="Arial" w:hAnsi="Arial" w:cs="Arial"/>
                <w:sz w:val="22"/>
              </w:rPr>
              <w:t xml:space="preserve">Extensive research has improved scientific knowledge on how decreasing neuroendocrine sex hormones, oestrogen and progesterone not only affects a woman’s menstrual cycle but also leads to numerous psychological, urogenital, and somatic symptoms (Monteleone et al., 2018; Talaulikeer, 2022; Giannini et al., 2021). At the same time, it is widely accepted that a healthy lifestyle includes eating five portions of fruit or vegetables, being active, not drinking above guidelines and not smoking. Research has shown that these behaviours are powerful determinants for improving current and future physical, mental and social health (Mehta and Myrskylä, 2017; Elwood et al., 2013; Welsh Government, 2023b). </w:t>
            </w:r>
            <w:bookmarkStart w:id="82" w:name="_Int_dcXsd5xo"/>
            <w:r w:rsidRPr="000D2098">
              <w:rPr>
                <w:rFonts w:ascii="Arial" w:hAnsi="Arial" w:cs="Arial"/>
                <w:sz w:val="22"/>
              </w:rPr>
              <w:t>Therefore, there</w:t>
            </w:r>
            <w:bookmarkEnd w:id="82"/>
            <w:r w:rsidRPr="000D2098">
              <w:rPr>
                <w:rFonts w:ascii="Arial" w:hAnsi="Arial" w:cs="Arial"/>
                <w:sz w:val="22"/>
              </w:rPr>
              <w:t xml:space="preserve"> has been growing interest in how lifestyle practices could alleviate menopausal symptoms (Park, 2020; Malik et al., 2018; Yoshany et al., 2020).</w:t>
            </w:r>
          </w:p>
          <w:p w14:paraId="2C195460" w14:textId="77777777" w:rsidR="00152BF1" w:rsidRPr="000D2098" w:rsidRDefault="00152BF1" w:rsidP="00EE5E4A">
            <w:pPr>
              <w:spacing w:after="0"/>
              <w:rPr>
                <w:rFonts w:ascii="Arial" w:hAnsi="Arial" w:cs="Arial"/>
                <w:sz w:val="22"/>
              </w:rPr>
            </w:pPr>
          </w:p>
          <w:p w14:paraId="62C6AB22" w14:textId="77777777" w:rsidR="00152BF1" w:rsidRPr="000D2098" w:rsidRDefault="00152BF1" w:rsidP="00EE5E4A">
            <w:pPr>
              <w:spacing w:after="0"/>
              <w:rPr>
                <w:rFonts w:ascii="Arial" w:hAnsi="Arial" w:cs="Arial"/>
                <w:sz w:val="22"/>
              </w:rPr>
            </w:pPr>
            <w:r w:rsidRPr="000D2098">
              <w:rPr>
                <w:rFonts w:ascii="Arial" w:hAnsi="Arial" w:cs="Arial"/>
                <w:sz w:val="22"/>
              </w:rPr>
              <w:t>Most research on lifestyle and menopausal symptoms has reported a positive or equivocal effect. However, the majority of studies have focused on one variable, such as diet (Tijerina et al., 2022; Barrea et al., 2021), smoking (Peltier et al., 2020), or alcohol (Kwon et al., 2022), despite lifestyle behaviours frequently occurring together.</w:t>
            </w:r>
          </w:p>
          <w:p w14:paraId="7AA02365" w14:textId="77777777" w:rsidR="00152BF1" w:rsidRPr="000D2098" w:rsidRDefault="00152BF1" w:rsidP="00EE5E4A">
            <w:pPr>
              <w:spacing w:after="0"/>
              <w:rPr>
                <w:rFonts w:ascii="Arial" w:hAnsi="Arial" w:cs="Arial"/>
                <w:sz w:val="22"/>
              </w:rPr>
            </w:pPr>
          </w:p>
          <w:p w14:paraId="6C7AD70B" w14:textId="77777777" w:rsidR="00152BF1" w:rsidRPr="000D2098" w:rsidRDefault="00152BF1" w:rsidP="00EE5E4A">
            <w:pPr>
              <w:spacing w:after="0"/>
              <w:rPr>
                <w:rFonts w:ascii="Arial" w:hAnsi="Arial" w:cs="Arial"/>
                <w:sz w:val="22"/>
              </w:rPr>
            </w:pPr>
          </w:p>
          <w:p w14:paraId="3F98BCDA" w14:textId="77777777" w:rsidR="00152BF1" w:rsidRPr="000D2098" w:rsidRDefault="00152BF1" w:rsidP="00EE5E4A">
            <w:pPr>
              <w:spacing w:after="0"/>
              <w:rPr>
                <w:rFonts w:ascii="Arial" w:hAnsi="Arial" w:cs="Arial"/>
                <w:sz w:val="22"/>
              </w:rPr>
            </w:pPr>
            <w:r w:rsidRPr="000D2098">
              <w:rPr>
                <w:rFonts w:ascii="Arial" w:hAnsi="Arial" w:cs="Arial"/>
                <w:sz w:val="22"/>
              </w:rPr>
              <w:t>The limited studies that have explored combined lifestyle variables have primarily been conducted using different methodologies and not in the UK population. Therefore, it remains unclear to what extent lifestyle behaviours affect menopausal symptoms in the UK population.</w:t>
            </w:r>
          </w:p>
          <w:p w14:paraId="6191DAC6" w14:textId="77777777" w:rsidR="00152BF1" w:rsidRPr="000D2098" w:rsidRDefault="00152BF1" w:rsidP="00EE5E4A">
            <w:pPr>
              <w:spacing w:after="0"/>
              <w:rPr>
                <w:rFonts w:ascii="Arial" w:hAnsi="Arial" w:cs="Arial"/>
                <w:sz w:val="22"/>
              </w:rPr>
            </w:pPr>
          </w:p>
          <w:p w14:paraId="3382C721" w14:textId="77777777" w:rsidR="00152BF1" w:rsidRPr="000D2098" w:rsidDel="00425DA7" w:rsidRDefault="00152BF1" w:rsidP="00EE5E4A">
            <w:pPr>
              <w:spacing w:after="0"/>
              <w:rPr>
                <w:rFonts w:ascii="Arial" w:hAnsi="Arial" w:cs="Arial"/>
                <w:sz w:val="22"/>
              </w:rPr>
            </w:pPr>
          </w:p>
        </w:tc>
      </w:tr>
      <w:tr w:rsidR="00152BF1" w:rsidRPr="000D2098" w:rsidDel="002A152D" w14:paraId="756C84F3" w14:textId="77777777" w:rsidTr="002C35AC">
        <w:trPr>
          <w:trHeight w:val="454"/>
        </w:trPr>
        <w:tc>
          <w:tcPr>
            <w:tcW w:w="272" w:type="pct"/>
            <w:vAlign w:val="center"/>
          </w:tcPr>
          <w:p w14:paraId="0C811324"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4</w:t>
            </w:r>
          </w:p>
        </w:tc>
        <w:tc>
          <w:tcPr>
            <w:tcW w:w="4728" w:type="pct"/>
            <w:gridSpan w:val="4"/>
            <w:vAlign w:val="center"/>
          </w:tcPr>
          <w:p w14:paraId="4EC7F404" w14:textId="77777777" w:rsidR="00152BF1" w:rsidRPr="000D2098" w:rsidRDefault="00152BF1" w:rsidP="00EE5E4A">
            <w:pPr>
              <w:autoSpaceDE w:val="0"/>
              <w:autoSpaceDN w:val="0"/>
              <w:adjustRightInd w:val="0"/>
              <w:spacing w:after="0"/>
              <w:rPr>
                <w:rFonts w:ascii="Arial" w:hAnsi="Arial" w:cs="Arial"/>
                <w:b/>
                <w:bCs/>
                <w:sz w:val="22"/>
              </w:rPr>
            </w:pPr>
            <w:r w:rsidRPr="000D2098">
              <w:rPr>
                <w:rFonts w:ascii="Arial" w:hAnsi="Arial" w:cs="Arial"/>
                <w:b/>
                <w:bCs/>
                <w:sz w:val="22"/>
              </w:rPr>
              <w:t>Research Question</w:t>
            </w:r>
          </w:p>
          <w:p w14:paraId="67E9102C" w14:textId="77777777" w:rsidR="00152BF1" w:rsidRPr="000D2098" w:rsidRDefault="00152BF1" w:rsidP="00EE5E4A">
            <w:pPr>
              <w:spacing w:after="0"/>
              <w:rPr>
                <w:rFonts w:ascii="Arial" w:hAnsi="Arial" w:cs="Arial"/>
                <w:sz w:val="22"/>
              </w:rPr>
            </w:pPr>
          </w:p>
          <w:p w14:paraId="731E5633" w14:textId="77777777" w:rsidR="00152BF1" w:rsidRPr="000D2098" w:rsidRDefault="00152BF1" w:rsidP="00EE5E4A">
            <w:pPr>
              <w:spacing w:after="0"/>
              <w:rPr>
                <w:rFonts w:ascii="Arial" w:hAnsi="Arial" w:cs="Arial"/>
                <w:sz w:val="22"/>
              </w:rPr>
            </w:pPr>
            <w:r w:rsidRPr="000D2098">
              <w:rPr>
                <w:rFonts w:ascii="Arial" w:hAnsi="Arial" w:cs="Arial"/>
                <w:sz w:val="22"/>
              </w:rPr>
              <w:t>Does lifestyle influence the severity of menopausal symptoms?</w:t>
            </w:r>
          </w:p>
          <w:p w14:paraId="6DDDEA25" w14:textId="77777777" w:rsidR="00152BF1" w:rsidRPr="000D2098" w:rsidRDefault="00152BF1" w:rsidP="00EE5E4A">
            <w:pPr>
              <w:autoSpaceDE w:val="0"/>
              <w:autoSpaceDN w:val="0"/>
              <w:adjustRightInd w:val="0"/>
              <w:spacing w:after="0"/>
              <w:rPr>
                <w:rFonts w:ascii="Arial" w:hAnsi="Arial" w:cs="Arial"/>
                <w:b/>
                <w:bCs/>
                <w:sz w:val="22"/>
              </w:rPr>
            </w:pPr>
          </w:p>
        </w:tc>
      </w:tr>
      <w:tr w:rsidR="00152BF1" w:rsidRPr="000D2098" w14:paraId="72DBF5B7" w14:textId="77777777" w:rsidTr="002C35AC">
        <w:trPr>
          <w:trHeight w:val="454"/>
        </w:trPr>
        <w:tc>
          <w:tcPr>
            <w:tcW w:w="272" w:type="pct"/>
            <w:vAlign w:val="center"/>
          </w:tcPr>
          <w:p w14:paraId="5F3553B0"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5</w:t>
            </w:r>
          </w:p>
        </w:tc>
        <w:tc>
          <w:tcPr>
            <w:tcW w:w="4728" w:type="pct"/>
            <w:gridSpan w:val="4"/>
            <w:vAlign w:val="center"/>
          </w:tcPr>
          <w:p w14:paraId="1BD8790E" w14:textId="77777777" w:rsidR="00152BF1" w:rsidRPr="000D2098" w:rsidRDefault="00152BF1" w:rsidP="00EE5E4A">
            <w:pPr>
              <w:autoSpaceDE w:val="0"/>
              <w:autoSpaceDN w:val="0"/>
              <w:adjustRightInd w:val="0"/>
              <w:spacing w:after="0"/>
              <w:rPr>
                <w:rFonts w:ascii="Arial" w:hAnsi="Arial" w:cs="Arial"/>
                <w:b/>
                <w:bCs/>
                <w:sz w:val="22"/>
              </w:rPr>
            </w:pPr>
            <w:r w:rsidRPr="000D2098">
              <w:rPr>
                <w:rFonts w:ascii="Arial" w:hAnsi="Arial" w:cs="Arial"/>
                <w:b/>
                <w:bCs/>
                <w:sz w:val="22"/>
              </w:rPr>
              <w:t>Aims of Research Activity</w:t>
            </w:r>
          </w:p>
          <w:p w14:paraId="5AA8DA10" w14:textId="77777777" w:rsidR="00152BF1" w:rsidRPr="000D2098" w:rsidRDefault="00152BF1" w:rsidP="00EE5E4A">
            <w:pPr>
              <w:spacing w:after="0"/>
              <w:rPr>
                <w:rFonts w:ascii="Arial" w:hAnsi="Arial" w:cs="Arial"/>
                <w:sz w:val="22"/>
              </w:rPr>
            </w:pPr>
          </w:p>
          <w:p w14:paraId="1AC278B3" w14:textId="77777777" w:rsidR="00152BF1" w:rsidRPr="000D2098" w:rsidRDefault="00152BF1" w:rsidP="00EE5E4A">
            <w:pPr>
              <w:spacing w:after="0"/>
              <w:rPr>
                <w:rFonts w:ascii="Arial" w:hAnsi="Arial" w:cs="Arial"/>
                <w:sz w:val="22"/>
              </w:rPr>
            </w:pPr>
            <w:r w:rsidRPr="000D2098">
              <w:rPr>
                <w:rFonts w:ascii="Arial" w:hAnsi="Arial" w:cs="Arial"/>
                <w:sz w:val="22"/>
              </w:rPr>
              <w:t>This study aims to explore individually and in combination how eating habits, physical activity levels, smoking status, and alcohol consumption influence the severity of menopausal symptoms in middle-aged women transitioning or who have already transitioned through menopause.</w:t>
            </w:r>
          </w:p>
          <w:p w14:paraId="319D192F" w14:textId="77777777" w:rsidR="00152BF1" w:rsidRPr="000D2098" w:rsidRDefault="00152BF1" w:rsidP="00EE5E4A">
            <w:pPr>
              <w:spacing w:after="0"/>
              <w:rPr>
                <w:rFonts w:ascii="Arial" w:hAnsi="Arial" w:cs="Arial"/>
                <w:sz w:val="22"/>
              </w:rPr>
            </w:pPr>
          </w:p>
        </w:tc>
      </w:tr>
      <w:tr w:rsidR="00152BF1" w:rsidRPr="000D2098" w14:paraId="693C5DCB" w14:textId="77777777" w:rsidTr="002C35AC">
        <w:trPr>
          <w:trHeight w:val="454"/>
        </w:trPr>
        <w:tc>
          <w:tcPr>
            <w:tcW w:w="272" w:type="pct"/>
            <w:vAlign w:val="center"/>
          </w:tcPr>
          <w:p w14:paraId="7B6E5EEB"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6</w:t>
            </w:r>
          </w:p>
        </w:tc>
        <w:tc>
          <w:tcPr>
            <w:tcW w:w="4728" w:type="pct"/>
            <w:gridSpan w:val="4"/>
            <w:vAlign w:val="center"/>
          </w:tcPr>
          <w:p w14:paraId="543C5DDF" w14:textId="77777777" w:rsidR="00152BF1" w:rsidRPr="000D2098" w:rsidRDefault="00152BF1" w:rsidP="00EE5E4A">
            <w:pPr>
              <w:autoSpaceDE w:val="0"/>
              <w:autoSpaceDN w:val="0"/>
              <w:adjustRightInd w:val="0"/>
              <w:spacing w:after="0"/>
              <w:rPr>
                <w:rFonts w:ascii="Arial" w:hAnsi="Arial" w:cs="Arial"/>
                <w:b/>
                <w:bCs/>
                <w:sz w:val="22"/>
              </w:rPr>
            </w:pPr>
            <w:r w:rsidRPr="000D2098">
              <w:rPr>
                <w:rFonts w:ascii="Arial" w:hAnsi="Arial" w:cs="Arial"/>
                <w:b/>
                <w:bCs/>
                <w:sz w:val="22"/>
              </w:rPr>
              <w:t>Objectives of Research Activity</w:t>
            </w:r>
          </w:p>
          <w:p w14:paraId="2AEA21A2" w14:textId="77777777" w:rsidR="00152BF1" w:rsidRPr="000D2098" w:rsidRDefault="00152BF1" w:rsidP="00EE5E4A">
            <w:pPr>
              <w:spacing w:after="0"/>
              <w:rPr>
                <w:rFonts w:ascii="Arial" w:hAnsi="Arial" w:cs="Arial"/>
                <w:sz w:val="22"/>
              </w:rPr>
            </w:pPr>
            <w:r w:rsidRPr="000D2098">
              <w:rPr>
                <w:rFonts w:ascii="Arial" w:hAnsi="Arial" w:cs="Arial"/>
                <w:sz w:val="22"/>
              </w:rPr>
              <w:t>The hypotheses that will be tested are the following:</w:t>
            </w:r>
          </w:p>
          <w:p w14:paraId="731913B9" w14:textId="77777777" w:rsidR="00152BF1" w:rsidRPr="000D2098" w:rsidRDefault="00152BF1" w:rsidP="00EE5E4A">
            <w:pPr>
              <w:spacing w:after="0"/>
              <w:rPr>
                <w:rFonts w:ascii="Arial" w:hAnsi="Arial" w:cs="Arial"/>
                <w:sz w:val="22"/>
              </w:rPr>
            </w:pPr>
          </w:p>
          <w:p w14:paraId="2416922D" w14:textId="77777777" w:rsidR="00152BF1" w:rsidRPr="000D2098" w:rsidRDefault="00152BF1" w:rsidP="00EE5E4A">
            <w:pPr>
              <w:spacing w:after="0"/>
              <w:rPr>
                <w:rFonts w:ascii="Arial" w:hAnsi="Arial" w:cs="Arial"/>
                <w:sz w:val="22"/>
              </w:rPr>
            </w:pPr>
            <w:r w:rsidRPr="000D2098">
              <w:rPr>
                <w:rFonts w:ascii="Arial" w:hAnsi="Arial" w:cs="Arial"/>
                <w:sz w:val="22"/>
              </w:rPr>
              <w:t>H</w:t>
            </w:r>
            <w:r w:rsidRPr="000D2098">
              <w:rPr>
                <w:rFonts w:ascii="Arial" w:hAnsi="Arial" w:cs="Arial"/>
                <w:sz w:val="22"/>
                <w:vertAlign w:val="subscript"/>
              </w:rPr>
              <w:t>1</w:t>
            </w:r>
            <w:r w:rsidRPr="000D2098">
              <w:rPr>
                <w:rFonts w:ascii="Arial" w:hAnsi="Arial" w:cs="Arial"/>
                <w:sz w:val="22"/>
              </w:rPr>
              <w:t xml:space="preserve"> Higher levels of physical activity and a healthier diet, such as the Mediterranean diet, will positively correlate with a lower frequency of menopausal symptoms.</w:t>
            </w:r>
          </w:p>
          <w:p w14:paraId="10F28677" w14:textId="77777777" w:rsidR="00152BF1" w:rsidRPr="000D2098" w:rsidRDefault="00152BF1" w:rsidP="00EE5E4A">
            <w:pPr>
              <w:spacing w:after="0"/>
              <w:rPr>
                <w:rFonts w:ascii="Arial" w:hAnsi="Arial" w:cs="Arial"/>
                <w:sz w:val="22"/>
              </w:rPr>
            </w:pPr>
          </w:p>
          <w:p w14:paraId="431D4CF6" w14:textId="77777777" w:rsidR="00152BF1" w:rsidRPr="000D2098" w:rsidRDefault="00152BF1" w:rsidP="00EE5E4A">
            <w:pPr>
              <w:spacing w:after="0"/>
              <w:rPr>
                <w:rFonts w:ascii="Arial" w:hAnsi="Arial" w:cs="Arial"/>
                <w:sz w:val="22"/>
              </w:rPr>
            </w:pPr>
            <w:r w:rsidRPr="000D2098">
              <w:rPr>
                <w:rFonts w:ascii="Arial" w:hAnsi="Arial" w:cs="Arial"/>
                <w:sz w:val="22"/>
              </w:rPr>
              <w:t>H</w:t>
            </w:r>
            <w:r w:rsidRPr="000D2098">
              <w:rPr>
                <w:rFonts w:ascii="Arial" w:hAnsi="Arial" w:cs="Arial"/>
                <w:sz w:val="22"/>
                <w:vertAlign w:val="subscript"/>
              </w:rPr>
              <w:t xml:space="preserve">2 </w:t>
            </w:r>
            <w:r w:rsidRPr="000D2098">
              <w:rPr>
                <w:rFonts w:ascii="Arial" w:hAnsi="Arial" w:cs="Arial"/>
                <w:sz w:val="22"/>
              </w:rPr>
              <w:t>Smoking and higher alcohol levels will be associated with a higher incidence and severity of menopausal symptoms.</w:t>
            </w:r>
          </w:p>
          <w:p w14:paraId="561E4904" w14:textId="77777777" w:rsidR="00152BF1" w:rsidRPr="000D2098" w:rsidRDefault="00152BF1" w:rsidP="00EE5E4A">
            <w:pPr>
              <w:spacing w:after="0"/>
              <w:rPr>
                <w:rFonts w:ascii="Arial" w:hAnsi="Arial" w:cs="Arial"/>
                <w:color w:val="808080"/>
                <w:sz w:val="22"/>
              </w:rPr>
            </w:pPr>
          </w:p>
          <w:p w14:paraId="62E3FB83" w14:textId="77777777" w:rsidR="00152BF1" w:rsidRPr="000D2098" w:rsidRDefault="00152BF1" w:rsidP="00EE5E4A">
            <w:pPr>
              <w:spacing w:after="0"/>
              <w:rPr>
                <w:rFonts w:ascii="Arial" w:hAnsi="Arial" w:cs="Arial"/>
                <w:sz w:val="22"/>
              </w:rPr>
            </w:pPr>
            <w:r w:rsidRPr="000D2098">
              <w:rPr>
                <w:rFonts w:ascii="Arial" w:hAnsi="Arial" w:cs="Arial"/>
                <w:sz w:val="22"/>
              </w:rPr>
              <w:t>H</w:t>
            </w:r>
            <w:r w:rsidRPr="000D2098">
              <w:rPr>
                <w:rFonts w:ascii="Arial" w:hAnsi="Arial" w:cs="Arial"/>
                <w:sz w:val="22"/>
                <w:vertAlign w:val="subscript"/>
              </w:rPr>
              <w:t xml:space="preserve">3 </w:t>
            </w:r>
            <w:r w:rsidRPr="000D2098">
              <w:rPr>
                <w:rFonts w:ascii="Arial" w:hAnsi="Arial" w:cs="Arial"/>
                <w:sz w:val="22"/>
              </w:rPr>
              <w:t>Multiple unhealthy lifestyle behaviours will be associated with a higher burden of menopausal symptoms than individual behaviours alone.</w:t>
            </w:r>
          </w:p>
          <w:p w14:paraId="5F34C15B" w14:textId="77777777" w:rsidR="00152BF1" w:rsidRPr="000D2098" w:rsidRDefault="00152BF1" w:rsidP="00EE5E4A">
            <w:pPr>
              <w:spacing w:after="0"/>
              <w:rPr>
                <w:rFonts w:ascii="Arial" w:hAnsi="Arial" w:cs="Arial"/>
                <w:sz w:val="22"/>
              </w:rPr>
            </w:pPr>
          </w:p>
          <w:p w14:paraId="05EAA810" w14:textId="77777777" w:rsidR="00152BF1" w:rsidRPr="000D2098" w:rsidRDefault="00152BF1" w:rsidP="00EE5E4A">
            <w:pPr>
              <w:spacing w:after="0"/>
              <w:rPr>
                <w:rFonts w:ascii="Arial" w:hAnsi="Arial" w:cs="Arial"/>
                <w:sz w:val="22"/>
              </w:rPr>
            </w:pPr>
            <w:r w:rsidRPr="000D2098">
              <w:rPr>
                <w:rFonts w:ascii="Arial" w:hAnsi="Arial" w:cs="Arial"/>
                <w:sz w:val="22"/>
              </w:rPr>
              <w:t>H</w:t>
            </w:r>
            <w:r w:rsidRPr="000D2098">
              <w:rPr>
                <w:rFonts w:ascii="Arial" w:hAnsi="Arial" w:cs="Arial"/>
                <w:sz w:val="22"/>
                <w:vertAlign w:val="subscript"/>
              </w:rPr>
              <w:t xml:space="preserve">0 </w:t>
            </w:r>
            <w:r w:rsidRPr="000D2098">
              <w:rPr>
                <w:rFonts w:ascii="Arial" w:hAnsi="Arial" w:cs="Arial"/>
                <w:sz w:val="22"/>
              </w:rPr>
              <w:t>There is no relationship between lifestyle behaviours and menopausal symptoms.</w:t>
            </w:r>
          </w:p>
          <w:p w14:paraId="163E25C9" w14:textId="77777777" w:rsidR="00152BF1" w:rsidRPr="000D2098" w:rsidRDefault="00152BF1" w:rsidP="00EE5E4A">
            <w:pPr>
              <w:spacing w:after="0"/>
              <w:rPr>
                <w:rFonts w:ascii="Arial" w:hAnsi="Arial" w:cs="Arial"/>
                <w:sz w:val="22"/>
              </w:rPr>
            </w:pPr>
          </w:p>
        </w:tc>
      </w:tr>
      <w:tr w:rsidR="00152BF1" w:rsidRPr="000D2098" w14:paraId="7796CCF9" w14:textId="77777777" w:rsidTr="002C35AC">
        <w:trPr>
          <w:trHeight w:val="454"/>
        </w:trPr>
        <w:tc>
          <w:tcPr>
            <w:tcW w:w="272" w:type="pct"/>
            <w:shd w:val="clear" w:color="auto" w:fill="F2F2F2" w:themeFill="background1" w:themeFillShade="F2"/>
            <w:vAlign w:val="center"/>
          </w:tcPr>
          <w:p w14:paraId="4BE7236A" w14:textId="77777777" w:rsidR="00152BF1" w:rsidRPr="000D2098" w:rsidRDefault="00152BF1" w:rsidP="00EE5E4A">
            <w:pPr>
              <w:spacing w:after="0"/>
              <w:rPr>
                <w:rFonts w:ascii="Arial" w:hAnsi="Arial" w:cs="Arial"/>
                <w:sz w:val="22"/>
              </w:rPr>
            </w:pPr>
          </w:p>
        </w:tc>
        <w:tc>
          <w:tcPr>
            <w:tcW w:w="4728" w:type="pct"/>
            <w:gridSpan w:val="4"/>
            <w:shd w:val="clear" w:color="auto" w:fill="F2F2F2" w:themeFill="background1" w:themeFillShade="F2"/>
            <w:vAlign w:val="center"/>
          </w:tcPr>
          <w:p w14:paraId="7D467E35" w14:textId="77777777" w:rsidR="00152BF1" w:rsidRDefault="00152BF1" w:rsidP="00EE5E4A">
            <w:pPr>
              <w:spacing w:after="0"/>
              <w:rPr>
                <w:rFonts w:ascii="Arial" w:hAnsi="Arial" w:cs="Arial"/>
                <w:b/>
                <w:sz w:val="22"/>
              </w:rPr>
            </w:pPr>
            <w:r w:rsidRPr="000D2098">
              <w:rPr>
                <w:rFonts w:ascii="Arial" w:hAnsi="Arial" w:cs="Arial"/>
                <w:b/>
                <w:sz w:val="22"/>
              </w:rPr>
              <w:t>Proposed methods (maximum 600 words)</w:t>
            </w:r>
          </w:p>
          <w:p w14:paraId="17AC22B9" w14:textId="77777777" w:rsidR="0038062C" w:rsidRPr="000D2098" w:rsidRDefault="0038062C" w:rsidP="00EE5E4A">
            <w:pPr>
              <w:spacing w:after="0"/>
              <w:rPr>
                <w:rFonts w:ascii="Arial" w:hAnsi="Arial" w:cs="Arial"/>
                <w:b/>
                <w:sz w:val="22"/>
              </w:rPr>
            </w:pPr>
          </w:p>
          <w:p w14:paraId="1464BC41" w14:textId="77777777" w:rsidR="00152BF1" w:rsidRPr="000D2098" w:rsidRDefault="00152BF1" w:rsidP="00EE5E4A">
            <w:pPr>
              <w:spacing w:after="0"/>
              <w:rPr>
                <w:rFonts w:ascii="Arial" w:hAnsi="Arial" w:cs="Arial"/>
                <w:sz w:val="22"/>
              </w:rPr>
            </w:pPr>
            <w:r w:rsidRPr="000D2098">
              <w:rPr>
                <w:rFonts w:ascii="Arial" w:hAnsi="Arial" w:cs="Arial"/>
                <w:sz w:val="22"/>
              </w:rPr>
              <w:t xml:space="preserve">Provide a brief summary of all the methods that </w:t>
            </w:r>
            <w:r w:rsidRPr="000D2098">
              <w:rPr>
                <w:rFonts w:ascii="Arial" w:hAnsi="Arial" w:cs="Arial"/>
                <w:b/>
                <w:sz w:val="22"/>
              </w:rPr>
              <w:t>may</w:t>
            </w:r>
            <w:r w:rsidRPr="000D2098">
              <w:rPr>
                <w:rFonts w:ascii="Arial" w:hAnsi="Arial" w:cs="Arial"/>
                <w:sz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52BF1" w:rsidRPr="000D2098" w14:paraId="6674BFB1" w14:textId="77777777" w:rsidTr="002C35AC">
        <w:trPr>
          <w:trHeight w:val="454"/>
        </w:trPr>
        <w:tc>
          <w:tcPr>
            <w:tcW w:w="272" w:type="pct"/>
            <w:vAlign w:val="center"/>
          </w:tcPr>
          <w:p w14:paraId="7C5EC74E" w14:textId="77777777" w:rsidR="00F069D7" w:rsidRDefault="00F069D7" w:rsidP="00EE5E4A">
            <w:pPr>
              <w:spacing w:after="0"/>
              <w:rPr>
                <w:rFonts w:ascii="Arial" w:hAnsi="Arial" w:cs="Arial"/>
                <w:sz w:val="22"/>
              </w:rPr>
            </w:pPr>
          </w:p>
          <w:p w14:paraId="7F7943E5" w14:textId="77777777" w:rsidR="0038062C" w:rsidRDefault="0038062C" w:rsidP="00EE5E4A">
            <w:pPr>
              <w:spacing w:after="0"/>
              <w:rPr>
                <w:rFonts w:ascii="Arial" w:hAnsi="Arial" w:cs="Arial"/>
                <w:sz w:val="22"/>
              </w:rPr>
            </w:pPr>
          </w:p>
          <w:p w14:paraId="6F42519C" w14:textId="0CDFAF8F" w:rsidR="00152BF1" w:rsidRPr="000D2098" w:rsidRDefault="00152BF1" w:rsidP="00EE5E4A">
            <w:pPr>
              <w:spacing w:after="0"/>
              <w:rPr>
                <w:rFonts w:ascii="Arial" w:hAnsi="Arial" w:cs="Arial"/>
                <w:sz w:val="22"/>
              </w:rPr>
            </w:pPr>
            <w:r w:rsidRPr="000D2098">
              <w:rPr>
                <w:rFonts w:ascii="Arial" w:hAnsi="Arial" w:cs="Arial"/>
                <w:sz w:val="22"/>
              </w:rPr>
              <w:t>7</w:t>
            </w:r>
          </w:p>
        </w:tc>
        <w:tc>
          <w:tcPr>
            <w:tcW w:w="4728" w:type="pct"/>
            <w:gridSpan w:val="4"/>
            <w:vAlign w:val="center"/>
          </w:tcPr>
          <w:p w14:paraId="19060FDB" w14:textId="77777777" w:rsidR="00152BF1" w:rsidRDefault="00152BF1" w:rsidP="00EE5E4A">
            <w:pPr>
              <w:spacing w:after="0"/>
              <w:rPr>
                <w:rFonts w:ascii="Arial" w:hAnsi="Arial" w:cs="Arial"/>
                <w:sz w:val="22"/>
              </w:rPr>
            </w:pPr>
            <w:r w:rsidRPr="000D2098">
              <w:rPr>
                <w:rFonts w:ascii="Arial" w:hAnsi="Arial" w:cs="Arial"/>
                <w:sz w:val="22"/>
              </w:rPr>
              <w:t xml:space="preserve">This study is a quantitative and cross-sectional design. Data will be self-reported from an online survey and the survey will consist of six sections. </w:t>
            </w:r>
          </w:p>
          <w:p w14:paraId="2D53C77D" w14:textId="77777777" w:rsidR="0097406A" w:rsidRPr="000D2098" w:rsidRDefault="0097406A" w:rsidP="00EE5E4A">
            <w:pPr>
              <w:spacing w:after="0"/>
              <w:rPr>
                <w:rFonts w:ascii="Arial" w:hAnsi="Arial" w:cs="Arial"/>
                <w:sz w:val="22"/>
              </w:rPr>
            </w:pPr>
          </w:p>
          <w:p w14:paraId="189AFD5B" w14:textId="77777777" w:rsidR="00152BF1" w:rsidRDefault="00152BF1" w:rsidP="00EE5E4A">
            <w:pPr>
              <w:spacing w:after="0"/>
              <w:rPr>
                <w:rFonts w:ascii="Arial" w:hAnsi="Arial" w:cs="Arial"/>
                <w:sz w:val="22"/>
              </w:rPr>
            </w:pPr>
            <w:r w:rsidRPr="000D2098">
              <w:rPr>
                <w:rFonts w:ascii="Arial" w:hAnsi="Arial" w:cs="Arial"/>
                <w:sz w:val="22"/>
              </w:rPr>
              <w:t>Section 1: Participants will give their informed consent electronically after reading a clear and concise introduction to the study.</w:t>
            </w:r>
          </w:p>
          <w:p w14:paraId="74AB2ADF" w14:textId="77777777" w:rsidR="0097406A" w:rsidRPr="000D2098" w:rsidRDefault="0097406A" w:rsidP="00EE5E4A">
            <w:pPr>
              <w:spacing w:after="0"/>
              <w:rPr>
                <w:rFonts w:ascii="Arial" w:hAnsi="Arial" w:cs="Arial"/>
                <w:sz w:val="22"/>
              </w:rPr>
            </w:pPr>
          </w:p>
          <w:p w14:paraId="0CF659C3" w14:textId="77777777" w:rsidR="00152BF1" w:rsidRDefault="00152BF1" w:rsidP="00EE5E4A">
            <w:pPr>
              <w:spacing w:after="0"/>
              <w:rPr>
                <w:rFonts w:ascii="Arial" w:hAnsi="Arial" w:cs="Arial"/>
                <w:sz w:val="22"/>
              </w:rPr>
            </w:pPr>
            <w:r w:rsidRPr="000D2098">
              <w:rPr>
                <w:rFonts w:ascii="Arial" w:hAnsi="Arial" w:cs="Arial"/>
                <w:sz w:val="22"/>
              </w:rPr>
              <w:t xml:space="preserve">Sections 2 – 4 will collect demographic criteria (age and ethnicity) (UK Government, 2023), socioeconomic status (education and occupation) and anthropometric data (height and weight) to determine body mass index (BMI). </w:t>
            </w:r>
          </w:p>
          <w:p w14:paraId="18DF4DBF" w14:textId="77777777" w:rsidR="0097406A" w:rsidRPr="000D2098" w:rsidRDefault="0097406A" w:rsidP="00EE5E4A">
            <w:pPr>
              <w:spacing w:after="0"/>
              <w:rPr>
                <w:rFonts w:ascii="Arial" w:hAnsi="Arial" w:cs="Arial"/>
                <w:sz w:val="22"/>
              </w:rPr>
            </w:pPr>
          </w:p>
          <w:p w14:paraId="61DE4F2D" w14:textId="77777777" w:rsidR="00152BF1" w:rsidRDefault="00152BF1" w:rsidP="00EE5E4A">
            <w:pPr>
              <w:spacing w:after="0"/>
              <w:rPr>
                <w:rFonts w:ascii="Arial" w:hAnsi="Arial" w:cs="Arial"/>
                <w:sz w:val="22"/>
              </w:rPr>
            </w:pPr>
            <w:r w:rsidRPr="000D2098">
              <w:rPr>
                <w:rFonts w:ascii="Arial" w:hAnsi="Arial" w:cs="Arial"/>
                <w:sz w:val="22"/>
              </w:rPr>
              <w:t xml:space="preserve">Section 5 will focus on the stage of menopause and will be determined based on STAW10+ criteria, a recognised scale to categorise participants into the perimenopausal and postmenopausal stages (Harlow et al., 2012). Menopausal symptoms will be assessed using the standardised, </w:t>
            </w:r>
            <w:bookmarkStart w:id="83" w:name="_Int_3nuWwnFe"/>
            <w:r w:rsidRPr="000D2098">
              <w:rPr>
                <w:rFonts w:ascii="Arial" w:hAnsi="Arial" w:cs="Arial"/>
                <w:sz w:val="22"/>
              </w:rPr>
              <w:t>reliable</w:t>
            </w:r>
            <w:bookmarkEnd w:id="83"/>
            <w:r w:rsidRPr="000D2098">
              <w:rPr>
                <w:rFonts w:ascii="Arial" w:hAnsi="Arial" w:cs="Arial"/>
                <w:sz w:val="22"/>
              </w:rPr>
              <w:t xml:space="preserve"> and validated Menopausal Rating Scale (MRS) (Heinemann et al., 2004). </w:t>
            </w:r>
          </w:p>
          <w:p w14:paraId="7809B271" w14:textId="77777777" w:rsidR="0097406A" w:rsidRPr="000D2098" w:rsidRDefault="0097406A" w:rsidP="00EE5E4A">
            <w:pPr>
              <w:spacing w:after="0"/>
              <w:rPr>
                <w:rFonts w:ascii="Arial" w:hAnsi="Arial" w:cs="Arial"/>
                <w:sz w:val="22"/>
              </w:rPr>
            </w:pPr>
          </w:p>
          <w:p w14:paraId="28905A2D" w14:textId="77777777" w:rsidR="00152BF1" w:rsidRPr="000D2098" w:rsidRDefault="00152BF1" w:rsidP="00EE5E4A">
            <w:pPr>
              <w:spacing w:after="0"/>
              <w:rPr>
                <w:rFonts w:ascii="Arial" w:hAnsi="Arial" w:cs="Arial"/>
                <w:sz w:val="22"/>
              </w:rPr>
            </w:pPr>
            <w:r w:rsidRPr="000D2098">
              <w:rPr>
                <w:rFonts w:ascii="Arial" w:hAnsi="Arial" w:cs="Arial"/>
                <w:sz w:val="22"/>
              </w:rPr>
              <w:t xml:space="preserve">Section 6 will contain questions on smoking status, alcohol consumption and physical activity levels </w:t>
            </w:r>
            <w:bookmarkStart w:id="84" w:name="_Int_GecHvfzF"/>
            <w:r w:rsidRPr="000D2098">
              <w:rPr>
                <w:rFonts w:ascii="Arial" w:hAnsi="Arial" w:cs="Arial"/>
                <w:sz w:val="22"/>
              </w:rPr>
              <w:t>similar to</w:t>
            </w:r>
            <w:bookmarkEnd w:id="84"/>
            <w:r w:rsidRPr="000D2098">
              <w:rPr>
                <w:rFonts w:ascii="Arial" w:hAnsi="Arial" w:cs="Arial"/>
                <w:sz w:val="22"/>
              </w:rPr>
              <w:t xml:space="preserve"> national guidelines (Appendix 4) (Welsh Government, 2023b). The diet of the participant will be measured using the 14-item Mediterranean Diet Adherence Screener (MEDAS) (Schröder et al., 2011).</w:t>
            </w:r>
          </w:p>
          <w:p w14:paraId="44E0283F" w14:textId="77777777" w:rsidR="00152BF1" w:rsidRPr="000D2098" w:rsidRDefault="00152BF1" w:rsidP="00EE5E4A">
            <w:pPr>
              <w:spacing w:after="0"/>
              <w:rPr>
                <w:rFonts w:ascii="Arial" w:hAnsi="Arial" w:cs="Arial"/>
                <w:b/>
                <w:sz w:val="22"/>
              </w:rPr>
            </w:pPr>
          </w:p>
        </w:tc>
      </w:tr>
      <w:tr w:rsidR="00152BF1" w:rsidRPr="000D2098" w14:paraId="57277EF9" w14:textId="77777777" w:rsidTr="002C35AC">
        <w:trPr>
          <w:trHeight w:val="454"/>
        </w:trPr>
        <w:tc>
          <w:tcPr>
            <w:tcW w:w="272" w:type="pct"/>
            <w:shd w:val="clear" w:color="auto" w:fill="F2F2F2" w:themeFill="background1" w:themeFillShade="F2"/>
            <w:vAlign w:val="center"/>
          </w:tcPr>
          <w:p w14:paraId="27EADC18" w14:textId="77777777" w:rsidR="00152BF1" w:rsidRPr="000D2098" w:rsidRDefault="00152BF1" w:rsidP="00EE5E4A">
            <w:pPr>
              <w:spacing w:after="0"/>
              <w:rPr>
                <w:rFonts w:ascii="Arial" w:hAnsi="Arial" w:cs="Arial"/>
                <w:bCs/>
                <w:sz w:val="22"/>
              </w:rPr>
            </w:pPr>
            <w:r w:rsidRPr="000D2098">
              <w:rPr>
                <w:sz w:val="22"/>
              </w:rPr>
              <w:br w:type="page"/>
            </w:r>
          </w:p>
        </w:tc>
        <w:tc>
          <w:tcPr>
            <w:tcW w:w="4728" w:type="pct"/>
            <w:gridSpan w:val="4"/>
            <w:shd w:val="clear" w:color="auto" w:fill="F2F2F2" w:themeFill="background1" w:themeFillShade="F2"/>
            <w:vAlign w:val="center"/>
          </w:tcPr>
          <w:p w14:paraId="780A42AE" w14:textId="77777777" w:rsidR="00152BF1" w:rsidRPr="000D2098" w:rsidRDefault="00152BF1" w:rsidP="00EE5E4A">
            <w:pPr>
              <w:spacing w:after="0"/>
              <w:rPr>
                <w:rFonts w:ascii="Arial" w:hAnsi="Arial" w:cs="Arial"/>
                <w:b/>
                <w:sz w:val="22"/>
              </w:rPr>
            </w:pPr>
            <w:r w:rsidRPr="000D2098">
              <w:rPr>
                <w:rFonts w:ascii="Arial" w:hAnsi="Arial" w:cs="Arial"/>
                <w:b/>
                <w:sz w:val="22"/>
              </w:rPr>
              <w:t>Location of research activity</w:t>
            </w:r>
          </w:p>
          <w:p w14:paraId="3CAD15BB" w14:textId="77777777" w:rsidR="00152BF1" w:rsidRPr="000D2098" w:rsidRDefault="00152BF1" w:rsidP="00EE5E4A">
            <w:pPr>
              <w:spacing w:after="0"/>
              <w:rPr>
                <w:rFonts w:ascii="Arial" w:hAnsi="Arial" w:cs="Arial"/>
                <w:sz w:val="22"/>
              </w:rPr>
            </w:pPr>
            <w:r w:rsidRPr="000D2098">
              <w:rPr>
                <w:rFonts w:ascii="Arial" w:hAnsi="Arial" w:cs="Arial"/>
                <w:sz w:val="22"/>
              </w:rPr>
              <w:t>Identify all locations where research activity will take place.</w:t>
            </w:r>
          </w:p>
        </w:tc>
      </w:tr>
      <w:tr w:rsidR="00152BF1" w:rsidRPr="000D2098" w14:paraId="127D4E8F" w14:textId="77777777" w:rsidTr="002C35AC">
        <w:trPr>
          <w:trHeight w:val="454"/>
        </w:trPr>
        <w:tc>
          <w:tcPr>
            <w:tcW w:w="272" w:type="pct"/>
            <w:vAlign w:val="center"/>
          </w:tcPr>
          <w:p w14:paraId="213F00B5" w14:textId="77777777" w:rsidR="00152BF1" w:rsidRPr="000D2098" w:rsidRDefault="00152BF1" w:rsidP="00EE5E4A">
            <w:pPr>
              <w:spacing w:after="0"/>
              <w:rPr>
                <w:rFonts w:ascii="Arial" w:hAnsi="Arial" w:cs="Arial"/>
                <w:bCs/>
                <w:sz w:val="22"/>
              </w:rPr>
            </w:pPr>
            <w:r w:rsidRPr="000D2098">
              <w:rPr>
                <w:rFonts w:ascii="Arial" w:hAnsi="Arial" w:cs="Arial"/>
                <w:bCs/>
                <w:sz w:val="22"/>
              </w:rPr>
              <w:t>8</w:t>
            </w:r>
          </w:p>
        </w:tc>
        <w:tc>
          <w:tcPr>
            <w:tcW w:w="4728" w:type="pct"/>
            <w:gridSpan w:val="4"/>
            <w:vAlign w:val="center"/>
          </w:tcPr>
          <w:p w14:paraId="090AE8F6" w14:textId="77777777" w:rsidR="00152BF1" w:rsidRPr="000D2098" w:rsidRDefault="00152BF1" w:rsidP="00EE5E4A">
            <w:pPr>
              <w:spacing w:after="0"/>
              <w:rPr>
                <w:rFonts w:ascii="Arial" w:hAnsi="Arial" w:cs="Arial"/>
                <w:sz w:val="22"/>
              </w:rPr>
            </w:pPr>
          </w:p>
          <w:p w14:paraId="0297EA9B" w14:textId="77777777" w:rsidR="00152BF1" w:rsidRPr="000D2098" w:rsidRDefault="00152BF1" w:rsidP="00EE5E4A">
            <w:pPr>
              <w:spacing w:after="0"/>
              <w:rPr>
                <w:rFonts w:ascii="Arial" w:hAnsi="Arial" w:cs="Arial"/>
                <w:sz w:val="22"/>
              </w:rPr>
            </w:pPr>
            <w:r w:rsidRPr="000D2098">
              <w:rPr>
                <w:rFonts w:ascii="Arial" w:hAnsi="Arial" w:cs="Arial"/>
                <w:sz w:val="22"/>
              </w:rPr>
              <w:t>The location of this research will be via an online survey on social media and menopausal groups over four weeks.</w:t>
            </w:r>
          </w:p>
          <w:p w14:paraId="190FE97E" w14:textId="77777777" w:rsidR="00152BF1" w:rsidRPr="000D2098" w:rsidRDefault="00152BF1" w:rsidP="00EE5E4A">
            <w:pPr>
              <w:spacing w:after="0"/>
              <w:rPr>
                <w:rFonts w:ascii="Arial" w:hAnsi="Arial" w:cs="Arial"/>
                <w:b/>
                <w:sz w:val="22"/>
              </w:rPr>
            </w:pPr>
          </w:p>
        </w:tc>
      </w:tr>
      <w:tr w:rsidR="00152BF1" w:rsidRPr="000D2098" w14:paraId="7BCBA810" w14:textId="77777777" w:rsidTr="002C35AC">
        <w:trPr>
          <w:trHeight w:val="454"/>
        </w:trPr>
        <w:tc>
          <w:tcPr>
            <w:tcW w:w="272" w:type="pct"/>
            <w:shd w:val="clear" w:color="auto" w:fill="F2F2F2" w:themeFill="background1" w:themeFillShade="F2"/>
            <w:vAlign w:val="center"/>
          </w:tcPr>
          <w:p w14:paraId="6C3B8EE0" w14:textId="77777777" w:rsidR="00152BF1" w:rsidRPr="000D2098" w:rsidRDefault="00152BF1" w:rsidP="00EE5E4A">
            <w:pPr>
              <w:spacing w:after="0"/>
              <w:rPr>
                <w:rFonts w:ascii="Arial" w:hAnsi="Arial" w:cs="Arial"/>
                <w:bCs/>
                <w:sz w:val="22"/>
              </w:rPr>
            </w:pPr>
          </w:p>
        </w:tc>
        <w:tc>
          <w:tcPr>
            <w:tcW w:w="4728" w:type="pct"/>
            <w:gridSpan w:val="4"/>
            <w:shd w:val="clear" w:color="auto" w:fill="F2F2F2" w:themeFill="background1" w:themeFillShade="F2"/>
            <w:vAlign w:val="center"/>
          </w:tcPr>
          <w:p w14:paraId="43E519CA" w14:textId="77777777" w:rsidR="00152BF1" w:rsidRPr="000D2098" w:rsidRDefault="00152BF1" w:rsidP="00EE5E4A">
            <w:pPr>
              <w:spacing w:after="0"/>
              <w:rPr>
                <w:rFonts w:ascii="Arial" w:hAnsi="Arial" w:cs="Arial"/>
                <w:b/>
                <w:sz w:val="22"/>
              </w:rPr>
            </w:pPr>
            <w:r w:rsidRPr="000D2098">
              <w:rPr>
                <w:rFonts w:ascii="Arial" w:hAnsi="Arial" w:cs="Arial"/>
                <w:b/>
                <w:sz w:val="22"/>
              </w:rPr>
              <w:t>Research activity outside of the UK</w:t>
            </w:r>
          </w:p>
          <w:p w14:paraId="471B424F"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52BF1" w:rsidRPr="000D2098" w14:paraId="794DE979" w14:textId="77777777" w:rsidTr="002C35AC">
        <w:trPr>
          <w:trHeight w:val="454"/>
        </w:trPr>
        <w:tc>
          <w:tcPr>
            <w:tcW w:w="272" w:type="pct"/>
            <w:vAlign w:val="center"/>
          </w:tcPr>
          <w:p w14:paraId="4EFB6612" w14:textId="77777777" w:rsidR="00152BF1" w:rsidRPr="000D2098" w:rsidRDefault="00152BF1" w:rsidP="00EE5E4A">
            <w:pPr>
              <w:spacing w:after="0"/>
              <w:rPr>
                <w:rFonts w:ascii="Arial" w:hAnsi="Arial" w:cs="Arial"/>
                <w:bCs/>
                <w:sz w:val="22"/>
              </w:rPr>
            </w:pPr>
            <w:r w:rsidRPr="000D2098">
              <w:rPr>
                <w:rFonts w:ascii="Arial" w:hAnsi="Arial" w:cs="Arial"/>
                <w:bCs/>
                <w:sz w:val="22"/>
              </w:rPr>
              <w:t>9</w:t>
            </w:r>
          </w:p>
        </w:tc>
        <w:tc>
          <w:tcPr>
            <w:tcW w:w="4728" w:type="pct"/>
            <w:gridSpan w:val="4"/>
            <w:vAlign w:val="center"/>
          </w:tcPr>
          <w:p w14:paraId="1D87AEE9" w14:textId="77777777" w:rsidR="00152BF1" w:rsidRPr="000D2098" w:rsidRDefault="00152BF1" w:rsidP="00EE5E4A">
            <w:pPr>
              <w:spacing w:after="0"/>
              <w:rPr>
                <w:rFonts w:ascii="Arial" w:hAnsi="Arial" w:cs="Arial"/>
                <w:sz w:val="22"/>
              </w:rPr>
            </w:pPr>
            <w:r w:rsidRPr="000D2098">
              <w:rPr>
                <w:rFonts w:ascii="Arial" w:hAnsi="Arial" w:cs="Arial"/>
                <w:sz w:val="22"/>
              </w:rPr>
              <w:t>N/A</w:t>
            </w:r>
          </w:p>
        </w:tc>
      </w:tr>
    </w:tbl>
    <w:p w14:paraId="3D02B614" w14:textId="77777777" w:rsidR="00152BF1" w:rsidRPr="000D2098" w:rsidRDefault="00152BF1" w:rsidP="00EE5E4A">
      <w:pPr>
        <w:spacing w:after="0"/>
        <w:rPr>
          <w:sz w:val="22"/>
        </w:rPr>
      </w:pPr>
    </w:p>
    <w:tbl>
      <w:tblPr>
        <w:tblStyle w:val="TableGrid"/>
        <w:tblW w:w="5000" w:type="pct"/>
        <w:tblLook w:val="04A0" w:firstRow="1" w:lastRow="0" w:firstColumn="1" w:lastColumn="0" w:noHBand="0" w:noVBand="1"/>
      </w:tblPr>
      <w:tblGrid>
        <w:gridCol w:w="487"/>
        <w:gridCol w:w="6335"/>
        <w:gridCol w:w="1096"/>
        <w:gridCol w:w="1098"/>
      </w:tblGrid>
      <w:tr w:rsidR="00152BF1" w:rsidRPr="000D2098" w14:paraId="1F6854D5" w14:textId="77777777" w:rsidTr="002C35AC">
        <w:trPr>
          <w:trHeight w:val="383"/>
        </w:trPr>
        <w:tc>
          <w:tcPr>
            <w:tcW w:w="270" w:type="pct"/>
            <w:vMerge w:val="restart"/>
            <w:shd w:val="clear" w:color="auto" w:fill="F2F2F2" w:themeFill="background1" w:themeFillShade="F2"/>
            <w:vAlign w:val="center"/>
          </w:tcPr>
          <w:p w14:paraId="2C0FDF21"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10</w:t>
            </w:r>
          </w:p>
        </w:tc>
        <w:tc>
          <w:tcPr>
            <w:tcW w:w="3513" w:type="pct"/>
            <w:vMerge w:val="restart"/>
            <w:shd w:val="clear" w:color="auto" w:fill="F2F2F2" w:themeFill="background1" w:themeFillShade="F2"/>
            <w:vAlign w:val="center"/>
          </w:tcPr>
          <w:p w14:paraId="77EFC1DD"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 xml:space="preserve">Use of documentation not in the public domain: Are any documents </w:t>
            </w:r>
            <w:r w:rsidRPr="000D2098">
              <w:rPr>
                <w:rFonts w:ascii="Arial" w:hAnsi="Arial" w:cs="Arial"/>
                <w:b/>
                <w:sz w:val="22"/>
                <w:u w:val="single"/>
              </w:rPr>
              <w:t>NOT</w:t>
            </w:r>
            <w:r w:rsidRPr="000D2098">
              <w:rPr>
                <w:rFonts w:ascii="Arial" w:hAnsi="Arial" w:cs="Arial"/>
                <w:sz w:val="22"/>
              </w:rPr>
              <w:t xml:space="preserve"> publicly available? </w:t>
            </w:r>
          </w:p>
          <w:p w14:paraId="43ED2310" w14:textId="77777777" w:rsidR="00152BF1" w:rsidRPr="000D2098" w:rsidRDefault="00152BF1" w:rsidP="00EE5E4A">
            <w:pPr>
              <w:autoSpaceDE w:val="0"/>
              <w:autoSpaceDN w:val="0"/>
              <w:adjustRightInd w:val="0"/>
              <w:rPr>
                <w:rFonts w:ascii="Arial" w:hAnsi="Arial" w:cs="Arial"/>
                <w:bCs/>
                <w:sz w:val="22"/>
              </w:rPr>
            </w:pPr>
          </w:p>
        </w:tc>
        <w:tc>
          <w:tcPr>
            <w:tcW w:w="608" w:type="pct"/>
            <w:shd w:val="clear" w:color="auto" w:fill="F2F2F2" w:themeFill="background1" w:themeFillShade="F2"/>
            <w:vAlign w:val="center"/>
          </w:tcPr>
          <w:p w14:paraId="7B66E650" w14:textId="77777777" w:rsidR="00152BF1" w:rsidRPr="000D2098" w:rsidRDefault="00152BF1" w:rsidP="00EE5E4A">
            <w:pPr>
              <w:autoSpaceDE w:val="0"/>
              <w:autoSpaceDN w:val="0"/>
              <w:adjustRightInd w:val="0"/>
              <w:jc w:val="center"/>
              <w:rPr>
                <w:rFonts w:ascii="Arial" w:hAnsi="Arial" w:cs="Arial"/>
                <w:b/>
                <w:sz w:val="22"/>
              </w:rPr>
            </w:pPr>
            <w:r w:rsidRPr="000D2098">
              <w:rPr>
                <w:rFonts w:ascii="Arial" w:hAnsi="Arial" w:cs="Arial"/>
                <w:b/>
                <w:sz w:val="22"/>
              </w:rPr>
              <w:t>NO</w:t>
            </w:r>
          </w:p>
        </w:tc>
        <w:tc>
          <w:tcPr>
            <w:tcW w:w="608" w:type="pct"/>
            <w:shd w:val="clear" w:color="auto" w:fill="D9D9D9" w:themeFill="background1" w:themeFillShade="D9"/>
            <w:vAlign w:val="center"/>
          </w:tcPr>
          <w:sdt>
            <w:sdtPr>
              <w:rPr>
                <w:rFonts w:ascii="Arial" w:hAnsi="Arial" w:cs="Arial"/>
                <w:bCs/>
                <w:sz w:val="22"/>
              </w:rPr>
              <w:id w:val="1420137672"/>
              <w14:checkbox>
                <w14:checked w14:val="1"/>
                <w14:checkedState w14:val="2612" w14:font="MS Gothic"/>
                <w14:uncheckedState w14:val="2610" w14:font="MS Gothic"/>
              </w14:checkbox>
            </w:sdtPr>
            <w:sdtContent>
              <w:p w14:paraId="359E9289"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Cs/>
                    <w:sz w:val="22"/>
                  </w:rPr>
                  <w:t>☒</w:t>
                </w:r>
              </w:p>
            </w:sdtContent>
          </w:sdt>
        </w:tc>
      </w:tr>
      <w:tr w:rsidR="00152BF1" w:rsidRPr="000D2098" w14:paraId="68615CF3" w14:textId="77777777" w:rsidTr="002C35AC">
        <w:trPr>
          <w:trHeight w:val="218"/>
        </w:trPr>
        <w:tc>
          <w:tcPr>
            <w:tcW w:w="270" w:type="pct"/>
            <w:vMerge/>
            <w:shd w:val="clear" w:color="auto" w:fill="F2F2F2" w:themeFill="background1" w:themeFillShade="F2"/>
            <w:vAlign w:val="center"/>
          </w:tcPr>
          <w:p w14:paraId="008B38AA" w14:textId="77777777" w:rsidR="00152BF1" w:rsidRPr="000D2098" w:rsidRDefault="00152BF1" w:rsidP="00EE5E4A">
            <w:pPr>
              <w:autoSpaceDE w:val="0"/>
              <w:autoSpaceDN w:val="0"/>
              <w:adjustRightInd w:val="0"/>
              <w:rPr>
                <w:rFonts w:ascii="Arial" w:hAnsi="Arial" w:cs="Arial"/>
                <w:bCs/>
                <w:sz w:val="22"/>
              </w:rPr>
            </w:pPr>
          </w:p>
        </w:tc>
        <w:tc>
          <w:tcPr>
            <w:tcW w:w="3513" w:type="pct"/>
            <w:vMerge/>
            <w:shd w:val="clear" w:color="auto" w:fill="F2F2F2" w:themeFill="background1" w:themeFillShade="F2"/>
          </w:tcPr>
          <w:p w14:paraId="78097798" w14:textId="77777777" w:rsidR="00152BF1" w:rsidRPr="000D2098" w:rsidRDefault="00152BF1" w:rsidP="00EE5E4A">
            <w:pPr>
              <w:autoSpaceDE w:val="0"/>
              <w:autoSpaceDN w:val="0"/>
              <w:adjustRightInd w:val="0"/>
              <w:rPr>
                <w:rFonts w:ascii="Arial" w:hAnsi="Arial" w:cs="Arial"/>
                <w:bCs/>
                <w:sz w:val="22"/>
              </w:rPr>
            </w:pPr>
          </w:p>
        </w:tc>
        <w:tc>
          <w:tcPr>
            <w:tcW w:w="608" w:type="pct"/>
            <w:shd w:val="clear" w:color="auto" w:fill="F2F2F2" w:themeFill="background1" w:themeFillShade="F2"/>
            <w:vAlign w:val="center"/>
          </w:tcPr>
          <w:p w14:paraId="1E3DF802" w14:textId="77777777" w:rsidR="00152BF1" w:rsidRPr="000D2098" w:rsidRDefault="00152BF1" w:rsidP="00EE5E4A">
            <w:pPr>
              <w:autoSpaceDE w:val="0"/>
              <w:autoSpaceDN w:val="0"/>
              <w:adjustRightInd w:val="0"/>
              <w:jc w:val="center"/>
              <w:rPr>
                <w:rFonts w:ascii="Arial" w:hAnsi="Arial" w:cs="Arial"/>
                <w:b/>
                <w:sz w:val="22"/>
              </w:rPr>
            </w:pPr>
            <w:r w:rsidRPr="000D2098">
              <w:rPr>
                <w:rFonts w:ascii="Arial" w:hAnsi="Arial" w:cs="Arial"/>
                <w:b/>
                <w:sz w:val="22"/>
              </w:rPr>
              <w:t>YES</w:t>
            </w:r>
          </w:p>
        </w:tc>
        <w:tc>
          <w:tcPr>
            <w:tcW w:w="608" w:type="pct"/>
            <w:shd w:val="clear" w:color="auto" w:fill="D9D9D9" w:themeFill="background1" w:themeFillShade="D9"/>
            <w:vAlign w:val="center"/>
          </w:tcPr>
          <w:p w14:paraId="4A60386C" w14:textId="77777777" w:rsidR="00152BF1" w:rsidRPr="000D2098" w:rsidRDefault="00000000" w:rsidP="00EE5E4A">
            <w:pPr>
              <w:autoSpaceDE w:val="0"/>
              <w:autoSpaceDN w:val="0"/>
              <w:adjustRightInd w:val="0"/>
              <w:jc w:val="center"/>
              <w:rPr>
                <w:rFonts w:ascii="Arial" w:hAnsi="Arial" w:cs="Arial"/>
                <w:bCs/>
                <w:sz w:val="22"/>
              </w:rPr>
            </w:pPr>
            <w:sdt>
              <w:sdtPr>
                <w:rPr>
                  <w:rFonts w:ascii="Arial" w:hAnsi="Arial" w:cs="Arial"/>
                  <w:bCs/>
                  <w:sz w:val="22"/>
                </w:rPr>
                <w:id w:val="1644230281"/>
                <w14:checkbox>
                  <w14:checked w14:val="0"/>
                  <w14:checkedState w14:val="2612" w14:font="MS Gothic"/>
                  <w14:uncheckedState w14:val="2610" w14:font="MS Gothic"/>
                </w14:checkbox>
              </w:sdtPr>
              <w:sdtContent>
                <w:r w:rsidR="00152BF1" w:rsidRPr="000D2098">
                  <w:rPr>
                    <w:rFonts w:ascii="MS Gothic" w:eastAsia="MS Gothic" w:hAnsi="MS Gothic" w:cs="Arial" w:hint="eastAsia"/>
                    <w:bCs/>
                    <w:sz w:val="22"/>
                  </w:rPr>
                  <w:t>☐</w:t>
                </w:r>
              </w:sdtContent>
            </w:sdt>
          </w:p>
        </w:tc>
      </w:tr>
      <w:tr w:rsidR="00152BF1" w:rsidRPr="000D2098" w14:paraId="1F4B3B86" w14:textId="77777777" w:rsidTr="002C35AC">
        <w:tc>
          <w:tcPr>
            <w:tcW w:w="270" w:type="pct"/>
            <w:shd w:val="clear" w:color="auto" w:fill="FFFFFF" w:themeFill="background1"/>
            <w:vAlign w:val="center"/>
          </w:tcPr>
          <w:p w14:paraId="7A37CEA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11</w:t>
            </w:r>
          </w:p>
        </w:tc>
        <w:tc>
          <w:tcPr>
            <w:tcW w:w="4730" w:type="pct"/>
            <w:gridSpan w:val="3"/>
            <w:shd w:val="clear" w:color="auto" w:fill="FFFFFF" w:themeFill="background1"/>
          </w:tcPr>
          <w:p w14:paraId="4A010BCE"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52EBDF9" w14:textId="77777777" w:rsidR="00152BF1" w:rsidRPr="000D2098" w:rsidRDefault="00152BF1" w:rsidP="00EE5E4A">
            <w:pPr>
              <w:rPr>
                <w:rFonts w:ascii="Arial" w:hAnsi="Arial" w:cs="Arial"/>
                <w:sz w:val="22"/>
              </w:rPr>
            </w:pPr>
          </w:p>
          <w:p w14:paraId="0D3AAEA9" w14:textId="77777777" w:rsidR="00152BF1" w:rsidRPr="000D2098" w:rsidRDefault="00152BF1" w:rsidP="00EE5E4A">
            <w:pPr>
              <w:autoSpaceDE w:val="0"/>
              <w:autoSpaceDN w:val="0"/>
              <w:adjustRightInd w:val="0"/>
              <w:rPr>
                <w:rFonts w:ascii="Arial" w:hAnsi="Arial" w:cs="Arial"/>
                <w:bCs/>
                <w:sz w:val="22"/>
              </w:rPr>
            </w:pPr>
          </w:p>
        </w:tc>
      </w:tr>
    </w:tbl>
    <w:p w14:paraId="24374B03" w14:textId="77777777" w:rsidR="00152BF1" w:rsidRPr="000D2098" w:rsidRDefault="00152BF1" w:rsidP="00EE5E4A">
      <w:pPr>
        <w:autoSpaceDE w:val="0"/>
        <w:autoSpaceDN w:val="0"/>
        <w:adjustRightInd w:val="0"/>
        <w:spacing w:after="0"/>
        <w:jc w:val="both"/>
        <w:rPr>
          <w:rFonts w:ascii="Arial" w:hAnsi="Arial" w:cs="Arial"/>
          <w:b/>
          <w:sz w:val="22"/>
        </w:rPr>
      </w:pPr>
    </w:p>
    <w:tbl>
      <w:tblPr>
        <w:tblStyle w:val="TableGrid"/>
        <w:tblW w:w="5000" w:type="pct"/>
        <w:tblLook w:val="04A0" w:firstRow="1" w:lastRow="0" w:firstColumn="1" w:lastColumn="0" w:noHBand="0" w:noVBand="1"/>
      </w:tblPr>
      <w:tblGrid>
        <w:gridCol w:w="485"/>
        <w:gridCol w:w="7088"/>
        <w:gridCol w:w="734"/>
        <w:gridCol w:w="709"/>
      </w:tblGrid>
      <w:tr w:rsidR="00152BF1" w:rsidRPr="000D2098" w14:paraId="75886EB2" w14:textId="77777777" w:rsidTr="002C35AC">
        <w:tc>
          <w:tcPr>
            <w:tcW w:w="269" w:type="pct"/>
            <w:shd w:val="clear" w:color="auto" w:fill="F2F2F2" w:themeFill="background1" w:themeFillShade="F2"/>
            <w:vAlign w:val="center"/>
          </w:tcPr>
          <w:p w14:paraId="784588EE" w14:textId="77777777" w:rsidR="00152BF1" w:rsidRPr="000D2098" w:rsidRDefault="00152BF1" w:rsidP="00EE5E4A">
            <w:pPr>
              <w:autoSpaceDE w:val="0"/>
              <w:autoSpaceDN w:val="0"/>
              <w:adjustRightInd w:val="0"/>
              <w:jc w:val="center"/>
              <w:rPr>
                <w:rFonts w:ascii="Arial" w:hAnsi="Arial" w:cs="Arial"/>
                <w:b/>
                <w:sz w:val="22"/>
              </w:rPr>
            </w:pPr>
          </w:p>
        </w:tc>
        <w:tc>
          <w:tcPr>
            <w:tcW w:w="3931" w:type="pct"/>
            <w:shd w:val="clear" w:color="auto" w:fill="F2F2F2" w:themeFill="background1" w:themeFillShade="F2"/>
          </w:tcPr>
          <w:p w14:paraId="1EA3004F" w14:textId="77777777" w:rsidR="00152BF1" w:rsidRPr="000D2098" w:rsidRDefault="00152BF1" w:rsidP="00EE5E4A">
            <w:pPr>
              <w:autoSpaceDE w:val="0"/>
              <w:autoSpaceDN w:val="0"/>
              <w:adjustRightInd w:val="0"/>
              <w:jc w:val="both"/>
              <w:rPr>
                <w:rFonts w:ascii="Arial" w:hAnsi="Arial" w:cs="Arial"/>
                <w:b/>
                <w:sz w:val="22"/>
              </w:rPr>
            </w:pPr>
            <w:r w:rsidRPr="000D2098">
              <w:rPr>
                <w:rFonts w:ascii="Arial" w:hAnsi="Arial" w:cs="Arial"/>
                <w:b/>
                <w:sz w:val="22"/>
              </w:rPr>
              <w:t>Does your research relate to one or more of the seven aims of the Well-being of Future Generations (Wales) Act 2015?</w:t>
            </w:r>
          </w:p>
        </w:tc>
        <w:tc>
          <w:tcPr>
            <w:tcW w:w="407" w:type="pct"/>
            <w:shd w:val="clear" w:color="auto" w:fill="F2F2F2" w:themeFill="background1" w:themeFillShade="F2"/>
          </w:tcPr>
          <w:p w14:paraId="6E4F9543" w14:textId="77777777" w:rsidR="00152BF1" w:rsidRPr="000D2098" w:rsidRDefault="00152BF1" w:rsidP="00EE5E4A">
            <w:pPr>
              <w:autoSpaceDE w:val="0"/>
              <w:autoSpaceDN w:val="0"/>
              <w:adjustRightInd w:val="0"/>
              <w:jc w:val="center"/>
              <w:rPr>
                <w:rFonts w:ascii="Arial" w:hAnsi="Arial" w:cs="Arial"/>
                <w:b/>
                <w:bCs/>
                <w:sz w:val="22"/>
              </w:rPr>
            </w:pPr>
          </w:p>
          <w:p w14:paraId="7E1E1EE0"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YES</w:t>
            </w:r>
          </w:p>
        </w:tc>
        <w:tc>
          <w:tcPr>
            <w:tcW w:w="393" w:type="pct"/>
            <w:shd w:val="clear" w:color="auto" w:fill="F2F2F2" w:themeFill="background1" w:themeFillShade="F2"/>
          </w:tcPr>
          <w:p w14:paraId="64937B2C" w14:textId="77777777" w:rsidR="00152BF1" w:rsidRPr="000D2098" w:rsidRDefault="00152BF1" w:rsidP="00EE5E4A">
            <w:pPr>
              <w:autoSpaceDE w:val="0"/>
              <w:autoSpaceDN w:val="0"/>
              <w:adjustRightInd w:val="0"/>
              <w:jc w:val="center"/>
              <w:rPr>
                <w:rFonts w:ascii="Arial" w:hAnsi="Arial" w:cs="Arial"/>
                <w:b/>
                <w:bCs/>
                <w:sz w:val="22"/>
              </w:rPr>
            </w:pPr>
          </w:p>
          <w:p w14:paraId="08E9344F"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NO</w:t>
            </w:r>
          </w:p>
        </w:tc>
      </w:tr>
      <w:tr w:rsidR="00152BF1" w:rsidRPr="000D2098" w14:paraId="2B412537" w14:textId="77777777" w:rsidTr="002C35AC">
        <w:trPr>
          <w:trHeight w:val="439"/>
        </w:trPr>
        <w:tc>
          <w:tcPr>
            <w:tcW w:w="269" w:type="pct"/>
            <w:shd w:val="clear" w:color="auto" w:fill="F2F2F2" w:themeFill="background1" w:themeFillShade="F2"/>
            <w:vAlign w:val="center"/>
          </w:tcPr>
          <w:p w14:paraId="0E0BA51E"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12</w:t>
            </w:r>
          </w:p>
        </w:tc>
        <w:tc>
          <w:tcPr>
            <w:tcW w:w="3931" w:type="pct"/>
            <w:shd w:val="clear" w:color="auto" w:fill="F2F2F2" w:themeFill="background1" w:themeFillShade="F2"/>
            <w:vAlign w:val="center"/>
          </w:tcPr>
          <w:p w14:paraId="6FCA2C83"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 prosperous Wales</w:t>
            </w:r>
          </w:p>
        </w:tc>
        <w:tc>
          <w:tcPr>
            <w:tcW w:w="407" w:type="pct"/>
            <w:shd w:val="clear" w:color="auto" w:fill="BFBFBF" w:themeFill="background1" w:themeFillShade="BF"/>
            <w:vAlign w:val="center"/>
          </w:tcPr>
          <w:sdt>
            <w:sdtPr>
              <w:rPr>
                <w:rFonts w:ascii="Arial" w:hAnsi="Arial" w:cs="Arial"/>
                <w:b/>
                <w:bCs/>
                <w:sz w:val="22"/>
              </w:rPr>
              <w:id w:val="-632097398"/>
              <w14:checkbox>
                <w14:checked w14:val="1"/>
                <w14:checkedState w14:val="2612" w14:font="MS Gothic"/>
                <w14:uncheckedState w14:val="2610" w14:font="MS Gothic"/>
              </w14:checkbox>
            </w:sdtPr>
            <w:sdtContent>
              <w:p w14:paraId="3A1A9BC5"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708457993"/>
              <w14:checkbox>
                <w14:checked w14:val="0"/>
                <w14:checkedState w14:val="2612" w14:font="MS Gothic"/>
                <w14:uncheckedState w14:val="2610" w14:font="MS Gothic"/>
              </w14:checkbox>
            </w:sdtPr>
            <w:sdtContent>
              <w:p w14:paraId="29D6A9E9"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52A98722" w14:textId="77777777" w:rsidTr="002C35AC">
        <w:trPr>
          <w:trHeight w:val="403"/>
        </w:trPr>
        <w:tc>
          <w:tcPr>
            <w:tcW w:w="269" w:type="pct"/>
            <w:shd w:val="clear" w:color="auto" w:fill="F2F2F2" w:themeFill="background1" w:themeFillShade="F2"/>
            <w:vAlign w:val="center"/>
          </w:tcPr>
          <w:p w14:paraId="7D3D7316"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13</w:t>
            </w:r>
          </w:p>
        </w:tc>
        <w:tc>
          <w:tcPr>
            <w:tcW w:w="3931" w:type="pct"/>
            <w:shd w:val="clear" w:color="auto" w:fill="F2F2F2" w:themeFill="background1" w:themeFillShade="F2"/>
            <w:vAlign w:val="center"/>
          </w:tcPr>
          <w:p w14:paraId="3975177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 resilient Wales</w:t>
            </w:r>
          </w:p>
        </w:tc>
        <w:tc>
          <w:tcPr>
            <w:tcW w:w="407" w:type="pct"/>
            <w:shd w:val="clear" w:color="auto" w:fill="BFBFBF" w:themeFill="background1" w:themeFillShade="BF"/>
            <w:vAlign w:val="center"/>
          </w:tcPr>
          <w:sdt>
            <w:sdtPr>
              <w:rPr>
                <w:rFonts w:ascii="Arial" w:hAnsi="Arial" w:cs="Arial"/>
                <w:b/>
                <w:bCs/>
                <w:sz w:val="22"/>
              </w:rPr>
              <w:id w:val="1480881551"/>
              <w14:checkbox>
                <w14:checked w14:val="1"/>
                <w14:checkedState w14:val="2612" w14:font="MS Gothic"/>
                <w14:uncheckedState w14:val="2610" w14:font="MS Gothic"/>
              </w14:checkbox>
            </w:sdtPr>
            <w:sdtContent>
              <w:p w14:paraId="5C120F77"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1456593832"/>
              <w14:checkbox>
                <w14:checked w14:val="0"/>
                <w14:checkedState w14:val="2612" w14:font="MS Gothic"/>
                <w14:uncheckedState w14:val="2610" w14:font="MS Gothic"/>
              </w14:checkbox>
            </w:sdtPr>
            <w:sdtContent>
              <w:p w14:paraId="3BE81CE6"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7FEF3158" w14:textId="77777777" w:rsidTr="002C35AC">
        <w:trPr>
          <w:trHeight w:val="439"/>
        </w:trPr>
        <w:tc>
          <w:tcPr>
            <w:tcW w:w="269" w:type="pct"/>
            <w:shd w:val="clear" w:color="auto" w:fill="F2F2F2" w:themeFill="background1" w:themeFillShade="F2"/>
            <w:vAlign w:val="center"/>
          </w:tcPr>
          <w:p w14:paraId="4CB20C8D"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14</w:t>
            </w:r>
          </w:p>
        </w:tc>
        <w:tc>
          <w:tcPr>
            <w:tcW w:w="3931" w:type="pct"/>
            <w:shd w:val="clear" w:color="auto" w:fill="F2F2F2" w:themeFill="background1" w:themeFillShade="F2"/>
            <w:vAlign w:val="center"/>
          </w:tcPr>
          <w:p w14:paraId="659857F5"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 healthier Wales</w:t>
            </w:r>
          </w:p>
        </w:tc>
        <w:tc>
          <w:tcPr>
            <w:tcW w:w="407" w:type="pct"/>
            <w:shd w:val="clear" w:color="auto" w:fill="BFBFBF" w:themeFill="background1" w:themeFillShade="BF"/>
            <w:vAlign w:val="center"/>
          </w:tcPr>
          <w:sdt>
            <w:sdtPr>
              <w:rPr>
                <w:rFonts w:ascii="Arial" w:hAnsi="Arial" w:cs="Arial"/>
                <w:b/>
                <w:bCs/>
                <w:sz w:val="22"/>
              </w:rPr>
              <w:id w:val="940100198"/>
              <w14:checkbox>
                <w14:checked w14:val="1"/>
                <w14:checkedState w14:val="2612" w14:font="MS Gothic"/>
                <w14:uncheckedState w14:val="2610" w14:font="MS Gothic"/>
              </w14:checkbox>
            </w:sdtPr>
            <w:sdtContent>
              <w:p w14:paraId="207350EF"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186722509"/>
              <w14:checkbox>
                <w14:checked w14:val="0"/>
                <w14:checkedState w14:val="2612" w14:font="MS Gothic"/>
                <w14:uncheckedState w14:val="2610" w14:font="MS Gothic"/>
              </w14:checkbox>
            </w:sdtPr>
            <w:sdtContent>
              <w:p w14:paraId="02F4AF21"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29BDF950" w14:textId="77777777" w:rsidTr="002C35AC">
        <w:trPr>
          <w:trHeight w:val="403"/>
        </w:trPr>
        <w:tc>
          <w:tcPr>
            <w:tcW w:w="269" w:type="pct"/>
            <w:shd w:val="clear" w:color="auto" w:fill="F2F2F2" w:themeFill="background1" w:themeFillShade="F2"/>
            <w:vAlign w:val="center"/>
          </w:tcPr>
          <w:p w14:paraId="1644EB32"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15</w:t>
            </w:r>
          </w:p>
        </w:tc>
        <w:tc>
          <w:tcPr>
            <w:tcW w:w="3931" w:type="pct"/>
            <w:shd w:val="clear" w:color="auto" w:fill="F2F2F2" w:themeFill="background1" w:themeFillShade="F2"/>
            <w:vAlign w:val="center"/>
          </w:tcPr>
          <w:p w14:paraId="6CFF88B2"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 more equal Wales</w:t>
            </w:r>
          </w:p>
        </w:tc>
        <w:tc>
          <w:tcPr>
            <w:tcW w:w="407" w:type="pct"/>
            <w:shd w:val="clear" w:color="auto" w:fill="BFBFBF" w:themeFill="background1" w:themeFillShade="BF"/>
            <w:vAlign w:val="center"/>
          </w:tcPr>
          <w:sdt>
            <w:sdtPr>
              <w:rPr>
                <w:rFonts w:ascii="Arial" w:hAnsi="Arial" w:cs="Arial"/>
                <w:b/>
                <w:bCs/>
                <w:sz w:val="22"/>
              </w:rPr>
              <w:id w:val="-1932964474"/>
              <w14:checkbox>
                <w14:checked w14:val="1"/>
                <w14:checkedState w14:val="2612" w14:font="MS Gothic"/>
                <w14:uncheckedState w14:val="2610" w14:font="MS Gothic"/>
              </w14:checkbox>
            </w:sdtPr>
            <w:sdtContent>
              <w:p w14:paraId="222C02F6"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1580253283"/>
              <w14:checkbox>
                <w14:checked w14:val="0"/>
                <w14:checkedState w14:val="2612" w14:font="MS Gothic"/>
                <w14:uncheckedState w14:val="2610" w14:font="MS Gothic"/>
              </w14:checkbox>
            </w:sdtPr>
            <w:sdtContent>
              <w:p w14:paraId="0D7A593C"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2B5ED4DE" w14:textId="77777777" w:rsidTr="002C35AC">
        <w:trPr>
          <w:trHeight w:val="403"/>
        </w:trPr>
        <w:tc>
          <w:tcPr>
            <w:tcW w:w="269" w:type="pct"/>
            <w:shd w:val="clear" w:color="auto" w:fill="F2F2F2" w:themeFill="background1" w:themeFillShade="F2"/>
            <w:vAlign w:val="center"/>
          </w:tcPr>
          <w:p w14:paraId="78123379"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16</w:t>
            </w:r>
          </w:p>
        </w:tc>
        <w:tc>
          <w:tcPr>
            <w:tcW w:w="3931" w:type="pct"/>
            <w:shd w:val="clear" w:color="auto" w:fill="F2F2F2" w:themeFill="background1" w:themeFillShade="F2"/>
            <w:vAlign w:val="center"/>
          </w:tcPr>
          <w:p w14:paraId="6D4D98B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 Wales of cohesive communities</w:t>
            </w:r>
          </w:p>
        </w:tc>
        <w:tc>
          <w:tcPr>
            <w:tcW w:w="407" w:type="pct"/>
            <w:shd w:val="clear" w:color="auto" w:fill="BFBFBF" w:themeFill="background1" w:themeFillShade="BF"/>
            <w:vAlign w:val="center"/>
          </w:tcPr>
          <w:sdt>
            <w:sdtPr>
              <w:rPr>
                <w:rFonts w:ascii="Arial" w:hAnsi="Arial" w:cs="Arial"/>
                <w:b/>
                <w:bCs/>
                <w:sz w:val="22"/>
              </w:rPr>
              <w:id w:val="68085425"/>
              <w14:checkbox>
                <w14:checked w14:val="0"/>
                <w14:checkedState w14:val="2612" w14:font="MS Gothic"/>
                <w14:uncheckedState w14:val="2610" w14:font="MS Gothic"/>
              </w14:checkbox>
            </w:sdtPr>
            <w:sdtContent>
              <w:p w14:paraId="54E9D7E3"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1960721522"/>
              <w14:checkbox>
                <w14:checked w14:val="1"/>
                <w14:checkedState w14:val="2612" w14:font="MS Gothic"/>
                <w14:uncheckedState w14:val="2610" w14:font="MS Gothic"/>
              </w14:checkbox>
            </w:sdtPr>
            <w:sdtContent>
              <w:p w14:paraId="2A0C0D16"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1C79E9A4" w14:textId="77777777" w:rsidTr="002C35AC">
        <w:trPr>
          <w:trHeight w:val="439"/>
        </w:trPr>
        <w:tc>
          <w:tcPr>
            <w:tcW w:w="269" w:type="pct"/>
            <w:shd w:val="clear" w:color="auto" w:fill="F2F2F2" w:themeFill="background1" w:themeFillShade="F2"/>
            <w:vAlign w:val="center"/>
          </w:tcPr>
          <w:p w14:paraId="70191440"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17</w:t>
            </w:r>
          </w:p>
        </w:tc>
        <w:tc>
          <w:tcPr>
            <w:tcW w:w="3931" w:type="pct"/>
            <w:shd w:val="clear" w:color="auto" w:fill="F2F2F2" w:themeFill="background1" w:themeFillShade="F2"/>
            <w:vAlign w:val="center"/>
          </w:tcPr>
          <w:p w14:paraId="0D2ABFA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 Wales of vibrant culture and thriving Welsh language</w:t>
            </w:r>
          </w:p>
        </w:tc>
        <w:tc>
          <w:tcPr>
            <w:tcW w:w="407" w:type="pct"/>
            <w:shd w:val="clear" w:color="auto" w:fill="BFBFBF" w:themeFill="background1" w:themeFillShade="BF"/>
            <w:vAlign w:val="center"/>
          </w:tcPr>
          <w:sdt>
            <w:sdtPr>
              <w:rPr>
                <w:rFonts w:ascii="Arial" w:hAnsi="Arial" w:cs="Arial"/>
                <w:b/>
                <w:bCs/>
                <w:sz w:val="22"/>
              </w:rPr>
              <w:id w:val="-1823267970"/>
              <w14:checkbox>
                <w14:checked w14:val="0"/>
                <w14:checkedState w14:val="2612" w14:font="MS Gothic"/>
                <w14:uncheckedState w14:val="2610" w14:font="MS Gothic"/>
              </w14:checkbox>
            </w:sdtPr>
            <w:sdtContent>
              <w:p w14:paraId="3C0752CB"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412095767"/>
              <w14:checkbox>
                <w14:checked w14:val="1"/>
                <w14:checkedState w14:val="2612" w14:font="MS Gothic"/>
                <w14:uncheckedState w14:val="2610" w14:font="MS Gothic"/>
              </w14:checkbox>
            </w:sdtPr>
            <w:sdtContent>
              <w:p w14:paraId="00000985"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46B546B1" w14:textId="77777777" w:rsidTr="002C35AC">
        <w:trPr>
          <w:trHeight w:val="403"/>
        </w:trPr>
        <w:tc>
          <w:tcPr>
            <w:tcW w:w="269" w:type="pct"/>
            <w:shd w:val="clear" w:color="auto" w:fill="F2F2F2" w:themeFill="background1" w:themeFillShade="F2"/>
            <w:vAlign w:val="center"/>
          </w:tcPr>
          <w:p w14:paraId="0C050682"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18</w:t>
            </w:r>
          </w:p>
        </w:tc>
        <w:tc>
          <w:tcPr>
            <w:tcW w:w="3931" w:type="pct"/>
            <w:shd w:val="clear" w:color="auto" w:fill="F2F2F2" w:themeFill="background1" w:themeFillShade="F2"/>
            <w:vAlign w:val="center"/>
          </w:tcPr>
          <w:p w14:paraId="37D766E5"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 globally responsible Wales</w:t>
            </w:r>
          </w:p>
        </w:tc>
        <w:tc>
          <w:tcPr>
            <w:tcW w:w="407" w:type="pct"/>
            <w:shd w:val="clear" w:color="auto" w:fill="BFBFBF" w:themeFill="background1" w:themeFillShade="BF"/>
            <w:vAlign w:val="center"/>
          </w:tcPr>
          <w:sdt>
            <w:sdtPr>
              <w:rPr>
                <w:rFonts w:ascii="Arial" w:hAnsi="Arial" w:cs="Arial"/>
                <w:b/>
                <w:bCs/>
                <w:sz w:val="22"/>
              </w:rPr>
              <w:id w:val="1462462810"/>
              <w14:checkbox>
                <w14:checked w14:val="1"/>
                <w14:checkedState w14:val="2612" w14:font="MS Gothic"/>
                <w14:uncheckedState w14:val="2610" w14:font="MS Gothic"/>
              </w14:checkbox>
            </w:sdtPr>
            <w:sdtContent>
              <w:p w14:paraId="5D932579"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53513755"/>
              <w14:checkbox>
                <w14:checked w14:val="0"/>
                <w14:checkedState w14:val="2612" w14:font="MS Gothic"/>
                <w14:uncheckedState w14:val="2610" w14:font="MS Gothic"/>
              </w14:checkbox>
            </w:sdtPr>
            <w:sdtContent>
              <w:p w14:paraId="71117B54"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17B76AD5" w14:textId="77777777" w:rsidTr="002C35AC">
        <w:trPr>
          <w:trHeight w:val="403"/>
        </w:trPr>
        <w:tc>
          <w:tcPr>
            <w:tcW w:w="269" w:type="pct"/>
            <w:shd w:val="clear" w:color="auto" w:fill="F2F2F2" w:themeFill="background1" w:themeFillShade="F2"/>
            <w:vAlign w:val="center"/>
          </w:tcPr>
          <w:p w14:paraId="3365D3D6"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19</w:t>
            </w:r>
          </w:p>
        </w:tc>
        <w:tc>
          <w:tcPr>
            <w:tcW w:w="4731" w:type="pct"/>
            <w:gridSpan w:val="3"/>
            <w:shd w:val="clear" w:color="auto" w:fill="F2F2F2" w:themeFill="background1" w:themeFillShade="F2"/>
            <w:vAlign w:val="center"/>
          </w:tcPr>
          <w:p w14:paraId="647C82EB" w14:textId="77777777" w:rsidR="00152BF1" w:rsidRPr="000D2098" w:rsidRDefault="00152BF1" w:rsidP="00EE5E4A">
            <w:pPr>
              <w:autoSpaceDE w:val="0"/>
              <w:autoSpaceDN w:val="0"/>
              <w:adjustRightInd w:val="0"/>
              <w:rPr>
                <w:rFonts w:ascii="Arial" w:hAnsi="Arial" w:cs="Arial"/>
                <w:bCs/>
                <w:sz w:val="22"/>
              </w:rPr>
            </w:pPr>
            <w:r w:rsidRPr="000D2098">
              <w:rPr>
                <w:rFonts w:ascii="Arial" w:hAnsi="Arial" w:cs="Arial"/>
                <w:sz w:val="22"/>
              </w:rPr>
              <w:t>If YES to any of the above, please give details:</w:t>
            </w:r>
          </w:p>
        </w:tc>
      </w:tr>
      <w:tr w:rsidR="00152BF1" w:rsidRPr="000D2098" w14:paraId="3C33BB89" w14:textId="77777777" w:rsidTr="002C35AC">
        <w:trPr>
          <w:trHeight w:val="403"/>
        </w:trPr>
        <w:tc>
          <w:tcPr>
            <w:tcW w:w="269" w:type="pct"/>
            <w:vAlign w:val="center"/>
          </w:tcPr>
          <w:p w14:paraId="728A31B6" w14:textId="77777777" w:rsidR="00152BF1" w:rsidRPr="000D2098" w:rsidRDefault="00152BF1" w:rsidP="00EE5E4A">
            <w:pPr>
              <w:autoSpaceDE w:val="0"/>
              <w:autoSpaceDN w:val="0"/>
              <w:adjustRightInd w:val="0"/>
              <w:jc w:val="center"/>
              <w:rPr>
                <w:rFonts w:ascii="Arial" w:hAnsi="Arial" w:cs="Arial"/>
                <w:sz w:val="22"/>
              </w:rPr>
            </w:pPr>
          </w:p>
        </w:tc>
        <w:tc>
          <w:tcPr>
            <w:tcW w:w="4731" w:type="pct"/>
            <w:gridSpan w:val="3"/>
            <w:shd w:val="clear" w:color="auto" w:fill="auto"/>
            <w:vAlign w:val="center"/>
          </w:tcPr>
          <w:p w14:paraId="3AA20622" w14:textId="77777777" w:rsidR="00152BF1" w:rsidRPr="000D2098" w:rsidRDefault="00152BF1" w:rsidP="00EE5E4A">
            <w:pPr>
              <w:rPr>
                <w:rFonts w:ascii="Arial" w:hAnsi="Arial" w:cs="Arial"/>
                <w:sz w:val="22"/>
              </w:rPr>
            </w:pPr>
          </w:p>
          <w:p w14:paraId="74D2194B" w14:textId="77777777" w:rsidR="00152BF1" w:rsidRPr="000D2098" w:rsidRDefault="00152BF1" w:rsidP="00EE5E4A">
            <w:pPr>
              <w:rPr>
                <w:rFonts w:ascii="Arial" w:hAnsi="Arial" w:cs="Arial"/>
                <w:sz w:val="22"/>
              </w:rPr>
            </w:pPr>
            <w:r w:rsidRPr="000D2098">
              <w:rPr>
                <w:rFonts w:ascii="Arial" w:hAnsi="Arial" w:cs="Arial"/>
                <w:sz w:val="22"/>
              </w:rPr>
              <w:t>In Wales, women’s life expectancy is increasing, now 82.1 years (Welsh Government, 2022), yet many of these years are spent suffering adverse health consequences associated with menopause (Davis et al., 2015). Therefore, investigating ways to mitigate these unfavourable outcomes is vital in addressing gender-based health inequality and inequity (Cortés and Marginean, 2022; Welsh Government, 2021).</w:t>
            </w:r>
          </w:p>
          <w:p w14:paraId="3B21555F" w14:textId="77777777" w:rsidR="00152BF1" w:rsidRPr="000D2098" w:rsidRDefault="00152BF1" w:rsidP="00EE5E4A">
            <w:pPr>
              <w:autoSpaceDE w:val="0"/>
              <w:autoSpaceDN w:val="0"/>
              <w:adjustRightInd w:val="0"/>
              <w:rPr>
                <w:rFonts w:ascii="Arial" w:hAnsi="Arial" w:cs="Arial"/>
                <w:b/>
                <w:bCs/>
                <w:sz w:val="22"/>
              </w:rPr>
            </w:pPr>
          </w:p>
          <w:p w14:paraId="08D4F28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It is widely accepted that a healthy lifestyle includes eating five portions of fruit or vegetables, being active, not drinking above guidelines and not smoking. These are powerful determinants for improving current and future physical, mental and social health (Mehta and Myrskylä, 2017; Elwood et al., 2013; Welsh Government, 2023b). Therefore, research on how lifestyle practices could alleviate menopausal symptoms is vitally important for policymakers, healthcare professionals and the public to promote healthy ageing and improving quality of life for all women in MT and beyond. Thus, fulfilling key targets of Well-being of Future Generations (Wales) Act 2015.</w:t>
            </w:r>
          </w:p>
          <w:p w14:paraId="6C6A11A4" w14:textId="77777777" w:rsidR="00152BF1" w:rsidRPr="000D2098" w:rsidRDefault="00152BF1" w:rsidP="00EE5E4A">
            <w:pPr>
              <w:autoSpaceDE w:val="0"/>
              <w:autoSpaceDN w:val="0"/>
              <w:adjustRightInd w:val="0"/>
              <w:rPr>
                <w:rFonts w:ascii="Arial" w:hAnsi="Arial" w:cs="Arial"/>
                <w:b/>
                <w:bCs/>
                <w:sz w:val="22"/>
              </w:rPr>
            </w:pPr>
          </w:p>
        </w:tc>
      </w:tr>
    </w:tbl>
    <w:p w14:paraId="27AE5375" w14:textId="77777777" w:rsidR="00152BF1" w:rsidRPr="000D2098" w:rsidRDefault="00152BF1" w:rsidP="00EE5E4A">
      <w:pPr>
        <w:autoSpaceDE w:val="0"/>
        <w:autoSpaceDN w:val="0"/>
        <w:adjustRightInd w:val="0"/>
        <w:spacing w:after="0"/>
        <w:jc w:val="both"/>
        <w:rPr>
          <w:rFonts w:ascii="Arial" w:hAnsi="Arial" w:cs="Arial"/>
          <w:b/>
          <w:sz w:val="22"/>
        </w:rPr>
      </w:pPr>
    </w:p>
    <w:p w14:paraId="65C47D6D" w14:textId="77777777" w:rsidR="00152BF1" w:rsidRPr="000D2098" w:rsidRDefault="00152BF1" w:rsidP="00F95417">
      <w:pPr>
        <w:spacing w:after="120"/>
        <w:rPr>
          <w:rFonts w:ascii="Arial" w:hAnsi="Arial" w:cs="Arial"/>
          <w:b/>
          <w:sz w:val="22"/>
        </w:rPr>
      </w:pPr>
      <w:r w:rsidRPr="000D2098">
        <w:rPr>
          <w:rFonts w:ascii="Arial" w:hAnsi="Arial" w:cs="Arial"/>
          <w:b/>
          <w:sz w:val="22"/>
        </w:rPr>
        <w:t>SECTION F: Scope of Research Activity</w:t>
      </w:r>
    </w:p>
    <w:tbl>
      <w:tblPr>
        <w:tblStyle w:val="TableGrid"/>
        <w:tblW w:w="5000" w:type="pct"/>
        <w:tblLook w:val="04A0" w:firstRow="1" w:lastRow="0" w:firstColumn="1" w:lastColumn="0" w:noHBand="0" w:noVBand="1"/>
      </w:tblPr>
      <w:tblGrid>
        <w:gridCol w:w="486"/>
        <w:gridCol w:w="7097"/>
        <w:gridCol w:w="730"/>
        <w:gridCol w:w="703"/>
      </w:tblGrid>
      <w:tr w:rsidR="00152BF1" w:rsidRPr="000D2098" w14:paraId="23782D5A" w14:textId="77777777" w:rsidTr="002C35AC">
        <w:trPr>
          <w:trHeight w:val="558"/>
        </w:trPr>
        <w:tc>
          <w:tcPr>
            <w:tcW w:w="269" w:type="pct"/>
            <w:shd w:val="clear" w:color="auto" w:fill="F2F2F2" w:themeFill="background1" w:themeFillShade="F2"/>
            <w:vAlign w:val="center"/>
          </w:tcPr>
          <w:p w14:paraId="3E0CBB34" w14:textId="77777777" w:rsidR="00152BF1" w:rsidRPr="000D2098" w:rsidRDefault="00152BF1" w:rsidP="00EE5E4A">
            <w:pPr>
              <w:autoSpaceDE w:val="0"/>
              <w:autoSpaceDN w:val="0"/>
              <w:adjustRightInd w:val="0"/>
              <w:rPr>
                <w:rFonts w:ascii="Arial" w:hAnsi="Arial" w:cs="Arial"/>
                <w:b/>
                <w:sz w:val="22"/>
              </w:rPr>
            </w:pPr>
          </w:p>
        </w:tc>
        <w:tc>
          <w:tcPr>
            <w:tcW w:w="3936" w:type="pct"/>
            <w:shd w:val="clear" w:color="auto" w:fill="F2F2F2" w:themeFill="background1" w:themeFillShade="F2"/>
            <w:vAlign w:val="center"/>
          </w:tcPr>
          <w:p w14:paraId="0976965B" w14:textId="77777777" w:rsidR="00152BF1" w:rsidRPr="000D2098" w:rsidRDefault="00152BF1" w:rsidP="00EE5E4A">
            <w:pPr>
              <w:autoSpaceDE w:val="0"/>
              <w:autoSpaceDN w:val="0"/>
              <w:adjustRightInd w:val="0"/>
              <w:rPr>
                <w:rFonts w:ascii="Arial" w:hAnsi="Arial" w:cs="Arial"/>
                <w:b/>
                <w:sz w:val="22"/>
              </w:rPr>
            </w:pPr>
            <w:r w:rsidRPr="000D2098">
              <w:rPr>
                <w:rFonts w:ascii="Arial" w:hAnsi="Arial" w:cs="Arial"/>
                <w:b/>
                <w:sz w:val="22"/>
              </w:rPr>
              <w:t>Will the research activity include:</w:t>
            </w:r>
          </w:p>
        </w:tc>
        <w:tc>
          <w:tcPr>
            <w:tcW w:w="405" w:type="pct"/>
            <w:shd w:val="clear" w:color="auto" w:fill="F2F2F2" w:themeFill="background1" w:themeFillShade="F2"/>
            <w:vAlign w:val="center"/>
          </w:tcPr>
          <w:p w14:paraId="2572DA15"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YES</w:t>
            </w:r>
          </w:p>
        </w:tc>
        <w:tc>
          <w:tcPr>
            <w:tcW w:w="390" w:type="pct"/>
            <w:shd w:val="clear" w:color="auto" w:fill="F2F2F2" w:themeFill="background1" w:themeFillShade="F2"/>
            <w:vAlign w:val="center"/>
          </w:tcPr>
          <w:p w14:paraId="422513DF"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NO</w:t>
            </w:r>
          </w:p>
        </w:tc>
      </w:tr>
      <w:tr w:rsidR="00152BF1" w:rsidRPr="000D2098" w14:paraId="43F9DFF4" w14:textId="77777777" w:rsidTr="002C35AC">
        <w:trPr>
          <w:trHeight w:val="439"/>
        </w:trPr>
        <w:tc>
          <w:tcPr>
            <w:tcW w:w="269" w:type="pct"/>
            <w:shd w:val="clear" w:color="auto" w:fill="F2F2F2" w:themeFill="background1" w:themeFillShade="F2"/>
            <w:vAlign w:val="center"/>
          </w:tcPr>
          <w:p w14:paraId="5470994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w:t>
            </w:r>
          </w:p>
        </w:tc>
        <w:tc>
          <w:tcPr>
            <w:tcW w:w="3936" w:type="pct"/>
            <w:shd w:val="clear" w:color="auto" w:fill="F2F2F2" w:themeFill="background1" w:themeFillShade="F2"/>
            <w:vAlign w:val="center"/>
          </w:tcPr>
          <w:p w14:paraId="7EB532D9"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Use of a questionnaire or similar research instrument?</w:t>
            </w:r>
          </w:p>
        </w:tc>
        <w:tc>
          <w:tcPr>
            <w:tcW w:w="405" w:type="pct"/>
            <w:shd w:val="clear" w:color="auto" w:fill="BFBFBF" w:themeFill="background1" w:themeFillShade="BF"/>
            <w:vAlign w:val="center"/>
          </w:tcPr>
          <w:sdt>
            <w:sdtPr>
              <w:rPr>
                <w:rFonts w:ascii="Arial" w:hAnsi="Arial" w:cs="Arial"/>
                <w:b/>
                <w:bCs/>
                <w:sz w:val="22"/>
              </w:rPr>
              <w:id w:val="1843739070"/>
              <w14:checkbox>
                <w14:checked w14:val="1"/>
                <w14:checkedState w14:val="2612" w14:font="MS Gothic"/>
                <w14:uncheckedState w14:val="2610" w14:font="MS Gothic"/>
              </w14:checkbox>
            </w:sdtPr>
            <w:sdtContent>
              <w:p w14:paraId="086CAAEB"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474143939"/>
              <w14:checkbox>
                <w14:checked w14:val="0"/>
                <w14:checkedState w14:val="2612" w14:font="MS Gothic"/>
                <w14:uncheckedState w14:val="2610" w14:font="MS Gothic"/>
              </w14:checkbox>
            </w:sdtPr>
            <w:sdtContent>
              <w:p w14:paraId="4BE5A50E"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6A00295F" w14:textId="77777777" w:rsidTr="002C35AC">
        <w:trPr>
          <w:trHeight w:val="439"/>
        </w:trPr>
        <w:tc>
          <w:tcPr>
            <w:tcW w:w="269" w:type="pct"/>
            <w:shd w:val="clear" w:color="auto" w:fill="F2F2F2" w:themeFill="background1" w:themeFillShade="F2"/>
            <w:vAlign w:val="center"/>
          </w:tcPr>
          <w:p w14:paraId="6411739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2</w:t>
            </w:r>
          </w:p>
        </w:tc>
        <w:tc>
          <w:tcPr>
            <w:tcW w:w="3936" w:type="pct"/>
            <w:shd w:val="clear" w:color="auto" w:fill="F2F2F2" w:themeFill="background1" w:themeFillShade="F2"/>
            <w:vAlign w:val="center"/>
          </w:tcPr>
          <w:p w14:paraId="0C8D8EC1"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Use of interviews?</w:t>
            </w:r>
          </w:p>
        </w:tc>
        <w:tc>
          <w:tcPr>
            <w:tcW w:w="405" w:type="pct"/>
            <w:shd w:val="clear" w:color="auto" w:fill="BFBFBF" w:themeFill="background1" w:themeFillShade="BF"/>
            <w:vAlign w:val="center"/>
          </w:tcPr>
          <w:sdt>
            <w:sdtPr>
              <w:rPr>
                <w:rFonts w:ascii="Arial" w:hAnsi="Arial" w:cs="Arial"/>
                <w:b/>
                <w:bCs/>
                <w:sz w:val="22"/>
              </w:rPr>
              <w:id w:val="-800765487"/>
              <w14:checkbox>
                <w14:checked w14:val="0"/>
                <w14:checkedState w14:val="2612" w14:font="MS Gothic"/>
                <w14:uncheckedState w14:val="2610" w14:font="MS Gothic"/>
              </w14:checkbox>
            </w:sdtPr>
            <w:sdtContent>
              <w:p w14:paraId="2DAA3C7C"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749926786"/>
              <w14:checkbox>
                <w14:checked w14:val="1"/>
                <w14:checkedState w14:val="2612" w14:font="MS Gothic"/>
                <w14:uncheckedState w14:val="2610" w14:font="MS Gothic"/>
              </w14:checkbox>
            </w:sdtPr>
            <w:sdtContent>
              <w:p w14:paraId="76DF27A0"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1A3607F6" w14:textId="77777777" w:rsidTr="002C35AC">
        <w:trPr>
          <w:trHeight w:val="439"/>
        </w:trPr>
        <w:tc>
          <w:tcPr>
            <w:tcW w:w="269" w:type="pct"/>
            <w:shd w:val="clear" w:color="auto" w:fill="F2F2F2" w:themeFill="background1" w:themeFillShade="F2"/>
            <w:vAlign w:val="center"/>
          </w:tcPr>
          <w:p w14:paraId="2340124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3</w:t>
            </w:r>
          </w:p>
        </w:tc>
        <w:tc>
          <w:tcPr>
            <w:tcW w:w="3936" w:type="pct"/>
            <w:shd w:val="clear" w:color="auto" w:fill="F2F2F2" w:themeFill="background1" w:themeFillShade="F2"/>
            <w:vAlign w:val="center"/>
          </w:tcPr>
          <w:p w14:paraId="6C0A15CB"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Use of focus groups?</w:t>
            </w:r>
          </w:p>
        </w:tc>
        <w:tc>
          <w:tcPr>
            <w:tcW w:w="405" w:type="pct"/>
            <w:shd w:val="clear" w:color="auto" w:fill="BFBFBF" w:themeFill="background1" w:themeFillShade="BF"/>
            <w:vAlign w:val="center"/>
          </w:tcPr>
          <w:sdt>
            <w:sdtPr>
              <w:rPr>
                <w:rFonts w:ascii="Arial" w:hAnsi="Arial" w:cs="Arial"/>
                <w:b/>
                <w:bCs/>
                <w:sz w:val="22"/>
              </w:rPr>
              <w:id w:val="-507049709"/>
              <w14:checkbox>
                <w14:checked w14:val="0"/>
                <w14:checkedState w14:val="2612" w14:font="MS Gothic"/>
                <w14:uncheckedState w14:val="2610" w14:font="MS Gothic"/>
              </w14:checkbox>
            </w:sdtPr>
            <w:sdtContent>
              <w:p w14:paraId="59F2EB14"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1238368725"/>
              <w14:checkbox>
                <w14:checked w14:val="1"/>
                <w14:checkedState w14:val="2612" w14:font="MS Gothic"/>
                <w14:uncheckedState w14:val="2610" w14:font="MS Gothic"/>
              </w14:checkbox>
            </w:sdtPr>
            <w:sdtContent>
              <w:p w14:paraId="5731527A"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sdtContent>
          </w:sdt>
        </w:tc>
      </w:tr>
      <w:tr w:rsidR="00152BF1" w:rsidRPr="000D2098" w14:paraId="13C6A941" w14:textId="77777777" w:rsidTr="002C35AC">
        <w:trPr>
          <w:trHeight w:val="403"/>
        </w:trPr>
        <w:tc>
          <w:tcPr>
            <w:tcW w:w="269" w:type="pct"/>
            <w:shd w:val="clear" w:color="auto" w:fill="F2F2F2" w:themeFill="background1" w:themeFillShade="F2"/>
            <w:vAlign w:val="center"/>
          </w:tcPr>
          <w:p w14:paraId="25DC229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4</w:t>
            </w:r>
          </w:p>
        </w:tc>
        <w:tc>
          <w:tcPr>
            <w:tcW w:w="3936" w:type="pct"/>
            <w:shd w:val="clear" w:color="auto" w:fill="F2F2F2" w:themeFill="background1" w:themeFillShade="F2"/>
            <w:vAlign w:val="center"/>
          </w:tcPr>
          <w:p w14:paraId="0927B381"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 xml:space="preserve">Use of participant diaries? </w:t>
            </w:r>
          </w:p>
        </w:tc>
        <w:tc>
          <w:tcPr>
            <w:tcW w:w="405" w:type="pct"/>
            <w:shd w:val="clear" w:color="auto" w:fill="BFBFBF" w:themeFill="background1" w:themeFillShade="BF"/>
            <w:vAlign w:val="center"/>
          </w:tcPr>
          <w:sdt>
            <w:sdtPr>
              <w:rPr>
                <w:rFonts w:ascii="Arial" w:hAnsi="Arial" w:cs="Arial"/>
                <w:b/>
                <w:bCs/>
                <w:sz w:val="22"/>
              </w:rPr>
              <w:id w:val="319468663"/>
              <w14:checkbox>
                <w14:checked w14:val="0"/>
                <w14:checkedState w14:val="2612" w14:font="MS Gothic"/>
                <w14:uncheckedState w14:val="2610" w14:font="MS Gothic"/>
              </w14:checkbox>
            </w:sdtPr>
            <w:sdtContent>
              <w:p w14:paraId="531E1BA0"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900483589"/>
              <w14:checkbox>
                <w14:checked w14:val="1"/>
                <w14:checkedState w14:val="2612" w14:font="MS Gothic"/>
                <w14:uncheckedState w14:val="2610" w14:font="MS Gothic"/>
              </w14:checkbox>
            </w:sdtPr>
            <w:sdtContent>
              <w:p w14:paraId="4516B911"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22AE0FEF" w14:textId="77777777" w:rsidTr="002C35AC">
        <w:trPr>
          <w:trHeight w:val="403"/>
        </w:trPr>
        <w:tc>
          <w:tcPr>
            <w:tcW w:w="269" w:type="pct"/>
            <w:shd w:val="clear" w:color="auto" w:fill="F2F2F2" w:themeFill="background1" w:themeFillShade="F2"/>
            <w:vAlign w:val="center"/>
          </w:tcPr>
          <w:p w14:paraId="4757E18E"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5</w:t>
            </w:r>
          </w:p>
        </w:tc>
        <w:tc>
          <w:tcPr>
            <w:tcW w:w="3936" w:type="pct"/>
            <w:shd w:val="clear" w:color="auto" w:fill="F2F2F2" w:themeFill="background1" w:themeFillShade="F2"/>
            <w:vAlign w:val="center"/>
          </w:tcPr>
          <w:p w14:paraId="1174CE3E"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Use of video or audio recording?</w:t>
            </w:r>
          </w:p>
        </w:tc>
        <w:tc>
          <w:tcPr>
            <w:tcW w:w="405" w:type="pct"/>
            <w:shd w:val="clear" w:color="auto" w:fill="BFBFBF" w:themeFill="background1" w:themeFillShade="BF"/>
            <w:vAlign w:val="center"/>
          </w:tcPr>
          <w:sdt>
            <w:sdtPr>
              <w:rPr>
                <w:rFonts w:ascii="Arial" w:hAnsi="Arial" w:cs="Arial"/>
                <w:b/>
                <w:bCs/>
                <w:sz w:val="22"/>
              </w:rPr>
              <w:id w:val="-494723296"/>
              <w14:checkbox>
                <w14:checked w14:val="0"/>
                <w14:checkedState w14:val="2612" w14:font="MS Gothic"/>
                <w14:uncheckedState w14:val="2610" w14:font="MS Gothic"/>
              </w14:checkbox>
            </w:sdtPr>
            <w:sdtContent>
              <w:p w14:paraId="4918E934"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1672298898"/>
              <w14:checkbox>
                <w14:checked w14:val="1"/>
                <w14:checkedState w14:val="2612" w14:font="MS Gothic"/>
                <w14:uncheckedState w14:val="2610" w14:font="MS Gothic"/>
              </w14:checkbox>
            </w:sdtPr>
            <w:sdtContent>
              <w:p w14:paraId="5BB75112"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sdtContent>
          </w:sdt>
        </w:tc>
      </w:tr>
      <w:tr w:rsidR="00152BF1" w:rsidRPr="000D2098" w14:paraId="7CB9BAA4" w14:textId="77777777" w:rsidTr="002C35AC">
        <w:trPr>
          <w:trHeight w:val="403"/>
        </w:trPr>
        <w:tc>
          <w:tcPr>
            <w:tcW w:w="269" w:type="pct"/>
            <w:shd w:val="clear" w:color="auto" w:fill="F2F2F2" w:themeFill="background1" w:themeFillShade="F2"/>
            <w:vAlign w:val="center"/>
          </w:tcPr>
          <w:p w14:paraId="0AA608FD"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6</w:t>
            </w:r>
          </w:p>
        </w:tc>
        <w:tc>
          <w:tcPr>
            <w:tcW w:w="3936" w:type="pct"/>
            <w:shd w:val="clear" w:color="auto" w:fill="F2F2F2" w:themeFill="background1" w:themeFillShade="F2"/>
            <w:vAlign w:val="center"/>
          </w:tcPr>
          <w:p w14:paraId="1EB37820"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Use of computer-generated log files?</w:t>
            </w:r>
          </w:p>
        </w:tc>
        <w:tc>
          <w:tcPr>
            <w:tcW w:w="405" w:type="pct"/>
            <w:shd w:val="clear" w:color="auto" w:fill="BFBFBF" w:themeFill="background1" w:themeFillShade="BF"/>
            <w:vAlign w:val="center"/>
          </w:tcPr>
          <w:sdt>
            <w:sdtPr>
              <w:rPr>
                <w:rFonts w:ascii="Arial" w:hAnsi="Arial" w:cs="Arial"/>
                <w:b/>
                <w:bCs/>
                <w:sz w:val="22"/>
              </w:rPr>
              <w:id w:val="282394886"/>
              <w14:checkbox>
                <w14:checked w14:val="0"/>
                <w14:checkedState w14:val="2612" w14:font="MS Gothic"/>
                <w14:uncheckedState w14:val="2610" w14:font="MS Gothic"/>
              </w14:checkbox>
            </w:sdtPr>
            <w:sdtContent>
              <w:p w14:paraId="66142F86"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1338917432"/>
              <w14:checkbox>
                <w14:checked w14:val="1"/>
                <w14:checkedState w14:val="2612" w14:font="MS Gothic"/>
                <w14:uncheckedState w14:val="2610" w14:font="MS Gothic"/>
              </w14:checkbox>
            </w:sdtPr>
            <w:sdtContent>
              <w:p w14:paraId="2F7027F5"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2E8C57C5" w14:textId="77777777" w:rsidTr="002C35AC">
        <w:trPr>
          <w:trHeight w:val="439"/>
        </w:trPr>
        <w:tc>
          <w:tcPr>
            <w:tcW w:w="269" w:type="pct"/>
            <w:shd w:val="clear" w:color="auto" w:fill="F2F2F2" w:themeFill="background1" w:themeFillShade="F2"/>
            <w:vAlign w:val="center"/>
          </w:tcPr>
          <w:p w14:paraId="7C3A2135"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7</w:t>
            </w:r>
          </w:p>
        </w:tc>
        <w:tc>
          <w:tcPr>
            <w:tcW w:w="3936" w:type="pct"/>
            <w:shd w:val="clear" w:color="auto" w:fill="F2F2F2" w:themeFill="background1" w:themeFillShade="F2"/>
            <w:vAlign w:val="center"/>
          </w:tcPr>
          <w:p w14:paraId="5D18E35E"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Participant observation with their knowledge?</w:t>
            </w:r>
          </w:p>
        </w:tc>
        <w:tc>
          <w:tcPr>
            <w:tcW w:w="405" w:type="pct"/>
            <w:shd w:val="clear" w:color="auto" w:fill="BFBFBF" w:themeFill="background1" w:themeFillShade="BF"/>
            <w:vAlign w:val="center"/>
          </w:tcPr>
          <w:sdt>
            <w:sdtPr>
              <w:rPr>
                <w:rFonts w:ascii="Arial" w:hAnsi="Arial" w:cs="Arial"/>
                <w:b/>
                <w:bCs/>
                <w:sz w:val="22"/>
              </w:rPr>
              <w:id w:val="-1942599491"/>
              <w14:checkbox>
                <w14:checked w14:val="0"/>
                <w14:checkedState w14:val="2612" w14:font="MS Gothic"/>
                <w14:uncheckedState w14:val="2610" w14:font="MS Gothic"/>
              </w14:checkbox>
            </w:sdtPr>
            <w:sdtContent>
              <w:p w14:paraId="1ED76365"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626286741"/>
              <w14:checkbox>
                <w14:checked w14:val="1"/>
                <w14:checkedState w14:val="2612" w14:font="MS Gothic"/>
                <w14:uncheckedState w14:val="2610" w14:font="MS Gothic"/>
              </w14:checkbox>
            </w:sdtPr>
            <w:sdtContent>
              <w:p w14:paraId="480CCFCA"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4AF346DA" w14:textId="77777777" w:rsidTr="002C35AC">
        <w:trPr>
          <w:trHeight w:val="403"/>
        </w:trPr>
        <w:tc>
          <w:tcPr>
            <w:tcW w:w="269" w:type="pct"/>
            <w:shd w:val="clear" w:color="auto" w:fill="F2F2F2" w:themeFill="background1" w:themeFillShade="F2"/>
            <w:vAlign w:val="center"/>
          </w:tcPr>
          <w:p w14:paraId="590FDCC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8</w:t>
            </w:r>
          </w:p>
        </w:tc>
        <w:tc>
          <w:tcPr>
            <w:tcW w:w="3936" w:type="pct"/>
            <w:shd w:val="clear" w:color="auto" w:fill="F2F2F2" w:themeFill="background1" w:themeFillShade="F2"/>
            <w:vAlign w:val="center"/>
          </w:tcPr>
          <w:p w14:paraId="5096CC89"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Participant observation without their knowledge?</w:t>
            </w:r>
          </w:p>
        </w:tc>
        <w:tc>
          <w:tcPr>
            <w:tcW w:w="405" w:type="pct"/>
            <w:shd w:val="clear" w:color="auto" w:fill="BFBFBF" w:themeFill="background1" w:themeFillShade="BF"/>
            <w:vAlign w:val="center"/>
          </w:tcPr>
          <w:sdt>
            <w:sdtPr>
              <w:rPr>
                <w:rFonts w:ascii="Arial" w:hAnsi="Arial" w:cs="Arial"/>
                <w:b/>
                <w:bCs/>
                <w:sz w:val="22"/>
              </w:rPr>
              <w:id w:val="-387187341"/>
              <w14:checkbox>
                <w14:checked w14:val="0"/>
                <w14:checkedState w14:val="2612" w14:font="MS Gothic"/>
                <w14:uncheckedState w14:val="2610" w14:font="MS Gothic"/>
              </w14:checkbox>
            </w:sdtPr>
            <w:sdtContent>
              <w:p w14:paraId="44318DB8"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1580675213"/>
              <w14:checkbox>
                <w14:checked w14:val="1"/>
                <w14:checkedState w14:val="2612" w14:font="MS Gothic"/>
                <w14:uncheckedState w14:val="2610" w14:font="MS Gothic"/>
              </w14:checkbox>
            </w:sdtPr>
            <w:sdtContent>
              <w:p w14:paraId="3C169F8A"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6879AD73" w14:textId="77777777" w:rsidTr="002C35AC">
        <w:trPr>
          <w:trHeight w:val="439"/>
        </w:trPr>
        <w:tc>
          <w:tcPr>
            <w:tcW w:w="269" w:type="pct"/>
            <w:shd w:val="clear" w:color="auto" w:fill="F2F2F2" w:themeFill="background1" w:themeFillShade="F2"/>
            <w:vAlign w:val="center"/>
          </w:tcPr>
          <w:p w14:paraId="71F1EB3D"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9</w:t>
            </w:r>
          </w:p>
        </w:tc>
        <w:tc>
          <w:tcPr>
            <w:tcW w:w="3936" w:type="pct"/>
            <w:shd w:val="clear" w:color="auto" w:fill="F2F2F2" w:themeFill="background1" w:themeFillShade="F2"/>
            <w:vAlign w:val="center"/>
          </w:tcPr>
          <w:p w14:paraId="68DA7F64"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b/>
                <w:bCs/>
                <w:sz w:val="22"/>
              </w:rPr>
              <w:id w:val="-1397120567"/>
              <w14:checkbox>
                <w14:checked w14:val="0"/>
                <w14:checkedState w14:val="2612" w14:font="MS Gothic"/>
                <w14:uncheckedState w14:val="2610" w14:font="MS Gothic"/>
              </w14:checkbox>
            </w:sdtPr>
            <w:sdtContent>
              <w:p w14:paraId="2155FF77"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587048268"/>
              <w14:checkbox>
                <w14:checked w14:val="1"/>
                <w14:checkedState w14:val="2612" w14:font="MS Gothic"/>
                <w14:uncheckedState w14:val="2610" w14:font="MS Gothic"/>
              </w14:checkbox>
            </w:sdtPr>
            <w:sdtContent>
              <w:p w14:paraId="7B362D6D"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3E2777D8" w14:textId="77777777" w:rsidTr="002C35AC">
        <w:trPr>
          <w:trHeight w:val="403"/>
        </w:trPr>
        <w:tc>
          <w:tcPr>
            <w:tcW w:w="269" w:type="pct"/>
            <w:shd w:val="clear" w:color="auto" w:fill="F2F2F2" w:themeFill="background1" w:themeFillShade="F2"/>
            <w:vAlign w:val="center"/>
          </w:tcPr>
          <w:p w14:paraId="1F00028D"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10</w:t>
            </w:r>
          </w:p>
        </w:tc>
        <w:tc>
          <w:tcPr>
            <w:tcW w:w="3936" w:type="pct"/>
            <w:shd w:val="clear" w:color="auto" w:fill="F2F2F2" w:themeFill="background1" w:themeFillShade="F2"/>
            <w:vAlign w:val="center"/>
          </w:tcPr>
          <w:p w14:paraId="5E6E92AB"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b/>
                <w:bCs/>
                <w:sz w:val="22"/>
              </w:rPr>
              <w:id w:val="-723911514"/>
              <w14:checkbox>
                <w14:checked w14:val="0"/>
                <w14:checkedState w14:val="2612" w14:font="MS Gothic"/>
                <w14:uncheckedState w14:val="2610" w14:font="MS Gothic"/>
              </w14:checkbox>
            </w:sdtPr>
            <w:sdtContent>
              <w:p w14:paraId="52FD93D8"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655270249"/>
              <w14:checkbox>
                <w14:checked w14:val="1"/>
                <w14:checkedState w14:val="2612" w14:font="MS Gothic"/>
                <w14:uncheckedState w14:val="2610" w14:font="MS Gothic"/>
              </w14:checkbox>
            </w:sdtPr>
            <w:sdtContent>
              <w:p w14:paraId="651DAA9F"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6E701E5B" w14:textId="77777777" w:rsidTr="002C35AC">
        <w:trPr>
          <w:trHeight w:val="403"/>
        </w:trPr>
        <w:tc>
          <w:tcPr>
            <w:tcW w:w="269" w:type="pct"/>
            <w:shd w:val="clear" w:color="auto" w:fill="F2F2F2" w:themeFill="background1" w:themeFillShade="F2"/>
            <w:vAlign w:val="center"/>
          </w:tcPr>
          <w:p w14:paraId="0B2D6A65"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11</w:t>
            </w:r>
          </w:p>
        </w:tc>
        <w:tc>
          <w:tcPr>
            <w:tcW w:w="3936" w:type="pct"/>
            <w:shd w:val="clear" w:color="auto" w:fill="F2F2F2" w:themeFill="background1" w:themeFillShade="F2"/>
            <w:vAlign w:val="center"/>
          </w:tcPr>
          <w:p w14:paraId="68575EC2"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b/>
                <w:bCs/>
                <w:sz w:val="22"/>
              </w:rPr>
              <w:id w:val="1994977168"/>
              <w14:checkbox>
                <w14:checked w14:val="0"/>
                <w14:checkedState w14:val="2612" w14:font="MS Gothic"/>
                <w14:uncheckedState w14:val="2610" w14:font="MS Gothic"/>
              </w14:checkbox>
            </w:sdtPr>
            <w:sdtContent>
              <w:p w14:paraId="7ADB2FE9"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2119442801"/>
              <w14:checkbox>
                <w14:checked w14:val="1"/>
                <w14:checkedState w14:val="2612" w14:font="MS Gothic"/>
                <w14:uncheckedState w14:val="2610" w14:font="MS Gothic"/>
              </w14:checkbox>
            </w:sdtPr>
            <w:sdtContent>
              <w:p w14:paraId="45C9EC04"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43A5C095" w14:textId="77777777" w:rsidTr="002C35AC">
        <w:trPr>
          <w:trHeight w:val="403"/>
        </w:trPr>
        <w:tc>
          <w:tcPr>
            <w:tcW w:w="269" w:type="pct"/>
            <w:shd w:val="clear" w:color="auto" w:fill="F2F2F2" w:themeFill="background1" w:themeFillShade="F2"/>
            <w:vAlign w:val="center"/>
          </w:tcPr>
          <w:p w14:paraId="5E497F25"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12</w:t>
            </w:r>
          </w:p>
        </w:tc>
        <w:tc>
          <w:tcPr>
            <w:tcW w:w="3936" w:type="pct"/>
            <w:shd w:val="clear" w:color="auto" w:fill="F2F2F2" w:themeFill="background1" w:themeFillShade="F2"/>
            <w:vAlign w:val="center"/>
          </w:tcPr>
          <w:p w14:paraId="449F9279"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b/>
                <w:bCs/>
                <w:sz w:val="22"/>
              </w:rPr>
              <w:id w:val="-570350383"/>
              <w14:checkbox>
                <w14:checked w14:val="0"/>
                <w14:checkedState w14:val="2612" w14:font="MS Gothic"/>
                <w14:uncheckedState w14:val="2610" w14:font="MS Gothic"/>
              </w14:checkbox>
            </w:sdtPr>
            <w:sdtContent>
              <w:p w14:paraId="38C2F23E"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904758639"/>
              <w14:checkbox>
                <w14:checked w14:val="1"/>
                <w14:checkedState w14:val="2612" w14:font="MS Gothic"/>
                <w14:uncheckedState w14:val="2610" w14:font="MS Gothic"/>
              </w14:checkbox>
            </w:sdtPr>
            <w:sdtContent>
              <w:p w14:paraId="29D3F689"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3BC12E15" w14:textId="77777777" w:rsidTr="002C35AC">
        <w:trPr>
          <w:trHeight w:val="403"/>
        </w:trPr>
        <w:tc>
          <w:tcPr>
            <w:tcW w:w="269" w:type="pct"/>
            <w:shd w:val="clear" w:color="auto" w:fill="F2F2F2" w:themeFill="background1" w:themeFillShade="F2"/>
            <w:vAlign w:val="center"/>
          </w:tcPr>
          <w:p w14:paraId="48D9F3AA"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13</w:t>
            </w:r>
          </w:p>
        </w:tc>
        <w:tc>
          <w:tcPr>
            <w:tcW w:w="3936" w:type="pct"/>
            <w:shd w:val="clear" w:color="auto" w:fill="F2F2F2" w:themeFill="background1" w:themeFillShade="F2"/>
            <w:vAlign w:val="center"/>
          </w:tcPr>
          <w:p w14:paraId="6C658AE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Use of procedures that involve deception?</w:t>
            </w:r>
          </w:p>
        </w:tc>
        <w:tc>
          <w:tcPr>
            <w:tcW w:w="405" w:type="pct"/>
            <w:shd w:val="clear" w:color="auto" w:fill="BFBFBF" w:themeFill="background1" w:themeFillShade="BF"/>
            <w:vAlign w:val="center"/>
          </w:tcPr>
          <w:sdt>
            <w:sdtPr>
              <w:rPr>
                <w:rFonts w:ascii="Arial" w:hAnsi="Arial" w:cs="Arial"/>
                <w:b/>
                <w:bCs/>
                <w:sz w:val="22"/>
              </w:rPr>
              <w:id w:val="362719355"/>
              <w14:checkbox>
                <w14:checked w14:val="0"/>
                <w14:checkedState w14:val="2612" w14:font="MS Gothic"/>
                <w14:uncheckedState w14:val="2610" w14:font="MS Gothic"/>
              </w14:checkbox>
            </w:sdtPr>
            <w:sdtContent>
              <w:p w14:paraId="0E8FEC49"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1074700241"/>
              <w14:checkbox>
                <w14:checked w14:val="1"/>
                <w14:checkedState w14:val="2612" w14:font="MS Gothic"/>
                <w14:uncheckedState w14:val="2610" w14:font="MS Gothic"/>
              </w14:checkbox>
            </w:sdtPr>
            <w:sdtContent>
              <w:p w14:paraId="426870EE"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0E5D0ED7" w14:textId="77777777" w:rsidTr="002C35AC">
        <w:trPr>
          <w:trHeight w:val="403"/>
        </w:trPr>
        <w:tc>
          <w:tcPr>
            <w:tcW w:w="269" w:type="pct"/>
            <w:shd w:val="clear" w:color="auto" w:fill="F2F2F2" w:themeFill="background1" w:themeFillShade="F2"/>
            <w:vAlign w:val="center"/>
          </w:tcPr>
          <w:p w14:paraId="7D11AA60"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14</w:t>
            </w:r>
          </w:p>
        </w:tc>
        <w:tc>
          <w:tcPr>
            <w:tcW w:w="3936" w:type="pct"/>
            <w:shd w:val="clear" w:color="auto" w:fill="F2F2F2" w:themeFill="background1" w:themeFillShade="F2"/>
            <w:vAlign w:val="center"/>
          </w:tcPr>
          <w:p w14:paraId="29C2216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Administration of any substance, agent or placebo?</w:t>
            </w:r>
          </w:p>
        </w:tc>
        <w:tc>
          <w:tcPr>
            <w:tcW w:w="405" w:type="pct"/>
            <w:shd w:val="clear" w:color="auto" w:fill="BFBFBF" w:themeFill="background1" w:themeFillShade="BF"/>
            <w:vAlign w:val="center"/>
          </w:tcPr>
          <w:sdt>
            <w:sdtPr>
              <w:rPr>
                <w:rFonts w:ascii="Arial" w:hAnsi="Arial" w:cs="Arial"/>
                <w:b/>
                <w:bCs/>
                <w:sz w:val="22"/>
              </w:rPr>
              <w:id w:val="-1924798936"/>
              <w14:checkbox>
                <w14:checked w14:val="0"/>
                <w14:checkedState w14:val="2612" w14:font="MS Gothic"/>
                <w14:uncheckedState w14:val="2610" w14:font="MS Gothic"/>
              </w14:checkbox>
            </w:sdtPr>
            <w:sdtContent>
              <w:p w14:paraId="1788686D"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624625241"/>
              <w14:checkbox>
                <w14:checked w14:val="1"/>
                <w14:checkedState w14:val="2612" w14:font="MS Gothic"/>
                <w14:uncheckedState w14:val="2610" w14:font="MS Gothic"/>
              </w14:checkbox>
            </w:sdtPr>
            <w:sdtContent>
              <w:p w14:paraId="671AE8AC"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3CB853C1" w14:textId="77777777" w:rsidTr="002C35AC">
        <w:trPr>
          <w:trHeight w:val="403"/>
        </w:trPr>
        <w:tc>
          <w:tcPr>
            <w:tcW w:w="269" w:type="pct"/>
            <w:shd w:val="clear" w:color="auto" w:fill="F2F2F2" w:themeFill="background1" w:themeFillShade="F2"/>
            <w:vAlign w:val="center"/>
          </w:tcPr>
          <w:p w14:paraId="230F075A"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15</w:t>
            </w:r>
          </w:p>
        </w:tc>
        <w:tc>
          <w:tcPr>
            <w:tcW w:w="3936" w:type="pct"/>
            <w:shd w:val="clear" w:color="auto" w:fill="F2F2F2" w:themeFill="background1" w:themeFillShade="F2"/>
            <w:vAlign w:val="center"/>
          </w:tcPr>
          <w:p w14:paraId="1299D8D9"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Working with live vertebrate animals?</w:t>
            </w:r>
          </w:p>
        </w:tc>
        <w:tc>
          <w:tcPr>
            <w:tcW w:w="405" w:type="pct"/>
            <w:shd w:val="clear" w:color="auto" w:fill="BFBFBF" w:themeFill="background1" w:themeFillShade="BF"/>
            <w:vAlign w:val="center"/>
          </w:tcPr>
          <w:sdt>
            <w:sdtPr>
              <w:rPr>
                <w:rFonts w:ascii="Arial" w:hAnsi="Arial" w:cs="Arial"/>
                <w:b/>
                <w:bCs/>
                <w:sz w:val="22"/>
              </w:rPr>
              <w:id w:val="300428637"/>
              <w14:checkbox>
                <w14:checked w14:val="0"/>
                <w14:checkedState w14:val="2612" w14:font="MS Gothic"/>
                <w14:uncheckedState w14:val="2610" w14:font="MS Gothic"/>
              </w14:checkbox>
            </w:sdtPr>
            <w:sdtContent>
              <w:p w14:paraId="3320A572"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1236861983"/>
              <w14:checkbox>
                <w14:checked w14:val="1"/>
                <w14:checkedState w14:val="2612" w14:font="MS Gothic"/>
                <w14:uncheckedState w14:val="2610" w14:font="MS Gothic"/>
              </w14:checkbox>
            </w:sdtPr>
            <w:sdtContent>
              <w:p w14:paraId="0677CB21"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6CA61309" w14:textId="77777777" w:rsidTr="002C35AC">
        <w:trPr>
          <w:trHeight w:val="403"/>
        </w:trPr>
        <w:tc>
          <w:tcPr>
            <w:tcW w:w="269" w:type="pct"/>
            <w:shd w:val="clear" w:color="auto" w:fill="F2F2F2" w:themeFill="background1" w:themeFillShade="F2"/>
            <w:vAlign w:val="center"/>
          </w:tcPr>
          <w:p w14:paraId="0671F7B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16</w:t>
            </w:r>
          </w:p>
        </w:tc>
        <w:tc>
          <w:tcPr>
            <w:tcW w:w="3936" w:type="pct"/>
            <w:shd w:val="clear" w:color="auto" w:fill="F2F2F2" w:themeFill="background1" w:themeFillShade="F2"/>
            <w:vAlign w:val="center"/>
          </w:tcPr>
          <w:p w14:paraId="5D3A0BB0"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b/>
                <w:bCs/>
                <w:sz w:val="22"/>
              </w:rPr>
              <w:id w:val="1647247395"/>
              <w14:checkbox>
                <w14:checked w14:val="0"/>
                <w14:checkedState w14:val="2612" w14:font="MS Gothic"/>
                <w14:uncheckedState w14:val="2610" w14:font="MS Gothic"/>
              </w14:checkbox>
            </w:sdtPr>
            <w:sdtContent>
              <w:p w14:paraId="16DF4CB6"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sdtContent>
          </w:sdt>
        </w:tc>
        <w:tc>
          <w:tcPr>
            <w:tcW w:w="390" w:type="pct"/>
            <w:shd w:val="clear" w:color="auto" w:fill="BFBFBF" w:themeFill="background1" w:themeFillShade="BF"/>
            <w:vAlign w:val="center"/>
          </w:tcPr>
          <w:sdt>
            <w:sdtPr>
              <w:rPr>
                <w:rFonts w:ascii="Arial" w:hAnsi="Arial" w:cs="Arial"/>
                <w:b/>
                <w:bCs/>
                <w:sz w:val="22"/>
              </w:rPr>
              <w:id w:val="-1995170133"/>
              <w14:checkbox>
                <w14:checked w14:val="1"/>
                <w14:checkedState w14:val="2612" w14:font="MS Gothic"/>
                <w14:uncheckedState w14:val="2610" w14:font="MS Gothic"/>
              </w14:checkbox>
            </w:sdtPr>
            <w:sdtContent>
              <w:p w14:paraId="0F8E9991"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sdtContent>
          </w:sdt>
        </w:tc>
      </w:tr>
      <w:tr w:rsidR="00152BF1" w:rsidRPr="000D2098" w14:paraId="64278CAE" w14:textId="77777777" w:rsidTr="002C35AC">
        <w:trPr>
          <w:trHeight w:val="403"/>
        </w:trPr>
        <w:tc>
          <w:tcPr>
            <w:tcW w:w="269" w:type="pct"/>
            <w:shd w:val="clear" w:color="auto" w:fill="F2F2F2" w:themeFill="background1" w:themeFillShade="F2"/>
            <w:vAlign w:val="center"/>
          </w:tcPr>
          <w:p w14:paraId="3A35256C"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17</w:t>
            </w:r>
          </w:p>
        </w:tc>
        <w:tc>
          <w:tcPr>
            <w:tcW w:w="3936" w:type="pct"/>
            <w:shd w:val="clear" w:color="auto" w:fill="F2F2F2" w:themeFill="background1" w:themeFillShade="F2"/>
            <w:vAlign w:val="center"/>
          </w:tcPr>
          <w:p w14:paraId="23E9827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Other primary data collection methods. Please indicate the type of data collection method(s) below.</w:t>
            </w:r>
          </w:p>
        </w:tc>
        <w:tc>
          <w:tcPr>
            <w:tcW w:w="405" w:type="pct"/>
            <w:vMerge w:val="restart"/>
            <w:shd w:val="clear" w:color="auto" w:fill="BFBFBF" w:themeFill="background1" w:themeFillShade="BF"/>
            <w:vAlign w:val="center"/>
          </w:tcPr>
          <w:sdt>
            <w:sdtPr>
              <w:rPr>
                <w:rFonts w:ascii="Arial" w:hAnsi="Arial" w:cs="Arial"/>
                <w:b/>
                <w:bCs/>
                <w:sz w:val="22"/>
              </w:rPr>
              <w:id w:val="2049023668"/>
              <w14:checkbox>
                <w14:checked w14:val="0"/>
                <w14:checkedState w14:val="2612" w14:font="MS Gothic"/>
                <w14:uncheckedState w14:val="2610" w14:font="MS Gothic"/>
              </w14:checkbox>
            </w:sdtPr>
            <w:sdtContent>
              <w:p w14:paraId="503EEE17"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sdtContent>
          </w:sdt>
        </w:tc>
        <w:tc>
          <w:tcPr>
            <w:tcW w:w="390" w:type="pct"/>
            <w:vMerge w:val="restart"/>
            <w:shd w:val="clear" w:color="auto" w:fill="BFBFBF" w:themeFill="background1" w:themeFillShade="BF"/>
            <w:vAlign w:val="center"/>
          </w:tcPr>
          <w:sdt>
            <w:sdtPr>
              <w:rPr>
                <w:rFonts w:ascii="Arial" w:hAnsi="Arial" w:cs="Arial"/>
                <w:b/>
                <w:bCs/>
                <w:sz w:val="22"/>
              </w:rPr>
              <w:id w:val="1900947946"/>
              <w14:checkbox>
                <w14:checked w14:val="0"/>
                <w14:checkedState w14:val="2612" w14:font="MS Gothic"/>
                <w14:uncheckedState w14:val="2610" w14:font="MS Gothic"/>
              </w14:checkbox>
            </w:sdtPr>
            <w:sdtContent>
              <w:p w14:paraId="1940C08C"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MS Gothic" w:eastAsia="MS Gothic" w:hAnsi="MS Gothic" w:cs="Arial" w:hint="eastAsia"/>
                    <w:b/>
                    <w:bCs/>
                    <w:sz w:val="22"/>
                  </w:rPr>
                  <w:t>☐</w:t>
                </w:r>
              </w:p>
            </w:sdtContent>
          </w:sdt>
        </w:tc>
      </w:tr>
      <w:tr w:rsidR="00152BF1" w:rsidRPr="000D2098" w14:paraId="00CD44A3" w14:textId="77777777" w:rsidTr="002C35AC">
        <w:trPr>
          <w:trHeight w:val="403"/>
        </w:trPr>
        <w:tc>
          <w:tcPr>
            <w:tcW w:w="269" w:type="pct"/>
            <w:vAlign w:val="center"/>
          </w:tcPr>
          <w:p w14:paraId="5C4CD689" w14:textId="77777777" w:rsidR="00152BF1" w:rsidRPr="000D2098" w:rsidRDefault="00152BF1" w:rsidP="00EE5E4A">
            <w:pPr>
              <w:autoSpaceDE w:val="0"/>
              <w:autoSpaceDN w:val="0"/>
              <w:adjustRightInd w:val="0"/>
              <w:rPr>
                <w:rFonts w:ascii="Arial" w:hAnsi="Arial" w:cs="Arial"/>
                <w:sz w:val="22"/>
              </w:rPr>
            </w:pPr>
          </w:p>
        </w:tc>
        <w:tc>
          <w:tcPr>
            <w:tcW w:w="3936" w:type="pct"/>
            <w:shd w:val="clear" w:color="auto" w:fill="auto"/>
            <w:vAlign w:val="center"/>
          </w:tcPr>
          <w:p w14:paraId="0ACF321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Details of any other primary data collection method:</w:t>
            </w:r>
          </w:p>
          <w:p w14:paraId="49C27566" w14:textId="77777777" w:rsidR="00152BF1" w:rsidRPr="000D2098" w:rsidRDefault="00152BF1" w:rsidP="00EE5E4A">
            <w:pPr>
              <w:rPr>
                <w:rFonts w:ascii="Arial" w:hAnsi="Arial" w:cs="Arial"/>
                <w:sz w:val="22"/>
              </w:rPr>
            </w:pPr>
          </w:p>
          <w:p w14:paraId="441EB55A" w14:textId="77777777" w:rsidR="00152BF1" w:rsidRPr="000D2098" w:rsidRDefault="00152BF1" w:rsidP="00EE5E4A">
            <w:pPr>
              <w:rPr>
                <w:rFonts w:ascii="Arial" w:hAnsi="Arial" w:cs="Arial"/>
                <w:sz w:val="22"/>
              </w:rPr>
            </w:pPr>
            <w:r w:rsidRPr="000D2098">
              <w:rPr>
                <w:rFonts w:ascii="Arial" w:hAnsi="Arial" w:cs="Arial"/>
                <w:sz w:val="22"/>
              </w:rPr>
              <w:t>N/A</w:t>
            </w:r>
          </w:p>
          <w:p w14:paraId="69201BBA" w14:textId="77777777" w:rsidR="00152BF1" w:rsidRPr="000D2098" w:rsidRDefault="00152BF1" w:rsidP="00EE5E4A">
            <w:pPr>
              <w:rPr>
                <w:rFonts w:ascii="Arial" w:hAnsi="Arial" w:cs="Arial"/>
                <w:sz w:val="22"/>
              </w:rPr>
            </w:pPr>
          </w:p>
        </w:tc>
        <w:tc>
          <w:tcPr>
            <w:tcW w:w="405" w:type="pct"/>
            <w:vMerge/>
            <w:shd w:val="clear" w:color="auto" w:fill="BFBFBF" w:themeFill="background1" w:themeFillShade="BF"/>
            <w:vAlign w:val="center"/>
          </w:tcPr>
          <w:p w14:paraId="0FD4AD34" w14:textId="77777777" w:rsidR="00152BF1" w:rsidRPr="000D2098" w:rsidRDefault="00152BF1" w:rsidP="00EE5E4A">
            <w:pPr>
              <w:autoSpaceDE w:val="0"/>
              <w:autoSpaceDN w:val="0"/>
              <w:adjustRightInd w:val="0"/>
              <w:jc w:val="center"/>
              <w:rPr>
                <w:rFonts w:ascii="Arial" w:hAnsi="Arial" w:cs="Arial"/>
                <w:b/>
                <w:bCs/>
                <w:sz w:val="22"/>
              </w:rPr>
            </w:pPr>
          </w:p>
        </w:tc>
        <w:tc>
          <w:tcPr>
            <w:tcW w:w="390" w:type="pct"/>
            <w:vMerge/>
            <w:shd w:val="clear" w:color="auto" w:fill="BFBFBF" w:themeFill="background1" w:themeFillShade="BF"/>
            <w:vAlign w:val="center"/>
          </w:tcPr>
          <w:p w14:paraId="6D055651" w14:textId="77777777" w:rsidR="00152BF1" w:rsidRPr="000D2098" w:rsidRDefault="00152BF1" w:rsidP="00EE5E4A">
            <w:pPr>
              <w:autoSpaceDE w:val="0"/>
              <w:autoSpaceDN w:val="0"/>
              <w:adjustRightInd w:val="0"/>
              <w:jc w:val="center"/>
              <w:rPr>
                <w:rFonts w:ascii="Arial" w:hAnsi="Arial" w:cs="Arial"/>
                <w:b/>
                <w:bCs/>
                <w:sz w:val="22"/>
              </w:rPr>
            </w:pPr>
          </w:p>
        </w:tc>
      </w:tr>
    </w:tbl>
    <w:p w14:paraId="58418192" w14:textId="77777777" w:rsidR="0038062C" w:rsidRDefault="0038062C" w:rsidP="00EE5E4A">
      <w:pPr>
        <w:spacing w:after="0"/>
        <w:jc w:val="both"/>
        <w:rPr>
          <w:rFonts w:ascii="Arial" w:hAnsi="Arial" w:cs="Arial"/>
          <w:bCs/>
          <w:iCs/>
          <w:sz w:val="22"/>
        </w:rPr>
      </w:pPr>
    </w:p>
    <w:p w14:paraId="5DCEC135" w14:textId="269FB723" w:rsidR="00152BF1" w:rsidRPr="000D2098" w:rsidRDefault="00152BF1" w:rsidP="00EE5E4A">
      <w:pPr>
        <w:spacing w:after="0"/>
        <w:jc w:val="both"/>
        <w:rPr>
          <w:rFonts w:ascii="Arial" w:hAnsi="Arial" w:cs="Arial"/>
          <w:bCs/>
          <w:iCs/>
          <w:sz w:val="22"/>
        </w:rPr>
      </w:pPr>
      <w:r w:rsidRPr="000D2098">
        <w:rPr>
          <w:rFonts w:ascii="Arial" w:hAnsi="Arial" w:cs="Arial"/>
          <w:bCs/>
          <w:iCs/>
          <w:sz w:val="22"/>
        </w:rPr>
        <w:t xml:space="preserve">If NO to every question, then the research activity is (ethically) low risk and </w:t>
      </w:r>
      <w:r w:rsidRPr="000D2098">
        <w:rPr>
          <w:rFonts w:ascii="Arial" w:hAnsi="Arial" w:cs="Arial"/>
          <w:b/>
          <w:bCs/>
          <w:iCs/>
          <w:sz w:val="22"/>
        </w:rPr>
        <w:t>may</w:t>
      </w:r>
      <w:r w:rsidRPr="000D2098">
        <w:rPr>
          <w:rFonts w:ascii="Arial" w:hAnsi="Arial" w:cs="Arial"/>
          <w:bCs/>
          <w:iCs/>
          <w:sz w:val="22"/>
        </w:rPr>
        <w:t xml:space="preserve"> be exempt from </w:t>
      </w:r>
      <w:r w:rsidRPr="000D2098">
        <w:rPr>
          <w:rFonts w:ascii="Arial" w:hAnsi="Arial" w:cs="Arial"/>
          <w:b/>
          <w:bCs/>
          <w:iCs/>
          <w:sz w:val="22"/>
        </w:rPr>
        <w:t>some</w:t>
      </w:r>
      <w:r w:rsidRPr="000D2098">
        <w:rPr>
          <w:rFonts w:ascii="Arial" w:hAnsi="Arial" w:cs="Arial"/>
          <w:bCs/>
          <w:iCs/>
          <w:sz w:val="22"/>
        </w:rPr>
        <w:t xml:space="preserve"> of the following sections (please refer to Guidance Notes).</w:t>
      </w:r>
    </w:p>
    <w:p w14:paraId="5FD6FD99" w14:textId="77777777" w:rsidR="00152BF1" w:rsidRPr="000D2098" w:rsidRDefault="00152BF1" w:rsidP="00EE5E4A">
      <w:pPr>
        <w:spacing w:after="0"/>
        <w:rPr>
          <w:rFonts w:ascii="Arial" w:hAnsi="Arial" w:cs="Arial"/>
          <w:bCs/>
          <w:iCs/>
          <w:sz w:val="22"/>
        </w:rPr>
      </w:pPr>
    </w:p>
    <w:p w14:paraId="55CBB8BD" w14:textId="77777777" w:rsidR="00152BF1" w:rsidRPr="000D2098" w:rsidRDefault="00152BF1" w:rsidP="00EE5E4A">
      <w:pPr>
        <w:spacing w:after="0"/>
        <w:rPr>
          <w:rFonts w:ascii="Arial" w:hAnsi="Arial" w:cs="Arial"/>
          <w:bCs/>
          <w:iCs/>
          <w:sz w:val="22"/>
        </w:rPr>
      </w:pPr>
      <w:r w:rsidRPr="000D2098">
        <w:rPr>
          <w:rFonts w:ascii="Arial" w:hAnsi="Arial" w:cs="Arial"/>
          <w:bCs/>
          <w:iCs/>
          <w:sz w:val="22"/>
        </w:rPr>
        <w:t xml:space="preserve">If YES to any question, then no research activity should be undertaken until full ethical approval has been obtained. </w:t>
      </w:r>
    </w:p>
    <w:p w14:paraId="037B028E" w14:textId="77777777" w:rsidR="00152BF1" w:rsidRPr="000D2098" w:rsidRDefault="00152BF1" w:rsidP="00EE5E4A">
      <w:pPr>
        <w:spacing w:after="0"/>
        <w:rPr>
          <w:rFonts w:ascii="Arial" w:hAnsi="Arial" w:cs="Arial"/>
          <w:bCs/>
          <w:iCs/>
          <w:sz w:val="22"/>
        </w:rPr>
      </w:pPr>
    </w:p>
    <w:p w14:paraId="211DB789" w14:textId="77777777" w:rsidR="00152BF1" w:rsidRPr="000D2098" w:rsidRDefault="00152BF1" w:rsidP="00F95417">
      <w:pPr>
        <w:autoSpaceDE w:val="0"/>
        <w:autoSpaceDN w:val="0"/>
        <w:adjustRightInd w:val="0"/>
        <w:spacing w:after="120"/>
        <w:jc w:val="both"/>
        <w:rPr>
          <w:rFonts w:ascii="Arial" w:hAnsi="Arial" w:cs="Arial"/>
          <w:b/>
          <w:sz w:val="22"/>
        </w:rPr>
      </w:pPr>
      <w:r w:rsidRPr="000D2098">
        <w:rPr>
          <w:rFonts w:ascii="Arial" w:hAnsi="Arial" w:cs="Arial"/>
          <w:b/>
          <w:sz w:val="22"/>
        </w:rPr>
        <w:t>SECTION G: Intended Participants</w:t>
      </w:r>
    </w:p>
    <w:p w14:paraId="0C16D438" w14:textId="77777777" w:rsidR="00152BF1" w:rsidRPr="000D2098" w:rsidRDefault="00152BF1" w:rsidP="00EE5E4A">
      <w:pPr>
        <w:spacing w:after="0"/>
        <w:rPr>
          <w:rFonts w:ascii="Arial" w:hAnsi="Arial" w:cs="Arial"/>
          <w:bCs/>
          <w:sz w:val="22"/>
        </w:rPr>
      </w:pPr>
      <w:r w:rsidRPr="000D2098">
        <w:rPr>
          <w:rFonts w:ascii="Arial" w:hAnsi="Arial" w:cs="Arial"/>
          <w:bCs/>
          <w:sz w:val="22"/>
        </w:rPr>
        <w:t>If there are no participants then do not complete this section, but go directly to section H.</w:t>
      </w:r>
    </w:p>
    <w:p w14:paraId="62D82CD4" w14:textId="77777777" w:rsidR="00152BF1" w:rsidRPr="000D2098" w:rsidRDefault="00152BF1" w:rsidP="00EE5E4A">
      <w:pPr>
        <w:spacing w:after="0"/>
        <w:rPr>
          <w:rFonts w:ascii="Arial" w:hAnsi="Arial" w:cs="Arial"/>
          <w:bCs/>
          <w:sz w:val="22"/>
        </w:rPr>
      </w:pPr>
    </w:p>
    <w:tbl>
      <w:tblPr>
        <w:tblStyle w:val="TableGrid"/>
        <w:tblW w:w="5000" w:type="pct"/>
        <w:tblLook w:val="04A0" w:firstRow="1" w:lastRow="0" w:firstColumn="1" w:lastColumn="0" w:noHBand="0" w:noVBand="1"/>
      </w:tblPr>
      <w:tblGrid>
        <w:gridCol w:w="485"/>
        <w:gridCol w:w="7088"/>
        <w:gridCol w:w="734"/>
        <w:gridCol w:w="709"/>
      </w:tblGrid>
      <w:tr w:rsidR="00152BF1" w:rsidRPr="000D2098" w14:paraId="4026992E" w14:textId="77777777" w:rsidTr="002C35AC">
        <w:tc>
          <w:tcPr>
            <w:tcW w:w="269" w:type="pct"/>
            <w:shd w:val="clear" w:color="auto" w:fill="F2F2F2" w:themeFill="background1" w:themeFillShade="F2"/>
            <w:vAlign w:val="center"/>
          </w:tcPr>
          <w:p w14:paraId="1A3C9B9B" w14:textId="77777777" w:rsidR="00152BF1" w:rsidRPr="000D2098" w:rsidRDefault="00152BF1" w:rsidP="00EE5E4A">
            <w:pPr>
              <w:autoSpaceDE w:val="0"/>
              <w:autoSpaceDN w:val="0"/>
              <w:adjustRightInd w:val="0"/>
              <w:jc w:val="center"/>
              <w:rPr>
                <w:rFonts w:ascii="Arial" w:hAnsi="Arial" w:cs="Arial"/>
                <w:b/>
                <w:sz w:val="22"/>
              </w:rPr>
            </w:pPr>
          </w:p>
        </w:tc>
        <w:tc>
          <w:tcPr>
            <w:tcW w:w="3931" w:type="pct"/>
            <w:shd w:val="clear" w:color="auto" w:fill="F2F2F2" w:themeFill="background1" w:themeFillShade="F2"/>
          </w:tcPr>
          <w:p w14:paraId="222A53F0" w14:textId="77777777" w:rsidR="00152BF1" w:rsidRPr="000D2098" w:rsidRDefault="00152BF1" w:rsidP="00EE5E4A">
            <w:pPr>
              <w:autoSpaceDE w:val="0"/>
              <w:autoSpaceDN w:val="0"/>
              <w:adjustRightInd w:val="0"/>
              <w:jc w:val="both"/>
              <w:rPr>
                <w:rFonts w:ascii="Arial" w:hAnsi="Arial" w:cs="Arial"/>
                <w:b/>
                <w:sz w:val="22"/>
              </w:rPr>
            </w:pPr>
            <w:r w:rsidRPr="000D2098">
              <w:rPr>
                <w:rFonts w:ascii="Arial" w:hAnsi="Arial" w:cs="Arial"/>
                <w:b/>
                <w:sz w:val="22"/>
              </w:rPr>
              <w:t>Who are the intended participants:</w:t>
            </w:r>
          </w:p>
        </w:tc>
        <w:tc>
          <w:tcPr>
            <w:tcW w:w="407" w:type="pct"/>
            <w:shd w:val="clear" w:color="auto" w:fill="F2F2F2" w:themeFill="background1" w:themeFillShade="F2"/>
          </w:tcPr>
          <w:p w14:paraId="4CE2F4BB" w14:textId="77777777" w:rsidR="00152BF1" w:rsidRPr="000D2098" w:rsidRDefault="00152BF1" w:rsidP="00EE5E4A">
            <w:pPr>
              <w:autoSpaceDE w:val="0"/>
              <w:autoSpaceDN w:val="0"/>
              <w:adjustRightInd w:val="0"/>
              <w:jc w:val="center"/>
              <w:rPr>
                <w:rFonts w:ascii="Arial" w:hAnsi="Arial" w:cs="Arial"/>
                <w:b/>
                <w:bCs/>
                <w:sz w:val="22"/>
              </w:rPr>
            </w:pPr>
          </w:p>
          <w:p w14:paraId="39D37BE8"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YES</w:t>
            </w:r>
          </w:p>
        </w:tc>
        <w:tc>
          <w:tcPr>
            <w:tcW w:w="393" w:type="pct"/>
            <w:shd w:val="clear" w:color="auto" w:fill="F2F2F2" w:themeFill="background1" w:themeFillShade="F2"/>
          </w:tcPr>
          <w:p w14:paraId="0145422F" w14:textId="77777777" w:rsidR="00152BF1" w:rsidRPr="000D2098" w:rsidRDefault="00152BF1" w:rsidP="00EE5E4A">
            <w:pPr>
              <w:autoSpaceDE w:val="0"/>
              <w:autoSpaceDN w:val="0"/>
              <w:adjustRightInd w:val="0"/>
              <w:jc w:val="center"/>
              <w:rPr>
                <w:rFonts w:ascii="Arial" w:hAnsi="Arial" w:cs="Arial"/>
                <w:b/>
                <w:bCs/>
                <w:sz w:val="22"/>
              </w:rPr>
            </w:pPr>
          </w:p>
          <w:p w14:paraId="5908C2D0"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NO</w:t>
            </w:r>
          </w:p>
        </w:tc>
      </w:tr>
      <w:tr w:rsidR="00152BF1" w:rsidRPr="000D2098" w14:paraId="051C2AA3" w14:textId="77777777" w:rsidTr="002C35AC">
        <w:trPr>
          <w:trHeight w:val="439"/>
        </w:trPr>
        <w:tc>
          <w:tcPr>
            <w:tcW w:w="269" w:type="pct"/>
            <w:shd w:val="clear" w:color="auto" w:fill="F2F2F2" w:themeFill="background1" w:themeFillShade="F2"/>
            <w:vAlign w:val="center"/>
          </w:tcPr>
          <w:p w14:paraId="23CF4311"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w:t>
            </w:r>
          </w:p>
        </w:tc>
        <w:tc>
          <w:tcPr>
            <w:tcW w:w="3931" w:type="pct"/>
            <w:shd w:val="clear" w:color="auto" w:fill="F2F2F2" w:themeFill="background1" w:themeFillShade="F2"/>
            <w:vAlign w:val="center"/>
          </w:tcPr>
          <w:p w14:paraId="614CB65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Students or staff at the University?</w:t>
            </w:r>
          </w:p>
        </w:tc>
        <w:tc>
          <w:tcPr>
            <w:tcW w:w="407" w:type="pct"/>
            <w:shd w:val="clear" w:color="auto" w:fill="BFBFBF" w:themeFill="background1" w:themeFillShade="BF"/>
            <w:vAlign w:val="center"/>
          </w:tcPr>
          <w:sdt>
            <w:sdtPr>
              <w:rPr>
                <w:rFonts w:ascii="Arial" w:hAnsi="Arial" w:cs="Arial"/>
                <w:b/>
                <w:bCs/>
                <w:sz w:val="22"/>
              </w:rPr>
              <w:id w:val="-227763996"/>
              <w14:checkbox>
                <w14:checked w14:val="1"/>
                <w14:checkedState w14:val="2612" w14:font="MS Gothic"/>
                <w14:uncheckedState w14:val="2610" w14:font="MS Gothic"/>
              </w14:checkbox>
            </w:sdtPr>
            <w:sdtContent>
              <w:p w14:paraId="56FC3FA2"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947306252"/>
              <w14:checkbox>
                <w14:checked w14:val="0"/>
                <w14:checkedState w14:val="2612" w14:font="MS Gothic"/>
                <w14:uncheckedState w14:val="2610" w14:font="MS Gothic"/>
              </w14:checkbox>
            </w:sdtPr>
            <w:sdtContent>
              <w:p w14:paraId="262218BF"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18E11FF0" w14:textId="77777777" w:rsidTr="002C35AC">
        <w:trPr>
          <w:trHeight w:val="403"/>
        </w:trPr>
        <w:tc>
          <w:tcPr>
            <w:tcW w:w="269" w:type="pct"/>
            <w:shd w:val="clear" w:color="auto" w:fill="F2F2F2" w:themeFill="background1" w:themeFillShade="F2"/>
            <w:vAlign w:val="center"/>
          </w:tcPr>
          <w:p w14:paraId="249C5B20"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w:t>
            </w:r>
          </w:p>
        </w:tc>
        <w:tc>
          <w:tcPr>
            <w:tcW w:w="3931" w:type="pct"/>
            <w:shd w:val="clear" w:color="auto" w:fill="F2F2F2" w:themeFill="background1" w:themeFillShade="F2"/>
            <w:vAlign w:val="center"/>
          </w:tcPr>
          <w:p w14:paraId="1D609F09"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Adults (over the age of 18 and competent to give consent)?</w:t>
            </w:r>
          </w:p>
        </w:tc>
        <w:tc>
          <w:tcPr>
            <w:tcW w:w="407" w:type="pct"/>
            <w:shd w:val="clear" w:color="auto" w:fill="BFBFBF" w:themeFill="background1" w:themeFillShade="BF"/>
            <w:vAlign w:val="center"/>
          </w:tcPr>
          <w:sdt>
            <w:sdtPr>
              <w:rPr>
                <w:rFonts w:ascii="Arial" w:hAnsi="Arial" w:cs="Arial"/>
                <w:b/>
                <w:bCs/>
                <w:sz w:val="22"/>
              </w:rPr>
              <w:id w:val="-1780247199"/>
              <w14:checkbox>
                <w14:checked w14:val="1"/>
                <w14:checkedState w14:val="2612" w14:font="MS Gothic"/>
                <w14:uncheckedState w14:val="2610" w14:font="MS Gothic"/>
              </w14:checkbox>
            </w:sdtPr>
            <w:sdtContent>
              <w:p w14:paraId="1EC1EFE4"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666435130"/>
              <w14:checkbox>
                <w14:checked w14:val="0"/>
                <w14:checkedState w14:val="2612" w14:font="MS Gothic"/>
                <w14:uncheckedState w14:val="2610" w14:font="MS Gothic"/>
              </w14:checkbox>
            </w:sdtPr>
            <w:sdtContent>
              <w:p w14:paraId="111CCC95"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6EB6F115" w14:textId="77777777" w:rsidTr="002C35AC">
        <w:trPr>
          <w:trHeight w:val="439"/>
        </w:trPr>
        <w:tc>
          <w:tcPr>
            <w:tcW w:w="269" w:type="pct"/>
            <w:shd w:val="clear" w:color="auto" w:fill="F2F2F2" w:themeFill="background1" w:themeFillShade="F2"/>
            <w:vAlign w:val="center"/>
          </w:tcPr>
          <w:p w14:paraId="0F92E952"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3</w:t>
            </w:r>
          </w:p>
        </w:tc>
        <w:tc>
          <w:tcPr>
            <w:tcW w:w="3931" w:type="pct"/>
            <w:shd w:val="clear" w:color="auto" w:fill="F2F2F2" w:themeFill="background1" w:themeFillShade="F2"/>
            <w:vAlign w:val="center"/>
          </w:tcPr>
          <w:p w14:paraId="120DABE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Vulnerable adults?</w:t>
            </w:r>
          </w:p>
        </w:tc>
        <w:tc>
          <w:tcPr>
            <w:tcW w:w="407" w:type="pct"/>
            <w:shd w:val="clear" w:color="auto" w:fill="BFBFBF" w:themeFill="background1" w:themeFillShade="BF"/>
            <w:vAlign w:val="center"/>
          </w:tcPr>
          <w:sdt>
            <w:sdtPr>
              <w:rPr>
                <w:rFonts w:ascii="Arial" w:hAnsi="Arial" w:cs="Arial"/>
                <w:b/>
                <w:bCs/>
                <w:sz w:val="22"/>
              </w:rPr>
              <w:id w:val="555978563"/>
              <w14:checkbox>
                <w14:checked w14:val="0"/>
                <w14:checkedState w14:val="2612" w14:font="MS Gothic"/>
                <w14:uncheckedState w14:val="2610" w14:font="MS Gothic"/>
              </w14:checkbox>
            </w:sdtPr>
            <w:sdtContent>
              <w:p w14:paraId="3189ABB1"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435668532"/>
              <w14:checkbox>
                <w14:checked w14:val="1"/>
                <w14:checkedState w14:val="2612" w14:font="MS Gothic"/>
                <w14:uncheckedState w14:val="2610" w14:font="MS Gothic"/>
              </w14:checkbox>
            </w:sdtPr>
            <w:sdtContent>
              <w:p w14:paraId="098C842A"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24416701" w14:textId="77777777" w:rsidTr="002C35AC">
        <w:trPr>
          <w:trHeight w:val="403"/>
        </w:trPr>
        <w:tc>
          <w:tcPr>
            <w:tcW w:w="269" w:type="pct"/>
            <w:shd w:val="clear" w:color="auto" w:fill="F2F2F2" w:themeFill="background1" w:themeFillShade="F2"/>
            <w:vAlign w:val="center"/>
          </w:tcPr>
          <w:p w14:paraId="7B4BAAD0"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4</w:t>
            </w:r>
          </w:p>
        </w:tc>
        <w:tc>
          <w:tcPr>
            <w:tcW w:w="3931" w:type="pct"/>
            <w:shd w:val="clear" w:color="auto" w:fill="F2F2F2" w:themeFill="background1" w:themeFillShade="F2"/>
            <w:vAlign w:val="center"/>
          </w:tcPr>
          <w:p w14:paraId="20E4D4E4"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ascii="Arial" w:hAnsi="Arial" w:cs="Arial"/>
                <w:b/>
                <w:bCs/>
                <w:sz w:val="22"/>
              </w:rPr>
              <w:id w:val="-375472827"/>
              <w14:checkbox>
                <w14:checked w14:val="0"/>
                <w14:checkedState w14:val="2612" w14:font="MS Gothic"/>
                <w14:uncheckedState w14:val="2610" w14:font="MS Gothic"/>
              </w14:checkbox>
            </w:sdtPr>
            <w:sdtContent>
              <w:p w14:paraId="05C7F4E4"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1887361462"/>
              <w14:checkbox>
                <w14:checked w14:val="1"/>
                <w14:checkedState w14:val="2612" w14:font="MS Gothic"/>
                <w14:uncheckedState w14:val="2610" w14:font="MS Gothic"/>
              </w14:checkbox>
            </w:sdtPr>
            <w:sdtContent>
              <w:p w14:paraId="630A7BEF"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4CA49E7F" w14:textId="77777777" w:rsidTr="002C35AC">
        <w:trPr>
          <w:trHeight w:val="403"/>
        </w:trPr>
        <w:tc>
          <w:tcPr>
            <w:tcW w:w="269" w:type="pct"/>
            <w:shd w:val="clear" w:color="auto" w:fill="F2F2F2" w:themeFill="background1" w:themeFillShade="F2"/>
            <w:vAlign w:val="center"/>
          </w:tcPr>
          <w:p w14:paraId="7C194968"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5</w:t>
            </w:r>
          </w:p>
        </w:tc>
        <w:tc>
          <w:tcPr>
            <w:tcW w:w="3931" w:type="pct"/>
            <w:shd w:val="clear" w:color="auto" w:fill="F2F2F2" w:themeFill="background1" w:themeFillShade="F2"/>
            <w:vAlign w:val="center"/>
          </w:tcPr>
          <w:p w14:paraId="712215E3"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Prisoners?</w:t>
            </w:r>
          </w:p>
        </w:tc>
        <w:tc>
          <w:tcPr>
            <w:tcW w:w="407" w:type="pct"/>
            <w:shd w:val="clear" w:color="auto" w:fill="BFBFBF" w:themeFill="background1" w:themeFillShade="BF"/>
            <w:vAlign w:val="center"/>
          </w:tcPr>
          <w:sdt>
            <w:sdtPr>
              <w:rPr>
                <w:rFonts w:ascii="Arial" w:hAnsi="Arial" w:cs="Arial"/>
                <w:b/>
                <w:bCs/>
                <w:sz w:val="22"/>
              </w:rPr>
              <w:id w:val="1692793907"/>
              <w14:checkbox>
                <w14:checked w14:val="0"/>
                <w14:checkedState w14:val="2612" w14:font="MS Gothic"/>
                <w14:uncheckedState w14:val="2610" w14:font="MS Gothic"/>
              </w14:checkbox>
            </w:sdtPr>
            <w:sdtContent>
              <w:p w14:paraId="43AE9017"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326411418"/>
              <w14:checkbox>
                <w14:checked w14:val="1"/>
                <w14:checkedState w14:val="2612" w14:font="MS Gothic"/>
                <w14:uncheckedState w14:val="2610" w14:font="MS Gothic"/>
              </w14:checkbox>
            </w:sdtPr>
            <w:sdtContent>
              <w:p w14:paraId="1ADA881E"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0E55BFBD" w14:textId="77777777" w:rsidTr="002C35AC">
        <w:trPr>
          <w:trHeight w:val="439"/>
        </w:trPr>
        <w:tc>
          <w:tcPr>
            <w:tcW w:w="269" w:type="pct"/>
            <w:shd w:val="clear" w:color="auto" w:fill="F2F2F2" w:themeFill="background1" w:themeFillShade="F2"/>
            <w:vAlign w:val="center"/>
          </w:tcPr>
          <w:p w14:paraId="62613F6F"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6</w:t>
            </w:r>
          </w:p>
        </w:tc>
        <w:tc>
          <w:tcPr>
            <w:tcW w:w="3931" w:type="pct"/>
            <w:shd w:val="clear" w:color="auto" w:fill="F2F2F2" w:themeFill="background1" w:themeFillShade="F2"/>
            <w:vAlign w:val="center"/>
          </w:tcPr>
          <w:p w14:paraId="47CB623C"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Young offenders?</w:t>
            </w:r>
          </w:p>
        </w:tc>
        <w:tc>
          <w:tcPr>
            <w:tcW w:w="407" w:type="pct"/>
            <w:shd w:val="clear" w:color="auto" w:fill="BFBFBF" w:themeFill="background1" w:themeFillShade="BF"/>
            <w:vAlign w:val="center"/>
          </w:tcPr>
          <w:sdt>
            <w:sdtPr>
              <w:rPr>
                <w:rFonts w:ascii="Arial" w:hAnsi="Arial" w:cs="Arial"/>
                <w:b/>
                <w:bCs/>
                <w:sz w:val="22"/>
              </w:rPr>
              <w:id w:val="1255410168"/>
              <w14:checkbox>
                <w14:checked w14:val="0"/>
                <w14:checkedState w14:val="2612" w14:font="MS Gothic"/>
                <w14:uncheckedState w14:val="2610" w14:font="MS Gothic"/>
              </w14:checkbox>
            </w:sdtPr>
            <w:sdtContent>
              <w:p w14:paraId="60847AA0"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1236000582"/>
              <w14:checkbox>
                <w14:checked w14:val="1"/>
                <w14:checkedState w14:val="2612" w14:font="MS Gothic"/>
                <w14:uncheckedState w14:val="2610" w14:font="MS Gothic"/>
              </w14:checkbox>
            </w:sdtPr>
            <w:sdtContent>
              <w:p w14:paraId="55613C5E"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3FB7DB8D" w14:textId="77777777" w:rsidTr="002C35AC">
        <w:trPr>
          <w:trHeight w:val="403"/>
        </w:trPr>
        <w:tc>
          <w:tcPr>
            <w:tcW w:w="269" w:type="pct"/>
            <w:shd w:val="clear" w:color="auto" w:fill="F2F2F2" w:themeFill="background1" w:themeFillShade="F2"/>
            <w:vAlign w:val="center"/>
          </w:tcPr>
          <w:p w14:paraId="0AA9641F"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7</w:t>
            </w:r>
          </w:p>
        </w:tc>
        <w:tc>
          <w:tcPr>
            <w:tcW w:w="3931" w:type="pct"/>
            <w:shd w:val="clear" w:color="auto" w:fill="F2F2F2" w:themeFill="background1" w:themeFillShade="F2"/>
            <w:vAlign w:val="center"/>
          </w:tcPr>
          <w:p w14:paraId="1F729E0E"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b/>
                <w:bCs/>
                <w:sz w:val="22"/>
              </w:rPr>
              <w:id w:val="-1016453075"/>
              <w14:checkbox>
                <w14:checked w14:val="0"/>
                <w14:checkedState w14:val="2612" w14:font="MS Gothic"/>
                <w14:uncheckedState w14:val="2610" w14:font="MS Gothic"/>
              </w14:checkbox>
            </w:sdtPr>
            <w:sdtContent>
              <w:p w14:paraId="0B2639AF"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1673070048"/>
              <w14:checkbox>
                <w14:checked w14:val="1"/>
                <w14:checkedState w14:val="2612" w14:font="MS Gothic"/>
                <w14:uncheckedState w14:val="2610" w14:font="MS Gothic"/>
              </w14:checkbox>
            </w:sdtPr>
            <w:sdtContent>
              <w:p w14:paraId="547FA3B3"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407DEEEA" w14:textId="77777777" w:rsidTr="002C35AC">
        <w:trPr>
          <w:trHeight w:val="403"/>
        </w:trPr>
        <w:tc>
          <w:tcPr>
            <w:tcW w:w="269" w:type="pct"/>
            <w:shd w:val="clear" w:color="auto" w:fill="F2F2F2" w:themeFill="background1" w:themeFillShade="F2"/>
            <w:vAlign w:val="center"/>
          </w:tcPr>
          <w:p w14:paraId="0B6E7BAE"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8</w:t>
            </w:r>
          </w:p>
        </w:tc>
        <w:tc>
          <w:tcPr>
            <w:tcW w:w="3931" w:type="pct"/>
            <w:shd w:val="clear" w:color="auto" w:fill="F2F2F2" w:themeFill="background1" w:themeFillShade="F2"/>
            <w:vAlign w:val="center"/>
          </w:tcPr>
          <w:p w14:paraId="288B7251"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People engaged in illegal activities?</w:t>
            </w:r>
          </w:p>
        </w:tc>
        <w:tc>
          <w:tcPr>
            <w:tcW w:w="407" w:type="pct"/>
            <w:shd w:val="clear" w:color="auto" w:fill="BFBFBF" w:themeFill="background1" w:themeFillShade="BF"/>
            <w:vAlign w:val="center"/>
          </w:tcPr>
          <w:sdt>
            <w:sdtPr>
              <w:rPr>
                <w:rFonts w:ascii="Arial" w:hAnsi="Arial" w:cs="Arial"/>
                <w:b/>
                <w:bCs/>
                <w:sz w:val="22"/>
              </w:rPr>
              <w:id w:val="-1519850840"/>
              <w14:checkbox>
                <w14:checked w14:val="0"/>
                <w14:checkedState w14:val="2612" w14:font="MS Gothic"/>
                <w14:uncheckedState w14:val="2610" w14:font="MS Gothic"/>
              </w14:checkbox>
            </w:sdtPr>
            <w:sdtContent>
              <w:p w14:paraId="08AD586F"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393" w:type="pct"/>
            <w:shd w:val="clear" w:color="auto" w:fill="BFBFBF" w:themeFill="background1" w:themeFillShade="BF"/>
            <w:vAlign w:val="center"/>
          </w:tcPr>
          <w:sdt>
            <w:sdtPr>
              <w:rPr>
                <w:rFonts w:ascii="Arial" w:hAnsi="Arial" w:cs="Arial"/>
                <w:b/>
                <w:bCs/>
                <w:sz w:val="22"/>
              </w:rPr>
              <w:id w:val="1072859745"/>
              <w14:checkbox>
                <w14:checked w14:val="1"/>
                <w14:checkedState w14:val="2612" w14:font="MS Gothic"/>
                <w14:uncheckedState w14:val="2610" w14:font="MS Gothic"/>
              </w14:checkbox>
            </w:sdtPr>
            <w:sdtContent>
              <w:p w14:paraId="7D2646FA"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456A9D20" w14:textId="77777777" w:rsidTr="002C35AC">
        <w:trPr>
          <w:trHeight w:val="403"/>
        </w:trPr>
        <w:tc>
          <w:tcPr>
            <w:tcW w:w="269" w:type="pct"/>
            <w:shd w:val="clear" w:color="auto" w:fill="F2F2F2" w:themeFill="background1" w:themeFillShade="F2"/>
            <w:vAlign w:val="center"/>
          </w:tcPr>
          <w:p w14:paraId="3A4357DB"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9</w:t>
            </w:r>
          </w:p>
        </w:tc>
        <w:tc>
          <w:tcPr>
            <w:tcW w:w="3931" w:type="pct"/>
            <w:shd w:val="clear" w:color="auto" w:fill="F2F2F2" w:themeFill="background1" w:themeFillShade="F2"/>
            <w:vAlign w:val="center"/>
          </w:tcPr>
          <w:p w14:paraId="448E4606"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Others. Please indicate the participants below, and specifically any group who may be unable to give consent.</w:t>
            </w:r>
          </w:p>
          <w:p w14:paraId="21212960" w14:textId="77777777" w:rsidR="00152BF1" w:rsidRPr="000D2098" w:rsidRDefault="00152BF1" w:rsidP="00EE5E4A">
            <w:pPr>
              <w:autoSpaceDE w:val="0"/>
              <w:autoSpaceDN w:val="0"/>
              <w:adjustRightInd w:val="0"/>
              <w:rPr>
                <w:rFonts w:ascii="Arial" w:hAnsi="Arial" w:cs="Arial"/>
                <w:sz w:val="22"/>
              </w:rPr>
            </w:pPr>
          </w:p>
        </w:tc>
        <w:tc>
          <w:tcPr>
            <w:tcW w:w="407" w:type="pct"/>
            <w:vMerge w:val="restart"/>
            <w:shd w:val="clear" w:color="auto" w:fill="BFBFBF" w:themeFill="background1" w:themeFillShade="BF"/>
            <w:vAlign w:val="center"/>
          </w:tcPr>
          <w:sdt>
            <w:sdtPr>
              <w:rPr>
                <w:rFonts w:ascii="Arial" w:hAnsi="Arial" w:cs="Arial"/>
                <w:b/>
                <w:bCs/>
                <w:sz w:val="22"/>
              </w:rPr>
              <w:id w:val="-1984918035"/>
              <w14:checkbox>
                <w14:checked w14:val="0"/>
                <w14:checkedState w14:val="2612" w14:font="MS Gothic"/>
                <w14:uncheckedState w14:val="2610" w14:font="MS Gothic"/>
              </w14:checkbox>
            </w:sdtPr>
            <w:sdtContent>
              <w:p w14:paraId="103D0F82"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393" w:type="pct"/>
            <w:vMerge w:val="restart"/>
            <w:shd w:val="clear" w:color="auto" w:fill="BFBFBF" w:themeFill="background1" w:themeFillShade="BF"/>
            <w:vAlign w:val="center"/>
          </w:tcPr>
          <w:sdt>
            <w:sdtPr>
              <w:rPr>
                <w:rFonts w:ascii="Arial" w:hAnsi="Arial" w:cs="Arial"/>
                <w:b/>
                <w:bCs/>
                <w:sz w:val="22"/>
              </w:rPr>
              <w:id w:val="-1870052561"/>
              <w14:checkbox>
                <w14:checked w14:val="0"/>
                <w14:checkedState w14:val="2612" w14:font="MS Gothic"/>
                <w14:uncheckedState w14:val="2610" w14:font="MS Gothic"/>
              </w14:checkbox>
            </w:sdtPr>
            <w:sdtContent>
              <w:p w14:paraId="1188BA95"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218341A6" w14:textId="77777777" w:rsidTr="002C35AC">
        <w:trPr>
          <w:trHeight w:val="403"/>
        </w:trPr>
        <w:tc>
          <w:tcPr>
            <w:tcW w:w="269" w:type="pct"/>
            <w:vAlign w:val="center"/>
          </w:tcPr>
          <w:p w14:paraId="261ABAE7" w14:textId="77777777" w:rsidR="00152BF1" w:rsidRPr="000D2098" w:rsidRDefault="00152BF1" w:rsidP="00EE5E4A">
            <w:pPr>
              <w:autoSpaceDE w:val="0"/>
              <w:autoSpaceDN w:val="0"/>
              <w:adjustRightInd w:val="0"/>
              <w:jc w:val="center"/>
              <w:rPr>
                <w:rFonts w:ascii="Arial" w:hAnsi="Arial" w:cs="Arial"/>
                <w:sz w:val="22"/>
              </w:rPr>
            </w:pPr>
          </w:p>
        </w:tc>
        <w:tc>
          <w:tcPr>
            <w:tcW w:w="3931" w:type="pct"/>
            <w:shd w:val="clear" w:color="auto" w:fill="auto"/>
            <w:vAlign w:val="center"/>
          </w:tcPr>
          <w:p w14:paraId="6A81076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Details of any other participant groups:</w:t>
            </w:r>
          </w:p>
          <w:p w14:paraId="73070D28" w14:textId="77777777" w:rsidR="00152BF1" w:rsidRPr="000D2098" w:rsidRDefault="00152BF1" w:rsidP="00EE5E4A">
            <w:pPr>
              <w:rPr>
                <w:rFonts w:ascii="Arial" w:hAnsi="Arial" w:cs="Arial"/>
                <w:sz w:val="22"/>
              </w:rPr>
            </w:pPr>
          </w:p>
          <w:p w14:paraId="70909D95"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N/A</w:t>
            </w:r>
          </w:p>
          <w:p w14:paraId="76FA4640" w14:textId="77777777" w:rsidR="00152BF1" w:rsidRPr="000D2098" w:rsidRDefault="00152BF1" w:rsidP="00EE5E4A">
            <w:pPr>
              <w:autoSpaceDE w:val="0"/>
              <w:autoSpaceDN w:val="0"/>
              <w:adjustRightInd w:val="0"/>
              <w:rPr>
                <w:rFonts w:ascii="Arial" w:hAnsi="Arial" w:cs="Arial"/>
                <w:sz w:val="22"/>
              </w:rPr>
            </w:pPr>
          </w:p>
        </w:tc>
        <w:tc>
          <w:tcPr>
            <w:tcW w:w="407" w:type="pct"/>
            <w:vMerge/>
            <w:shd w:val="clear" w:color="auto" w:fill="BFBFBF" w:themeFill="background1" w:themeFillShade="BF"/>
            <w:vAlign w:val="center"/>
          </w:tcPr>
          <w:p w14:paraId="7A65FF74" w14:textId="77777777" w:rsidR="00152BF1" w:rsidRPr="000D2098" w:rsidRDefault="00152BF1" w:rsidP="00EE5E4A">
            <w:pPr>
              <w:autoSpaceDE w:val="0"/>
              <w:autoSpaceDN w:val="0"/>
              <w:adjustRightInd w:val="0"/>
              <w:jc w:val="center"/>
              <w:rPr>
                <w:rFonts w:ascii="Arial" w:hAnsi="Arial" w:cs="Arial"/>
                <w:b/>
                <w:bCs/>
                <w:sz w:val="22"/>
              </w:rPr>
            </w:pPr>
          </w:p>
        </w:tc>
        <w:tc>
          <w:tcPr>
            <w:tcW w:w="393" w:type="pct"/>
            <w:vMerge/>
            <w:shd w:val="clear" w:color="auto" w:fill="BFBFBF" w:themeFill="background1" w:themeFillShade="BF"/>
            <w:vAlign w:val="center"/>
          </w:tcPr>
          <w:p w14:paraId="36060F3C" w14:textId="77777777" w:rsidR="00152BF1" w:rsidRPr="000D2098" w:rsidRDefault="00152BF1" w:rsidP="00EE5E4A">
            <w:pPr>
              <w:autoSpaceDE w:val="0"/>
              <w:autoSpaceDN w:val="0"/>
              <w:adjustRightInd w:val="0"/>
              <w:jc w:val="center"/>
              <w:rPr>
                <w:rFonts w:ascii="Arial" w:hAnsi="Arial" w:cs="Arial"/>
                <w:b/>
                <w:bCs/>
                <w:sz w:val="22"/>
              </w:rPr>
            </w:pPr>
          </w:p>
        </w:tc>
      </w:tr>
    </w:tbl>
    <w:p w14:paraId="437A3068" w14:textId="77777777" w:rsidR="00152BF1" w:rsidRDefault="00152BF1" w:rsidP="00EE5E4A">
      <w:pPr>
        <w:spacing w:after="0"/>
        <w:rPr>
          <w:rFonts w:ascii="Arial" w:hAnsi="Arial" w:cs="Arial"/>
          <w:bCs/>
          <w:sz w:val="22"/>
        </w:rPr>
      </w:pPr>
    </w:p>
    <w:p w14:paraId="040DEDC0" w14:textId="77777777" w:rsidR="00F069D7" w:rsidRPr="000D2098" w:rsidRDefault="00F069D7" w:rsidP="00EE5E4A">
      <w:pPr>
        <w:spacing w:after="0"/>
        <w:rPr>
          <w:rFonts w:ascii="Arial" w:hAnsi="Arial" w:cs="Arial"/>
          <w:bCs/>
          <w:sz w:val="22"/>
        </w:rPr>
      </w:pPr>
    </w:p>
    <w:tbl>
      <w:tblPr>
        <w:tblStyle w:val="TableGrid"/>
        <w:tblW w:w="5000" w:type="pct"/>
        <w:tblLook w:val="04A0" w:firstRow="1" w:lastRow="0" w:firstColumn="1" w:lastColumn="0" w:noHBand="0" w:noVBand="1"/>
      </w:tblPr>
      <w:tblGrid>
        <w:gridCol w:w="485"/>
        <w:gridCol w:w="2809"/>
        <w:gridCol w:w="5722"/>
      </w:tblGrid>
      <w:tr w:rsidR="00152BF1" w:rsidRPr="000D2098" w14:paraId="7C926521" w14:textId="77777777" w:rsidTr="002C35AC">
        <w:trPr>
          <w:trHeight w:val="403"/>
        </w:trPr>
        <w:tc>
          <w:tcPr>
            <w:tcW w:w="269" w:type="pct"/>
            <w:tcBorders>
              <w:bottom w:val="single" w:sz="4" w:space="0" w:color="auto"/>
            </w:tcBorders>
            <w:shd w:val="clear" w:color="auto" w:fill="F2F2F2" w:themeFill="background1" w:themeFillShade="F2"/>
          </w:tcPr>
          <w:p w14:paraId="419FDAFA" w14:textId="77777777" w:rsidR="00152BF1" w:rsidRPr="000D2098" w:rsidRDefault="00152BF1" w:rsidP="00EE5E4A">
            <w:pPr>
              <w:rPr>
                <w:rFonts w:ascii="Arial" w:hAnsi="Arial" w:cs="Arial"/>
                <w:bCs/>
                <w:sz w:val="22"/>
              </w:rPr>
            </w:pPr>
          </w:p>
        </w:tc>
        <w:tc>
          <w:tcPr>
            <w:tcW w:w="4731" w:type="pct"/>
            <w:gridSpan w:val="2"/>
            <w:tcBorders>
              <w:bottom w:val="single" w:sz="4" w:space="0" w:color="auto"/>
            </w:tcBorders>
            <w:shd w:val="clear" w:color="auto" w:fill="F2F2F2" w:themeFill="background1" w:themeFillShade="F2"/>
            <w:vAlign w:val="center"/>
          </w:tcPr>
          <w:p w14:paraId="2CA07074" w14:textId="77777777" w:rsidR="00152BF1" w:rsidRPr="000D2098" w:rsidRDefault="00152BF1" w:rsidP="00EE5E4A">
            <w:pPr>
              <w:rPr>
                <w:rFonts w:ascii="Arial" w:hAnsi="Arial" w:cs="Arial"/>
                <w:b/>
                <w:sz w:val="22"/>
              </w:rPr>
            </w:pPr>
            <w:r w:rsidRPr="000D2098">
              <w:rPr>
                <w:rFonts w:ascii="Arial" w:hAnsi="Arial" w:cs="Arial"/>
                <w:b/>
                <w:sz w:val="22"/>
              </w:rPr>
              <w:t>Participant numbers and source</w:t>
            </w:r>
          </w:p>
          <w:p w14:paraId="2206DE7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 xml:space="preserve">Provide an estimate of the expected number of participants. How will you identify participants and how will they be recruited? </w:t>
            </w:r>
          </w:p>
        </w:tc>
      </w:tr>
      <w:tr w:rsidR="00152BF1" w:rsidRPr="000D2098" w14:paraId="41D8A494" w14:textId="77777777" w:rsidTr="002C35AC">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EAFA2" w14:textId="77777777" w:rsidR="00152BF1" w:rsidRPr="000D2098" w:rsidRDefault="00152BF1" w:rsidP="00EE5E4A">
            <w:pPr>
              <w:jc w:val="center"/>
              <w:rPr>
                <w:rFonts w:ascii="Arial" w:hAnsi="Arial" w:cs="Arial"/>
                <w:sz w:val="22"/>
              </w:rPr>
            </w:pPr>
            <w:r w:rsidRPr="000D2098">
              <w:rPr>
                <w:rFonts w:ascii="Arial" w:hAnsi="Arial" w:cs="Arial"/>
                <w:sz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E48B14" w14:textId="77777777" w:rsidR="00152BF1" w:rsidRPr="000D2098" w:rsidRDefault="00152BF1" w:rsidP="00EE5E4A">
            <w:pPr>
              <w:rPr>
                <w:rFonts w:ascii="Arial" w:hAnsi="Arial" w:cs="Arial"/>
                <w:sz w:val="22"/>
              </w:rPr>
            </w:pPr>
            <w:r w:rsidRPr="000D2098">
              <w:rPr>
                <w:rFonts w:ascii="Arial" w:hAnsi="Arial" w:cs="Arial"/>
                <w:sz w:val="22"/>
              </w:rPr>
              <w:t>How many participants are expected?</w:t>
            </w:r>
          </w:p>
          <w:p w14:paraId="0CB86512" w14:textId="77777777" w:rsidR="00152BF1" w:rsidRPr="000D2098" w:rsidRDefault="00152BF1" w:rsidP="00EE5E4A">
            <w:pPr>
              <w:rPr>
                <w:rFonts w:ascii="Arial" w:hAnsi="Arial" w:cs="Arial"/>
                <w:sz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190A1F1C" w14:textId="77777777" w:rsidR="00152BF1" w:rsidRPr="000D2098" w:rsidRDefault="00152BF1" w:rsidP="00EE5E4A">
            <w:pPr>
              <w:rPr>
                <w:rFonts w:ascii="Arial" w:hAnsi="Arial" w:cs="Arial"/>
                <w:sz w:val="22"/>
              </w:rPr>
            </w:pPr>
          </w:p>
          <w:p w14:paraId="34583829" w14:textId="77777777" w:rsidR="00152BF1" w:rsidRPr="000D2098" w:rsidRDefault="00152BF1" w:rsidP="00EE5E4A">
            <w:pPr>
              <w:rPr>
                <w:rFonts w:ascii="Arial" w:hAnsi="Arial" w:cs="Arial"/>
                <w:sz w:val="22"/>
              </w:rPr>
            </w:pPr>
            <w:r w:rsidRPr="000D2098">
              <w:rPr>
                <w:rFonts w:ascii="Arial" w:hAnsi="Arial" w:cs="Arial"/>
                <w:sz w:val="22"/>
              </w:rPr>
              <w:t>An estimated sample size of 424 (385 + 10%) is anticipated.</w:t>
            </w:r>
          </w:p>
          <w:p w14:paraId="376F3F35" w14:textId="77777777" w:rsidR="00152BF1" w:rsidRPr="000D2098" w:rsidRDefault="00152BF1" w:rsidP="00EE5E4A">
            <w:pPr>
              <w:rPr>
                <w:rFonts w:ascii="Arial" w:hAnsi="Arial" w:cs="Arial"/>
                <w:b/>
                <w:sz w:val="22"/>
              </w:rPr>
            </w:pPr>
          </w:p>
        </w:tc>
      </w:tr>
      <w:tr w:rsidR="00152BF1" w:rsidRPr="000D2098" w14:paraId="45A9144A" w14:textId="77777777" w:rsidTr="002C35AC">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E90D1" w14:textId="77777777" w:rsidR="00152BF1" w:rsidRPr="000D2098" w:rsidRDefault="00152BF1" w:rsidP="00EE5E4A">
            <w:pPr>
              <w:jc w:val="center"/>
              <w:rPr>
                <w:rFonts w:ascii="Arial" w:hAnsi="Arial" w:cs="Arial"/>
                <w:sz w:val="22"/>
              </w:rPr>
            </w:pPr>
            <w:r w:rsidRPr="000D2098">
              <w:rPr>
                <w:rFonts w:ascii="Arial" w:hAnsi="Arial" w:cs="Arial"/>
                <w:sz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66D9B" w14:textId="77777777" w:rsidR="00152BF1" w:rsidRPr="000D2098" w:rsidRDefault="00152BF1" w:rsidP="00EE5E4A">
            <w:pPr>
              <w:rPr>
                <w:rFonts w:ascii="Arial" w:hAnsi="Arial" w:cs="Arial"/>
                <w:sz w:val="22"/>
              </w:rPr>
            </w:pPr>
            <w:r w:rsidRPr="000D2098">
              <w:rPr>
                <w:rFonts w:ascii="Arial" w:hAnsi="Arial" w:cs="Arial"/>
                <w:sz w:val="22"/>
              </w:rPr>
              <w:t>Who will the participants be?</w:t>
            </w:r>
          </w:p>
          <w:p w14:paraId="62579851" w14:textId="77777777" w:rsidR="00152BF1" w:rsidRPr="000D2098" w:rsidRDefault="00152BF1" w:rsidP="00EE5E4A">
            <w:pPr>
              <w:rPr>
                <w:rFonts w:ascii="Arial" w:hAnsi="Arial" w:cs="Arial"/>
                <w:sz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557B406E" w14:textId="77777777" w:rsidR="00152BF1" w:rsidRPr="000D2098" w:rsidRDefault="00152BF1" w:rsidP="00EE5E4A">
            <w:pPr>
              <w:rPr>
                <w:rFonts w:ascii="Arial" w:hAnsi="Arial" w:cs="Arial"/>
                <w:sz w:val="22"/>
              </w:rPr>
            </w:pPr>
          </w:p>
          <w:p w14:paraId="7463901A" w14:textId="77777777" w:rsidR="00152BF1" w:rsidRPr="000D2098" w:rsidRDefault="00152BF1" w:rsidP="00EE5E4A">
            <w:pPr>
              <w:rPr>
                <w:rFonts w:ascii="Arial" w:hAnsi="Arial" w:cs="Arial"/>
                <w:sz w:val="22"/>
              </w:rPr>
            </w:pPr>
            <w:r w:rsidRPr="000D2098">
              <w:rPr>
                <w:rFonts w:ascii="Arial" w:hAnsi="Arial" w:cs="Arial"/>
                <w:sz w:val="22"/>
              </w:rPr>
              <w:t>Biological women aged 45-60.</w:t>
            </w:r>
          </w:p>
          <w:p w14:paraId="2A9C34FA" w14:textId="77777777" w:rsidR="00152BF1" w:rsidRPr="000D2098" w:rsidRDefault="00152BF1" w:rsidP="00EE5E4A">
            <w:pPr>
              <w:rPr>
                <w:rFonts w:ascii="Arial" w:hAnsi="Arial" w:cs="Arial"/>
                <w:i/>
                <w:color w:val="808080"/>
                <w:sz w:val="22"/>
              </w:rPr>
            </w:pPr>
          </w:p>
        </w:tc>
      </w:tr>
      <w:tr w:rsidR="00152BF1" w:rsidRPr="000D2098" w14:paraId="75A2A058" w14:textId="77777777" w:rsidTr="002C35AC">
        <w:trPr>
          <w:trHeight w:val="403"/>
        </w:trPr>
        <w:tc>
          <w:tcPr>
            <w:tcW w:w="269" w:type="pct"/>
            <w:tcBorders>
              <w:top w:val="single" w:sz="4" w:space="0" w:color="auto"/>
            </w:tcBorders>
            <w:shd w:val="clear" w:color="auto" w:fill="F2F2F2" w:themeFill="background1" w:themeFillShade="F2"/>
            <w:vAlign w:val="center"/>
          </w:tcPr>
          <w:p w14:paraId="027C40F0" w14:textId="77777777" w:rsidR="00152BF1" w:rsidRPr="000D2098" w:rsidRDefault="00152BF1" w:rsidP="00EE5E4A">
            <w:pPr>
              <w:jc w:val="center"/>
              <w:rPr>
                <w:rFonts w:ascii="Arial" w:hAnsi="Arial" w:cs="Arial"/>
                <w:sz w:val="22"/>
              </w:rPr>
            </w:pPr>
            <w:r w:rsidRPr="000D2098">
              <w:rPr>
                <w:rFonts w:ascii="Arial" w:hAnsi="Arial" w:cs="Arial"/>
                <w:sz w:val="22"/>
              </w:rPr>
              <w:t>12</w:t>
            </w:r>
          </w:p>
        </w:tc>
        <w:tc>
          <w:tcPr>
            <w:tcW w:w="1558" w:type="pct"/>
            <w:tcBorders>
              <w:top w:val="single" w:sz="4" w:space="0" w:color="auto"/>
            </w:tcBorders>
            <w:shd w:val="clear" w:color="auto" w:fill="F2F2F2" w:themeFill="background1" w:themeFillShade="F2"/>
            <w:vAlign w:val="center"/>
          </w:tcPr>
          <w:p w14:paraId="73D3F9CC" w14:textId="77777777" w:rsidR="00152BF1" w:rsidRPr="000D2098" w:rsidRDefault="00152BF1" w:rsidP="00EE5E4A">
            <w:pPr>
              <w:rPr>
                <w:rFonts w:ascii="Arial" w:hAnsi="Arial" w:cs="Arial"/>
                <w:sz w:val="22"/>
              </w:rPr>
            </w:pPr>
            <w:r w:rsidRPr="000D2098">
              <w:rPr>
                <w:rFonts w:ascii="Arial" w:hAnsi="Arial" w:cs="Arial"/>
                <w:sz w:val="22"/>
              </w:rPr>
              <w:t>How will you identify the participants?</w:t>
            </w:r>
          </w:p>
        </w:tc>
        <w:tc>
          <w:tcPr>
            <w:tcW w:w="3173" w:type="pct"/>
            <w:tcBorders>
              <w:top w:val="single" w:sz="4" w:space="0" w:color="auto"/>
            </w:tcBorders>
            <w:vAlign w:val="center"/>
          </w:tcPr>
          <w:p w14:paraId="2622F34F" w14:textId="77777777" w:rsidR="00152BF1" w:rsidRPr="000D2098" w:rsidRDefault="00152BF1" w:rsidP="00EE5E4A">
            <w:pPr>
              <w:rPr>
                <w:rFonts w:ascii="Arial" w:hAnsi="Arial" w:cs="Arial"/>
                <w:sz w:val="22"/>
              </w:rPr>
            </w:pPr>
          </w:p>
          <w:p w14:paraId="25DCF358" w14:textId="77777777" w:rsidR="00152BF1" w:rsidRPr="000D2098" w:rsidRDefault="00152BF1" w:rsidP="00EE5E4A">
            <w:pPr>
              <w:rPr>
                <w:rFonts w:ascii="Arial" w:hAnsi="Arial" w:cs="Arial"/>
                <w:sz w:val="22"/>
              </w:rPr>
            </w:pPr>
            <w:r w:rsidRPr="000D2098">
              <w:rPr>
                <w:rFonts w:ascii="Arial" w:hAnsi="Arial" w:cs="Arial"/>
                <w:sz w:val="22"/>
              </w:rPr>
              <w:t xml:space="preserve">Via an online survey on social media and menopausal groups. Inclusion criteria will be all biological women in the age range willing to complete the survey. Exclusion criteria are biological men and women outside the age range. </w:t>
            </w:r>
          </w:p>
          <w:p w14:paraId="2870420C" w14:textId="77777777" w:rsidR="00152BF1" w:rsidRPr="000D2098" w:rsidRDefault="00152BF1" w:rsidP="00EE5E4A">
            <w:pPr>
              <w:rPr>
                <w:rFonts w:ascii="Arial" w:hAnsi="Arial" w:cs="Arial"/>
                <w:color w:val="808080"/>
                <w:sz w:val="22"/>
              </w:rPr>
            </w:pPr>
          </w:p>
        </w:tc>
      </w:tr>
    </w:tbl>
    <w:p w14:paraId="7AEE55F0" w14:textId="77777777" w:rsidR="00152BF1" w:rsidRPr="000D2098" w:rsidRDefault="00152BF1" w:rsidP="00EE5E4A">
      <w:pPr>
        <w:spacing w:after="0"/>
        <w:rPr>
          <w:rFonts w:ascii="Arial" w:hAnsi="Arial" w:cs="Arial"/>
          <w:bCs/>
          <w:sz w:val="22"/>
        </w:rPr>
      </w:pPr>
    </w:p>
    <w:p w14:paraId="2463CFB3" w14:textId="77777777" w:rsidR="00152BF1" w:rsidRPr="000D2098" w:rsidRDefault="00152BF1" w:rsidP="00EE5E4A">
      <w:pPr>
        <w:spacing w:after="0"/>
        <w:rPr>
          <w:sz w:val="22"/>
        </w:rPr>
      </w:pPr>
    </w:p>
    <w:tbl>
      <w:tblPr>
        <w:tblStyle w:val="TableGrid"/>
        <w:tblW w:w="5000" w:type="pct"/>
        <w:tblLook w:val="04A0" w:firstRow="1" w:lastRow="0" w:firstColumn="1" w:lastColumn="0" w:noHBand="0" w:noVBand="1"/>
      </w:tblPr>
      <w:tblGrid>
        <w:gridCol w:w="483"/>
        <w:gridCol w:w="6095"/>
        <w:gridCol w:w="853"/>
        <w:gridCol w:w="732"/>
        <w:gridCol w:w="853"/>
      </w:tblGrid>
      <w:tr w:rsidR="00152BF1" w:rsidRPr="000D2098" w14:paraId="2725C7C4" w14:textId="77777777" w:rsidTr="002C35AC">
        <w:tc>
          <w:tcPr>
            <w:tcW w:w="268" w:type="pct"/>
            <w:shd w:val="clear" w:color="auto" w:fill="F2F2F2" w:themeFill="background1" w:themeFillShade="F2"/>
            <w:vAlign w:val="center"/>
          </w:tcPr>
          <w:p w14:paraId="2423D514" w14:textId="77777777" w:rsidR="00152BF1" w:rsidRPr="000D2098" w:rsidRDefault="00152BF1" w:rsidP="00EE5E4A">
            <w:pPr>
              <w:autoSpaceDE w:val="0"/>
              <w:autoSpaceDN w:val="0"/>
              <w:adjustRightInd w:val="0"/>
              <w:jc w:val="center"/>
              <w:rPr>
                <w:rFonts w:ascii="Arial" w:hAnsi="Arial" w:cs="Arial"/>
                <w:bCs/>
                <w:sz w:val="22"/>
              </w:rPr>
            </w:pPr>
          </w:p>
        </w:tc>
        <w:tc>
          <w:tcPr>
            <w:tcW w:w="3380" w:type="pct"/>
            <w:shd w:val="clear" w:color="auto" w:fill="F2F2F2" w:themeFill="background1" w:themeFillShade="F2"/>
          </w:tcPr>
          <w:p w14:paraId="0DB22BF2" w14:textId="77777777" w:rsidR="00152BF1" w:rsidRPr="000D2098" w:rsidRDefault="00152BF1" w:rsidP="00EE5E4A">
            <w:pPr>
              <w:autoSpaceDE w:val="0"/>
              <w:autoSpaceDN w:val="0"/>
              <w:adjustRightInd w:val="0"/>
              <w:jc w:val="both"/>
              <w:rPr>
                <w:rFonts w:ascii="Arial" w:hAnsi="Arial" w:cs="Arial"/>
                <w:b/>
                <w:sz w:val="22"/>
              </w:rPr>
            </w:pPr>
            <w:r w:rsidRPr="000D2098">
              <w:rPr>
                <w:rFonts w:ascii="Arial" w:hAnsi="Arial" w:cs="Arial"/>
                <w:b/>
                <w:sz w:val="22"/>
              </w:rPr>
              <w:t>Information for participants:</w:t>
            </w:r>
          </w:p>
        </w:tc>
        <w:tc>
          <w:tcPr>
            <w:tcW w:w="473" w:type="pct"/>
            <w:shd w:val="clear" w:color="auto" w:fill="F2F2F2" w:themeFill="background1" w:themeFillShade="F2"/>
            <w:vAlign w:val="bottom"/>
          </w:tcPr>
          <w:p w14:paraId="074CA7ED" w14:textId="77777777" w:rsidR="00152BF1" w:rsidRPr="000D2098" w:rsidRDefault="00152BF1" w:rsidP="00EE5E4A">
            <w:pPr>
              <w:autoSpaceDE w:val="0"/>
              <w:autoSpaceDN w:val="0"/>
              <w:adjustRightInd w:val="0"/>
              <w:jc w:val="center"/>
              <w:rPr>
                <w:rFonts w:ascii="Arial" w:hAnsi="Arial" w:cs="Arial"/>
                <w:b/>
                <w:bCs/>
                <w:sz w:val="22"/>
              </w:rPr>
            </w:pPr>
          </w:p>
          <w:p w14:paraId="22D2EDBD"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YES</w:t>
            </w:r>
          </w:p>
        </w:tc>
        <w:tc>
          <w:tcPr>
            <w:tcW w:w="406" w:type="pct"/>
            <w:shd w:val="clear" w:color="auto" w:fill="F2F2F2" w:themeFill="background1" w:themeFillShade="F2"/>
            <w:vAlign w:val="bottom"/>
          </w:tcPr>
          <w:p w14:paraId="10F73FCF"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NO</w:t>
            </w:r>
          </w:p>
        </w:tc>
        <w:tc>
          <w:tcPr>
            <w:tcW w:w="473" w:type="pct"/>
            <w:shd w:val="clear" w:color="auto" w:fill="F2F2F2" w:themeFill="background1" w:themeFillShade="F2"/>
          </w:tcPr>
          <w:p w14:paraId="78579AFF" w14:textId="77777777" w:rsidR="00152BF1" w:rsidRPr="000D2098" w:rsidRDefault="00152BF1" w:rsidP="00EE5E4A">
            <w:pPr>
              <w:autoSpaceDE w:val="0"/>
              <w:autoSpaceDN w:val="0"/>
              <w:adjustRightInd w:val="0"/>
              <w:jc w:val="center"/>
              <w:rPr>
                <w:rFonts w:ascii="Arial" w:hAnsi="Arial" w:cs="Arial"/>
                <w:b/>
                <w:bCs/>
                <w:sz w:val="22"/>
              </w:rPr>
            </w:pPr>
          </w:p>
          <w:p w14:paraId="53E22EAF"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N/A</w:t>
            </w:r>
          </w:p>
        </w:tc>
      </w:tr>
      <w:tr w:rsidR="00152BF1" w:rsidRPr="000D2098" w14:paraId="3DBFA067" w14:textId="77777777" w:rsidTr="002C35AC">
        <w:trPr>
          <w:trHeight w:val="439"/>
        </w:trPr>
        <w:tc>
          <w:tcPr>
            <w:tcW w:w="268" w:type="pct"/>
            <w:shd w:val="clear" w:color="auto" w:fill="F2F2F2" w:themeFill="background1" w:themeFillShade="F2"/>
            <w:vAlign w:val="center"/>
          </w:tcPr>
          <w:p w14:paraId="6F6D7C06"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13</w:t>
            </w:r>
          </w:p>
        </w:tc>
        <w:tc>
          <w:tcPr>
            <w:tcW w:w="3380" w:type="pct"/>
            <w:shd w:val="clear" w:color="auto" w:fill="F2F2F2" w:themeFill="background1" w:themeFillShade="F2"/>
            <w:vAlign w:val="center"/>
          </w:tcPr>
          <w:p w14:paraId="563BD981"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b/>
                <w:bCs/>
                <w:sz w:val="22"/>
              </w:rPr>
              <w:id w:val="638854427"/>
              <w14:checkbox>
                <w14:checked w14:val="1"/>
                <w14:checkedState w14:val="2612" w14:font="MS Gothic"/>
                <w14:uncheckedState w14:val="2610" w14:font="MS Gothic"/>
              </w14:checkbox>
            </w:sdtPr>
            <w:sdtContent>
              <w:p w14:paraId="51141649"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1838415725"/>
              <w14:checkbox>
                <w14:checked w14:val="0"/>
                <w14:checkedState w14:val="2612" w14:font="MS Gothic"/>
                <w14:uncheckedState w14:val="2610" w14:font="MS Gothic"/>
              </w14:checkbox>
            </w:sdtPr>
            <w:sdtContent>
              <w:p w14:paraId="0AA7C1FE"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2018272357"/>
              <w14:checkbox>
                <w14:checked w14:val="0"/>
                <w14:checkedState w14:val="2612" w14:font="MS Gothic"/>
                <w14:uncheckedState w14:val="2610" w14:font="MS Gothic"/>
              </w14:checkbox>
            </w:sdtPr>
            <w:sdtContent>
              <w:p w14:paraId="60C9EE16"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5CA303A2" w14:textId="77777777" w:rsidTr="002C35AC">
        <w:trPr>
          <w:trHeight w:val="403"/>
        </w:trPr>
        <w:tc>
          <w:tcPr>
            <w:tcW w:w="268" w:type="pct"/>
            <w:shd w:val="clear" w:color="auto" w:fill="F2F2F2" w:themeFill="background1" w:themeFillShade="F2"/>
            <w:vAlign w:val="center"/>
          </w:tcPr>
          <w:p w14:paraId="7B796429"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14</w:t>
            </w:r>
          </w:p>
        </w:tc>
        <w:tc>
          <w:tcPr>
            <w:tcW w:w="3380" w:type="pct"/>
            <w:shd w:val="clear" w:color="auto" w:fill="F2F2F2" w:themeFill="background1" w:themeFillShade="F2"/>
            <w:vAlign w:val="center"/>
          </w:tcPr>
          <w:p w14:paraId="7B046370"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b/>
                <w:bCs/>
                <w:sz w:val="22"/>
              </w:rPr>
              <w:id w:val="1917978816"/>
              <w14:checkbox>
                <w14:checked w14:val="1"/>
                <w14:checkedState w14:val="2612" w14:font="MS Gothic"/>
                <w14:uncheckedState w14:val="2610" w14:font="MS Gothic"/>
              </w14:checkbox>
            </w:sdtPr>
            <w:sdtContent>
              <w:p w14:paraId="7267CB47"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266745090"/>
              <w14:checkbox>
                <w14:checked w14:val="0"/>
                <w14:checkedState w14:val="2612" w14:font="MS Gothic"/>
                <w14:uncheckedState w14:val="2610" w14:font="MS Gothic"/>
              </w14:checkbox>
            </w:sdtPr>
            <w:sdtContent>
              <w:p w14:paraId="12EE4BEC"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1964613576"/>
              <w14:checkbox>
                <w14:checked w14:val="0"/>
                <w14:checkedState w14:val="2612" w14:font="MS Gothic"/>
                <w14:uncheckedState w14:val="2610" w14:font="MS Gothic"/>
              </w14:checkbox>
            </w:sdtPr>
            <w:sdtContent>
              <w:p w14:paraId="5AE34A37"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407061FD" w14:textId="77777777" w:rsidTr="002C35AC">
        <w:trPr>
          <w:trHeight w:val="439"/>
        </w:trPr>
        <w:tc>
          <w:tcPr>
            <w:tcW w:w="268" w:type="pct"/>
            <w:shd w:val="clear" w:color="auto" w:fill="F2F2F2" w:themeFill="background1" w:themeFillShade="F2"/>
            <w:vAlign w:val="center"/>
          </w:tcPr>
          <w:p w14:paraId="74CF4E04"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15</w:t>
            </w:r>
          </w:p>
        </w:tc>
        <w:tc>
          <w:tcPr>
            <w:tcW w:w="3380" w:type="pct"/>
            <w:shd w:val="clear" w:color="auto" w:fill="F2F2F2" w:themeFill="background1" w:themeFillShade="F2"/>
            <w:vAlign w:val="center"/>
          </w:tcPr>
          <w:p w14:paraId="4FF0EC6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Will you obtain written consent for participation?</w:t>
            </w:r>
          </w:p>
        </w:tc>
        <w:tc>
          <w:tcPr>
            <w:tcW w:w="473" w:type="pct"/>
            <w:shd w:val="clear" w:color="auto" w:fill="BFBFBF" w:themeFill="background1" w:themeFillShade="BF"/>
            <w:vAlign w:val="center"/>
          </w:tcPr>
          <w:sdt>
            <w:sdtPr>
              <w:rPr>
                <w:rFonts w:ascii="Arial" w:hAnsi="Arial" w:cs="Arial"/>
                <w:b/>
                <w:bCs/>
                <w:sz w:val="22"/>
              </w:rPr>
              <w:id w:val="173071009"/>
              <w14:checkbox>
                <w14:checked w14:val="0"/>
                <w14:checkedState w14:val="2612" w14:font="MS Gothic"/>
                <w14:uncheckedState w14:val="2610" w14:font="MS Gothic"/>
              </w14:checkbox>
            </w:sdtPr>
            <w:sdtContent>
              <w:p w14:paraId="68AB3743"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1777214799"/>
              <w14:checkbox>
                <w14:checked w14:val="0"/>
                <w14:checkedState w14:val="2612" w14:font="MS Gothic"/>
                <w14:uncheckedState w14:val="2610" w14:font="MS Gothic"/>
              </w14:checkbox>
            </w:sdtPr>
            <w:sdtContent>
              <w:p w14:paraId="0B73F67C"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2046200750"/>
              <w14:checkbox>
                <w14:checked w14:val="1"/>
                <w14:checkedState w14:val="2612" w14:font="MS Gothic"/>
                <w14:uncheckedState w14:val="2610" w14:font="MS Gothic"/>
              </w14:checkbox>
            </w:sdtPr>
            <w:sdtContent>
              <w:p w14:paraId="7AC3B129"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1658855F" w14:textId="77777777" w:rsidTr="002C35AC">
        <w:trPr>
          <w:trHeight w:val="403"/>
        </w:trPr>
        <w:tc>
          <w:tcPr>
            <w:tcW w:w="268" w:type="pct"/>
            <w:shd w:val="clear" w:color="auto" w:fill="F2F2F2" w:themeFill="background1" w:themeFillShade="F2"/>
            <w:vAlign w:val="center"/>
          </w:tcPr>
          <w:p w14:paraId="326BF68F"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16</w:t>
            </w:r>
          </w:p>
        </w:tc>
        <w:tc>
          <w:tcPr>
            <w:tcW w:w="3380" w:type="pct"/>
            <w:shd w:val="clear" w:color="auto" w:fill="F2F2F2" w:themeFill="background1" w:themeFillShade="F2"/>
            <w:vAlign w:val="center"/>
          </w:tcPr>
          <w:p w14:paraId="72DEA902"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b/>
                <w:bCs/>
                <w:sz w:val="22"/>
              </w:rPr>
              <w:id w:val="1907947677"/>
              <w14:checkbox>
                <w14:checked w14:val="1"/>
                <w14:checkedState w14:val="2612" w14:font="MS Gothic"/>
                <w14:uncheckedState w14:val="2610" w14:font="MS Gothic"/>
              </w14:checkbox>
            </w:sdtPr>
            <w:sdtContent>
              <w:p w14:paraId="6306A27E"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1997954874"/>
              <w14:checkbox>
                <w14:checked w14:val="0"/>
                <w14:checkedState w14:val="2612" w14:font="MS Gothic"/>
                <w14:uncheckedState w14:val="2610" w14:font="MS Gothic"/>
              </w14:checkbox>
            </w:sdtPr>
            <w:sdtContent>
              <w:p w14:paraId="1094A3DA"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833887313"/>
              <w14:checkbox>
                <w14:checked w14:val="0"/>
                <w14:checkedState w14:val="2612" w14:font="MS Gothic"/>
                <w14:uncheckedState w14:val="2610" w14:font="MS Gothic"/>
              </w14:checkbox>
            </w:sdtPr>
            <w:sdtContent>
              <w:p w14:paraId="315EA123"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5540E1C0" w14:textId="77777777" w:rsidTr="002C35AC">
        <w:trPr>
          <w:trHeight w:val="439"/>
        </w:trPr>
        <w:tc>
          <w:tcPr>
            <w:tcW w:w="268" w:type="pct"/>
            <w:shd w:val="clear" w:color="auto" w:fill="F2F2F2" w:themeFill="background1" w:themeFillShade="F2"/>
            <w:vAlign w:val="center"/>
          </w:tcPr>
          <w:p w14:paraId="5D015631"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17</w:t>
            </w:r>
          </w:p>
        </w:tc>
        <w:tc>
          <w:tcPr>
            <w:tcW w:w="3380" w:type="pct"/>
            <w:shd w:val="clear" w:color="auto" w:fill="F2F2F2" w:themeFill="background1" w:themeFillShade="F2"/>
            <w:vAlign w:val="center"/>
          </w:tcPr>
          <w:p w14:paraId="175476FC"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b/>
                <w:bCs/>
                <w:sz w:val="22"/>
              </w:rPr>
              <w:id w:val="-65498961"/>
              <w14:checkbox>
                <w14:checked w14:val="0"/>
                <w14:checkedState w14:val="2612" w14:font="MS Gothic"/>
                <w14:uncheckedState w14:val="2610" w14:font="MS Gothic"/>
              </w14:checkbox>
            </w:sdtPr>
            <w:sdtContent>
              <w:p w14:paraId="1E656B94"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327907113"/>
              <w14:checkbox>
                <w14:checked w14:val="0"/>
                <w14:checkedState w14:val="2612" w14:font="MS Gothic"/>
                <w14:uncheckedState w14:val="2610" w14:font="MS Gothic"/>
              </w14:checkbox>
            </w:sdtPr>
            <w:sdtContent>
              <w:p w14:paraId="33DCD1ED"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843242132"/>
              <w14:checkbox>
                <w14:checked w14:val="1"/>
                <w14:checkedState w14:val="2612" w14:font="MS Gothic"/>
                <w14:uncheckedState w14:val="2610" w14:font="MS Gothic"/>
              </w14:checkbox>
            </w:sdtPr>
            <w:sdtContent>
              <w:p w14:paraId="396E3DAD"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1B45D3B5" w14:textId="77777777" w:rsidTr="002C35AC">
        <w:trPr>
          <w:trHeight w:val="403"/>
        </w:trPr>
        <w:tc>
          <w:tcPr>
            <w:tcW w:w="268" w:type="pct"/>
            <w:shd w:val="clear" w:color="auto" w:fill="F2F2F2" w:themeFill="background1" w:themeFillShade="F2"/>
            <w:vAlign w:val="center"/>
          </w:tcPr>
          <w:p w14:paraId="35215CAA"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18</w:t>
            </w:r>
          </w:p>
        </w:tc>
        <w:tc>
          <w:tcPr>
            <w:tcW w:w="3380" w:type="pct"/>
            <w:shd w:val="clear" w:color="auto" w:fill="F2F2F2" w:themeFill="background1" w:themeFillShade="F2"/>
            <w:vAlign w:val="center"/>
          </w:tcPr>
          <w:p w14:paraId="5BECBE66"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b/>
                <w:bCs/>
                <w:sz w:val="22"/>
              </w:rPr>
              <w:id w:val="-1689744163"/>
              <w14:checkbox>
                <w14:checked w14:val="1"/>
                <w14:checkedState w14:val="2612" w14:font="MS Gothic"/>
                <w14:uncheckedState w14:val="2610" w14:font="MS Gothic"/>
              </w14:checkbox>
            </w:sdtPr>
            <w:sdtContent>
              <w:p w14:paraId="24512453"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1160307203"/>
              <w14:checkbox>
                <w14:checked w14:val="0"/>
                <w14:checkedState w14:val="2612" w14:font="MS Gothic"/>
                <w14:uncheckedState w14:val="2610" w14:font="MS Gothic"/>
              </w14:checkbox>
            </w:sdtPr>
            <w:sdtContent>
              <w:p w14:paraId="57EB52C0"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270004211"/>
              <w14:checkbox>
                <w14:checked w14:val="0"/>
                <w14:checkedState w14:val="2612" w14:font="MS Gothic"/>
                <w14:uncheckedState w14:val="2610" w14:font="MS Gothic"/>
              </w14:checkbox>
            </w:sdtPr>
            <w:sdtContent>
              <w:p w14:paraId="79D27E57"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41A4CE66" w14:textId="77777777" w:rsidTr="002C35AC">
        <w:trPr>
          <w:trHeight w:val="439"/>
        </w:trPr>
        <w:tc>
          <w:tcPr>
            <w:tcW w:w="268" w:type="pct"/>
            <w:shd w:val="clear" w:color="auto" w:fill="F2F2F2" w:themeFill="background1" w:themeFillShade="F2"/>
            <w:vAlign w:val="center"/>
          </w:tcPr>
          <w:p w14:paraId="60D78338"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19</w:t>
            </w:r>
          </w:p>
        </w:tc>
        <w:tc>
          <w:tcPr>
            <w:tcW w:w="3380" w:type="pct"/>
            <w:shd w:val="clear" w:color="auto" w:fill="F2F2F2" w:themeFill="background1" w:themeFillShade="F2"/>
            <w:vAlign w:val="center"/>
          </w:tcPr>
          <w:p w14:paraId="46D1EB96"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b/>
                <w:bCs/>
                <w:sz w:val="22"/>
              </w:rPr>
              <w:id w:val="-120004605"/>
              <w14:checkbox>
                <w14:checked w14:val="0"/>
                <w14:checkedState w14:val="2612" w14:font="MS Gothic"/>
                <w14:uncheckedState w14:val="2610" w14:font="MS Gothic"/>
              </w14:checkbox>
            </w:sdtPr>
            <w:sdtContent>
              <w:p w14:paraId="7E47B713"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502748247"/>
              <w14:checkbox>
                <w14:checked w14:val="1"/>
                <w14:checkedState w14:val="2612" w14:font="MS Gothic"/>
                <w14:uncheckedState w14:val="2610" w14:font="MS Gothic"/>
              </w14:checkbox>
            </w:sdtPr>
            <w:sdtContent>
              <w:p w14:paraId="20474F16"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196125454"/>
              <w14:checkbox>
                <w14:checked w14:val="0"/>
                <w14:checkedState w14:val="2612" w14:font="MS Gothic"/>
                <w14:uncheckedState w14:val="2610" w14:font="MS Gothic"/>
              </w14:checkbox>
            </w:sdtPr>
            <w:sdtContent>
              <w:p w14:paraId="6AB1CA25"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0BF04CF4" w14:textId="77777777" w:rsidTr="002C35AC">
        <w:trPr>
          <w:trHeight w:val="403"/>
        </w:trPr>
        <w:tc>
          <w:tcPr>
            <w:tcW w:w="268" w:type="pct"/>
            <w:shd w:val="clear" w:color="auto" w:fill="F2F2F2" w:themeFill="background1" w:themeFillShade="F2"/>
            <w:vAlign w:val="center"/>
          </w:tcPr>
          <w:p w14:paraId="6A8EFA8A"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20</w:t>
            </w:r>
          </w:p>
        </w:tc>
        <w:tc>
          <w:tcPr>
            <w:tcW w:w="3380" w:type="pct"/>
            <w:shd w:val="clear" w:color="auto" w:fill="F2F2F2" w:themeFill="background1" w:themeFillShade="F2"/>
            <w:vAlign w:val="center"/>
          </w:tcPr>
          <w:p w14:paraId="0A2E7806"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b/>
                <w:bCs/>
                <w:sz w:val="22"/>
              </w:rPr>
              <w:id w:val="96221617"/>
              <w14:checkbox>
                <w14:checked w14:val="1"/>
                <w14:checkedState w14:val="2612" w14:font="MS Gothic"/>
                <w14:uncheckedState w14:val="2610" w14:font="MS Gothic"/>
              </w14:checkbox>
            </w:sdtPr>
            <w:sdtContent>
              <w:p w14:paraId="33BF2345"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715357891"/>
              <w14:checkbox>
                <w14:checked w14:val="0"/>
                <w14:checkedState w14:val="2612" w14:font="MS Gothic"/>
                <w14:uncheckedState w14:val="2610" w14:font="MS Gothic"/>
              </w14:checkbox>
            </w:sdtPr>
            <w:sdtContent>
              <w:p w14:paraId="46B8E489"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861819308"/>
              <w14:checkbox>
                <w14:checked w14:val="0"/>
                <w14:checkedState w14:val="2612" w14:font="MS Gothic"/>
                <w14:uncheckedState w14:val="2610" w14:font="MS Gothic"/>
              </w14:checkbox>
            </w:sdtPr>
            <w:sdtContent>
              <w:p w14:paraId="3E2426C6"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5B53F86D" w14:textId="77777777" w:rsidTr="002C35AC">
        <w:trPr>
          <w:trHeight w:val="439"/>
        </w:trPr>
        <w:tc>
          <w:tcPr>
            <w:tcW w:w="268" w:type="pct"/>
            <w:shd w:val="clear" w:color="auto" w:fill="F2F2F2" w:themeFill="background1" w:themeFillShade="F2"/>
            <w:vAlign w:val="center"/>
          </w:tcPr>
          <w:p w14:paraId="1CC4EA02"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21</w:t>
            </w:r>
          </w:p>
        </w:tc>
        <w:tc>
          <w:tcPr>
            <w:tcW w:w="3380" w:type="pct"/>
            <w:shd w:val="clear" w:color="auto" w:fill="F2F2F2" w:themeFill="background1" w:themeFillShade="F2"/>
            <w:vAlign w:val="center"/>
          </w:tcPr>
          <w:p w14:paraId="49521F80"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b/>
                <w:bCs/>
                <w:sz w:val="22"/>
              </w:rPr>
              <w:id w:val="1507015635"/>
              <w14:checkbox>
                <w14:checked w14:val="1"/>
                <w14:checkedState w14:val="2612" w14:font="MS Gothic"/>
                <w14:uncheckedState w14:val="2610" w14:font="MS Gothic"/>
              </w14:checkbox>
            </w:sdtPr>
            <w:sdtContent>
              <w:p w14:paraId="6E8F43FE"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282701375"/>
              <w14:checkbox>
                <w14:checked w14:val="0"/>
                <w14:checkedState w14:val="2612" w14:font="MS Gothic"/>
                <w14:uncheckedState w14:val="2610" w14:font="MS Gothic"/>
              </w14:checkbox>
            </w:sdtPr>
            <w:sdtContent>
              <w:p w14:paraId="093066F4"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1075428902"/>
              <w14:checkbox>
                <w14:checked w14:val="0"/>
                <w14:checkedState w14:val="2612" w14:font="MS Gothic"/>
                <w14:uncheckedState w14:val="2610" w14:font="MS Gothic"/>
              </w14:checkbox>
            </w:sdtPr>
            <w:sdtContent>
              <w:p w14:paraId="20EA65E6"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3F49849B" w14:textId="77777777" w:rsidTr="002C35AC">
        <w:trPr>
          <w:trHeight w:val="403"/>
        </w:trPr>
        <w:tc>
          <w:tcPr>
            <w:tcW w:w="268" w:type="pct"/>
            <w:tcBorders>
              <w:bottom w:val="single" w:sz="4" w:space="0" w:color="auto"/>
            </w:tcBorders>
            <w:shd w:val="clear" w:color="auto" w:fill="F2F2F2" w:themeFill="background1" w:themeFillShade="F2"/>
            <w:vAlign w:val="center"/>
          </w:tcPr>
          <w:p w14:paraId="3F6E5F90"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22</w:t>
            </w:r>
          </w:p>
        </w:tc>
        <w:tc>
          <w:tcPr>
            <w:tcW w:w="4732" w:type="pct"/>
            <w:gridSpan w:val="4"/>
            <w:tcBorders>
              <w:bottom w:val="single" w:sz="4" w:space="0" w:color="auto"/>
            </w:tcBorders>
            <w:shd w:val="clear" w:color="auto" w:fill="F2F2F2" w:themeFill="background1" w:themeFillShade="F2"/>
            <w:vAlign w:val="center"/>
          </w:tcPr>
          <w:p w14:paraId="0854FBB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If NO</w:t>
            </w:r>
            <w:r w:rsidRPr="000D2098">
              <w:rPr>
                <w:rFonts w:ascii="Arial" w:hAnsi="Arial" w:cs="Arial"/>
                <w:b/>
                <w:bCs/>
                <w:sz w:val="22"/>
              </w:rPr>
              <w:t xml:space="preserve"> </w:t>
            </w:r>
            <w:r w:rsidRPr="000D2098">
              <w:rPr>
                <w:rFonts w:ascii="Arial" w:hAnsi="Arial" w:cs="Arial"/>
                <w:sz w:val="22"/>
              </w:rPr>
              <w:t xml:space="preserve">to any of above questions, please give an explanation </w:t>
            </w:r>
          </w:p>
        </w:tc>
      </w:tr>
      <w:tr w:rsidR="00152BF1" w:rsidRPr="000D2098" w14:paraId="27E63933" w14:textId="77777777" w:rsidTr="002C35AC">
        <w:trPr>
          <w:trHeight w:val="403"/>
        </w:trPr>
        <w:tc>
          <w:tcPr>
            <w:tcW w:w="268" w:type="pct"/>
            <w:vAlign w:val="center"/>
          </w:tcPr>
          <w:p w14:paraId="02710215" w14:textId="77777777" w:rsidR="00152BF1" w:rsidRPr="000D2098" w:rsidRDefault="00152BF1" w:rsidP="00EE5E4A">
            <w:pPr>
              <w:jc w:val="center"/>
              <w:rPr>
                <w:rFonts w:ascii="Arial" w:hAnsi="Arial" w:cs="Arial"/>
                <w:sz w:val="22"/>
              </w:rPr>
            </w:pPr>
          </w:p>
        </w:tc>
        <w:tc>
          <w:tcPr>
            <w:tcW w:w="4732" w:type="pct"/>
            <w:gridSpan w:val="4"/>
            <w:vAlign w:val="center"/>
          </w:tcPr>
          <w:p w14:paraId="446995F4" w14:textId="77777777" w:rsidR="00152BF1" w:rsidRPr="000D2098" w:rsidRDefault="00152BF1" w:rsidP="00EE5E4A">
            <w:pPr>
              <w:rPr>
                <w:rFonts w:ascii="Arial" w:hAnsi="Arial" w:cs="Arial"/>
                <w:sz w:val="22"/>
              </w:rPr>
            </w:pPr>
          </w:p>
          <w:p w14:paraId="21AA7F92" w14:textId="77777777" w:rsidR="00152BF1" w:rsidRPr="000D2098" w:rsidRDefault="00152BF1" w:rsidP="00EE5E4A">
            <w:pPr>
              <w:rPr>
                <w:rFonts w:ascii="Arial" w:hAnsi="Arial" w:cs="Arial"/>
                <w:sz w:val="22"/>
              </w:rPr>
            </w:pPr>
            <w:r w:rsidRPr="000D2098">
              <w:rPr>
                <w:rFonts w:ascii="Arial" w:hAnsi="Arial" w:cs="Arial"/>
                <w:sz w:val="22"/>
              </w:rPr>
              <w:t xml:space="preserve">As the questionnaire is online, written consent is N/A. However, informed consent will be obtained electronically once the participant reads the aim of the study. If they agree, they can then complete the questionnaire. </w:t>
            </w:r>
          </w:p>
          <w:p w14:paraId="24ECCAEC" w14:textId="77777777" w:rsidR="00152BF1" w:rsidRPr="000D2098" w:rsidRDefault="00152BF1" w:rsidP="00EE5E4A">
            <w:pPr>
              <w:rPr>
                <w:rFonts w:ascii="Arial" w:hAnsi="Arial" w:cs="Arial"/>
                <w:sz w:val="22"/>
              </w:rPr>
            </w:pPr>
            <w:r w:rsidRPr="000D2098">
              <w:rPr>
                <w:rFonts w:ascii="Arial" w:hAnsi="Arial" w:cs="Arial"/>
                <w:sz w:val="22"/>
              </w:rPr>
              <w:t>Regarding the option of omitting questions questions 3 – 5 will have a ‘prefer not to say’ option. However, t</w:t>
            </w:r>
            <w:r w:rsidRPr="000D2098">
              <w:rPr>
                <w:rFonts w:ascii="Arial" w:hAnsi="Arial" w:cs="Arial"/>
                <w:iCs/>
                <w:sz w:val="22"/>
              </w:rPr>
              <w:t>he measures used in section 5 and 6 requires all the questions to be answered to obtain overall scores. If some questions were omitted, then the survey would be incomplete and therefore not suitable to be included in the study. Any participant not willing to answer all theses questions can stop the survey and close their browser.</w:t>
            </w:r>
          </w:p>
          <w:p w14:paraId="2B319322" w14:textId="77777777" w:rsidR="00152BF1" w:rsidRPr="000D2098" w:rsidRDefault="00152BF1" w:rsidP="00EE5E4A">
            <w:pPr>
              <w:autoSpaceDE w:val="0"/>
              <w:autoSpaceDN w:val="0"/>
              <w:adjustRightInd w:val="0"/>
              <w:rPr>
                <w:rFonts w:cs="Arial"/>
                <w:sz w:val="22"/>
              </w:rPr>
            </w:pPr>
          </w:p>
        </w:tc>
      </w:tr>
    </w:tbl>
    <w:p w14:paraId="462D15B2" w14:textId="77777777" w:rsidR="00152BF1" w:rsidRPr="000D2098" w:rsidRDefault="00152BF1" w:rsidP="00EE5E4A">
      <w:pPr>
        <w:spacing w:after="0"/>
        <w:rPr>
          <w:sz w:val="22"/>
        </w:rPr>
      </w:pPr>
    </w:p>
    <w:tbl>
      <w:tblPr>
        <w:tblStyle w:val="TableGrid"/>
        <w:tblW w:w="5000" w:type="pct"/>
        <w:tblLook w:val="04A0" w:firstRow="1" w:lastRow="0" w:firstColumn="1" w:lastColumn="0" w:noHBand="0" w:noVBand="1"/>
      </w:tblPr>
      <w:tblGrid>
        <w:gridCol w:w="483"/>
        <w:gridCol w:w="6095"/>
        <w:gridCol w:w="853"/>
        <w:gridCol w:w="732"/>
        <w:gridCol w:w="853"/>
      </w:tblGrid>
      <w:tr w:rsidR="00152BF1" w:rsidRPr="000D2098" w14:paraId="41C9EA9A" w14:textId="77777777" w:rsidTr="002C35AC">
        <w:tc>
          <w:tcPr>
            <w:tcW w:w="268" w:type="pct"/>
            <w:shd w:val="clear" w:color="auto" w:fill="F2F2F2" w:themeFill="background1" w:themeFillShade="F2"/>
          </w:tcPr>
          <w:p w14:paraId="4AA62208" w14:textId="77777777" w:rsidR="00152BF1" w:rsidRPr="000D2098" w:rsidRDefault="00152BF1" w:rsidP="00EE5E4A">
            <w:pPr>
              <w:autoSpaceDE w:val="0"/>
              <w:autoSpaceDN w:val="0"/>
              <w:adjustRightInd w:val="0"/>
              <w:jc w:val="both"/>
              <w:rPr>
                <w:rFonts w:ascii="Arial" w:hAnsi="Arial" w:cs="Arial"/>
                <w:bCs/>
                <w:sz w:val="22"/>
              </w:rPr>
            </w:pPr>
          </w:p>
        </w:tc>
        <w:tc>
          <w:tcPr>
            <w:tcW w:w="3380" w:type="pct"/>
            <w:shd w:val="clear" w:color="auto" w:fill="F2F2F2" w:themeFill="background1" w:themeFillShade="F2"/>
            <w:vAlign w:val="center"/>
          </w:tcPr>
          <w:p w14:paraId="62747AF9" w14:textId="77777777" w:rsidR="00152BF1" w:rsidRPr="000D2098" w:rsidRDefault="00152BF1" w:rsidP="00EE5E4A">
            <w:pPr>
              <w:autoSpaceDE w:val="0"/>
              <w:autoSpaceDN w:val="0"/>
              <w:adjustRightInd w:val="0"/>
              <w:rPr>
                <w:rFonts w:ascii="Arial" w:hAnsi="Arial" w:cs="Arial"/>
                <w:b/>
                <w:sz w:val="22"/>
              </w:rPr>
            </w:pPr>
            <w:r w:rsidRPr="000D2098">
              <w:rPr>
                <w:rFonts w:ascii="Arial" w:hAnsi="Arial" w:cs="Arial"/>
                <w:b/>
                <w:sz w:val="22"/>
              </w:rPr>
              <w:t>Information for participants:</w:t>
            </w:r>
          </w:p>
        </w:tc>
        <w:tc>
          <w:tcPr>
            <w:tcW w:w="473" w:type="pct"/>
            <w:shd w:val="clear" w:color="auto" w:fill="F2F2F2" w:themeFill="background1" w:themeFillShade="F2"/>
            <w:vAlign w:val="bottom"/>
          </w:tcPr>
          <w:p w14:paraId="299E9C24" w14:textId="77777777" w:rsidR="00152BF1" w:rsidRPr="000D2098" w:rsidRDefault="00152BF1" w:rsidP="00EE5E4A">
            <w:pPr>
              <w:autoSpaceDE w:val="0"/>
              <w:autoSpaceDN w:val="0"/>
              <w:adjustRightInd w:val="0"/>
              <w:jc w:val="center"/>
              <w:rPr>
                <w:rFonts w:ascii="Arial" w:hAnsi="Arial" w:cs="Arial"/>
                <w:b/>
                <w:bCs/>
                <w:sz w:val="22"/>
              </w:rPr>
            </w:pPr>
          </w:p>
          <w:p w14:paraId="44D8EA51"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YES</w:t>
            </w:r>
          </w:p>
        </w:tc>
        <w:tc>
          <w:tcPr>
            <w:tcW w:w="406" w:type="pct"/>
            <w:shd w:val="clear" w:color="auto" w:fill="F2F2F2" w:themeFill="background1" w:themeFillShade="F2"/>
            <w:vAlign w:val="bottom"/>
          </w:tcPr>
          <w:p w14:paraId="50A20C14"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NO</w:t>
            </w:r>
          </w:p>
        </w:tc>
        <w:tc>
          <w:tcPr>
            <w:tcW w:w="473" w:type="pct"/>
            <w:shd w:val="clear" w:color="auto" w:fill="F2F2F2" w:themeFill="background1" w:themeFillShade="F2"/>
            <w:vAlign w:val="bottom"/>
          </w:tcPr>
          <w:p w14:paraId="73B62F42" w14:textId="77777777" w:rsidR="00152BF1" w:rsidRPr="000D2098" w:rsidRDefault="00152BF1" w:rsidP="00EE5E4A">
            <w:pPr>
              <w:autoSpaceDE w:val="0"/>
              <w:autoSpaceDN w:val="0"/>
              <w:adjustRightInd w:val="0"/>
              <w:jc w:val="center"/>
              <w:rPr>
                <w:rFonts w:ascii="Arial" w:hAnsi="Arial" w:cs="Arial"/>
                <w:b/>
                <w:bCs/>
                <w:sz w:val="22"/>
              </w:rPr>
            </w:pPr>
          </w:p>
          <w:p w14:paraId="2F3FE892"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N/A</w:t>
            </w:r>
          </w:p>
        </w:tc>
      </w:tr>
      <w:tr w:rsidR="00152BF1" w:rsidRPr="000D2098" w14:paraId="42D23E61" w14:textId="77777777" w:rsidTr="002C35AC">
        <w:trPr>
          <w:trHeight w:val="439"/>
        </w:trPr>
        <w:tc>
          <w:tcPr>
            <w:tcW w:w="268" w:type="pct"/>
            <w:shd w:val="clear" w:color="auto" w:fill="F2F2F2" w:themeFill="background1" w:themeFillShade="F2"/>
            <w:vAlign w:val="center"/>
          </w:tcPr>
          <w:p w14:paraId="7A39ED4F"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24</w:t>
            </w:r>
          </w:p>
        </w:tc>
        <w:tc>
          <w:tcPr>
            <w:tcW w:w="3380" w:type="pct"/>
            <w:shd w:val="clear" w:color="auto" w:fill="F2F2F2" w:themeFill="background1" w:themeFillShade="F2"/>
            <w:vAlign w:val="center"/>
          </w:tcPr>
          <w:p w14:paraId="1B51E7F6"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Will participants be paid?</w:t>
            </w:r>
          </w:p>
        </w:tc>
        <w:tc>
          <w:tcPr>
            <w:tcW w:w="473" w:type="pct"/>
            <w:shd w:val="clear" w:color="auto" w:fill="BFBFBF" w:themeFill="background1" w:themeFillShade="BF"/>
            <w:vAlign w:val="center"/>
          </w:tcPr>
          <w:sdt>
            <w:sdtPr>
              <w:rPr>
                <w:rFonts w:ascii="Arial" w:hAnsi="Arial" w:cs="Arial"/>
                <w:b/>
                <w:bCs/>
                <w:sz w:val="22"/>
              </w:rPr>
              <w:id w:val="51043762"/>
              <w14:checkbox>
                <w14:checked w14:val="0"/>
                <w14:checkedState w14:val="2612" w14:font="MS Gothic"/>
                <w14:uncheckedState w14:val="2610" w14:font="MS Gothic"/>
              </w14:checkbox>
            </w:sdtPr>
            <w:sdtContent>
              <w:p w14:paraId="303C9060"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256140063"/>
              <w14:checkbox>
                <w14:checked w14:val="1"/>
                <w14:checkedState w14:val="2612" w14:font="MS Gothic"/>
                <w14:uncheckedState w14:val="2610" w14:font="MS Gothic"/>
              </w14:checkbox>
            </w:sdtPr>
            <w:sdtContent>
              <w:p w14:paraId="1E7B7BB5"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634219724"/>
              <w14:checkbox>
                <w14:checked w14:val="0"/>
                <w14:checkedState w14:val="2612" w14:font="MS Gothic"/>
                <w14:uncheckedState w14:val="2610" w14:font="MS Gothic"/>
              </w14:checkbox>
            </w:sdtPr>
            <w:sdtContent>
              <w:p w14:paraId="02459783"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22270179" w14:textId="77777777" w:rsidTr="002C35AC">
        <w:trPr>
          <w:trHeight w:val="403"/>
        </w:trPr>
        <w:tc>
          <w:tcPr>
            <w:tcW w:w="268" w:type="pct"/>
            <w:shd w:val="clear" w:color="auto" w:fill="F2F2F2" w:themeFill="background1" w:themeFillShade="F2"/>
            <w:vAlign w:val="center"/>
          </w:tcPr>
          <w:p w14:paraId="16AFD527"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25</w:t>
            </w:r>
          </w:p>
        </w:tc>
        <w:tc>
          <w:tcPr>
            <w:tcW w:w="3380" w:type="pct"/>
            <w:shd w:val="clear" w:color="auto" w:fill="F2F2F2" w:themeFill="background1" w:themeFillShade="F2"/>
            <w:vAlign w:val="center"/>
          </w:tcPr>
          <w:p w14:paraId="7290EF5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b/>
                <w:bCs/>
                <w:sz w:val="22"/>
              </w:rPr>
              <w:id w:val="-1438982454"/>
              <w14:checkbox>
                <w14:checked w14:val="0"/>
                <w14:checkedState w14:val="2612" w14:font="MS Gothic"/>
                <w14:uncheckedState w14:val="2610" w14:font="MS Gothic"/>
              </w14:checkbox>
            </w:sdtPr>
            <w:sdtContent>
              <w:p w14:paraId="3D3AC2F5"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2089267095"/>
              <w14:checkbox>
                <w14:checked w14:val="1"/>
                <w14:checkedState w14:val="2612" w14:font="MS Gothic"/>
                <w14:uncheckedState w14:val="2610" w14:font="MS Gothic"/>
              </w14:checkbox>
            </w:sdtPr>
            <w:sdtContent>
              <w:p w14:paraId="12560FA4"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425468845"/>
              <w14:checkbox>
                <w14:checked w14:val="0"/>
                <w14:checkedState w14:val="2612" w14:font="MS Gothic"/>
                <w14:uncheckedState w14:val="2610" w14:font="MS Gothic"/>
              </w14:checkbox>
            </w:sdtPr>
            <w:sdtContent>
              <w:p w14:paraId="0AA2C9DE"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139F4955" w14:textId="77777777" w:rsidTr="002C35AC">
        <w:trPr>
          <w:trHeight w:val="439"/>
        </w:trPr>
        <w:tc>
          <w:tcPr>
            <w:tcW w:w="268" w:type="pct"/>
            <w:shd w:val="clear" w:color="auto" w:fill="F2F2F2" w:themeFill="background1" w:themeFillShade="F2"/>
            <w:vAlign w:val="center"/>
          </w:tcPr>
          <w:p w14:paraId="4D703ECC"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26</w:t>
            </w:r>
          </w:p>
        </w:tc>
        <w:tc>
          <w:tcPr>
            <w:tcW w:w="3380" w:type="pct"/>
            <w:shd w:val="clear" w:color="auto" w:fill="F2F2F2" w:themeFill="background1" w:themeFillShade="F2"/>
            <w:vAlign w:val="center"/>
          </w:tcPr>
          <w:p w14:paraId="6625E8A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b/>
                <w:bCs/>
                <w:sz w:val="22"/>
              </w:rPr>
              <w:id w:val="-225606969"/>
              <w14:checkbox>
                <w14:checked w14:val="0"/>
                <w14:checkedState w14:val="2612" w14:font="MS Gothic"/>
                <w14:uncheckedState w14:val="2610" w14:font="MS Gothic"/>
              </w14:checkbox>
            </w:sdtPr>
            <w:sdtContent>
              <w:p w14:paraId="575B58FC"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1565337314"/>
              <w14:checkbox>
                <w14:checked w14:val="1"/>
                <w14:checkedState w14:val="2612" w14:font="MS Gothic"/>
                <w14:uncheckedState w14:val="2610" w14:font="MS Gothic"/>
              </w14:checkbox>
            </w:sdtPr>
            <w:sdtContent>
              <w:p w14:paraId="6671A139"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133575194"/>
              <w14:checkbox>
                <w14:checked w14:val="0"/>
                <w14:checkedState w14:val="2612" w14:font="MS Gothic"/>
                <w14:uncheckedState w14:val="2610" w14:font="MS Gothic"/>
              </w14:checkbox>
            </w:sdtPr>
            <w:sdtContent>
              <w:p w14:paraId="3042F434"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2748F3B1" w14:textId="77777777" w:rsidTr="002C35AC">
        <w:trPr>
          <w:trHeight w:val="403"/>
        </w:trPr>
        <w:tc>
          <w:tcPr>
            <w:tcW w:w="268" w:type="pct"/>
            <w:shd w:val="clear" w:color="auto" w:fill="F2F2F2" w:themeFill="background1" w:themeFillShade="F2"/>
            <w:vAlign w:val="center"/>
          </w:tcPr>
          <w:p w14:paraId="60CCFE92"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27</w:t>
            </w:r>
          </w:p>
        </w:tc>
        <w:tc>
          <w:tcPr>
            <w:tcW w:w="3380" w:type="pct"/>
            <w:shd w:val="clear" w:color="auto" w:fill="F2F2F2" w:themeFill="background1" w:themeFillShade="F2"/>
            <w:vAlign w:val="center"/>
          </w:tcPr>
          <w:p w14:paraId="334F05D3"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Arial" w:hAnsi="Arial" w:cs="Arial"/>
                <w:b/>
                <w:bCs/>
                <w:sz w:val="22"/>
              </w:rPr>
              <w:id w:val="-873932248"/>
              <w14:checkbox>
                <w14:checked w14:val="0"/>
                <w14:checkedState w14:val="2612" w14:font="MS Gothic"/>
                <w14:uncheckedState w14:val="2610" w14:font="MS Gothic"/>
              </w14:checkbox>
            </w:sdtPr>
            <w:sdtContent>
              <w:p w14:paraId="799F40DF"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c>
          <w:tcPr>
            <w:tcW w:w="406" w:type="pct"/>
            <w:shd w:val="clear" w:color="auto" w:fill="BFBFBF" w:themeFill="background1" w:themeFillShade="BF"/>
            <w:vAlign w:val="center"/>
          </w:tcPr>
          <w:sdt>
            <w:sdtPr>
              <w:rPr>
                <w:rFonts w:ascii="Arial" w:hAnsi="Arial" w:cs="Arial"/>
                <w:b/>
                <w:bCs/>
                <w:sz w:val="22"/>
              </w:rPr>
              <w:id w:val="-1867361740"/>
              <w14:checkbox>
                <w14:checked w14:val="1"/>
                <w14:checkedState w14:val="2612" w14:font="MS Gothic"/>
                <w14:uncheckedState w14:val="2610" w14:font="MS Gothic"/>
              </w14:checkbox>
            </w:sdtPr>
            <w:sdtContent>
              <w:p w14:paraId="6D88A751"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73" w:type="pct"/>
            <w:shd w:val="clear" w:color="auto" w:fill="BFBFBF" w:themeFill="background1" w:themeFillShade="BF"/>
            <w:vAlign w:val="center"/>
          </w:tcPr>
          <w:sdt>
            <w:sdtPr>
              <w:rPr>
                <w:rFonts w:ascii="Arial" w:hAnsi="Arial" w:cs="Arial"/>
                <w:b/>
                <w:bCs/>
                <w:sz w:val="22"/>
              </w:rPr>
              <w:id w:val="214328365"/>
              <w14:checkbox>
                <w14:checked w14:val="0"/>
                <w14:checkedState w14:val="2612" w14:font="MS Gothic"/>
                <w14:uncheckedState w14:val="2610" w14:font="MS Gothic"/>
              </w14:checkbox>
            </w:sdtPr>
            <w:sdtContent>
              <w:p w14:paraId="2E87B574"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4E286B5C" w14:textId="77777777" w:rsidTr="002C35AC">
        <w:trPr>
          <w:trHeight w:val="403"/>
        </w:trPr>
        <w:tc>
          <w:tcPr>
            <w:tcW w:w="268" w:type="pct"/>
            <w:shd w:val="clear" w:color="auto" w:fill="F2F2F2" w:themeFill="background1" w:themeFillShade="F2"/>
            <w:vAlign w:val="center"/>
          </w:tcPr>
          <w:p w14:paraId="34B98AE5"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28</w:t>
            </w:r>
          </w:p>
        </w:tc>
        <w:tc>
          <w:tcPr>
            <w:tcW w:w="4732" w:type="pct"/>
            <w:gridSpan w:val="4"/>
            <w:shd w:val="clear" w:color="auto" w:fill="F2F2F2" w:themeFill="background1" w:themeFillShade="F2"/>
            <w:vAlign w:val="center"/>
          </w:tcPr>
          <w:p w14:paraId="4D123281"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If YES</w:t>
            </w:r>
            <w:r w:rsidRPr="000D2098">
              <w:rPr>
                <w:rFonts w:ascii="Arial" w:hAnsi="Arial" w:cs="Arial"/>
                <w:b/>
                <w:bCs/>
                <w:sz w:val="22"/>
              </w:rPr>
              <w:t xml:space="preserve"> </w:t>
            </w:r>
            <w:r w:rsidRPr="000D2098">
              <w:rPr>
                <w:rFonts w:ascii="Arial" w:hAnsi="Arial" w:cs="Arial"/>
                <w:sz w:val="22"/>
              </w:rPr>
              <w:t xml:space="preserve">to any question, please provide full details </w:t>
            </w:r>
          </w:p>
        </w:tc>
      </w:tr>
      <w:tr w:rsidR="00152BF1" w:rsidRPr="000D2098" w14:paraId="20390B01" w14:textId="77777777" w:rsidTr="002C35AC">
        <w:trPr>
          <w:trHeight w:val="403"/>
        </w:trPr>
        <w:tc>
          <w:tcPr>
            <w:tcW w:w="268" w:type="pct"/>
            <w:vAlign w:val="center"/>
          </w:tcPr>
          <w:p w14:paraId="7FAB82DB" w14:textId="77777777" w:rsidR="00152BF1" w:rsidRPr="000D2098" w:rsidRDefault="00152BF1" w:rsidP="00EE5E4A">
            <w:pPr>
              <w:jc w:val="center"/>
              <w:rPr>
                <w:rFonts w:ascii="Arial" w:hAnsi="Arial" w:cs="Arial"/>
                <w:sz w:val="22"/>
              </w:rPr>
            </w:pPr>
          </w:p>
        </w:tc>
        <w:tc>
          <w:tcPr>
            <w:tcW w:w="4732" w:type="pct"/>
            <w:gridSpan w:val="4"/>
            <w:vAlign w:val="center"/>
          </w:tcPr>
          <w:p w14:paraId="71C814F9" w14:textId="77777777" w:rsidR="00152BF1" w:rsidRPr="000D2098" w:rsidRDefault="00152BF1" w:rsidP="00EE5E4A">
            <w:pPr>
              <w:rPr>
                <w:rFonts w:ascii="Arial" w:hAnsi="Arial" w:cs="Arial"/>
                <w:sz w:val="22"/>
              </w:rPr>
            </w:pPr>
          </w:p>
          <w:p w14:paraId="23D999C2" w14:textId="77777777" w:rsidR="00152BF1" w:rsidRPr="000D2098" w:rsidRDefault="00152BF1" w:rsidP="00EE5E4A">
            <w:pPr>
              <w:rPr>
                <w:rFonts w:ascii="Arial" w:hAnsi="Arial" w:cs="Arial"/>
                <w:sz w:val="22"/>
              </w:rPr>
            </w:pPr>
          </w:p>
          <w:p w14:paraId="6DEC6058" w14:textId="77777777" w:rsidR="00152BF1" w:rsidRPr="000D2098" w:rsidRDefault="00152BF1" w:rsidP="00EE5E4A">
            <w:pPr>
              <w:autoSpaceDE w:val="0"/>
              <w:autoSpaceDN w:val="0"/>
              <w:adjustRightInd w:val="0"/>
              <w:rPr>
                <w:rFonts w:cs="Arial"/>
                <w:sz w:val="22"/>
              </w:rPr>
            </w:pPr>
            <w:r w:rsidRPr="000D2098">
              <w:rPr>
                <w:rFonts w:ascii="Arial" w:hAnsi="Arial" w:cs="Arial"/>
                <w:i/>
                <w:color w:val="808080"/>
                <w:sz w:val="22"/>
              </w:rPr>
              <w:t>(this box should expand as you type)</w:t>
            </w:r>
          </w:p>
        </w:tc>
      </w:tr>
    </w:tbl>
    <w:p w14:paraId="4767E2BB" w14:textId="77777777" w:rsidR="00152BF1" w:rsidRPr="000D2098" w:rsidRDefault="00152BF1" w:rsidP="00EE5E4A">
      <w:pPr>
        <w:autoSpaceDE w:val="0"/>
        <w:autoSpaceDN w:val="0"/>
        <w:adjustRightInd w:val="0"/>
        <w:spacing w:after="0"/>
        <w:jc w:val="both"/>
        <w:rPr>
          <w:rFonts w:ascii="Arial" w:hAnsi="Arial" w:cs="Arial"/>
          <w:b/>
          <w:sz w:val="22"/>
        </w:rPr>
      </w:pPr>
    </w:p>
    <w:p w14:paraId="692C223F" w14:textId="390DC799" w:rsidR="00152BF1" w:rsidRPr="000D2098" w:rsidRDefault="00152BF1" w:rsidP="00F95417">
      <w:pPr>
        <w:spacing w:after="120"/>
        <w:rPr>
          <w:rFonts w:ascii="Arial" w:hAnsi="Arial" w:cs="Arial"/>
          <w:b/>
          <w:sz w:val="22"/>
        </w:rPr>
      </w:pPr>
      <w:r w:rsidRPr="000D2098">
        <w:rPr>
          <w:rFonts w:ascii="Arial" w:hAnsi="Arial" w:cs="Arial"/>
          <w:b/>
          <w:sz w:val="22"/>
        </w:rPr>
        <w:t>SECTION H: Anticipated Risks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4277"/>
        <w:gridCol w:w="2916"/>
        <w:gridCol w:w="728"/>
        <w:gridCol w:w="584"/>
      </w:tblGrid>
      <w:tr w:rsidR="00152BF1" w:rsidRPr="000D2098" w14:paraId="56955169" w14:textId="77777777" w:rsidTr="002C35AC">
        <w:tc>
          <w:tcPr>
            <w:tcW w:w="283" w:type="pct"/>
            <w:tcBorders>
              <w:bottom w:val="single" w:sz="4" w:space="0" w:color="auto"/>
            </w:tcBorders>
            <w:shd w:val="clear" w:color="auto" w:fill="F2F2F2" w:themeFill="background1" w:themeFillShade="F2"/>
          </w:tcPr>
          <w:p w14:paraId="5D2ACAA3" w14:textId="77777777" w:rsidR="00152BF1" w:rsidRPr="000D2098" w:rsidRDefault="00152BF1" w:rsidP="00EE5E4A">
            <w:pPr>
              <w:pStyle w:val="Heading1"/>
              <w:rPr>
                <w:rFonts w:ascii="Arial" w:hAnsi="Arial" w:cs="Arial"/>
                <w:b w:val="0"/>
                <w:bCs w:val="0"/>
                <w:sz w:val="22"/>
                <w:szCs w:val="22"/>
              </w:rPr>
            </w:pPr>
          </w:p>
        </w:tc>
        <w:tc>
          <w:tcPr>
            <w:tcW w:w="4717" w:type="pct"/>
            <w:gridSpan w:val="4"/>
            <w:tcBorders>
              <w:bottom w:val="single" w:sz="4" w:space="0" w:color="auto"/>
            </w:tcBorders>
            <w:shd w:val="clear" w:color="auto" w:fill="F2F2F2" w:themeFill="background1" w:themeFillShade="F2"/>
          </w:tcPr>
          <w:p w14:paraId="4DACC3CE" w14:textId="77777777" w:rsidR="00152BF1" w:rsidRPr="000D2098" w:rsidRDefault="00152BF1" w:rsidP="00EE5E4A">
            <w:pPr>
              <w:pStyle w:val="Heading1"/>
              <w:rPr>
                <w:rFonts w:ascii="Arial" w:hAnsi="Arial" w:cs="Arial"/>
                <w:sz w:val="22"/>
                <w:szCs w:val="22"/>
              </w:rPr>
            </w:pPr>
            <w:r w:rsidRPr="000D2098">
              <w:rPr>
                <w:rFonts w:ascii="Arial" w:hAnsi="Arial" w:cs="Arial"/>
                <w:sz w:val="22"/>
                <w:szCs w:val="22"/>
              </w:rPr>
              <w:br w:type="page"/>
              <w:t>Outline any anticipated risks</w:t>
            </w:r>
            <w:r w:rsidRPr="000D2098">
              <w:rPr>
                <w:rFonts w:ascii="Arial" w:eastAsia="SimSun" w:hAnsi="Arial" w:cs="Arial"/>
                <w:sz w:val="22"/>
                <w:szCs w:val="22"/>
                <w:lang w:eastAsia="zh-CN"/>
              </w:rPr>
              <w:t xml:space="preserve"> </w:t>
            </w:r>
            <w:r w:rsidRPr="000D2098">
              <w:rPr>
                <w:rFonts w:ascii="Arial" w:hAnsi="Arial" w:cs="Arial"/>
                <w:sz w:val="22"/>
                <w:szCs w:val="22"/>
              </w:rPr>
              <w:t xml:space="preserve">that may adversely affect any of the participants, the researchers and/or the University, and the steps that will be taken to address them. </w:t>
            </w:r>
          </w:p>
          <w:p w14:paraId="77E08196" w14:textId="77777777" w:rsidR="00152BF1" w:rsidRPr="000D2098" w:rsidRDefault="00152BF1" w:rsidP="00EE5E4A">
            <w:pPr>
              <w:spacing w:after="0"/>
              <w:rPr>
                <w:sz w:val="22"/>
              </w:rPr>
            </w:pPr>
          </w:p>
          <w:p w14:paraId="7AD849D4" w14:textId="77777777" w:rsidR="00152BF1" w:rsidRPr="000D2098" w:rsidRDefault="00152BF1" w:rsidP="00EE5E4A">
            <w:pPr>
              <w:spacing w:after="0"/>
              <w:rPr>
                <w:rFonts w:ascii="Arial" w:hAnsi="Arial" w:cs="Arial"/>
                <w:sz w:val="22"/>
              </w:rPr>
            </w:pPr>
            <w:r w:rsidRPr="000D2098">
              <w:rPr>
                <w:rFonts w:ascii="Arial" w:hAnsi="Arial" w:cs="Arial"/>
                <w:sz w:val="22"/>
              </w:rPr>
              <w:t xml:space="preserve">If you have completed a full risk assessment (for example as required by a laboratory, or external research collaborator) you may append that to this form.  </w:t>
            </w:r>
          </w:p>
        </w:tc>
      </w:tr>
      <w:tr w:rsidR="00152BF1" w:rsidRPr="000D2098" w14:paraId="7F1CB93B" w14:textId="77777777" w:rsidTr="002C35AC">
        <w:tc>
          <w:tcPr>
            <w:tcW w:w="283" w:type="pct"/>
            <w:vMerge w:val="restart"/>
            <w:shd w:val="clear" w:color="auto" w:fill="F2F2F2" w:themeFill="background1" w:themeFillShade="F2"/>
            <w:vAlign w:val="center"/>
          </w:tcPr>
          <w:p w14:paraId="39610BAD" w14:textId="77777777" w:rsidR="00152BF1" w:rsidRPr="000D2098" w:rsidRDefault="00152BF1" w:rsidP="00EE5E4A">
            <w:pPr>
              <w:pStyle w:val="Heading1"/>
              <w:rPr>
                <w:rFonts w:ascii="Arial" w:hAnsi="Arial" w:cs="Arial"/>
                <w:b w:val="0"/>
                <w:bCs w:val="0"/>
                <w:sz w:val="22"/>
                <w:szCs w:val="22"/>
              </w:rPr>
            </w:pPr>
            <w:r w:rsidRPr="000D2098">
              <w:rPr>
                <w:rFonts w:ascii="Arial" w:hAnsi="Arial" w:cs="Arial"/>
                <w:b w:val="0"/>
                <w:bCs w:val="0"/>
                <w:sz w:val="22"/>
                <w:szCs w:val="22"/>
              </w:rPr>
              <w:t>1</w:t>
            </w:r>
          </w:p>
        </w:tc>
        <w:tc>
          <w:tcPr>
            <w:tcW w:w="3989" w:type="pct"/>
            <w:gridSpan w:val="2"/>
            <w:vMerge w:val="restart"/>
            <w:shd w:val="clear" w:color="auto" w:fill="F2F2F2" w:themeFill="background1" w:themeFillShade="F2"/>
            <w:vAlign w:val="center"/>
          </w:tcPr>
          <w:p w14:paraId="5B09C037" w14:textId="77777777" w:rsidR="00152BF1" w:rsidRPr="000D2098" w:rsidRDefault="00152BF1" w:rsidP="00EE5E4A">
            <w:pPr>
              <w:pStyle w:val="Heading1"/>
              <w:rPr>
                <w:rFonts w:ascii="Arial" w:hAnsi="Arial" w:cs="Arial"/>
                <w:sz w:val="22"/>
                <w:szCs w:val="22"/>
              </w:rPr>
            </w:pPr>
            <w:r w:rsidRPr="000D2098">
              <w:rPr>
                <w:rFonts w:ascii="Arial" w:hAnsi="Arial" w:cs="Arial"/>
                <w:sz w:val="22"/>
                <w:szCs w:val="22"/>
              </w:rPr>
              <w:t xml:space="preserve">Full risk assessment completed and appended? </w:t>
            </w:r>
          </w:p>
        </w:tc>
        <w:tc>
          <w:tcPr>
            <w:tcW w:w="404" w:type="pct"/>
            <w:tcBorders>
              <w:bottom w:val="single" w:sz="4" w:space="0" w:color="auto"/>
            </w:tcBorders>
            <w:shd w:val="clear" w:color="auto" w:fill="F2F2F2" w:themeFill="background1" w:themeFillShade="F2"/>
          </w:tcPr>
          <w:p w14:paraId="201FEC0D" w14:textId="77777777" w:rsidR="00152BF1" w:rsidRPr="000D2098" w:rsidRDefault="00152BF1" w:rsidP="00EE5E4A">
            <w:pPr>
              <w:pStyle w:val="Heading1"/>
              <w:rPr>
                <w:rFonts w:ascii="Arial" w:hAnsi="Arial" w:cs="Arial"/>
                <w:sz w:val="22"/>
                <w:szCs w:val="22"/>
              </w:rPr>
            </w:pPr>
            <w:r w:rsidRPr="000D2098">
              <w:rPr>
                <w:rFonts w:ascii="Arial" w:hAnsi="Arial" w:cs="Arial"/>
                <w:sz w:val="22"/>
                <w:szCs w:val="22"/>
              </w:rPr>
              <w:t xml:space="preserve">Yes </w:t>
            </w:r>
          </w:p>
        </w:tc>
        <w:tc>
          <w:tcPr>
            <w:tcW w:w="323" w:type="pct"/>
            <w:tcBorders>
              <w:bottom w:val="single" w:sz="4" w:space="0" w:color="auto"/>
            </w:tcBorders>
            <w:shd w:val="clear" w:color="auto" w:fill="BFBFBF" w:themeFill="background1" w:themeFillShade="BF"/>
          </w:tcPr>
          <w:p w14:paraId="03AF820C" w14:textId="77777777" w:rsidR="00152BF1" w:rsidRPr="000D2098" w:rsidRDefault="00000000" w:rsidP="00EE5E4A">
            <w:pPr>
              <w:pStyle w:val="Heading1"/>
              <w:rPr>
                <w:rFonts w:ascii="Arial" w:hAnsi="Arial" w:cs="Arial"/>
                <w:sz w:val="22"/>
                <w:szCs w:val="22"/>
              </w:rPr>
            </w:pPr>
            <w:sdt>
              <w:sdtPr>
                <w:rPr>
                  <w:rFonts w:ascii="Arial" w:hAnsi="Arial" w:cs="Arial"/>
                  <w:b w:val="0"/>
                  <w:bCs w:val="0"/>
                  <w:sz w:val="22"/>
                  <w:szCs w:val="22"/>
                </w:rPr>
                <w:id w:val="-2006964611"/>
                <w14:checkbox>
                  <w14:checked w14:val="0"/>
                  <w14:checkedState w14:val="2612" w14:font="MS Gothic"/>
                  <w14:uncheckedState w14:val="2610" w14:font="MS Gothic"/>
                </w14:checkbox>
              </w:sdtPr>
              <w:sdtContent>
                <w:r w:rsidR="00152BF1" w:rsidRPr="000D2098">
                  <w:rPr>
                    <w:rFonts w:ascii="MS Gothic" w:eastAsia="MS Gothic" w:hAnsi="MS Gothic" w:cs="Arial" w:hint="eastAsia"/>
                    <w:b w:val="0"/>
                    <w:bCs w:val="0"/>
                    <w:sz w:val="22"/>
                    <w:szCs w:val="22"/>
                  </w:rPr>
                  <w:t>☐</w:t>
                </w:r>
              </w:sdtContent>
            </w:sdt>
          </w:p>
        </w:tc>
      </w:tr>
      <w:tr w:rsidR="00152BF1" w:rsidRPr="000D2098" w14:paraId="0C47B148" w14:textId="77777777" w:rsidTr="002C35AC">
        <w:tc>
          <w:tcPr>
            <w:tcW w:w="283" w:type="pct"/>
            <w:vMerge/>
            <w:tcBorders>
              <w:bottom w:val="single" w:sz="4" w:space="0" w:color="auto"/>
            </w:tcBorders>
            <w:shd w:val="clear" w:color="auto" w:fill="F2F2F2" w:themeFill="background1" w:themeFillShade="F2"/>
            <w:vAlign w:val="center"/>
          </w:tcPr>
          <w:p w14:paraId="0BFB1974" w14:textId="77777777" w:rsidR="00152BF1" w:rsidRPr="000D2098" w:rsidRDefault="00152BF1" w:rsidP="00EE5E4A">
            <w:pPr>
              <w:pStyle w:val="Heading1"/>
              <w:rPr>
                <w:rFonts w:ascii="Arial" w:hAnsi="Arial" w:cs="Arial"/>
                <w:b w:val="0"/>
                <w:bCs w:val="0"/>
                <w:sz w:val="22"/>
                <w:szCs w:val="22"/>
              </w:rPr>
            </w:pPr>
          </w:p>
        </w:tc>
        <w:tc>
          <w:tcPr>
            <w:tcW w:w="3989" w:type="pct"/>
            <w:gridSpan w:val="2"/>
            <w:vMerge/>
            <w:tcBorders>
              <w:bottom w:val="single" w:sz="4" w:space="0" w:color="auto"/>
            </w:tcBorders>
            <w:shd w:val="clear" w:color="auto" w:fill="F2F2F2" w:themeFill="background1" w:themeFillShade="F2"/>
          </w:tcPr>
          <w:p w14:paraId="3B0C24EC" w14:textId="77777777" w:rsidR="00152BF1" w:rsidRPr="000D2098" w:rsidRDefault="00152BF1" w:rsidP="00EE5E4A">
            <w:pPr>
              <w:pStyle w:val="Heading1"/>
              <w:rPr>
                <w:rFonts w:ascii="Arial" w:hAnsi="Arial" w:cs="Arial"/>
                <w:sz w:val="22"/>
                <w:szCs w:val="22"/>
              </w:rPr>
            </w:pPr>
          </w:p>
        </w:tc>
        <w:tc>
          <w:tcPr>
            <w:tcW w:w="404" w:type="pct"/>
            <w:tcBorders>
              <w:bottom w:val="single" w:sz="4" w:space="0" w:color="auto"/>
            </w:tcBorders>
            <w:shd w:val="clear" w:color="auto" w:fill="F2F2F2" w:themeFill="background1" w:themeFillShade="F2"/>
          </w:tcPr>
          <w:p w14:paraId="5BF14AE6" w14:textId="77777777" w:rsidR="00152BF1" w:rsidRPr="000D2098" w:rsidRDefault="00152BF1" w:rsidP="00EE5E4A">
            <w:pPr>
              <w:pStyle w:val="Heading1"/>
              <w:rPr>
                <w:rFonts w:ascii="Arial" w:hAnsi="Arial" w:cs="Arial"/>
                <w:sz w:val="22"/>
                <w:szCs w:val="22"/>
              </w:rPr>
            </w:pPr>
            <w:r w:rsidRPr="000D2098">
              <w:rPr>
                <w:rFonts w:ascii="Arial" w:hAnsi="Arial" w:cs="Arial"/>
                <w:sz w:val="22"/>
                <w:szCs w:val="22"/>
              </w:rPr>
              <w:t>No</w:t>
            </w:r>
          </w:p>
        </w:tc>
        <w:tc>
          <w:tcPr>
            <w:tcW w:w="323" w:type="pct"/>
            <w:tcBorders>
              <w:bottom w:val="single" w:sz="4" w:space="0" w:color="auto"/>
            </w:tcBorders>
            <w:shd w:val="clear" w:color="auto" w:fill="BFBFBF" w:themeFill="background1" w:themeFillShade="BF"/>
          </w:tcPr>
          <w:p w14:paraId="52D3393D" w14:textId="77777777" w:rsidR="00152BF1" w:rsidRPr="000D2098" w:rsidRDefault="00000000" w:rsidP="00EE5E4A">
            <w:pPr>
              <w:pStyle w:val="Heading1"/>
              <w:rPr>
                <w:rFonts w:ascii="Arial" w:hAnsi="Arial" w:cs="Arial"/>
                <w:b w:val="0"/>
                <w:bCs w:val="0"/>
                <w:sz w:val="22"/>
                <w:szCs w:val="22"/>
              </w:rPr>
            </w:pPr>
            <w:sdt>
              <w:sdtPr>
                <w:rPr>
                  <w:rFonts w:ascii="Arial" w:hAnsi="Arial" w:cs="Arial"/>
                  <w:b w:val="0"/>
                  <w:bCs w:val="0"/>
                  <w:sz w:val="22"/>
                  <w:szCs w:val="22"/>
                </w:rPr>
                <w:id w:val="-389729326"/>
                <w14:checkbox>
                  <w14:checked w14:val="1"/>
                  <w14:checkedState w14:val="2612" w14:font="MS Gothic"/>
                  <w14:uncheckedState w14:val="2610" w14:font="MS Gothic"/>
                </w14:checkbox>
              </w:sdtPr>
              <w:sdtContent>
                <w:r w:rsidR="00152BF1" w:rsidRPr="000D2098">
                  <w:rPr>
                    <w:rFonts w:ascii="MS Gothic" w:eastAsia="MS Gothic" w:hAnsi="MS Gothic" w:cs="Arial" w:hint="eastAsia"/>
                    <w:b w:val="0"/>
                    <w:bCs w:val="0"/>
                    <w:sz w:val="22"/>
                    <w:szCs w:val="22"/>
                  </w:rPr>
                  <w:t>☒</w:t>
                </w:r>
              </w:sdtContent>
            </w:sdt>
          </w:p>
        </w:tc>
      </w:tr>
      <w:tr w:rsidR="00152BF1" w:rsidRPr="000D2098" w14:paraId="476F1836" w14:textId="77777777" w:rsidTr="002C35AC">
        <w:tc>
          <w:tcPr>
            <w:tcW w:w="283" w:type="pct"/>
            <w:tcBorders>
              <w:bottom w:val="single" w:sz="4" w:space="0" w:color="auto"/>
            </w:tcBorders>
            <w:shd w:val="clear" w:color="auto" w:fill="F2F2F2" w:themeFill="background1" w:themeFillShade="F2"/>
            <w:vAlign w:val="center"/>
          </w:tcPr>
          <w:p w14:paraId="3568BBA6" w14:textId="77777777" w:rsidR="00152BF1" w:rsidRPr="000D2098" w:rsidRDefault="00152BF1" w:rsidP="00EE5E4A">
            <w:pPr>
              <w:spacing w:after="0"/>
              <w:jc w:val="center"/>
              <w:rPr>
                <w:rFonts w:ascii="Arial" w:hAnsi="Arial" w:cs="Arial"/>
                <w:sz w:val="22"/>
              </w:rPr>
            </w:pPr>
            <w:r w:rsidRPr="000D2098">
              <w:rPr>
                <w:rFonts w:ascii="Arial" w:hAnsi="Arial" w:cs="Arial"/>
                <w:sz w:val="22"/>
              </w:rPr>
              <w:t>2</w:t>
            </w:r>
          </w:p>
        </w:tc>
        <w:tc>
          <w:tcPr>
            <w:tcW w:w="4717" w:type="pct"/>
            <w:gridSpan w:val="4"/>
            <w:tcBorders>
              <w:bottom w:val="single" w:sz="4" w:space="0" w:color="auto"/>
            </w:tcBorders>
            <w:shd w:val="clear" w:color="auto" w:fill="F2F2F2" w:themeFill="background1" w:themeFillShade="F2"/>
          </w:tcPr>
          <w:p w14:paraId="0DF39464" w14:textId="77777777" w:rsidR="00152BF1" w:rsidRPr="000D2098" w:rsidRDefault="00152BF1" w:rsidP="00EE5E4A">
            <w:pPr>
              <w:spacing w:after="0"/>
              <w:rPr>
                <w:rFonts w:ascii="Arial" w:hAnsi="Arial" w:cs="Arial"/>
                <w:sz w:val="22"/>
              </w:rPr>
            </w:pPr>
            <w:r w:rsidRPr="000D2098">
              <w:rPr>
                <w:rFonts w:ascii="Arial" w:hAnsi="Arial" w:cs="Arial"/>
                <w:b/>
                <w:sz w:val="22"/>
              </w:rPr>
              <w:t>Risks to participants</w:t>
            </w:r>
          </w:p>
          <w:p w14:paraId="549085F0" w14:textId="77777777" w:rsidR="00152BF1" w:rsidRPr="000D2098" w:rsidRDefault="00152BF1" w:rsidP="00EE5E4A">
            <w:pPr>
              <w:spacing w:after="0"/>
              <w:rPr>
                <w:rFonts w:ascii="Arial" w:hAnsi="Arial" w:cs="Arial"/>
                <w:b/>
                <w:sz w:val="22"/>
              </w:rPr>
            </w:pPr>
            <w:r w:rsidRPr="000D2098">
              <w:rPr>
                <w:rFonts w:ascii="Arial" w:hAnsi="Arial" w:cs="Arial"/>
                <w:sz w:val="22"/>
              </w:rPr>
              <w:t>For example: sector-specific health &amp; safety, emotional distress, financial disclosure, physical harm, transfer of personal data, sensitive organisational information</w:t>
            </w:r>
          </w:p>
        </w:tc>
      </w:tr>
      <w:tr w:rsidR="00152BF1" w:rsidRPr="000D2098" w14:paraId="19364B99" w14:textId="77777777" w:rsidTr="002C35AC">
        <w:tc>
          <w:tcPr>
            <w:tcW w:w="283" w:type="pct"/>
            <w:tcBorders>
              <w:top w:val="single" w:sz="4" w:space="0" w:color="auto"/>
              <w:bottom w:val="single" w:sz="4" w:space="0" w:color="auto"/>
            </w:tcBorders>
            <w:vAlign w:val="center"/>
          </w:tcPr>
          <w:p w14:paraId="0C00A929" w14:textId="77777777" w:rsidR="00152BF1" w:rsidRPr="000D2098" w:rsidRDefault="00152BF1" w:rsidP="00EE5E4A">
            <w:pPr>
              <w:autoSpaceDE w:val="0"/>
              <w:autoSpaceDN w:val="0"/>
              <w:adjustRightInd w:val="0"/>
              <w:spacing w:after="0"/>
              <w:jc w:val="center"/>
              <w:rPr>
                <w:rFonts w:ascii="Arial" w:hAnsi="Arial" w:cs="Arial"/>
                <w:sz w:val="22"/>
              </w:rPr>
            </w:pPr>
          </w:p>
        </w:tc>
        <w:tc>
          <w:tcPr>
            <w:tcW w:w="2372" w:type="pct"/>
            <w:tcBorders>
              <w:top w:val="single" w:sz="4" w:space="0" w:color="auto"/>
              <w:bottom w:val="single" w:sz="4" w:space="0" w:color="auto"/>
            </w:tcBorders>
          </w:tcPr>
          <w:p w14:paraId="10663FB2"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Risk to participants:</w:t>
            </w:r>
          </w:p>
          <w:p w14:paraId="3DA6532D" w14:textId="77777777" w:rsidR="00152BF1" w:rsidRPr="000D2098" w:rsidRDefault="00152BF1" w:rsidP="00EE5E4A">
            <w:pPr>
              <w:spacing w:after="0"/>
              <w:rPr>
                <w:rFonts w:ascii="Arial" w:hAnsi="Arial" w:cs="Arial"/>
                <w:sz w:val="22"/>
              </w:rPr>
            </w:pPr>
          </w:p>
          <w:p w14:paraId="30D1B213"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There are no foreseeable risks to the participants.</w:t>
            </w:r>
          </w:p>
        </w:tc>
        <w:tc>
          <w:tcPr>
            <w:tcW w:w="2344" w:type="pct"/>
            <w:gridSpan w:val="3"/>
            <w:tcBorders>
              <w:top w:val="single" w:sz="4" w:space="0" w:color="auto"/>
              <w:bottom w:val="single" w:sz="4" w:space="0" w:color="auto"/>
            </w:tcBorders>
          </w:tcPr>
          <w:p w14:paraId="77A95CBD" w14:textId="77777777" w:rsidR="00152BF1" w:rsidRPr="000D2098" w:rsidRDefault="00152BF1" w:rsidP="00EE5E4A">
            <w:pPr>
              <w:autoSpaceDE w:val="0"/>
              <w:autoSpaceDN w:val="0"/>
              <w:adjustRightInd w:val="0"/>
              <w:spacing w:after="0"/>
              <w:rPr>
                <w:rFonts w:ascii="Arial" w:hAnsi="Arial" w:cs="Arial"/>
                <w:i/>
                <w:sz w:val="22"/>
              </w:rPr>
            </w:pPr>
            <w:r w:rsidRPr="000D2098">
              <w:rPr>
                <w:rFonts w:ascii="Arial" w:hAnsi="Arial" w:cs="Arial"/>
                <w:i/>
                <w:sz w:val="22"/>
              </w:rPr>
              <w:t>How you will mitigate the risk to participants:</w:t>
            </w:r>
          </w:p>
          <w:p w14:paraId="3757B6B2" w14:textId="77777777" w:rsidR="00152BF1" w:rsidRPr="000D2098" w:rsidRDefault="00152BF1" w:rsidP="00EE5E4A">
            <w:pPr>
              <w:spacing w:after="0"/>
              <w:rPr>
                <w:rFonts w:ascii="Arial" w:hAnsi="Arial" w:cs="Arial"/>
                <w:sz w:val="22"/>
              </w:rPr>
            </w:pPr>
          </w:p>
          <w:p w14:paraId="3B08A434" w14:textId="77777777" w:rsidR="00152BF1" w:rsidRPr="000D2098" w:rsidRDefault="00152BF1" w:rsidP="00EE5E4A">
            <w:pPr>
              <w:spacing w:after="0"/>
              <w:rPr>
                <w:rFonts w:ascii="Arial" w:hAnsi="Arial" w:cs="Arial"/>
                <w:sz w:val="22"/>
              </w:rPr>
            </w:pPr>
            <w:r w:rsidRPr="000D2098">
              <w:rPr>
                <w:rFonts w:ascii="Arial" w:hAnsi="Arial" w:cs="Arial"/>
                <w:sz w:val="22"/>
              </w:rPr>
              <w:t xml:space="preserve">To uphold the priniciple of ‘do no harm’ should the survey raise anxiety or prompts questions, a link to the NHS Menopause website will be provided. Also to support this priniciple the survey will be kept as short as possible and only collect data relevant to the study. </w:t>
            </w:r>
          </w:p>
          <w:p w14:paraId="55903B0D" w14:textId="77777777" w:rsidR="00152BF1" w:rsidRPr="000D2098" w:rsidRDefault="00152BF1" w:rsidP="00EE5E4A">
            <w:pPr>
              <w:autoSpaceDE w:val="0"/>
              <w:autoSpaceDN w:val="0"/>
              <w:adjustRightInd w:val="0"/>
              <w:spacing w:after="0"/>
              <w:rPr>
                <w:rFonts w:cs="Arial"/>
                <w:i/>
                <w:sz w:val="22"/>
              </w:rPr>
            </w:pPr>
          </w:p>
        </w:tc>
      </w:tr>
      <w:tr w:rsidR="00152BF1" w:rsidRPr="000D2098" w14:paraId="4C3FF0CE" w14:textId="77777777" w:rsidTr="002C35AC">
        <w:tc>
          <w:tcPr>
            <w:tcW w:w="283" w:type="pct"/>
            <w:tcBorders>
              <w:bottom w:val="single" w:sz="4" w:space="0" w:color="auto"/>
            </w:tcBorders>
            <w:shd w:val="clear" w:color="auto" w:fill="F2F2F2" w:themeFill="background1" w:themeFillShade="F2"/>
            <w:vAlign w:val="center"/>
          </w:tcPr>
          <w:p w14:paraId="52FEF94F" w14:textId="77777777" w:rsidR="00152BF1" w:rsidRPr="000D2098" w:rsidRDefault="00152BF1" w:rsidP="00EE5E4A">
            <w:pPr>
              <w:spacing w:after="0"/>
              <w:jc w:val="center"/>
              <w:rPr>
                <w:rFonts w:ascii="Arial" w:hAnsi="Arial" w:cs="Arial"/>
                <w:sz w:val="22"/>
              </w:rPr>
            </w:pPr>
            <w:r w:rsidRPr="000D2098">
              <w:rPr>
                <w:rFonts w:ascii="Arial" w:hAnsi="Arial" w:cs="Arial"/>
                <w:sz w:val="22"/>
              </w:rPr>
              <w:t>3</w:t>
            </w:r>
          </w:p>
        </w:tc>
        <w:tc>
          <w:tcPr>
            <w:tcW w:w="4717" w:type="pct"/>
            <w:gridSpan w:val="4"/>
            <w:tcBorders>
              <w:bottom w:val="single" w:sz="4" w:space="0" w:color="auto"/>
            </w:tcBorders>
            <w:shd w:val="clear" w:color="auto" w:fill="F2F2F2" w:themeFill="background1" w:themeFillShade="F2"/>
          </w:tcPr>
          <w:p w14:paraId="09A26FE8" w14:textId="77777777" w:rsidR="00152BF1" w:rsidRDefault="00152BF1" w:rsidP="00EE5E4A">
            <w:pPr>
              <w:spacing w:after="0"/>
              <w:rPr>
                <w:rFonts w:ascii="Arial" w:hAnsi="Arial" w:cs="Arial"/>
                <w:color w:val="161616"/>
                <w:sz w:val="22"/>
                <w:lang w:val="en-US" w:eastAsia="en-GB"/>
              </w:rPr>
            </w:pPr>
            <w:r w:rsidRPr="000D2098">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D2098">
              <w:rPr>
                <w:rFonts w:ascii="Arial" w:hAnsi="Arial" w:cs="Arial"/>
                <w:color w:val="161616"/>
                <w:sz w:val="22"/>
                <w:lang w:val="en-US" w:eastAsia="en-GB"/>
              </w:rPr>
              <w:t>where applicable, consent procedures should make it clear that if something potentially or actually illegal is discovered in the course of a project, it may need to be disclosed to the proper authorities</w:t>
            </w:r>
          </w:p>
          <w:p w14:paraId="1AAF258A" w14:textId="77777777" w:rsidR="0038062C" w:rsidRPr="000D2098" w:rsidRDefault="0038062C" w:rsidP="00EE5E4A">
            <w:pPr>
              <w:spacing w:after="0"/>
              <w:rPr>
                <w:rFonts w:ascii="Arial" w:hAnsi="Arial" w:cs="Arial"/>
                <w:sz w:val="22"/>
              </w:rPr>
            </w:pPr>
          </w:p>
        </w:tc>
      </w:tr>
      <w:tr w:rsidR="00152BF1" w:rsidRPr="000D2098" w14:paraId="0E1FD2BA" w14:textId="77777777" w:rsidTr="002C35AC">
        <w:tc>
          <w:tcPr>
            <w:tcW w:w="283" w:type="pct"/>
            <w:tcBorders>
              <w:top w:val="single" w:sz="4" w:space="0" w:color="auto"/>
              <w:bottom w:val="single" w:sz="4" w:space="0" w:color="auto"/>
            </w:tcBorders>
            <w:vAlign w:val="center"/>
          </w:tcPr>
          <w:p w14:paraId="4C05E83A" w14:textId="77777777" w:rsidR="00152BF1" w:rsidRPr="000D2098" w:rsidRDefault="00152BF1" w:rsidP="00EE5E4A">
            <w:pPr>
              <w:spacing w:after="0"/>
              <w:jc w:val="center"/>
              <w:rPr>
                <w:rFonts w:ascii="Arial" w:hAnsi="Arial" w:cs="Arial"/>
                <w:sz w:val="22"/>
              </w:rPr>
            </w:pPr>
          </w:p>
        </w:tc>
        <w:tc>
          <w:tcPr>
            <w:tcW w:w="4717" w:type="pct"/>
            <w:gridSpan w:val="4"/>
            <w:tcBorders>
              <w:top w:val="single" w:sz="4" w:space="0" w:color="auto"/>
              <w:bottom w:val="single" w:sz="4" w:space="0" w:color="auto"/>
            </w:tcBorders>
          </w:tcPr>
          <w:p w14:paraId="19AAC74C" w14:textId="77777777" w:rsidR="00152BF1" w:rsidRPr="000D2098" w:rsidRDefault="00152BF1" w:rsidP="00EE5E4A">
            <w:pPr>
              <w:spacing w:after="0"/>
              <w:rPr>
                <w:rFonts w:ascii="Arial" w:hAnsi="Arial" w:cs="Arial"/>
                <w:sz w:val="22"/>
              </w:rPr>
            </w:pPr>
          </w:p>
          <w:p w14:paraId="47AC7A5D" w14:textId="77777777" w:rsidR="00152BF1" w:rsidRPr="000D2098" w:rsidRDefault="00152BF1" w:rsidP="00EE5E4A">
            <w:pPr>
              <w:spacing w:after="0"/>
              <w:rPr>
                <w:rFonts w:ascii="Arial" w:hAnsi="Arial" w:cs="Arial"/>
                <w:sz w:val="22"/>
              </w:rPr>
            </w:pPr>
            <w:r w:rsidRPr="000D2098">
              <w:rPr>
                <w:rFonts w:ascii="Arial" w:hAnsi="Arial" w:cs="Arial"/>
                <w:sz w:val="22"/>
              </w:rPr>
              <w:t>N/A</w:t>
            </w:r>
          </w:p>
          <w:p w14:paraId="3EDF0DC3" w14:textId="77777777" w:rsidR="00152BF1" w:rsidRPr="000D2098" w:rsidRDefault="00152BF1" w:rsidP="00EE5E4A">
            <w:pPr>
              <w:autoSpaceDE w:val="0"/>
              <w:autoSpaceDN w:val="0"/>
              <w:adjustRightInd w:val="0"/>
              <w:spacing w:after="0"/>
              <w:rPr>
                <w:rFonts w:cs="Arial"/>
                <w:sz w:val="22"/>
              </w:rPr>
            </w:pPr>
          </w:p>
        </w:tc>
      </w:tr>
      <w:tr w:rsidR="00152BF1" w:rsidRPr="000D2098" w14:paraId="7F0E8E4E" w14:textId="77777777" w:rsidTr="002C35AC">
        <w:tc>
          <w:tcPr>
            <w:tcW w:w="283" w:type="pct"/>
            <w:tcBorders>
              <w:top w:val="single" w:sz="4" w:space="0" w:color="auto"/>
              <w:bottom w:val="single" w:sz="4" w:space="0" w:color="auto"/>
            </w:tcBorders>
            <w:shd w:val="clear" w:color="auto" w:fill="F2F2F2" w:themeFill="background1" w:themeFillShade="F2"/>
            <w:vAlign w:val="center"/>
          </w:tcPr>
          <w:p w14:paraId="75E3D7B9" w14:textId="77777777" w:rsidR="00152BF1" w:rsidRPr="000D2098" w:rsidRDefault="00152BF1" w:rsidP="00EE5E4A">
            <w:pPr>
              <w:spacing w:after="0"/>
              <w:jc w:val="center"/>
              <w:rPr>
                <w:rFonts w:ascii="Arial" w:hAnsi="Arial" w:cs="Arial"/>
                <w:sz w:val="22"/>
              </w:rPr>
            </w:pPr>
            <w:r w:rsidRPr="000D2098">
              <w:rPr>
                <w:rFonts w:ascii="Arial" w:hAnsi="Arial" w:cs="Arial"/>
                <w:sz w:val="22"/>
              </w:rPr>
              <w:t>4</w:t>
            </w:r>
          </w:p>
        </w:tc>
        <w:tc>
          <w:tcPr>
            <w:tcW w:w="4717" w:type="pct"/>
            <w:gridSpan w:val="4"/>
            <w:tcBorders>
              <w:top w:val="single" w:sz="4" w:space="0" w:color="auto"/>
              <w:bottom w:val="single" w:sz="4" w:space="0" w:color="auto"/>
            </w:tcBorders>
            <w:shd w:val="clear" w:color="auto" w:fill="F2F2F2" w:themeFill="background1" w:themeFillShade="F2"/>
          </w:tcPr>
          <w:p w14:paraId="40D7D037" w14:textId="77777777" w:rsidR="00152BF1" w:rsidRPr="000D2098" w:rsidRDefault="00152BF1" w:rsidP="00EE5E4A">
            <w:pPr>
              <w:spacing w:after="0"/>
              <w:rPr>
                <w:rFonts w:ascii="Arial" w:hAnsi="Arial" w:cs="Arial"/>
                <w:sz w:val="22"/>
              </w:rPr>
            </w:pPr>
            <w:r w:rsidRPr="000D2098">
              <w:rPr>
                <w:rFonts w:ascii="Arial" w:hAnsi="Arial" w:cs="Arial"/>
                <w:b/>
                <w:sz w:val="22"/>
              </w:rPr>
              <w:t>Risks to the investigator</w:t>
            </w:r>
          </w:p>
          <w:p w14:paraId="325B9922" w14:textId="77777777" w:rsidR="00152BF1" w:rsidRPr="000D2098" w:rsidRDefault="00152BF1" w:rsidP="00EE5E4A">
            <w:pPr>
              <w:spacing w:after="0"/>
              <w:rPr>
                <w:rFonts w:ascii="Arial" w:hAnsi="Arial" w:cs="Arial"/>
                <w:sz w:val="22"/>
              </w:rPr>
            </w:pPr>
            <w:r w:rsidRPr="000D2098">
              <w:rPr>
                <w:rFonts w:ascii="Arial" w:hAnsi="Arial" w:cs="Arial"/>
                <w:sz w:val="22"/>
              </w:rPr>
              <w:t>For example: personal health &amp; safety, physical harm, emotional distress, risk of accusation of harm/impropriety, conflict of interest</w:t>
            </w:r>
          </w:p>
        </w:tc>
      </w:tr>
      <w:tr w:rsidR="00152BF1" w:rsidRPr="000D2098" w14:paraId="40AD8FD9" w14:textId="77777777" w:rsidTr="002C35AC">
        <w:tc>
          <w:tcPr>
            <w:tcW w:w="283" w:type="pct"/>
            <w:tcBorders>
              <w:top w:val="single" w:sz="4" w:space="0" w:color="auto"/>
              <w:bottom w:val="single" w:sz="4" w:space="0" w:color="auto"/>
            </w:tcBorders>
            <w:vAlign w:val="center"/>
          </w:tcPr>
          <w:p w14:paraId="6C76482F" w14:textId="77777777" w:rsidR="00152BF1" w:rsidRPr="000D2098" w:rsidRDefault="00152BF1" w:rsidP="00EE5E4A">
            <w:pPr>
              <w:autoSpaceDE w:val="0"/>
              <w:autoSpaceDN w:val="0"/>
              <w:adjustRightInd w:val="0"/>
              <w:spacing w:after="0"/>
              <w:jc w:val="center"/>
              <w:rPr>
                <w:rFonts w:ascii="Arial" w:hAnsi="Arial" w:cs="Arial"/>
                <w:sz w:val="22"/>
              </w:rPr>
            </w:pPr>
          </w:p>
        </w:tc>
        <w:tc>
          <w:tcPr>
            <w:tcW w:w="2372" w:type="pct"/>
            <w:tcBorders>
              <w:top w:val="single" w:sz="4" w:space="0" w:color="auto"/>
              <w:bottom w:val="single" w:sz="4" w:space="0" w:color="auto"/>
            </w:tcBorders>
          </w:tcPr>
          <w:p w14:paraId="10BC2B0A"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Risk to the investigator:</w:t>
            </w:r>
          </w:p>
          <w:p w14:paraId="1DCBCAC5" w14:textId="77777777" w:rsidR="00152BF1" w:rsidRPr="000D2098" w:rsidRDefault="00152BF1" w:rsidP="00EE5E4A">
            <w:pPr>
              <w:spacing w:after="0"/>
              <w:rPr>
                <w:rFonts w:ascii="Arial" w:hAnsi="Arial" w:cs="Arial"/>
                <w:color w:val="00B050"/>
                <w:sz w:val="22"/>
              </w:rPr>
            </w:pPr>
            <w:r w:rsidRPr="000D2098">
              <w:rPr>
                <w:rFonts w:ascii="Arial" w:hAnsi="Arial" w:cs="Arial"/>
                <w:color w:val="00B050"/>
                <w:sz w:val="22"/>
              </w:rPr>
              <w:t>.</w:t>
            </w:r>
          </w:p>
          <w:p w14:paraId="2E2E9A85" w14:textId="77777777" w:rsidR="00152BF1" w:rsidRPr="000D2098" w:rsidRDefault="00152BF1" w:rsidP="00EE5E4A">
            <w:pPr>
              <w:spacing w:after="0"/>
              <w:rPr>
                <w:rFonts w:ascii="Arial" w:hAnsi="Arial" w:cs="Arial"/>
                <w:sz w:val="22"/>
              </w:rPr>
            </w:pPr>
          </w:p>
          <w:p w14:paraId="4CEAA793"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Professionalism</w:t>
            </w:r>
          </w:p>
          <w:p w14:paraId="612B8246" w14:textId="77777777" w:rsidR="00152BF1" w:rsidRPr="000D2098" w:rsidRDefault="00152BF1" w:rsidP="00EE5E4A">
            <w:pPr>
              <w:autoSpaceDE w:val="0"/>
              <w:autoSpaceDN w:val="0"/>
              <w:adjustRightInd w:val="0"/>
              <w:spacing w:after="0"/>
              <w:rPr>
                <w:rFonts w:ascii="Arial" w:hAnsi="Arial" w:cs="Arial"/>
                <w:sz w:val="22"/>
              </w:rPr>
            </w:pPr>
          </w:p>
        </w:tc>
        <w:tc>
          <w:tcPr>
            <w:tcW w:w="2344" w:type="pct"/>
            <w:gridSpan w:val="3"/>
            <w:tcBorders>
              <w:top w:val="single" w:sz="4" w:space="0" w:color="auto"/>
              <w:bottom w:val="single" w:sz="4" w:space="0" w:color="auto"/>
            </w:tcBorders>
          </w:tcPr>
          <w:p w14:paraId="5D31A965" w14:textId="77777777" w:rsidR="00152BF1" w:rsidRPr="000D2098" w:rsidRDefault="00152BF1" w:rsidP="00EE5E4A">
            <w:pPr>
              <w:autoSpaceDE w:val="0"/>
              <w:autoSpaceDN w:val="0"/>
              <w:adjustRightInd w:val="0"/>
              <w:spacing w:after="0"/>
              <w:rPr>
                <w:rFonts w:ascii="Arial" w:hAnsi="Arial" w:cs="Arial"/>
                <w:i/>
                <w:sz w:val="22"/>
              </w:rPr>
            </w:pPr>
            <w:r w:rsidRPr="000D2098">
              <w:rPr>
                <w:rFonts w:ascii="Arial" w:hAnsi="Arial" w:cs="Arial"/>
                <w:i/>
                <w:sz w:val="22"/>
              </w:rPr>
              <w:t>How you will mitigate the risk to the investigator:</w:t>
            </w:r>
          </w:p>
          <w:p w14:paraId="553C6C18" w14:textId="77777777" w:rsidR="00152BF1" w:rsidRPr="000D2098" w:rsidRDefault="00152BF1" w:rsidP="00EE5E4A">
            <w:pPr>
              <w:spacing w:after="0"/>
              <w:rPr>
                <w:rFonts w:ascii="Arial" w:hAnsi="Arial" w:cs="Arial"/>
                <w:sz w:val="22"/>
              </w:rPr>
            </w:pPr>
          </w:p>
          <w:p w14:paraId="0A0BBDD9" w14:textId="77777777" w:rsidR="00152BF1" w:rsidRPr="000D2098" w:rsidRDefault="00152BF1" w:rsidP="00EE5E4A">
            <w:pPr>
              <w:spacing w:after="0"/>
              <w:rPr>
                <w:rFonts w:ascii="Arial" w:hAnsi="Arial" w:cs="Arial"/>
                <w:sz w:val="22"/>
              </w:rPr>
            </w:pPr>
            <w:r w:rsidRPr="000D2098">
              <w:rPr>
                <w:rFonts w:ascii="Arial" w:hAnsi="Arial" w:cs="Arial"/>
                <w:sz w:val="22"/>
              </w:rPr>
              <w:t xml:space="preserve">the participants will need to read through the study statement and give informed consent (electronically) before they can proceed to the questionnaire. </w:t>
            </w:r>
          </w:p>
          <w:p w14:paraId="7F7EDB3C" w14:textId="77777777" w:rsidR="00152BF1" w:rsidRPr="000D2098" w:rsidRDefault="00152BF1" w:rsidP="00EE5E4A">
            <w:pPr>
              <w:autoSpaceDE w:val="0"/>
              <w:autoSpaceDN w:val="0"/>
              <w:adjustRightInd w:val="0"/>
              <w:spacing w:after="0"/>
              <w:rPr>
                <w:rFonts w:cs="Arial"/>
                <w:sz w:val="22"/>
              </w:rPr>
            </w:pPr>
          </w:p>
        </w:tc>
      </w:tr>
      <w:tr w:rsidR="00152BF1" w:rsidRPr="000D2098" w14:paraId="60EBB3EC" w14:textId="77777777" w:rsidTr="002C35AC">
        <w:tc>
          <w:tcPr>
            <w:tcW w:w="283" w:type="pct"/>
            <w:tcBorders>
              <w:top w:val="single" w:sz="4" w:space="0" w:color="auto"/>
              <w:bottom w:val="single" w:sz="4" w:space="0" w:color="auto"/>
            </w:tcBorders>
            <w:shd w:val="clear" w:color="auto" w:fill="F2F2F2" w:themeFill="background1" w:themeFillShade="F2"/>
            <w:vAlign w:val="center"/>
          </w:tcPr>
          <w:p w14:paraId="5D7445D5" w14:textId="77777777" w:rsidR="00152BF1" w:rsidRPr="000D2098" w:rsidRDefault="00152BF1" w:rsidP="00EE5E4A">
            <w:pPr>
              <w:spacing w:after="0"/>
              <w:jc w:val="center"/>
              <w:rPr>
                <w:rFonts w:ascii="Arial" w:hAnsi="Arial" w:cs="Arial"/>
                <w:sz w:val="22"/>
              </w:rPr>
            </w:pPr>
            <w:r w:rsidRPr="000D2098">
              <w:rPr>
                <w:rFonts w:ascii="Arial" w:hAnsi="Arial" w:cs="Arial"/>
                <w:sz w:val="22"/>
              </w:rPr>
              <w:t>5</w:t>
            </w:r>
          </w:p>
        </w:tc>
        <w:tc>
          <w:tcPr>
            <w:tcW w:w="4717" w:type="pct"/>
            <w:gridSpan w:val="4"/>
            <w:tcBorders>
              <w:top w:val="single" w:sz="4" w:space="0" w:color="auto"/>
              <w:bottom w:val="single" w:sz="4" w:space="0" w:color="auto"/>
            </w:tcBorders>
            <w:shd w:val="clear" w:color="auto" w:fill="F2F2F2" w:themeFill="background1" w:themeFillShade="F2"/>
          </w:tcPr>
          <w:p w14:paraId="50A7D997" w14:textId="77777777" w:rsidR="00152BF1" w:rsidRPr="000D2098" w:rsidRDefault="00152BF1" w:rsidP="00EE5E4A">
            <w:pPr>
              <w:spacing w:after="0"/>
              <w:rPr>
                <w:rFonts w:ascii="Arial" w:hAnsi="Arial" w:cs="Arial"/>
                <w:sz w:val="22"/>
              </w:rPr>
            </w:pPr>
            <w:r w:rsidRPr="000D2098">
              <w:rPr>
                <w:rFonts w:ascii="Arial" w:hAnsi="Arial" w:cs="Arial"/>
                <w:b/>
                <w:sz w:val="22"/>
              </w:rPr>
              <w:t>University/institutional risks</w:t>
            </w:r>
          </w:p>
          <w:p w14:paraId="52534E32" w14:textId="77777777" w:rsidR="00152BF1" w:rsidRPr="000D2098" w:rsidRDefault="00152BF1" w:rsidP="00EE5E4A">
            <w:pPr>
              <w:spacing w:after="0"/>
              <w:rPr>
                <w:rFonts w:ascii="Arial" w:hAnsi="Arial" w:cs="Arial"/>
                <w:sz w:val="22"/>
              </w:rPr>
            </w:pPr>
            <w:r w:rsidRPr="000D2098">
              <w:rPr>
                <w:rFonts w:ascii="Arial" w:hAnsi="Arial" w:cs="Arial"/>
                <w:sz w:val="22"/>
              </w:rPr>
              <w:t>For example: adverse publicity, financial loss, data protection</w:t>
            </w:r>
          </w:p>
        </w:tc>
      </w:tr>
      <w:tr w:rsidR="00152BF1" w:rsidRPr="000D2098" w14:paraId="7A89EB19" w14:textId="77777777" w:rsidTr="002C35AC">
        <w:tc>
          <w:tcPr>
            <w:tcW w:w="283" w:type="pct"/>
            <w:tcBorders>
              <w:top w:val="single" w:sz="4" w:space="0" w:color="auto"/>
              <w:bottom w:val="single" w:sz="4" w:space="0" w:color="auto"/>
            </w:tcBorders>
            <w:vAlign w:val="center"/>
          </w:tcPr>
          <w:p w14:paraId="4D6243D1" w14:textId="77777777" w:rsidR="00152BF1" w:rsidRPr="000D2098" w:rsidRDefault="00152BF1" w:rsidP="00EE5E4A">
            <w:pPr>
              <w:autoSpaceDE w:val="0"/>
              <w:autoSpaceDN w:val="0"/>
              <w:adjustRightInd w:val="0"/>
              <w:spacing w:after="0"/>
              <w:jc w:val="center"/>
              <w:rPr>
                <w:rFonts w:ascii="Arial" w:hAnsi="Arial" w:cs="Arial"/>
                <w:sz w:val="22"/>
              </w:rPr>
            </w:pPr>
          </w:p>
        </w:tc>
        <w:tc>
          <w:tcPr>
            <w:tcW w:w="2372" w:type="pct"/>
            <w:tcBorders>
              <w:top w:val="single" w:sz="4" w:space="0" w:color="auto"/>
              <w:bottom w:val="single" w:sz="4" w:space="0" w:color="auto"/>
            </w:tcBorders>
          </w:tcPr>
          <w:p w14:paraId="4DD09605"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Risk to the University:</w:t>
            </w:r>
          </w:p>
          <w:p w14:paraId="561829A3" w14:textId="77777777" w:rsidR="00152BF1" w:rsidRPr="000D2098" w:rsidRDefault="00152BF1" w:rsidP="00EE5E4A">
            <w:pPr>
              <w:spacing w:after="0"/>
              <w:rPr>
                <w:rFonts w:ascii="Arial" w:hAnsi="Arial" w:cs="Arial"/>
                <w:sz w:val="22"/>
              </w:rPr>
            </w:pPr>
          </w:p>
          <w:p w14:paraId="78023AA9" w14:textId="77777777" w:rsidR="00152BF1" w:rsidRPr="000D2098" w:rsidRDefault="00152BF1" w:rsidP="00EE5E4A">
            <w:pPr>
              <w:spacing w:after="0"/>
              <w:rPr>
                <w:rFonts w:ascii="Arial" w:hAnsi="Arial" w:cs="Arial"/>
                <w:sz w:val="22"/>
              </w:rPr>
            </w:pPr>
            <w:r w:rsidRPr="000D2098">
              <w:rPr>
                <w:rFonts w:ascii="Arial" w:hAnsi="Arial" w:cs="Arial"/>
                <w:sz w:val="22"/>
              </w:rPr>
              <w:t>Professionalism</w:t>
            </w:r>
          </w:p>
          <w:p w14:paraId="08916D8B" w14:textId="77777777" w:rsidR="00152BF1" w:rsidRPr="000D2098" w:rsidRDefault="00152BF1" w:rsidP="00EE5E4A">
            <w:pPr>
              <w:autoSpaceDE w:val="0"/>
              <w:autoSpaceDN w:val="0"/>
              <w:adjustRightInd w:val="0"/>
              <w:spacing w:after="0"/>
              <w:rPr>
                <w:rFonts w:ascii="Arial" w:hAnsi="Arial" w:cs="Arial"/>
                <w:sz w:val="22"/>
              </w:rPr>
            </w:pPr>
          </w:p>
        </w:tc>
        <w:tc>
          <w:tcPr>
            <w:tcW w:w="2344" w:type="pct"/>
            <w:gridSpan w:val="3"/>
            <w:tcBorders>
              <w:top w:val="single" w:sz="4" w:space="0" w:color="auto"/>
              <w:bottom w:val="single" w:sz="4" w:space="0" w:color="auto"/>
            </w:tcBorders>
          </w:tcPr>
          <w:p w14:paraId="4E24229F" w14:textId="77777777" w:rsidR="00152BF1" w:rsidRPr="000D2098" w:rsidRDefault="00152BF1" w:rsidP="00EE5E4A">
            <w:pPr>
              <w:autoSpaceDE w:val="0"/>
              <w:autoSpaceDN w:val="0"/>
              <w:adjustRightInd w:val="0"/>
              <w:spacing w:after="0"/>
              <w:rPr>
                <w:rFonts w:ascii="Arial" w:hAnsi="Arial" w:cs="Arial"/>
                <w:i/>
                <w:sz w:val="22"/>
              </w:rPr>
            </w:pPr>
            <w:r w:rsidRPr="000D2098">
              <w:rPr>
                <w:rFonts w:ascii="Arial" w:hAnsi="Arial" w:cs="Arial"/>
                <w:i/>
                <w:sz w:val="22"/>
              </w:rPr>
              <w:t>How you will mitigate the risk to the University:</w:t>
            </w:r>
          </w:p>
          <w:p w14:paraId="5B50FF48" w14:textId="77777777" w:rsidR="00152BF1" w:rsidRPr="000D2098" w:rsidRDefault="00152BF1" w:rsidP="00EE5E4A">
            <w:pPr>
              <w:spacing w:after="0"/>
              <w:rPr>
                <w:rFonts w:ascii="Arial" w:hAnsi="Arial" w:cs="Arial"/>
                <w:sz w:val="22"/>
              </w:rPr>
            </w:pPr>
          </w:p>
          <w:p w14:paraId="4D5E5EF9" w14:textId="77777777" w:rsidR="00152BF1" w:rsidRPr="000D2098" w:rsidRDefault="00152BF1" w:rsidP="00EE5E4A">
            <w:pPr>
              <w:spacing w:after="0"/>
              <w:rPr>
                <w:rFonts w:ascii="Arial" w:hAnsi="Arial" w:cs="Arial"/>
                <w:sz w:val="22"/>
              </w:rPr>
            </w:pPr>
            <w:r w:rsidRPr="000D2098">
              <w:rPr>
                <w:rFonts w:ascii="Arial" w:hAnsi="Arial" w:cs="Arial"/>
                <w:sz w:val="22"/>
              </w:rPr>
              <w:t>To ensure rigour and integrity a professional form will be used (Microsoft Forms). Also, all data will be retained in a safe and secure manner by being password-protected and anonymous.</w:t>
            </w:r>
          </w:p>
          <w:p w14:paraId="386E4CED" w14:textId="77777777" w:rsidR="00152BF1" w:rsidRPr="000D2098" w:rsidRDefault="00152BF1" w:rsidP="00EE5E4A">
            <w:pPr>
              <w:autoSpaceDE w:val="0"/>
              <w:autoSpaceDN w:val="0"/>
              <w:adjustRightInd w:val="0"/>
              <w:spacing w:after="0"/>
              <w:rPr>
                <w:rFonts w:cs="Arial"/>
                <w:sz w:val="22"/>
              </w:rPr>
            </w:pPr>
          </w:p>
        </w:tc>
      </w:tr>
      <w:tr w:rsidR="00152BF1" w:rsidRPr="000D2098" w14:paraId="44225893" w14:textId="77777777" w:rsidTr="002C35AC">
        <w:tc>
          <w:tcPr>
            <w:tcW w:w="283" w:type="pct"/>
            <w:tcBorders>
              <w:top w:val="single" w:sz="4" w:space="0" w:color="auto"/>
              <w:bottom w:val="single" w:sz="4" w:space="0" w:color="auto"/>
            </w:tcBorders>
            <w:shd w:val="clear" w:color="auto" w:fill="F2F2F2" w:themeFill="background1" w:themeFillShade="F2"/>
            <w:vAlign w:val="center"/>
          </w:tcPr>
          <w:p w14:paraId="180D1778" w14:textId="77777777" w:rsidR="00152BF1" w:rsidRPr="000D2098" w:rsidRDefault="00152BF1" w:rsidP="00EE5E4A">
            <w:pPr>
              <w:spacing w:after="0"/>
              <w:jc w:val="center"/>
              <w:rPr>
                <w:rFonts w:ascii="Arial" w:hAnsi="Arial" w:cs="Arial"/>
                <w:sz w:val="22"/>
              </w:rPr>
            </w:pPr>
            <w:r w:rsidRPr="000D2098">
              <w:rPr>
                <w:rFonts w:ascii="Arial" w:hAnsi="Arial" w:cs="Arial"/>
                <w:sz w:val="22"/>
              </w:rPr>
              <w:t>6</w:t>
            </w:r>
          </w:p>
        </w:tc>
        <w:tc>
          <w:tcPr>
            <w:tcW w:w="4717" w:type="pct"/>
            <w:gridSpan w:val="4"/>
            <w:tcBorders>
              <w:top w:val="single" w:sz="4" w:space="0" w:color="auto"/>
              <w:bottom w:val="single" w:sz="4" w:space="0" w:color="auto"/>
            </w:tcBorders>
            <w:shd w:val="clear" w:color="auto" w:fill="F2F2F2" w:themeFill="background1" w:themeFillShade="F2"/>
          </w:tcPr>
          <w:p w14:paraId="494A13F6" w14:textId="77777777" w:rsidR="00152BF1" w:rsidRPr="000D2098" w:rsidRDefault="00152BF1" w:rsidP="00EE5E4A">
            <w:pPr>
              <w:spacing w:after="0"/>
              <w:rPr>
                <w:rFonts w:ascii="Arial" w:hAnsi="Arial" w:cs="Arial"/>
                <w:sz w:val="22"/>
              </w:rPr>
            </w:pPr>
            <w:r w:rsidRPr="000D2098">
              <w:rPr>
                <w:rFonts w:ascii="Arial" w:hAnsi="Arial" w:cs="Arial"/>
                <w:b/>
                <w:sz w:val="22"/>
              </w:rPr>
              <w:t>Environmental risks</w:t>
            </w:r>
          </w:p>
          <w:p w14:paraId="39EC9524" w14:textId="77777777" w:rsidR="00152BF1" w:rsidRPr="000D2098" w:rsidRDefault="00152BF1" w:rsidP="00EE5E4A">
            <w:pPr>
              <w:spacing w:after="0"/>
              <w:rPr>
                <w:rFonts w:ascii="Arial" w:hAnsi="Arial" w:cs="Arial"/>
                <w:sz w:val="22"/>
              </w:rPr>
            </w:pPr>
            <w:r w:rsidRPr="000D2098">
              <w:rPr>
                <w:rFonts w:ascii="Arial" w:hAnsi="Arial" w:cs="Arial"/>
                <w:sz w:val="22"/>
              </w:rPr>
              <w:t>For example: accidental spillage of pollutants, damage to local ecosystems</w:t>
            </w:r>
          </w:p>
        </w:tc>
      </w:tr>
      <w:tr w:rsidR="00152BF1" w:rsidRPr="000D2098" w14:paraId="0B20A9F1" w14:textId="77777777" w:rsidTr="002C35AC">
        <w:tc>
          <w:tcPr>
            <w:tcW w:w="283" w:type="pct"/>
            <w:tcBorders>
              <w:top w:val="single" w:sz="4" w:space="0" w:color="auto"/>
              <w:bottom w:val="single" w:sz="4" w:space="0" w:color="auto"/>
            </w:tcBorders>
            <w:vAlign w:val="center"/>
          </w:tcPr>
          <w:p w14:paraId="74ACD8B7" w14:textId="77777777" w:rsidR="00152BF1" w:rsidRPr="000D2098" w:rsidRDefault="00152BF1" w:rsidP="00EE5E4A">
            <w:pPr>
              <w:autoSpaceDE w:val="0"/>
              <w:autoSpaceDN w:val="0"/>
              <w:adjustRightInd w:val="0"/>
              <w:spacing w:after="0"/>
              <w:jc w:val="center"/>
              <w:rPr>
                <w:rFonts w:ascii="Arial" w:hAnsi="Arial" w:cs="Arial"/>
                <w:sz w:val="22"/>
              </w:rPr>
            </w:pPr>
          </w:p>
        </w:tc>
        <w:tc>
          <w:tcPr>
            <w:tcW w:w="2372" w:type="pct"/>
            <w:tcBorders>
              <w:top w:val="single" w:sz="4" w:space="0" w:color="auto"/>
              <w:bottom w:val="single" w:sz="4" w:space="0" w:color="auto"/>
            </w:tcBorders>
          </w:tcPr>
          <w:p w14:paraId="2602D21A"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Risk to the environment:</w:t>
            </w:r>
          </w:p>
          <w:p w14:paraId="5542FF65" w14:textId="77777777" w:rsidR="00152BF1" w:rsidRPr="000D2098" w:rsidRDefault="00152BF1" w:rsidP="00EE5E4A">
            <w:pPr>
              <w:autoSpaceDE w:val="0"/>
              <w:autoSpaceDN w:val="0"/>
              <w:adjustRightInd w:val="0"/>
              <w:spacing w:after="0"/>
              <w:rPr>
                <w:rFonts w:ascii="Arial" w:hAnsi="Arial" w:cs="Arial"/>
                <w:sz w:val="22"/>
              </w:rPr>
            </w:pPr>
          </w:p>
          <w:p w14:paraId="064C9844"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N/A</w:t>
            </w:r>
          </w:p>
        </w:tc>
        <w:tc>
          <w:tcPr>
            <w:tcW w:w="2344" w:type="pct"/>
            <w:gridSpan w:val="3"/>
            <w:tcBorders>
              <w:top w:val="single" w:sz="4" w:space="0" w:color="auto"/>
              <w:bottom w:val="single" w:sz="4" w:space="0" w:color="auto"/>
            </w:tcBorders>
          </w:tcPr>
          <w:p w14:paraId="437A229F" w14:textId="77777777" w:rsidR="00152BF1" w:rsidRPr="000D2098" w:rsidRDefault="00152BF1" w:rsidP="00EE5E4A">
            <w:pPr>
              <w:autoSpaceDE w:val="0"/>
              <w:autoSpaceDN w:val="0"/>
              <w:adjustRightInd w:val="0"/>
              <w:spacing w:after="0"/>
              <w:rPr>
                <w:rFonts w:ascii="Arial" w:hAnsi="Arial" w:cs="Arial"/>
                <w:i/>
                <w:sz w:val="22"/>
              </w:rPr>
            </w:pPr>
            <w:r w:rsidRPr="000D2098">
              <w:rPr>
                <w:rFonts w:ascii="Arial" w:hAnsi="Arial" w:cs="Arial"/>
                <w:i/>
                <w:sz w:val="22"/>
              </w:rPr>
              <w:t>How you will mitigate the risk to environment:</w:t>
            </w:r>
          </w:p>
          <w:p w14:paraId="3F8F1743" w14:textId="77777777" w:rsidR="00152BF1" w:rsidRPr="000D2098" w:rsidRDefault="00152BF1" w:rsidP="00EE5E4A">
            <w:pPr>
              <w:spacing w:after="0"/>
              <w:rPr>
                <w:rFonts w:ascii="Arial" w:hAnsi="Arial" w:cs="Arial"/>
                <w:sz w:val="22"/>
              </w:rPr>
            </w:pPr>
          </w:p>
          <w:p w14:paraId="6F7C3596"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N/A</w:t>
            </w:r>
          </w:p>
        </w:tc>
      </w:tr>
    </w:tbl>
    <w:p w14:paraId="7F242C22" w14:textId="77777777" w:rsidR="00152BF1" w:rsidRPr="000D2098" w:rsidRDefault="00152BF1" w:rsidP="00EE5E4A">
      <w:pPr>
        <w:spacing w:after="0"/>
        <w:rPr>
          <w:sz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6344"/>
        <w:gridCol w:w="703"/>
        <w:gridCol w:w="728"/>
        <w:gridCol w:w="730"/>
      </w:tblGrid>
      <w:tr w:rsidR="00152BF1" w:rsidRPr="000D2098" w14:paraId="448926B7" w14:textId="77777777" w:rsidTr="002C35AC">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29BE0D4A" w14:textId="77777777" w:rsidR="00152BF1" w:rsidRPr="000D2098" w:rsidRDefault="00152BF1" w:rsidP="00EE5E4A">
            <w:pPr>
              <w:autoSpaceDE w:val="0"/>
              <w:autoSpaceDN w:val="0"/>
              <w:adjustRightInd w:val="0"/>
              <w:spacing w:after="0"/>
              <w:jc w:val="center"/>
              <w:rPr>
                <w:rFonts w:ascii="Arial" w:hAnsi="Arial" w:cs="Arial"/>
                <w:bCs/>
                <w:sz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7B1089F3" w14:textId="77777777" w:rsidR="00152BF1" w:rsidRPr="000D2098" w:rsidRDefault="00152BF1" w:rsidP="00EE5E4A">
            <w:pPr>
              <w:autoSpaceDE w:val="0"/>
              <w:autoSpaceDN w:val="0"/>
              <w:adjustRightInd w:val="0"/>
              <w:spacing w:after="0"/>
              <w:rPr>
                <w:rFonts w:ascii="Arial" w:hAnsi="Arial" w:cs="Arial"/>
                <w:b/>
                <w:sz w:val="22"/>
              </w:rPr>
            </w:pPr>
            <w:r w:rsidRPr="000D2098">
              <w:rPr>
                <w:rFonts w:ascii="Arial" w:hAnsi="Arial" w:cs="Arial"/>
                <w:b/>
                <w:sz w:val="22"/>
              </w:rPr>
              <w:t>Disclosure and Barring Service</w:t>
            </w:r>
          </w:p>
        </w:tc>
      </w:tr>
      <w:tr w:rsidR="00152BF1" w:rsidRPr="000D2098" w14:paraId="736633E8" w14:textId="77777777" w:rsidTr="002C35AC">
        <w:tc>
          <w:tcPr>
            <w:tcW w:w="283" w:type="pct"/>
            <w:tcBorders>
              <w:top w:val="single" w:sz="4" w:space="0" w:color="auto"/>
              <w:bottom w:val="single" w:sz="4" w:space="0" w:color="auto"/>
            </w:tcBorders>
            <w:shd w:val="clear" w:color="auto" w:fill="F2F2F2" w:themeFill="background1" w:themeFillShade="F2"/>
            <w:vAlign w:val="center"/>
          </w:tcPr>
          <w:p w14:paraId="5C9F02A3" w14:textId="77777777" w:rsidR="00152BF1" w:rsidRPr="000D2098" w:rsidRDefault="00152BF1" w:rsidP="00EE5E4A">
            <w:pPr>
              <w:autoSpaceDE w:val="0"/>
              <w:autoSpaceDN w:val="0"/>
              <w:adjustRightInd w:val="0"/>
              <w:spacing w:after="0"/>
              <w:jc w:val="center"/>
              <w:rPr>
                <w:rFonts w:ascii="Arial" w:hAnsi="Arial" w:cs="Arial"/>
                <w:bCs/>
                <w:sz w:val="22"/>
              </w:rPr>
            </w:pPr>
          </w:p>
        </w:tc>
        <w:tc>
          <w:tcPr>
            <w:tcW w:w="3518" w:type="pct"/>
            <w:tcBorders>
              <w:top w:val="single" w:sz="4" w:space="0" w:color="auto"/>
              <w:bottom w:val="single" w:sz="4" w:space="0" w:color="auto"/>
            </w:tcBorders>
            <w:shd w:val="clear" w:color="auto" w:fill="F2F2F2" w:themeFill="background1" w:themeFillShade="F2"/>
          </w:tcPr>
          <w:p w14:paraId="5B34FDFB"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1B006D10" w14:textId="77777777" w:rsidR="00152BF1" w:rsidRPr="000D2098" w:rsidRDefault="00152BF1" w:rsidP="00EE5E4A">
            <w:pPr>
              <w:autoSpaceDE w:val="0"/>
              <w:autoSpaceDN w:val="0"/>
              <w:adjustRightInd w:val="0"/>
              <w:spacing w:after="0"/>
              <w:jc w:val="center"/>
              <w:rPr>
                <w:rFonts w:ascii="Arial" w:hAnsi="Arial" w:cs="Arial"/>
                <w:b/>
                <w:bCs/>
                <w:sz w:val="22"/>
              </w:rPr>
            </w:pPr>
            <w:r w:rsidRPr="000D2098">
              <w:rPr>
                <w:rFonts w:ascii="Arial" w:hAnsi="Arial" w:cs="Arial"/>
                <w:b/>
                <w:bCs/>
                <w:sz w:val="22"/>
              </w:rPr>
              <w:t>YES</w:t>
            </w:r>
          </w:p>
          <w:p w14:paraId="7A64C158" w14:textId="77777777" w:rsidR="00152BF1" w:rsidRPr="000D2098" w:rsidRDefault="00152BF1" w:rsidP="00EE5E4A">
            <w:pPr>
              <w:autoSpaceDE w:val="0"/>
              <w:autoSpaceDN w:val="0"/>
              <w:adjustRightInd w:val="0"/>
              <w:spacing w:after="0"/>
              <w:jc w:val="center"/>
              <w:rPr>
                <w:rFonts w:ascii="Arial" w:hAnsi="Arial" w:cs="Arial"/>
                <w:b/>
                <w:sz w:val="22"/>
              </w:rPr>
            </w:pPr>
          </w:p>
        </w:tc>
        <w:tc>
          <w:tcPr>
            <w:tcW w:w="404" w:type="pct"/>
            <w:tcBorders>
              <w:top w:val="single" w:sz="4" w:space="0" w:color="auto"/>
              <w:bottom w:val="single" w:sz="4" w:space="0" w:color="auto"/>
            </w:tcBorders>
            <w:shd w:val="clear" w:color="auto" w:fill="F2F2F2" w:themeFill="background1" w:themeFillShade="F2"/>
            <w:vAlign w:val="bottom"/>
          </w:tcPr>
          <w:p w14:paraId="065A5890" w14:textId="77777777" w:rsidR="00152BF1" w:rsidRPr="000D2098" w:rsidRDefault="00152BF1" w:rsidP="00EE5E4A">
            <w:pPr>
              <w:autoSpaceDE w:val="0"/>
              <w:autoSpaceDN w:val="0"/>
              <w:adjustRightInd w:val="0"/>
              <w:spacing w:after="0"/>
              <w:jc w:val="center"/>
              <w:rPr>
                <w:rFonts w:ascii="Arial" w:hAnsi="Arial" w:cs="Arial"/>
                <w:b/>
                <w:bCs/>
                <w:sz w:val="22"/>
              </w:rPr>
            </w:pPr>
            <w:r w:rsidRPr="000D2098">
              <w:rPr>
                <w:rFonts w:ascii="Arial" w:hAnsi="Arial" w:cs="Arial"/>
                <w:b/>
                <w:bCs/>
                <w:sz w:val="22"/>
              </w:rPr>
              <w:t>NO</w:t>
            </w:r>
          </w:p>
          <w:p w14:paraId="53044F13" w14:textId="77777777" w:rsidR="00152BF1" w:rsidRPr="000D2098" w:rsidRDefault="00152BF1" w:rsidP="00EE5E4A">
            <w:pPr>
              <w:autoSpaceDE w:val="0"/>
              <w:autoSpaceDN w:val="0"/>
              <w:adjustRightInd w:val="0"/>
              <w:spacing w:after="0"/>
              <w:jc w:val="center"/>
              <w:rPr>
                <w:rFonts w:ascii="Arial" w:hAnsi="Arial" w:cs="Arial"/>
                <w:b/>
                <w:sz w:val="22"/>
              </w:rPr>
            </w:pPr>
          </w:p>
        </w:tc>
        <w:tc>
          <w:tcPr>
            <w:tcW w:w="405" w:type="pct"/>
            <w:tcBorders>
              <w:top w:val="single" w:sz="4" w:space="0" w:color="auto"/>
              <w:bottom w:val="single" w:sz="4" w:space="0" w:color="auto"/>
            </w:tcBorders>
            <w:shd w:val="clear" w:color="auto" w:fill="F2F2F2" w:themeFill="background1" w:themeFillShade="F2"/>
            <w:vAlign w:val="bottom"/>
          </w:tcPr>
          <w:p w14:paraId="675A5FAC" w14:textId="77777777" w:rsidR="00152BF1" w:rsidRPr="000D2098" w:rsidRDefault="00152BF1" w:rsidP="00EE5E4A">
            <w:pPr>
              <w:autoSpaceDE w:val="0"/>
              <w:autoSpaceDN w:val="0"/>
              <w:adjustRightInd w:val="0"/>
              <w:spacing w:after="0"/>
              <w:jc w:val="center"/>
              <w:rPr>
                <w:rFonts w:ascii="Arial" w:hAnsi="Arial" w:cs="Arial"/>
                <w:b/>
                <w:bCs/>
                <w:sz w:val="22"/>
              </w:rPr>
            </w:pPr>
            <w:r w:rsidRPr="000D2098">
              <w:rPr>
                <w:rFonts w:ascii="Arial" w:hAnsi="Arial" w:cs="Arial"/>
                <w:b/>
                <w:bCs/>
                <w:sz w:val="22"/>
              </w:rPr>
              <w:t>N/A</w:t>
            </w:r>
          </w:p>
          <w:p w14:paraId="1115262D" w14:textId="77777777" w:rsidR="00152BF1" w:rsidRPr="000D2098" w:rsidRDefault="00152BF1" w:rsidP="00EE5E4A">
            <w:pPr>
              <w:autoSpaceDE w:val="0"/>
              <w:autoSpaceDN w:val="0"/>
              <w:adjustRightInd w:val="0"/>
              <w:spacing w:after="0"/>
              <w:jc w:val="center"/>
              <w:rPr>
                <w:rFonts w:ascii="Arial" w:hAnsi="Arial" w:cs="Arial"/>
                <w:b/>
                <w:sz w:val="22"/>
              </w:rPr>
            </w:pPr>
          </w:p>
        </w:tc>
      </w:tr>
      <w:tr w:rsidR="00152BF1" w:rsidRPr="000D2098" w14:paraId="660A129B" w14:textId="77777777" w:rsidTr="002C35AC">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32E247E3" w14:textId="77777777" w:rsidR="00152BF1" w:rsidRPr="000D2098" w:rsidRDefault="00152BF1" w:rsidP="00EE5E4A">
            <w:pPr>
              <w:autoSpaceDE w:val="0"/>
              <w:autoSpaceDN w:val="0"/>
              <w:adjustRightInd w:val="0"/>
              <w:spacing w:after="0"/>
              <w:jc w:val="center"/>
              <w:rPr>
                <w:rFonts w:ascii="Arial" w:hAnsi="Arial" w:cs="Arial"/>
                <w:bCs/>
                <w:sz w:val="22"/>
              </w:rPr>
            </w:pPr>
            <w:r w:rsidRPr="000D2098">
              <w:rPr>
                <w:rFonts w:ascii="Arial" w:hAnsi="Arial" w:cs="Arial"/>
                <w:bCs/>
                <w:sz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2DECAC01"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6B8F625A" w14:textId="77777777" w:rsidR="00152BF1" w:rsidRPr="000D2098" w:rsidRDefault="00000000" w:rsidP="00EE5E4A">
            <w:pPr>
              <w:autoSpaceDE w:val="0"/>
              <w:autoSpaceDN w:val="0"/>
              <w:adjustRightInd w:val="0"/>
              <w:spacing w:after="0"/>
              <w:jc w:val="center"/>
              <w:rPr>
                <w:rFonts w:ascii="Arial" w:hAnsi="Arial" w:cs="Arial"/>
                <w:b/>
                <w:sz w:val="22"/>
              </w:rPr>
            </w:pPr>
            <w:sdt>
              <w:sdtPr>
                <w:rPr>
                  <w:rFonts w:ascii="Arial" w:hAnsi="Arial" w:cs="Arial"/>
                  <w:b/>
                  <w:bCs/>
                  <w:sz w:val="22"/>
                </w:rPr>
                <w:id w:val="-1418780434"/>
                <w14:checkbox>
                  <w14:checked w14:val="0"/>
                  <w14:checkedState w14:val="2612" w14:font="MS Gothic"/>
                  <w14:uncheckedState w14:val="2610" w14:font="MS Gothic"/>
                </w14:checkbox>
              </w:sdtPr>
              <w:sdtContent>
                <w:r w:rsidR="00152BF1" w:rsidRPr="000D2098">
                  <w:rPr>
                    <w:rFonts w:ascii="MS Gothic" w:eastAsia="MS Gothic" w:hAnsi="MS Gothic" w:cs="Arial" w:hint="eastAsia"/>
                    <w:b/>
                    <w:bCs/>
                    <w:sz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76BCF52D" w14:textId="77777777" w:rsidR="00152BF1" w:rsidRPr="000D2098" w:rsidRDefault="00000000" w:rsidP="00EE5E4A">
            <w:pPr>
              <w:autoSpaceDE w:val="0"/>
              <w:autoSpaceDN w:val="0"/>
              <w:adjustRightInd w:val="0"/>
              <w:spacing w:after="0"/>
              <w:jc w:val="center"/>
              <w:rPr>
                <w:rFonts w:ascii="Arial" w:hAnsi="Arial" w:cs="Arial"/>
                <w:b/>
                <w:sz w:val="22"/>
              </w:rPr>
            </w:pPr>
            <w:sdt>
              <w:sdtPr>
                <w:rPr>
                  <w:rFonts w:ascii="Arial" w:hAnsi="Arial" w:cs="Arial"/>
                  <w:b/>
                  <w:bCs/>
                  <w:sz w:val="22"/>
                </w:rPr>
                <w:id w:val="-2018915239"/>
                <w14:checkbox>
                  <w14:checked w14:val="0"/>
                  <w14:checkedState w14:val="2612" w14:font="MS Gothic"/>
                  <w14:uncheckedState w14:val="2610" w14:font="MS Gothic"/>
                </w14:checkbox>
              </w:sdtPr>
              <w:sdtContent>
                <w:r w:rsidR="00152BF1" w:rsidRPr="000D2098">
                  <w:rPr>
                    <w:rFonts w:ascii="MS Gothic" w:eastAsia="MS Gothic" w:hAnsi="MS Gothic" w:cs="Arial" w:hint="eastAsia"/>
                    <w:b/>
                    <w:bCs/>
                    <w:sz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4A16C17F" w14:textId="77777777" w:rsidR="00152BF1" w:rsidRPr="000D2098" w:rsidRDefault="00000000" w:rsidP="00EE5E4A">
            <w:pPr>
              <w:autoSpaceDE w:val="0"/>
              <w:autoSpaceDN w:val="0"/>
              <w:adjustRightInd w:val="0"/>
              <w:spacing w:after="0"/>
              <w:jc w:val="center"/>
              <w:rPr>
                <w:rFonts w:ascii="Arial" w:hAnsi="Arial" w:cs="Arial"/>
                <w:b/>
                <w:sz w:val="22"/>
              </w:rPr>
            </w:pPr>
            <w:sdt>
              <w:sdtPr>
                <w:rPr>
                  <w:rFonts w:ascii="Arial" w:hAnsi="Arial" w:cs="Arial"/>
                  <w:b/>
                  <w:bCs/>
                  <w:sz w:val="22"/>
                </w:rPr>
                <w:id w:val="-774482751"/>
                <w14:checkbox>
                  <w14:checked w14:val="1"/>
                  <w14:checkedState w14:val="2612" w14:font="MS Gothic"/>
                  <w14:uncheckedState w14:val="2610" w14:font="MS Gothic"/>
                </w14:checkbox>
              </w:sdtPr>
              <w:sdtContent>
                <w:r w:rsidR="00152BF1" w:rsidRPr="000D2098">
                  <w:rPr>
                    <w:rFonts w:ascii="MS Gothic" w:eastAsia="MS Gothic" w:hAnsi="MS Gothic" w:cs="Arial" w:hint="eastAsia"/>
                    <w:b/>
                    <w:bCs/>
                    <w:sz w:val="22"/>
                  </w:rPr>
                  <w:t>☒</w:t>
                </w:r>
              </w:sdtContent>
            </w:sdt>
          </w:p>
        </w:tc>
      </w:tr>
      <w:tr w:rsidR="00152BF1" w:rsidRPr="000D2098" w14:paraId="08F0797B" w14:textId="77777777" w:rsidTr="002C35AC">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2B78AC9C" w14:textId="77777777" w:rsidR="00152BF1" w:rsidRPr="000D2098" w:rsidRDefault="00152BF1" w:rsidP="00EE5E4A">
            <w:pPr>
              <w:autoSpaceDE w:val="0"/>
              <w:autoSpaceDN w:val="0"/>
              <w:adjustRightInd w:val="0"/>
              <w:spacing w:after="0"/>
              <w:jc w:val="center"/>
              <w:rPr>
                <w:rFonts w:ascii="Arial" w:hAnsi="Arial" w:cs="Arial"/>
                <w:bCs/>
                <w:sz w:val="22"/>
              </w:rPr>
            </w:pPr>
            <w:r w:rsidRPr="000D2098">
              <w:rPr>
                <w:rFonts w:ascii="Arial" w:hAnsi="Arial" w:cs="Arial"/>
                <w:bCs/>
                <w:sz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4F82B084"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63BA9B9B" w14:textId="77777777" w:rsidR="00152BF1" w:rsidRPr="000D2098" w:rsidRDefault="00152BF1" w:rsidP="00EE5E4A">
            <w:pPr>
              <w:autoSpaceDE w:val="0"/>
              <w:autoSpaceDN w:val="0"/>
              <w:adjustRightInd w:val="0"/>
              <w:spacing w:after="0"/>
              <w:jc w:val="center"/>
              <w:rPr>
                <w:rFonts w:ascii="Arial" w:hAnsi="Arial" w:cs="Arial"/>
                <w:b/>
                <w:bCs/>
                <w:sz w:val="22"/>
              </w:rPr>
            </w:pPr>
          </w:p>
        </w:tc>
      </w:tr>
    </w:tbl>
    <w:p w14:paraId="0C7113F1" w14:textId="77777777" w:rsidR="00152BF1" w:rsidRPr="000D2098" w:rsidRDefault="00152BF1" w:rsidP="00EE5E4A">
      <w:pPr>
        <w:autoSpaceDE w:val="0"/>
        <w:autoSpaceDN w:val="0"/>
        <w:adjustRightInd w:val="0"/>
        <w:spacing w:after="0"/>
        <w:jc w:val="both"/>
        <w:rPr>
          <w:rFonts w:ascii="Arial" w:hAnsi="Arial" w:cs="Arial"/>
          <w:b/>
          <w:sz w:val="22"/>
        </w:rPr>
      </w:pPr>
    </w:p>
    <w:p w14:paraId="277C37C5" w14:textId="25C771C6" w:rsidR="00152BF1" w:rsidRPr="000D2098" w:rsidRDefault="00152BF1" w:rsidP="00F95417">
      <w:pPr>
        <w:spacing w:after="120"/>
        <w:rPr>
          <w:rFonts w:ascii="Arial" w:hAnsi="Arial" w:cs="Arial"/>
          <w:b/>
          <w:sz w:val="22"/>
        </w:rPr>
      </w:pPr>
      <w:r w:rsidRPr="000D2098">
        <w:rPr>
          <w:rFonts w:ascii="Arial" w:hAnsi="Arial" w:cs="Arial"/>
          <w:b/>
          <w:sz w:val="22"/>
        </w:rPr>
        <w:t>SECTION I: Feedback, Consent and Confidentiality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152BF1" w:rsidRPr="000D2098" w14:paraId="4D8054AF" w14:textId="77777777" w:rsidTr="002C35AC">
        <w:tc>
          <w:tcPr>
            <w:tcW w:w="283" w:type="pct"/>
            <w:tcBorders>
              <w:top w:val="single" w:sz="4" w:space="0" w:color="auto"/>
              <w:bottom w:val="single" w:sz="4" w:space="0" w:color="auto"/>
            </w:tcBorders>
            <w:shd w:val="clear" w:color="auto" w:fill="F2F2F2" w:themeFill="background1" w:themeFillShade="F2"/>
          </w:tcPr>
          <w:p w14:paraId="63743EAE" w14:textId="183E5675" w:rsidR="00152BF1" w:rsidRPr="000D2098" w:rsidRDefault="00152BF1" w:rsidP="00EE5E4A">
            <w:pPr>
              <w:spacing w:after="0"/>
              <w:rPr>
                <w:rFonts w:ascii="Arial" w:hAnsi="Arial" w:cs="Arial"/>
                <w:bCs/>
                <w:sz w:val="22"/>
              </w:rPr>
            </w:pPr>
            <w:r w:rsidRPr="000D2098">
              <w:rPr>
                <w:rFonts w:ascii="Arial" w:hAnsi="Arial" w:cs="Arial"/>
                <w:bCs/>
                <w:sz w:val="22"/>
              </w:rPr>
              <w:t>1</w:t>
            </w:r>
          </w:p>
        </w:tc>
        <w:tc>
          <w:tcPr>
            <w:tcW w:w="4717" w:type="pct"/>
            <w:tcBorders>
              <w:top w:val="single" w:sz="4" w:space="0" w:color="auto"/>
              <w:bottom w:val="single" w:sz="4" w:space="0" w:color="auto"/>
            </w:tcBorders>
            <w:shd w:val="clear" w:color="auto" w:fill="F2F2F2" w:themeFill="background1" w:themeFillShade="F2"/>
          </w:tcPr>
          <w:p w14:paraId="7D95894D" w14:textId="77777777" w:rsidR="00152BF1" w:rsidRDefault="00152BF1" w:rsidP="00EE5E4A">
            <w:pPr>
              <w:spacing w:after="0"/>
              <w:rPr>
                <w:rFonts w:ascii="Arial" w:hAnsi="Arial" w:cs="Arial"/>
                <w:b/>
                <w:sz w:val="22"/>
              </w:rPr>
            </w:pPr>
            <w:r w:rsidRPr="000D2098">
              <w:rPr>
                <w:rFonts w:ascii="Arial" w:hAnsi="Arial" w:cs="Arial"/>
                <w:b/>
                <w:sz w:val="22"/>
              </w:rPr>
              <w:t>Feedback</w:t>
            </w:r>
          </w:p>
          <w:p w14:paraId="2115BB97" w14:textId="77777777" w:rsidR="00E3745E" w:rsidRPr="000D2098" w:rsidRDefault="00E3745E" w:rsidP="00EE5E4A">
            <w:pPr>
              <w:spacing w:after="0"/>
              <w:rPr>
                <w:rFonts w:ascii="Arial" w:hAnsi="Arial" w:cs="Arial"/>
                <w:sz w:val="22"/>
              </w:rPr>
            </w:pPr>
          </w:p>
          <w:p w14:paraId="403AFD67" w14:textId="77777777" w:rsidR="0038062C" w:rsidRDefault="00152BF1" w:rsidP="00EE5E4A">
            <w:pPr>
              <w:spacing w:after="0"/>
              <w:rPr>
                <w:rFonts w:ascii="Arial" w:hAnsi="Arial" w:cs="Arial"/>
                <w:sz w:val="22"/>
              </w:rPr>
            </w:pPr>
            <w:r w:rsidRPr="000D2098">
              <w:rPr>
                <w:rFonts w:ascii="Arial" w:hAnsi="Arial" w:cs="Arial"/>
                <w:sz w:val="22"/>
              </w:rPr>
              <w:t xml:space="preserve">What de-briefing and feedback will be provided to participants, how will this be done and when? </w:t>
            </w:r>
          </w:p>
          <w:p w14:paraId="6CC144FB" w14:textId="262152B6" w:rsidR="00E3745E" w:rsidRPr="000D2098" w:rsidRDefault="00E3745E" w:rsidP="00EE5E4A">
            <w:pPr>
              <w:spacing w:after="0"/>
              <w:rPr>
                <w:rFonts w:ascii="Arial" w:hAnsi="Arial" w:cs="Arial"/>
                <w:sz w:val="22"/>
              </w:rPr>
            </w:pPr>
          </w:p>
        </w:tc>
      </w:tr>
      <w:tr w:rsidR="00152BF1" w:rsidRPr="000D2098" w14:paraId="456A58E9" w14:textId="77777777" w:rsidTr="002C35AC">
        <w:tc>
          <w:tcPr>
            <w:tcW w:w="283" w:type="pct"/>
            <w:tcBorders>
              <w:top w:val="single" w:sz="4" w:space="0" w:color="auto"/>
              <w:bottom w:val="single" w:sz="4" w:space="0" w:color="auto"/>
            </w:tcBorders>
          </w:tcPr>
          <w:p w14:paraId="4F3D8F05" w14:textId="77777777" w:rsidR="00152BF1" w:rsidRPr="000D2098" w:rsidRDefault="00152BF1" w:rsidP="00EE5E4A">
            <w:pPr>
              <w:spacing w:after="0"/>
              <w:rPr>
                <w:rFonts w:ascii="Arial" w:hAnsi="Arial" w:cs="Arial"/>
                <w:bCs/>
                <w:sz w:val="22"/>
              </w:rPr>
            </w:pPr>
          </w:p>
        </w:tc>
        <w:tc>
          <w:tcPr>
            <w:tcW w:w="4717" w:type="pct"/>
            <w:tcBorders>
              <w:top w:val="single" w:sz="4" w:space="0" w:color="auto"/>
              <w:bottom w:val="single" w:sz="4" w:space="0" w:color="auto"/>
            </w:tcBorders>
          </w:tcPr>
          <w:p w14:paraId="07A49DAB" w14:textId="77777777" w:rsidR="00152BF1" w:rsidRPr="000D2098" w:rsidRDefault="00152BF1" w:rsidP="00EE5E4A">
            <w:pPr>
              <w:autoSpaceDE w:val="0"/>
              <w:autoSpaceDN w:val="0"/>
              <w:adjustRightInd w:val="0"/>
              <w:spacing w:after="0"/>
              <w:rPr>
                <w:rFonts w:cs="Arial"/>
                <w:sz w:val="22"/>
              </w:rPr>
            </w:pPr>
          </w:p>
          <w:p w14:paraId="51415D58" w14:textId="77777777" w:rsidR="00152BF1" w:rsidRPr="000D2098" w:rsidRDefault="00152BF1" w:rsidP="00EE5E4A">
            <w:pPr>
              <w:spacing w:after="0"/>
              <w:rPr>
                <w:rFonts w:ascii="Arial" w:hAnsi="Arial" w:cs="Arial"/>
                <w:sz w:val="22"/>
              </w:rPr>
            </w:pPr>
            <w:r w:rsidRPr="000D2098">
              <w:rPr>
                <w:rFonts w:ascii="Arial" w:hAnsi="Arial" w:cs="Arial"/>
                <w:sz w:val="22"/>
              </w:rPr>
              <w:t>The participant could ask for a summary of results after completion by supplying an email address.</w:t>
            </w:r>
          </w:p>
          <w:p w14:paraId="53A6E9F6" w14:textId="77777777" w:rsidR="00152BF1" w:rsidRPr="000D2098" w:rsidRDefault="00152BF1" w:rsidP="00EE5E4A">
            <w:pPr>
              <w:autoSpaceDE w:val="0"/>
              <w:autoSpaceDN w:val="0"/>
              <w:adjustRightInd w:val="0"/>
              <w:spacing w:after="0"/>
              <w:rPr>
                <w:rFonts w:cs="Arial"/>
                <w:sz w:val="22"/>
              </w:rPr>
            </w:pPr>
          </w:p>
        </w:tc>
      </w:tr>
      <w:tr w:rsidR="00152BF1" w:rsidRPr="000D2098" w14:paraId="0CBDE4BC" w14:textId="77777777" w:rsidTr="002C35AC">
        <w:tc>
          <w:tcPr>
            <w:tcW w:w="283" w:type="pct"/>
            <w:tcBorders>
              <w:top w:val="single" w:sz="4" w:space="0" w:color="auto"/>
              <w:bottom w:val="single" w:sz="4" w:space="0" w:color="auto"/>
            </w:tcBorders>
            <w:shd w:val="clear" w:color="auto" w:fill="F2F2F2" w:themeFill="background1" w:themeFillShade="F2"/>
          </w:tcPr>
          <w:p w14:paraId="1BE1B49E" w14:textId="77777777" w:rsidR="00152BF1" w:rsidRPr="000D2098" w:rsidRDefault="00152BF1" w:rsidP="00EE5E4A">
            <w:pPr>
              <w:spacing w:after="0"/>
              <w:rPr>
                <w:rFonts w:ascii="Arial" w:hAnsi="Arial" w:cs="Arial"/>
                <w:bCs/>
                <w:sz w:val="22"/>
              </w:rPr>
            </w:pPr>
            <w:r w:rsidRPr="000D2098">
              <w:rPr>
                <w:rFonts w:ascii="Arial" w:hAnsi="Arial" w:cs="Arial"/>
                <w:bCs/>
                <w:sz w:val="22"/>
              </w:rPr>
              <w:t>2</w:t>
            </w:r>
          </w:p>
        </w:tc>
        <w:tc>
          <w:tcPr>
            <w:tcW w:w="4717" w:type="pct"/>
            <w:tcBorders>
              <w:top w:val="single" w:sz="4" w:space="0" w:color="auto"/>
              <w:bottom w:val="single" w:sz="4" w:space="0" w:color="auto"/>
            </w:tcBorders>
            <w:shd w:val="clear" w:color="auto" w:fill="F2F2F2" w:themeFill="background1" w:themeFillShade="F2"/>
          </w:tcPr>
          <w:p w14:paraId="3CDAE04C" w14:textId="77777777" w:rsidR="00152BF1" w:rsidRPr="000D2098" w:rsidRDefault="00152BF1" w:rsidP="00EE5E4A">
            <w:pPr>
              <w:spacing w:after="0"/>
              <w:rPr>
                <w:rFonts w:ascii="Arial" w:hAnsi="Arial" w:cs="Arial"/>
                <w:sz w:val="22"/>
              </w:rPr>
            </w:pPr>
            <w:r w:rsidRPr="000D2098">
              <w:rPr>
                <w:rFonts w:ascii="Arial" w:hAnsi="Arial" w:cs="Arial"/>
                <w:b/>
                <w:sz w:val="22"/>
              </w:rPr>
              <w:t>Informed consent</w:t>
            </w:r>
          </w:p>
          <w:p w14:paraId="33DBA7B7" w14:textId="77777777" w:rsidR="00152BF1" w:rsidRPr="000D2098" w:rsidRDefault="00152BF1" w:rsidP="00EE5E4A">
            <w:pPr>
              <w:autoSpaceDE w:val="0"/>
              <w:autoSpaceDN w:val="0"/>
              <w:adjustRightInd w:val="0"/>
              <w:spacing w:after="0"/>
              <w:rPr>
                <w:rFonts w:ascii="Arial" w:hAnsi="Arial" w:cs="Arial"/>
                <w:sz w:val="22"/>
                <w:lang w:eastAsia="en-GB"/>
              </w:rPr>
            </w:pPr>
            <w:r w:rsidRPr="000D2098">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52BF1" w:rsidRPr="000D2098" w14:paraId="33BA6F82" w14:textId="77777777" w:rsidTr="002C35AC">
        <w:tc>
          <w:tcPr>
            <w:tcW w:w="283" w:type="pct"/>
            <w:tcBorders>
              <w:top w:val="single" w:sz="4" w:space="0" w:color="auto"/>
              <w:bottom w:val="single" w:sz="4" w:space="0" w:color="auto"/>
            </w:tcBorders>
          </w:tcPr>
          <w:p w14:paraId="6BFCBE2F" w14:textId="77777777" w:rsidR="00152BF1" w:rsidRPr="000D2098" w:rsidRDefault="00152BF1" w:rsidP="00EE5E4A">
            <w:pPr>
              <w:spacing w:after="0"/>
              <w:rPr>
                <w:rFonts w:ascii="Arial" w:hAnsi="Arial" w:cs="Arial"/>
                <w:bCs/>
                <w:sz w:val="22"/>
              </w:rPr>
            </w:pPr>
          </w:p>
        </w:tc>
        <w:tc>
          <w:tcPr>
            <w:tcW w:w="4717" w:type="pct"/>
            <w:tcBorders>
              <w:top w:val="single" w:sz="4" w:space="0" w:color="auto"/>
              <w:bottom w:val="single" w:sz="4" w:space="0" w:color="auto"/>
            </w:tcBorders>
          </w:tcPr>
          <w:p w14:paraId="5A1912A0" w14:textId="77777777" w:rsidR="00152BF1" w:rsidRPr="000D2098" w:rsidRDefault="00152BF1" w:rsidP="00EE5E4A">
            <w:pPr>
              <w:spacing w:after="0"/>
              <w:rPr>
                <w:rFonts w:ascii="Arial" w:hAnsi="Arial" w:cs="Arial"/>
                <w:sz w:val="22"/>
              </w:rPr>
            </w:pPr>
          </w:p>
          <w:p w14:paraId="1D33DA86" w14:textId="0B4A4058" w:rsidR="00152BF1" w:rsidRPr="000D2098" w:rsidRDefault="00152BF1" w:rsidP="00EE5E4A">
            <w:pPr>
              <w:spacing w:after="0"/>
              <w:rPr>
                <w:rFonts w:ascii="Arial" w:hAnsi="Arial" w:cs="Arial"/>
                <w:sz w:val="22"/>
              </w:rPr>
            </w:pPr>
            <w:r w:rsidRPr="000D2098">
              <w:rPr>
                <w:rFonts w:ascii="Arial" w:hAnsi="Arial" w:cs="Arial"/>
                <w:sz w:val="22"/>
              </w:rPr>
              <w:t xml:space="preserve">The participants will read a brief introduction/summary of the study online. This will explain who is conducting the study and why the study is being conducted. Along with information on the aim of the study, the length of time (5-10 mins), and the potential risks involved. Moreover, information that the study is entirely voluntary and the data submitted will be anonymised and processed accordingly with the understanding that they can leave at any time before submission. </w:t>
            </w:r>
          </w:p>
          <w:p w14:paraId="69531786" w14:textId="77777777" w:rsidR="00152BF1" w:rsidRPr="000D2098" w:rsidRDefault="00152BF1" w:rsidP="00EE5E4A">
            <w:pPr>
              <w:spacing w:after="0"/>
              <w:rPr>
                <w:rFonts w:cs="Arial"/>
                <w:sz w:val="22"/>
              </w:rPr>
            </w:pPr>
          </w:p>
        </w:tc>
      </w:tr>
      <w:tr w:rsidR="00152BF1" w:rsidRPr="000D2098" w14:paraId="5AA95F5C" w14:textId="77777777" w:rsidTr="002C35AC">
        <w:tc>
          <w:tcPr>
            <w:tcW w:w="283" w:type="pct"/>
            <w:tcBorders>
              <w:top w:val="single" w:sz="4" w:space="0" w:color="auto"/>
              <w:bottom w:val="single" w:sz="4" w:space="0" w:color="auto"/>
            </w:tcBorders>
            <w:shd w:val="clear" w:color="auto" w:fill="F2F2F2" w:themeFill="background1" w:themeFillShade="F2"/>
          </w:tcPr>
          <w:p w14:paraId="1254A36C" w14:textId="77777777" w:rsidR="00152BF1" w:rsidRPr="000D2098" w:rsidRDefault="00152BF1" w:rsidP="00EE5E4A">
            <w:pPr>
              <w:spacing w:after="0"/>
              <w:rPr>
                <w:rFonts w:ascii="Arial" w:hAnsi="Arial" w:cs="Arial"/>
                <w:bCs/>
                <w:sz w:val="22"/>
              </w:rPr>
            </w:pPr>
            <w:r w:rsidRPr="000D2098">
              <w:rPr>
                <w:rFonts w:ascii="Arial" w:hAnsi="Arial" w:cs="Arial"/>
                <w:bCs/>
                <w:sz w:val="22"/>
              </w:rPr>
              <w:t>3</w:t>
            </w:r>
          </w:p>
        </w:tc>
        <w:tc>
          <w:tcPr>
            <w:tcW w:w="4717" w:type="pct"/>
            <w:tcBorders>
              <w:top w:val="single" w:sz="4" w:space="0" w:color="auto"/>
              <w:bottom w:val="single" w:sz="4" w:space="0" w:color="auto"/>
            </w:tcBorders>
            <w:shd w:val="clear" w:color="auto" w:fill="F2F2F2" w:themeFill="background1" w:themeFillShade="F2"/>
          </w:tcPr>
          <w:p w14:paraId="540E2DDD" w14:textId="77777777" w:rsidR="00152BF1" w:rsidRPr="000D2098" w:rsidRDefault="00152BF1" w:rsidP="00EE5E4A">
            <w:pPr>
              <w:spacing w:after="0"/>
              <w:rPr>
                <w:rFonts w:ascii="Arial" w:hAnsi="Arial" w:cs="Arial"/>
                <w:b/>
                <w:sz w:val="22"/>
              </w:rPr>
            </w:pPr>
            <w:r w:rsidRPr="000D2098">
              <w:rPr>
                <w:rFonts w:ascii="Arial" w:hAnsi="Arial" w:cs="Arial"/>
                <w:b/>
                <w:sz w:val="22"/>
              </w:rPr>
              <w:t>Confidentiality / Anonymity</w:t>
            </w:r>
          </w:p>
          <w:p w14:paraId="3F026A00" w14:textId="77777777" w:rsidR="00152BF1" w:rsidRPr="000D2098" w:rsidRDefault="00152BF1" w:rsidP="00EE5E4A">
            <w:pPr>
              <w:spacing w:after="0"/>
              <w:rPr>
                <w:rFonts w:ascii="Arial" w:hAnsi="Arial" w:cs="Arial"/>
                <w:sz w:val="22"/>
              </w:rPr>
            </w:pPr>
            <w:r w:rsidRPr="000D2098">
              <w:rPr>
                <w:rFonts w:ascii="Arial" w:hAnsi="Arial" w:cs="Arial"/>
                <w:sz w:val="22"/>
              </w:rPr>
              <w:t xml:space="preserve">Set out how anonymity of participants and confidentiality will be ensured in any outputs. If anonymity is not being offered, explain why this is the case. </w:t>
            </w:r>
          </w:p>
        </w:tc>
      </w:tr>
      <w:tr w:rsidR="00152BF1" w:rsidRPr="000D2098" w14:paraId="798027A6" w14:textId="77777777" w:rsidTr="002C35AC">
        <w:tc>
          <w:tcPr>
            <w:tcW w:w="283" w:type="pct"/>
            <w:tcBorders>
              <w:top w:val="single" w:sz="4" w:space="0" w:color="auto"/>
              <w:bottom w:val="single" w:sz="4" w:space="0" w:color="auto"/>
            </w:tcBorders>
          </w:tcPr>
          <w:p w14:paraId="2EBC32B3" w14:textId="77777777" w:rsidR="00152BF1" w:rsidRPr="000D2098" w:rsidRDefault="00152BF1" w:rsidP="00EE5E4A">
            <w:pPr>
              <w:spacing w:after="0"/>
              <w:rPr>
                <w:rFonts w:ascii="Arial" w:hAnsi="Arial" w:cs="Arial"/>
                <w:bCs/>
                <w:sz w:val="22"/>
              </w:rPr>
            </w:pPr>
          </w:p>
        </w:tc>
        <w:tc>
          <w:tcPr>
            <w:tcW w:w="4717" w:type="pct"/>
            <w:tcBorders>
              <w:top w:val="single" w:sz="4" w:space="0" w:color="auto"/>
              <w:bottom w:val="single" w:sz="4" w:space="0" w:color="auto"/>
            </w:tcBorders>
          </w:tcPr>
          <w:p w14:paraId="04F1D48C" w14:textId="77777777" w:rsidR="00152BF1" w:rsidRPr="000D2098" w:rsidRDefault="00152BF1" w:rsidP="00EE5E4A">
            <w:pPr>
              <w:spacing w:after="0"/>
              <w:rPr>
                <w:rFonts w:ascii="Arial" w:hAnsi="Arial" w:cs="Arial"/>
                <w:sz w:val="22"/>
              </w:rPr>
            </w:pPr>
          </w:p>
          <w:p w14:paraId="4C73B854"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To ensure confidentiality all data collected will be anonymised.</w:t>
            </w:r>
          </w:p>
          <w:p w14:paraId="0E735492" w14:textId="77777777" w:rsidR="00152BF1" w:rsidRPr="000D2098" w:rsidRDefault="00152BF1" w:rsidP="00EE5E4A">
            <w:pPr>
              <w:autoSpaceDE w:val="0"/>
              <w:autoSpaceDN w:val="0"/>
              <w:adjustRightInd w:val="0"/>
              <w:spacing w:after="0"/>
              <w:rPr>
                <w:rFonts w:cs="Arial"/>
                <w:sz w:val="22"/>
              </w:rPr>
            </w:pPr>
          </w:p>
        </w:tc>
      </w:tr>
    </w:tbl>
    <w:p w14:paraId="447DF780" w14:textId="77777777" w:rsidR="00152BF1" w:rsidRPr="000D2098" w:rsidRDefault="00152BF1" w:rsidP="00EE5E4A">
      <w:pPr>
        <w:spacing w:after="0"/>
        <w:rPr>
          <w:rFonts w:ascii="Arial" w:hAnsi="Arial" w:cs="Arial"/>
          <w:sz w:val="22"/>
        </w:rPr>
      </w:pPr>
    </w:p>
    <w:p w14:paraId="47D81F23" w14:textId="33B6282F" w:rsidR="00152BF1" w:rsidRPr="000D2098" w:rsidRDefault="00152BF1" w:rsidP="00F95417">
      <w:pPr>
        <w:spacing w:after="120"/>
        <w:rPr>
          <w:rFonts w:ascii="Arial" w:hAnsi="Arial" w:cs="Arial"/>
          <w:b/>
          <w:sz w:val="22"/>
        </w:rPr>
      </w:pPr>
      <w:r w:rsidRPr="000D2098">
        <w:rPr>
          <w:rFonts w:ascii="Arial" w:hAnsi="Arial" w:cs="Arial"/>
          <w:b/>
          <w:sz w:val="22"/>
        </w:rPr>
        <w:t>SECTION J: Data Protection and Storage</w:t>
      </w: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152BF1" w:rsidRPr="000D2098" w14:paraId="277AE29A" w14:textId="77777777" w:rsidTr="002C35AC">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492F5F00" w14:textId="77777777" w:rsidR="00152BF1" w:rsidRPr="000D2098" w:rsidRDefault="00152BF1" w:rsidP="00EE5E4A">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395C624F" w14:textId="77777777" w:rsidR="00152BF1" w:rsidRPr="000D2098" w:rsidRDefault="00152BF1" w:rsidP="00EE5E4A">
            <w:pPr>
              <w:pStyle w:val="NormalWeb"/>
              <w:autoSpaceDE w:val="0"/>
              <w:autoSpaceDN w:val="0"/>
              <w:adjustRightInd w:val="0"/>
              <w:spacing w:before="0" w:beforeAutospacing="0" w:after="0" w:afterAutospacing="0"/>
              <w:rPr>
                <w:rFonts w:ascii="Arial" w:hAnsi="Arial" w:cs="Arial"/>
                <w:sz w:val="22"/>
                <w:szCs w:val="22"/>
              </w:rPr>
            </w:pPr>
            <w:r w:rsidRPr="000D2098">
              <w:rPr>
                <w:rFonts w:ascii="Arial" w:hAnsi="Arial" w:cs="Arial"/>
                <w:sz w:val="22"/>
                <w:szCs w:val="22"/>
              </w:rPr>
              <w:t>Does the research activity involve personal da</w:t>
            </w:r>
            <w:r w:rsidRPr="000D2098">
              <w:rPr>
                <w:rFonts w:ascii="Arial" w:hAnsi="Arial" w:cs="Arial"/>
                <w:sz w:val="22"/>
                <w:szCs w:val="22"/>
                <w:shd w:val="clear" w:color="auto" w:fill="F2F2F2" w:themeFill="background1" w:themeFillShade="F2"/>
              </w:rPr>
              <w:t>t</w:t>
            </w:r>
            <w:r w:rsidRPr="000D2098">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44C57" w14:textId="77777777" w:rsidR="00152BF1" w:rsidRPr="000D2098" w:rsidRDefault="00152BF1" w:rsidP="00EE5E4A">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sidRPr="000D2098">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15EB3" w14:textId="77777777" w:rsidR="00152BF1" w:rsidRPr="000D2098" w:rsidRDefault="00152BF1" w:rsidP="00EE5E4A">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sidRPr="000D2098">
              <w:rPr>
                <w:rFonts w:ascii="Arial" w:hAnsi="Arial" w:cs="Arial"/>
                <w:b/>
                <w:bCs/>
                <w:sz w:val="22"/>
                <w:szCs w:val="22"/>
              </w:rPr>
              <w:t>NO</w:t>
            </w:r>
          </w:p>
        </w:tc>
      </w:tr>
      <w:tr w:rsidR="00152BF1" w:rsidRPr="000D2098" w14:paraId="3853EE40" w14:textId="77777777" w:rsidTr="002C35AC">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3054053D" w14:textId="77777777" w:rsidR="00152BF1" w:rsidRPr="000D2098" w:rsidRDefault="00152BF1" w:rsidP="00EE5E4A">
            <w:pPr>
              <w:pStyle w:val="NormalWeb"/>
              <w:autoSpaceDE w:val="0"/>
              <w:autoSpaceDN w:val="0"/>
              <w:adjustRightInd w:val="0"/>
              <w:spacing w:before="0" w:beforeAutospacing="0" w:after="0" w:afterAutospacing="0"/>
              <w:jc w:val="center"/>
              <w:rPr>
                <w:rFonts w:ascii="Arial" w:hAnsi="Arial" w:cs="Arial"/>
                <w:bCs/>
                <w:iCs/>
                <w:sz w:val="22"/>
                <w:szCs w:val="22"/>
              </w:rPr>
            </w:pPr>
            <w:r w:rsidRPr="000D2098">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2259C017" w14:textId="77777777" w:rsidR="00152BF1" w:rsidRPr="000D2098" w:rsidRDefault="00152BF1" w:rsidP="00EE5E4A">
            <w:pPr>
              <w:pStyle w:val="NormalWeb"/>
              <w:autoSpaceDE w:val="0"/>
              <w:autoSpaceDN w:val="0"/>
              <w:adjustRightInd w:val="0"/>
              <w:spacing w:before="0" w:beforeAutospacing="0" w:after="0" w:afterAutospacing="0"/>
              <w:ind w:left="567" w:right="567"/>
              <w:rPr>
                <w:rFonts w:ascii="Arial" w:hAnsi="Arial" w:cs="Arial"/>
                <w:sz w:val="22"/>
                <w:szCs w:val="22"/>
              </w:rPr>
            </w:pPr>
            <w:r w:rsidRPr="000D2098">
              <w:rPr>
                <w:rFonts w:ascii="Arial" w:hAnsi="Arial" w:cs="Arial"/>
                <w:b/>
                <w:bCs/>
                <w:i/>
                <w:iCs/>
                <w:sz w:val="22"/>
                <w:szCs w:val="22"/>
              </w:rPr>
              <w:t>“Personal data”</w:t>
            </w:r>
            <w:r w:rsidRPr="000D2098">
              <w:rPr>
                <w:rFonts w:ascii="Arial" w:hAnsi="Arial" w:cs="Arial"/>
                <w:i/>
                <w:iCs/>
                <w:sz w:val="22"/>
                <w:szCs w:val="22"/>
              </w:rPr>
              <w:t xml:space="preserve"> </w:t>
            </w:r>
            <w:r w:rsidRPr="000D2098">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2AFE68" w14:textId="77777777" w:rsidR="00152BF1" w:rsidRPr="000D2098" w:rsidRDefault="00152BF1" w:rsidP="00EE5E4A">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sidRPr="000D2098">
              <w:rPr>
                <w:rFonts w:ascii="MS Gothic" w:eastAsia="MS Gothic" w:hAnsi="MS Gothic" w:cs="Arial" w:hint="eastAsia"/>
                <w:b/>
                <w:bCs/>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EC3A2" w14:textId="77777777" w:rsidR="00152BF1" w:rsidRPr="000D2098" w:rsidRDefault="00152BF1" w:rsidP="00EE5E4A">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sidRPr="000D2098">
              <w:rPr>
                <w:rFonts w:ascii="MS Gothic" w:eastAsia="MS Gothic" w:hAnsi="MS Gothic" w:cs="Arial" w:hint="eastAsia"/>
                <w:b/>
                <w:bCs/>
                <w:sz w:val="22"/>
                <w:szCs w:val="22"/>
                <w:lang w:val="en-US"/>
              </w:rPr>
              <w:t>X</w:t>
            </w:r>
          </w:p>
        </w:tc>
      </w:tr>
      <w:tr w:rsidR="00152BF1" w:rsidRPr="000D2098" w14:paraId="5CA6E082" w14:textId="77777777" w:rsidTr="002C35AC">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7E346" w14:textId="77777777" w:rsidR="00152BF1" w:rsidRPr="000D2098" w:rsidRDefault="00152BF1" w:rsidP="00EE5E4A">
            <w:pPr>
              <w:pStyle w:val="NormalWeb"/>
              <w:autoSpaceDE w:val="0"/>
              <w:autoSpaceDN w:val="0"/>
              <w:adjustRightInd w:val="0"/>
              <w:spacing w:before="0" w:beforeAutospacing="0" w:after="0" w:afterAutospacing="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0695A0" w14:textId="77777777" w:rsidR="00152BF1" w:rsidRPr="000D2098" w:rsidRDefault="00152BF1" w:rsidP="00EE5E4A">
            <w:pPr>
              <w:pStyle w:val="NormalWeb"/>
              <w:autoSpaceDE w:val="0"/>
              <w:autoSpaceDN w:val="0"/>
              <w:adjustRightInd w:val="0"/>
              <w:spacing w:before="0" w:beforeAutospacing="0" w:after="0" w:afterAutospacing="0"/>
              <w:rPr>
                <w:sz w:val="22"/>
                <w:szCs w:val="22"/>
              </w:rPr>
            </w:pPr>
            <w:r w:rsidRPr="000D2098">
              <w:rPr>
                <w:rFonts w:ascii="Arial" w:hAnsi="Arial" w:cs="Arial"/>
                <w:sz w:val="22"/>
                <w:szCs w:val="22"/>
              </w:rPr>
              <w:t>If YES, provide a</w:t>
            </w:r>
            <w:r w:rsidRPr="000D2098">
              <w:rPr>
                <w:rFonts w:ascii="Arial" w:hAnsi="Arial" w:cs="Arial"/>
                <w:b/>
                <w:bCs/>
                <w:sz w:val="22"/>
                <w:szCs w:val="22"/>
              </w:rPr>
              <w:t xml:space="preserve"> </w:t>
            </w:r>
            <w:r w:rsidRPr="000D2098">
              <w:rPr>
                <w:rFonts w:ascii="Arial" w:hAnsi="Arial" w:cs="Arial"/>
                <w:sz w:val="22"/>
                <w:szCs w:val="22"/>
              </w:rPr>
              <w:t>description of the data and explain why this data needs to be collected:</w:t>
            </w:r>
          </w:p>
        </w:tc>
      </w:tr>
      <w:tr w:rsidR="00152BF1" w:rsidRPr="000D2098" w14:paraId="220C019E" w14:textId="77777777" w:rsidTr="002C35AC">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08FFBCB6" w14:textId="77777777" w:rsidR="00152BF1" w:rsidRPr="000D2098" w:rsidRDefault="00152BF1" w:rsidP="00EE5E4A">
            <w:pPr>
              <w:spacing w:after="0"/>
              <w:jc w:val="center"/>
              <w:rPr>
                <w:rFonts w:ascii="Arial" w:hAnsi="Arial" w:cs="Arial"/>
                <w:sz w:val="22"/>
              </w:rPr>
            </w:pPr>
            <w:r w:rsidRPr="000D2098">
              <w:rPr>
                <w:rFonts w:ascii="Arial" w:hAnsi="Arial" w:cs="Arial"/>
                <w:sz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55F751A8" w14:textId="77777777" w:rsidR="00152BF1" w:rsidRPr="000D2098" w:rsidRDefault="00152BF1" w:rsidP="00EE5E4A">
            <w:pPr>
              <w:spacing w:after="0"/>
              <w:rPr>
                <w:rFonts w:ascii="Arial" w:hAnsi="Arial" w:cs="Arial"/>
                <w:sz w:val="22"/>
              </w:rPr>
            </w:pPr>
          </w:p>
          <w:p w14:paraId="0C047513" w14:textId="77777777" w:rsidR="00152BF1" w:rsidRPr="000D2098" w:rsidRDefault="00152BF1" w:rsidP="00EE5E4A">
            <w:pPr>
              <w:autoSpaceDE w:val="0"/>
              <w:autoSpaceDN w:val="0"/>
              <w:adjustRightInd w:val="0"/>
              <w:spacing w:after="0"/>
              <w:rPr>
                <w:i/>
                <w:sz w:val="22"/>
              </w:rPr>
            </w:pPr>
            <w:r w:rsidRPr="000D2098">
              <w:rPr>
                <w:rFonts w:ascii="Arial" w:hAnsi="Arial" w:cs="Arial"/>
                <w:i/>
                <w:color w:val="808080"/>
                <w:sz w:val="22"/>
              </w:rPr>
              <w:t>(this box should expand as you type)</w:t>
            </w:r>
          </w:p>
        </w:tc>
      </w:tr>
      <w:tr w:rsidR="00152BF1" w:rsidRPr="000D2098" w14:paraId="0E8E8BA6" w14:textId="77777777" w:rsidTr="002C35AC">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41A6C837" w14:textId="77777777" w:rsidR="00152BF1" w:rsidRPr="000D2098" w:rsidRDefault="00152BF1" w:rsidP="00EE5E4A">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365BBA33" w14:textId="77777777" w:rsidR="00152BF1" w:rsidRPr="000D2098" w:rsidRDefault="00152BF1" w:rsidP="00EE5E4A">
            <w:pPr>
              <w:pStyle w:val="NormalWeb"/>
              <w:autoSpaceDE w:val="0"/>
              <w:autoSpaceDN w:val="0"/>
              <w:adjustRightInd w:val="0"/>
              <w:spacing w:before="0" w:beforeAutospacing="0" w:after="0" w:afterAutospacing="0"/>
              <w:rPr>
                <w:rFonts w:eastAsiaTheme="minorHAnsi"/>
                <w:sz w:val="22"/>
                <w:szCs w:val="22"/>
              </w:rPr>
            </w:pPr>
            <w:r w:rsidRPr="000D2098">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0316A8" w14:textId="77777777" w:rsidR="00152BF1" w:rsidRPr="000D2098" w:rsidRDefault="00152BF1" w:rsidP="00EE5E4A">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sidRPr="000D2098">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892CF5" w14:textId="77777777" w:rsidR="00152BF1" w:rsidRPr="000D2098" w:rsidRDefault="00152BF1" w:rsidP="00EE5E4A">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r w:rsidRPr="000D2098">
              <w:rPr>
                <w:rFonts w:ascii="Arial" w:hAnsi="Arial" w:cs="Arial"/>
                <w:b/>
                <w:bCs/>
                <w:sz w:val="22"/>
                <w:szCs w:val="22"/>
              </w:rPr>
              <w:t>NO</w:t>
            </w:r>
          </w:p>
        </w:tc>
      </w:tr>
      <w:tr w:rsidR="00152BF1" w:rsidRPr="000D2098" w14:paraId="66AD9149" w14:textId="77777777" w:rsidTr="002C35AC">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00E37" w14:textId="77777777" w:rsidR="00152BF1" w:rsidRPr="000D2098" w:rsidRDefault="00152BF1" w:rsidP="00EE5E4A">
            <w:pPr>
              <w:pStyle w:val="NormalWeb"/>
              <w:spacing w:before="0" w:beforeAutospacing="0" w:after="0" w:afterAutospacing="0"/>
              <w:jc w:val="center"/>
              <w:rPr>
                <w:rStyle w:val="Strong"/>
                <w:rFonts w:ascii="Arial" w:eastAsiaTheme="majorEastAsia" w:hAnsi="Arial" w:cs="Arial"/>
                <w:b w:val="0"/>
                <w:iCs/>
                <w:color w:val="000000"/>
                <w:sz w:val="22"/>
                <w:szCs w:val="22"/>
              </w:rPr>
            </w:pPr>
            <w:r w:rsidRPr="000D2098">
              <w:rPr>
                <w:rStyle w:val="Strong"/>
                <w:rFonts w:ascii="Arial" w:eastAsiaTheme="majorEastAsia" w:hAnsi="Arial" w:cs="Arial"/>
                <w:iCs/>
                <w:color w:val="000000"/>
                <w:sz w:val="22"/>
                <w:szCs w:val="22"/>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7DFC37" w14:textId="77777777" w:rsidR="00152BF1" w:rsidRPr="000D2098" w:rsidRDefault="00152BF1" w:rsidP="00EE5E4A">
            <w:pPr>
              <w:pStyle w:val="NormalWeb"/>
              <w:spacing w:before="0" w:beforeAutospacing="0" w:after="0" w:afterAutospacing="0"/>
              <w:ind w:left="567" w:right="567"/>
              <w:rPr>
                <w:sz w:val="22"/>
                <w:szCs w:val="22"/>
              </w:rPr>
            </w:pPr>
            <w:r w:rsidRPr="000D2098">
              <w:rPr>
                <w:rStyle w:val="Strong"/>
                <w:rFonts w:ascii="Arial" w:eastAsiaTheme="majorEastAsia" w:hAnsi="Arial" w:cs="Arial"/>
                <w:i/>
                <w:iCs/>
                <w:color w:val="000000"/>
                <w:sz w:val="22"/>
                <w:szCs w:val="22"/>
              </w:rPr>
              <w:t>“Special category data”</w:t>
            </w:r>
            <w:r w:rsidRPr="000D2098">
              <w:rPr>
                <w:rFonts w:ascii="Arial" w:hAnsi="Arial" w:cs="Arial"/>
                <w:i/>
                <w:iCs/>
                <w:color w:val="000000"/>
                <w:sz w:val="22"/>
                <w:szCs w:val="22"/>
              </w:rPr>
              <w:t> means sensitive personal data consisting of information as to the data subjects’ –</w:t>
            </w:r>
          </w:p>
          <w:p w14:paraId="7E41B892" w14:textId="77777777" w:rsidR="00152BF1" w:rsidRPr="000D2098" w:rsidRDefault="00152BF1" w:rsidP="00EE5E4A">
            <w:pPr>
              <w:pStyle w:val="NormalWeb"/>
              <w:spacing w:before="0" w:beforeAutospacing="0" w:after="0" w:afterAutospacing="0"/>
              <w:ind w:left="1134" w:right="567"/>
              <w:rPr>
                <w:sz w:val="22"/>
                <w:szCs w:val="22"/>
              </w:rPr>
            </w:pPr>
            <w:r w:rsidRPr="000D2098">
              <w:rPr>
                <w:rFonts w:ascii="Arial" w:hAnsi="Arial" w:cs="Arial"/>
                <w:i/>
                <w:iCs/>
                <w:color w:val="000000"/>
                <w:sz w:val="22"/>
                <w:szCs w:val="22"/>
              </w:rPr>
              <w:t>(a) racial or ethnic origin,</w:t>
            </w:r>
          </w:p>
          <w:p w14:paraId="3A52BD23" w14:textId="77777777" w:rsidR="00152BF1" w:rsidRPr="000D2098" w:rsidRDefault="00152BF1" w:rsidP="00EE5E4A">
            <w:pPr>
              <w:pStyle w:val="NormalWeb"/>
              <w:spacing w:before="0" w:beforeAutospacing="0" w:after="0" w:afterAutospacing="0"/>
              <w:ind w:left="1134" w:right="567"/>
              <w:rPr>
                <w:sz w:val="22"/>
                <w:szCs w:val="22"/>
              </w:rPr>
            </w:pPr>
            <w:r w:rsidRPr="000D2098">
              <w:rPr>
                <w:rFonts w:ascii="Arial" w:hAnsi="Arial" w:cs="Arial"/>
                <w:i/>
                <w:iCs/>
                <w:color w:val="000000"/>
                <w:sz w:val="22"/>
                <w:szCs w:val="22"/>
              </w:rPr>
              <w:t>(b) political opinions,</w:t>
            </w:r>
          </w:p>
          <w:p w14:paraId="132ECA8C" w14:textId="77777777" w:rsidR="00152BF1" w:rsidRPr="000D2098" w:rsidRDefault="00152BF1" w:rsidP="00EE5E4A">
            <w:pPr>
              <w:pStyle w:val="NormalWeb"/>
              <w:spacing w:before="0" w:beforeAutospacing="0" w:after="0" w:afterAutospacing="0"/>
              <w:ind w:left="1134" w:right="567"/>
              <w:rPr>
                <w:sz w:val="22"/>
                <w:szCs w:val="22"/>
              </w:rPr>
            </w:pPr>
            <w:r w:rsidRPr="000D2098">
              <w:rPr>
                <w:rFonts w:ascii="Arial" w:hAnsi="Arial" w:cs="Arial"/>
                <w:i/>
                <w:iCs/>
                <w:color w:val="000000"/>
                <w:sz w:val="22"/>
                <w:szCs w:val="22"/>
              </w:rPr>
              <w:t>(c ) religious beliefs or other beliefs of a similar nature,</w:t>
            </w:r>
          </w:p>
          <w:p w14:paraId="051D26BE" w14:textId="77777777" w:rsidR="00152BF1" w:rsidRPr="000D2098" w:rsidRDefault="00152BF1" w:rsidP="00EE5E4A">
            <w:pPr>
              <w:pStyle w:val="NormalWeb"/>
              <w:spacing w:before="0" w:beforeAutospacing="0" w:after="0" w:afterAutospacing="0"/>
              <w:ind w:left="1134" w:right="567"/>
              <w:rPr>
                <w:sz w:val="22"/>
                <w:szCs w:val="22"/>
              </w:rPr>
            </w:pPr>
            <w:r w:rsidRPr="000D2098">
              <w:rPr>
                <w:rFonts w:ascii="Arial" w:hAnsi="Arial" w:cs="Arial"/>
                <w:i/>
                <w:iCs/>
                <w:color w:val="000000"/>
                <w:sz w:val="22"/>
                <w:szCs w:val="22"/>
              </w:rPr>
              <w:t>(d) membership of a trade union (within the meaning of the Trade Union and Labour Relations (Consolidation) Act 1992),</w:t>
            </w:r>
          </w:p>
          <w:p w14:paraId="4A63FE3F" w14:textId="77777777" w:rsidR="00152BF1" w:rsidRPr="000D2098" w:rsidRDefault="00152BF1" w:rsidP="00EE5E4A">
            <w:pPr>
              <w:pStyle w:val="NormalWeb"/>
              <w:spacing w:before="0" w:beforeAutospacing="0" w:after="0" w:afterAutospacing="0"/>
              <w:ind w:left="1134" w:right="567"/>
              <w:rPr>
                <w:sz w:val="22"/>
                <w:szCs w:val="22"/>
              </w:rPr>
            </w:pPr>
            <w:r w:rsidRPr="000D2098">
              <w:rPr>
                <w:rFonts w:ascii="Arial" w:hAnsi="Arial" w:cs="Arial"/>
                <w:i/>
                <w:iCs/>
                <w:color w:val="000000"/>
                <w:sz w:val="22"/>
                <w:szCs w:val="22"/>
              </w:rPr>
              <w:t>(e) physical or mental health or condition,</w:t>
            </w:r>
          </w:p>
          <w:p w14:paraId="791D8BB4" w14:textId="77777777" w:rsidR="00152BF1" w:rsidRPr="000D2098" w:rsidRDefault="00152BF1" w:rsidP="00EE5E4A">
            <w:pPr>
              <w:pStyle w:val="NormalWeb"/>
              <w:spacing w:before="0" w:beforeAutospacing="0" w:after="0" w:afterAutospacing="0"/>
              <w:ind w:left="1134" w:right="567"/>
              <w:rPr>
                <w:sz w:val="22"/>
                <w:szCs w:val="22"/>
              </w:rPr>
            </w:pPr>
            <w:r w:rsidRPr="000D2098">
              <w:rPr>
                <w:rFonts w:ascii="Arial" w:hAnsi="Arial" w:cs="Arial"/>
                <w:i/>
                <w:iCs/>
                <w:color w:val="000000"/>
                <w:sz w:val="22"/>
                <w:szCs w:val="22"/>
              </w:rPr>
              <w:t>(f) sexual life,</w:t>
            </w:r>
          </w:p>
          <w:p w14:paraId="7D8569E7" w14:textId="77777777" w:rsidR="00152BF1" w:rsidRPr="000D2098" w:rsidRDefault="00152BF1" w:rsidP="00EE5E4A">
            <w:pPr>
              <w:pStyle w:val="NormalWeb"/>
              <w:spacing w:before="0" w:beforeAutospacing="0" w:after="0" w:afterAutospacing="0"/>
              <w:ind w:left="1134" w:right="567"/>
              <w:rPr>
                <w:sz w:val="22"/>
                <w:szCs w:val="22"/>
              </w:rPr>
            </w:pPr>
            <w:r w:rsidRPr="000D2098">
              <w:rPr>
                <w:rFonts w:ascii="Arial" w:hAnsi="Arial" w:cs="Arial"/>
                <w:i/>
                <w:iCs/>
                <w:color w:val="000000"/>
                <w:sz w:val="22"/>
                <w:szCs w:val="22"/>
              </w:rPr>
              <w:t>(g) genetics,</w:t>
            </w:r>
          </w:p>
          <w:p w14:paraId="023CCA51" w14:textId="77777777" w:rsidR="00152BF1" w:rsidRPr="000D2098" w:rsidRDefault="00152BF1" w:rsidP="00EE5E4A">
            <w:pPr>
              <w:pStyle w:val="NormalWeb"/>
              <w:spacing w:before="0" w:beforeAutospacing="0" w:after="0" w:afterAutospacing="0"/>
              <w:ind w:left="1134" w:right="567"/>
              <w:rPr>
                <w:rFonts w:ascii="Arial" w:hAnsi="Arial" w:cs="Arial"/>
                <w:i/>
                <w:iCs/>
                <w:color w:val="000000"/>
                <w:sz w:val="22"/>
                <w:szCs w:val="22"/>
              </w:rPr>
            </w:pPr>
            <w:r w:rsidRPr="000D2098">
              <w:rPr>
                <w:rFonts w:ascii="Arial" w:hAnsi="Arial" w:cs="Arial"/>
                <w:i/>
                <w:iCs/>
                <w:color w:val="000000"/>
                <w:sz w:val="22"/>
                <w:szCs w:val="22"/>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2A4197" w14:textId="77777777" w:rsidR="00152BF1" w:rsidRPr="000D2098" w:rsidRDefault="00152BF1" w:rsidP="00EE5E4A">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p>
          <w:p w14:paraId="7D233896" w14:textId="77777777" w:rsidR="00152BF1" w:rsidRPr="000D2098" w:rsidRDefault="00152BF1" w:rsidP="00EE5E4A">
            <w:pPr>
              <w:pStyle w:val="NormalWeb"/>
              <w:autoSpaceDE w:val="0"/>
              <w:autoSpaceDN w:val="0"/>
              <w:adjustRightInd w:val="0"/>
              <w:spacing w:before="0" w:beforeAutospacing="0" w:after="0" w:afterAutospacing="0"/>
              <w:jc w:val="center"/>
              <w:rPr>
                <w:sz w:val="22"/>
                <w:szCs w:val="22"/>
              </w:rPr>
            </w:pPr>
            <w:r w:rsidRPr="000D2098">
              <w:rPr>
                <w:rFonts w:hint="eastAsia"/>
                <w:sz w:val="22"/>
                <w:szCs w:val="22"/>
              </w:rPr>
              <w:t>X</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3ED7A4" w14:textId="77777777" w:rsidR="00152BF1" w:rsidRPr="000D2098" w:rsidRDefault="00152BF1" w:rsidP="00EE5E4A">
            <w:pPr>
              <w:pStyle w:val="NormalWeb"/>
              <w:autoSpaceDE w:val="0"/>
              <w:autoSpaceDN w:val="0"/>
              <w:adjustRightInd w:val="0"/>
              <w:spacing w:before="0" w:beforeAutospacing="0" w:after="0" w:afterAutospacing="0"/>
              <w:jc w:val="center"/>
              <w:rPr>
                <w:rFonts w:ascii="MS Gothic" w:eastAsia="MS Gothic" w:hAnsi="MS Gothic" w:cs="Arial"/>
                <w:b/>
                <w:bCs/>
                <w:sz w:val="22"/>
                <w:szCs w:val="22"/>
                <w:lang w:val="en-US"/>
              </w:rPr>
            </w:pPr>
          </w:p>
          <w:p w14:paraId="44E37FE0" w14:textId="77777777" w:rsidR="00152BF1" w:rsidRPr="000D2098" w:rsidRDefault="00152BF1" w:rsidP="00EE5E4A">
            <w:pPr>
              <w:pStyle w:val="NormalWeb"/>
              <w:autoSpaceDE w:val="0"/>
              <w:autoSpaceDN w:val="0"/>
              <w:adjustRightInd w:val="0"/>
              <w:spacing w:before="0" w:beforeAutospacing="0" w:after="0" w:afterAutospacing="0"/>
              <w:jc w:val="center"/>
              <w:rPr>
                <w:sz w:val="22"/>
                <w:szCs w:val="22"/>
              </w:rPr>
            </w:pPr>
            <w:r w:rsidRPr="000D2098">
              <w:rPr>
                <w:rFonts w:ascii="MS Gothic" w:eastAsia="MS Gothic" w:hAnsi="MS Gothic" w:cs="Arial" w:hint="eastAsia"/>
                <w:b/>
                <w:bCs/>
                <w:sz w:val="22"/>
                <w:szCs w:val="22"/>
                <w:lang w:val="en-US"/>
              </w:rPr>
              <w:t>☐</w:t>
            </w:r>
          </w:p>
        </w:tc>
      </w:tr>
      <w:tr w:rsidR="00152BF1" w:rsidRPr="000D2098" w14:paraId="4139D2FD" w14:textId="77777777" w:rsidTr="002C35AC">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B805A" w14:textId="77777777" w:rsidR="00152BF1" w:rsidRPr="000D2098" w:rsidRDefault="00152BF1" w:rsidP="00EE5E4A">
            <w:pPr>
              <w:pStyle w:val="NormalWeb"/>
              <w:autoSpaceDE w:val="0"/>
              <w:autoSpaceDN w:val="0"/>
              <w:adjustRightInd w:val="0"/>
              <w:spacing w:before="0" w:beforeAutospacing="0" w:after="0" w:afterAutospacing="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67C692" w14:textId="77777777" w:rsidR="00152BF1" w:rsidRPr="000D2098" w:rsidRDefault="00152BF1" w:rsidP="00EE5E4A">
            <w:pPr>
              <w:pStyle w:val="NormalWeb"/>
              <w:autoSpaceDE w:val="0"/>
              <w:autoSpaceDN w:val="0"/>
              <w:adjustRightInd w:val="0"/>
              <w:spacing w:before="0" w:beforeAutospacing="0" w:after="0" w:afterAutospacing="0"/>
              <w:rPr>
                <w:sz w:val="22"/>
                <w:szCs w:val="22"/>
              </w:rPr>
            </w:pPr>
            <w:r w:rsidRPr="000D2098">
              <w:rPr>
                <w:rFonts w:ascii="Arial" w:hAnsi="Arial" w:cs="Arial"/>
                <w:sz w:val="22"/>
                <w:szCs w:val="22"/>
              </w:rPr>
              <w:t>If YES, provide a</w:t>
            </w:r>
            <w:r w:rsidRPr="000D2098">
              <w:rPr>
                <w:rFonts w:ascii="Arial" w:hAnsi="Arial" w:cs="Arial"/>
                <w:b/>
                <w:bCs/>
                <w:sz w:val="22"/>
                <w:szCs w:val="22"/>
              </w:rPr>
              <w:t xml:space="preserve"> </w:t>
            </w:r>
            <w:r w:rsidRPr="000D2098">
              <w:rPr>
                <w:rFonts w:ascii="Arial" w:hAnsi="Arial" w:cs="Arial"/>
                <w:sz w:val="22"/>
                <w:szCs w:val="22"/>
              </w:rPr>
              <w:t>description of the special category data and explain why this data needs to be collected:</w:t>
            </w:r>
          </w:p>
        </w:tc>
      </w:tr>
      <w:tr w:rsidR="00152BF1" w:rsidRPr="000D2098" w14:paraId="68846FED" w14:textId="77777777" w:rsidTr="002C35AC">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26008CD" w14:textId="77777777" w:rsidR="00152BF1" w:rsidRPr="000D2098" w:rsidRDefault="00152BF1" w:rsidP="00EE5E4A">
            <w:pPr>
              <w:spacing w:after="0"/>
              <w:jc w:val="center"/>
              <w:rPr>
                <w:rFonts w:ascii="Arial" w:hAnsi="Arial" w:cs="Arial"/>
                <w:sz w:val="22"/>
              </w:rPr>
            </w:pPr>
            <w:r w:rsidRPr="000D2098">
              <w:rPr>
                <w:rFonts w:ascii="Arial" w:hAnsi="Arial" w:cs="Arial"/>
                <w:sz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193E98F6" w14:textId="77777777" w:rsidR="00152BF1" w:rsidRPr="000D2098" w:rsidRDefault="00152BF1" w:rsidP="00EE5E4A">
            <w:pPr>
              <w:autoSpaceDE w:val="0"/>
              <w:autoSpaceDN w:val="0"/>
              <w:adjustRightInd w:val="0"/>
              <w:spacing w:after="0"/>
              <w:rPr>
                <w:rFonts w:ascii="Arial" w:hAnsi="Arial" w:cs="Arial"/>
                <w:i/>
                <w:iCs/>
                <w:sz w:val="22"/>
              </w:rPr>
            </w:pPr>
          </w:p>
          <w:p w14:paraId="117ECBD8" w14:textId="77777777" w:rsidR="00152BF1" w:rsidRPr="000D2098" w:rsidRDefault="00152BF1" w:rsidP="00EE5E4A">
            <w:pPr>
              <w:autoSpaceDE w:val="0"/>
              <w:autoSpaceDN w:val="0"/>
              <w:adjustRightInd w:val="0"/>
              <w:spacing w:after="0"/>
              <w:rPr>
                <w:rFonts w:ascii="Arial" w:hAnsi="Arial" w:cs="Arial"/>
                <w:sz w:val="22"/>
              </w:rPr>
            </w:pPr>
            <w:r w:rsidRPr="000D2098">
              <w:rPr>
                <w:rFonts w:ascii="Arial" w:hAnsi="Arial" w:cs="Arial"/>
                <w:sz w:val="22"/>
              </w:rPr>
              <w:t>Research has suggested that ethnicity can significantly influence the prevalence of menopausal symptoms (Namazi et al., 2019; Anderson et al., 2020). Therefore, to advance scientific knowledge and address health inequality and inequity it is pertinent that this information be collected. However, the participant can choose the ‘prefer not to say’ option.</w:t>
            </w:r>
          </w:p>
          <w:p w14:paraId="485ED2F8" w14:textId="77777777" w:rsidR="00152BF1" w:rsidRPr="000D2098" w:rsidRDefault="00152BF1" w:rsidP="00EE5E4A">
            <w:pPr>
              <w:autoSpaceDE w:val="0"/>
              <w:autoSpaceDN w:val="0"/>
              <w:adjustRightInd w:val="0"/>
              <w:spacing w:after="0"/>
              <w:rPr>
                <w:rFonts w:ascii="Arial" w:hAnsi="Arial" w:cs="Arial"/>
                <w:sz w:val="22"/>
              </w:rPr>
            </w:pPr>
          </w:p>
          <w:p w14:paraId="78D04217" w14:textId="77777777" w:rsidR="00152BF1" w:rsidRPr="000D2098" w:rsidRDefault="00152BF1" w:rsidP="00EE5E4A">
            <w:pPr>
              <w:autoSpaceDE w:val="0"/>
              <w:autoSpaceDN w:val="0"/>
              <w:adjustRightInd w:val="0"/>
              <w:spacing w:after="0"/>
              <w:rPr>
                <w:sz w:val="22"/>
              </w:rPr>
            </w:pPr>
          </w:p>
        </w:tc>
      </w:tr>
    </w:tbl>
    <w:p w14:paraId="3BC6D5CD" w14:textId="77777777" w:rsidR="00152BF1" w:rsidRPr="000D2098" w:rsidRDefault="00152BF1" w:rsidP="00EE5E4A">
      <w:pPr>
        <w:spacing w:after="0"/>
        <w:rPr>
          <w:sz w:val="22"/>
        </w:rPr>
      </w:pPr>
    </w:p>
    <w:tbl>
      <w:tblPr>
        <w:tblStyle w:val="TableGrid"/>
        <w:tblW w:w="5000" w:type="pct"/>
        <w:tblLook w:val="04A0" w:firstRow="1" w:lastRow="0" w:firstColumn="1" w:lastColumn="0" w:noHBand="0" w:noVBand="1"/>
      </w:tblPr>
      <w:tblGrid>
        <w:gridCol w:w="483"/>
        <w:gridCol w:w="6798"/>
        <w:gridCol w:w="853"/>
        <w:gridCol w:w="882"/>
      </w:tblGrid>
      <w:tr w:rsidR="00152BF1" w:rsidRPr="000D2098" w14:paraId="75E69928" w14:textId="77777777" w:rsidTr="000A5E0B">
        <w:trPr>
          <w:trHeight w:val="439"/>
        </w:trPr>
        <w:tc>
          <w:tcPr>
            <w:tcW w:w="268" w:type="pct"/>
            <w:shd w:val="clear" w:color="auto" w:fill="F2F2F2" w:themeFill="background1" w:themeFillShade="F2"/>
            <w:vAlign w:val="center"/>
          </w:tcPr>
          <w:p w14:paraId="5604F93B" w14:textId="77777777" w:rsidR="00152BF1" w:rsidRPr="000D2098" w:rsidRDefault="00152BF1" w:rsidP="00EE5E4A">
            <w:pPr>
              <w:autoSpaceDE w:val="0"/>
              <w:autoSpaceDN w:val="0"/>
              <w:adjustRightInd w:val="0"/>
              <w:jc w:val="center"/>
              <w:rPr>
                <w:rFonts w:ascii="Arial" w:hAnsi="Arial" w:cs="Arial"/>
                <w:sz w:val="22"/>
              </w:rPr>
            </w:pPr>
          </w:p>
        </w:tc>
        <w:tc>
          <w:tcPr>
            <w:tcW w:w="3770" w:type="pct"/>
            <w:shd w:val="clear" w:color="auto" w:fill="F2F2F2" w:themeFill="background1" w:themeFillShade="F2"/>
          </w:tcPr>
          <w:p w14:paraId="17DA2B85" w14:textId="77777777" w:rsidR="00152BF1" w:rsidRPr="000D2098" w:rsidRDefault="00152BF1" w:rsidP="00EE5E4A">
            <w:pPr>
              <w:autoSpaceDE w:val="0"/>
              <w:autoSpaceDN w:val="0"/>
              <w:adjustRightInd w:val="0"/>
              <w:rPr>
                <w:rFonts w:ascii="Arial" w:hAnsi="Arial" w:cs="Arial"/>
                <w:b/>
                <w:bCs/>
                <w:sz w:val="22"/>
              </w:rPr>
            </w:pPr>
            <w:r w:rsidRPr="000D2098">
              <w:rPr>
                <w:b/>
                <w:sz w:val="22"/>
              </w:rPr>
              <w:br w:type="page"/>
            </w:r>
            <w:r w:rsidRPr="000D2098">
              <w:rPr>
                <w:rFonts w:ascii="Arial" w:hAnsi="Arial" w:cs="Arial"/>
                <w:b/>
                <w:sz w:val="22"/>
              </w:rPr>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27C4540D"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YES</w:t>
            </w:r>
          </w:p>
        </w:tc>
        <w:tc>
          <w:tcPr>
            <w:tcW w:w="489" w:type="pct"/>
            <w:shd w:val="clear" w:color="auto" w:fill="F2F2F2" w:themeFill="background1" w:themeFillShade="F2"/>
          </w:tcPr>
          <w:p w14:paraId="31D93C2F"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NO</w:t>
            </w:r>
          </w:p>
        </w:tc>
      </w:tr>
      <w:tr w:rsidR="00152BF1" w:rsidRPr="000D2098" w14:paraId="73910C7F" w14:textId="77777777" w:rsidTr="000A5E0B">
        <w:trPr>
          <w:trHeight w:val="439"/>
        </w:trPr>
        <w:tc>
          <w:tcPr>
            <w:tcW w:w="268" w:type="pct"/>
            <w:shd w:val="clear" w:color="auto" w:fill="F2F2F2" w:themeFill="background1" w:themeFillShade="F2"/>
            <w:vAlign w:val="center"/>
          </w:tcPr>
          <w:p w14:paraId="2A8E9BAD"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5</w:t>
            </w:r>
          </w:p>
        </w:tc>
        <w:tc>
          <w:tcPr>
            <w:tcW w:w="3770" w:type="pct"/>
            <w:shd w:val="clear" w:color="auto" w:fill="F2F2F2" w:themeFill="background1" w:themeFillShade="F2"/>
            <w:vAlign w:val="center"/>
          </w:tcPr>
          <w:p w14:paraId="3BF71756"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Manual files (i.e. in paper form)?</w:t>
            </w:r>
          </w:p>
        </w:tc>
        <w:tc>
          <w:tcPr>
            <w:tcW w:w="473" w:type="pct"/>
            <w:shd w:val="clear" w:color="auto" w:fill="BFBFBF" w:themeFill="background1" w:themeFillShade="BF"/>
          </w:tcPr>
          <w:sdt>
            <w:sdtPr>
              <w:rPr>
                <w:rFonts w:ascii="Arial" w:hAnsi="Arial" w:cs="Arial"/>
                <w:b/>
                <w:bCs/>
                <w:sz w:val="22"/>
              </w:rPr>
              <w:id w:val="-716891366"/>
              <w14:checkbox>
                <w14:checked w14:val="0"/>
                <w14:checkedState w14:val="2612" w14:font="MS Gothic"/>
                <w14:uncheckedState w14:val="2610" w14:font="MS Gothic"/>
              </w14:checkbox>
            </w:sdtPr>
            <w:sdtContent>
              <w:p w14:paraId="11470FC4"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tcPr>
          <w:sdt>
            <w:sdtPr>
              <w:rPr>
                <w:rFonts w:ascii="Arial" w:hAnsi="Arial" w:cs="Arial"/>
                <w:b/>
                <w:bCs/>
                <w:sz w:val="22"/>
              </w:rPr>
              <w:id w:val="124512450"/>
              <w14:checkbox>
                <w14:checked w14:val="1"/>
                <w14:checkedState w14:val="2612" w14:font="MS Gothic"/>
                <w14:uncheckedState w14:val="2610" w14:font="MS Gothic"/>
              </w14:checkbox>
            </w:sdtPr>
            <w:sdtContent>
              <w:p w14:paraId="6E349DA7"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217B6659" w14:textId="77777777" w:rsidTr="000A5E0B">
        <w:trPr>
          <w:trHeight w:val="403"/>
        </w:trPr>
        <w:tc>
          <w:tcPr>
            <w:tcW w:w="268" w:type="pct"/>
            <w:shd w:val="clear" w:color="auto" w:fill="F2F2F2" w:themeFill="background1" w:themeFillShade="F2"/>
            <w:vAlign w:val="center"/>
          </w:tcPr>
          <w:p w14:paraId="1E9955A8"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6</w:t>
            </w:r>
          </w:p>
        </w:tc>
        <w:tc>
          <w:tcPr>
            <w:tcW w:w="3770" w:type="pct"/>
            <w:shd w:val="clear" w:color="auto" w:fill="F2F2F2" w:themeFill="background1" w:themeFillShade="F2"/>
            <w:vAlign w:val="center"/>
          </w:tcPr>
          <w:p w14:paraId="7B77C8B2"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University computers?</w:t>
            </w:r>
          </w:p>
        </w:tc>
        <w:tc>
          <w:tcPr>
            <w:tcW w:w="473" w:type="pct"/>
            <w:shd w:val="clear" w:color="auto" w:fill="BFBFBF" w:themeFill="background1" w:themeFillShade="BF"/>
          </w:tcPr>
          <w:sdt>
            <w:sdtPr>
              <w:rPr>
                <w:rFonts w:ascii="Arial" w:hAnsi="Arial" w:cs="Arial"/>
                <w:b/>
                <w:bCs/>
                <w:sz w:val="22"/>
              </w:rPr>
              <w:id w:val="-1058942064"/>
              <w14:checkbox>
                <w14:checked w14:val="0"/>
                <w14:checkedState w14:val="2612" w14:font="MS Gothic"/>
                <w14:uncheckedState w14:val="2610" w14:font="MS Gothic"/>
              </w14:checkbox>
            </w:sdtPr>
            <w:sdtContent>
              <w:p w14:paraId="3D5B5D7C"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tcPr>
          <w:sdt>
            <w:sdtPr>
              <w:rPr>
                <w:rFonts w:ascii="Arial" w:hAnsi="Arial" w:cs="Arial"/>
                <w:b/>
                <w:bCs/>
                <w:sz w:val="22"/>
              </w:rPr>
              <w:id w:val="-1525707884"/>
              <w14:checkbox>
                <w14:checked w14:val="1"/>
                <w14:checkedState w14:val="2612" w14:font="MS Gothic"/>
                <w14:uncheckedState w14:val="2610" w14:font="MS Gothic"/>
              </w14:checkbox>
            </w:sdtPr>
            <w:sdtContent>
              <w:p w14:paraId="751E2B98"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4A1482D2" w14:textId="77777777" w:rsidTr="000A5E0B">
        <w:trPr>
          <w:trHeight w:val="439"/>
        </w:trPr>
        <w:tc>
          <w:tcPr>
            <w:tcW w:w="268" w:type="pct"/>
            <w:shd w:val="clear" w:color="auto" w:fill="F2F2F2" w:themeFill="background1" w:themeFillShade="F2"/>
            <w:vAlign w:val="center"/>
          </w:tcPr>
          <w:p w14:paraId="16122F30"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7</w:t>
            </w:r>
          </w:p>
        </w:tc>
        <w:tc>
          <w:tcPr>
            <w:tcW w:w="3770" w:type="pct"/>
            <w:shd w:val="clear" w:color="auto" w:fill="F2F2F2" w:themeFill="background1" w:themeFillShade="F2"/>
            <w:vAlign w:val="center"/>
          </w:tcPr>
          <w:p w14:paraId="52A90985"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Private company computers?</w:t>
            </w:r>
          </w:p>
        </w:tc>
        <w:tc>
          <w:tcPr>
            <w:tcW w:w="473" w:type="pct"/>
            <w:shd w:val="clear" w:color="auto" w:fill="BFBFBF" w:themeFill="background1" w:themeFillShade="BF"/>
          </w:tcPr>
          <w:sdt>
            <w:sdtPr>
              <w:rPr>
                <w:rFonts w:ascii="Arial" w:hAnsi="Arial" w:cs="Arial"/>
                <w:b/>
                <w:bCs/>
                <w:sz w:val="22"/>
              </w:rPr>
              <w:id w:val="428779520"/>
              <w14:checkbox>
                <w14:checked w14:val="0"/>
                <w14:checkedState w14:val="2612" w14:font="MS Gothic"/>
                <w14:uncheckedState w14:val="2610" w14:font="MS Gothic"/>
              </w14:checkbox>
            </w:sdtPr>
            <w:sdtContent>
              <w:p w14:paraId="39DF1F4A"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tcPr>
          <w:sdt>
            <w:sdtPr>
              <w:rPr>
                <w:rFonts w:ascii="Arial" w:hAnsi="Arial" w:cs="Arial"/>
                <w:b/>
                <w:bCs/>
                <w:sz w:val="22"/>
              </w:rPr>
              <w:id w:val="1738441066"/>
              <w14:checkbox>
                <w14:checked w14:val="0"/>
                <w14:checkedState w14:val="2612" w14:font="MS Gothic"/>
                <w14:uncheckedState w14:val="2610" w14:font="MS Gothic"/>
              </w14:checkbox>
            </w:sdtPr>
            <w:sdtContent>
              <w:p w14:paraId="3FC029E8"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5F1D1114" w14:textId="77777777" w:rsidTr="000A5E0B">
        <w:trPr>
          <w:trHeight w:val="403"/>
        </w:trPr>
        <w:tc>
          <w:tcPr>
            <w:tcW w:w="268" w:type="pct"/>
            <w:shd w:val="clear" w:color="auto" w:fill="F2F2F2" w:themeFill="background1" w:themeFillShade="F2"/>
            <w:vAlign w:val="center"/>
          </w:tcPr>
          <w:p w14:paraId="0FEB8E74"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8</w:t>
            </w:r>
          </w:p>
        </w:tc>
        <w:tc>
          <w:tcPr>
            <w:tcW w:w="3770" w:type="pct"/>
            <w:shd w:val="clear" w:color="auto" w:fill="F2F2F2" w:themeFill="background1" w:themeFillShade="F2"/>
            <w:vAlign w:val="center"/>
          </w:tcPr>
          <w:p w14:paraId="5AC4BBA6"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Home or other personal computers?</w:t>
            </w:r>
          </w:p>
        </w:tc>
        <w:tc>
          <w:tcPr>
            <w:tcW w:w="473" w:type="pct"/>
            <w:shd w:val="clear" w:color="auto" w:fill="BFBFBF" w:themeFill="background1" w:themeFillShade="BF"/>
          </w:tcPr>
          <w:sdt>
            <w:sdtPr>
              <w:rPr>
                <w:rFonts w:ascii="Arial" w:hAnsi="Arial" w:cs="Arial"/>
                <w:b/>
                <w:bCs/>
                <w:sz w:val="22"/>
              </w:rPr>
              <w:id w:val="666676712"/>
              <w14:checkbox>
                <w14:checked w14:val="1"/>
                <w14:checkedState w14:val="2612" w14:font="MS Gothic"/>
                <w14:uncheckedState w14:val="2610" w14:font="MS Gothic"/>
              </w14:checkbox>
            </w:sdtPr>
            <w:sdtContent>
              <w:p w14:paraId="485FC265"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tcPr>
          <w:sdt>
            <w:sdtPr>
              <w:rPr>
                <w:rFonts w:ascii="Arial" w:hAnsi="Arial" w:cs="Arial"/>
                <w:b/>
                <w:bCs/>
                <w:sz w:val="22"/>
              </w:rPr>
              <w:id w:val="243309197"/>
              <w14:checkbox>
                <w14:checked w14:val="0"/>
                <w14:checkedState w14:val="2612" w14:font="MS Gothic"/>
                <w14:uncheckedState w14:val="2610" w14:font="MS Gothic"/>
              </w14:checkbox>
            </w:sdtPr>
            <w:sdtContent>
              <w:p w14:paraId="1CB17688"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1E1E1B87" w14:textId="77777777" w:rsidTr="000A5E0B">
        <w:trPr>
          <w:trHeight w:val="403"/>
        </w:trPr>
        <w:tc>
          <w:tcPr>
            <w:tcW w:w="268" w:type="pct"/>
            <w:shd w:val="clear" w:color="auto" w:fill="F2F2F2" w:themeFill="background1" w:themeFillShade="F2"/>
            <w:vAlign w:val="center"/>
          </w:tcPr>
          <w:p w14:paraId="792505A7"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9</w:t>
            </w:r>
          </w:p>
        </w:tc>
        <w:tc>
          <w:tcPr>
            <w:tcW w:w="3770" w:type="pct"/>
            <w:shd w:val="clear" w:color="auto" w:fill="F2F2F2" w:themeFill="background1" w:themeFillShade="F2"/>
            <w:vAlign w:val="center"/>
          </w:tcPr>
          <w:p w14:paraId="1C56CC42"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Laptop computers/ CDs/ Portable disk-drives/ memory sticks?</w:t>
            </w:r>
          </w:p>
        </w:tc>
        <w:tc>
          <w:tcPr>
            <w:tcW w:w="473" w:type="pct"/>
            <w:shd w:val="clear" w:color="auto" w:fill="BFBFBF" w:themeFill="background1" w:themeFillShade="BF"/>
          </w:tcPr>
          <w:sdt>
            <w:sdtPr>
              <w:rPr>
                <w:rFonts w:ascii="Arial" w:hAnsi="Arial" w:cs="Arial"/>
                <w:b/>
                <w:bCs/>
                <w:sz w:val="22"/>
              </w:rPr>
              <w:id w:val="1761182650"/>
              <w14:checkbox>
                <w14:checked w14:val="0"/>
                <w14:checkedState w14:val="2612" w14:font="MS Gothic"/>
                <w14:uncheckedState w14:val="2610" w14:font="MS Gothic"/>
              </w14:checkbox>
            </w:sdtPr>
            <w:sdtContent>
              <w:p w14:paraId="48E6CBBB"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tcPr>
          <w:sdt>
            <w:sdtPr>
              <w:rPr>
                <w:rFonts w:ascii="Arial" w:hAnsi="Arial" w:cs="Arial"/>
                <w:b/>
                <w:bCs/>
                <w:sz w:val="22"/>
              </w:rPr>
              <w:id w:val="-1031489010"/>
              <w14:checkbox>
                <w14:checked w14:val="1"/>
                <w14:checkedState w14:val="2612" w14:font="MS Gothic"/>
                <w14:uncheckedState w14:val="2610" w14:font="MS Gothic"/>
              </w14:checkbox>
            </w:sdtPr>
            <w:sdtContent>
              <w:p w14:paraId="592290E9"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54148D02" w14:textId="77777777" w:rsidTr="000A5E0B">
        <w:trPr>
          <w:trHeight w:val="403"/>
        </w:trPr>
        <w:tc>
          <w:tcPr>
            <w:tcW w:w="268" w:type="pct"/>
            <w:shd w:val="clear" w:color="auto" w:fill="F2F2F2" w:themeFill="background1" w:themeFillShade="F2"/>
            <w:vAlign w:val="center"/>
          </w:tcPr>
          <w:p w14:paraId="0412DE91"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10</w:t>
            </w:r>
          </w:p>
        </w:tc>
        <w:tc>
          <w:tcPr>
            <w:tcW w:w="3770" w:type="pct"/>
            <w:shd w:val="clear" w:color="auto" w:fill="F2F2F2" w:themeFill="background1" w:themeFillShade="F2"/>
            <w:vAlign w:val="center"/>
          </w:tcPr>
          <w:p w14:paraId="62F10FF4"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“Cloud” storage or websites?</w:t>
            </w:r>
          </w:p>
        </w:tc>
        <w:tc>
          <w:tcPr>
            <w:tcW w:w="473" w:type="pct"/>
            <w:shd w:val="clear" w:color="auto" w:fill="BFBFBF" w:themeFill="background1" w:themeFillShade="BF"/>
          </w:tcPr>
          <w:sdt>
            <w:sdtPr>
              <w:rPr>
                <w:rFonts w:ascii="Arial" w:hAnsi="Arial" w:cs="Arial"/>
                <w:b/>
                <w:bCs/>
                <w:sz w:val="22"/>
              </w:rPr>
              <w:id w:val="-40376448"/>
              <w14:checkbox>
                <w14:checked w14:val="0"/>
                <w14:checkedState w14:val="2612" w14:font="MS Gothic"/>
                <w14:uncheckedState w14:val="2610" w14:font="MS Gothic"/>
              </w14:checkbox>
            </w:sdtPr>
            <w:sdtContent>
              <w:p w14:paraId="54FDF515"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tcPr>
          <w:sdt>
            <w:sdtPr>
              <w:rPr>
                <w:rFonts w:ascii="Arial" w:hAnsi="Arial" w:cs="Arial"/>
                <w:b/>
                <w:bCs/>
                <w:sz w:val="22"/>
              </w:rPr>
              <w:id w:val="-2004037841"/>
              <w14:checkbox>
                <w14:checked w14:val="1"/>
                <w14:checkedState w14:val="2612" w14:font="MS Gothic"/>
                <w14:uncheckedState w14:val="2610" w14:font="MS Gothic"/>
              </w14:checkbox>
            </w:sdtPr>
            <w:sdtContent>
              <w:p w14:paraId="2DB0009F"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73A49918" w14:textId="77777777" w:rsidTr="000A5E0B">
        <w:trPr>
          <w:trHeight w:val="403"/>
        </w:trPr>
        <w:tc>
          <w:tcPr>
            <w:tcW w:w="268" w:type="pct"/>
            <w:shd w:val="clear" w:color="auto" w:fill="F2F2F2" w:themeFill="background1" w:themeFillShade="F2"/>
            <w:vAlign w:val="center"/>
          </w:tcPr>
          <w:p w14:paraId="337256E0"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11</w:t>
            </w:r>
          </w:p>
        </w:tc>
        <w:tc>
          <w:tcPr>
            <w:tcW w:w="3770" w:type="pct"/>
            <w:shd w:val="clear" w:color="auto" w:fill="F2F2F2" w:themeFill="background1" w:themeFillShade="F2"/>
          </w:tcPr>
          <w:p w14:paraId="447B9E59"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Other – specify:</w:t>
            </w:r>
          </w:p>
          <w:p w14:paraId="5576A767" w14:textId="77777777" w:rsidR="00152BF1" w:rsidRPr="000D2098" w:rsidRDefault="00152BF1" w:rsidP="00EE5E4A">
            <w:pPr>
              <w:autoSpaceDE w:val="0"/>
              <w:autoSpaceDN w:val="0"/>
              <w:adjustRightInd w:val="0"/>
              <w:rPr>
                <w:rFonts w:ascii="Arial" w:hAnsi="Arial" w:cs="Arial"/>
                <w:sz w:val="22"/>
              </w:rPr>
            </w:pPr>
          </w:p>
        </w:tc>
        <w:tc>
          <w:tcPr>
            <w:tcW w:w="473" w:type="pct"/>
            <w:shd w:val="clear" w:color="auto" w:fill="BFBFBF" w:themeFill="background1" w:themeFillShade="BF"/>
            <w:vAlign w:val="center"/>
          </w:tcPr>
          <w:sdt>
            <w:sdtPr>
              <w:rPr>
                <w:rFonts w:ascii="Arial" w:hAnsi="Arial" w:cs="Arial"/>
                <w:b/>
                <w:bCs/>
                <w:sz w:val="22"/>
              </w:rPr>
              <w:id w:val="-1556230815"/>
              <w14:checkbox>
                <w14:checked w14:val="0"/>
                <w14:checkedState w14:val="2612" w14:font="MS Gothic"/>
                <w14:uncheckedState w14:val="2610" w14:font="MS Gothic"/>
              </w14:checkbox>
            </w:sdtPr>
            <w:sdtContent>
              <w:p w14:paraId="440109E9"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vAlign w:val="center"/>
          </w:tcPr>
          <w:sdt>
            <w:sdtPr>
              <w:rPr>
                <w:rFonts w:ascii="Arial" w:hAnsi="Arial" w:cs="Arial"/>
                <w:b/>
                <w:bCs/>
                <w:sz w:val="22"/>
              </w:rPr>
              <w:id w:val="1575544959"/>
              <w14:checkbox>
                <w14:checked w14:val="1"/>
                <w14:checkedState w14:val="2612" w14:font="MS Gothic"/>
                <w14:uncheckedState w14:val="2610" w14:font="MS Gothic"/>
              </w14:checkbox>
            </w:sdtPr>
            <w:sdtContent>
              <w:p w14:paraId="76E61445"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647BC9B8" w14:textId="77777777" w:rsidTr="000A5E0B">
        <w:trPr>
          <w:trHeight w:val="403"/>
        </w:trPr>
        <w:tc>
          <w:tcPr>
            <w:tcW w:w="268" w:type="pct"/>
            <w:shd w:val="clear" w:color="auto" w:fill="F2F2F2" w:themeFill="background1" w:themeFillShade="F2"/>
            <w:vAlign w:val="center"/>
          </w:tcPr>
          <w:p w14:paraId="0C921BA4" w14:textId="77777777" w:rsidR="00152BF1" w:rsidRPr="000D2098" w:rsidRDefault="00152BF1" w:rsidP="00EE5E4A">
            <w:pPr>
              <w:autoSpaceDE w:val="0"/>
              <w:autoSpaceDN w:val="0"/>
              <w:adjustRightInd w:val="0"/>
              <w:jc w:val="center"/>
              <w:rPr>
                <w:rFonts w:ascii="Arial" w:hAnsi="Arial" w:cs="Arial"/>
                <w:bCs/>
                <w:sz w:val="22"/>
              </w:rPr>
            </w:pPr>
            <w:r w:rsidRPr="000D2098">
              <w:rPr>
                <w:rFonts w:ascii="Arial" w:hAnsi="Arial" w:cs="Arial"/>
                <w:sz w:val="22"/>
              </w:rPr>
              <w:t>12</w:t>
            </w:r>
          </w:p>
        </w:tc>
        <w:tc>
          <w:tcPr>
            <w:tcW w:w="4732" w:type="pct"/>
            <w:gridSpan w:val="3"/>
            <w:shd w:val="clear" w:color="auto" w:fill="F2F2F2" w:themeFill="background1" w:themeFillShade="F2"/>
          </w:tcPr>
          <w:p w14:paraId="5C3B2809" w14:textId="77777777" w:rsidR="00152BF1" w:rsidRPr="000D2098" w:rsidRDefault="00152BF1" w:rsidP="00EE5E4A">
            <w:pPr>
              <w:autoSpaceDE w:val="0"/>
              <w:autoSpaceDN w:val="0"/>
              <w:adjustRightInd w:val="0"/>
              <w:rPr>
                <w:rFonts w:ascii="Arial" w:hAnsi="Arial" w:cs="Arial"/>
                <w:b/>
                <w:bCs/>
                <w:sz w:val="22"/>
              </w:rPr>
            </w:pPr>
            <w:r w:rsidRPr="000D2098">
              <w:rPr>
                <w:rFonts w:ascii="Arial" w:hAnsi="Arial" w:cs="Arial"/>
                <w:bCs/>
                <w:sz w:val="22"/>
              </w:rPr>
              <w:t xml:space="preserve">For all stored data, explain the measures in place to ensure the security of the data collected, data confidentiality, including details of backup procedures, </w:t>
            </w:r>
            <w:r w:rsidRPr="000D2098">
              <w:rPr>
                <w:rFonts w:ascii="Arial" w:hAnsi="Arial" w:cs="Arial"/>
                <w:bCs/>
                <w:sz w:val="22"/>
                <w:shd w:val="clear" w:color="auto" w:fill="F2F2F2" w:themeFill="background1" w:themeFillShade="F2"/>
              </w:rPr>
              <w:t>password</w:t>
            </w:r>
            <w:r w:rsidRPr="000D2098">
              <w:rPr>
                <w:rFonts w:ascii="Arial" w:hAnsi="Arial" w:cs="Arial"/>
                <w:bCs/>
                <w:sz w:val="22"/>
              </w:rPr>
              <w:t xml:space="preserve"> protection, encryption, anonymisation and pseudonymisation</w:t>
            </w:r>
            <w:r w:rsidRPr="000D2098">
              <w:rPr>
                <w:rFonts w:ascii="Arial" w:hAnsi="Arial" w:cs="Arial"/>
                <w:sz w:val="22"/>
              </w:rPr>
              <w:t>:</w:t>
            </w:r>
          </w:p>
        </w:tc>
      </w:tr>
      <w:tr w:rsidR="00152BF1" w:rsidRPr="000D2098" w14:paraId="303DB4B0" w14:textId="77777777" w:rsidTr="000A5E0B">
        <w:trPr>
          <w:trHeight w:val="403"/>
        </w:trPr>
        <w:tc>
          <w:tcPr>
            <w:tcW w:w="268" w:type="pct"/>
            <w:vAlign w:val="center"/>
          </w:tcPr>
          <w:p w14:paraId="7BF6799F" w14:textId="77777777" w:rsidR="00152BF1" w:rsidRPr="000D2098" w:rsidRDefault="00152BF1" w:rsidP="00EE5E4A">
            <w:pPr>
              <w:jc w:val="center"/>
              <w:rPr>
                <w:rFonts w:ascii="Arial" w:hAnsi="Arial" w:cs="Arial"/>
                <w:sz w:val="22"/>
              </w:rPr>
            </w:pPr>
          </w:p>
        </w:tc>
        <w:tc>
          <w:tcPr>
            <w:tcW w:w="4732" w:type="pct"/>
            <w:gridSpan w:val="3"/>
          </w:tcPr>
          <w:p w14:paraId="39A4CA8A" w14:textId="77777777" w:rsidR="00152BF1" w:rsidRPr="000D2098" w:rsidRDefault="00152BF1" w:rsidP="00EE5E4A">
            <w:pPr>
              <w:rPr>
                <w:rFonts w:ascii="Arial" w:hAnsi="Arial" w:cs="Arial"/>
                <w:sz w:val="22"/>
              </w:rPr>
            </w:pPr>
          </w:p>
          <w:p w14:paraId="01FADAB1" w14:textId="77777777" w:rsidR="00152BF1" w:rsidRPr="000D2098" w:rsidRDefault="00152BF1" w:rsidP="00EE5E4A">
            <w:pPr>
              <w:rPr>
                <w:rFonts w:ascii="Arial" w:hAnsi="Arial" w:cs="Arial"/>
                <w:sz w:val="22"/>
              </w:rPr>
            </w:pPr>
            <w:r w:rsidRPr="000D2098">
              <w:rPr>
                <w:rFonts w:ascii="Arial" w:hAnsi="Arial" w:cs="Arial"/>
                <w:sz w:val="22"/>
              </w:rPr>
              <w:t>Password protected files and anonymisation of all stored data.</w:t>
            </w:r>
          </w:p>
          <w:p w14:paraId="0FA46184" w14:textId="77777777" w:rsidR="00152BF1" w:rsidRPr="000D2098" w:rsidRDefault="00152BF1" w:rsidP="00EE5E4A">
            <w:pPr>
              <w:autoSpaceDE w:val="0"/>
              <w:autoSpaceDN w:val="0"/>
              <w:adjustRightInd w:val="0"/>
              <w:rPr>
                <w:rFonts w:ascii="Arial" w:hAnsi="Arial" w:cs="Arial"/>
                <w:b/>
                <w:bCs/>
                <w:sz w:val="22"/>
              </w:rPr>
            </w:pPr>
          </w:p>
        </w:tc>
      </w:tr>
    </w:tbl>
    <w:p w14:paraId="4A49831A" w14:textId="77777777" w:rsidR="00152BF1" w:rsidRPr="000D2098" w:rsidRDefault="00152BF1" w:rsidP="00EE5E4A">
      <w:pPr>
        <w:spacing w:after="0"/>
        <w:rPr>
          <w:sz w:val="22"/>
        </w:rPr>
      </w:pPr>
    </w:p>
    <w:tbl>
      <w:tblPr>
        <w:tblStyle w:val="TableGrid"/>
        <w:tblW w:w="5000" w:type="pct"/>
        <w:tblLook w:val="04A0" w:firstRow="1" w:lastRow="0" w:firstColumn="1" w:lastColumn="0" w:noHBand="0" w:noVBand="1"/>
      </w:tblPr>
      <w:tblGrid>
        <w:gridCol w:w="483"/>
        <w:gridCol w:w="6798"/>
        <w:gridCol w:w="853"/>
        <w:gridCol w:w="882"/>
      </w:tblGrid>
      <w:tr w:rsidR="00152BF1" w:rsidRPr="000D2098" w14:paraId="15C6404E" w14:textId="77777777" w:rsidTr="000A5E0B">
        <w:trPr>
          <w:trHeight w:val="439"/>
        </w:trPr>
        <w:tc>
          <w:tcPr>
            <w:tcW w:w="268" w:type="pct"/>
            <w:shd w:val="clear" w:color="auto" w:fill="F2F2F2" w:themeFill="background1" w:themeFillShade="F2"/>
          </w:tcPr>
          <w:p w14:paraId="01375B02" w14:textId="77777777" w:rsidR="00152BF1" w:rsidRPr="000D2098" w:rsidRDefault="00152BF1" w:rsidP="00EE5E4A">
            <w:pPr>
              <w:autoSpaceDE w:val="0"/>
              <w:autoSpaceDN w:val="0"/>
              <w:adjustRightInd w:val="0"/>
              <w:rPr>
                <w:rFonts w:ascii="Arial" w:hAnsi="Arial" w:cs="Arial"/>
                <w:sz w:val="22"/>
              </w:rPr>
            </w:pPr>
          </w:p>
        </w:tc>
        <w:tc>
          <w:tcPr>
            <w:tcW w:w="4732" w:type="pct"/>
            <w:gridSpan w:val="3"/>
            <w:shd w:val="clear" w:color="auto" w:fill="F2F2F2" w:themeFill="background1" w:themeFillShade="F2"/>
            <w:vAlign w:val="center"/>
          </w:tcPr>
          <w:p w14:paraId="43AB180B" w14:textId="77777777" w:rsidR="00152BF1" w:rsidRPr="000D2098" w:rsidRDefault="00152BF1" w:rsidP="00EE5E4A">
            <w:pPr>
              <w:autoSpaceDE w:val="0"/>
              <w:autoSpaceDN w:val="0"/>
              <w:adjustRightInd w:val="0"/>
              <w:rPr>
                <w:rFonts w:ascii="Arial" w:hAnsi="Arial" w:cs="Arial"/>
                <w:b/>
                <w:bCs/>
                <w:sz w:val="22"/>
              </w:rPr>
            </w:pPr>
            <w:r w:rsidRPr="000D2098">
              <w:rPr>
                <w:rFonts w:ascii="Arial" w:hAnsi="Arial" w:cs="Arial"/>
                <w:b/>
                <w:bCs/>
                <w:sz w:val="22"/>
              </w:rPr>
              <w:t>Data Protection</w:t>
            </w:r>
          </w:p>
        </w:tc>
      </w:tr>
      <w:tr w:rsidR="00152BF1" w:rsidRPr="000D2098" w14:paraId="39DD77E6" w14:textId="77777777" w:rsidTr="000A5E0B">
        <w:trPr>
          <w:trHeight w:val="439"/>
        </w:trPr>
        <w:tc>
          <w:tcPr>
            <w:tcW w:w="268" w:type="pct"/>
            <w:shd w:val="clear" w:color="auto" w:fill="F2F2F2" w:themeFill="background1" w:themeFillShade="F2"/>
            <w:vAlign w:val="center"/>
          </w:tcPr>
          <w:p w14:paraId="719DBB43" w14:textId="77777777" w:rsidR="00152BF1" w:rsidRPr="000D2098" w:rsidRDefault="00152BF1" w:rsidP="00EE5E4A">
            <w:pPr>
              <w:autoSpaceDE w:val="0"/>
              <w:autoSpaceDN w:val="0"/>
              <w:adjustRightInd w:val="0"/>
              <w:jc w:val="center"/>
              <w:rPr>
                <w:rFonts w:ascii="Arial" w:hAnsi="Arial" w:cs="Arial"/>
                <w:sz w:val="22"/>
              </w:rPr>
            </w:pPr>
          </w:p>
        </w:tc>
        <w:tc>
          <w:tcPr>
            <w:tcW w:w="3770" w:type="pct"/>
            <w:shd w:val="clear" w:color="auto" w:fill="F2F2F2" w:themeFill="background1" w:themeFillShade="F2"/>
            <w:vAlign w:val="center"/>
          </w:tcPr>
          <w:p w14:paraId="4B25EBC1" w14:textId="77777777" w:rsidR="00152BF1" w:rsidRPr="000D2098" w:rsidRDefault="00152BF1" w:rsidP="00EE5E4A">
            <w:pPr>
              <w:autoSpaceDE w:val="0"/>
              <w:autoSpaceDN w:val="0"/>
              <w:adjustRightInd w:val="0"/>
              <w:rPr>
                <w:rFonts w:ascii="Arial" w:hAnsi="Arial" w:cs="Arial"/>
                <w:b/>
                <w:bCs/>
                <w:sz w:val="22"/>
              </w:rPr>
            </w:pPr>
            <w:r w:rsidRPr="000D2098">
              <w:rPr>
                <w:rFonts w:ascii="Arial" w:hAnsi="Arial" w:cs="Arial"/>
                <w:sz w:val="22"/>
              </w:rPr>
              <w:t xml:space="preserve">Will the research activity </w:t>
            </w:r>
            <w:r w:rsidRPr="000D2098">
              <w:rPr>
                <w:rFonts w:ascii="Arial" w:hAnsi="Arial" w:cs="Arial"/>
                <w:bCs/>
                <w:sz w:val="22"/>
              </w:rPr>
              <w:t>involve any of the following activities:</w:t>
            </w:r>
          </w:p>
        </w:tc>
        <w:tc>
          <w:tcPr>
            <w:tcW w:w="473" w:type="pct"/>
            <w:shd w:val="clear" w:color="auto" w:fill="F2F2F2" w:themeFill="background1" w:themeFillShade="F2"/>
            <w:vAlign w:val="center"/>
          </w:tcPr>
          <w:p w14:paraId="08D2330B"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YES</w:t>
            </w:r>
          </w:p>
        </w:tc>
        <w:tc>
          <w:tcPr>
            <w:tcW w:w="489" w:type="pct"/>
            <w:shd w:val="clear" w:color="auto" w:fill="F2F2F2" w:themeFill="background1" w:themeFillShade="F2"/>
            <w:vAlign w:val="center"/>
          </w:tcPr>
          <w:p w14:paraId="02FCDE01" w14:textId="77777777" w:rsidR="00152BF1" w:rsidRPr="000D2098" w:rsidRDefault="00152BF1" w:rsidP="00EE5E4A">
            <w:pPr>
              <w:autoSpaceDE w:val="0"/>
              <w:autoSpaceDN w:val="0"/>
              <w:adjustRightInd w:val="0"/>
              <w:jc w:val="center"/>
              <w:rPr>
                <w:rFonts w:ascii="Arial" w:hAnsi="Arial" w:cs="Arial"/>
                <w:b/>
                <w:bCs/>
                <w:sz w:val="22"/>
              </w:rPr>
            </w:pPr>
            <w:r w:rsidRPr="000D2098">
              <w:rPr>
                <w:rFonts w:ascii="Arial" w:hAnsi="Arial" w:cs="Arial"/>
                <w:b/>
                <w:bCs/>
                <w:sz w:val="22"/>
              </w:rPr>
              <w:t>NO</w:t>
            </w:r>
          </w:p>
        </w:tc>
      </w:tr>
      <w:tr w:rsidR="00152BF1" w:rsidRPr="000D2098" w14:paraId="10C39463" w14:textId="77777777" w:rsidTr="000A5E0B">
        <w:trPr>
          <w:trHeight w:val="439"/>
        </w:trPr>
        <w:tc>
          <w:tcPr>
            <w:tcW w:w="268" w:type="pct"/>
            <w:shd w:val="clear" w:color="auto" w:fill="F2F2F2" w:themeFill="background1" w:themeFillShade="F2"/>
            <w:vAlign w:val="center"/>
          </w:tcPr>
          <w:p w14:paraId="004D7A7E"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13</w:t>
            </w:r>
          </w:p>
        </w:tc>
        <w:tc>
          <w:tcPr>
            <w:tcW w:w="3770" w:type="pct"/>
            <w:shd w:val="clear" w:color="auto" w:fill="F2F2F2" w:themeFill="background1" w:themeFillShade="F2"/>
            <w:vAlign w:val="center"/>
          </w:tcPr>
          <w:p w14:paraId="3760E64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Electronic transfer of data in any form?</w:t>
            </w:r>
          </w:p>
        </w:tc>
        <w:tc>
          <w:tcPr>
            <w:tcW w:w="473" w:type="pct"/>
            <w:shd w:val="clear" w:color="auto" w:fill="BFBFBF" w:themeFill="background1" w:themeFillShade="BF"/>
            <w:vAlign w:val="center"/>
          </w:tcPr>
          <w:sdt>
            <w:sdtPr>
              <w:rPr>
                <w:rFonts w:ascii="Arial" w:hAnsi="Arial" w:cs="Arial"/>
                <w:b/>
                <w:bCs/>
                <w:sz w:val="22"/>
              </w:rPr>
              <w:id w:val="-243347341"/>
              <w14:checkbox>
                <w14:checked w14:val="1"/>
                <w14:checkedState w14:val="2612" w14:font="MS Gothic"/>
                <w14:uncheckedState w14:val="2610" w14:font="MS Gothic"/>
              </w14:checkbox>
            </w:sdtPr>
            <w:sdtContent>
              <w:p w14:paraId="1B6EF59B"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vAlign w:val="center"/>
          </w:tcPr>
          <w:sdt>
            <w:sdtPr>
              <w:rPr>
                <w:rFonts w:ascii="Arial" w:hAnsi="Arial" w:cs="Arial"/>
                <w:b/>
                <w:bCs/>
                <w:sz w:val="22"/>
              </w:rPr>
              <w:id w:val="809138048"/>
              <w14:checkbox>
                <w14:checked w14:val="0"/>
                <w14:checkedState w14:val="2612" w14:font="MS Gothic"/>
                <w14:uncheckedState w14:val="2610" w14:font="MS Gothic"/>
              </w14:checkbox>
            </w:sdtPr>
            <w:sdtContent>
              <w:p w14:paraId="0AD10BEF"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3D32A5F5" w14:textId="77777777" w:rsidTr="000A5E0B">
        <w:trPr>
          <w:trHeight w:val="403"/>
        </w:trPr>
        <w:tc>
          <w:tcPr>
            <w:tcW w:w="268" w:type="pct"/>
            <w:shd w:val="clear" w:color="auto" w:fill="F2F2F2" w:themeFill="background1" w:themeFillShade="F2"/>
            <w:vAlign w:val="center"/>
          </w:tcPr>
          <w:p w14:paraId="3A205529"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14</w:t>
            </w:r>
          </w:p>
        </w:tc>
        <w:tc>
          <w:tcPr>
            <w:tcW w:w="3770" w:type="pct"/>
            <w:shd w:val="clear" w:color="auto" w:fill="F2F2F2" w:themeFill="background1" w:themeFillShade="F2"/>
            <w:vAlign w:val="center"/>
          </w:tcPr>
          <w:p w14:paraId="056FCC6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Sharing of data with others at the University outside of the immediate research team?</w:t>
            </w:r>
          </w:p>
        </w:tc>
        <w:tc>
          <w:tcPr>
            <w:tcW w:w="473" w:type="pct"/>
            <w:shd w:val="clear" w:color="auto" w:fill="BFBFBF" w:themeFill="background1" w:themeFillShade="BF"/>
            <w:vAlign w:val="center"/>
          </w:tcPr>
          <w:sdt>
            <w:sdtPr>
              <w:rPr>
                <w:rFonts w:ascii="Arial" w:hAnsi="Arial" w:cs="Arial"/>
                <w:b/>
                <w:bCs/>
                <w:sz w:val="22"/>
              </w:rPr>
              <w:id w:val="206609976"/>
              <w14:checkbox>
                <w14:checked w14:val="0"/>
                <w14:checkedState w14:val="2612" w14:font="MS Gothic"/>
                <w14:uncheckedState w14:val="2610" w14:font="MS Gothic"/>
              </w14:checkbox>
            </w:sdtPr>
            <w:sdtContent>
              <w:p w14:paraId="2D016256"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vAlign w:val="center"/>
          </w:tcPr>
          <w:sdt>
            <w:sdtPr>
              <w:rPr>
                <w:rFonts w:ascii="Arial" w:hAnsi="Arial" w:cs="Arial"/>
                <w:b/>
                <w:bCs/>
                <w:sz w:val="22"/>
              </w:rPr>
              <w:id w:val="1162969108"/>
              <w14:checkbox>
                <w14:checked w14:val="1"/>
                <w14:checkedState w14:val="2612" w14:font="MS Gothic"/>
                <w14:uncheckedState w14:val="2610" w14:font="MS Gothic"/>
              </w14:checkbox>
            </w:sdtPr>
            <w:sdtContent>
              <w:p w14:paraId="29264BB2"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3CE981D2" w14:textId="77777777" w:rsidTr="000A5E0B">
        <w:trPr>
          <w:trHeight w:val="439"/>
        </w:trPr>
        <w:tc>
          <w:tcPr>
            <w:tcW w:w="268" w:type="pct"/>
            <w:shd w:val="clear" w:color="auto" w:fill="F2F2F2" w:themeFill="background1" w:themeFillShade="F2"/>
            <w:vAlign w:val="center"/>
          </w:tcPr>
          <w:p w14:paraId="5B158DFB"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15</w:t>
            </w:r>
          </w:p>
        </w:tc>
        <w:tc>
          <w:tcPr>
            <w:tcW w:w="3770" w:type="pct"/>
            <w:shd w:val="clear" w:color="auto" w:fill="F2F2F2" w:themeFill="background1" w:themeFillShade="F2"/>
            <w:vAlign w:val="center"/>
          </w:tcPr>
          <w:p w14:paraId="64F4B830"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Sharing of data with other organisations?</w:t>
            </w:r>
          </w:p>
        </w:tc>
        <w:tc>
          <w:tcPr>
            <w:tcW w:w="473" w:type="pct"/>
            <w:shd w:val="clear" w:color="auto" w:fill="BFBFBF" w:themeFill="background1" w:themeFillShade="BF"/>
            <w:vAlign w:val="center"/>
          </w:tcPr>
          <w:sdt>
            <w:sdtPr>
              <w:rPr>
                <w:rFonts w:ascii="Arial" w:hAnsi="Arial" w:cs="Arial"/>
                <w:b/>
                <w:bCs/>
                <w:sz w:val="22"/>
              </w:rPr>
              <w:id w:val="-853718064"/>
              <w14:checkbox>
                <w14:checked w14:val="0"/>
                <w14:checkedState w14:val="2612" w14:font="MS Gothic"/>
                <w14:uncheckedState w14:val="2610" w14:font="MS Gothic"/>
              </w14:checkbox>
            </w:sdtPr>
            <w:sdtContent>
              <w:p w14:paraId="1B4AF9C2"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vAlign w:val="center"/>
          </w:tcPr>
          <w:sdt>
            <w:sdtPr>
              <w:rPr>
                <w:rFonts w:ascii="Arial" w:hAnsi="Arial" w:cs="Arial"/>
                <w:b/>
                <w:bCs/>
                <w:sz w:val="22"/>
              </w:rPr>
              <w:id w:val="-692922631"/>
              <w14:checkbox>
                <w14:checked w14:val="1"/>
                <w14:checkedState w14:val="2612" w14:font="MS Gothic"/>
                <w14:uncheckedState w14:val="2610" w14:font="MS Gothic"/>
              </w14:checkbox>
            </w:sdtPr>
            <w:sdtContent>
              <w:p w14:paraId="265C45AB"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2C16772A" w14:textId="77777777" w:rsidTr="000A5E0B">
        <w:trPr>
          <w:trHeight w:val="403"/>
        </w:trPr>
        <w:tc>
          <w:tcPr>
            <w:tcW w:w="268" w:type="pct"/>
            <w:shd w:val="clear" w:color="auto" w:fill="F2F2F2" w:themeFill="background1" w:themeFillShade="F2"/>
            <w:vAlign w:val="center"/>
          </w:tcPr>
          <w:p w14:paraId="652620D1"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16</w:t>
            </w:r>
          </w:p>
        </w:tc>
        <w:tc>
          <w:tcPr>
            <w:tcW w:w="3770" w:type="pct"/>
            <w:shd w:val="clear" w:color="auto" w:fill="F2F2F2" w:themeFill="background1" w:themeFillShade="F2"/>
            <w:vAlign w:val="center"/>
          </w:tcPr>
          <w:p w14:paraId="02C5CF5E"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Export of data outside the UK or importing of data from outside the UK?</w:t>
            </w:r>
          </w:p>
        </w:tc>
        <w:tc>
          <w:tcPr>
            <w:tcW w:w="473" w:type="pct"/>
            <w:shd w:val="clear" w:color="auto" w:fill="BFBFBF" w:themeFill="background1" w:themeFillShade="BF"/>
            <w:vAlign w:val="center"/>
          </w:tcPr>
          <w:sdt>
            <w:sdtPr>
              <w:rPr>
                <w:rFonts w:ascii="Arial" w:hAnsi="Arial" w:cs="Arial"/>
                <w:b/>
                <w:bCs/>
                <w:sz w:val="22"/>
              </w:rPr>
              <w:id w:val="-1311477419"/>
              <w14:checkbox>
                <w14:checked w14:val="0"/>
                <w14:checkedState w14:val="2612" w14:font="MS Gothic"/>
                <w14:uncheckedState w14:val="2610" w14:font="MS Gothic"/>
              </w14:checkbox>
            </w:sdtPr>
            <w:sdtContent>
              <w:p w14:paraId="79B0E9AA"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vAlign w:val="center"/>
          </w:tcPr>
          <w:sdt>
            <w:sdtPr>
              <w:rPr>
                <w:rFonts w:ascii="Arial" w:hAnsi="Arial" w:cs="Arial"/>
                <w:b/>
                <w:bCs/>
                <w:sz w:val="22"/>
              </w:rPr>
              <w:id w:val="-982232726"/>
              <w14:checkbox>
                <w14:checked w14:val="1"/>
                <w14:checkedState w14:val="2612" w14:font="MS Gothic"/>
                <w14:uncheckedState w14:val="2610" w14:font="MS Gothic"/>
              </w14:checkbox>
            </w:sdtPr>
            <w:sdtContent>
              <w:p w14:paraId="13011886"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75D50727" w14:textId="77777777" w:rsidTr="000A5E0B">
        <w:trPr>
          <w:trHeight w:val="403"/>
        </w:trPr>
        <w:tc>
          <w:tcPr>
            <w:tcW w:w="268" w:type="pct"/>
            <w:shd w:val="clear" w:color="auto" w:fill="F2F2F2" w:themeFill="background1" w:themeFillShade="F2"/>
            <w:vAlign w:val="center"/>
          </w:tcPr>
          <w:p w14:paraId="74E65FB8"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17</w:t>
            </w:r>
          </w:p>
        </w:tc>
        <w:tc>
          <w:tcPr>
            <w:tcW w:w="3770" w:type="pct"/>
            <w:shd w:val="clear" w:color="auto" w:fill="F2F2F2" w:themeFill="background1" w:themeFillShade="F2"/>
            <w:vAlign w:val="center"/>
          </w:tcPr>
          <w:p w14:paraId="44F3116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b/>
                <w:bCs/>
                <w:sz w:val="22"/>
              </w:rPr>
              <w:id w:val="580263657"/>
              <w14:checkbox>
                <w14:checked w14:val="0"/>
                <w14:checkedState w14:val="2612" w14:font="MS Gothic"/>
                <w14:uncheckedState w14:val="2610" w14:font="MS Gothic"/>
              </w14:checkbox>
            </w:sdtPr>
            <w:sdtContent>
              <w:p w14:paraId="3BEF6420"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vAlign w:val="center"/>
          </w:tcPr>
          <w:sdt>
            <w:sdtPr>
              <w:rPr>
                <w:rFonts w:ascii="Arial" w:hAnsi="Arial" w:cs="Arial"/>
                <w:b/>
                <w:bCs/>
                <w:sz w:val="22"/>
              </w:rPr>
              <w:id w:val="705679297"/>
              <w14:checkbox>
                <w14:checked w14:val="1"/>
                <w14:checkedState w14:val="2612" w14:font="MS Gothic"/>
                <w14:uncheckedState w14:val="2610" w14:font="MS Gothic"/>
              </w14:checkbox>
            </w:sdtPr>
            <w:sdtContent>
              <w:p w14:paraId="69E0F2F1"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6EDA67D5" w14:textId="77777777" w:rsidTr="000A5E0B">
        <w:trPr>
          <w:trHeight w:val="403"/>
        </w:trPr>
        <w:tc>
          <w:tcPr>
            <w:tcW w:w="268" w:type="pct"/>
            <w:shd w:val="clear" w:color="auto" w:fill="F2F2F2" w:themeFill="background1" w:themeFillShade="F2"/>
            <w:vAlign w:val="center"/>
          </w:tcPr>
          <w:p w14:paraId="088049D3"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18</w:t>
            </w:r>
          </w:p>
        </w:tc>
        <w:tc>
          <w:tcPr>
            <w:tcW w:w="3770" w:type="pct"/>
            <w:shd w:val="clear" w:color="auto" w:fill="F2F2F2" w:themeFill="background1" w:themeFillShade="F2"/>
            <w:vAlign w:val="center"/>
          </w:tcPr>
          <w:p w14:paraId="3C9CD16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b/>
                <w:bCs/>
                <w:sz w:val="22"/>
              </w:rPr>
              <w:id w:val="1833259881"/>
              <w14:checkbox>
                <w14:checked w14:val="0"/>
                <w14:checkedState w14:val="2612" w14:font="MS Gothic"/>
                <w14:uncheckedState w14:val="2610" w14:font="MS Gothic"/>
              </w14:checkbox>
            </w:sdtPr>
            <w:sdtContent>
              <w:p w14:paraId="671B687D"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vAlign w:val="center"/>
          </w:tcPr>
          <w:sdt>
            <w:sdtPr>
              <w:rPr>
                <w:rFonts w:ascii="Arial" w:hAnsi="Arial" w:cs="Arial"/>
                <w:b/>
                <w:bCs/>
                <w:sz w:val="22"/>
              </w:rPr>
              <w:id w:val="48495840"/>
              <w14:checkbox>
                <w14:checked w14:val="1"/>
                <w14:checkedState w14:val="2612" w14:font="MS Gothic"/>
                <w14:uncheckedState w14:val="2610" w14:font="MS Gothic"/>
              </w14:checkbox>
            </w:sdtPr>
            <w:sdtContent>
              <w:p w14:paraId="21846319"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7362FFBE" w14:textId="77777777" w:rsidTr="000A5E0B">
        <w:trPr>
          <w:trHeight w:val="403"/>
        </w:trPr>
        <w:tc>
          <w:tcPr>
            <w:tcW w:w="268" w:type="pct"/>
            <w:shd w:val="clear" w:color="auto" w:fill="F2F2F2" w:themeFill="background1" w:themeFillShade="F2"/>
            <w:vAlign w:val="center"/>
          </w:tcPr>
          <w:p w14:paraId="4BCE4798"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19</w:t>
            </w:r>
          </w:p>
        </w:tc>
        <w:tc>
          <w:tcPr>
            <w:tcW w:w="3770" w:type="pct"/>
            <w:shd w:val="clear" w:color="auto" w:fill="F2F2F2" w:themeFill="background1" w:themeFillShade="F2"/>
            <w:vAlign w:val="center"/>
          </w:tcPr>
          <w:p w14:paraId="439D7DBE"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Use of data management system?</w:t>
            </w:r>
          </w:p>
        </w:tc>
        <w:tc>
          <w:tcPr>
            <w:tcW w:w="473" w:type="pct"/>
            <w:shd w:val="clear" w:color="auto" w:fill="BFBFBF" w:themeFill="background1" w:themeFillShade="BF"/>
            <w:vAlign w:val="center"/>
          </w:tcPr>
          <w:sdt>
            <w:sdtPr>
              <w:rPr>
                <w:rFonts w:ascii="Arial" w:hAnsi="Arial" w:cs="Arial"/>
                <w:b/>
                <w:bCs/>
                <w:sz w:val="22"/>
              </w:rPr>
              <w:id w:val="-1317182428"/>
              <w14:checkbox>
                <w14:checked w14:val="0"/>
                <w14:checkedState w14:val="2612" w14:font="MS Gothic"/>
                <w14:uncheckedState w14:val="2610" w14:font="MS Gothic"/>
              </w14:checkbox>
            </w:sdtPr>
            <w:sdtContent>
              <w:p w14:paraId="0BEDAE9B"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vAlign w:val="center"/>
          </w:tcPr>
          <w:sdt>
            <w:sdtPr>
              <w:rPr>
                <w:rFonts w:ascii="Arial" w:hAnsi="Arial" w:cs="Arial"/>
                <w:b/>
                <w:bCs/>
                <w:sz w:val="22"/>
              </w:rPr>
              <w:id w:val="1535304944"/>
              <w14:checkbox>
                <w14:checked w14:val="1"/>
                <w14:checkedState w14:val="2612" w14:font="MS Gothic"/>
                <w14:uncheckedState w14:val="2610" w14:font="MS Gothic"/>
              </w14:checkbox>
            </w:sdtPr>
            <w:sdtContent>
              <w:p w14:paraId="385015D9" w14:textId="77777777" w:rsidR="00152BF1" w:rsidRPr="000D2098" w:rsidRDefault="00152BF1" w:rsidP="00EE5E4A">
                <w:pPr>
                  <w:autoSpaceDE w:val="0"/>
                  <w:autoSpaceDN w:val="0"/>
                  <w:adjustRightInd w:val="0"/>
                  <w:jc w:val="center"/>
                  <w:rPr>
                    <w:rFonts w:ascii="Arial" w:hAnsi="Arial" w:cs="Arial"/>
                    <w:sz w:val="22"/>
                  </w:rPr>
                </w:pPr>
                <w:r w:rsidRPr="000D2098">
                  <w:rPr>
                    <w:rFonts w:ascii="MS Gothic" w:eastAsia="MS Gothic" w:hAnsi="MS Gothic" w:cs="Arial" w:hint="eastAsia"/>
                    <w:b/>
                    <w:bCs/>
                    <w:sz w:val="22"/>
                  </w:rPr>
                  <w:t>☒</w:t>
                </w:r>
              </w:p>
            </w:sdtContent>
          </w:sdt>
        </w:tc>
      </w:tr>
      <w:tr w:rsidR="00152BF1" w:rsidRPr="000D2098" w14:paraId="225F8A5A" w14:textId="77777777" w:rsidTr="000A5E0B">
        <w:trPr>
          <w:trHeight w:val="403"/>
        </w:trPr>
        <w:tc>
          <w:tcPr>
            <w:tcW w:w="268" w:type="pct"/>
            <w:shd w:val="clear" w:color="auto" w:fill="F2F2F2" w:themeFill="background1" w:themeFillShade="F2"/>
            <w:vAlign w:val="center"/>
          </w:tcPr>
          <w:p w14:paraId="37FA1B07"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20</w:t>
            </w:r>
          </w:p>
        </w:tc>
        <w:tc>
          <w:tcPr>
            <w:tcW w:w="3770" w:type="pct"/>
            <w:shd w:val="clear" w:color="auto" w:fill="F2F2F2" w:themeFill="background1" w:themeFillShade="F2"/>
            <w:vAlign w:val="center"/>
          </w:tcPr>
          <w:p w14:paraId="10EBB0E4" w14:textId="77777777" w:rsidR="00152BF1" w:rsidRPr="000D2098" w:rsidRDefault="00152BF1" w:rsidP="00EE5E4A">
            <w:pPr>
              <w:autoSpaceDE w:val="0"/>
              <w:autoSpaceDN w:val="0"/>
              <w:adjustRightInd w:val="0"/>
              <w:rPr>
                <w:rFonts w:ascii="Arial" w:hAnsi="Arial" w:cs="Arial"/>
                <w:b/>
                <w:bCs/>
                <w:sz w:val="22"/>
              </w:rPr>
            </w:pPr>
            <w:r w:rsidRPr="000D2098">
              <w:rPr>
                <w:rFonts w:ascii="Arial" w:hAnsi="Arial" w:cs="Arial"/>
                <w:sz w:val="22"/>
              </w:rPr>
              <w:t>Data archiving?</w:t>
            </w:r>
          </w:p>
        </w:tc>
        <w:tc>
          <w:tcPr>
            <w:tcW w:w="473" w:type="pct"/>
            <w:shd w:val="clear" w:color="auto" w:fill="BFBFBF" w:themeFill="background1" w:themeFillShade="BF"/>
            <w:vAlign w:val="center"/>
          </w:tcPr>
          <w:sdt>
            <w:sdtPr>
              <w:rPr>
                <w:rFonts w:ascii="Arial" w:hAnsi="Arial" w:cs="Arial"/>
                <w:b/>
                <w:bCs/>
                <w:sz w:val="22"/>
              </w:rPr>
              <w:id w:val="337199998"/>
              <w14:checkbox>
                <w14:checked w14:val="0"/>
                <w14:checkedState w14:val="2612" w14:font="MS Gothic"/>
                <w14:uncheckedState w14:val="2610" w14:font="MS Gothic"/>
              </w14:checkbox>
            </w:sdtPr>
            <w:sdtContent>
              <w:p w14:paraId="3CEDCA09"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c>
          <w:tcPr>
            <w:tcW w:w="489" w:type="pct"/>
            <w:shd w:val="clear" w:color="auto" w:fill="BFBFBF" w:themeFill="background1" w:themeFillShade="BF"/>
            <w:vAlign w:val="center"/>
          </w:tcPr>
          <w:sdt>
            <w:sdtPr>
              <w:rPr>
                <w:rFonts w:ascii="Arial" w:hAnsi="Arial" w:cs="Arial"/>
                <w:b/>
                <w:bCs/>
                <w:sz w:val="22"/>
              </w:rPr>
              <w:id w:val="-433046498"/>
              <w14:checkbox>
                <w14:checked w14:val="1"/>
                <w14:checkedState w14:val="2612" w14:font="MS Gothic"/>
                <w14:uncheckedState w14:val="2610" w14:font="MS Gothic"/>
              </w14:checkbox>
            </w:sdtPr>
            <w:sdtContent>
              <w:p w14:paraId="096C7F62" w14:textId="77777777" w:rsidR="00152BF1" w:rsidRPr="000D2098" w:rsidRDefault="00152BF1" w:rsidP="00EE5E4A">
                <w:pPr>
                  <w:autoSpaceDE w:val="0"/>
                  <w:autoSpaceDN w:val="0"/>
                  <w:adjustRightInd w:val="0"/>
                  <w:jc w:val="center"/>
                  <w:rPr>
                    <w:rFonts w:ascii="Arial" w:hAnsi="Arial" w:cs="Arial"/>
                    <w:bCs/>
                    <w:sz w:val="22"/>
                  </w:rPr>
                </w:pPr>
                <w:r w:rsidRPr="000D2098">
                  <w:rPr>
                    <w:rFonts w:ascii="MS Gothic" w:eastAsia="MS Gothic" w:hAnsi="MS Gothic" w:cs="Arial" w:hint="eastAsia"/>
                    <w:b/>
                    <w:bCs/>
                    <w:sz w:val="22"/>
                  </w:rPr>
                  <w:t>☒</w:t>
                </w:r>
              </w:p>
            </w:sdtContent>
          </w:sdt>
        </w:tc>
      </w:tr>
      <w:tr w:rsidR="00152BF1" w:rsidRPr="000D2098" w14:paraId="5144558C" w14:textId="77777777" w:rsidTr="000A5E0B">
        <w:trPr>
          <w:trHeight w:val="403"/>
        </w:trPr>
        <w:tc>
          <w:tcPr>
            <w:tcW w:w="268" w:type="pct"/>
            <w:shd w:val="clear" w:color="auto" w:fill="F2F2F2" w:themeFill="background1" w:themeFillShade="F2"/>
            <w:vAlign w:val="center"/>
          </w:tcPr>
          <w:p w14:paraId="464B5791" w14:textId="77777777" w:rsidR="00152BF1" w:rsidRPr="000D2098" w:rsidRDefault="00152BF1" w:rsidP="00EE5E4A">
            <w:pPr>
              <w:jc w:val="center"/>
              <w:rPr>
                <w:rFonts w:ascii="Arial" w:hAnsi="Arial" w:cs="Arial"/>
                <w:sz w:val="22"/>
              </w:rPr>
            </w:pPr>
            <w:r w:rsidRPr="000D2098">
              <w:rPr>
                <w:rFonts w:ascii="Arial" w:hAnsi="Arial" w:cs="Arial"/>
                <w:sz w:val="22"/>
              </w:rPr>
              <w:t>21</w:t>
            </w:r>
          </w:p>
        </w:tc>
        <w:tc>
          <w:tcPr>
            <w:tcW w:w="4732" w:type="pct"/>
            <w:gridSpan w:val="3"/>
            <w:shd w:val="clear" w:color="auto" w:fill="F2F2F2" w:themeFill="background1" w:themeFillShade="F2"/>
            <w:vAlign w:val="center"/>
          </w:tcPr>
          <w:p w14:paraId="536B2A58" w14:textId="77777777" w:rsidR="00152BF1" w:rsidRPr="000D2098" w:rsidRDefault="00152BF1" w:rsidP="00EE5E4A">
            <w:pPr>
              <w:rPr>
                <w:rFonts w:ascii="Arial" w:hAnsi="Arial" w:cs="Arial"/>
                <w:bCs/>
                <w:sz w:val="22"/>
              </w:rPr>
            </w:pPr>
            <w:r w:rsidRPr="000D2098">
              <w:rPr>
                <w:rFonts w:ascii="Arial" w:hAnsi="Arial" w:cs="Arial"/>
                <w:sz w:val="22"/>
              </w:rPr>
              <w:t>If YES</w:t>
            </w:r>
            <w:r w:rsidRPr="000D2098">
              <w:rPr>
                <w:rFonts w:ascii="Arial" w:hAnsi="Arial" w:cs="Arial"/>
                <w:b/>
                <w:bCs/>
                <w:sz w:val="22"/>
              </w:rPr>
              <w:t xml:space="preserve"> </w:t>
            </w:r>
            <w:r w:rsidRPr="000D2098">
              <w:rPr>
                <w:rFonts w:ascii="Arial" w:hAnsi="Arial" w:cs="Arial"/>
                <w:sz w:val="22"/>
              </w:rPr>
              <w:t xml:space="preserve">to any question, please provide full details, </w:t>
            </w:r>
            <w:r w:rsidRPr="000D2098">
              <w:rPr>
                <w:rFonts w:ascii="Arial" w:hAnsi="Arial" w:cs="Arial"/>
                <w:bCs/>
                <w:sz w:val="22"/>
              </w:rPr>
              <w:t>explaining how this will be conducted in accordance with the GDPR and Data Protection Act (2018) (and any international equivalents, where appropriate):</w:t>
            </w:r>
          </w:p>
        </w:tc>
      </w:tr>
      <w:tr w:rsidR="00152BF1" w:rsidRPr="000D2098" w14:paraId="1AE2217B" w14:textId="77777777" w:rsidTr="000A5E0B">
        <w:trPr>
          <w:trHeight w:val="403"/>
        </w:trPr>
        <w:tc>
          <w:tcPr>
            <w:tcW w:w="268" w:type="pct"/>
            <w:vAlign w:val="center"/>
          </w:tcPr>
          <w:p w14:paraId="4592C50F" w14:textId="77777777" w:rsidR="00152BF1" w:rsidRPr="000D2098" w:rsidRDefault="00152BF1" w:rsidP="00EE5E4A">
            <w:pPr>
              <w:autoSpaceDE w:val="0"/>
              <w:autoSpaceDN w:val="0"/>
              <w:adjustRightInd w:val="0"/>
              <w:jc w:val="center"/>
              <w:rPr>
                <w:rFonts w:ascii="Arial" w:hAnsi="Arial" w:cs="Arial"/>
                <w:sz w:val="22"/>
              </w:rPr>
            </w:pPr>
          </w:p>
        </w:tc>
        <w:tc>
          <w:tcPr>
            <w:tcW w:w="4732" w:type="pct"/>
            <w:gridSpan w:val="3"/>
            <w:vAlign w:val="center"/>
          </w:tcPr>
          <w:p w14:paraId="2A9EAB30" w14:textId="77777777" w:rsidR="00152BF1" w:rsidRPr="000D2098" w:rsidRDefault="00152BF1" w:rsidP="00EE5E4A">
            <w:pPr>
              <w:autoSpaceDE w:val="0"/>
              <w:autoSpaceDN w:val="0"/>
              <w:adjustRightInd w:val="0"/>
              <w:rPr>
                <w:rFonts w:ascii="Arial" w:hAnsi="Arial" w:cs="Arial"/>
                <w:sz w:val="22"/>
              </w:rPr>
            </w:pPr>
          </w:p>
          <w:p w14:paraId="241A2901"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 xml:space="preserve">Data collected from the online questionnaire will be kept minimal, anonymised (no personal data or information relates to an identified or identifiable individual) and automatically transferred to a file on a password-protected laptop. </w:t>
            </w:r>
          </w:p>
          <w:p w14:paraId="1AA3D9AA" w14:textId="77777777" w:rsidR="00152BF1" w:rsidRPr="000D2098" w:rsidRDefault="00152BF1" w:rsidP="00EE5E4A">
            <w:pPr>
              <w:autoSpaceDE w:val="0"/>
              <w:autoSpaceDN w:val="0"/>
              <w:adjustRightInd w:val="0"/>
              <w:rPr>
                <w:rFonts w:cs="Arial"/>
                <w:sz w:val="22"/>
              </w:rPr>
            </w:pPr>
          </w:p>
        </w:tc>
      </w:tr>
      <w:tr w:rsidR="00152BF1" w:rsidRPr="000D2098" w14:paraId="7518CB79" w14:textId="77777777" w:rsidTr="000A5E0B">
        <w:trPr>
          <w:trHeight w:val="403"/>
        </w:trPr>
        <w:tc>
          <w:tcPr>
            <w:tcW w:w="268" w:type="pct"/>
            <w:shd w:val="clear" w:color="auto" w:fill="F2F2F2" w:themeFill="background1" w:themeFillShade="F2"/>
            <w:vAlign w:val="center"/>
          </w:tcPr>
          <w:p w14:paraId="702B338A" w14:textId="77777777" w:rsidR="00152BF1" w:rsidRPr="000D2098" w:rsidRDefault="00152BF1" w:rsidP="00EE5E4A">
            <w:pPr>
              <w:autoSpaceDE w:val="0"/>
              <w:autoSpaceDN w:val="0"/>
              <w:adjustRightInd w:val="0"/>
              <w:jc w:val="center"/>
              <w:rPr>
                <w:rFonts w:ascii="Arial" w:hAnsi="Arial" w:cs="Arial"/>
                <w:bCs/>
                <w:sz w:val="22"/>
              </w:rPr>
            </w:pPr>
            <w:r w:rsidRPr="000D2098">
              <w:rPr>
                <w:rFonts w:ascii="Arial" w:hAnsi="Arial" w:cs="Arial"/>
                <w:sz w:val="22"/>
              </w:rPr>
              <w:t>22</w:t>
            </w:r>
          </w:p>
        </w:tc>
        <w:tc>
          <w:tcPr>
            <w:tcW w:w="4732" w:type="pct"/>
            <w:gridSpan w:val="3"/>
            <w:shd w:val="clear" w:color="auto" w:fill="F2F2F2" w:themeFill="background1" w:themeFillShade="F2"/>
            <w:vAlign w:val="center"/>
          </w:tcPr>
          <w:p w14:paraId="44651664"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bCs/>
                <w:sz w:val="22"/>
              </w:rPr>
              <w:t>List all who will have access to the data generated by the research activity</w:t>
            </w:r>
            <w:r w:rsidRPr="000D2098">
              <w:rPr>
                <w:rFonts w:ascii="Arial" w:hAnsi="Arial" w:cs="Arial"/>
                <w:sz w:val="22"/>
              </w:rPr>
              <w:t>:</w:t>
            </w:r>
          </w:p>
        </w:tc>
      </w:tr>
      <w:tr w:rsidR="00152BF1" w:rsidRPr="000D2098" w14:paraId="59A44412" w14:textId="77777777" w:rsidTr="000A5E0B">
        <w:trPr>
          <w:trHeight w:val="403"/>
        </w:trPr>
        <w:tc>
          <w:tcPr>
            <w:tcW w:w="268" w:type="pct"/>
            <w:vAlign w:val="center"/>
          </w:tcPr>
          <w:p w14:paraId="5342D64B" w14:textId="77777777" w:rsidR="00152BF1" w:rsidRPr="000D2098" w:rsidRDefault="00152BF1" w:rsidP="00EE5E4A">
            <w:pPr>
              <w:autoSpaceDE w:val="0"/>
              <w:autoSpaceDN w:val="0"/>
              <w:adjustRightInd w:val="0"/>
              <w:jc w:val="center"/>
              <w:rPr>
                <w:rFonts w:ascii="Arial" w:hAnsi="Arial" w:cs="Arial"/>
                <w:sz w:val="22"/>
              </w:rPr>
            </w:pPr>
          </w:p>
        </w:tc>
        <w:tc>
          <w:tcPr>
            <w:tcW w:w="4732" w:type="pct"/>
            <w:gridSpan w:val="3"/>
            <w:vAlign w:val="center"/>
          </w:tcPr>
          <w:p w14:paraId="4623E678" w14:textId="77777777" w:rsidR="00152BF1" w:rsidRPr="000D2098" w:rsidRDefault="00152BF1" w:rsidP="00EE5E4A">
            <w:pPr>
              <w:autoSpaceDE w:val="0"/>
              <w:autoSpaceDN w:val="0"/>
              <w:adjustRightInd w:val="0"/>
              <w:rPr>
                <w:rFonts w:ascii="Arial" w:hAnsi="Arial" w:cs="Arial"/>
                <w:sz w:val="22"/>
              </w:rPr>
            </w:pPr>
          </w:p>
          <w:p w14:paraId="6A4D60A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 (the principal researcher), module tutor and external examiner.</w:t>
            </w:r>
          </w:p>
          <w:p w14:paraId="35820FC8" w14:textId="77777777" w:rsidR="00152BF1" w:rsidRPr="000D2098" w:rsidRDefault="00152BF1" w:rsidP="00EE5E4A">
            <w:pPr>
              <w:autoSpaceDE w:val="0"/>
              <w:autoSpaceDN w:val="0"/>
              <w:adjustRightInd w:val="0"/>
              <w:rPr>
                <w:rFonts w:ascii="Arial" w:hAnsi="Arial" w:cs="Arial"/>
                <w:sz w:val="22"/>
              </w:rPr>
            </w:pPr>
          </w:p>
        </w:tc>
      </w:tr>
      <w:tr w:rsidR="00152BF1" w:rsidRPr="000D2098" w14:paraId="69B0DB3A" w14:textId="77777777" w:rsidTr="000A5E0B">
        <w:trPr>
          <w:trHeight w:val="403"/>
        </w:trPr>
        <w:tc>
          <w:tcPr>
            <w:tcW w:w="268" w:type="pct"/>
            <w:shd w:val="clear" w:color="auto" w:fill="F2F2F2" w:themeFill="background1" w:themeFillShade="F2"/>
            <w:vAlign w:val="center"/>
          </w:tcPr>
          <w:p w14:paraId="0DD44D45" w14:textId="77777777" w:rsidR="00152BF1" w:rsidRPr="000D2098" w:rsidRDefault="00152BF1" w:rsidP="00EE5E4A">
            <w:pPr>
              <w:autoSpaceDE w:val="0"/>
              <w:autoSpaceDN w:val="0"/>
              <w:adjustRightInd w:val="0"/>
              <w:jc w:val="center"/>
              <w:rPr>
                <w:rFonts w:ascii="Arial" w:hAnsi="Arial" w:cs="Arial"/>
                <w:bCs/>
                <w:sz w:val="22"/>
              </w:rPr>
            </w:pPr>
            <w:r w:rsidRPr="000D2098">
              <w:rPr>
                <w:rFonts w:ascii="Arial" w:hAnsi="Arial" w:cs="Arial"/>
                <w:sz w:val="22"/>
              </w:rPr>
              <w:t>23</w:t>
            </w:r>
          </w:p>
        </w:tc>
        <w:tc>
          <w:tcPr>
            <w:tcW w:w="4732" w:type="pct"/>
            <w:gridSpan w:val="3"/>
            <w:shd w:val="clear" w:color="auto" w:fill="F2F2F2" w:themeFill="background1" w:themeFillShade="F2"/>
          </w:tcPr>
          <w:p w14:paraId="24A504AB"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bCs/>
                <w:sz w:val="22"/>
              </w:rPr>
              <w:t>List who will have control of, and act as custodian(s) for, data generated by the research activity</w:t>
            </w:r>
            <w:r w:rsidRPr="000D2098">
              <w:rPr>
                <w:rFonts w:ascii="Arial" w:hAnsi="Arial" w:cs="Arial"/>
                <w:sz w:val="22"/>
              </w:rPr>
              <w:t>:</w:t>
            </w:r>
          </w:p>
        </w:tc>
      </w:tr>
      <w:tr w:rsidR="00152BF1" w:rsidRPr="000D2098" w14:paraId="243F9323" w14:textId="77777777" w:rsidTr="000A5E0B">
        <w:trPr>
          <w:trHeight w:val="403"/>
        </w:trPr>
        <w:tc>
          <w:tcPr>
            <w:tcW w:w="268" w:type="pct"/>
            <w:vAlign w:val="center"/>
          </w:tcPr>
          <w:p w14:paraId="40D7285F" w14:textId="77777777" w:rsidR="00152BF1" w:rsidRPr="000D2098" w:rsidRDefault="00152BF1" w:rsidP="00EE5E4A">
            <w:pPr>
              <w:autoSpaceDE w:val="0"/>
              <w:autoSpaceDN w:val="0"/>
              <w:adjustRightInd w:val="0"/>
              <w:jc w:val="center"/>
              <w:rPr>
                <w:rFonts w:ascii="Arial" w:hAnsi="Arial" w:cs="Arial"/>
                <w:sz w:val="22"/>
              </w:rPr>
            </w:pPr>
          </w:p>
        </w:tc>
        <w:tc>
          <w:tcPr>
            <w:tcW w:w="4732" w:type="pct"/>
            <w:gridSpan w:val="3"/>
          </w:tcPr>
          <w:p w14:paraId="1934985C" w14:textId="77777777" w:rsidR="00152BF1" w:rsidRPr="000D2098" w:rsidRDefault="00152BF1" w:rsidP="00EE5E4A">
            <w:pPr>
              <w:autoSpaceDE w:val="0"/>
              <w:autoSpaceDN w:val="0"/>
              <w:adjustRightInd w:val="0"/>
              <w:rPr>
                <w:rFonts w:ascii="Arial" w:hAnsi="Arial" w:cs="Arial"/>
                <w:sz w:val="22"/>
              </w:rPr>
            </w:pPr>
          </w:p>
          <w:p w14:paraId="11C5BEB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I (the principal researcher) will be responsible for the data gathered.</w:t>
            </w:r>
          </w:p>
          <w:p w14:paraId="6A323C48" w14:textId="77777777" w:rsidR="00152BF1" w:rsidRPr="000D2098" w:rsidRDefault="00152BF1" w:rsidP="00EE5E4A">
            <w:pPr>
              <w:autoSpaceDE w:val="0"/>
              <w:autoSpaceDN w:val="0"/>
              <w:adjustRightInd w:val="0"/>
              <w:rPr>
                <w:rFonts w:ascii="Arial" w:hAnsi="Arial" w:cs="Arial"/>
                <w:sz w:val="22"/>
              </w:rPr>
            </w:pPr>
          </w:p>
        </w:tc>
      </w:tr>
      <w:tr w:rsidR="00152BF1" w:rsidRPr="000D2098" w14:paraId="68E592AD" w14:textId="77777777" w:rsidTr="000A5E0B">
        <w:trPr>
          <w:trHeight w:val="403"/>
        </w:trPr>
        <w:tc>
          <w:tcPr>
            <w:tcW w:w="268" w:type="pct"/>
            <w:shd w:val="clear" w:color="auto" w:fill="F2F2F2" w:themeFill="background1" w:themeFillShade="F2"/>
            <w:vAlign w:val="center"/>
          </w:tcPr>
          <w:p w14:paraId="35FC7EA8" w14:textId="77777777" w:rsidR="00152BF1" w:rsidRPr="000D2098" w:rsidRDefault="00152BF1" w:rsidP="00EE5E4A">
            <w:pPr>
              <w:autoSpaceDE w:val="0"/>
              <w:autoSpaceDN w:val="0"/>
              <w:adjustRightInd w:val="0"/>
              <w:jc w:val="center"/>
              <w:rPr>
                <w:rFonts w:ascii="Arial" w:hAnsi="Arial" w:cs="Arial"/>
                <w:bCs/>
                <w:sz w:val="22"/>
              </w:rPr>
            </w:pPr>
            <w:r w:rsidRPr="000D2098">
              <w:rPr>
                <w:rFonts w:ascii="Arial" w:hAnsi="Arial" w:cs="Arial"/>
                <w:sz w:val="22"/>
              </w:rPr>
              <w:t>24</w:t>
            </w:r>
          </w:p>
        </w:tc>
        <w:tc>
          <w:tcPr>
            <w:tcW w:w="4732" w:type="pct"/>
            <w:gridSpan w:val="3"/>
            <w:shd w:val="clear" w:color="auto" w:fill="F2F2F2" w:themeFill="background1" w:themeFillShade="F2"/>
          </w:tcPr>
          <w:p w14:paraId="3293BDD0"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bCs/>
                <w:sz w:val="22"/>
              </w:rPr>
              <w:t xml:space="preserve">Give details of data storage arrangements, including security measures in place to protect the data, where data will be stored, how long for, and in what form. Will data be archived – if so how and if not why not.  </w:t>
            </w:r>
          </w:p>
        </w:tc>
      </w:tr>
      <w:tr w:rsidR="00152BF1" w:rsidRPr="000D2098" w14:paraId="33475AFA" w14:textId="77777777" w:rsidTr="000A5E0B">
        <w:trPr>
          <w:trHeight w:val="403"/>
        </w:trPr>
        <w:tc>
          <w:tcPr>
            <w:tcW w:w="268" w:type="pct"/>
            <w:vAlign w:val="center"/>
          </w:tcPr>
          <w:p w14:paraId="4A38E6F1" w14:textId="77777777" w:rsidR="00152BF1" w:rsidRPr="000D2098" w:rsidRDefault="00152BF1" w:rsidP="00EE5E4A">
            <w:pPr>
              <w:autoSpaceDE w:val="0"/>
              <w:autoSpaceDN w:val="0"/>
              <w:adjustRightInd w:val="0"/>
              <w:jc w:val="center"/>
              <w:rPr>
                <w:rFonts w:ascii="Arial" w:hAnsi="Arial" w:cs="Arial"/>
                <w:sz w:val="22"/>
              </w:rPr>
            </w:pPr>
          </w:p>
        </w:tc>
        <w:tc>
          <w:tcPr>
            <w:tcW w:w="4732" w:type="pct"/>
            <w:gridSpan w:val="3"/>
          </w:tcPr>
          <w:p w14:paraId="04007B34" w14:textId="77777777" w:rsidR="00152BF1" w:rsidRPr="000D2098" w:rsidRDefault="00152BF1" w:rsidP="00EE5E4A">
            <w:pPr>
              <w:autoSpaceDE w:val="0"/>
              <w:autoSpaceDN w:val="0"/>
              <w:adjustRightInd w:val="0"/>
              <w:rPr>
                <w:rFonts w:ascii="Arial" w:hAnsi="Arial" w:cs="Arial"/>
                <w:sz w:val="22"/>
              </w:rPr>
            </w:pPr>
          </w:p>
          <w:p w14:paraId="21833097"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 xml:space="preserve">Data will be stored as a password protected file and will be deleted using a secure erasure programme once the exam board for the semester has been held (July 2024). </w:t>
            </w:r>
          </w:p>
          <w:p w14:paraId="40EBDB42" w14:textId="77777777" w:rsidR="00152BF1" w:rsidRPr="000D2098" w:rsidRDefault="00152BF1" w:rsidP="00EE5E4A">
            <w:pPr>
              <w:autoSpaceDE w:val="0"/>
              <w:autoSpaceDN w:val="0"/>
              <w:adjustRightInd w:val="0"/>
              <w:rPr>
                <w:rFonts w:ascii="Arial" w:hAnsi="Arial" w:cs="Arial"/>
                <w:sz w:val="22"/>
              </w:rPr>
            </w:pPr>
          </w:p>
        </w:tc>
      </w:tr>
      <w:tr w:rsidR="00152BF1" w:rsidRPr="000D2098" w14:paraId="162F3A02" w14:textId="77777777" w:rsidTr="000A5E0B">
        <w:trPr>
          <w:trHeight w:val="403"/>
        </w:trPr>
        <w:tc>
          <w:tcPr>
            <w:tcW w:w="268" w:type="pct"/>
            <w:shd w:val="clear" w:color="auto" w:fill="F2F2F2" w:themeFill="background1" w:themeFillShade="F2"/>
            <w:vAlign w:val="center"/>
          </w:tcPr>
          <w:p w14:paraId="537A0727" w14:textId="77777777" w:rsidR="00152BF1" w:rsidRPr="000D2098" w:rsidRDefault="00152BF1" w:rsidP="00EE5E4A">
            <w:pPr>
              <w:autoSpaceDE w:val="0"/>
              <w:autoSpaceDN w:val="0"/>
              <w:adjustRightInd w:val="0"/>
              <w:jc w:val="center"/>
              <w:rPr>
                <w:rFonts w:ascii="Arial" w:hAnsi="Arial" w:cs="Arial"/>
                <w:sz w:val="22"/>
              </w:rPr>
            </w:pPr>
            <w:r w:rsidRPr="000D2098">
              <w:rPr>
                <w:rFonts w:ascii="Arial" w:hAnsi="Arial" w:cs="Arial"/>
                <w:sz w:val="22"/>
              </w:rPr>
              <w:t>25</w:t>
            </w:r>
          </w:p>
        </w:tc>
        <w:tc>
          <w:tcPr>
            <w:tcW w:w="4732" w:type="pct"/>
            <w:gridSpan w:val="3"/>
            <w:shd w:val="clear" w:color="auto" w:fill="F2F2F2" w:themeFill="background1" w:themeFillShade="F2"/>
          </w:tcPr>
          <w:p w14:paraId="0B71574F"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 xml:space="preserve">Please indicate if your data will be stored in the UWTSD Research Data Repository (see </w:t>
            </w:r>
            <w:hyperlink r:id="rId25" w:history="1">
              <w:r w:rsidRPr="000D2098">
                <w:rPr>
                  <w:rStyle w:val="Hyperlink"/>
                  <w:rFonts w:ascii="Arial" w:hAnsi="Arial" w:cs="Arial"/>
                  <w:color w:val="000000"/>
                  <w:sz w:val="22"/>
                </w:rPr>
                <w:t>https://researchdata.uwtsd.ac.uk/</w:t>
              </w:r>
            </w:hyperlink>
            <w:r w:rsidRPr="000D2098">
              <w:rPr>
                <w:rFonts w:ascii="Arial" w:hAnsi="Arial" w:cs="Arial"/>
                <w:color w:val="000000"/>
                <w:sz w:val="22"/>
              </w:rPr>
              <w:t xml:space="preserve"> ).   If so please explain. (</w:t>
            </w:r>
            <w:r w:rsidRPr="000D2098">
              <w:rPr>
                <w:rFonts w:ascii="Arial" w:hAnsi="Arial" w:cs="Arial"/>
                <w:i/>
                <w:color w:val="000000"/>
                <w:sz w:val="22"/>
              </w:rPr>
              <w:t>Most relevant to academic staff)</w:t>
            </w:r>
            <w:r w:rsidRPr="000D2098">
              <w:rPr>
                <w:color w:val="000000"/>
                <w:sz w:val="22"/>
              </w:rPr>
              <w:t xml:space="preserve"> </w:t>
            </w:r>
          </w:p>
        </w:tc>
      </w:tr>
      <w:tr w:rsidR="00152BF1" w:rsidRPr="000D2098" w14:paraId="56F6D378" w14:textId="77777777" w:rsidTr="000A5E0B">
        <w:trPr>
          <w:trHeight w:val="403"/>
        </w:trPr>
        <w:tc>
          <w:tcPr>
            <w:tcW w:w="268" w:type="pct"/>
            <w:vAlign w:val="center"/>
          </w:tcPr>
          <w:p w14:paraId="2CD11D12" w14:textId="77777777" w:rsidR="00152BF1" w:rsidRPr="000D2098" w:rsidRDefault="00152BF1" w:rsidP="00EE5E4A">
            <w:pPr>
              <w:autoSpaceDE w:val="0"/>
              <w:autoSpaceDN w:val="0"/>
              <w:adjustRightInd w:val="0"/>
              <w:jc w:val="center"/>
              <w:rPr>
                <w:rFonts w:ascii="Arial" w:hAnsi="Arial" w:cs="Arial"/>
                <w:sz w:val="22"/>
              </w:rPr>
            </w:pPr>
          </w:p>
        </w:tc>
        <w:tc>
          <w:tcPr>
            <w:tcW w:w="4732" w:type="pct"/>
            <w:gridSpan w:val="3"/>
          </w:tcPr>
          <w:p w14:paraId="6D54F3CF" w14:textId="77777777" w:rsidR="00152BF1" w:rsidRPr="000D2098" w:rsidRDefault="00152BF1" w:rsidP="00EE5E4A">
            <w:pPr>
              <w:autoSpaceDE w:val="0"/>
              <w:autoSpaceDN w:val="0"/>
              <w:adjustRightInd w:val="0"/>
              <w:rPr>
                <w:rFonts w:ascii="Arial" w:hAnsi="Arial" w:cs="Arial"/>
                <w:sz w:val="22"/>
              </w:rPr>
            </w:pPr>
          </w:p>
          <w:p w14:paraId="6F1A35D8"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sz w:val="22"/>
              </w:rPr>
              <w:t>N/A</w:t>
            </w:r>
          </w:p>
          <w:p w14:paraId="5B90A42A" w14:textId="77777777" w:rsidR="00152BF1" w:rsidRPr="000D2098" w:rsidRDefault="00152BF1" w:rsidP="00EE5E4A">
            <w:pPr>
              <w:autoSpaceDE w:val="0"/>
              <w:autoSpaceDN w:val="0"/>
              <w:adjustRightInd w:val="0"/>
              <w:rPr>
                <w:rFonts w:ascii="Arial" w:hAnsi="Arial" w:cs="Arial"/>
                <w:sz w:val="22"/>
              </w:rPr>
            </w:pPr>
          </w:p>
        </w:tc>
      </w:tr>
      <w:tr w:rsidR="00152BF1" w:rsidRPr="000D2098" w14:paraId="444DAC37" w14:textId="77777777" w:rsidTr="000A5E0B">
        <w:trPr>
          <w:trHeight w:val="606"/>
        </w:trPr>
        <w:tc>
          <w:tcPr>
            <w:tcW w:w="268" w:type="pct"/>
            <w:shd w:val="clear" w:color="auto" w:fill="F2F2F2" w:themeFill="background1" w:themeFillShade="F2"/>
            <w:vAlign w:val="center"/>
          </w:tcPr>
          <w:p w14:paraId="561B983B" w14:textId="77777777" w:rsidR="00152BF1" w:rsidRPr="000D2098" w:rsidRDefault="00152BF1" w:rsidP="00EE5E4A">
            <w:pPr>
              <w:autoSpaceDE w:val="0"/>
              <w:autoSpaceDN w:val="0"/>
              <w:adjustRightInd w:val="0"/>
              <w:jc w:val="center"/>
              <w:rPr>
                <w:rFonts w:ascii="Arial" w:hAnsi="Arial" w:cs="Arial"/>
                <w:bCs/>
                <w:sz w:val="22"/>
              </w:rPr>
            </w:pPr>
            <w:r w:rsidRPr="000D2098">
              <w:rPr>
                <w:rFonts w:ascii="Arial" w:hAnsi="Arial" w:cs="Arial"/>
                <w:bCs/>
                <w:sz w:val="22"/>
              </w:rPr>
              <w:t>26</w:t>
            </w:r>
          </w:p>
        </w:tc>
        <w:tc>
          <w:tcPr>
            <w:tcW w:w="3770" w:type="pct"/>
            <w:shd w:val="clear" w:color="auto" w:fill="F2F2F2" w:themeFill="background1" w:themeFillShade="F2"/>
          </w:tcPr>
          <w:p w14:paraId="7BABF003" w14:textId="77777777" w:rsidR="00152BF1" w:rsidRPr="000D2098" w:rsidRDefault="00152BF1" w:rsidP="00EE5E4A">
            <w:pPr>
              <w:autoSpaceDE w:val="0"/>
              <w:autoSpaceDN w:val="0"/>
              <w:adjustRightInd w:val="0"/>
              <w:rPr>
                <w:rFonts w:ascii="Arial" w:hAnsi="Arial" w:cs="Arial"/>
                <w:color w:val="000000"/>
                <w:sz w:val="22"/>
              </w:rPr>
            </w:pPr>
            <w:r w:rsidRPr="000D2098">
              <w:rPr>
                <w:rFonts w:ascii="Arial" w:hAnsi="Arial" w:cs="Arial"/>
                <w:bCs/>
                <w:sz w:val="22"/>
              </w:rPr>
              <w:t xml:space="preserve">Confirm that you have read the UWTSD guidance on data management (see </w:t>
            </w:r>
            <w:hyperlink r:id="rId26" w:history="1">
              <w:r w:rsidRPr="000D2098">
                <w:rPr>
                  <w:rStyle w:val="Hyperlink"/>
                  <w:rFonts w:ascii="Arial" w:hAnsi="Arial" w:cs="Arial"/>
                  <w:color w:val="000000"/>
                  <w:sz w:val="22"/>
                </w:rPr>
                <w:t>https://www.uwtsd.ac.uk/library/research-data-management/</w:t>
              </w:r>
            </w:hyperlink>
            <w:r w:rsidRPr="000D2098">
              <w:rPr>
                <w:rFonts w:ascii="Arial" w:hAnsi="Arial" w:cs="Arial"/>
                <w:color w:val="000000"/>
                <w:sz w:val="22"/>
              </w:rPr>
              <w:t>)</w:t>
            </w:r>
          </w:p>
        </w:tc>
        <w:tc>
          <w:tcPr>
            <w:tcW w:w="473" w:type="pct"/>
            <w:shd w:val="clear" w:color="auto" w:fill="F2F2F2" w:themeFill="background1" w:themeFillShade="F2"/>
            <w:vAlign w:val="center"/>
          </w:tcPr>
          <w:p w14:paraId="0E23A877" w14:textId="77777777" w:rsidR="00152BF1" w:rsidRPr="000D2098" w:rsidRDefault="00152BF1" w:rsidP="00EE5E4A">
            <w:pPr>
              <w:autoSpaceDE w:val="0"/>
              <w:autoSpaceDN w:val="0"/>
              <w:adjustRightInd w:val="0"/>
              <w:jc w:val="center"/>
              <w:rPr>
                <w:rFonts w:ascii="Arial" w:hAnsi="Arial" w:cs="Arial"/>
                <w:b/>
                <w:sz w:val="22"/>
              </w:rPr>
            </w:pPr>
            <w:r w:rsidRPr="000D2098">
              <w:rPr>
                <w:rFonts w:ascii="Arial" w:hAnsi="Arial" w:cs="Arial"/>
                <w:b/>
                <w:sz w:val="22"/>
              </w:rPr>
              <w:t>YES</w:t>
            </w:r>
          </w:p>
        </w:tc>
        <w:tc>
          <w:tcPr>
            <w:tcW w:w="489" w:type="pct"/>
            <w:shd w:val="clear" w:color="auto" w:fill="BFBFBF" w:themeFill="background1" w:themeFillShade="BF"/>
            <w:vAlign w:val="center"/>
          </w:tcPr>
          <w:p w14:paraId="09029D00" w14:textId="77777777" w:rsidR="00152BF1" w:rsidRPr="000D2098" w:rsidRDefault="00000000" w:rsidP="00EE5E4A">
            <w:pPr>
              <w:autoSpaceDE w:val="0"/>
              <w:autoSpaceDN w:val="0"/>
              <w:adjustRightInd w:val="0"/>
              <w:jc w:val="center"/>
              <w:rPr>
                <w:rFonts w:ascii="Arial" w:hAnsi="Arial" w:cs="Arial"/>
                <w:sz w:val="22"/>
              </w:rPr>
            </w:pPr>
            <w:sdt>
              <w:sdtPr>
                <w:rPr>
                  <w:rFonts w:ascii="Arial" w:hAnsi="Arial" w:cs="Arial"/>
                  <w:b/>
                  <w:bCs/>
                  <w:sz w:val="22"/>
                </w:rPr>
                <w:id w:val="1912113242"/>
                <w14:checkbox>
                  <w14:checked w14:val="1"/>
                  <w14:checkedState w14:val="2612" w14:font="MS Gothic"/>
                  <w14:uncheckedState w14:val="2610" w14:font="MS Gothic"/>
                </w14:checkbox>
              </w:sdtPr>
              <w:sdtContent>
                <w:r w:rsidR="00152BF1" w:rsidRPr="000D2098">
                  <w:rPr>
                    <w:rFonts w:ascii="MS Gothic" w:eastAsia="MS Gothic" w:hAnsi="MS Gothic" w:cs="Arial" w:hint="eastAsia"/>
                    <w:b/>
                    <w:bCs/>
                    <w:sz w:val="22"/>
                  </w:rPr>
                  <w:t>☒</w:t>
                </w:r>
              </w:sdtContent>
            </w:sdt>
          </w:p>
        </w:tc>
      </w:tr>
      <w:tr w:rsidR="00152BF1" w:rsidRPr="000D2098" w14:paraId="65FA5340" w14:textId="77777777" w:rsidTr="000A5E0B">
        <w:trPr>
          <w:trHeight w:val="632"/>
        </w:trPr>
        <w:tc>
          <w:tcPr>
            <w:tcW w:w="268" w:type="pct"/>
            <w:shd w:val="clear" w:color="auto" w:fill="F2F2F2" w:themeFill="background1" w:themeFillShade="F2"/>
            <w:vAlign w:val="center"/>
          </w:tcPr>
          <w:p w14:paraId="72D4A20E" w14:textId="77777777" w:rsidR="00152BF1" w:rsidRPr="000D2098" w:rsidRDefault="00152BF1" w:rsidP="00EE5E4A">
            <w:pPr>
              <w:autoSpaceDE w:val="0"/>
              <w:autoSpaceDN w:val="0"/>
              <w:adjustRightInd w:val="0"/>
              <w:jc w:val="center"/>
              <w:rPr>
                <w:rFonts w:ascii="Arial" w:hAnsi="Arial" w:cs="Arial"/>
                <w:bCs/>
                <w:sz w:val="22"/>
              </w:rPr>
            </w:pPr>
            <w:r w:rsidRPr="000D2098">
              <w:rPr>
                <w:rFonts w:ascii="Arial" w:hAnsi="Arial" w:cs="Arial"/>
                <w:bCs/>
                <w:sz w:val="22"/>
              </w:rPr>
              <w:t>27</w:t>
            </w:r>
          </w:p>
        </w:tc>
        <w:tc>
          <w:tcPr>
            <w:tcW w:w="3770" w:type="pct"/>
            <w:shd w:val="clear" w:color="auto" w:fill="F2F2F2" w:themeFill="background1" w:themeFillShade="F2"/>
          </w:tcPr>
          <w:p w14:paraId="6259D863" w14:textId="77777777" w:rsidR="00152BF1" w:rsidRPr="000D2098" w:rsidRDefault="00152BF1" w:rsidP="00EE5E4A">
            <w:pPr>
              <w:autoSpaceDE w:val="0"/>
              <w:autoSpaceDN w:val="0"/>
              <w:adjustRightInd w:val="0"/>
              <w:rPr>
                <w:rFonts w:ascii="Arial" w:hAnsi="Arial" w:cs="Arial"/>
                <w:sz w:val="22"/>
              </w:rPr>
            </w:pPr>
            <w:r w:rsidRPr="000D2098">
              <w:rPr>
                <w:rFonts w:ascii="Arial" w:hAnsi="Arial" w:cs="Arial"/>
                <w:bCs/>
                <w:sz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2BCF3DFC" w14:textId="77777777" w:rsidR="00152BF1" w:rsidRPr="000D2098" w:rsidRDefault="00152BF1" w:rsidP="00EE5E4A">
            <w:pPr>
              <w:autoSpaceDE w:val="0"/>
              <w:autoSpaceDN w:val="0"/>
              <w:adjustRightInd w:val="0"/>
              <w:jc w:val="center"/>
              <w:rPr>
                <w:rFonts w:ascii="Arial" w:hAnsi="Arial" w:cs="Arial"/>
                <w:b/>
                <w:sz w:val="22"/>
              </w:rPr>
            </w:pPr>
            <w:r w:rsidRPr="000D2098">
              <w:rPr>
                <w:rFonts w:ascii="Arial" w:hAnsi="Arial" w:cs="Arial"/>
                <w:b/>
                <w:sz w:val="22"/>
              </w:rPr>
              <w:t>YES</w:t>
            </w:r>
          </w:p>
        </w:tc>
        <w:tc>
          <w:tcPr>
            <w:tcW w:w="489" w:type="pct"/>
            <w:shd w:val="clear" w:color="auto" w:fill="BFBFBF" w:themeFill="background1" w:themeFillShade="BF"/>
            <w:vAlign w:val="center"/>
          </w:tcPr>
          <w:p w14:paraId="4889B53A" w14:textId="77777777" w:rsidR="00152BF1" w:rsidRPr="000D2098" w:rsidRDefault="00000000" w:rsidP="00EE5E4A">
            <w:pPr>
              <w:autoSpaceDE w:val="0"/>
              <w:autoSpaceDN w:val="0"/>
              <w:adjustRightInd w:val="0"/>
              <w:jc w:val="center"/>
              <w:rPr>
                <w:rFonts w:ascii="Arial" w:hAnsi="Arial" w:cs="Arial"/>
                <w:sz w:val="22"/>
              </w:rPr>
            </w:pPr>
            <w:sdt>
              <w:sdtPr>
                <w:rPr>
                  <w:rFonts w:ascii="Arial" w:hAnsi="Arial" w:cs="Arial"/>
                  <w:b/>
                  <w:bCs/>
                  <w:sz w:val="22"/>
                </w:rPr>
                <w:id w:val="1277371831"/>
                <w14:checkbox>
                  <w14:checked w14:val="1"/>
                  <w14:checkedState w14:val="2612" w14:font="MS Gothic"/>
                  <w14:uncheckedState w14:val="2610" w14:font="MS Gothic"/>
                </w14:checkbox>
              </w:sdtPr>
              <w:sdtContent>
                <w:r w:rsidR="00152BF1" w:rsidRPr="000D2098">
                  <w:rPr>
                    <w:rFonts w:ascii="MS Gothic" w:eastAsia="MS Gothic" w:hAnsi="MS Gothic" w:cs="Arial" w:hint="eastAsia"/>
                    <w:b/>
                    <w:bCs/>
                    <w:sz w:val="22"/>
                  </w:rPr>
                  <w:t>☒</w:t>
                </w:r>
              </w:sdtContent>
            </w:sdt>
          </w:p>
        </w:tc>
      </w:tr>
    </w:tbl>
    <w:p w14:paraId="4F58AEA4" w14:textId="77777777" w:rsidR="00152BF1" w:rsidRPr="000D2098" w:rsidRDefault="00152BF1" w:rsidP="00EE5E4A">
      <w:pPr>
        <w:spacing w:after="0"/>
        <w:rPr>
          <w:rFonts w:ascii="Arial" w:hAnsi="Arial" w:cs="Arial"/>
          <w:b/>
          <w:bCs/>
          <w:sz w:val="22"/>
        </w:rPr>
      </w:pPr>
    </w:p>
    <w:p w14:paraId="1830B51A" w14:textId="77777777" w:rsidR="00152BF1" w:rsidRPr="000D2098" w:rsidRDefault="00152BF1" w:rsidP="00EE5E4A">
      <w:pPr>
        <w:spacing w:after="0"/>
        <w:rPr>
          <w:rFonts w:ascii="Arial" w:hAnsi="Arial" w:cs="Arial"/>
          <w:b/>
          <w:bCs/>
          <w:sz w:val="22"/>
        </w:rPr>
      </w:pPr>
      <w:r w:rsidRPr="000D2098">
        <w:rPr>
          <w:rFonts w:ascii="Arial" w:hAnsi="Arial" w:cs="Arial"/>
          <w:b/>
          <w:bCs/>
          <w:sz w:val="22"/>
        </w:rPr>
        <w:br w:type="page"/>
      </w:r>
    </w:p>
    <w:p w14:paraId="1FA07306" w14:textId="67723BF1" w:rsidR="00152BF1" w:rsidRPr="000D2098" w:rsidRDefault="00152BF1" w:rsidP="00EE5E4A">
      <w:pPr>
        <w:autoSpaceDE w:val="0"/>
        <w:autoSpaceDN w:val="0"/>
        <w:adjustRightInd w:val="0"/>
        <w:spacing w:after="0"/>
        <w:jc w:val="both"/>
        <w:rPr>
          <w:rFonts w:ascii="Arial" w:hAnsi="Arial" w:cs="Arial"/>
          <w:b/>
          <w:sz w:val="22"/>
        </w:rPr>
      </w:pPr>
      <w:r w:rsidRPr="000D2098">
        <w:rPr>
          <w:rFonts w:ascii="Arial" w:hAnsi="Arial" w:cs="Arial"/>
          <w:b/>
          <w:sz w:val="22"/>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552"/>
        <w:gridCol w:w="4147"/>
        <w:gridCol w:w="1841"/>
      </w:tblGrid>
      <w:tr w:rsidR="00152BF1" w:rsidRPr="000D2098" w14:paraId="2F121226" w14:textId="77777777" w:rsidTr="001E6CF4">
        <w:trPr>
          <w:trHeight w:val="1807"/>
        </w:trPr>
        <w:tc>
          <w:tcPr>
            <w:tcW w:w="264" w:type="pct"/>
            <w:shd w:val="clear" w:color="auto" w:fill="F2F2F2" w:themeFill="background1" w:themeFillShade="F2"/>
            <w:vAlign w:val="center"/>
          </w:tcPr>
          <w:p w14:paraId="69697914" w14:textId="77777777" w:rsidR="00152BF1" w:rsidRPr="000D2098" w:rsidRDefault="00152BF1" w:rsidP="00EE5E4A">
            <w:pPr>
              <w:spacing w:after="0"/>
              <w:jc w:val="center"/>
              <w:rPr>
                <w:rFonts w:ascii="Arial" w:hAnsi="Arial" w:cs="Arial"/>
                <w:sz w:val="22"/>
              </w:rPr>
            </w:pPr>
          </w:p>
        </w:tc>
        <w:tc>
          <w:tcPr>
            <w:tcW w:w="4736" w:type="pct"/>
            <w:gridSpan w:val="3"/>
            <w:shd w:val="clear" w:color="auto" w:fill="F2F2F2" w:themeFill="background1" w:themeFillShade="F2"/>
            <w:vAlign w:val="center"/>
          </w:tcPr>
          <w:p w14:paraId="0E56F48C" w14:textId="77777777" w:rsidR="00152BF1" w:rsidRPr="000D2098" w:rsidRDefault="00152BF1" w:rsidP="00EE5E4A">
            <w:pPr>
              <w:spacing w:after="0"/>
              <w:jc w:val="both"/>
              <w:rPr>
                <w:rFonts w:ascii="Arial" w:hAnsi="Arial" w:cs="Arial"/>
                <w:b/>
                <w:bCs/>
                <w:color w:val="000000"/>
                <w:sz w:val="22"/>
              </w:rPr>
            </w:pPr>
            <w:r w:rsidRPr="000D2098">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0D2098">
              <w:rPr>
                <w:rFonts w:ascii="Arial" w:hAnsi="Arial" w:cs="Arial"/>
                <w:b/>
                <w:bCs/>
                <w:color w:val="000000"/>
                <w:sz w:val="22"/>
              </w:rPr>
              <w:t>.</w:t>
            </w:r>
          </w:p>
          <w:p w14:paraId="38F05123" w14:textId="77777777" w:rsidR="00152BF1" w:rsidRPr="000D2098" w:rsidRDefault="00152BF1" w:rsidP="00EE5E4A">
            <w:pPr>
              <w:spacing w:after="0"/>
              <w:jc w:val="both"/>
              <w:rPr>
                <w:rFonts w:ascii="Arial" w:hAnsi="Arial" w:cs="Arial"/>
                <w:b/>
                <w:bCs/>
                <w:color w:val="000000"/>
                <w:sz w:val="22"/>
              </w:rPr>
            </w:pPr>
          </w:p>
          <w:p w14:paraId="766580FB" w14:textId="77777777" w:rsidR="00152BF1" w:rsidRPr="000D2098" w:rsidRDefault="00152BF1" w:rsidP="00EE5E4A">
            <w:pPr>
              <w:spacing w:after="0"/>
              <w:jc w:val="both"/>
              <w:rPr>
                <w:rFonts w:ascii="Arial" w:hAnsi="Arial" w:cs="Arial"/>
                <w:color w:val="000080"/>
                <w:sz w:val="22"/>
              </w:rPr>
            </w:pPr>
            <w:r w:rsidRPr="000D2098">
              <w:rPr>
                <w:rFonts w:ascii="Arial" w:hAnsi="Arial" w:cs="Arial"/>
                <w:sz w:val="22"/>
              </w:rPr>
              <w:t xml:space="preserve">In submitting this application I hereby confirm that I undertake to ensure that the above named research activity will meet the University’s Research Ethics and Integrity Code of Practice which is published on the website: </w:t>
            </w:r>
            <w:hyperlink r:id="rId27" w:history="1">
              <w:r w:rsidRPr="000D2098">
                <w:rPr>
                  <w:rStyle w:val="Hyperlink"/>
                  <w:rFonts w:ascii="Arial" w:hAnsi="Arial" w:cs="Arial"/>
                  <w:sz w:val="22"/>
                </w:rPr>
                <w:t>https://www.uwtsd.ac.uk/research/research-ethics/</w:t>
              </w:r>
            </w:hyperlink>
            <w:r w:rsidRPr="000D2098">
              <w:rPr>
                <w:rFonts w:ascii="Arial" w:hAnsi="Arial" w:cs="Arial"/>
                <w:sz w:val="22"/>
              </w:rPr>
              <w:t xml:space="preserve"> </w:t>
            </w:r>
          </w:p>
        </w:tc>
      </w:tr>
      <w:tr w:rsidR="00152BF1" w:rsidRPr="000D2098" w14:paraId="4F2502A7" w14:textId="77777777" w:rsidTr="001E6CF4">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F041C" w14:textId="77777777" w:rsidR="00152BF1" w:rsidRPr="000D2098" w:rsidRDefault="00152BF1" w:rsidP="00EE5E4A">
            <w:pPr>
              <w:spacing w:after="0"/>
              <w:jc w:val="center"/>
              <w:rPr>
                <w:rFonts w:ascii="Arial" w:hAnsi="Arial" w:cs="Arial"/>
                <w:bCs/>
                <w:sz w:val="22"/>
              </w:rPr>
            </w:pPr>
            <w:r w:rsidRPr="000D2098">
              <w:rPr>
                <w:rFonts w:ascii="Arial" w:hAnsi="Arial" w:cs="Arial"/>
                <w:bCs/>
                <w:sz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5D8AE0" w14:textId="77777777" w:rsidR="00152BF1" w:rsidRPr="000D2098" w:rsidRDefault="00152BF1" w:rsidP="00EE5E4A">
            <w:pPr>
              <w:spacing w:after="0"/>
              <w:rPr>
                <w:rFonts w:ascii="Arial" w:hAnsi="Arial" w:cs="Arial"/>
                <w:sz w:val="22"/>
              </w:rPr>
            </w:pPr>
            <w:r w:rsidRPr="000D2098">
              <w:rPr>
                <w:rFonts w:ascii="Arial" w:hAnsi="Arial" w:cs="Arial"/>
                <w:b/>
                <w:bCs/>
                <w:sz w:val="22"/>
              </w:rPr>
              <w:t>Signature of applicant:</w:t>
            </w:r>
          </w:p>
        </w:tc>
        <w:tc>
          <w:tcPr>
            <w:tcW w:w="2300" w:type="pct"/>
            <w:tcBorders>
              <w:left w:val="single" w:sz="4" w:space="0" w:color="auto"/>
            </w:tcBorders>
            <w:vAlign w:val="center"/>
          </w:tcPr>
          <w:p w14:paraId="5E962ED3" w14:textId="77777777" w:rsidR="00797460" w:rsidRDefault="00797460" w:rsidP="00EE5E4A">
            <w:pPr>
              <w:spacing w:after="0"/>
              <w:rPr>
                <w:rFonts w:ascii="Arial" w:hAnsi="Arial" w:cs="Arial"/>
                <w:sz w:val="22"/>
              </w:rPr>
            </w:pPr>
          </w:p>
          <w:p w14:paraId="53B8D71E" w14:textId="3F96AAD3" w:rsidR="007223B2" w:rsidRDefault="007223B2" w:rsidP="00EE5E4A">
            <w:pPr>
              <w:spacing w:after="0"/>
              <w:rPr>
                <w:rFonts w:ascii="Arial" w:hAnsi="Arial" w:cs="Arial"/>
                <w:sz w:val="22"/>
              </w:rPr>
            </w:pPr>
          </w:p>
          <w:p w14:paraId="20C65B4C" w14:textId="798F0D7E" w:rsidR="007223B2" w:rsidRDefault="00E16EC4" w:rsidP="00EE5E4A">
            <w:pPr>
              <w:spacing w:after="0"/>
              <w:rPr>
                <w:rFonts w:ascii="Arial" w:hAnsi="Arial" w:cs="Arial"/>
                <w:sz w:val="22"/>
              </w:rPr>
            </w:pPr>
            <w:r w:rsidRPr="000D2098">
              <w:rPr>
                <w:rFonts w:ascii="Arial" w:hAnsi="Arial" w:cs="Arial"/>
                <w:noProof/>
                <w:sz w:val="22"/>
              </w:rPr>
              <mc:AlternateContent>
                <mc:Choice Requires="wpi">
                  <w:drawing>
                    <wp:anchor distT="0" distB="0" distL="114300" distR="114300" simplePos="0" relativeHeight="251658241" behindDoc="0" locked="0" layoutInCell="1" allowOverlap="1" wp14:anchorId="38EA6749" wp14:editId="1F81732E">
                      <wp:simplePos x="0" y="0"/>
                      <wp:positionH relativeFrom="column">
                        <wp:posOffset>177800</wp:posOffset>
                      </wp:positionH>
                      <wp:positionV relativeFrom="paragraph">
                        <wp:posOffset>-75565</wp:posOffset>
                      </wp:positionV>
                      <wp:extent cx="1838325" cy="436880"/>
                      <wp:effectExtent l="38100" t="38100" r="0" b="39370"/>
                      <wp:wrapNone/>
                      <wp:docPr id="655660808" name="Ink 3"/>
                      <wp:cNvGraphicFramePr/>
                      <a:graphic xmlns:a="http://schemas.openxmlformats.org/drawingml/2006/main">
                        <a:graphicData uri="http://schemas.microsoft.com/office/word/2010/wordprocessingInk">
                          <w14:contentPart bwMode="auto" r:id="rId28">
                            <w14:nvContentPartPr>
                              <w14:cNvContentPartPr/>
                            </w14:nvContentPartPr>
                            <w14:xfrm>
                              <a:off x="0" y="0"/>
                              <a:ext cx="1838325" cy="436880"/>
                            </w14:xfrm>
                          </w14:contentPart>
                        </a:graphicData>
                      </a:graphic>
                      <wp14:sizeRelH relativeFrom="margin">
                        <wp14:pctWidth>0</wp14:pctWidth>
                      </wp14:sizeRelH>
                      <wp14:sizeRelV relativeFrom="margin">
                        <wp14:pctHeight>0</wp14:pctHeight>
                      </wp14:sizeRelV>
                    </wp:anchor>
                  </w:drawing>
                </mc:Choice>
                <mc:Fallback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379DA51D">
                    <v:shapetype id="_x0000_t75" coordsize="21600,21600" filled="f" stroked="f" o:spt="75" o:preferrelative="t" path="m@4@5l@4@11@9@11@9@5xe" w14:anchorId="0F107126">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3" style="position:absolute;margin-left:13.5pt;margin-top:-6.45pt;width:145.7pt;height:35.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">
                      <v:imagedata o:title="" r:id="rId29"/>
                    </v:shape>
                  </w:pict>
                </mc:Fallback>
              </mc:AlternateContent>
            </w:r>
          </w:p>
          <w:p w14:paraId="1C03BF2E" w14:textId="1A2CADDD" w:rsidR="007223B2" w:rsidRDefault="007223B2" w:rsidP="00EE5E4A">
            <w:pPr>
              <w:spacing w:after="0"/>
              <w:rPr>
                <w:rFonts w:ascii="Arial" w:hAnsi="Arial" w:cs="Arial"/>
                <w:sz w:val="22"/>
              </w:rPr>
            </w:pPr>
          </w:p>
          <w:p w14:paraId="44A59202" w14:textId="4767F0D6" w:rsidR="00152BF1" w:rsidRPr="000D2098" w:rsidRDefault="00152BF1" w:rsidP="00EE5E4A">
            <w:pPr>
              <w:spacing w:after="0"/>
              <w:rPr>
                <w:rFonts w:ascii="Arial" w:hAnsi="Arial" w:cs="Arial"/>
                <w:sz w:val="22"/>
              </w:rPr>
            </w:pPr>
          </w:p>
        </w:tc>
        <w:tc>
          <w:tcPr>
            <w:tcW w:w="1021" w:type="pct"/>
            <w:vAlign w:val="center"/>
          </w:tcPr>
          <w:p w14:paraId="1EDF4061" w14:textId="77777777" w:rsidR="00152BF1" w:rsidRPr="000D2098" w:rsidRDefault="00152BF1" w:rsidP="00EE5E4A">
            <w:pPr>
              <w:spacing w:after="0"/>
              <w:rPr>
                <w:rFonts w:ascii="Arial" w:hAnsi="Arial" w:cs="Arial"/>
                <w:b/>
                <w:bCs/>
                <w:sz w:val="22"/>
              </w:rPr>
            </w:pPr>
            <w:r w:rsidRPr="000D2098">
              <w:rPr>
                <w:rFonts w:ascii="Arial" w:hAnsi="Arial" w:cs="Arial"/>
                <w:b/>
                <w:bCs/>
                <w:sz w:val="22"/>
              </w:rPr>
              <w:t>Date:</w:t>
            </w:r>
          </w:p>
          <w:p w14:paraId="75B5810F" w14:textId="77777777" w:rsidR="00152BF1" w:rsidRPr="000D2098" w:rsidRDefault="00152BF1" w:rsidP="00EE5E4A">
            <w:pPr>
              <w:spacing w:after="0"/>
              <w:rPr>
                <w:rFonts w:ascii="Arial" w:hAnsi="Arial" w:cs="Arial"/>
                <w:sz w:val="22"/>
              </w:rPr>
            </w:pPr>
            <w:r w:rsidRPr="000D2098">
              <w:rPr>
                <w:rFonts w:ascii="Arial" w:hAnsi="Arial" w:cs="Arial"/>
                <w:sz w:val="22"/>
              </w:rPr>
              <w:t>09/10/2023</w:t>
            </w:r>
          </w:p>
        </w:tc>
      </w:tr>
    </w:tbl>
    <w:p w14:paraId="59E39137" w14:textId="77777777" w:rsidR="00152BF1" w:rsidRPr="000D2098" w:rsidRDefault="00152BF1" w:rsidP="00EE5E4A">
      <w:pPr>
        <w:spacing w:after="0"/>
        <w:rPr>
          <w:rFonts w:ascii="Arial" w:hAnsi="Arial" w:cs="Arial"/>
          <w:sz w:val="22"/>
        </w:rPr>
      </w:pPr>
    </w:p>
    <w:p w14:paraId="0A46CEF0" w14:textId="77777777" w:rsidR="00152BF1" w:rsidRPr="000D2098" w:rsidRDefault="00152BF1" w:rsidP="00EE5E4A">
      <w:pPr>
        <w:spacing w:after="0"/>
        <w:rPr>
          <w:rFonts w:ascii="Arial" w:hAnsi="Arial" w:cs="Arial"/>
          <w:b/>
          <w:i/>
          <w:sz w:val="22"/>
        </w:rPr>
      </w:pPr>
      <w:r w:rsidRPr="000D2098">
        <w:rPr>
          <w:rFonts w:ascii="Arial" w:hAnsi="Arial" w:cs="Arial"/>
          <w:b/>
          <w:i/>
          <w:sz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5"/>
        <w:gridCol w:w="2395"/>
        <w:gridCol w:w="4189"/>
        <w:gridCol w:w="1827"/>
      </w:tblGrid>
      <w:tr w:rsidR="00152BF1" w:rsidRPr="000D2098" w14:paraId="2DB2359B" w14:textId="77777777" w:rsidTr="000A5E0B">
        <w:trPr>
          <w:trHeight w:val="346"/>
        </w:trPr>
        <w:tc>
          <w:tcPr>
            <w:tcW w:w="336" w:type="pct"/>
            <w:shd w:val="clear" w:color="auto" w:fill="F2F2F2" w:themeFill="background1" w:themeFillShade="F2"/>
            <w:vAlign w:val="center"/>
          </w:tcPr>
          <w:p w14:paraId="597D8C80" w14:textId="77777777" w:rsidR="00152BF1" w:rsidRPr="000D2098" w:rsidRDefault="00152BF1" w:rsidP="00EE5E4A">
            <w:pPr>
              <w:pStyle w:val="ListParagraph"/>
              <w:spacing w:after="0"/>
              <w:ind w:left="0"/>
              <w:jc w:val="center"/>
              <w:rPr>
                <w:rFonts w:ascii="Arial" w:hAnsi="Arial" w:cs="Arial"/>
                <w:sz w:val="22"/>
              </w:rPr>
            </w:pPr>
            <w:r w:rsidRPr="000D2098">
              <w:rPr>
                <w:rFonts w:ascii="Arial" w:hAnsi="Arial" w:cs="Arial"/>
                <w:sz w:val="22"/>
              </w:rPr>
              <w:t>2</w:t>
            </w:r>
          </w:p>
        </w:tc>
        <w:tc>
          <w:tcPr>
            <w:tcW w:w="1328" w:type="pct"/>
            <w:shd w:val="clear" w:color="auto" w:fill="F2F2F2" w:themeFill="background1" w:themeFillShade="F2"/>
            <w:vAlign w:val="center"/>
          </w:tcPr>
          <w:p w14:paraId="4083F6FF" w14:textId="77777777" w:rsidR="00152BF1" w:rsidRPr="000D2098" w:rsidRDefault="00152BF1" w:rsidP="00EE5E4A">
            <w:pPr>
              <w:pStyle w:val="ListParagraph"/>
              <w:spacing w:after="0"/>
              <w:ind w:left="0"/>
              <w:rPr>
                <w:rFonts w:ascii="Arial" w:hAnsi="Arial" w:cs="Arial"/>
                <w:sz w:val="22"/>
              </w:rPr>
            </w:pPr>
            <w:r w:rsidRPr="000D2098">
              <w:rPr>
                <w:rFonts w:ascii="Arial" w:hAnsi="Arial" w:cs="Arial"/>
                <w:sz w:val="22"/>
              </w:rPr>
              <w:t>Director of Studies/Supervisor:</w:t>
            </w:r>
          </w:p>
        </w:tc>
        <w:tc>
          <w:tcPr>
            <w:tcW w:w="2323" w:type="pct"/>
            <w:shd w:val="clear" w:color="auto" w:fill="auto"/>
            <w:vAlign w:val="center"/>
          </w:tcPr>
          <w:p w14:paraId="21A76F14" w14:textId="77777777" w:rsidR="00152BF1" w:rsidRPr="000D2098" w:rsidRDefault="00152BF1" w:rsidP="00EE5E4A">
            <w:pPr>
              <w:pStyle w:val="ListParagraph"/>
              <w:spacing w:after="0"/>
              <w:ind w:left="0"/>
              <w:rPr>
                <w:rFonts w:ascii="Arial" w:hAnsi="Arial" w:cs="Arial"/>
                <w:sz w:val="22"/>
              </w:rPr>
            </w:pPr>
            <w:r w:rsidRPr="000D2098">
              <w:rPr>
                <w:rFonts w:ascii="Arial" w:hAnsi="Arial" w:cs="Arial"/>
                <w:sz w:val="22"/>
              </w:rPr>
              <w:t>Chris Cashin</w:t>
            </w:r>
          </w:p>
        </w:tc>
        <w:tc>
          <w:tcPr>
            <w:tcW w:w="1013" w:type="pct"/>
            <w:vMerge w:val="restart"/>
          </w:tcPr>
          <w:p w14:paraId="2F5D0EF5" w14:textId="77777777" w:rsidR="00152BF1" w:rsidRPr="000D2098" w:rsidRDefault="00152BF1" w:rsidP="00EE5E4A">
            <w:pPr>
              <w:pStyle w:val="ListParagraph"/>
              <w:spacing w:after="0"/>
              <w:ind w:left="0"/>
              <w:rPr>
                <w:rFonts w:ascii="Arial" w:hAnsi="Arial" w:cs="Arial"/>
                <w:b/>
                <w:bCs/>
                <w:sz w:val="22"/>
              </w:rPr>
            </w:pPr>
            <w:r w:rsidRPr="000D2098">
              <w:rPr>
                <w:rFonts w:ascii="Arial" w:hAnsi="Arial" w:cs="Arial"/>
                <w:b/>
                <w:bCs/>
                <w:sz w:val="22"/>
              </w:rPr>
              <w:t>Date:</w:t>
            </w:r>
          </w:p>
          <w:p w14:paraId="2013ABCA" w14:textId="77777777" w:rsidR="00152BF1" w:rsidRPr="000D2098" w:rsidRDefault="00152BF1" w:rsidP="00EE5E4A">
            <w:pPr>
              <w:pStyle w:val="ListParagraph"/>
              <w:spacing w:after="0"/>
              <w:ind w:left="0"/>
              <w:rPr>
                <w:rFonts w:ascii="Arial" w:hAnsi="Arial" w:cs="Arial"/>
                <w:sz w:val="22"/>
              </w:rPr>
            </w:pPr>
            <w:r w:rsidRPr="000D2098">
              <w:rPr>
                <w:rFonts w:ascii="Arial" w:hAnsi="Arial" w:cs="Arial"/>
                <w:b/>
                <w:bCs/>
                <w:sz w:val="22"/>
              </w:rPr>
              <w:t>12/10/2023</w:t>
            </w:r>
          </w:p>
        </w:tc>
      </w:tr>
      <w:tr w:rsidR="00152BF1" w:rsidRPr="000D2098" w14:paraId="6A141A0C" w14:textId="77777777" w:rsidTr="000A5E0B">
        <w:trPr>
          <w:trHeight w:val="347"/>
        </w:trPr>
        <w:tc>
          <w:tcPr>
            <w:tcW w:w="336" w:type="pct"/>
            <w:shd w:val="clear" w:color="auto" w:fill="F2F2F2" w:themeFill="background1" w:themeFillShade="F2"/>
            <w:vAlign w:val="center"/>
          </w:tcPr>
          <w:p w14:paraId="28BF5141" w14:textId="77777777" w:rsidR="00152BF1" w:rsidRPr="000D2098" w:rsidRDefault="00152BF1" w:rsidP="00EE5E4A">
            <w:pPr>
              <w:pStyle w:val="ListParagraph"/>
              <w:spacing w:after="0"/>
              <w:ind w:left="0"/>
              <w:jc w:val="center"/>
              <w:rPr>
                <w:rFonts w:ascii="Arial" w:hAnsi="Arial" w:cs="Arial"/>
                <w:sz w:val="22"/>
              </w:rPr>
            </w:pPr>
            <w:r w:rsidRPr="000D2098">
              <w:rPr>
                <w:rFonts w:ascii="Arial" w:hAnsi="Arial" w:cs="Arial"/>
                <w:sz w:val="22"/>
              </w:rPr>
              <w:t>3</w:t>
            </w:r>
          </w:p>
        </w:tc>
        <w:tc>
          <w:tcPr>
            <w:tcW w:w="1328" w:type="pct"/>
            <w:shd w:val="clear" w:color="auto" w:fill="F2F2F2" w:themeFill="background1" w:themeFillShade="F2"/>
            <w:vAlign w:val="center"/>
          </w:tcPr>
          <w:p w14:paraId="4E9CEB33" w14:textId="77777777" w:rsidR="00152BF1" w:rsidRPr="000D2098" w:rsidRDefault="00152BF1" w:rsidP="00EE5E4A">
            <w:pPr>
              <w:pStyle w:val="ListParagraph"/>
              <w:spacing w:after="0"/>
              <w:ind w:left="0"/>
              <w:rPr>
                <w:rFonts w:ascii="Arial" w:hAnsi="Arial" w:cs="Arial"/>
                <w:sz w:val="22"/>
              </w:rPr>
            </w:pPr>
            <w:r w:rsidRPr="000D2098">
              <w:rPr>
                <w:rFonts w:ascii="Arial" w:hAnsi="Arial" w:cs="Arial"/>
                <w:sz w:val="22"/>
              </w:rPr>
              <w:t>Signature:</w:t>
            </w:r>
          </w:p>
        </w:tc>
        <w:tc>
          <w:tcPr>
            <w:tcW w:w="2323" w:type="pct"/>
            <w:shd w:val="clear" w:color="auto" w:fill="auto"/>
            <w:vAlign w:val="center"/>
          </w:tcPr>
          <w:p w14:paraId="74F7F364" w14:textId="77777777" w:rsidR="00152BF1" w:rsidRPr="000D2098" w:rsidRDefault="00152BF1" w:rsidP="00EE5E4A">
            <w:pPr>
              <w:pStyle w:val="ListParagraph"/>
              <w:spacing w:after="0"/>
              <w:ind w:left="0"/>
              <w:rPr>
                <w:rFonts w:ascii="Arial" w:hAnsi="Arial" w:cs="Arial"/>
                <w:sz w:val="22"/>
              </w:rPr>
            </w:pPr>
          </w:p>
          <w:p w14:paraId="67414ACC" w14:textId="77777777" w:rsidR="00152BF1" w:rsidRPr="000D2098" w:rsidRDefault="00152BF1" w:rsidP="00EE5E4A">
            <w:pPr>
              <w:pStyle w:val="ListParagraph"/>
              <w:spacing w:after="0"/>
              <w:ind w:left="0"/>
              <w:rPr>
                <w:rFonts w:ascii="Arial" w:hAnsi="Arial" w:cs="Arial"/>
                <w:sz w:val="22"/>
              </w:rPr>
            </w:pPr>
            <w:r w:rsidRPr="000D2098">
              <w:rPr>
                <w:noProof/>
                <w:sz w:val="22"/>
                <w:lang w:eastAsia="en-GB"/>
              </w:rPr>
              <w:drawing>
                <wp:inline distT="0" distB="0" distL="0" distR="0" wp14:anchorId="113882F3" wp14:editId="400471E7">
                  <wp:extent cx="1851660" cy="8248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srcRect/>
                          <a:stretch>
                            <a:fillRect/>
                          </a:stretch>
                        </pic:blipFill>
                        <pic:spPr bwMode="auto">
                          <a:xfrm>
                            <a:off x="0" y="0"/>
                            <a:ext cx="1904148" cy="848247"/>
                          </a:xfrm>
                          <a:prstGeom prst="rect">
                            <a:avLst/>
                          </a:prstGeom>
                          <a:noFill/>
                          <a:ln w="9525">
                            <a:noFill/>
                            <a:miter lim="800000"/>
                            <a:headEnd/>
                            <a:tailEnd/>
                          </a:ln>
                        </pic:spPr>
                      </pic:pic>
                    </a:graphicData>
                  </a:graphic>
                </wp:inline>
              </w:drawing>
            </w:r>
          </w:p>
        </w:tc>
        <w:tc>
          <w:tcPr>
            <w:tcW w:w="1013" w:type="pct"/>
            <w:vMerge/>
            <w:vAlign w:val="center"/>
          </w:tcPr>
          <w:p w14:paraId="4EDF5D88" w14:textId="77777777" w:rsidR="00152BF1" w:rsidRPr="000D2098" w:rsidRDefault="00152BF1" w:rsidP="00EE5E4A">
            <w:pPr>
              <w:pStyle w:val="ListParagraph"/>
              <w:spacing w:after="0"/>
              <w:ind w:left="0"/>
              <w:rPr>
                <w:rFonts w:ascii="Arial" w:hAnsi="Arial" w:cs="Arial"/>
                <w:sz w:val="22"/>
              </w:rPr>
            </w:pPr>
          </w:p>
        </w:tc>
      </w:tr>
    </w:tbl>
    <w:p w14:paraId="203830ED" w14:textId="77777777" w:rsidR="00152BF1" w:rsidRPr="000D2098" w:rsidRDefault="00152BF1" w:rsidP="00EE5E4A">
      <w:pPr>
        <w:spacing w:after="0"/>
        <w:rPr>
          <w:rFonts w:ascii="Arial" w:hAnsi="Arial" w:cs="Arial"/>
          <w:sz w:val="22"/>
        </w:rPr>
      </w:pPr>
    </w:p>
    <w:p w14:paraId="26B9C386" w14:textId="77777777" w:rsidR="00152BF1" w:rsidRPr="000D2098" w:rsidRDefault="00152BF1" w:rsidP="00EE5E4A">
      <w:pPr>
        <w:spacing w:after="0"/>
        <w:rPr>
          <w:rFonts w:ascii="Arial" w:hAnsi="Arial" w:cs="Arial"/>
          <w:b/>
          <w:i/>
          <w:sz w:val="22"/>
        </w:rPr>
      </w:pPr>
      <w:r w:rsidRPr="000D2098">
        <w:rPr>
          <w:rFonts w:ascii="Arial" w:hAnsi="Arial" w:cs="Arial"/>
          <w:b/>
          <w:i/>
          <w:sz w:val="22"/>
        </w:rPr>
        <w:t>For STAFF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5"/>
        <w:gridCol w:w="2395"/>
        <w:gridCol w:w="4189"/>
        <w:gridCol w:w="1827"/>
      </w:tblGrid>
      <w:tr w:rsidR="00152BF1" w:rsidRPr="000D2098" w14:paraId="44358832" w14:textId="77777777" w:rsidTr="001E6CF4">
        <w:trPr>
          <w:trHeight w:val="346"/>
        </w:trPr>
        <w:tc>
          <w:tcPr>
            <w:tcW w:w="336" w:type="pct"/>
            <w:shd w:val="clear" w:color="auto" w:fill="F2F2F2" w:themeFill="background1" w:themeFillShade="F2"/>
            <w:vAlign w:val="center"/>
          </w:tcPr>
          <w:p w14:paraId="3F8EB3D6" w14:textId="77777777" w:rsidR="00152BF1" w:rsidRPr="000D2098" w:rsidRDefault="00152BF1" w:rsidP="00EE5E4A">
            <w:pPr>
              <w:pStyle w:val="ListParagraph"/>
              <w:spacing w:after="0"/>
              <w:ind w:left="0"/>
              <w:jc w:val="center"/>
              <w:rPr>
                <w:rFonts w:ascii="Arial" w:hAnsi="Arial" w:cs="Arial"/>
                <w:sz w:val="22"/>
              </w:rPr>
            </w:pPr>
            <w:r w:rsidRPr="000D2098">
              <w:rPr>
                <w:rFonts w:ascii="Arial" w:hAnsi="Arial" w:cs="Arial"/>
                <w:sz w:val="22"/>
              </w:rPr>
              <w:t>4</w:t>
            </w:r>
          </w:p>
        </w:tc>
        <w:tc>
          <w:tcPr>
            <w:tcW w:w="1328" w:type="pct"/>
            <w:shd w:val="clear" w:color="auto" w:fill="F2F2F2" w:themeFill="background1" w:themeFillShade="F2"/>
            <w:vAlign w:val="center"/>
          </w:tcPr>
          <w:p w14:paraId="6095EF82" w14:textId="77777777" w:rsidR="00152BF1" w:rsidRPr="000D2098" w:rsidRDefault="00152BF1" w:rsidP="00EE5E4A">
            <w:pPr>
              <w:pStyle w:val="ListParagraph"/>
              <w:spacing w:after="0"/>
              <w:ind w:left="0"/>
              <w:rPr>
                <w:rFonts w:ascii="Arial" w:hAnsi="Arial" w:cs="Arial"/>
                <w:sz w:val="22"/>
              </w:rPr>
            </w:pPr>
            <w:r w:rsidRPr="000D2098">
              <w:rPr>
                <w:rFonts w:ascii="Arial" w:hAnsi="Arial" w:cs="Arial"/>
                <w:sz w:val="22"/>
              </w:rPr>
              <w:t>Academic Director/ Assistant Dean:</w:t>
            </w:r>
          </w:p>
        </w:tc>
        <w:tc>
          <w:tcPr>
            <w:tcW w:w="2323" w:type="pct"/>
            <w:shd w:val="clear" w:color="auto" w:fill="auto"/>
            <w:vAlign w:val="center"/>
          </w:tcPr>
          <w:p w14:paraId="7312351A" w14:textId="77777777" w:rsidR="00152BF1" w:rsidRPr="000D2098" w:rsidRDefault="00152BF1" w:rsidP="00EE5E4A">
            <w:pPr>
              <w:pStyle w:val="ListParagraph"/>
              <w:spacing w:after="0"/>
              <w:ind w:left="0"/>
              <w:rPr>
                <w:rFonts w:ascii="Arial" w:hAnsi="Arial" w:cs="Arial"/>
                <w:sz w:val="22"/>
              </w:rPr>
            </w:pPr>
          </w:p>
        </w:tc>
        <w:tc>
          <w:tcPr>
            <w:tcW w:w="1013" w:type="pct"/>
            <w:vMerge w:val="restart"/>
          </w:tcPr>
          <w:p w14:paraId="1C8C0F59" w14:textId="77777777" w:rsidR="00152BF1" w:rsidRPr="000D2098" w:rsidRDefault="00152BF1" w:rsidP="00EE5E4A">
            <w:pPr>
              <w:pStyle w:val="ListParagraph"/>
              <w:spacing w:after="0"/>
              <w:ind w:left="0"/>
              <w:rPr>
                <w:rFonts w:ascii="Arial" w:hAnsi="Arial" w:cs="Arial"/>
                <w:sz w:val="22"/>
              </w:rPr>
            </w:pPr>
            <w:r w:rsidRPr="000D2098">
              <w:rPr>
                <w:rFonts w:ascii="Arial" w:hAnsi="Arial" w:cs="Arial"/>
                <w:b/>
                <w:bCs/>
                <w:sz w:val="22"/>
              </w:rPr>
              <w:t>Date:</w:t>
            </w:r>
          </w:p>
        </w:tc>
      </w:tr>
      <w:tr w:rsidR="00152BF1" w:rsidRPr="000D2098" w14:paraId="2A545FCF" w14:textId="77777777" w:rsidTr="001E6CF4">
        <w:trPr>
          <w:trHeight w:val="347"/>
        </w:trPr>
        <w:tc>
          <w:tcPr>
            <w:tcW w:w="336" w:type="pct"/>
            <w:shd w:val="clear" w:color="auto" w:fill="F2F2F2" w:themeFill="background1" w:themeFillShade="F2"/>
            <w:vAlign w:val="center"/>
          </w:tcPr>
          <w:p w14:paraId="54B6CF36" w14:textId="77777777" w:rsidR="00152BF1" w:rsidRPr="000D2098" w:rsidRDefault="00152BF1" w:rsidP="00EE5E4A">
            <w:pPr>
              <w:pStyle w:val="ListParagraph"/>
              <w:spacing w:after="0"/>
              <w:ind w:left="0"/>
              <w:jc w:val="center"/>
              <w:rPr>
                <w:rFonts w:ascii="Arial" w:hAnsi="Arial" w:cs="Arial"/>
                <w:sz w:val="22"/>
              </w:rPr>
            </w:pPr>
            <w:r w:rsidRPr="000D2098">
              <w:rPr>
                <w:rFonts w:ascii="Arial" w:hAnsi="Arial" w:cs="Arial"/>
                <w:sz w:val="22"/>
              </w:rPr>
              <w:t>5</w:t>
            </w:r>
          </w:p>
        </w:tc>
        <w:tc>
          <w:tcPr>
            <w:tcW w:w="1328" w:type="pct"/>
            <w:shd w:val="clear" w:color="auto" w:fill="F2F2F2" w:themeFill="background1" w:themeFillShade="F2"/>
            <w:vAlign w:val="center"/>
          </w:tcPr>
          <w:p w14:paraId="04383DC9" w14:textId="77777777" w:rsidR="00152BF1" w:rsidRPr="000D2098" w:rsidRDefault="00152BF1" w:rsidP="00EE5E4A">
            <w:pPr>
              <w:pStyle w:val="ListParagraph"/>
              <w:spacing w:after="0"/>
              <w:ind w:left="0"/>
              <w:rPr>
                <w:rFonts w:ascii="Arial" w:hAnsi="Arial" w:cs="Arial"/>
                <w:sz w:val="22"/>
              </w:rPr>
            </w:pPr>
            <w:r w:rsidRPr="000D2098">
              <w:rPr>
                <w:rFonts w:ascii="Arial" w:hAnsi="Arial" w:cs="Arial"/>
                <w:sz w:val="22"/>
              </w:rPr>
              <w:t>Signature:</w:t>
            </w:r>
          </w:p>
        </w:tc>
        <w:tc>
          <w:tcPr>
            <w:tcW w:w="2323" w:type="pct"/>
            <w:shd w:val="clear" w:color="auto" w:fill="auto"/>
            <w:vAlign w:val="center"/>
          </w:tcPr>
          <w:p w14:paraId="7CA70276" w14:textId="77777777" w:rsidR="00152BF1" w:rsidRPr="000D2098" w:rsidRDefault="00152BF1" w:rsidP="00EE5E4A">
            <w:pPr>
              <w:pStyle w:val="ListParagraph"/>
              <w:spacing w:after="0"/>
              <w:ind w:left="0"/>
              <w:rPr>
                <w:rFonts w:ascii="Arial" w:hAnsi="Arial" w:cs="Arial"/>
                <w:sz w:val="22"/>
              </w:rPr>
            </w:pPr>
          </w:p>
          <w:p w14:paraId="2E165CC8" w14:textId="77777777" w:rsidR="00152BF1" w:rsidRPr="000D2098" w:rsidRDefault="00152BF1" w:rsidP="00EE5E4A">
            <w:pPr>
              <w:pStyle w:val="ListParagraph"/>
              <w:spacing w:after="0"/>
              <w:ind w:left="0"/>
              <w:rPr>
                <w:rFonts w:ascii="Arial" w:hAnsi="Arial" w:cs="Arial"/>
                <w:sz w:val="22"/>
              </w:rPr>
            </w:pPr>
          </w:p>
        </w:tc>
        <w:tc>
          <w:tcPr>
            <w:tcW w:w="1013" w:type="pct"/>
            <w:vMerge/>
            <w:vAlign w:val="center"/>
          </w:tcPr>
          <w:p w14:paraId="2AF23E7F" w14:textId="77777777" w:rsidR="00152BF1" w:rsidRPr="000D2098" w:rsidRDefault="00152BF1" w:rsidP="00EE5E4A">
            <w:pPr>
              <w:pStyle w:val="ListParagraph"/>
              <w:spacing w:after="0"/>
              <w:ind w:left="0"/>
              <w:rPr>
                <w:rFonts w:ascii="Arial" w:hAnsi="Arial" w:cs="Arial"/>
                <w:sz w:val="22"/>
              </w:rPr>
            </w:pPr>
          </w:p>
        </w:tc>
      </w:tr>
    </w:tbl>
    <w:p w14:paraId="01EC6198" w14:textId="77777777" w:rsidR="00152BF1" w:rsidRPr="000D2098" w:rsidRDefault="00152BF1" w:rsidP="00EE5E4A">
      <w:pPr>
        <w:spacing w:after="0"/>
        <w:rPr>
          <w:rFonts w:ascii="Arial" w:hAnsi="Arial" w:cs="Arial"/>
          <w:b/>
          <w:sz w:val="22"/>
        </w:rPr>
      </w:pPr>
    </w:p>
    <w:p w14:paraId="6468AC14" w14:textId="77777777" w:rsidR="00152BF1" w:rsidRPr="000D2098" w:rsidRDefault="00152BF1" w:rsidP="00EE5E4A">
      <w:pPr>
        <w:autoSpaceDE w:val="0"/>
        <w:autoSpaceDN w:val="0"/>
        <w:adjustRightInd w:val="0"/>
        <w:spacing w:after="0"/>
        <w:jc w:val="both"/>
        <w:rPr>
          <w:rFonts w:ascii="Arial" w:hAnsi="Arial" w:cs="Arial"/>
          <w:bCs/>
          <w:sz w:val="22"/>
        </w:rPr>
      </w:pPr>
      <w:r w:rsidRPr="000D2098">
        <w:rPr>
          <w:rFonts w:ascii="Arial" w:hAnsi="Arial" w:cs="Arial"/>
          <w:b/>
          <w:sz w:val="22"/>
        </w:rPr>
        <w:t xml:space="preserve">Checklist: </w:t>
      </w:r>
      <w:r w:rsidRPr="000D2098">
        <w:rPr>
          <w:rFonts w:ascii="Arial" w:hAnsi="Arial" w:cs="Arial"/>
          <w:bCs/>
          <w:sz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81"/>
        <w:gridCol w:w="8435"/>
      </w:tblGrid>
      <w:tr w:rsidR="00152BF1" w:rsidRPr="000D2098" w14:paraId="5FAFCAF1" w14:textId="77777777" w:rsidTr="001E6CF4">
        <w:trPr>
          <w:trHeight w:val="491"/>
        </w:trPr>
        <w:tc>
          <w:tcPr>
            <w:tcW w:w="322" w:type="pct"/>
            <w:shd w:val="clear" w:color="auto" w:fill="BFBFBF" w:themeFill="background1" w:themeFillShade="BF"/>
            <w:vAlign w:val="center"/>
          </w:tcPr>
          <w:sdt>
            <w:sdtPr>
              <w:rPr>
                <w:rFonts w:ascii="Arial" w:hAnsi="Arial" w:cs="Arial"/>
                <w:b/>
                <w:bCs/>
                <w:sz w:val="22"/>
              </w:rPr>
              <w:id w:val="1454446193"/>
              <w14:checkbox>
                <w14:checked w14:val="1"/>
                <w14:checkedState w14:val="2612" w14:font="MS Gothic"/>
                <w14:uncheckedState w14:val="2610" w14:font="MS Gothic"/>
              </w14:checkbox>
            </w:sdtPr>
            <w:sdtContent>
              <w:p w14:paraId="1E9E6D63" w14:textId="0CE49CE1" w:rsidR="00152BF1" w:rsidRPr="000D2098" w:rsidRDefault="001E6CF4" w:rsidP="00EE5E4A">
                <w:pPr>
                  <w:jc w:val="center"/>
                  <w:rPr>
                    <w:rFonts w:ascii="Arial" w:eastAsia="MS Gothic" w:hAnsi="Arial" w:cs="Arial"/>
                    <w:bCs/>
                    <w:sz w:val="22"/>
                  </w:rPr>
                </w:pPr>
                <w:r>
                  <w:rPr>
                    <w:rFonts w:ascii="MS Gothic" w:eastAsia="MS Gothic" w:hAnsi="MS Gothic" w:cs="Arial" w:hint="eastAsia"/>
                    <w:b/>
                    <w:bCs/>
                    <w:sz w:val="22"/>
                  </w:rPr>
                  <w:t>☒</w:t>
                </w:r>
              </w:p>
            </w:sdtContent>
          </w:sdt>
        </w:tc>
        <w:tc>
          <w:tcPr>
            <w:tcW w:w="4678" w:type="pct"/>
            <w:vAlign w:val="center"/>
          </w:tcPr>
          <w:p w14:paraId="3ED72B95" w14:textId="77777777" w:rsidR="00152BF1" w:rsidRPr="000D2098" w:rsidRDefault="00152BF1" w:rsidP="00EE5E4A">
            <w:pPr>
              <w:rPr>
                <w:rFonts w:ascii="Arial" w:eastAsia="MS Gothic" w:hAnsi="Arial" w:cs="Arial"/>
                <w:bCs/>
                <w:sz w:val="22"/>
              </w:rPr>
            </w:pPr>
            <w:r w:rsidRPr="000D2098">
              <w:rPr>
                <w:rFonts w:ascii="Arial" w:eastAsia="MS Gothic" w:hAnsi="Arial" w:cs="Arial"/>
                <w:bCs/>
                <w:sz w:val="22"/>
              </w:rPr>
              <w:t>I have read the guidance notes supplied before completing the form.</w:t>
            </w:r>
          </w:p>
        </w:tc>
      </w:tr>
      <w:tr w:rsidR="00152BF1" w:rsidRPr="000D2098" w14:paraId="4419871E" w14:textId="77777777" w:rsidTr="001E6CF4">
        <w:trPr>
          <w:trHeight w:val="413"/>
        </w:trPr>
        <w:tc>
          <w:tcPr>
            <w:tcW w:w="322" w:type="pct"/>
            <w:shd w:val="clear" w:color="auto" w:fill="BFBFBF" w:themeFill="background1" w:themeFillShade="BF"/>
            <w:vAlign w:val="center"/>
          </w:tcPr>
          <w:sdt>
            <w:sdtPr>
              <w:rPr>
                <w:rFonts w:ascii="Arial" w:hAnsi="Arial" w:cs="Arial"/>
                <w:b/>
                <w:bCs/>
                <w:sz w:val="22"/>
              </w:rPr>
              <w:id w:val="-17703630"/>
              <w14:checkbox>
                <w14:checked w14:val="1"/>
                <w14:checkedState w14:val="2612" w14:font="MS Gothic"/>
                <w14:uncheckedState w14:val="2610" w14:font="MS Gothic"/>
              </w14:checkbox>
            </w:sdtPr>
            <w:sdtContent>
              <w:p w14:paraId="76097B41" w14:textId="77777777" w:rsidR="00152BF1" w:rsidRPr="000D2098" w:rsidRDefault="00152BF1" w:rsidP="00EE5E4A">
                <w:pPr>
                  <w:jc w:val="center"/>
                  <w:rPr>
                    <w:rFonts w:ascii="Arial" w:eastAsia="MS Gothic" w:hAnsi="Arial" w:cs="Arial"/>
                    <w:bCs/>
                    <w:sz w:val="22"/>
                  </w:rPr>
                </w:pPr>
                <w:r w:rsidRPr="000D2098">
                  <w:rPr>
                    <w:rFonts w:ascii="MS Gothic" w:eastAsia="MS Gothic" w:hAnsi="MS Gothic" w:cs="Arial" w:hint="eastAsia"/>
                    <w:b/>
                    <w:bCs/>
                    <w:sz w:val="22"/>
                  </w:rPr>
                  <w:t>☒</w:t>
                </w:r>
              </w:p>
            </w:sdtContent>
          </w:sdt>
        </w:tc>
        <w:tc>
          <w:tcPr>
            <w:tcW w:w="4678" w:type="pct"/>
            <w:vAlign w:val="center"/>
          </w:tcPr>
          <w:p w14:paraId="64CA688B" w14:textId="77777777" w:rsidR="00152BF1" w:rsidRPr="000D2098" w:rsidRDefault="00152BF1" w:rsidP="00EE5E4A">
            <w:pPr>
              <w:rPr>
                <w:rFonts w:ascii="Arial" w:hAnsi="Arial" w:cs="Arial"/>
                <w:sz w:val="22"/>
              </w:rPr>
            </w:pPr>
            <w:r w:rsidRPr="000D2098">
              <w:rPr>
                <w:rFonts w:ascii="Arial" w:hAnsi="Arial" w:cs="Arial"/>
                <w:sz w:val="22"/>
              </w:rPr>
              <w:t xml:space="preserve">I have completed </w:t>
            </w:r>
            <w:r w:rsidRPr="000D2098">
              <w:rPr>
                <w:rFonts w:ascii="Arial" w:hAnsi="Arial" w:cs="Arial"/>
                <w:b/>
                <w:sz w:val="22"/>
              </w:rPr>
              <w:t>ALL RELEVANT</w:t>
            </w:r>
            <w:r w:rsidRPr="000D2098">
              <w:rPr>
                <w:rFonts w:ascii="Arial" w:hAnsi="Arial" w:cs="Arial"/>
                <w:sz w:val="22"/>
              </w:rPr>
              <w:t xml:space="preserve"> sections of the form in full.</w:t>
            </w:r>
          </w:p>
        </w:tc>
      </w:tr>
      <w:tr w:rsidR="00152BF1" w:rsidRPr="000D2098" w14:paraId="02C7E8B4" w14:textId="77777777" w:rsidTr="001E6CF4">
        <w:trPr>
          <w:trHeight w:val="419"/>
        </w:trPr>
        <w:tc>
          <w:tcPr>
            <w:tcW w:w="322" w:type="pct"/>
            <w:shd w:val="clear" w:color="auto" w:fill="BFBFBF" w:themeFill="background1" w:themeFillShade="BF"/>
            <w:vAlign w:val="center"/>
          </w:tcPr>
          <w:sdt>
            <w:sdtPr>
              <w:rPr>
                <w:rFonts w:ascii="Arial" w:hAnsi="Arial" w:cs="Arial"/>
                <w:b/>
                <w:bCs/>
                <w:sz w:val="22"/>
              </w:rPr>
              <w:id w:val="1393921880"/>
              <w14:checkbox>
                <w14:checked w14:val="1"/>
                <w14:checkedState w14:val="2612" w14:font="MS Gothic"/>
                <w14:uncheckedState w14:val="2610" w14:font="MS Gothic"/>
              </w14:checkbox>
            </w:sdtPr>
            <w:sdtContent>
              <w:p w14:paraId="226175F2" w14:textId="77777777" w:rsidR="00152BF1" w:rsidRPr="000D2098" w:rsidRDefault="00152BF1" w:rsidP="00EE5E4A">
                <w:pPr>
                  <w:jc w:val="center"/>
                  <w:rPr>
                    <w:rFonts w:ascii="Arial" w:hAnsi="Arial" w:cs="Arial"/>
                    <w:sz w:val="22"/>
                  </w:rPr>
                </w:pPr>
                <w:r w:rsidRPr="000D2098">
                  <w:rPr>
                    <w:rFonts w:ascii="MS Gothic" w:eastAsia="MS Gothic" w:hAnsi="MS Gothic" w:cs="Arial" w:hint="eastAsia"/>
                    <w:b/>
                    <w:bCs/>
                    <w:sz w:val="22"/>
                  </w:rPr>
                  <w:t>☒</w:t>
                </w:r>
              </w:p>
            </w:sdtContent>
          </w:sdt>
        </w:tc>
        <w:tc>
          <w:tcPr>
            <w:tcW w:w="4678" w:type="pct"/>
            <w:vAlign w:val="center"/>
          </w:tcPr>
          <w:p w14:paraId="0FF69BE9" w14:textId="77777777" w:rsidR="00152BF1" w:rsidRPr="000D2098" w:rsidRDefault="00152BF1" w:rsidP="00EE5E4A">
            <w:pPr>
              <w:rPr>
                <w:rFonts w:ascii="Arial" w:hAnsi="Arial" w:cs="Arial"/>
                <w:sz w:val="22"/>
              </w:rPr>
            </w:pPr>
            <w:r w:rsidRPr="000D2098">
              <w:rPr>
                <w:rFonts w:ascii="Arial" w:hAnsi="Arial" w:cs="Arial"/>
                <w:sz w:val="22"/>
              </w:rPr>
              <w:t>I confirm that the research activity has received approval in principle</w:t>
            </w:r>
          </w:p>
        </w:tc>
      </w:tr>
      <w:tr w:rsidR="00152BF1" w:rsidRPr="000D2098" w14:paraId="374BB03F" w14:textId="77777777" w:rsidTr="001E6CF4">
        <w:trPr>
          <w:trHeight w:val="492"/>
        </w:trPr>
        <w:tc>
          <w:tcPr>
            <w:tcW w:w="322" w:type="pct"/>
            <w:shd w:val="clear" w:color="auto" w:fill="BFBFBF" w:themeFill="background1" w:themeFillShade="BF"/>
            <w:vAlign w:val="center"/>
          </w:tcPr>
          <w:sdt>
            <w:sdtPr>
              <w:rPr>
                <w:rFonts w:ascii="Arial" w:hAnsi="Arial" w:cs="Arial"/>
                <w:b/>
                <w:bCs/>
                <w:sz w:val="22"/>
              </w:rPr>
              <w:id w:val="-1978295672"/>
              <w14:checkbox>
                <w14:checked w14:val="0"/>
                <w14:checkedState w14:val="2612" w14:font="MS Gothic"/>
                <w14:uncheckedState w14:val="2610" w14:font="MS Gothic"/>
              </w14:checkbox>
            </w:sdtPr>
            <w:sdtContent>
              <w:p w14:paraId="4A36F790" w14:textId="77777777" w:rsidR="00152BF1" w:rsidRPr="000D2098" w:rsidRDefault="00152BF1" w:rsidP="00EE5E4A">
                <w:pPr>
                  <w:jc w:val="center"/>
                  <w:rPr>
                    <w:rFonts w:ascii="Arial" w:hAnsi="Arial" w:cs="Arial"/>
                    <w:sz w:val="22"/>
                  </w:rPr>
                </w:pPr>
                <w:r w:rsidRPr="000D2098">
                  <w:rPr>
                    <w:rFonts w:ascii="MS Gothic" w:eastAsia="MS Gothic" w:hAnsi="MS Gothic" w:cs="Arial" w:hint="eastAsia"/>
                    <w:b/>
                    <w:bCs/>
                    <w:sz w:val="22"/>
                  </w:rPr>
                  <w:t>☐</w:t>
                </w:r>
              </w:p>
            </w:sdtContent>
          </w:sdt>
        </w:tc>
        <w:tc>
          <w:tcPr>
            <w:tcW w:w="4678" w:type="pct"/>
            <w:vAlign w:val="center"/>
          </w:tcPr>
          <w:p w14:paraId="39C435AB" w14:textId="77777777" w:rsidR="00152BF1" w:rsidRPr="000D2098" w:rsidRDefault="00152BF1" w:rsidP="00EE5E4A">
            <w:pPr>
              <w:rPr>
                <w:rFonts w:ascii="Arial" w:hAnsi="Arial" w:cs="Arial"/>
                <w:sz w:val="22"/>
              </w:rPr>
            </w:pPr>
            <w:r w:rsidRPr="000D2098">
              <w:rPr>
                <w:rFonts w:ascii="Arial" w:hAnsi="Arial" w:cs="Arial"/>
                <w:sz w:val="22"/>
              </w:rPr>
              <w:t>I have attached a copy of final/interim approval from external organisation (</w:t>
            </w:r>
            <w:r w:rsidRPr="000D2098">
              <w:rPr>
                <w:rFonts w:ascii="Arial" w:hAnsi="Arial" w:cs="Arial"/>
                <w:b/>
                <w:sz w:val="22"/>
              </w:rPr>
              <w:t>where appropriate</w:t>
            </w:r>
            <w:r w:rsidRPr="000D2098">
              <w:rPr>
                <w:rFonts w:ascii="Arial" w:hAnsi="Arial" w:cs="Arial"/>
                <w:sz w:val="22"/>
              </w:rPr>
              <w:t>)</w:t>
            </w:r>
          </w:p>
        </w:tc>
      </w:tr>
      <w:tr w:rsidR="00152BF1" w:rsidRPr="000D2098" w14:paraId="5DD9458F" w14:textId="77777777" w:rsidTr="001E6CF4">
        <w:trPr>
          <w:trHeight w:val="720"/>
        </w:trPr>
        <w:tc>
          <w:tcPr>
            <w:tcW w:w="322" w:type="pct"/>
            <w:shd w:val="clear" w:color="auto" w:fill="BFBFBF" w:themeFill="background1" w:themeFillShade="BF"/>
            <w:vAlign w:val="center"/>
          </w:tcPr>
          <w:sdt>
            <w:sdtPr>
              <w:rPr>
                <w:rFonts w:ascii="Arial" w:hAnsi="Arial" w:cs="Arial"/>
                <w:b/>
                <w:bCs/>
                <w:sz w:val="22"/>
              </w:rPr>
              <w:id w:val="1893926499"/>
              <w14:checkbox>
                <w14:checked w14:val="0"/>
                <w14:checkedState w14:val="2612" w14:font="MS Gothic"/>
                <w14:uncheckedState w14:val="2610" w14:font="MS Gothic"/>
              </w14:checkbox>
            </w:sdtPr>
            <w:sdtContent>
              <w:p w14:paraId="6DB53388" w14:textId="77777777" w:rsidR="00152BF1" w:rsidRPr="000D2098" w:rsidRDefault="00152BF1" w:rsidP="00EE5E4A">
                <w:pPr>
                  <w:jc w:val="center"/>
                  <w:rPr>
                    <w:rFonts w:ascii="Arial" w:hAnsi="Arial" w:cs="Arial"/>
                    <w:b/>
                    <w:bCs/>
                    <w:sz w:val="22"/>
                  </w:rPr>
                </w:pPr>
                <w:r w:rsidRPr="000D2098">
                  <w:rPr>
                    <w:rFonts w:ascii="MS Gothic" w:eastAsia="MS Gothic" w:hAnsi="MS Gothic" w:cs="Arial" w:hint="eastAsia"/>
                    <w:b/>
                    <w:bCs/>
                    <w:sz w:val="22"/>
                  </w:rPr>
                  <w:t>☐</w:t>
                </w:r>
              </w:p>
            </w:sdtContent>
          </w:sdt>
        </w:tc>
        <w:tc>
          <w:tcPr>
            <w:tcW w:w="4678" w:type="pct"/>
            <w:vAlign w:val="center"/>
          </w:tcPr>
          <w:p w14:paraId="5B86CFA8" w14:textId="77777777" w:rsidR="00152BF1" w:rsidRPr="000D2098" w:rsidRDefault="00152BF1" w:rsidP="00EE5E4A">
            <w:pPr>
              <w:rPr>
                <w:rFonts w:ascii="Arial" w:hAnsi="Arial" w:cs="Arial"/>
                <w:sz w:val="22"/>
              </w:rPr>
            </w:pPr>
            <w:r w:rsidRPr="000D2098">
              <w:rPr>
                <w:rFonts w:ascii="Arial" w:hAnsi="Arial" w:cs="Arial"/>
                <w:sz w:val="22"/>
              </w:rPr>
              <w:t xml:space="preserve">I have attached a full risk assessment (where appropriate)  </w:t>
            </w:r>
            <w:r w:rsidRPr="000D2098">
              <w:rPr>
                <w:rFonts w:ascii="Arial" w:hAnsi="Arial" w:cs="Arial"/>
                <w:i/>
                <w:sz w:val="22"/>
              </w:rPr>
              <w:t>ONLY TICK IF YOU HAVE</w:t>
            </w:r>
            <w:r w:rsidRPr="000D2098">
              <w:rPr>
                <w:rFonts w:ascii="Arial" w:hAnsi="Arial" w:cs="Arial"/>
                <w:b/>
                <w:i/>
                <w:sz w:val="22"/>
              </w:rPr>
              <w:t xml:space="preserve"> ATTACHED A FULL RISK ASSESSMENT</w:t>
            </w:r>
          </w:p>
        </w:tc>
      </w:tr>
      <w:tr w:rsidR="00152BF1" w:rsidRPr="000D2098" w14:paraId="09EF74AA" w14:textId="77777777" w:rsidTr="001E6CF4">
        <w:trPr>
          <w:trHeight w:val="858"/>
        </w:trPr>
        <w:tc>
          <w:tcPr>
            <w:tcW w:w="322" w:type="pct"/>
            <w:shd w:val="clear" w:color="auto" w:fill="BFBFBF" w:themeFill="background1" w:themeFillShade="BF"/>
            <w:vAlign w:val="center"/>
          </w:tcPr>
          <w:sdt>
            <w:sdtPr>
              <w:rPr>
                <w:rFonts w:ascii="Arial" w:hAnsi="Arial" w:cs="Arial"/>
                <w:b/>
                <w:bCs/>
                <w:sz w:val="22"/>
              </w:rPr>
              <w:id w:val="1189257540"/>
              <w14:checkbox>
                <w14:checked w14:val="1"/>
                <w14:checkedState w14:val="2612" w14:font="MS Gothic"/>
                <w14:uncheckedState w14:val="2610" w14:font="MS Gothic"/>
              </w14:checkbox>
            </w:sdtPr>
            <w:sdtContent>
              <w:p w14:paraId="734E5D82" w14:textId="77777777" w:rsidR="00152BF1" w:rsidRPr="000D2098" w:rsidRDefault="00152BF1" w:rsidP="00EE5E4A">
                <w:pPr>
                  <w:jc w:val="center"/>
                  <w:rPr>
                    <w:rFonts w:ascii="Arial" w:hAnsi="Arial" w:cs="Arial"/>
                    <w:sz w:val="22"/>
                  </w:rPr>
                </w:pPr>
                <w:r w:rsidRPr="000D2098">
                  <w:rPr>
                    <w:rFonts w:ascii="MS Gothic" w:eastAsia="MS Gothic" w:hAnsi="MS Gothic" w:cs="Arial" w:hint="eastAsia"/>
                    <w:b/>
                    <w:bCs/>
                    <w:sz w:val="22"/>
                  </w:rPr>
                  <w:t>☒</w:t>
                </w:r>
              </w:p>
            </w:sdtContent>
          </w:sdt>
        </w:tc>
        <w:tc>
          <w:tcPr>
            <w:tcW w:w="4678" w:type="pct"/>
            <w:vAlign w:val="center"/>
          </w:tcPr>
          <w:p w14:paraId="206626E9" w14:textId="77777777" w:rsidR="00152BF1" w:rsidRPr="000D2098" w:rsidRDefault="00152BF1" w:rsidP="00EE5E4A">
            <w:pPr>
              <w:rPr>
                <w:rFonts w:ascii="Arial" w:hAnsi="Arial" w:cs="Arial"/>
                <w:sz w:val="22"/>
              </w:rPr>
            </w:pPr>
            <w:r w:rsidRPr="000D2098">
              <w:rPr>
                <w:rFonts w:ascii="Arial" w:hAnsi="Arial" w:cs="Arial"/>
                <w:sz w:val="22"/>
              </w:rPr>
              <w:t>I understand that it is my responsibility to ensure that the above named research activity will meet the University’s Research Ethics and Integrity Code of Practice.</w:t>
            </w:r>
          </w:p>
        </w:tc>
      </w:tr>
      <w:tr w:rsidR="00152BF1" w:rsidRPr="000D2098" w14:paraId="1DDB4753" w14:textId="77777777" w:rsidTr="001E6CF4">
        <w:trPr>
          <w:trHeight w:val="969"/>
        </w:trPr>
        <w:tc>
          <w:tcPr>
            <w:tcW w:w="322" w:type="pct"/>
            <w:shd w:val="clear" w:color="auto" w:fill="BFBFBF" w:themeFill="background1" w:themeFillShade="BF"/>
            <w:vAlign w:val="center"/>
          </w:tcPr>
          <w:sdt>
            <w:sdtPr>
              <w:rPr>
                <w:rFonts w:ascii="Arial" w:hAnsi="Arial" w:cs="Arial"/>
                <w:b/>
                <w:bCs/>
                <w:sz w:val="22"/>
              </w:rPr>
              <w:id w:val="1030683582"/>
              <w14:checkbox>
                <w14:checked w14:val="1"/>
                <w14:checkedState w14:val="2612" w14:font="MS Gothic"/>
                <w14:uncheckedState w14:val="2610" w14:font="MS Gothic"/>
              </w14:checkbox>
            </w:sdtPr>
            <w:sdtContent>
              <w:p w14:paraId="425B6431" w14:textId="77777777" w:rsidR="00152BF1" w:rsidRPr="000D2098" w:rsidRDefault="00152BF1" w:rsidP="00EE5E4A">
                <w:pPr>
                  <w:jc w:val="center"/>
                  <w:rPr>
                    <w:rFonts w:ascii="Arial" w:hAnsi="Arial" w:cs="Arial"/>
                    <w:sz w:val="22"/>
                  </w:rPr>
                </w:pPr>
                <w:r w:rsidRPr="000D2098">
                  <w:rPr>
                    <w:rFonts w:ascii="MS Gothic" w:eastAsia="MS Gothic" w:hAnsi="MS Gothic" w:cs="Arial" w:hint="eastAsia"/>
                    <w:b/>
                    <w:bCs/>
                    <w:sz w:val="22"/>
                  </w:rPr>
                  <w:t>☒</w:t>
                </w:r>
              </w:p>
            </w:sdtContent>
          </w:sdt>
        </w:tc>
        <w:tc>
          <w:tcPr>
            <w:tcW w:w="4678" w:type="pct"/>
            <w:vAlign w:val="center"/>
          </w:tcPr>
          <w:p w14:paraId="471F7BC0" w14:textId="77777777" w:rsidR="00152BF1" w:rsidRPr="000D2098" w:rsidRDefault="00152BF1" w:rsidP="00EE5E4A">
            <w:pPr>
              <w:rPr>
                <w:rFonts w:ascii="Arial" w:hAnsi="Arial" w:cs="Arial"/>
                <w:sz w:val="22"/>
              </w:rPr>
            </w:pPr>
            <w:r w:rsidRPr="000D2098">
              <w:rPr>
                <w:rFonts w:ascii="Arial" w:hAnsi="Arial" w:cs="Arial"/>
                <w:sz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08CB182" w14:textId="52742F70" w:rsidR="0059659E" w:rsidRDefault="0059659E" w:rsidP="00EE5E4A">
      <w:pPr>
        <w:tabs>
          <w:tab w:val="left" w:pos="5103"/>
        </w:tabs>
        <w:spacing w:after="0"/>
        <w:rPr>
          <w:rFonts w:ascii="Arial" w:hAnsi="Arial" w:cs="Arial"/>
          <w:bCs/>
          <w:sz w:val="22"/>
        </w:rPr>
      </w:pPr>
    </w:p>
    <w:p w14:paraId="57A34696" w14:textId="196B9E3F" w:rsidR="002642AA" w:rsidRPr="00CE482D" w:rsidRDefault="0059659E" w:rsidP="00EC5D9B">
      <w:pPr>
        <w:spacing w:after="0"/>
        <w:rPr>
          <w:rFonts w:ascii="Arial" w:hAnsi="Arial" w:cs="Arial"/>
          <w:bCs/>
          <w:sz w:val="22"/>
        </w:rPr>
      </w:pPr>
      <w:r>
        <w:rPr>
          <w:rFonts w:ascii="Arial" w:hAnsi="Arial" w:cs="Arial"/>
          <w:bCs/>
          <w:sz w:val="22"/>
        </w:rPr>
        <w:br w:type="page"/>
      </w:r>
      <w:r w:rsidR="006A4E3B" w:rsidRPr="00C9064F">
        <w:rPr>
          <w:b/>
          <w:bCs/>
          <w:sz w:val="28"/>
          <w:szCs w:val="28"/>
        </w:rPr>
        <w:t>Appendix</w:t>
      </w:r>
      <w:r w:rsidR="00355201">
        <w:rPr>
          <w:b/>
          <w:bCs/>
          <w:sz w:val="28"/>
          <w:szCs w:val="28"/>
        </w:rPr>
        <w:t xml:space="preserve"> </w:t>
      </w:r>
      <w:r w:rsidR="00726465">
        <w:rPr>
          <w:b/>
          <w:bCs/>
          <w:sz w:val="28"/>
          <w:szCs w:val="28"/>
        </w:rPr>
        <w:t>5</w:t>
      </w:r>
      <w:r w:rsidR="003D3DFD">
        <w:rPr>
          <w:b/>
          <w:bCs/>
          <w:sz w:val="28"/>
          <w:szCs w:val="28"/>
        </w:rPr>
        <w:t xml:space="preserve"> </w:t>
      </w:r>
      <w:r w:rsidR="00932130">
        <w:rPr>
          <w:b/>
          <w:bCs/>
          <w:sz w:val="28"/>
          <w:szCs w:val="28"/>
        </w:rPr>
        <w:tab/>
      </w:r>
      <w:r w:rsidR="003D3DFD">
        <w:rPr>
          <w:b/>
          <w:bCs/>
          <w:sz w:val="28"/>
          <w:szCs w:val="28"/>
        </w:rPr>
        <w:t xml:space="preserve">Cronbach’s </w:t>
      </w:r>
      <w:r w:rsidR="00DC1079">
        <w:rPr>
          <w:b/>
          <w:bCs/>
          <w:sz w:val="28"/>
          <w:szCs w:val="28"/>
        </w:rPr>
        <w:t>A</w:t>
      </w:r>
      <w:r w:rsidR="003D3DFD">
        <w:rPr>
          <w:b/>
          <w:bCs/>
          <w:sz w:val="28"/>
          <w:szCs w:val="28"/>
        </w:rPr>
        <w:t>lpha</w:t>
      </w:r>
    </w:p>
    <w:p w14:paraId="1718F1E3" w14:textId="77777777" w:rsidR="000846AA" w:rsidRDefault="000846AA" w:rsidP="00EC5D9B">
      <w:pPr>
        <w:spacing w:after="0"/>
        <w:rPr>
          <w:sz w:val="28"/>
          <w:szCs w:val="28"/>
        </w:rPr>
      </w:pPr>
    </w:p>
    <w:p w14:paraId="28FA8197" w14:textId="3901DA1A" w:rsidR="00001FC4" w:rsidRPr="00DA1D92" w:rsidRDefault="00880F4B" w:rsidP="5DB187D4">
      <w:pPr>
        <w:pStyle w:val="Heading5"/>
        <w:keepLines w:val="0"/>
        <w:spacing w:before="0"/>
        <w:rPr>
          <w:rFonts w:cstheme="minorBidi"/>
        </w:rPr>
      </w:pPr>
      <w:r w:rsidRPr="5DB187D4">
        <w:rPr>
          <w:rFonts w:cstheme="minorBidi"/>
        </w:rPr>
        <w:t xml:space="preserve">MRS </w:t>
      </w:r>
    </w:p>
    <w:p w14:paraId="2ED841E9" w14:textId="5D9FBC2A" w:rsidR="00FA779E" w:rsidRDefault="00001FC4" w:rsidP="00EC5D9B">
      <w:pPr>
        <w:spacing w:after="0"/>
        <w:rPr>
          <w:b/>
          <w:bCs/>
          <w:sz w:val="28"/>
          <w:szCs w:val="28"/>
        </w:rPr>
      </w:pPr>
      <w:r>
        <w:rPr>
          <w:b/>
          <w:bCs/>
          <w:noProof/>
          <w:sz w:val="28"/>
          <w:szCs w:val="28"/>
        </w:rPr>
        <w:drawing>
          <wp:inline distT="0" distB="0" distL="0" distR="0" wp14:anchorId="09093274" wp14:editId="25238552">
            <wp:extent cx="2421826" cy="1180531"/>
            <wp:effectExtent l="0" t="0" r="0" b="635"/>
            <wp:docPr id="162810259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437675" cy="1188257"/>
                    </a:xfrm>
                    <a:prstGeom prst="rect">
                      <a:avLst/>
                    </a:prstGeom>
                    <a:noFill/>
                  </pic:spPr>
                </pic:pic>
              </a:graphicData>
            </a:graphic>
          </wp:inline>
        </w:drawing>
      </w:r>
    </w:p>
    <w:p w14:paraId="32C13458" w14:textId="77777777" w:rsidR="000846AA" w:rsidRDefault="000846AA" w:rsidP="00EC5D9B">
      <w:pPr>
        <w:spacing w:after="0"/>
        <w:rPr>
          <w:sz w:val="28"/>
          <w:szCs w:val="28"/>
        </w:rPr>
      </w:pPr>
    </w:p>
    <w:p w14:paraId="42E0AA9D" w14:textId="18E20AB3" w:rsidR="00880F4B" w:rsidRPr="00DA1D92" w:rsidRDefault="00880F4B" w:rsidP="5DB187D4">
      <w:pPr>
        <w:pStyle w:val="Heading5"/>
        <w:keepLines w:val="0"/>
        <w:spacing w:before="0"/>
        <w:rPr>
          <w:rFonts w:cstheme="minorBidi"/>
        </w:rPr>
      </w:pPr>
      <w:r w:rsidRPr="5DB187D4">
        <w:rPr>
          <w:rFonts w:cstheme="minorBidi"/>
        </w:rPr>
        <w:t xml:space="preserve">Somatic </w:t>
      </w:r>
      <w:r w:rsidR="00865A10" w:rsidRPr="5DB187D4">
        <w:rPr>
          <w:rFonts w:cstheme="minorBidi"/>
        </w:rPr>
        <w:t>subscale</w:t>
      </w:r>
    </w:p>
    <w:p w14:paraId="18E9FB03" w14:textId="74CE3692" w:rsidR="00865A10" w:rsidRDefault="003D3C93" w:rsidP="00EC5D9B">
      <w:pPr>
        <w:spacing w:after="0"/>
        <w:rPr>
          <w:sz w:val="28"/>
          <w:szCs w:val="28"/>
        </w:rPr>
      </w:pPr>
      <w:r>
        <w:rPr>
          <w:noProof/>
          <w:sz w:val="28"/>
          <w:szCs w:val="28"/>
        </w:rPr>
        <w:drawing>
          <wp:inline distT="0" distB="0" distL="0" distR="0" wp14:anchorId="6C256FC9" wp14:editId="3638DCB6">
            <wp:extent cx="2415654" cy="1177523"/>
            <wp:effectExtent l="0" t="0" r="3810" b="3810"/>
            <wp:docPr id="24399572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20507" cy="1179888"/>
                    </a:xfrm>
                    <a:prstGeom prst="rect">
                      <a:avLst/>
                    </a:prstGeom>
                    <a:noFill/>
                  </pic:spPr>
                </pic:pic>
              </a:graphicData>
            </a:graphic>
          </wp:inline>
        </w:drawing>
      </w:r>
    </w:p>
    <w:p w14:paraId="734428E7" w14:textId="77777777" w:rsidR="000846AA" w:rsidRDefault="000846AA" w:rsidP="00EC5D9B">
      <w:pPr>
        <w:spacing w:after="0"/>
        <w:rPr>
          <w:sz w:val="28"/>
          <w:szCs w:val="28"/>
        </w:rPr>
      </w:pPr>
    </w:p>
    <w:p w14:paraId="42DA18B2" w14:textId="6006785B" w:rsidR="00E4501E" w:rsidRPr="00DA1D92" w:rsidRDefault="006B5542" w:rsidP="5DB187D4">
      <w:pPr>
        <w:pStyle w:val="Heading5"/>
        <w:keepLines w:val="0"/>
        <w:spacing w:before="0"/>
        <w:rPr>
          <w:rFonts w:cstheme="minorBidi"/>
        </w:rPr>
      </w:pPr>
      <w:r w:rsidRPr="5DB187D4">
        <w:rPr>
          <w:rFonts w:cstheme="minorBidi"/>
        </w:rPr>
        <w:t>Psychological subscale</w:t>
      </w:r>
    </w:p>
    <w:p w14:paraId="26D2B104" w14:textId="227CFEDE" w:rsidR="006B5542" w:rsidRDefault="0003520E" w:rsidP="00EC5D9B">
      <w:pPr>
        <w:spacing w:after="0"/>
        <w:rPr>
          <w:sz w:val="28"/>
          <w:szCs w:val="28"/>
        </w:rPr>
      </w:pPr>
      <w:r>
        <w:rPr>
          <w:noProof/>
          <w:sz w:val="28"/>
          <w:szCs w:val="28"/>
        </w:rPr>
        <w:drawing>
          <wp:inline distT="0" distB="0" distL="0" distR="0" wp14:anchorId="159F99D2" wp14:editId="54A6E360">
            <wp:extent cx="2436125" cy="1187502"/>
            <wp:effectExtent l="0" t="0" r="2540" b="0"/>
            <wp:docPr id="66716528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42446" cy="1190583"/>
                    </a:xfrm>
                    <a:prstGeom prst="rect">
                      <a:avLst/>
                    </a:prstGeom>
                    <a:noFill/>
                  </pic:spPr>
                </pic:pic>
              </a:graphicData>
            </a:graphic>
          </wp:inline>
        </w:drawing>
      </w:r>
    </w:p>
    <w:p w14:paraId="445A8754" w14:textId="77777777" w:rsidR="000846AA" w:rsidRDefault="000846AA" w:rsidP="00EC5D9B">
      <w:pPr>
        <w:spacing w:after="0"/>
        <w:rPr>
          <w:sz w:val="28"/>
          <w:szCs w:val="28"/>
        </w:rPr>
      </w:pPr>
    </w:p>
    <w:p w14:paraId="0EA69DC7" w14:textId="6F1CF11B" w:rsidR="002B37D4" w:rsidRPr="00DA1D92" w:rsidRDefault="002B37D4" w:rsidP="5DB187D4">
      <w:pPr>
        <w:pStyle w:val="Heading5"/>
        <w:keepLines w:val="0"/>
        <w:spacing w:before="0"/>
        <w:rPr>
          <w:rFonts w:cstheme="minorBidi"/>
        </w:rPr>
      </w:pPr>
      <w:r w:rsidRPr="5DB187D4">
        <w:rPr>
          <w:rFonts w:cstheme="minorBidi"/>
        </w:rPr>
        <w:t>Urogenital</w:t>
      </w:r>
      <w:r w:rsidR="00DC1079" w:rsidRPr="5DB187D4">
        <w:rPr>
          <w:rFonts w:cstheme="minorBidi"/>
        </w:rPr>
        <w:t xml:space="preserve"> subscale</w:t>
      </w:r>
    </w:p>
    <w:p w14:paraId="18A5C4AD" w14:textId="554F00D9" w:rsidR="002B37D4" w:rsidRDefault="007132A3" w:rsidP="00EC5D9B">
      <w:pPr>
        <w:spacing w:after="0"/>
        <w:rPr>
          <w:sz w:val="28"/>
          <w:szCs w:val="28"/>
        </w:rPr>
      </w:pPr>
      <w:r>
        <w:rPr>
          <w:noProof/>
          <w:sz w:val="28"/>
          <w:szCs w:val="28"/>
        </w:rPr>
        <w:drawing>
          <wp:inline distT="0" distB="0" distL="0" distR="0" wp14:anchorId="70131DF9" wp14:editId="1F5F6430">
            <wp:extent cx="2477069" cy="1207460"/>
            <wp:effectExtent l="0" t="0" r="0" b="0"/>
            <wp:docPr id="162305814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486601" cy="1212106"/>
                    </a:xfrm>
                    <a:prstGeom prst="rect">
                      <a:avLst/>
                    </a:prstGeom>
                    <a:noFill/>
                  </pic:spPr>
                </pic:pic>
              </a:graphicData>
            </a:graphic>
          </wp:inline>
        </w:drawing>
      </w:r>
    </w:p>
    <w:p w14:paraId="71FF6D9C" w14:textId="77777777" w:rsidR="000846AA" w:rsidRDefault="000846AA" w:rsidP="00EC5D9B">
      <w:pPr>
        <w:spacing w:after="0"/>
        <w:rPr>
          <w:sz w:val="28"/>
          <w:szCs w:val="28"/>
        </w:rPr>
      </w:pPr>
    </w:p>
    <w:p w14:paraId="470D0D5E" w14:textId="196FD307" w:rsidR="00DC1079" w:rsidRPr="00DA1D92" w:rsidRDefault="00DC1079" w:rsidP="5DB187D4">
      <w:pPr>
        <w:pStyle w:val="Heading5"/>
        <w:keepLines w:val="0"/>
        <w:spacing w:before="0"/>
        <w:rPr>
          <w:rFonts w:cstheme="minorBidi"/>
        </w:rPr>
      </w:pPr>
      <w:r w:rsidRPr="5DB187D4">
        <w:rPr>
          <w:rFonts w:cstheme="minorBidi"/>
        </w:rPr>
        <w:t>MEDAS</w:t>
      </w:r>
    </w:p>
    <w:p w14:paraId="63EA1CA8" w14:textId="504F7138" w:rsidR="000846AA" w:rsidRDefault="00B46E7A" w:rsidP="00EC5D9B">
      <w:pPr>
        <w:spacing w:after="0"/>
        <w:rPr>
          <w:sz w:val="28"/>
          <w:szCs w:val="28"/>
        </w:rPr>
      </w:pPr>
      <w:r>
        <w:rPr>
          <w:noProof/>
          <w:sz w:val="28"/>
          <w:szCs w:val="28"/>
        </w:rPr>
        <w:drawing>
          <wp:inline distT="0" distB="0" distL="0" distR="0" wp14:anchorId="641D81C5" wp14:editId="0C1466ED">
            <wp:extent cx="2483893" cy="1210787"/>
            <wp:effectExtent l="0" t="0" r="0" b="8890"/>
            <wp:docPr id="5376200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489951" cy="1213740"/>
                    </a:xfrm>
                    <a:prstGeom prst="rect">
                      <a:avLst/>
                    </a:prstGeom>
                    <a:noFill/>
                  </pic:spPr>
                </pic:pic>
              </a:graphicData>
            </a:graphic>
          </wp:inline>
        </w:drawing>
      </w:r>
    </w:p>
    <w:p w14:paraId="12B74E7C" w14:textId="77777777" w:rsidR="000846AA" w:rsidRDefault="000846AA">
      <w:pPr>
        <w:rPr>
          <w:sz w:val="28"/>
          <w:szCs w:val="28"/>
        </w:rPr>
      </w:pPr>
      <w:r>
        <w:rPr>
          <w:sz w:val="28"/>
          <w:szCs w:val="28"/>
        </w:rPr>
        <w:br w:type="page"/>
      </w:r>
    </w:p>
    <w:p w14:paraId="396F285B" w14:textId="38A35C45" w:rsidR="00FE6FAD" w:rsidRDefault="00FE6FAD" w:rsidP="00EC5D9B">
      <w:pPr>
        <w:spacing w:after="0"/>
        <w:rPr>
          <w:rFonts w:cs="Times New Roman"/>
          <w:b/>
          <w:bCs/>
          <w:sz w:val="28"/>
          <w:szCs w:val="28"/>
        </w:rPr>
      </w:pPr>
      <w:r>
        <w:rPr>
          <w:rFonts w:cs="Times New Roman"/>
          <w:b/>
          <w:bCs/>
          <w:sz w:val="28"/>
          <w:szCs w:val="28"/>
        </w:rPr>
        <w:t xml:space="preserve">Appendix </w:t>
      </w:r>
      <w:r w:rsidR="00D07E5B">
        <w:rPr>
          <w:rFonts w:cs="Times New Roman"/>
          <w:b/>
          <w:bCs/>
          <w:sz w:val="28"/>
          <w:szCs w:val="28"/>
        </w:rPr>
        <w:t>6</w:t>
      </w:r>
      <w:r>
        <w:rPr>
          <w:rFonts w:cs="Times New Roman"/>
          <w:b/>
          <w:bCs/>
          <w:sz w:val="28"/>
          <w:szCs w:val="28"/>
        </w:rPr>
        <w:tab/>
      </w:r>
      <w:r>
        <w:rPr>
          <w:rFonts w:cs="Times New Roman"/>
          <w:b/>
          <w:bCs/>
          <w:sz w:val="28"/>
          <w:szCs w:val="28"/>
        </w:rPr>
        <w:tab/>
        <w:t>Test of normality</w:t>
      </w:r>
    </w:p>
    <w:p w14:paraId="786BF0E3" w14:textId="77777777" w:rsidR="00FE6FAD" w:rsidRDefault="00FE6FAD" w:rsidP="00EC5D9B">
      <w:pPr>
        <w:spacing w:after="0"/>
        <w:rPr>
          <w:rFonts w:cs="Times New Roman"/>
          <w:b/>
          <w:bCs/>
          <w:sz w:val="28"/>
          <w:szCs w:val="28"/>
        </w:rPr>
      </w:pPr>
      <w:r w:rsidRPr="00355201">
        <w:rPr>
          <w:b/>
          <w:bCs/>
          <w:noProof/>
          <w:sz w:val="28"/>
          <w:szCs w:val="28"/>
        </w:rPr>
        <w:drawing>
          <wp:anchor distT="0" distB="0" distL="114300" distR="114300" simplePos="0" relativeHeight="251658242" behindDoc="1" locked="0" layoutInCell="1" allowOverlap="1" wp14:anchorId="67EDEE31" wp14:editId="2DD7B0B5">
            <wp:simplePos x="0" y="0"/>
            <wp:positionH relativeFrom="margin">
              <wp:posOffset>0</wp:posOffset>
            </wp:positionH>
            <wp:positionV relativeFrom="paragraph">
              <wp:posOffset>320675</wp:posOffset>
            </wp:positionV>
            <wp:extent cx="5105400" cy="1495425"/>
            <wp:effectExtent l="0" t="0" r="0" b="9525"/>
            <wp:wrapTight wrapText="bothSides">
              <wp:wrapPolygon edited="0">
                <wp:start x="0" y="0"/>
                <wp:lineTo x="0" y="21462"/>
                <wp:lineTo x="21519" y="21462"/>
                <wp:lineTo x="21519" y="0"/>
                <wp:lineTo x="0" y="0"/>
              </wp:wrapPolygon>
            </wp:wrapTight>
            <wp:docPr id="636305406" name="Picture 1"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05406" name="Picture 1" descr="A screenshot of a test results&#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105400" cy="1495425"/>
                    </a:xfrm>
                    <a:prstGeom prst="rect">
                      <a:avLst/>
                    </a:prstGeom>
                    <a:noFill/>
                  </pic:spPr>
                </pic:pic>
              </a:graphicData>
            </a:graphic>
          </wp:anchor>
        </w:drawing>
      </w:r>
    </w:p>
    <w:p w14:paraId="60053FC1" w14:textId="77777777" w:rsidR="00FE6FAD" w:rsidRDefault="00FE6FAD" w:rsidP="00EC5D9B">
      <w:pPr>
        <w:spacing w:after="0"/>
        <w:rPr>
          <w:rFonts w:cs="Times New Roman"/>
          <w:b/>
          <w:bCs/>
          <w:sz w:val="28"/>
          <w:szCs w:val="28"/>
        </w:rPr>
      </w:pPr>
    </w:p>
    <w:p w14:paraId="446BC2BA" w14:textId="77777777" w:rsidR="00FE6FAD" w:rsidRDefault="00FE6FAD" w:rsidP="00EC5D9B">
      <w:pPr>
        <w:spacing w:after="0"/>
        <w:rPr>
          <w:rFonts w:cs="Times New Roman"/>
          <w:b/>
          <w:bCs/>
          <w:sz w:val="28"/>
          <w:szCs w:val="28"/>
        </w:rPr>
      </w:pPr>
    </w:p>
    <w:p w14:paraId="751A3DD2" w14:textId="77777777" w:rsidR="00FE6FAD" w:rsidRDefault="00FE6FAD" w:rsidP="00EC5D9B">
      <w:pPr>
        <w:spacing w:after="0"/>
        <w:rPr>
          <w:rFonts w:cs="Times New Roman"/>
          <w:b/>
          <w:bCs/>
          <w:sz w:val="28"/>
          <w:szCs w:val="28"/>
        </w:rPr>
      </w:pPr>
    </w:p>
    <w:p w14:paraId="0AC2A2D8" w14:textId="77777777" w:rsidR="00FE6FAD" w:rsidRDefault="00FE6FAD" w:rsidP="00EC5D9B">
      <w:pPr>
        <w:spacing w:after="0"/>
        <w:rPr>
          <w:rFonts w:cs="Times New Roman"/>
          <w:b/>
          <w:bCs/>
          <w:sz w:val="28"/>
          <w:szCs w:val="28"/>
        </w:rPr>
      </w:pPr>
    </w:p>
    <w:p w14:paraId="3DC37A35" w14:textId="77777777" w:rsidR="00FE6FAD" w:rsidRDefault="00FE6FAD" w:rsidP="00EC5D9B">
      <w:pPr>
        <w:spacing w:after="0"/>
        <w:rPr>
          <w:rFonts w:cs="Times New Roman"/>
          <w:b/>
          <w:bCs/>
          <w:sz w:val="28"/>
          <w:szCs w:val="28"/>
        </w:rPr>
      </w:pPr>
    </w:p>
    <w:p w14:paraId="7CB8C3D8" w14:textId="77777777" w:rsidR="00495D94" w:rsidRDefault="00495D94" w:rsidP="00EC5D9B">
      <w:pPr>
        <w:spacing w:after="0"/>
        <w:rPr>
          <w:rFonts w:cs="Times New Roman"/>
          <w:b/>
          <w:bCs/>
          <w:sz w:val="28"/>
          <w:szCs w:val="28"/>
        </w:rPr>
      </w:pPr>
    </w:p>
    <w:p w14:paraId="054DDF50" w14:textId="77777777" w:rsidR="00495D94" w:rsidRDefault="00495D94" w:rsidP="00EC5D9B">
      <w:pPr>
        <w:spacing w:after="0"/>
        <w:rPr>
          <w:rFonts w:cs="Times New Roman"/>
          <w:b/>
          <w:bCs/>
          <w:sz w:val="28"/>
          <w:szCs w:val="28"/>
        </w:rPr>
      </w:pPr>
    </w:p>
    <w:p w14:paraId="24263C25" w14:textId="77777777" w:rsidR="00495D94" w:rsidRDefault="00495D94" w:rsidP="00EC5D9B">
      <w:pPr>
        <w:spacing w:after="0"/>
        <w:rPr>
          <w:rFonts w:cs="Times New Roman"/>
          <w:b/>
          <w:bCs/>
          <w:sz w:val="28"/>
          <w:szCs w:val="28"/>
        </w:rPr>
      </w:pPr>
    </w:p>
    <w:p w14:paraId="0A6EDBD8" w14:textId="77777777" w:rsidR="00495D94" w:rsidRDefault="00495D94" w:rsidP="00EC5D9B">
      <w:pPr>
        <w:spacing w:after="0"/>
        <w:rPr>
          <w:rFonts w:cs="Times New Roman"/>
          <w:b/>
          <w:bCs/>
          <w:sz w:val="28"/>
          <w:szCs w:val="28"/>
        </w:rPr>
      </w:pPr>
    </w:p>
    <w:p w14:paraId="178A6434" w14:textId="77777777" w:rsidR="00495D94" w:rsidRDefault="00495D94">
      <w:pPr>
        <w:rPr>
          <w:rFonts w:cs="Times New Roman"/>
          <w:b/>
          <w:bCs/>
          <w:sz w:val="28"/>
          <w:szCs w:val="28"/>
        </w:rPr>
      </w:pPr>
      <w:r>
        <w:rPr>
          <w:rFonts w:cs="Times New Roman"/>
          <w:b/>
          <w:bCs/>
          <w:sz w:val="28"/>
          <w:szCs w:val="28"/>
        </w:rPr>
        <w:br w:type="page"/>
      </w:r>
    </w:p>
    <w:p w14:paraId="5209970B" w14:textId="3A6C2BEA" w:rsidR="009654F1" w:rsidRDefault="009654F1" w:rsidP="00EC5D9B">
      <w:pPr>
        <w:spacing w:after="0"/>
        <w:rPr>
          <w:rFonts w:cs="Times New Roman"/>
          <w:b/>
          <w:bCs/>
          <w:sz w:val="28"/>
          <w:szCs w:val="28"/>
        </w:rPr>
      </w:pPr>
      <w:r>
        <w:rPr>
          <w:rFonts w:cs="Times New Roman"/>
          <w:b/>
          <w:bCs/>
          <w:sz w:val="28"/>
          <w:szCs w:val="28"/>
        </w:rPr>
        <w:t>Appendix</w:t>
      </w:r>
      <w:r w:rsidR="0034058B">
        <w:rPr>
          <w:rFonts w:cs="Times New Roman"/>
          <w:b/>
          <w:bCs/>
          <w:sz w:val="28"/>
          <w:szCs w:val="28"/>
        </w:rPr>
        <w:t xml:space="preserve"> 7 </w:t>
      </w:r>
      <w:r>
        <w:rPr>
          <w:rFonts w:cs="Times New Roman"/>
          <w:b/>
          <w:bCs/>
          <w:sz w:val="28"/>
          <w:szCs w:val="28"/>
        </w:rPr>
        <w:t xml:space="preserve"> </w:t>
      </w:r>
      <w:r w:rsidR="00707E46">
        <w:rPr>
          <w:rFonts w:cs="Times New Roman"/>
          <w:b/>
          <w:bCs/>
          <w:sz w:val="28"/>
          <w:szCs w:val="28"/>
        </w:rPr>
        <w:t>SPSS results</w:t>
      </w:r>
    </w:p>
    <w:p w14:paraId="2B815090" w14:textId="77777777" w:rsidR="009654F1" w:rsidRDefault="009654F1" w:rsidP="00EC5D9B">
      <w:pPr>
        <w:spacing w:after="0"/>
        <w:rPr>
          <w:rFonts w:cs="Times New Roman"/>
          <w:b/>
          <w:bCs/>
          <w:sz w:val="28"/>
          <w:szCs w:val="28"/>
        </w:rPr>
      </w:pPr>
      <w:r>
        <w:rPr>
          <w:rFonts w:cs="Times New Roman"/>
          <w:b/>
          <w:bCs/>
          <w:noProof/>
          <w:sz w:val="28"/>
          <w:szCs w:val="28"/>
        </w:rPr>
        <w:drawing>
          <wp:inline distT="0" distB="0" distL="0" distR="0" wp14:anchorId="3D0B7864" wp14:editId="407D9846">
            <wp:extent cx="3860800" cy="1256424"/>
            <wp:effectExtent l="0" t="0" r="6350" b="1270"/>
            <wp:docPr id="421298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882025" cy="1263331"/>
                    </a:xfrm>
                    <a:prstGeom prst="rect">
                      <a:avLst/>
                    </a:prstGeom>
                    <a:noFill/>
                  </pic:spPr>
                </pic:pic>
              </a:graphicData>
            </a:graphic>
          </wp:inline>
        </w:drawing>
      </w:r>
    </w:p>
    <w:p w14:paraId="6B0977FD" w14:textId="77777777" w:rsidR="002970B8" w:rsidRDefault="002970B8" w:rsidP="00EC5D9B">
      <w:pPr>
        <w:spacing w:after="0"/>
        <w:rPr>
          <w:rFonts w:cs="Times New Roman"/>
          <w:b/>
          <w:bCs/>
          <w:sz w:val="28"/>
          <w:szCs w:val="28"/>
        </w:rPr>
      </w:pPr>
      <w:r>
        <w:rPr>
          <w:rFonts w:cs="Times New Roman"/>
          <w:b/>
          <w:bCs/>
          <w:noProof/>
          <w:sz w:val="28"/>
          <w:szCs w:val="28"/>
        </w:rPr>
        <w:drawing>
          <wp:inline distT="0" distB="0" distL="0" distR="0" wp14:anchorId="18290827" wp14:editId="0D115FBC">
            <wp:extent cx="4091147" cy="1795932"/>
            <wp:effectExtent l="0" t="0" r="5080" b="0"/>
            <wp:docPr id="17098103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36080" cy="1815657"/>
                    </a:xfrm>
                    <a:prstGeom prst="rect">
                      <a:avLst/>
                    </a:prstGeom>
                    <a:noFill/>
                  </pic:spPr>
                </pic:pic>
              </a:graphicData>
            </a:graphic>
          </wp:inline>
        </w:drawing>
      </w:r>
    </w:p>
    <w:p w14:paraId="39C400EC" w14:textId="77777777" w:rsidR="00FB6EA8" w:rsidRDefault="00ED2F24" w:rsidP="00EC5D9B">
      <w:pPr>
        <w:spacing w:after="0"/>
        <w:rPr>
          <w:rFonts w:cs="Times New Roman"/>
          <w:b/>
          <w:bCs/>
          <w:sz w:val="28"/>
          <w:szCs w:val="28"/>
        </w:rPr>
      </w:pPr>
      <w:r>
        <w:rPr>
          <w:rFonts w:cs="Times New Roman"/>
          <w:b/>
          <w:bCs/>
          <w:noProof/>
          <w:sz w:val="28"/>
          <w:szCs w:val="28"/>
        </w:rPr>
        <w:drawing>
          <wp:inline distT="0" distB="0" distL="0" distR="0" wp14:anchorId="06511A82" wp14:editId="1DC855A4">
            <wp:extent cx="4054015" cy="1707379"/>
            <wp:effectExtent l="0" t="0" r="3810" b="7620"/>
            <wp:docPr id="11786207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074707" cy="1716094"/>
                    </a:xfrm>
                    <a:prstGeom prst="rect">
                      <a:avLst/>
                    </a:prstGeom>
                    <a:noFill/>
                  </pic:spPr>
                </pic:pic>
              </a:graphicData>
            </a:graphic>
          </wp:inline>
        </w:drawing>
      </w:r>
    </w:p>
    <w:p w14:paraId="6A14BFE4" w14:textId="77777777" w:rsidR="00FB6EA8" w:rsidRDefault="00FB6EA8" w:rsidP="00EC5D9B">
      <w:pPr>
        <w:spacing w:after="0"/>
        <w:rPr>
          <w:rFonts w:cs="Times New Roman"/>
          <w:b/>
          <w:bCs/>
          <w:sz w:val="28"/>
          <w:szCs w:val="28"/>
        </w:rPr>
      </w:pPr>
      <w:r>
        <w:rPr>
          <w:rFonts w:cs="Times New Roman"/>
          <w:b/>
          <w:bCs/>
          <w:noProof/>
          <w:sz w:val="28"/>
          <w:szCs w:val="28"/>
        </w:rPr>
        <w:drawing>
          <wp:inline distT="0" distB="0" distL="0" distR="0" wp14:anchorId="30508F9F" wp14:editId="5B954D0D">
            <wp:extent cx="4072515" cy="1931727"/>
            <wp:effectExtent l="0" t="0" r="4445" b="0"/>
            <wp:docPr id="19918968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105866" cy="1947547"/>
                    </a:xfrm>
                    <a:prstGeom prst="rect">
                      <a:avLst/>
                    </a:prstGeom>
                    <a:noFill/>
                  </pic:spPr>
                </pic:pic>
              </a:graphicData>
            </a:graphic>
          </wp:inline>
        </w:drawing>
      </w:r>
    </w:p>
    <w:p w14:paraId="1E181001" w14:textId="77777777" w:rsidR="0046337D" w:rsidRDefault="0046337D" w:rsidP="00EC5D9B">
      <w:pPr>
        <w:spacing w:after="0"/>
        <w:rPr>
          <w:rFonts w:cs="Times New Roman"/>
          <w:b/>
          <w:bCs/>
          <w:sz w:val="28"/>
          <w:szCs w:val="28"/>
        </w:rPr>
      </w:pPr>
      <w:r>
        <w:rPr>
          <w:rFonts w:cs="Times New Roman"/>
          <w:b/>
          <w:bCs/>
          <w:noProof/>
          <w:sz w:val="28"/>
          <w:szCs w:val="28"/>
        </w:rPr>
        <w:drawing>
          <wp:inline distT="0" distB="0" distL="0" distR="0" wp14:anchorId="7DEA98A3" wp14:editId="1CE4BF48">
            <wp:extent cx="3965020" cy="1483628"/>
            <wp:effectExtent l="0" t="0" r="0" b="2540"/>
            <wp:docPr id="10386481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980066" cy="1489258"/>
                    </a:xfrm>
                    <a:prstGeom prst="rect">
                      <a:avLst/>
                    </a:prstGeom>
                    <a:noFill/>
                  </pic:spPr>
                </pic:pic>
              </a:graphicData>
            </a:graphic>
          </wp:inline>
        </w:drawing>
      </w:r>
    </w:p>
    <w:p w14:paraId="5EF66040" w14:textId="5BB3DC52" w:rsidR="00FE6FAD" w:rsidRDefault="00FE6FAD" w:rsidP="00EC5D9B">
      <w:pPr>
        <w:spacing w:after="0"/>
        <w:rPr>
          <w:rFonts w:cs="Times New Roman"/>
          <w:b/>
          <w:bCs/>
          <w:sz w:val="28"/>
          <w:szCs w:val="28"/>
        </w:rPr>
      </w:pPr>
      <w:r>
        <w:rPr>
          <w:rFonts w:cs="Times New Roman"/>
          <w:b/>
          <w:bCs/>
          <w:sz w:val="28"/>
          <w:szCs w:val="28"/>
        </w:rPr>
        <w:br w:type="page"/>
      </w:r>
    </w:p>
    <w:p w14:paraId="6DFD754C" w14:textId="0A88844A" w:rsidR="00707E46" w:rsidRDefault="00707E46" w:rsidP="00EC5D9B">
      <w:pPr>
        <w:pStyle w:val="NormalWeb"/>
        <w:spacing w:before="0" w:beforeAutospacing="0" w:after="0" w:afterAutospacing="0" w:line="259" w:lineRule="auto"/>
        <w:rPr>
          <w:rFonts w:eastAsia="Aptos"/>
          <w:b/>
          <w:bCs/>
          <w:sz w:val="28"/>
          <w:szCs w:val="28"/>
          <w:lang w:eastAsia="en-US"/>
        </w:rPr>
      </w:pPr>
      <w:r>
        <w:rPr>
          <w:rFonts w:eastAsia="Aptos"/>
          <w:noProof/>
          <w:lang w:eastAsia="en-US"/>
        </w:rPr>
        <w:drawing>
          <wp:anchor distT="0" distB="0" distL="114300" distR="114300" simplePos="0" relativeHeight="251658243" behindDoc="1" locked="0" layoutInCell="1" allowOverlap="1" wp14:anchorId="25D4DBB3" wp14:editId="3416F5E9">
            <wp:simplePos x="0" y="0"/>
            <wp:positionH relativeFrom="column">
              <wp:posOffset>4367530</wp:posOffset>
            </wp:positionH>
            <wp:positionV relativeFrom="paragraph">
              <wp:posOffset>32385</wp:posOffset>
            </wp:positionV>
            <wp:extent cx="1681480" cy="1899920"/>
            <wp:effectExtent l="0" t="0" r="0" b="5080"/>
            <wp:wrapThrough wrapText="bothSides">
              <wp:wrapPolygon edited="0">
                <wp:start x="0" y="0"/>
                <wp:lineTo x="0" y="21441"/>
                <wp:lineTo x="21290" y="21441"/>
                <wp:lineTo x="21290" y="0"/>
                <wp:lineTo x="0" y="0"/>
              </wp:wrapPolygon>
            </wp:wrapThrough>
            <wp:docPr id="138792946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42">
                      <a:extLst>
                        <a:ext uri="{28A0092B-C50C-407E-A947-70E740481C1C}">
                          <a14:useLocalDpi xmlns:a14="http://schemas.microsoft.com/office/drawing/2010/main" val="0"/>
                        </a:ext>
                      </a:extLst>
                    </a:blip>
                    <a:srcRect l="72005"/>
                    <a:stretch/>
                  </pic:blipFill>
                  <pic:spPr bwMode="auto">
                    <a:xfrm>
                      <a:off x="0" y="0"/>
                      <a:ext cx="1681480" cy="1899920"/>
                    </a:xfrm>
                    <a:prstGeom prst="rect">
                      <a:avLst/>
                    </a:prstGeom>
                    <a:noFill/>
                    <a:ln>
                      <a:noFill/>
                    </a:ln>
                    <a:extLst>
                      <a:ext uri="{53640926-AAD7-44D8-BBD7-CCE9431645EC}">
                        <a14:shadowObscured xmlns:a14="http://schemas.microsoft.com/office/drawing/2010/main"/>
                      </a:ext>
                    </a:extLst>
                  </pic:spPr>
                </pic:pic>
              </a:graphicData>
            </a:graphic>
          </wp:anchor>
        </w:drawing>
      </w:r>
    </w:p>
    <w:p w14:paraId="4F26A415" w14:textId="1E324B89" w:rsidR="0058424E" w:rsidRPr="007E0727" w:rsidRDefault="0058424E" w:rsidP="00EC5D9B">
      <w:pPr>
        <w:pStyle w:val="NormalWeb"/>
        <w:spacing w:before="0" w:beforeAutospacing="0" w:after="0" w:afterAutospacing="0" w:line="259" w:lineRule="auto"/>
        <w:rPr>
          <w:rFonts w:eastAsia="Aptos"/>
          <w:b/>
          <w:bCs/>
          <w:sz w:val="28"/>
          <w:szCs w:val="28"/>
          <w:lang w:eastAsia="en-US"/>
        </w:rPr>
      </w:pPr>
    </w:p>
    <w:p w14:paraId="0CE9D41B" w14:textId="006B80B3" w:rsidR="006A77EB" w:rsidRDefault="006A77EB"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3C62AC6A" wp14:editId="7EBEBF97">
            <wp:extent cx="4243070" cy="1706880"/>
            <wp:effectExtent l="0" t="0" r="5080" b="7620"/>
            <wp:docPr id="8133376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243070" cy="1706880"/>
                    </a:xfrm>
                    <a:prstGeom prst="rect">
                      <a:avLst/>
                    </a:prstGeom>
                    <a:noFill/>
                  </pic:spPr>
                </pic:pic>
              </a:graphicData>
            </a:graphic>
          </wp:inline>
        </w:drawing>
      </w:r>
    </w:p>
    <w:p w14:paraId="6B58DDEA" w14:textId="77777777" w:rsidR="002C51AC" w:rsidRDefault="002C51AC" w:rsidP="00EC5D9B">
      <w:pPr>
        <w:pStyle w:val="NormalWeb"/>
        <w:spacing w:before="0" w:beforeAutospacing="0" w:after="0" w:afterAutospacing="0" w:line="259" w:lineRule="auto"/>
        <w:rPr>
          <w:rFonts w:eastAsia="Aptos"/>
          <w:b/>
          <w:bCs/>
          <w:lang w:eastAsia="en-US"/>
        </w:rPr>
      </w:pPr>
    </w:p>
    <w:p w14:paraId="769B5BCD" w14:textId="2768678A" w:rsidR="00381BC9" w:rsidRPr="002C51AC" w:rsidRDefault="00381BC9" w:rsidP="00EC5D9B">
      <w:pPr>
        <w:pStyle w:val="NormalWeb"/>
        <w:spacing w:before="0" w:beforeAutospacing="0" w:after="0" w:afterAutospacing="0" w:line="259" w:lineRule="auto"/>
        <w:rPr>
          <w:rFonts w:eastAsia="Aptos"/>
          <w:b/>
          <w:bCs/>
          <w:lang w:eastAsia="en-US"/>
        </w:rPr>
      </w:pPr>
      <w:r w:rsidRPr="002C51AC">
        <w:rPr>
          <w:rFonts w:eastAsia="Aptos"/>
          <w:b/>
          <w:bCs/>
          <w:lang w:eastAsia="en-US"/>
        </w:rPr>
        <w:t xml:space="preserve">Non-parametric test across </w:t>
      </w:r>
      <w:r w:rsidR="009F3F71" w:rsidRPr="002C51AC">
        <w:rPr>
          <w:rFonts w:eastAsia="Aptos"/>
          <w:b/>
          <w:bCs/>
          <w:lang w:eastAsia="en-US"/>
        </w:rPr>
        <w:t>MRS, subscales and HRT</w:t>
      </w:r>
    </w:p>
    <w:p w14:paraId="6B25FE65" w14:textId="078ED3A8" w:rsidR="00E828A5" w:rsidRDefault="00920612"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02DE127A" wp14:editId="6F5392B0">
            <wp:extent cx="3360841" cy="2572603"/>
            <wp:effectExtent l="0" t="0" r="0" b="0"/>
            <wp:docPr id="9954532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369720" cy="2579400"/>
                    </a:xfrm>
                    <a:prstGeom prst="rect">
                      <a:avLst/>
                    </a:prstGeom>
                    <a:noFill/>
                  </pic:spPr>
                </pic:pic>
              </a:graphicData>
            </a:graphic>
          </wp:inline>
        </w:drawing>
      </w:r>
      <w:r w:rsidR="00E828A5">
        <w:rPr>
          <w:rFonts w:eastAsia="Aptos"/>
          <w:noProof/>
          <w:lang w:eastAsia="en-US"/>
        </w:rPr>
        <w:drawing>
          <wp:inline distT="0" distB="0" distL="0" distR="0" wp14:anchorId="5F9CE304" wp14:editId="77BEBFEB">
            <wp:extent cx="4305300" cy="1514475"/>
            <wp:effectExtent l="0" t="0" r="0" b="9525"/>
            <wp:docPr id="9177272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05300" cy="1514475"/>
                    </a:xfrm>
                    <a:prstGeom prst="rect">
                      <a:avLst/>
                    </a:prstGeom>
                    <a:noFill/>
                  </pic:spPr>
                </pic:pic>
              </a:graphicData>
            </a:graphic>
          </wp:inline>
        </w:drawing>
      </w:r>
    </w:p>
    <w:p w14:paraId="65EA8120" w14:textId="1B26FE9D" w:rsidR="00EF7850" w:rsidRDefault="00EF7850" w:rsidP="00EC5D9B">
      <w:pPr>
        <w:pStyle w:val="NormalWeb"/>
        <w:spacing w:before="0" w:beforeAutospacing="0" w:after="0" w:afterAutospacing="0" w:line="259" w:lineRule="auto"/>
        <w:rPr>
          <w:rFonts w:eastAsia="Aptos"/>
          <w:lang w:eastAsia="en-US"/>
        </w:rPr>
      </w:pPr>
      <w:r>
        <w:rPr>
          <w:rFonts w:eastAsia="Aptos"/>
          <w:noProof/>
          <w:lang w:eastAsia="en-US"/>
        </w:rPr>
        <w:drawing>
          <wp:anchor distT="0" distB="0" distL="114300" distR="114300" simplePos="0" relativeHeight="251658246" behindDoc="0" locked="0" layoutInCell="1" allowOverlap="1" wp14:anchorId="5F0B7DC5" wp14:editId="1C98B9C5">
            <wp:simplePos x="0" y="0"/>
            <wp:positionH relativeFrom="margin">
              <wp:align>left</wp:align>
            </wp:positionH>
            <wp:positionV relativeFrom="paragraph">
              <wp:posOffset>522</wp:posOffset>
            </wp:positionV>
            <wp:extent cx="3680759" cy="2429301"/>
            <wp:effectExtent l="0" t="0" r="0" b="9525"/>
            <wp:wrapTopAndBottom/>
            <wp:docPr id="5145543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680759" cy="2429301"/>
                    </a:xfrm>
                    <a:prstGeom prst="rect">
                      <a:avLst/>
                    </a:prstGeom>
                    <a:noFill/>
                  </pic:spPr>
                </pic:pic>
              </a:graphicData>
            </a:graphic>
          </wp:anchor>
        </w:drawing>
      </w:r>
    </w:p>
    <w:p w14:paraId="501742BF" w14:textId="77777777" w:rsidR="002C51AC" w:rsidRDefault="002C51AC" w:rsidP="00EC5D9B">
      <w:pPr>
        <w:pStyle w:val="NormalWeb"/>
        <w:spacing w:before="0" w:beforeAutospacing="0" w:after="0" w:afterAutospacing="0" w:line="259" w:lineRule="auto"/>
        <w:rPr>
          <w:rFonts w:eastAsia="Aptos"/>
          <w:lang w:eastAsia="en-US"/>
        </w:rPr>
      </w:pPr>
    </w:p>
    <w:p w14:paraId="448FFE84" w14:textId="57121489" w:rsidR="001B7348" w:rsidRPr="002C51AC" w:rsidRDefault="001B7348" w:rsidP="00EC5D9B">
      <w:pPr>
        <w:pStyle w:val="NormalWeb"/>
        <w:spacing w:before="0" w:beforeAutospacing="0" w:after="0" w:afterAutospacing="0" w:line="259" w:lineRule="auto"/>
        <w:rPr>
          <w:rFonts w:eastAsia="Aptos"/>
          <w:b/>
          <w:bCs/>
          <w:lang w:eastAsia="en-US"/>
        </w:rPr>
      </w:pPr>
      <w:r w:rsidRPr="002C51AC">
        <w:rPr>
          <w:rFonts w:eastAsia="Aptos"/>
          <w:b/>
          <w:bCs/>
          <w:lang w:eastAsia="en-US"/>
        </w:rPr>
        <w:t xml:space="preserve">Non-parametric test </w:t>
      </w:r>
      <w:r w:rsidR="009509F2" w:rsidRPr="002C51AC">
        <w:rPr>
          <w:rFonts w:eastAsia="Aptos"/>
          <w:b/>
          <w:bCs/>
          <w:lang w:eastAsia="en-US"/>
        </w:rPr>
        <w:t>across MRS, subscale and menopause stage</w:t>
      </w:r>
    </w:p>
    <w:p w14:paraId="27BC2BE1" w14:textId="375004A9" w:rsidR="006B789B" w:rsidRDefault="002E01A5" w:rsidP="00EC5D9B">
      <w:pPr>
        <w:pStyle w:val="NormalWeb"/>
        <w:spacing w:before="0" w:beforeAutospacing="0" w:after="0" w:afterAutospacing="0" w:line="259" w:lineRule="auto"/>
        <w:rPr>
          <w:rFonts w:eastAsia="Aptos"/>
          <w:lang w:eastAsia="en-US"/>
        </w:rPr>
      </w:pPr>
      <w:r w:rsidRPr="002E01A5">
        <w:rPr>
          <w:rFonts w:eastAsia="Aptos"/>
          <w:noProof/>
          <w:lang w:eastAsia="en-US"/>
        </w:rPr>
        <w:drawing>
          <wp:inline distT="0" distB="0" distL="0" distR="0" wp14:anchorId="13CF9C97" wp14:editId="391B1CA3">
            <wp:extent cx="3916907" cy="4193772"/>
            <wp:effectExtent l="0" t="0" r="7620" b="0"/>
            <wp:docPr id="391773507" name="Picture 1" descr="A screenshot of a medic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773507" name="Picture 1" descr="A screenshot of a medical report&#10;&#10;Description automatically generated"/>
                    <pic:cNvPicPr/>
                  </pic:nvPicPr>
                  <pic:blipFill>
                    <a:blip r:embed="rId47"/>
                    <a:stretch>
                      <a:fillRect/>
                    </a:stretch>
                  </pic:blipFill>
                  <pic:spPr>
                    <a:xfrm>
                      <a:off x="0" y="0"/>
                      <a:ext cx="3944148" cy="4222938"/>
                    </a:xfrm>
                    <a:prstGeom prst="rect">
                      <a:avLst/>
                    </a:prstGeom>
                  </pic:spPr>
                </pic:pic>
              </a:graphicData>
            </a:graphic>
          </wp:inline>
        </w:drawing>
      </w:r>
    </w:p>
    <w:p w14:paraId="134226CB" w14:textId="4E6CF774" w:rsidR="006B789B" w:rsidRDefault="006B789B" w:rsidP="00EC5D9B">
      <w:pPr>
        <w:pStyle w:val="NormalWeb"/>
        <w:spacing w:before="0" w:beforeAutospacing="0" w:after="0" w:afterAutospacing="0" w:line="259" w:lineRule="auto"/>
        <w:rPr>
          <w:rFonts w:eastAsia="Aptos"/>
          <w:lang w:eastAsia="en-US"/>
        </w:rPr>
      </w:pPr>
    </w:p>
    <w:p w14:paraId="772CD5BF" w14:textId="77777777" w:rsidR="00B91F8C" w:rsidRDefault="00F50FF2"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3A87C161" wp14:editId="540D58F6">
            <wp:extent cx="3534770" cy="1147323"/>
            <wp:effectExtent l="0" t="0" r="0" b="0"/>
            <wp:docPr id="2536480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558636" cy="1155069"/>
                    </a:xfrm>
                    <a:prstGeom prst="rect">
                      <a:avLst/>
                    </a:prstGeom>
                    <a:noFill/>
                  </pic:spPr>
                </pic:pic>
              </a:graphicData>
            </a:graphic>
          </wp:inline>
        </w:drawing>
      </w:r>
    </w:p>
    <w:p w14:paraId="3CEBD70E" w14:textId="77777777" w:rsidR="00477828" w:rsidRDefault="00477828" w:rsidP="00EC5D9B">
      <w:pPr>
        <w:pStyle w:val="NormalWeb"/>
        <w:spacing w:before="0" w:beforeAutospacing="0" w:after="0" w:afterAutospacing="0" w:line="259" w:lineRule="auto"/>
        <w:rPr>
          <w:rFonts w:eastAsia="Aptos"/>
          <w:lang w:eastAsia="en-US"/>
        </w:rPr>
      </w:pPr>
    </w:p>
    <w:p w14:paraId="70CF64F4" w14:textId="6858F549" w:rsidR="00C40589" w:rsidRPr="00C40589" w:rsidRDefault="00C40589" w:rsidP="00EC5D9B">
      <w:pPr>
        <w:pStyle w:val="NormalWeb"/>
        <w:spacing w:before="0" w:beforeAutospacing="0" w:after="0" w:afterAutospacing="0" w:line="259" w:lineRule="auto"/>
        <w:rPr>
          <w:rFonts w:eastAsia="Aptos"/>
          <w:b/>
          <w:bCs/>
          <w:lang w:eastAsia="en-US"/>
        </w:rPr>
      </w:pPr>
      <w:r w:rsidRPr="00C40589">
        <w:rPr>
          <w:rFonts w:eastAsia="Aptos"/>
          <w:b/>
          <w:bCs/>
          <w:lang w:eastAsia="en-US"/>
        </w:rPr>
        <w:t xml:space="preserve">Confidence intervals </w:t>
      </w:r>
      <w:r>
        <w:rPr>
          <w:rFonts w:eastAsia="Aptos"/>
          <w:b/>
          <w:bCs/>
          <w:lang w:eastAsia="en-US"/>
        </w:rPr>
        <w:t xml:space="preserve">for </w:t>
      </w:r>
      <w:r w:rsidRPr="00C40589">
        <w:rPr>
          <w:rFonts w:eastAsia="Aptos"/>
          <w:b/>
          <w:bCs/>
          <w:lang w:eastAsia="en-US"/>
        </w:rPr>
        <w:t>demographics</w:t>
      </w:r>
    </w:p>
    <w:p w14:paraId="3A3A71FC" w14:textId="14F07C7F" w:rsidR="00C40589" w:rsidRDefault="00C40589" w:rsidP="00EC5D9B">
      <w:pPr>
        <w:pStyle w:val="NormalWeb"/>
        <w:spacing w:before="0" w:beforeAutospacing="0" w:after="0" w:afterAutospacing="0" w:line="259" w:lineRule="auto"/>
        <w:rPr>
          <w:rFonts w:eastAsia="Aptos"/>
          <w:lang w:eastAsia="en-US"/>
        </w:rPr>
        <w:sectPr w:rsidR="00C40589" w:rsidSect="00E90B93">
          <w:pgSz w:w="11906" w:h="16838"/>
          <w:pgMar w:top="1440" w:right="1440" w:bottom="1440" w:left="1440" w:header="708" w:footer="708" w:gutter="0"/>
          <w:cols w:space="708"/>
          <w:docGrid w:linePitch="360"/>
        </w:sectPr>
      </w:pPr>
      <w:r>
        <w:rPr>
          <w:rFonts w:eastAsia="Aptos"/>
          <w:noProof/>
          <w:lang w:eastAsia="en-US"/>
        </w:rPr>
        <w:drawing>
          <wp:inline distT="0" distB="0" distL="0" distR="0" wp14:anchorId="22EE20A8" wp14:editId="7508BE54">
            <wp:extent cx="4281863" cy="7766050"/>
            <wp:effectExtent l="0" t="0" r="4445" b="6350"/>
            <wp:docPr id="17165611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306398" cy="7810550"/>
                    </a:xfrm>
                    <a:prstGeom prst="rect">
                      <a:avLst/>
                    </a:prstGeom>
                    <a:noFill/>
                  </pic:spPr>
                </pic:pic>
              </a:graphicData>
            </a:graphic>
          </wp:inline>
        </w:drawing>
      </w:r>
    </w:p>
    <w:p w14:paraId="3DFEC05A" w14:textId="3B23B6C8" w:rsidR="00775166" w:rsidRPr="002C51AC" w:rsidRDefault="00B91F8C" w:rsidP="002C51AC">
      <w:pPr>
        <w:pStyle w:val="NormalWeb"/>
        <w:spacing w:before="0" w:beforeAutospacing="0" w:after="0" w:afterAutospacing="0" w:line="259" w:lineRule="auto"/>
        <w:rPr>
          <w:rFonts w:eastAsia="Aptos"/>
          <w:b/>
          <w:bCs/>
          <w:lang w:eastAsia="en-US"/>
        </w:rPr>
      </w:pPr>
      <w:r w:rsidRPr="002C51AC">
        <w:rPr>
          <w:rFonts w:eastAsia="Aptos"/>
          <w:b/>
          <w:bCs/>
          <w:lang w:eastAsia="en-US"/>
        </w:rPr>
        <w:t xml:space="preserve">Spearman’s correlation for total MRS, subscales and </w:t>
      </w:r>
      <w:r w:rsidR="0025483D" w:rsidRPr="002C51AC">
        <w:rPr>
          <w:rFonts w:eastAsia="Aptos"/>
          <w:b/>
          <w:bCs/>
          <w:lang w:eastAsia="en-US"/>
        </w:rPr>
        <w:t>demographics of participants</w:t>
      </w:r>
    </w:p>
    <w:p w14:paraId="4B949875" w14:textId="421F6EDB" w:rsidR="008B1093" w:rsidRDefault="0065310C" w:rsidP="002C51AC">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52A860C9" wp14:editId="5E473D11">
            <wp:extent cx="8758534" cy="5389245"/>
            <wp:effectExtent l="0" t="0" r="5080" b="1905"/>
            <wp:docPr id="173413536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8781954" cy="5403655"/>
                    </a:xfrm>
                    <a:prstGeom prst="rect">
                      <a:avLst/>
                    </a:prstGeom>
                    <a:noFill/>
                  </pic:spPr>
                </pic:pic>
              </a:graphicData>
            </a:graphic>
          </wp:inline>
        </w:drawing>
      </w:r>
    </w:p>
    <w:p w14:paraId="246F58A4" w14:textId="77777777" w:rsidR="00E75B4E" w:rsidRDefault="00E75B4E" w:rsidP="002C51AC">
      <w:pPr>
        <w:pStyle w:val="NormalWeb"/>
        <w:spacing w:before="0" w:beforeAutospacing="0" w:after="0" w:afterAutospacing="0" w:line="259" w:lineRule="auto"/>
        <w:rPr>
          <w:rFonts w:eastAsia="Aptos"/>
          <w:b/>
          <w:bCs/>
          <w:lang w:eastAsia="en-US"/>
        </w:rPr>
      </w:pPr>
      <w:bookmarkStart w:id="85" w:name="_Hlk163413114"/>
    </w:p>
    <w:p w14:paraId="46D80C7D" w14:textId="040A9128" w:rsidR="00910307" w:rsidRPr="002C51AC" w:rsidRDefault="003C0CFA" w:rsidP="002C51AC">
      <w:pPr>
        <w:pStyle w:val="NormalWeb"/>
        <w:spacing w:before="0" w:beforeAutospacing="0" w:after="0" w:afterAutospacing="0" w:line="259" w:lineRule="auto"/>
        <w:rPr>
          <w:rFonts w:eastAsia="Aptos"/>
          <w:b/>
          <w:bCs/>
          <w:lang w:eastAsia="en-US"/>
        </w:rPr>
      </w:pPr>
      <w:r w:rsidRPr="002C51AC">
        <w:rPr>
          <w:rFonts w:eastAsia="Aptos"/>
          <w:b/>
          <w:bCs/>
          <w:lang w:eastAsia="en-US"/>
        </w:rPr>
        <w:t xml:space="preserve">Spearman’s correlation for total MRS, subscales and </w:t>
      </w:r>
      <w:r w:rsidR="00B91F8C" w:rsidRPr="002C51AC">
        <w:rPr>
          <w:rFonts w:eastAsia="Aptos"/>
          <w:b/>
          <w:bCs/>
          <w:lang w:eastAsia="en-US"/>
        </w:rPr>
        <w:t>lifestyle behaviours</w:t>
      </w:r>
      <w:r w:rsidR="0025483D" w:rsidRPr="002C51AC">
        <w:rPr>
          <w:rFonts w:eastAsia="Aptos"/>
          <w:b/>
          <w:bCs/>
          <w:lang w:eastAsia="en-US"/>
        </w:rPr>
        <w:t xml:space="preserve"> of participants</w:t>
      </w:r>
    </w:p>
    <w:bookmarkEnd w:id="85"/>
    <w:p w14:paraId="2BA044E0" w14:textId="13A14B43" w:rsidR="00826BD6" w:rsidRDefault="00826BD6" w:rsidP="002C51AC">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2EEBFB11" wp14:editId="0821CC25">
            <wp:extent cx="8328025" cy="5041900"/>
            <wp:effectExtent l="0" t="0" r="0" b="6350"/>
            <wp:docPr id="4377196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8328025" cy="5041900"/>
                    </a:xfrm>
                    <a:prstGeom prst="rect">
                      <a:avLst/>
                    </a:prstGeom>
                    <a:noFill/>
                  </pic:spPr>
                </pic:pic>
              </a:graphicData>
            </a:graphic>
          </wp:inline>
        </w:drawing>
      </w:r>
    </w:p>
    <w:p w14:paraId="159F9662" w14:textId="77777777" w:rsidR="002C7961" w:rsidRDefault="002C7961" w:rsidP="00467FF5">
      <w:pPr>
        <w:pStyle w:val="NormalWeb"/>
        <w:spacing w:before="0" w:beforeAutospacing="0" w:after="160" w:afterAutospacing="0" w:line="259" w:lineRule="auto"/>
        <w:rPr>
          <w:rFonts w:eastAsia="Aptos"/>
          <w:lang w:eastAsia="en-US"/>
        </w:rPr>
      </w:pPr>
    </w:p>
    <w:p w14:paraId="5F6B86C6" w14:textId="77777777" w:rsidR="00D3610F" w:rsidRDefault="00D3610F" w:rsidP="00467FF5">
      <w:pPr>
        <w:pStyle w:val="NormalWeb"/>
        <w:spacing w:before="0" w:beforeAutospacing="0" w:after="160" w:afterAutospacing="0" w:line="259" w:lineRule="auto"/>
        <w:rPr>
          <w:rFonts w:eastAsia="Aptos"/>
          <w:lang w:eastAsia="en-US"/>
        </w:rPr>
        <w:sectPr w:rsidR="00D3610F" w:rsidSect="00E90B93">
          <w:pgSz w:w="16838" w:h="11906" w:orient="landscape"/>
          <w:pgMar w:top="1440" w:right="1440" w:bottom="1440" w:left="1440" w:header="709" w:footer="709" w:gutter="0"/>
          <w:cols w:space="708"/>
          <w:docGrid w:linePitch="360"/>
        </w:sectPr>
      </w:pPr>
    </w:p>
    <w:p w14:paraId="38CC25F9" w14:textId="5AE0DD58" w:rsidR="00530997" w:rsidRDefault="00920B43" w:rsidP="007A08DC">
      <w:pPr>
        <w:pStyle w:val="NormalWeb"/>
        <w:spacing w:before="0" w:beforeAutospacing="0" w:after="120" w:afterAutospacing="0" w:line="259" w:lineRule="auto"/>
        <w:rPr>
          <w:rFonts w:eastAsia="Aptos"/>
          <w:b/>
          <w:bCs/>
          <w:lang w:eastAsia="en-US"/>
        </w:rPr>
      </w:pPr>
      <w:r>
        <w:rPr>
          <w:rFonts w:eastAsia="Aptos"/>
          <w:b/>
          <w:bCs/>
          <w:lang w:eastAsia="en-US"/>
        </w:rPr>
        <w:t>Confidence intervals lifestyle b</w:t>
      </w:r>
      <w:r w:rsidR="00215436">
        <w:rPr>
          <w:rFonts w:eastAsia="Aptos"/>
          <w:b/>
          <w:bCs/>
          <w:lang w:eastAsia="en-US"/>
        </w:rPr>
        <w:t>ehaviours</w:t>
      </w:r>
    </w:p>
    <w:p w14:paraId="4BC39369" w14:textId="6C28422E" w:rsidR="00920B43" w:rsidRDefault="00920B43" w:rsidP="00EC5D9B">
      <w:pPr>
        <w:pStyle w:val="NormalWeb"/>
        <w:spacing w:before="0" w:beforeAutospacing="0" w:after="0" w:afterAutospacing="0" w:line="259" w:lineRule="auto"/>
        <w:rPr>
          <w:rFonts w:eastAsia="Aptos"/>
          <w:b/>
          <w:bCs/>
          <w:lang w:eastAsia="en-US"/>
        </w:rPr>
      </w:pPr>
      <w:r>
        <w:rPr>
          <w:rFonts w:eastAsia="Aptos"/>
          <w:b/>
          <w:bCs/>
          <w:noProof/>
          <w:lang w:eastAsia="en-US"/>
        </w:rPr>
        <w:drawing>
          <wp:inline distT="0" distB="0" distL="0" distR="0" wp14:anchorId="7A793477" wp14:editId="63F2333E">
            <wp:extent cx="5054977" cy="7480300"/>
            <wp:effectExtent l="0" t="0" r="0" b="6350"/>
            <wp:docPr id="13505157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069332" cy="7501542"/>
                    </a:xfrm>
                    <a:prstGeom prst="rect">
                      <a:avLst/>
                    </a:prstGeom>
                    <a:noFill/>
                  </pic:spPr>
                </pic:pic>
              </a:graphicData>
            </a:graphic>
          </wp:inline>
        </w:drawing>
      </w:r>
    </w:p>
    <w:p w14:paraId="571F3BB0" w14:textId="69A89DF7" w:rsidR="00530997" w:rsidRDefault="00530997" w:rsidP="00EC5D9B">
      <w:pPr>
        <w:pStyle w:val="NormalWeb"/>
        <w:spacing w:before="0" w:beforeAutospacing="0" w:after="0" w:afterAutospacing="0" w:line="259" w:lineRule="auto"/>
        <w:rPr>
          <w:rFonts w:eastAsia="Aptos"/>
          <w:b/>
          <w:bCs/>
          <w:lang w:eastAsia="en-US"/>
        </w:rPr>
      </w:pPr>
    </w:p>
    <w:p w14:paraId="1376AC50" w14:textId="77777777" w:rsidR="00215436" w:rsidRDefault="00215436" w:rsidP="00EC5D9B">
      <w:pPr>
        <w:pStyle w:val="NormalWeb"/>
        <w:spacing w:before="0" w:beforeAutospacing="0" w:after="0" w:afterAutospacing="0" w:line="259" w:lineRule="auto"/>
        <w:rPr>
          <w:rFonts w:eastAsia="Aptos"/>
          <w:b/>
          <w:bCs/>
          <w:lang w:eastAsia="en-US"/>
        </w:rPr>
      </w:pPr>
    </w:p>
    <w:p w14:paraId="55DE41C1" w14:textId="77777777" w:rsidR="00215436" w:rsidRDefault="00215436" w:rsidP="00EC5D9B">
      <w:pPr>
        <w:pStyle w:val="NormalWeb"/>
        <w:spacing w:before="0" w:beforeAutospacing="0" w:after="0" w:afterAutospacing="0" w:line="259" w:lineRule="auto"/>
        <w:rPr>
          <w:rFonts w:eastAsia="Aptos"/>
          <w:b/>
          <w:bCs/>
          <w:lang w:eastAsia="en-US"/>
        </w:rPr>
      </w:pPr>
    </w:p>
    <w:p w14:paraId="2CB280F8" w14:textId="77777777" w:rsidR="00215436" w:rsidRDefault="00215436" w:rsidP="00EC5D9B">
      <w:pPr>
        <w:pStyle w:val="NormalWeb"/>
        <w:spacing w:before="0" w:beforeAutospacing="0" w:after="0" w:afterAutospacing="0" w:line="259" w:lineRule="auto"/>
        <w:rPr>
          <w:rFonts w:eastAsia="Aptos"/>
          <w:b/>
          <w:bCs/>
          <w:lang w:eastAsia="en-US"/>
        </w:rPr>
      </w:pPr>
    </w:p>
    <w:p w14:paraId="489F8311" w14:textId="77777777" w:rsidR="00215436" w:rsidRDefault="00215436" w:rsidP="00EC5D9B">
      <w:pPr>
        <w:pStyle w:val="NormalWeb"/>
        <w:spacing w:before="0" w:beforeAutospacing="0" w:after="0" w:afterAutospacing="0" w:line="259" w:lineRule="auto"/>
        <w:rPr>
          <w:rFonts w:eastAsia="Aptos"/>
          <w:b/>
          <w:bCs/>
          <w:lang w:eastAsia="en-US"/>
        </w:rPr>
      </w:pPr>
    </w:p>
    <w:p w14:paraId="3E625844" w14:textId="77777777" w:rsidR="00215436" w:rsidRDefault="00215436" w:rsidP="00EC5D9B">
      <w:pPr>
        <w:pStyle w:val="NormalWeb"/>
        <w:spacing w:before="0" w:beforeAutospacing="0" w:after="0" w:afterAutospacing="0" w:line="259" w:lineRule="auto"/>
        <w:rPr>
          <w:rFonts w:eastAsia="Aptos"/>
          <w:b/>
          <w:bCs/>
          <w:lang w:eastAsia="en-US"/>
        </w:rPr>
      </w:pPr>
    </w:p>
    <w:p w14:paraId="7B760E4E" w14:textId="2A73FA9E" w:rsidR="00B61D72" w:rsidRPr="001D7A84" w:rsidRDefault="001739D0" w:rsidP="00EC5D9B">
      <w:pPr>
        <w:pStyle w:val="NormalWeb"/>
        <w:spacing w:before="0" w:beforeAutospacing="0" w:after="0" w:afterAutospacing="0" w:line="259" w:lineRule="auto"/>
        <w:rPr>
          <w:rFonts w:eastAsia="Aptos"/>
          <w:b/>
          <w:bCs/>
          <w:lang w:eastAsia="en-US"/>
        </w:rPr>
      </w:pPr>
      <w:r w:rsidRPr="001D7A84">
        <w:rPr>
          <w:rFonts w:eastAsia="Aptos"/>
          <w:b/>
          <w:bCs/>
          <w:lang w:eastAsia="en-US"/>
        </w:rPr>
        <w:t>Non</w:t>
      </w:r>
      <w:r w:rsidR="00F0771E" w:rsidRPr="001D7A84">
        <w:rPr>
          <w:rFonts w:eastAsia="Aptos"/>
          <w:b/>
          <w:bCs/>
          <w:lang w:eastAsia="en-US"/>
        </w:rPr>
        <w:t>-</w:t>
      </w:r>
      <w:r w:rsidRPr="001D7A84">
        <w:rPr>
          <w:rFonts w:eastAsia="Aptos"/>
          <w:b/>
          <w:bCs/>
          <w:lang w:eastAsia="en-US"/>
        </w:rPr>
        <w:t xml:space="preserve">parametric tests </w:t>
      </w:r>
      <w:r w:rsidR="00CF7FF2" w:rsidRPr="001D7A84">
        <w:rPr>
          <w:rFonts w:eastAsia="Aptos"/>
          <w:b/>
          <w:bCs/>
          <w:lang w:eastAsia="en-US"/>
        </w:rPr>
        <w:t xml:space="preserve">across </w:t>
      </w:r>
      <w:r w:rsidR="001E07DC" w:rsidRPr="001D7A84">
        <w:rPr>
          <w:rFonts w:eastAsia="Aptos"/>
          <w:b/>
          <w:bCs/>
          <w:lang w:eastAsia="en-US"/>
        </w:rPr>
        <w:t>P</w:t>
      </w:r>
      <w:r w:rsidRPr="001D7A84">
        <w:rPr>
          <w:rFonts w:eastAsia="Aptos"/>
          <w:b/>
          <w:bCs/>
          <w:lang w:eastAsia="en-US"/>
        </w:rPr>
        <w:t>A</w:t>
      </w:r>
    </w:p>
    <w:p w14:paraId="7B87B9F5" w14:textId="7F710E2C" w:rsidR="002A3A98" w:rsidRDefault="00DE70D4"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53A4A4ED" wp14:editId="068BF1C4">
            <wp:extent cx="3336878" cy="3960918"/>
            <wp:effectExtent l="0" t="0" r="0" b="1905"/>
            <wp:docPr id="174751698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341304" cy="3966171"/>
                    </a:xfrm>
                    <a:prstGeom prst="rect">
                      <a:avLst/>
                    </a:prstGeom>
                    <a:noFill/>
                  </pic:spPr>
                </pic:pic>
              </a:graphicData>
            </a:graphic>
          </wp:inline>
        </w:drawing>
      </w:r>
    </w:p>
    <w:p w14:paraId="7DC012AB" w14:textId="0123DD22" w:rsidR="00DE70D4" w:rsidRDefault="0001754A"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4CC739D2" wp14:editId="380FBE9C">
            <wp:extent cx="3630304" cy="1380905"/>
            <wp:effectExtent l="0" t="0" r="8255" b="0"/>
            <wp:docPr id="13315332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641230" cy="1385061"/>
                    </a:xfrm>
                    <a:prstGeom prst="rect">
                      <a:avLst/>
                    </a:prstGeom>
                    <a:noFill/>
                  </pic:spPr>
                </pic:pic>
              </a:graphicData>
            </a:graphic>
          </wp:inline>
        </w:drawing>
      </w:r>
    </w:p>
    <w:p w14:paraId="3C3A4244" w14:textId="2DBC6AA2" w:rsidR="0001754A" w:rsidRDefault="00CC6276"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4FFFE8C8" wp14:editId="33A0E535">
            <wp:extent cx="4368353" cy="2893325"/>
            <wp:effectExtent l="0" t="0" r="0" b="2540"/>
            <wp:docPr id="37994413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375264" cy="2897902"/>
                    </a:xfrm>
                    <a:prstGeom prst="rect">
                      <a:avLst/>
                    </a:prstGeom>
                    <a:noFill/>
                  </pic:spPr>
                </pic:pic>
              </a:graphicData>
            </a:graphic>
          </wp:inline>
        </w:drawing>
      </w:r>
    </w:p>
    <w:p w14:paraId="6A656AAA" w14:textId="77777777" w:rsidR="00EC5D9B" w:rsidRDefault="00EC5D9B" w:rsidP="001B35DE">
      <w:pPr>
        <w:pStyle w:val="NormalWeb"/>
        <w:spacing w:before="0" w:beforeAutospacing="0" w:after="120" w:afterAutospacing="0" w:line="259" w:lineRule="auto"/>
        <w:rPr>
          <w:rFonts w:eastAsia="Aptos"/>
          <w:lang w:eastAsia="en-US"/>
        </w:rPr>
      </w:pPr>
    </w:p>
    <w:p w14:paraId="5AF95F46" w14:textId="34277FFA" w:rsidR="001E6A03" w:rsidRPr="001D7A84" w:rsidRDefault="00691D17" w:rsidP="00EC5D9B">
      <w:pPr>
        <w:pStyle w:val="NormalWeb"/>
        <w:spacing w:before="0" w:beforeAutospacing="0" w:after="0" w:afterAutospacing="0" w:line="259" w:lineRule="auto"/>
        <w:rPr>
          <w:rFonts w:eastAsia="Aptos"/>
          <w:b/>
          <w:bCs/>
          <w:lang w:eastAsia="en-US"/>
        </w:rPr>
      </w:pPr>
      <w:r w:rsidRPr="001D7A84">
        <w:rPr>
          <w:rFonts w:eastAsia="Aptos"/>
          <w:b/>
          <w:bCs/>
          <w:lang w:eastAsia="en-US"/>
        </w:rPr>
        <w:t>Non-parametric test across PA levels and total MRS</w:t>
      </w:r>
    </w:p>
    <w:p w14:paraId="3569F34A" w14:textId="0A369B35" w:rsidR="00CC6276" w:rsidRDefault="001E6A03"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492DC65D" wp14:editId="602A7710">
            <wp:extent cx="4858603" cy="2941663"/>
            <wp:effectExtent l="0" t="0" r="0" b="0"/>
            <wp:docPr id="108446361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864401" cy="2945173"/>
                    </a:xfrm>
                    <a:prstGeom prst="rect">
                      <a:avLst/>
                    </a:prstGeom>
                    <a:noFill/>
                  </pic:spPr>
                </pic:pic>
              </a:graphicData>
            </a:graphic>
          </wp:inline>
        </w:drawing>
      </w:r>
    </w:p>
    <w:p w14:paraId="3B4EA717" w14:textId="77777777" w:rsidR="001D7A84" w:rsidRDefault="001D7A84" w:rsidP="00EC5D9B">
      <w:pPr>
        <w:pStyle w:val="NormalWeb"/>
        <w:spacing w:before="0" w:beforeAutospacing="0" w:after="0" w:afterAutospacing="0" w:line="259" w:lineRule="auto"/>
        <w:rPr>
          <w:rFonts w:eastAsia="Aptos"/>
          <w:b/>
          <w:bCs/>
          <w:lang w:eastAsia="en-US"/>
        </w:rPr>
      </w:pPr>
    </w:p>
    <w:p w14:paraId="74431DFC" w14:textId="064C61C0" w:rsidR="00815D70" w:rsidRPr="001D7A84" w:rsidRDefault="00E95D17" w:rsidP="00EC5D9B">
      <w:pPr>
        <w:pStyle w:val="NormalWeb"/>
        <w:spacing w:before="0" w:beforeAutospacing="0" w:after="0" w:afterAutospacing="0" w:line="259" w:lineRule="auto"/>
        <w:rPr>
          <w:rFonts w:eastAsia="Aptos"/>
          <w:b/>
          <w:bCs/>
          <w:lang w:eastAsia="en-US"/>
        </w:rPr>
      </w:pPr>
      <w:r w:rsidRPr="001D7A84">
        <w:rPr>
          <w:rFonts w:eastAsia="Aptos"/>
          <w:b/>
          <w:bCs/>
          <w:lang w:eastAsia="en-US"/>
        </w:rPr>
        <w:t>Non</w:t>
      </w:r>
      <w:r w:rsidR="00F0771E" w:rsidRPr="001D7A84">
        <w:rPr>
          <w:rFonts w:eastAsia="Aptos"/>
          <w:b/>
          <w:bCs/>
          <w:lang w:eastAsia="en-US"/>
        </w:rPr>
        <w:t>-</w:t>
      </w:r>
      <w:r w:rsidRPr="001D7A84">
        <w:rPr>
          <w:rFonts w:eastAsia="Aptos"/>
          <w:b/>
          <w:bCs/>
          <w:lang w:eastAsia="en-US"/>
        </w:rPr>
        <w:t>parametric tests for s</w:t>
      </w:r>
      <w:r w:rsidR="00AA0A1B" w:rsidRPr="001D7A84">
        <w:rPr>
          <w:rFonts w:eastAsia="Aptos"/>
          <w:b/>
          <w:bCs/>
          <w:lang w:eastAsia="en-US"/>
        </w:rPr>
        <w:t xml:space="preserve">moking </w:t>
      </w:r>
    </w:p>
    <w:p w14:paraId="385796B9" w14:textId="2912582E" w:rsidR="009F38F1" w:rsidRDefault="00AD336C"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567C93D1" wp14:editId="0FEE4501">
            <wp:extent cx="3234519" cy="4016780"/>
            <wp:effectExtent l="0" t="0" r="4445" b="3175"/>
            <wp:docPr id="5988245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239325" cy="4022748"/>
                    </a:xfrm>
                    <a:prstGeom prst="rect">
                      <a:avLst/>
                    </a:prstGeom>
                    <a:noFill/>
                  </pic:spPr>
                </pic:pic>
              </a:graphicData>
            </a:graphic>
          </wp:inline>
        </w:drawing>
      </w:r>
    </w:p>
    <w:p w14:paraId="37E16361" w14:textId="0FF74DF7" w:rsidR="00AD336C" w:rsidRDefault="00F770E0"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31F0B4D2" wp14:editId="259D9F36">
            <wp:extent cx="3596185" cy="1367927"/>
            <wp:effectExtent l="0" t="0" r="4445" b="3810"/>
            <wp:docPr id="190264065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610246" cy="1373276"/>
                    </a:xfrm>
                    <a:prstGeom prst="rect">
                      <a:avLst/>
                    </a:prstGeom>
                    <a:noFill/>
                  </pic:spPr>
                </pic:pic>
              </a:graphicData>
            </a:graphic>
          </wp:inline>
        </w:drawing>
      </w:r>
    </w:p>
    <w:p w14:paraId="376FD6F4" w14:textId="72FFD5CB" w:rsidR="00C71C91" w:rsidRDefault="00C45419"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0FCA30F6" wp14:editId="46580196">
            <wp:extent cx="4189863" cy="2865481"/>
            <wp:effectExtent l="0" t="0" r="1270" b="0"/>
            <wp:docPr id="97802660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202880" cy="2874383"/>
                    </a:xfrm>
                    <a:prstGeom prst="rect">
                      <a:avLst/>
                    </a:prstGeom>
                    <a:noFill/>
                  </pic:spPr>
                </pic:pic>
              </a:graphicData>
            </a:graphic>
          </wp:inline>
        </w:drawing>
      </w:r>
    </w:p>
    <w:p w14:paraId="399C1BB4" w14:textId="77777777" w:rsidR="00EC5D9B" w:rsidRDefault="00EC5D9B" w:rsidP="00EC5D9B">
      <w:pPr>
        <w:pStyle w:val="NormalWeb"/>
        <w:spacing w:before="0" w:beforeAutospacing="0" w:after="0" w:afterAutospacing="0" w:line="259" w:lineRule="auto"/>
        <w:rPr>
          <w:rFonts w:eastAsia="Aptos"/>
          <w:lang w:eastAsia="en-US"/>
        </w:rPr>
      </w:pPr>
    </w:p>
    <w:p w14:paraId="0E3AD5D0" w14:textId="7C3FE0B3" w:rsidR="00D46C83" w:rsidRPr="001D7A84" w:rsidRDefault="00D46C83" w:rsidP="00EC5D9B">
      <w:pPr>
        <w:pStyle w:val="NormalWeb"/>
        <w:spacing w:before="0" w:beforeAutospacing="0" w:after="0" w:afterAutospacing="0" w:line="259" w:lineRule="auto"/>
        <w:rPr>
          <w:rFonts w:eastAsia="Aptos"/>
          <w:b/>
          <w:bCs/>
          <w:lang w:eastAsia="en-US"/>
        </w:rPr>
      </w:pPr>
      <w:r w:rsidRPr="001D7A84">
        <w:rPr>
          <w:rFonts w:eastAsia="Aptos"/>
          <w:b/>
          <w:bCs/>
          <w:lang w:eastAsia="en-US"/>
        </w:rPr>
        <w:t>Non</w:t>
      </w:r>
      <w:r w:rsidR="00F0771E" w:rsidRPr="001D7A84">
        <w:rPr>
          <w:rFonts w:eastAsia="Aptos"/>
          <w:b/>
          <w:bCs/>
          <w:lang w:eastAsia="en-US"/>
        </w:rPr>
        <w:t>-</w:t>
      </w:r>
      <w:r w:rsidRPr="001D7A84">
        <w:rPr>
          <w:rFonts w:eastAsia="Aptos"/>
          <w:b/>
          <w:bCs/>
          <w:lang w:eastAsia="en-US"/>
        </w:rPr>
        <w:t>parametric test</w:t>
      </w:r>
      <w:r w:rsidR="002548F1" w:rsidRPr="001D7A84">
        <w:rPr>
          <w:rFonts w:eastAsia="Aptos"/>
          <w:b/>
          <w:bCs/>
          <w:lang w:eastAsia="en-US"/>
        </w:rPr>
        <w:t>s</w:t>
      </w:r>
      <w:r w:rsidRPr="001D7A84">
        <w:rPr>
          <w:rFonts w:eastAsia="Aptos"/>
          <w:b/>
          <w:bCs/>
          <w:lang w:eastAsia="en-US"/>
        </w:rPr>
        <w:t xml:space="preserve"> for </w:t>
      </w:r>
      <w:r w:rsidR="00950496" w:rsidRPr="001D7A84">
        <w:rPr>
          <w:rFonts w:eastAsia="Aptos"/>
          <w:b/>
          <w:bCs/>
          <w:lang w:eastAsia="en-US"/>
        </w:rPr>
        <w:t>alcohol</w:t>
      </w:r>
    </w:p>
    <w:p w14:paraId="37C34732" w14:textId="1649B336" w:rsidR="00950496" w:rsidRDefault="006D3AA6"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6B6C4AB2" wp14:editId="2FCCB87A">
            <wp:extent cx="2906973" cy="3669853"/>
            <wp:effectExtent l="0" t="0" r="8255" b="6985"/>
            <wp:docPr id="11633319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937530" cy="3708429"/>
                    </a:xfrm>
                    <a:prstGeom prst="rect">
                      <a:avLst/>
                    </a:prstGeom>
                    <a:noFill/>
                  </pic:spPr>
                </pic:pic>
              </a:graphicData>
            </a:graphic>
          </wp:inline>
        </w:drawing>
      </w:r>
    </w:p>
    <w:p w14:paraId="233DEBF7" w14:textId="2E209C6B" w:rsidR="002548F1" w:rsidRDefault="00C9132F"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41355045" wp14:editId="00301573">
            <wp:extent cx="3637128" cy="1383501"/>
            <wp:effectExtent l="0" t="0" r="1905" b="7620"/>
            <wp:docPr id="139576697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659429" cy="1391984"/>
                    </a:xfrm>
                    <a:prstGeom prst="rect">
                      <a:avLst/>
                    </a:prstGeom>
                    <a:noFill/>
                  </pic:spPr>
                </pic:pic>
              </a:graphicData>
            </a:graphic>
          </wp:inline>
        </w:drawing>
      </w:r>
    </w:p>
    <w:p w14:paraId="563A0134" w14:textId="4E1BBBFC" w:rsidR="006A6EBC" w:rsidRDefault="003442A0"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45FB7EC4" wp14:editId="7EA89571">
            <wp:extent cx="4210334" cy="2912964"/>
            <wp:effectExtent l="0" t="0" r="0" b="1905"/>
            <wp:docPr id="10229765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217418" cy="2917865"/>
                    </a:xfrm>
                    <a:prstGeom prst="rect">
                      <a:avLst/>
                    </a:prstGeom>
                    <a:noFill/>
                  </pic:spPr>
                </pic:pic>
              </a:graphicData>
            </a:graphic>
          </wp:inline>
        </w:drawing>
      </w:r>
    </w:p>
    <w:p w14:paraId="60CBD237" w14:textId="77777777" w:rsidR="001D7A84" w:rsidRDefault="001D7A84" w:rsidP="00EC5D9B">
      <w:pPr>
        <w:pStyle w:val="NormalWeb"/>
        <w:spacing w:before="0" w:beforeAutospacing="0" w:after="0" w:afterAutospacing="0" w:line="259" w:lineRule="auto"/>
        <w:rPr>
          <w:rFonts w:eastAsia="Aptos"/>
          <w:lang w:eastAsia="en-US"/>
        </w:rPr>
      </w:pPr>
    </w:p>
    <w:p w14:paraId="3D272CA9" w14:textId="5E4038B1" w:rsidR="000A4B57" w:rsidRPr="001D7A84" w:rsidRDefault="00174C9B" w:rsidP="00EC5D9B">
      <w:pPr>
        <w:pStyle w:val="NormalWeb"/>
        <w:spacing w:before="0" w:beforeAutospacing="0" w:after="0" w:afterAutospacing="0" w:line="259" w:lineRule="auto"/>
        <w:rPr>
          <w:rFonts w:eastAsia="Aptos"/>
          <w:b/>
          <w:bCs/>
          <w:lang w:eastAsia="en-US"/>
        </w:rPr>
      </w:pPr>
      <w:r w:rsidRPr="001D7A84">
        <w:rPr>
          <w:rFonts w:eastAsia="Aptos"/>
          <w:b/>
          <w:bCs/>
          <w:lang w:eastAsia="en-US"/>
        </w:rPr>
        <w:t>Non</w:t>
      </w:r>
      <w:r w:rsidR="00F0771E" w:rsidRPr="001D7A84">
        <w:rPr>
          <w:rFonts w:eastAsia="Aptos"/>
          <w:b/>
          <w:bCs/>
          <w:lang w:eastAsia="en-US"/>
        </w:rPr>
        <w:t>-</w:t>
      </w:r>
      <w:r w:rsidRPr="001D7A84">
        <w:rPr>
          <w:rFonts w:eastAsia="Aptos"/>
          <w:b/>
          <w:bCs/>
          <w:lang w:eastAsia="en-US"/>
        </w:rPr>
        <w:t>parametric tests for MEDAS adherence</w:t>
      </w:r>
    </w:p>
    <w:p w14:paraId="2B80D360" w14:textId="17633103" w:rsidR="00E728DC" w:rsidRDefault="00A643C1"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6EE42D40" wp14:editId="5E2ED531">
            <wp:extent cx="3896436" cy="2537810"/>
            <wp:effectExtent l="0" t="0" r="8890" b="0"/>
            <wp:docPr id="12166539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902832" cy="2541976"/>
                    </a:xfrm>
                    <a:prstGeom prst="rect">
                      <a:avLst/>
                    </a:prstGeom>
                    <a:noFill/>
                  </pic:spPr>
                </pic:pic>
              </a:graphicData>
            </a:graphic>
          </wp:inline>
        </w:drawing>
      </w:r>
    </w:p>
    <w:p w14:paraId="4977AEE0" w14:textId="2F5B8E0F" w:rsidR="00A40C0F" w:rsidRDefault="00A40C0F"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07955189" wp14:editId="418BE5FE">
            <wp:extent cx="4169391" cy="1466666"/>
            <wp:effectExtent l="0" t="0" r="3175" b="635"/>
            <wp:docPr id="17881703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172934" cy="1467912"/>
                    </a:xfrm>
                    <a:prstGeom prst="rect">
                      <a:avLst/>
                    </a:prstGeom>
                    <a:noFill/>
                  </pic:spPr>
                </pic:pic>
              </a:graphicData>
            </a:graphic>
          </wp:inline>
        </w:drawing>
      </w:r>
    </w:p>
    <w:p w14:paraId="0DF81375" w14:textId="223C35CD" w:rsidR="003442A0" w:rsidRDefault="009F38F1" w:rsidP="00EC5D9B">
      <w:pPr>
        <w:pStyle w:val="NormalWeb"/>
        <w:spacing w:before="0" w:beforeAutospacing="0" w:after="0" w:afterAutospacing="0" w:line="259" w:lineRule="auto"/>
        <w:rPr>
          <w:rFonts w:eastAsia="Aptos"/>
          <w:lang w:eastAsia="en-US"/>
        </w:rPr>
      </w:pPr>
      <w:r>
        <w:rPr>
          <w:rFonts w:eastAsia="Aptos"/>
          <w:noProof/>
          <w:lang w:eastAsia="en-US"/>
        </w:rPr>
        <w:drawing>
          <wp:inline distT="0" distB="0" distL="0" distR="0" wp14:anchorId="546559AE" wp14:editId="45D89E42">
            <wp:extent cx="4772025" cy="2257425"/>
            <wp:effectExtent l="0" t="0" r="9525" b="9525"/>
            <wp:docPr id="96285367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772025" cy="2257425"/>
                    </a:xfrm>
                    <a:prstGeom prst="rect">
                      <a:avLst/>
                    </a:prstGeom>
                    <a:noFill/>
                  </pic:spPr>
                </pic:pic>
              </a:graphicData>
            </a:graphic>
          </wp:inline>
        </w:drawing>
      </w:r>
    </w:p>
    <w:p w14:paraId="6546AFCF" w14:textId="2262F0FE" w:rsidR="0004228D" w:rsidRPr="00EC5D9B" w:rsidRDefault="0004228D" w:rsidP="00EC5D9B">
      <w:pPr>
        <w:pStyle w:val="NormalWeb"/>
        <w:spacing w:before="0" w:beforeAutospacing="0" w:after="0" w:afterAutospacing="0" w:line="259" w:lineRule="auto"/>
        <w:rPr>
          <w:rFonts w:eastAsia="Aptos" w:cstheme="minorBidi"/>
          <w:szCs w:val="22"/>
          <w:lang w:eastAsia="en-US"/>
        </w:rPr>
      </w:pPr>
      <w:r w:rsidRPr="00EC5D9B">
        <w:rPr>
          <w:rFonts w:eastAsia="Aptos" w:cstheme="minorBidi"/>
          <w:szCs w:val="22"/>
          <w:lang w:eastAsia="en-US"/>
        </w:rPr>
        <w:br w:type="page"/>
      </w:r>
    </w:p>
    <w:p w14:paraId="48C3FBFE" w14:textId="3A4F1585" w:rsidR="00D3267C" w:rsidRPr="0004228D" w:rsidRDefault="0004228D" w:rsidP="00FB1731">
      <w:pPr>
        <w:pStyle w:val="NormalWeb"/>
        <w:spacing w:before="0" w:beforeAutospacing="0" w:after="160" w:afterAutospacing="0" w:line="259" w:lineRule="auto"/>
        <w:rPr>
          <w:rFonts w:eastAsia="Aptos"/>
          <w:b/>
          <w:bCs/>
          <w:sz w:val="28"/>
          <w:szCs w:val="28"/>
          <w:lang w:eastAsia="en-US"/>
        </w:rPr>
      </w:pPr>
      <w:r w:rsidRPr="0004228D">
        <w:rPr>
          <w:rFonts w:eastAsia="Aptos"/>
          <w:b/>
          <w:bCs/>
          <w:sz w:val="28"/>
          <w:szCs w:val="28"/>
          <w:lang w:eastAsia="en-US"/>
        </w:rPr>
        <w:t xml:space="preserve">Appendix </w:t>
      </w:r>
      <w:r w:rsidR="003B2BA3">
        <w:rPr>
          <w:rFonts w:eastAsia="Aptos"/>
          <w:b/>
          <w:bCs/>
          <w:sz w:val="28"/>
          <w:szCs w:val="28"/>
          <w:lang w:eastAsia="en-US"/>
        </w:rPr>
        <w:t>8</w:t>
      </w:r>
      <w:r w:rsidR="00932130">
        <w:rPr>
          <w:rFonts w:eastAsia="Aptos"/>
          <w:b/>
          <w:bCs/>
          <w:sz w:val="28"/>
          <w:szCs w:val="28"/>
          <w:lang w:eastAsia="en-US"/>
        </w:rPr>
        <w:t xml:space="preserve"> </w:t>
      </w:r>
      <w:r w:rsidR="00C71C91">
        <w:rPr>
          <w:rFonts w:eastAsia="Aptos"/>
          <w:b/>
          <w:bCs/>
          <w:sz w:val="28"/>
          <w:szCs w:val="28"/>
          <w:lang w:eastAsia="en-US"/>
        </w:rPr>
        <w:tab/>
        <w:t xml:space="preserve">Survey </w:t>
      </w:r>
      <w:r w:rsidR="00DF0337">
        <w:rPr>
          <w:rFonts w:eastAsia="Aptos"/>
          <w:b/>
          <w:bCs/>
          <w:sz w:val="28"/>
          <w:szCs w:val="28"/>
          <w:lang w:eastAsia="en-US"/>
        </w:rPr>
        <w:t>result</w:t>
      </w:r>
      <w:r w:rsidR="00C71C91">
        <w:rPr>
          <w:rFonts w:eastAsia="Aptos"/>
          <w:b/>
          <w:bCs/>
          <w:sz w:val="28"/>
          <w:szCs w:val="28"/>
          <w:lang w:eastAsia="en-US"/>
        </w:rPr>
        <w:t>s</w:t>
      </w:r>
    </w:p>
    <w:p w14:paraId="5BA24B2D" w14:textId="7C2ADA7B" w:rsidR="0004228D" w:rsidRDefault="0004228D" w:rsidP="001D7A84">
      <w:pPr>
        <w:pStyle w:val="NormalWeb"/>
        <w:spacing w:before="0" w:beforeAutospacing="0" w:after="0" w:afterAutospacing="0" w:line="259" w:lineRule="auto"/>
        <w:rPr>
          <w:rFonts w:eastAsia="Aptos"/>
          <w:lang w:eastAsia="en-US"/>
        </w:rPr>
      </w:pPr>
      <w:r w:rsidRPr="00021881">
        <w:rPr>
          <w:rFonts w:eastAsia="Aptos"/>
          <w:noProof/>
          <w:lang w:eastAsia="en-US"/>
        </w:rPr>
        <w:drawing>
          <wp:inline distT="0" distB="0" distL="0" distR="0" wp14:anchorId="130C986C" wp14:editId="654024E6">
            <wp:extent cx="3992096" cy="1528549"/>
            <wp:effectExtent l="0" t="0" r="8890" b="0"/>
            <wp:docPr id="4238537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853702" name="Picture 1" descr="A screenshot of a computer&#10;&#10;Description automatically generated"/>
                    <pic:cNvPicPr/>
                  </pic:nvPicPr>
                  <pic:blipFill>
                    <a:blip r:embed="rId66"/>
                    <a:stretch>
                      <a:fillRect/>
                    </a:stretch>
                  </pic:blipFill>
                  <pic:spPr>
                    <a:xfrm>
                      <a:off x="0" y="0"/>
                      <a:ext cx="4042085" cy="1547690"/>
                    </a:xfrm>
                    <a:prstGeom prst="rect">
                      <a:avLst/>
                    </a:prstGeom>
                  </pic:spPr>
                </pic:pic>
              </a:graphicData>
            </a:graphic>
          </wp:inline>
        </w:drawing>
      </w:r>
    </w:p>
    <w:p w14:paraId="374A43C5" w14:textId="77777777" w:rsidR="0004228D" w:rsidRDefault="0004228D" w:rsidP="00FB1731">
      <w:pPr>
        <w:pStyle w:val="NormalWeb"/>
        <w:spacing w:before="0" w:beforeAutospacing="0" w:after="160" w:afterAutospacing="0" w:line="259" w:lineRule="auto"/>
        <w:rPr>
          <w:rFonts w:eastAsia="Aptos"/>
          <w:lang w:eastAsia="en-US"/>
        </w:rPr>
      </w:pPr>
    </w:p>
    <w:p w14:paraId="2D1F8068" w14:textId="2C8DE3DC" w:rsidR="0004228D" w:rsidRDefault="0004228D" w:rsidP="001D7A84">
      <w:pPr>
        <w:pStyle w:val="NormalWeb"/>
        <w:spacing w:before="0" w:beforeAutospacing="0" w:after="0" w:afterAutospacing="0" w:line="259" w:lineRule="auto"/>
        <w:rPr>
          <w:rFonts w:eastAsia="Aptos"/>
          <w:lang w:eastAsia="en-US"/>
        </w:rPr>
      </w:pPr>
      <w:r w:rsidRPr="004F4634">
        <w:rPr>
          <w:rFonts w:eastAsia="Aptos"/>
          <w:noProof/>
          <w:lang w:eastAsia="en-US"/>
        </w:rPr>
        <w:drawing>
          <wp:inline distT="0" distB="0" distL="0" distR="0" wp14:anchorId="5A6B2CBD" wp14:editId="5CA022E1">
            <wp:extent cx="4885899" cy="2381780"/>
            <wp:effectExtent l="0" t="0" r="0" b="0"/>
            <wp:docPr id="14582106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210611" name="Picture 1" descr="A screenshot of a computer&#10;&#10;Description automatically generated"/>
                    <pic:cNvPicPr/>
                  </pic:nvPicPr>
                  <pic:blipFill>
                    <a:blip r:embed="rId67"/>
                    <a:stretch>
                      <a:fillRect/>
                    </a:stretch>
                  </pic:blipFill>
                  <pic:spPr>
                    <a:xfrm>
                      <a:off x="0" y="0"/>
                      <a:ext cx="4957343" cy="2416608"/>
                    </a:xfrm>
                    <a:prstGeom prst="rect">
                      <a:avLst/>
                    </a:prstGeom>
                  </pic:spPr>
                </pic:pic>
              </a:graphicData>
            </a:graphic>
          </wp:inline>
        </w:drawing>
      </w:r>
    </w:p>
    <w:p w14:paraId="6B346D7B" w14:textId="77777777" w:rsidR="0004228D" w:rsidRDefault="0004228D" w:rsidP="00FB1731">
      <w:pPr>
        <w:pStyle w:val="NormalWeb"/>
        <w:spacing w:before="0" w:beforeAutospacing="0" w:after="160" w:afterAutospacing="0" w:line="259" w:lineRule="auto"/>
        <w:rPr>
          <w:rFonts w:eastAsia="Aptos"/>
          <w:lang w:eastAsia="en-US"/>
        </w:rPr>
      </w:pPr>
    </w:p>
    <w:p w14:paraId="4AC85348" w14:textId="022FCDFF" w:rsidR="0004228D" w:rsidRDefault="0004228D" w:rsidP="001D7A84">
      <w:pPr>
        <w:pStyle w:val="NormalWeb"/>
        <w:spacing w:before="0" w:beforeAutospacing="0" w:after="0" w:afterAutospacing="0" w:line="259" w:lineRule="auto"/>
        <w:rPr>
          <w:rFonts w:eastAsia="Aptos"/>
          <w:lang w:eastAsia="en-US"/>
        </w:rPr>
      </w:pPr>
      <w:r w:rsidRPr="006A4E3B">
        <w:rPr>
          <w:rFonts w:eastAsia="Aptos"/>
          <w:noProof/>
          <w:lang w:eastAsia="en-US"/>
        </w:rPr>
        <w:drawing>
          <wp:inline distT="0" distB="0" distL="0" distR="0" wp14:anchorId="7EFE6522" wp14:editId="007ABDB9">
            <wp:extent cx="5063319" cy="2421148"/>
            <wp:effectExtent l="0" t="0" r="4445" b="0"/>
            <wp:docPr id="8248272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827236" name="Picture 1" descr="A screenshot of a computer&#10;&#10;Description automatically generated"/>
                    <pic:cNvPicPr/>
                  </pic:nvPicPr>
                  <pic:blipFill>
                    <a:blip r:embed="rId68"/>
                    <a:stretch>
                      <a:fillRect/>
                    </a:stretch>
                  </pic:blipFill>
                  <pic:spPr>
                    <a:xfrm>
                      <a:off x="0" y="0"/>
                      <a:ext cx="5093854" cy="2435749"/>
                    </a:xfrm>
                    <a:prstGeom prst="rect">
                      <a:avLst/>
                    </a:prstGeom>
                  </pic:spPr>
                </pic:pic>
              </a:graphicData>
            </a:graphic>
          </wp:inline>
        </w:drawing>
      </w:r>
    </w:p>
    <w:p w14:paraId="57682255" w14:textId="77777777" w:rsidR="0004228D" w:rsidRDefault="0004228D" w:rsidP="00FB1731">
      <w:pPr>
        <w:pStyle w:val="NormalWeb"/>
        <w:spacing w:before="0" w:beforeAutospacing="0" w:after="160" w:afterAutospacing="0" w:line="259" w:lineRule="auto"/>
        <w:rPr>
          <w:rFonts w:eastAsia="Aptos"/>
          <w:lang w:eastAsia="en-US"/>
        </w:rPr>
      </w:pPr>
    </w:p>
    <w:p w14:paraId="5CFD43AC" w14:textId="7C7C955A" w:rsidR="00DF124E" w:rsidRDefault="00DF124E" w:rsidP="00FB1731">
      <w:pPr>
        <w:pStyle w:val="NormalWeb"/>
        <w:spacing w:before="0" w:beforeAutospacing="0" w:after="160" w:afterAutospacing="0" w:line="259" w:lineRule="auto"/>
        <w:rPr>
          <w:rFonts w:eastAsia="Aptos"/>
          <w:lang w:eastAsia="en-US"/>
        </w:rPr>
      </w:pPr>
    </w:p>
    <w:p w14:paraId="4133A68A" w14:textId="2C8112BC" w:rsidR="00FB1731" w:rsidRDefault="00FB1731" w:rsidP="00FB1731">
      <w:pPr>
        <w:pStyle w:val="NormalWeb"/>
        <w:spacing w:before="0" w:beforeAutospacing="0" w:after="160" w:afterAutospacing="0" w:line="259" w:lineRule="auto"/>
        <w:rPr>
          <w:rFonts w:eastAsia="Aptos"/>
          <w:lang w:eastAsia="en-US"/>
        </w:rPr>
      </w:pPr>
    </w:p>
    <w:p w14:paraId="28C60533" w14:textId="64639F1A" w:rsidR="00D95DF4" w:rsidRPr="00551FEE" w:rsidRDefault="00D95DF4" w:rsidP="00FB1731">
      <w:pPr>
        <w:pStyle w:val="NormalWeb"/>
        <w:spacing w:before="0" w:beforeAutospacing="0" w:after="160" w:afterAutospacing="0" w:line="259" w:lineRule="auto"/>
        <w:rPr>
          <w:rFonts w:eastAsia="Aptos"/>
          <w:lang w:eastAsia="en-US"/>
        </w:rPr>
      </w:pPr>
    </w:p>
    <w:sectPr w:rsidR="00D95DF4" w:rsidRPr="00551FEE" w:rsidSect="00E90B9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2670E" w14:textId="77777777" w:rsidR="00E90B93" w:rsidRDefault="00E90B93" w:rsidP="00B93BF0">
      <w:pPr>
        <w:spacing w:after="0" w:line="240" w:lineRule="auto"/>
      </w:pPr>
      <w:r>
        <w:separator/>
      </w:r>
    </w:p>
  </w:endnote>
  <w:endnote w:type="continuationSeparator" w:id="0">
    <w:p w14:paraId="0A9A7C1D" w14:textId="77777777" w:rsidR="00E90B93" w:rsidRDefault="00E90B93" w:rsidP="00B93BF0">
      <w:pPr>
        <w:spacing w:after="0" w:line="240" w:lineRule="auto"/>
      </w:pPr>
      <w:r>
        <w:continuationSeparator/>
      </w:r>
    </w:p>
  </w:endnote>
  <w:endnote w:type="continuationNotice" w:id="1">
    <w:p w14:paraId="5E033B12" w14:textId="77777777" w:rsidR="00E90B93" w:rsidRDefault="00E90B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4555814"/>
      <w:docPartObj>
        <w:docPartGallery w:val="Page Numbers (Bottom of Page)"/>
        <w:docPartUnique/>
      </w:docPartObj>
    </w:sdtPr>
    <w:sdtEndPr>
      <w:rPr>
        <w:noProof/>
      </w:rPr>
    </w:sdtEndPr>
    <w:sdtContent>
      <w:p w14:paraId="07FB4154" w14:textId="127359CA" w:rsidR="00C95E95" w:rsidRDefault="00C95E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6E458C" w14:textId="77777777" w:rsidR="00C95E95" w:rsidRDefault="00C95E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20B3F" w14:textId="77777777" w:rsidR="00F61DC9" w:rsidRDefault="00F61D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817600"/>
      <w:docPartObj>
        <w:docPartGallery w:val="Page Numbers (Bottom of Page)"/>
        <w:docPartUnique/>
      </w:docPartObj>
    </w:sdtPr>
    <w:sdtEndPr>
      <w:rPr>
        <w:noProof/>
      </w:rPr>
    </w:sdtEndPr>
    <w:sdtContent>
      <w:p w14:paraId="34ED60F8" w14:textId="06467009" w:rsidR="00A055DE" w:rsidRDefault="00A055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C5BC13" w14:textId="77777777" w:rsidR="008A58B2" w:rsidRDefault="008A58B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801057"/>
      <w:docPartObj>
        <w:docPartGallery w:val="Page Numbers (Bottom of Page)"/>
        <w:docPartUnique/>
      </w:docPartObj>
    </w:sdtPr>
    <w:sdtEndPr>
      <w:rPr>
        <w:noProof/>
      </w:rPr>
    </w:sdtEndPr>
    <w:sdtContent>
      <w:p w14:paraId="76E57DA1" w14:textId="77777777" w:rsidR="00CA0E9B" w:rsidRDefault="00CA0E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116FFD" w14:textId="77777777" w:rsidR="00CA0E9B" w:rsidRDefault="00CA0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475F4" w14:textId="77777777" w:rsidR="00E90B93" w:rsidRDefault="00E90B93" w:rsidP="00B93BF0">
      <w:pPr>
        <w:spacing w:after="0" w:line="240" w:lineRule="auto"/>
      </w:pPr>
      <w:r>
        <w:separator/>
      </w:r>
    </w:p>
  </w:footnote>
  <w:footnote w:type="continuationSeparator" w:id="0">
    <w:p w14:paraId="259DE3C1" w14:textId="77777777" w:rsidR="00E90B93" w:rsidRDefault="00E90B93" w:rsidP="00B93BF0">
      <w:pPr>
        <w:spacing w:after="0" w:line="240" w:lineRule="auto"/>
      </w:pPr>
      <w:r>
        <w:continuationSeparator/>
      </w:r>
    </w:p>
  </w:footnote>
  <w:footnote w:type="continuationNotice" w:id="1">
    <w:p w14:paraId="2119461C" w14:textId="77777777" w:rsidR="00E90B93" w:rsidRDefault="00E90B9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8255E" w14:textId="77777777" w:rsidR="00A055DE" w:rsidRDefault="00A055DE">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C400E"/>
    <w:multiLevelType w:val="hybridMultilevel"/>
    <w:tmpl w:val="462A31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09215A"/>
    <w:multiLevelType w:val="hybridMultilevel"/>
    <w:tmpl w:val="5C4888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1583C"/>
    <w:multiLevelType w:val="hybridMultilevel"/>
    <w:tmpl w:val="8AFA1A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321D37"/>
    <w:multiLevelType w:val="hybridMultilevel"/>
    <w:tmpl w:val="F8E055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8F3131"/>
    <w:multiLevelType w:val="hybridMultilevel"/>
    <w:tmpl w:val="A8E041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E21A58"/>
    <w:multiLevelType w:val="hybridMultilevel"/>
    <w:tmpl w:val="99CED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F8328A"/>
    <w:multiLevelType w:val="hybridMultilevel"/>
    <w:tmpl w:val="252A26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EF0457"/>
    <w:multiLevelType w:val="hybridMultilevel"/>
    <w:tmpl w:val="418AA1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607074"/>
    <w:multiLevelType w:val="hybridMultilevel"/>
    <w:tmpl w:val="3B4AD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797735"/>
    <w:multiLevelType w:val="hybridMultilevel"/>
    <w:tmpl w:val="20E8D3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BE2242"/>
    <w:multiLevelType w:val="hybridMultilevel"/>
    <w:tmpl w:val="F684DF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1D0B62"/>
    <w:multiLevelType w:val="multilevel"/>
    <w:tmpl w:val="4FB41AD8"/>
    <w:lvl w:ilvl="0">
      <w:start w:val="1"/>
      <w:numFmt w:val="decimal"/>
      <w:suff w:val="space"/>
      <w:lvlText w:val="Chapter %1"/>
      <w:lvlJc w:val="left"/>
      <w:pPr>
        <w:ind w:left="0" w:firstLine="0"/>
      </w:pPr>
      <w:rPr>
        <w:rFonts w:ascii="Times New Roman" w:hAnsi="Times New Roman" w:hint="default"/>
        <w:b/>
        <w:i w:val="0"/>
        <w:color w:val="000000" w:themeColor="text1"/>
        <w:sz w:val="28"/>
      </w:rPr>
    </w:lvl>
    <w:lvl w:ilvl="1">
      <w:start w:val="1"/>
      <w:numFmt w:val="decimal"/>
      <w:pStyle w:val="Heading2"/>
      <w:suff w:val="space"/>
      <w:lvlText w:val="%1.%2"/>
      <w:lvlJc w:val="left"/>
      <w:pPr>
        <w:ind w:left="0" w:firstLine="0"/>
      </w:pPr>
      <w:rPr>
        <w:rFonts w:ascii="Times New Roman" w:hAnsi="Times New Roman" w:hint="default"/>
        <w:b/>
        <w:i w:val="0"/>
        <w:color w:val="000000" w:themeColor="text1"/>
        <w:sz w:val="24"/>
      </w:rPr>
    </w:lvl>
    <w:lvl w:ilvl="2">
      <w:start w:val="1"/>
      <w:numFmt w:val="decimal"/>
      <w:pStyle w:val="Heading3"/>
      <w:suff w:val="space"/>
      <w:lvlText w:val="%1.%3.%2"/>
      <w:lvlJc w:val="left"/>
      <w:pPr>
        <w:ind w:left="0" w:firstLine="0"/>
      </w:pPr>
      <w:rPr>
        <w:rFonts w:ascii="Times New Roman" w:hAnsi="Times New Roman" w:hint="default"/>
        <w:b/>
        <w:i w:val="0"/>
        <w:color w:val="000000" w:themeColor="text1"/>
        <w:sz w:val="24"/>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DF133F5"/>
    <w:multiLevelType w:val="hybridMultilevel"/>
    <w:tmpl w:val="D45C6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4235E7A"/>
    <w:multiLevelType w:val="hybridMultilevel"/>
    <w:tmpl w:val="781C6D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511093"/>
    <w:multiLevelType w:val="hybridMultilevel"/>
    <w:tmpl w:val="47363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2F2682"/>
    <w:multiLevelType w:val="hybridMultilevel"/>
    <w:tmpl w:val="B2026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7147098">
    <w:abstractNumId w:val="11"/>
  </w:num>
  <w:num w:numId="2" w16cid:durableId="1080637095">
    <w:abstractNumId w:val="30"/>
  </w:num>
  <w:num w:numId="3" w16cid:durableId="158271971">
    <w:abstractNumId w:val="40"/>
  </w:num>
  <w:num w:numId="4" w16cid:durableId="494566964">
    <w:abstractNumId w:val="34"/>
  </w:num>
  <w:num w:numId="5" w16cid:durableId="350885143">
    <w:abstractNumId w:val="26"/>
  </w:num>
  <w:num w:numId="6" w16cid:durableId="659699376">
    <w:abstractNumId w:val="20"/>
  </w:num>
  <w:num w:numId="7" w16cid:durableId="1322124971">
    <w:abstractNumId w:val="0"/>
  </w:num>
  <w:num w:numId="8" w16cid:durableId="2009207782">
    <w:abstractNumId w:val="1"/>
  </w:num>
  <w:num w:numId="9" w16cid:durableId="1162816415">
    <w:abstractNumId w:val="19"/>
  </w:num>
  <w:num w:numId="10" w16cid:durableId="328603951">
    <w:abstractNumId w:val="33"/>
  </w:num>
  <w:num w:numId="11" w16cid:durableId="465971190">
    <w:abstractNumId w:val="22"/>
  </w:num>
  <w:num w:numId="12" w16cid:durableId="1103845799">
    <w:abstractNumId w:val="5"/>
  </w:num>
  <w:num w:numId="13" w16cid:durableId="469133606">
    <w:abstractNumId w:val="2"/>
  </w:num>
  <w:num w:numId="14" w16cid:durableId="827281565">
    <w:abstractNumId w:val="25"/>
  </w:num>
  <w:num w:numId="15" w16cid:durableId="1619868979">
    <w:abstractNumId w:val="16"/>
  </w:num>
  <w:num w:numId="16" w16cid:durableId="122618759">
    <w:abstractNumId w:val="6"/>
  </w:num>
  <w:num w:numId="17" w16cid:durableId="2050372256">
    <w:abstractNumId w:val="17"/>
  </w:num>
  <w:num w:numId="18" w16cid:durableId="1794127993">
    <w:abstractNumId w:val="32"/>
  </w:num>
  <w:num w:numId="19" w16cid:durableId="1382972960">
    <w:abstractNumId w:val="7"/>
  </w:num>
  <w:num w:numId="20" w16cid:durableId="188839865">
    <w:abstractNumId w:val="39"/>
  </w:num>
  <w:num w:numId="21" w16cid:durableId="187245560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9490218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50987250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382026793">
    <w:abstractNumId w:val="8"/>
  </w:num>
  <w:num w:numId="25" w16cid:durableId="231160922">
    <w:abstractNumId w:val="13"/>
  </w:num>
  <w:num w:numId="26" w16cid:durableId="1100686790">
    <w:abstractNumId w:val="14"/>
  </w:num>
  <w:num w:numId="27" w16cid:durableId="453326497">
    <w:abstractNumId w:val="37"/>
  </w:num>
  <w:num w:numId="28" w16cid:durableId="863640674">
    <w:abstractNumId w:val="35"/>
  </w:num>
  <w:num w:numId="29" w16cid:durableId="20667767">
    <w:abstractNumId w:val="36"/>
  </w:num>
  <w:num w:numId="30" w16cid:durableId="1406142775">
    <w:abstractNumId w:val="3"/>
  </w:num>
  <w:num w:numId="31" w16cid:durableId="1081754394">
    <w:abstractNumId w:val="10"/>
  </w:num>
  <w:num w:numId="32" w16cid:durableId="499545318">
    <w:abstractNumId w:val="12"/>
  </w:num>
  <w:num w:numId="33" w16cid:durableId="997729968">
    <w:abstractNumId w:val="18"/>
  </w:num>
  <w:num w:numId="34" w16cid:durableId="758332734">
    <w:abstractNumId w:val="23"/>
  </w:num>
  <w:num w:numId="35" w16cid:durableId="139006976">
    <w:abstractNumId w:val="38"/>
  </w:num>
  <w:num w:numId="36" w16cid:durableId="174000103">
    <w:abstractNumId w:val="9"/>
  </w:num>
  <w:num w:numId="37" w16cid:durableId="1009214504">
    <w:abstractNumId w:val="24"/>
  </w:num>
  <w:num w:numId="38" w16cid:durableId="1591112453">
    <w:abstractNumId w:val="31"/>
  </w:num>
  <w:num w:numId="39" w16cid:durableId="389498201">
    <w:abstractNumId w:val="4"/>
  </w:num>
  <w:num w:numId="40" w16cid:durableId="1075083773">
    <w:abstractNumId w:val="15"/>
  </w:num>
  <w:num w:numId="41" w16cid:durableId="241455787">
    <w:abstractNumId w:val="21"/>
  </w:num>
  <w:num w:numId="42" w16cid:durableId="752319791">
    <w:abstractNumId w:val="41"/>
  </w:num>
  <w:num w:numId="43" w16cid:durableId="17546546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2"/>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2sDA3MDc1t7AwNTdQ0lEKTi0uzszPAykwMa4FAAjo9tQtAAAA"/>
  </w:docVars>
  <w:rsids>
    <w:rsidRoot w:val="00D4550A"/>
    <w:rsid w:val="00000266"/>
    <w:rsid w:val="00000770"/>
    <w:rsid w:val="00001315"/>
    <w:rsid w:val="000014A1"/>
    <w:rsid w:val="0000166F"/>
    <w:rsid w:val="00001FC4"/>
    <w:rsid w:val="000029A6"/>
    <w:rsid w:val="000029F9"/>
    <w:rsid w:val="000033A5"/>
    <w:rsid w:val="000035FA"/>
    <w:rsid w:val="00004289"/>
    <w:rsid w:val="0000477E"/>
    <w:rsid w:val="00004F9E"/>
    <w:rsid w:val="00005DF9"/>
    <w:rsid w:val="000061DD"/>
    <w:rsid w:val="0000784C"/>
    <w:rsid w:val="00010757"/>
    <w:rsid w:val="00011232"/>
    <w:rsid w:val="00011BD4"/>
    <w:rsid w:val="00013680"/>
    <w:rsid w:val="00014063"/>
    <w:rsid w:val="00014663"/>
    <w:rsid w:val="00014E9B"/>
    <w:rsid w:val="00015C31"/>
    <w:rsid w:val="00015D2F"/>
    <w:rsid w:val="0001754A"/>
    <w:rsid w:val="000177A3"/>
    <w:rsid w:val="00017AF4"/>
    <w:rsid w:val="00020B59"/>
    <w:rsid w:val="00020CA8"/>
    <w:rsid w:val="00020FB2"/>
    <w:rsid w:val="00021176"/>
    <w:rsid w:val="00021881"/>
    <w:rsid w:val="00022039"/>
    <w:rsid w:val="00022271"/>
    <w:rsid w:val="00022959"/>
    <w:rsid w:val="00023275"/>
    <w:rsid w:val="0002395D"/>
    <w:rsid w:val="000243EC"/>
    <w:rsid w:val="00027027"/>
    <w:rsid w:val="00030148"/>
    <w:rsid w:val="00031232"/>
    <w:rsid w:val="000313DC"/>
    <w:rsid w:val="000314BE"/>
    <w:rsid w:val="000336CC"/>
    <w:rsid w:val="0003413D"/>
    <w:rsid w:val="000343D9"/>
    <w:rsid w:val="00034D39"/>
    <w:rsid w:val="000351C8"/>
    <w:rsid w:val="0003520E"/>
    <w:rsid w:val="00035667"/>
    <w:rsid w:val="0003581C"/>
    <w:rsid w:val="00036F23"/>
    <w:rsid w:val="000371DF"/>
    <w:rsid w:val="000409C4"/>
    <w:rsid w:val="00040E8E"/>
    <w:rsid w:val="00041F15"/>
    <w:rsid w:val="00041F4C"/>
    <w:rsid w:val="0004228D"/>
    <w:rsid w:val="00042CE1"/>
    <w:rsid w:val="0004345C"/>
    <w:rsid w:val="00044669"/>
    <w:rsid w:val="000461A9"/>
    <w:rsid w:val="000464B6"/>
    <w:rsid w:val="00046CD8"/>
    <w:rsid w:val="00046FC1"/>
    <w:rsid w:val="0004757B"/>
    <w:rsid w:val="00047683"/>
    <w:rsid w:val="000478CC"/>
    <w:rsid w:val="00047A80"/>
    <w:rsid w:val="00050BE1"/>
    <w:rsid w:val="000510D7"/>
    <w:rsid w:val="00051221"/>
    <w:rsid w:val="000513FD"/>
    <w:rsid w:val="00051B3E"/>
    <w:rsid w:val="00051E1D"/>
    <w:rsid w:val="0005260E"/>
    <w:rsid w:val="00052B09"/>
    <w:rsid w:val="00053330"/>
    <w:rsid w:val="000547AC"/>
    <w:rsid w:val="000548BA"/>
    <w:rsid w:val="00055B16"/>
    <w:rsid w:val="00055C11"/>
    <w:rsid w:val="00057800"/>
    <w:rsid w:val="0005782D"/>
    <w:rsid w:val="00057A37"/>
    <w:rsid w:val="000600C8"/>
    <w:rsid w:val="0006016A"/>
    <w:rsid w:val="00061484"/>
    <w:rsid w:val="00061875"/>
    <w:rsid w:val="00061932"/>
    <w:rsid w:val="00061A0D"/>
    <w:rsid w:val="00062016"/>
    <w:rsid w:val="00062325"/>
    <w:rsid w:val="000640F6"/>
    <w:rsid w:val="0006411D"/>
    <w:rsid w:val="00064844"/>
    <w:rsid w:val="00065320"/>
    <w:rsid w:val="000658CB"/>
    <w:rsid w:val="00065F78"/>
    <w:rsid w:val="00067F18"/>
    <w:rsid w:val="00070EC2"/>
    <w:rsid w:val="000728CC"/>
    <w:rsid w:val="000738E1"/>
    <w:rsid w:val="00073955"/>
    <w:rsid w:val="00074107"/>
    <w:rsid w:val="000744F0"/>
    <w:rsid w:val="0007643E"/>
    <w:rsid w:val="0007653B"/>
    <w:rsid w:val="00076F3F"/>
    <w:rsid w:val="0007727C"/>
    <w:rsid w:val="00077741"/>
    <w:rsid w:val="00080237"/>
    <w:rsid w:val="00080D00"/>
    <w:rsid w:val="00082F2A"/>
    <w:rsid w:val="000832C7"/>
    <w:rsid w:val="00083602"/>
    <w:rsid w:val="00083BC7"/>
    <w:rsid w:val="0008469A"/>
    <w:rsid w:val="000846AA"/>
    <w:rsid w:val="000847D5"/>
    <w:rsid w:val="0008487A"/>
    <w:rsid w:val="000866BC"/>
    <w:rsid w:val="00086974"/>
    <w:rsid w:val="00087AE6"/>
    <w:rsid w:val="000908CA"/>
    <w:rsid w:val="0009163E"/>
    <w:rsid w:val="0009198A"/>
    <w:rsid w:val="00091A56"/>
    <w:rsid w:val="00091E70"/>
    <w:rsid w:val="00092058"/>
    <w:rsid w:val="00092D94"/>
    <w:rsid w:val="000A02DB"/>
    <w:rsid w:val="000A0A21"/>
    <w:rsid w:val="000A0AF7"/>
    <w:rsid w:val="000A0FDF"/>
    <w:rsid w:val="000A24E1"/>
    <w:rsid w:val="000A39BE"/>
    <w:rsid w:val="000A405F"/>
    <w:rsid w:val="000A4B57"/>
    <w:rsid w:val="000A55B6"/>
    <w:rsid w:val="000A5740"/>
    <w:rsid w:val="000A5B3F"/>
    <w:rsid w:val="000A5E0B"/>
    <w:rsid w:val="000A60BD"/>
    <w:rsid w:val="000A61BA"/>
    <w:rsid w:val="000A68E8"/>
    <w:rsid w:val="000A6F82"/>
    <w:rsid w:val="000A7374"/>
    <w:rsid w:val="000A7A34"/>
    <w:rsid w:val="000B1BEF"/>
    <w:rsid w:val="000B1EEB"/>
    <w:rsid w:val="000B2163"/>
    <w:rsid w:val="000B3F16"/>
    <w:rsid w:val="000B4438"/>
    <w:rsid w:val="000B4A79"/>
    <w:rsid w:val="000B5B81"/>
    <w:rsid w:val="000B5E29"/>
    <w:rsid w:val="000B6526"/>
    <w:rsid w:val="000B660B"/>
    <w:rsid w:val="000B67DE"/>
    <w:rsid w:val="000B75D0"/>
    <w:rsid w:val="000C1D7C"/>
    <w:rsid w:val="000C2631"/>
    <w:rsid w:val="000C2A81"/>
    <w:rsid w:val="000C3C89"/>
    <w:rsid w:val="000C454C"/>
    <w:rsid w:val="000C53B7"/>
    <w:rsid w:val="000C7235"/>
    <w:rsid w:val="000C7517"/>
    <w:rsid w:val="000C7AB8"/>
    <w:rsid w:val="000C7F36"/>
    <w:rsid w:val="000D0846"/>
    <w:rsid w:val="000D0AC2"/>
    <w:rsid w:val="000D1697"/>
    <w:rsid w:val="000D1C77"/>
    <w:rsid w:val="000D2098"/>
    <w:rsid w:val="000D2564"/>
    <w:rsid w:val="000D265D"/>
    <w:rsid w:val="000D3200"/>
    <w:rsid w:val="000D3ED9"/>
    <w:rsid w:val="000D4656"/>
    <w:rsid w:val="000D4AF3"/>
    <w:rsid w:val="000D54E4"/>
    <w:rsid w:val="000D587F"/>
    <w:rsid w:val="000D64EA"/>
    <w:rsid w:val="000D7725"/>
    <w:rsid w:val="000D7A27"/>
    <w:rsid w:val="000E0D56"/>
    <w:rsid w:val="000E0EB9"/>
    <w:rsid w:val="000E154D"/>
    <w:rsid w:val="000E24B4"/>
    <w:rsid w:val="000E366F"/>
    <w:rsid w:val="000E3C67"/>
    <w:rsid w:val="000E46E8"/>
    <w:rsid w:val="000E4815"/>
    <w:rsid w:val="000E4CF9"/>
    <w:rsid w:val="000E57D5"/>
    <w:rsid w:val="000E5A5F"/>
    <w:rsid w:val="000E63FA"/>
    <w:rsid w:val="000E6835"/>
    <w:rsid w:val="000E6CA0"/>
    <w:rsid w:val="000E7273"/>
    <w:rsid w:val="000E72A5"/>
    <w:rsid w:val="000F0562"/>
    <w:rsid w:val="000F1616"/>
    <w:rsid w:val="000F1AB7"/>
    <w:rsid w:val="000F215C"/>
    <w:rsid w:val="000F3129"/>
    <w:rsid w:val="000F38B8"/>
    <w:rsid w:val="000F4C1F"/>
    <w:rsid w:val="000F50FE"/>
    <w:rsid w:val="000F5751"/>
    <w:rsid w:val="000F6784"/>
    <w:rsid w:val="000F690D"/>
    <w:rsid w:val="00100500"/>
    <w:rsid w:val="00101317"/>
    <w:rsid w:val="001020DA"/>
    <w:rsid w:val="00103AB0"/>
    <w:rsid w:val="00104589"/>
    <w:rsid w:val="00104DA6"/>
    <w:rsid w:val="00105021"/>
    <w:rsid w:val="001050DE"/>
    <w:rsid w:val="00105471"/>
    <w:rsid w:val="0010592A"/>
    <w:rsid w:val="00105E85"/>
    <w:rsid w:val="001060F7"/>
    <w:rsid w:val="001062EF"/>
    <w:rsid w:val="00106E68"/>
    <w:rsid w:val="001070B0"/>
    <w:rsid w:val="00107419"/>
    <w:rsid w:val="00107A34"/>
    <w:rsid w:val="00107B2D"/>
    <w:rsid w:val="00110786"/>
    <w:rsid w:val="001111F8"/>
    <w:rsid w:val="0011171B"/>
    <w:rsid w:val="001127C1"/>
    <w:rsid w:val="001129C9"/>
    <w:rsid w:val="001135A4"/>
    <w:rsid w:val="00113B59"/>
    <w:rsid w:val="00114278"/>
    <w:rsid w:val="001148A8"/>
    <w:rsid w:val="0011573B"/>
    <w:rsid w:val="0011630F"/>
    <w:rsid w:val="001165BB"/>
    <w:rsid w:val="001174B2"/>
    <w:rsid w:val="00120501"/>
    <w:rsid w:val="001209CE"/>
    <w:rsid w:val="0012162F"/>
    <w:rsid w:val="00121E56"/>
    <w:rsid w:val="001226F4"/>
    <w:rsid w:val="00122CEF"/>
    <w:rsid w:val="00122DA5"/>
    <w:rsid w:val="00122F23"/>
    <w:rsid w:val="0012318D"/>
    <w:rsid w:val="00123495"/>
    <w:rsid w:val="0012390A"/>
    <w:rsid w:val="00124296"/>
    <w:rsid w:val="00125464"/>
    <w:rsid w:val="00126557"/>
    <w:rsid w:val="001273BE"/>
    <w:rsid w:val="0013041D"/>
    <w:rsid w:val="001306D5"/>
    <w:rsid w:val="0013122D"/>
    <w:rsid w:val="00131597"/>
    <w:rsid w:val="00131605"/>
    <w:rsid w:val="001321A9"/>
    <w:rsid w:val="00132F31"/>
    <w:rsid w:val="00133C83"/>
    <w:rsid w:val="00134354"/>
    <w:rsid w:val="00134563"/>
    <w:rsid w:val="001347F5"/>
    <w:rsid w:val="001354F8"/>
    <w:rsid w:val="001359D8"/>
    <w:rsid w:val="00135C27"/>
    <w:rsid w:val="00136235"/>
    <w:rsid w:val="00136B18"/>
    <w:rsid w:val="0013716D"/>
    <w:rsid w:val="00137722"/>
    <w:rsid w:val="0013788D"/>
    <w:rsid w:val="00140384"/>
    <w:rsid w:val="00140CA2"/>
    <w:rsid w:val="00141A19"/>
    <w:rsid w:val="00141CDE"/>
    <w:rsid w:val="001422B2"/>
    <w:rsid w:val="00142B29"/>
    <w:rsid w:val="00143363"/>
    <w:rsid w:val="001436A9"/>
    <w:rsid w:val="00143726"/>
    <w:rsid w:val="00143FE2"/>
    <w:rsid w:val="001441AA"/>
    <w:rsid w:val="001446A9"/>
    <w:rsid w:val="001447B4"/>
    <w:rsid w:val="00147B0B"/>
    <w:rsid w:val="0015032B"/>
    <w:rsid w:val="001503AE"/>
    <w:rsid w:val="001515C3"/>
    <w:rsid w:val="00152035"/>
    <w:rsid w:val="00152971"/>
    <w:rsid w:val="00152BF1"/>
    <w:rsid w:val="0015339D"/>
    <w:rsid w:val="0015409B"/>
    <w:rsid w:val="00154306"/>
    <w:rsid w:val="001544FD"/>
    <w:rsid w:val="0015464B"/>
    <w:rsid w:val="00154839"/>
    <w:rsid w:val="00154BB2"/>
    <w:rsid w:val="00155168"/>
    <w:rsid w:val="001560B5"/>
    <w:rsid w:val="001567E6"/>
    <w:rsid w:val="001569DA"/>
    <w:rsid w:val="00157C07"/>
    <w:rsid w:val="00157DBA"/>
    <w:rsid w:val="0016086C"/>
    <w:rsid w:val="00161273"/>
    <w:rsid w:val="00161586"/>
    <w:rsid w:val="00163B6B"/>
    <w:rsid w:val="00163BDA"/>
    <w:rsid w:val="00164600"/>
    <w:rsid w:val="00164CB6"/>
    <w:rsid w:val="00165E02"/>
    <w:rsid w:val="0016737A"/>
    <w:rsid w:val="00167CE1"/>
    <w:rsid w:val="001716A8"/>
    <w:rsid w:val="00171F32"/>
    <w:rsid w:val="0017201D"/>
    <w:rsid w:val="0017219F"/>
    <w:rsid w:val="00172EF8"/>
    <w:rsid w:val="00173452"/>
    <w:rsid w:val="001739D0"/>
    <w:rsid w:val="00173ABC"/>
    <w:rsid w:val="00174C9B"/>
    <w:rsid w:val="00175471"/>
    <w:rsid w:val="00176E14"/>
    <w:rsid w:val="0017752E"/>
    <w:rsid w:val="001775B1"/>
    <w:rsid w:val="0017762C"/>
    <w:rsid w:val="00177DEA"/>
    <w:rsid w:val="001804BC"/>
    <w:rsid w:val="00180773"/>
    <w:rsid w:val="0018157F"/>
    <w:rsid w:val="0018298B"/>
    <w:rsid w:val="00182BE0"/>
    <w:rsid w:val="001842A1"/>
    <w:rsid w:val="0018724C"/>
    <w:rsid w:val="0018762F"/>
    <w:rsid w:val="001876BB"/>
    <w:rsid w:val="00190094"/>
    <w:rsid w:val="00191410"/>
    <w:rsid w:val="00191979"/>
    <w:rsid w:val="00191DC1"/>
    <w:rsid w:val="00192708"/>
    <w:rsid w:val="00193716"/>
    <w:rsid w:val="00193867"/>
    <w:rsid w:val="00196AD4"/>
    <w:rsid w:val="00197DE4"/>
    <w:rsid w:val="001A1277"/>
    <w:rsid w:val="001A2760"/>
    <w:rsid w:val="001A3D8A"/>
    <w:rsid w:val="001A3EDD"/>
    <w:rsid w:val="001A4B6D"/>
    <w:rsid w:val="001A5022"/>
    <w:rsid w:val="001A528C"/>
    <w:rsid w:val="001A7F96"/>
    <w:rsid w:val="001B02B0"/>
    <w:rsid w:val="001B16CE"/>
    <w:rsid w:val="001B1B50"/>
    <w:rsid w:val="001B1E74"/>
    <w:rsid w:val="001B22FC"/>
    <w:rsid w:val="001B35DE"/>
    <w:rsid w:val="001B46AD"/>
    <w:rsid w:val="001B5DD8"/>
    <w:rsid w:val="001B685D"/>
    <w:rsid w:val="001B6C63"/>
    <w:rsid w:val="001B7348"/>
    <w:rsid w:val="001C04E0"/>
    <w:rsid w:val="001C1148"/>
    <w:rsid w:val="001C13DA"/>
    <w:rsid w:val="001C17B0"/>
    <w:rsid w:val="001C29BF"/>
    <w:rsid w:val="001C2E4F"/>
    <w:rsid w:val="001C33BD"/>
    <w:rsid w:val="001C4304"/>
    <w:rsid w:val="001C4676"/>
    <w:rsid w:val="001C4BDC"/>
    <w:rsid w:val="001C5CF2"/>
    <w:rsid w:val="001C693F"/>
    <w:rsid w:val="001C7193"/>
    <w:rsid w:val="001C7E38"/>
    <w:rsid w:val="001D0255"/>
    <w:rsid w:val="001D0659"/>
    <w:rsid w:val="001D0DD5"/>
    <w:rsid w:val="001D1383"/>
    <w:rsid w:val="001D1D08"/>
    <w:rsid w:val="001D29F8"/>
    <w:rsid w:val="001D2C0B"/>
    <w:rsid w:val="001D2E97"/>
    <w:rsid w:val="001D473F"/>
    <w:rsid w:val="001D48C4"/>
    <w:rsid w:val="001D5519"/>
    <w:rsid w:val="001D5725"/>
    <w:rsid w:val="001D7A84"/>
    <w:rsid w:val="001D7BAE"/>
    <w:rsid w:val="001E01B4"/>
    <w:rsid w:val="001E07DC"/>
    <w:rsid w:val="001E080B"/>
    <w:rsid w:val="001E121F"/>
    <w:rsid w:val="001E482B"/>
    <w:rsid w:val="001E5531"/>
    <w:rsid w:val="001E6A03"/>
    <w:rsid w:val="001E6CF4"/>
    <w:rsid w:val="001E7A28"/>
    <w:rsid w:val="001F0CA4"/>
    <w:rsid w:val="001F28D6"/>
    <w:rsid w:val="001F2910"/>
    <w:rsid w:val="001F2B3A"/>
    <w:rsid w:val="001F3034"/>
    <w:rsid w:val="001F3CEF"/>
    <w:rsid w:val="001F3FDF"/>
    <w:rsid w:val="001F43DD"/>
    <w:rsid w:val="001F56CB"/>
    <w:rsid w:val="001F6CE9"/>
    <w:rsid w:val="001F7C6F"/>
    <w:rsid w:val="00200087"/>
    <w:rsid w:val="002003BE"/>
    <w:rsid w:val="00200533"/>
    <w:rsid w:val="00200610"/>
    <w:rsid w:val="002007F6"/>
    <w:rsid w:val="00200CE7"/>
    <w:rsid w:val="002017E6"/>
    <w:rsid w:val="0020211E"/>
    <w:rsid w:val="00203973"/>
    <w:rsid w:val="00204FA4"/>
    <w:rsid w:val="002056FE"/>
    <w:rsid w:val="00206362"/>
    <w:rsid w:val="0020719C"/>
    <w:rsid w:val="00207BE1"/>
    <w:rsid w:val="002103C1"/>
    <w:rsid w:val="0021054E"/>
    <w:rsid w:val="00210D09"/>
    <w:rsid w:val="00210F4B"/>
    <w:rsid w:val="002138DA"/>
    <w:rsid w:val="002139D4"/>
    <w:rsid w:val="002141D5"/>
    <w:rsid w:val="002143FC"/>
    <w:rsid w:val="00214427"/>
    <w:rsid w:val="00214EEF"/>
    <w:rsid w:val="00215436"/>
    <w:rsid w:val="00215537"/>
    <w:rsid w:val="0021588B"/>
    <w:rsid w:val="0021673B"/>
    <w:rsid w:val="00216C52"/>
    <w:rsid w:val="002170CC"/>
    <w:rsid w:val="002215F0"/>
    <w:rsid w:val="00221660"/>
    <w:rsid w:val="002226CC"/>
    <w:rsid w:val="00222C63"/>
    <w:rsid w:val="00222CC3"/>
    <w:rsid w:val="002235F1"/>
    <w:rsid w:val="00223CCD"/>
    <w:rsid w:val="002260B0"/>
    <w:rsid w:val="0022709A"/>
    <w:rsid w:val="0023011F"/>
    <w:rsid w:val="002302F9"/>
    <w:rsid w:val="0023036C"/>
    <w:rsid w:val="00230BAC"/>
    <w:rsid w:val="00232016"/>
    <w:rsid w:val="00232EE9"/>
    <w:rsid w:val="0023351F"/>
    <w:rsid w:val="00234812"/>
    <w:rsid w:val="002349D4"/>
    <w:rsid w:val="00236DCF"/>
    <w:rsid w:val="00241F36"/>
    <w:rsid w:val="0024316F"/>
    <w:rsid w:val="00243534"/>
    <w:rsid w:val="0024355C"/>
    <w:rsid w:val="00244031"/>
    <w:rsid w:val="00246765"/>
    <w:rsid w:val="00246E3D"/>
    <w:rsid w:val="002477DC"/>
    <w:rsid w:val="002502D9"/>
    <w:rsid w:val="00250391"/>
    <w:rsid w:val="0025041F"/>
    <w:rsid w:val="00250AA4"/>
    <w:rsid w:val="00250C46"/>
    <w:rsid w:val="00250EEE"/>
    <w:rsid w:val="00251158"/>
    <w:rsid w:val="0025155D"/>
    <w:rsid w:val="00251D34"/>
    <w:rsid w:val="00252A62"/>
    <w:rsid w:val="00253223"/>
    <w:rsid w:val="00253F10"/>
    <w:rsid w:val="0025483D"/>
    <w:rsid w:val="002548F1"/>
    <w:rsid w:val="00255AA0"/>
    <w:rsid w:val="00255F36"/>
    <w:rsid w:val="002560C5"/>
    <w:rsid w:val="00256911"/>
    <w:rsid w:val="00256C72"/>
    <w:rsid w:val="00256CAE"/>
    <w:rsid w:val="00260332"/>
    <w:rsid w:val="0026072D"/>
    <w:rsid w:val="002620AB"/>
    <w:rsid w:val="00263B8C"/>
    <w:rsid w:val="00264287"/>
    <w:rsid w:val="002642AA"/>
    <w:rsid w:val="00264C33"/>
    <w:rsid w:val="00264D4E"/>
    <w:rsid w:val="00264FD2"/>
    <w:rsid w:val="00265384"/>
    <w:rsid w:val="00265708"/>
    <w:rsid w:val="002657CC"/>
    <w:rsid w:val="00266083"/>
    <w:rsid w:val="00267069"/>
    <w:rsid w:val="0026754F"/>
    <w:rsid w:val="00267873"/>
    <w:rsid w:val="00267C19"/>
    <w:rsid w:val="00267D37"/>
    <w:rsid w:val="00267E11"/>
    <w:rsid w:val="002708B6"/>
    <w:rsid w:val="002708E4"/>
    <w:rsid w:val="00270BD7"/>
    <w:rsid w:val="00272726"/>
    <w:rsid w:val="002731BF"/>
    <w:rsid w:val="0027327F"/>
    <w:rsid w:val="00273F85"/>
    <w:rsid w:val="00274930"/>
    <w:rsid w:val="00276BFA"/>
    <w:rsid w:val="00276C09"/>
    <w:rsid w:val="00277B3C"/>
    <w:rsid w:val="00280E7E"/>
    <w:rsid w:val="00281F4B"/>
    <w:rsid w:val="00281FD8"/>
    <w:rsid w:val="002822A4"/>
    <w:rsid w:val="0028283D"/>
    <w:rsid w:val="00282E0C"/>
    <w:rsid w:val="002830C7"/>
    <w:rsid w:val="002837DA"/>
    <w:rsid w:val="00283BFD"/>
    <w:rsid w:val="00283DB4"/>
    <w:rsid w:val="00284100"/>
    <w:rsid w:val="0028456D"/>
    <w:rsid w:val="00284E8F"/>
    <w:rsid w:val="00287463"/>
    <w:rsid w:val="0028754E"/>
    <w:rsid w:val="002876EF"/>
    <w:rsid w:val="00287FA0"/>
    <w:rsid w:val="0029019F"/>
    <w:rsid w:val="002906B4"/>
    <w:rsid w:val="0029153B"/>
    <w:rsid w:val="002925AD"/>
    <w:rsid w:val="002928A2"/>
    <w:rsid w:val="00293356"/>
    <w:rsid w:val="00294DBF"/>
    <w:rsid w:val="002963C0"/>
    <w:rsid w:val="00296511"/>
    <w:rsid w:val="002970B8"/>
    <w:rsid w:val="00297681"/>
    <w:rsid w:val="002A1668"/>
    <w:rsid w:val="002A1DB1"/>
    <w:rsid w:val="002A218A"/>
    <w:rsid w:val="002A2225"/>
    <w:rsid w:val="002A2289"/>
    <w:rsid w:val="002A276C"/>
    <w:rsid w:val="002A3A98"/>
    <w:rsid w:val="002A52F1"/>
    <w:rsid w:val="002A54D1"/>
    <w:rsid w:val="002A5BDC"/>
    <w:rsid w:val="002A7BC5"/>
    <w:rsid w:val="002B025E"/>
    <w:rsid w:val="002B03D2"/>
    <w:rsid w:val="002B0B73"/>
    <w:rsid w:val="002B18DB"/>
    <w:rsid w:val="002B1D06"/>
    <w:rsid w:val="002B2145"/>
    <w:rsid w:val="002B23E5"/>
    <w:rsid w:val="002B276E"/>
    <w:rsid w:val="002B37D4"/>
    <w:rsid w:val="002B3F78"/>
    <w:rsid w:val="002B46F2"/>
    <w:rsid w:val="002B5E01"/>
    <w:rsid w:val="002B72E1"/>
    <w:rsid w:val="002B742B"/>
    <w:rsid w:val="002C07BB"/>
    <w:rsid w:val="002C08FF"/>
    <w:rsid w:val="002C10D7"/>
    <w:rsid w:val="002C1239"/>
    <w:rsid w:val="002C2067"/>
    <w:rsid w:val="002C266A"/>
    <w:rsid w:val="002C3100"/>
    <w:rsid w:val="002C35AC"/>
    <w:rsid w:val="002C3982"/>
    <w:rsid w:val="002C3B55"/>
    <w:rsid w:val="002C44C8"/>
    <w:rsid w:val="002C4638"/>
    <w:rsid w:val="002C4F7C"/>
    <w:rsid w:val="002C51AC"/>
    <w:rsid w:val="002C57CA"/>
    <w:rsid w:val="002C597D"/>
    <w:rsid w:val="002C5F4E"/>
    <w:rsid w:val="002C60BA"/>
    <w:rsid w:val="002C6C8D"/>
    <w:rsid w:val="002C6D27"/>
    <w:rsid w:val="002C7961"/>
    <w:rsid w:val="002C7CBF"/>
    <w:rsid w:val="002D0347"/>
    <w:rsid w:val="002D0725"/>
    <w:rsid w:val="002D0DCC"/>
    <w:rsid w:val="002D1D77"/>
    <w:rsid w:val="002D25D8"/>
    <w:rsid w:val="002D29F7"/>
    <w:rsid w:val="002D4AC2"/>
    <w:rsid w:val="002D5AE7"/>
    <w:rsid w:val="002D5DC0"/>
    <w:rsid w:val="002D70D2"/>
    <w:rsid w:val="002D723B"/>
    <w:rsid w:val="002D7489"/>
    <w:rsid w:val="002D7580"/>
    <w:rsid w:val="002E01A5"/>
    <w:rsid w:val="002E0AF5"/>
    <w:rsid w:val="002E0B3C"/>
    <w:rsid w:val="002E1E22"/>
    <w:rsid w:val="002E2601"/>
    <w:rsid w:val="002E27AB"/>
    <w:rsid w:val="002E28FF"/>
    <w:rsid w:val="002E32D6"/>
    <w:rsid w:val="002E3459"/>
    <w:rsid w:val="002E4BAE"/>
    <w:rsid w:val="002E52E9"/>
    <w:rsid w:val="002E566B"/>
    <w:rsid w:val="002E595B"/>
    <w:rsid w:val="002E67F4"/>
    <w:rsid w:val="002E7507"/>
    <w:rsid w:val="002F038C"/>
    <w:rsid w:val="002F1DC4"/>
    <w:rsid w:val="002F210F"/>
    <w:rsid w:val="002F3299"/>
    <w:rsid w:val="002F4C7C"/>
    <w:rsid w:val="002F5A94"/>
    <w:rsid w:val="002F5D2A"/>
    <w:rsid w:val="002F63D2"/>
    <w:rsid w:val="002F6A8C"/>
    <w:rsid w:val="002F6BBE"/>
    <w:rsid w:val="002F6D52"/>
    <w:rsid w:val="002F756B"/>
    <w:rsid w:val="002F7CB0"/>
    <w:rsid w:val="003012C7"/>
    <w:rsid w:val="003015C2"/>
    <w:rsid w:val="00302399"/>
    <w:rsid w:val="00302CA2"/>
    <w:rsid w:val="003033C6"/>
    <w:rsid w:val="00303526"/>
    <w:rsid w:val="00303995"/>
    <w:rsid w:val="00303BB8"/>
    <w:rsid w:val="003040AA"/>
    <w:rsid w:val="003046CE"/>
    <w:rsid w:val="00304A8E"/>
    <w:rsid w:val="00305003"/>
    <w:rsid w:val="0030701C"/>
    <w:rsid w:val="00307ADC"/>
    <w:rsid w:val="003106AA"/>
    <w:rsid w:val="003112C8"/>
    <w:rsid w:val="003112E1"/>
    <w:rsid w:val="00313469"/>
    <w:rsid w:val="003141CA"/>
    <w:rsid w:val="00314510"/>
    <w:rsid w:val="00316178"/>
    <w:rsid w:val="0031641E"/>
    <w:rsid w:val="003173BA"/>
    <w:rsid w:val="00320072"/>
    <w:rsid w:val="00321140"/>
    <w:rsid w:val="0032116A"/>
    <w:rsid w:val="00321DBF"/>
    <w:rsid w:val="003231E5"/>
    <w:rsid w:val="00323784"/>
    <w:rsid w:val="0032395E"/>
    <w:rsid w:val="00323965"/>
    <w:rsid w:val="00324C78"/>
    <w:rsid w:val="00324FB9"/>
    <w:rsid w:val="00326892"/>
    <w:rsid w:val="00326A38"/>
    <w:rsid w:val="003304CC"/>
    <w:rsid w:val="003316C0"/>
    <w:rsid w:val="00331A51"/>
    <w:rsid w:val="003322E5"/>
    <w:rsid w:val="0033279A"/>
    <w:rsid w:val="003327E1"/>
    <w:rsid w:val="00332A6C"/>
    <w:rsid w:val="003336B2"/>
    <w:rsid w:val="00334890"/>
    <w:rsid w:val="003349AA"/>
    <w:rsid w:val="0033605A"/>
    <w:rsid w:val="00337183"/>
    <w:rsid w:val="00337218"/>
    <w:rsid w:val="00337F74"/>
    <w:rsid w:val="0034058B"/>
    <w:rsid w:val="00341757"/>
    <w:rsid w:val="003427DF"/>
    <w:rsid w:val="00342E48"/>
    <w:rsid w:val="00342FBA"/>
    <w:rsid w:val="00343401"/>
    <w:rsid w:val="00343851"/>
    <w:rsid w:val="003442A0"/>
    <w:rsid w:val="0034455D"/>
    <w:rsid w:val="00346053"/>
    <w:rsid w:val="00346C23"/>
    <w:rsid w:val="00346E6F"/>
    <w:rsid w:val="003477D8"/>
    <w:rsid w:val="00347C49"/>
    <w:rsid w:val="00347DA0"/>
    <w:rsid w:val="00350D30"/>
    <w:rsid w:val="0035418E"/>
    <w:rsid w:val="00354207"/>
    <w:rsid w:val="00354F1E"/>
    <w:rsid w:val="00355201"/>
    <w:rsid w:val="00355BC9"/>
    <w:rsid w:val="00355FB3"/>
    <w:rsid w:val="00356BB2"/>
    <w:rsid w:val="00356DBB"/>
    <w:rsid w:val="00356E4C"/>
    <w:rsid w:val="00356FB5"/>
    <w:rsid w:val="0035748B"/>
    <w:rsid w:val="003576B2"/>
    <w:rsid w:val="003579E7"/>
    <w:rsid w:val="00357ABC"/>
    <w:rsid w:val="00360410"/>
    <w:rsid w:val="00360646"/>
    <w:rsid w:val="0036168F"/>
    <w:rsid w:val="00361B9B"/>
    <w:rsid w:val="0036300E"/>
    <w:rsid w:val="0036314F"/>
    <w:rsid w:val="00365173"/>
    <w:rsid w:val="00365F76"/>
    <w:rsid w:val="00366040"/>
    <w:rsid w:val="00366A65"/>
    <w:rsid w:val="003674FE"/>
    <w:rsid w:val="00370552"/>
    <w:rsid w:val="003713A8"/>
    <w:rsid w:val="0037202B"/>
    <w:rsid w:val="00372890"/>
    <w:rsid w:val="003734CE"/>
    <w:rsid w:val="00374244"/>
    <w:rsid w:val="003745C7"/>
    <w:rsid w:val="00374D87"/>
    <w:rsid w:val="003770D5"/>
    <w:rsid w:val="003777B9"/>
    <w:rsid w:val="003777DB"/>
    <w:rsid w:val="00377C82"/>
    <w:rsid w:val="0038014F"/>
    <w:rsid w:val="00380342"/>
    <w:rsid w:val="0038062C"/>
    <w:rsid w:val="00381345"/>
    <w:rsid w:val="00381BC9"/>
    <w:rsid w:val="00383975"/>
    <w:rsid w:val="00383F92"/>
    <w:rsid w:val="003841CA"/>
    <w:rsid w:val="00384805"/>
    <w:rsid w:val="003849C3"/>
    <w:rsid w:val="003857D7"/>
    <w:rsid w:val="003859BB"/>
    <w:rsid w:val="00385ADC"/>
    <w:rsid w:val="00385E03"/>
    <w:rsid w:val="00386119"/>
    <w:rsid w:val="00386243"/>
    <w:rsid w:val="0038624F"/>
    <w:rsid w:val="0038656B"/>
    <w:rsid w:val="00386C56"/>
    <w:rsid w:val="003874E7"/>
    <w:rsid w:val="00387680"/>
    <w:rsid w:val="00387A1D"/>
    <w:rsid w:val="00390175"/>
    <w:rsid w:val="00390182"/>
    <w:rsid w:val="003903C3"/>
    <w:rsid w:val="003908DD"/>
    <w:rsid w:val="0039102E"/>
    <w:rsid w:val="00392DD8"/>
    <w:rsid w:val="00393AA9"/>
    <w:rsid w:val="00394E22"/>
    <w:rsid w:val="0039684F"/>
    <w:rsid w:val="0039798A"/>
    <w:rsid w:val="00397A66"/>
    <w:rsid w:val="003A025A"/>
    <w:rsid w:val="003A0B46"/>
    <w:rsid w:val="003A1CB2"/>
    <w:rsid w:val="003A1F7B"/>
    <w:rsid w:val="003A347C"/>
    <w:rsid w:val="003A3557"/>
    <w:rsid w:val="003A3B23"/>
    <w:rsid w:val="003A603E"/>
    <w:rsid w:val="003A6E23"/>
    <w:rsid w:val="003A777A"/>
    <w:rsid w:val="003A79F7"/>
    <w:rsid w:val="003B0538"/>
    <w:rsid w:val="003B0E72"/>
    <w:rsid w:val="003B12AD"/>
    <w:rsid w:val="003B2BA3"/>
    <w:rsid w:val="003B2E2C"/>
    <w:rsid w:val="003B313D"/>
    <w:rsid w:val="003B34DA"/>
    <w:rsid w:val="003B34F8"/>
    <w:rsid w:val="003B3FA8"/>
    <w:rsid w:val="003B428F"/>
    <w:rsid w:val="003B6167"/>
    <w:rsid w:val="003B6E0C"/>
    <w:rsid w:val="003C0CFA"/>
    <w:rsid w:val="003C1FE1"/>
    <w:rsid w:val="003C40B3"/>
    <w:rsid w:val="003C436C"/>
    <w:rsid w:val="003C4A99"/>
    <w:rsid w:val="003C54AC"/>
    <w:rsid w:val="003C7074"/>
    <w:rsid w:val="003C70CD"/>
    <w:rsid w:val="003C7E4F"/>
    <w:rsid w:val="003D1AD3"/>
    <w:rsid w:val="003D1BA7"/>
    <w:rsid w:val="003D1CAA"/>
    <w:rsid w:val="003D1FB4"/>
    <w:rsid w:val="003D2285"/>
    <w:rsid w:val="003D254F"/>
    <w:rsid w:val="003D2AF8"/>
    <w:rsid w:val="003D33E2"/>
    <w:rsid w:val="003D3657"/>
    <w:rsid w:val="003D3903"/>
    <w:rsid w:val="003D3C93"/>
    <w:rsid w:val="003D3DFD"/>
    <w:rsid w:val="003D4229"/>
    <w:rsid w:val="003D48E1"/>
    <w:rsid w:val="003D4A7F"/>
    <w:rsid w:val="003D504B"/>
    <w:rsid w:val="003D7F41"/>
    <w:rsid w:val="003E0144"/>
    <w:rsid w:val="003E0B2B"/>
    <w:rsid w:val="003E1255"/>
    <w:rsid w:val="003E2133"/>
    <w:rsid w:val="003E431A"/>
    <w:rsid w:val="003E50F8"/>
    <w:rsid w:val="003E5C13"/>
    <w:rsid w:val="003E6329"/>
    <w:rsid w:val="003E6B44"/>
    <w:rsid w:val="003E6DDD"/>
    <w:rsid w:val="003F0037"/>
    <w:rsid w:val="003F031E"/>
    <w:rsid w:val="003F07ED"/>
    <w:rsid w:val="003F1381"/>
    <w:rsid w:val="003F1D0C"/>
    <w:rsid w:val="003F2D47"/>
    <w:rsid w:val="003F30C9"/>
    <w:rsid w:val="003F3883"/>
    <w:rsid w:val="003F4BB1"/>
    <w:rsid w:val="003F5235"/>
    <w:rsid w:val="003F533B"/>
    <w:rsid w:val="003F5665"/>
    <w:rsid w:val="003F59E2"/>
    <w:rsid w:val="003F5B24"/>
    <w:rsid w:val="003F5EAC"/>
    <w:rsid w:val="003F7F3D"/>
    <w:rsid w:val="004006D7"/>
    <w:rsid w:val="0040226C"/>
    <w:rsid w:val="00402FD5"/>
    <w:rsid w:val="004044CD"/>
    <w:rsid w:val="00404598"/>
    <w:rsid w:val="00404A0B"/>
    <w:rsid w:val="0040519A"/>
    <w:rsid w:val="004056AA"/>
    <w:rsid w:val="00406360"/>
    <w:rsid w:val="0040688A"/>
    <w:rsid w:val="00406C39"/>
    <w:rsid w:val="00406EAF"/>
    <w:rsid w:val="00407056"/>
    <w:rsid w:val="00407A43"/>
    <w:rsid w:val="00407CDC"/>
    <w:rsid w:val="0041023A"/>
    <w:rsid w:val="00410445"/>
    <w:rsid w:val="00410D10"/>
    <w:rsid w:val="00412A65"/>
    <w:rsid w:val="00412FB9"/>
    <w:rsid w:val="004131B8"/>
    <w:rsid w:val="00413311"/>
    <w:rsid w:val="004134CF"/>
    <w:rsid w:val="00414156"/>
    <w:rsid w:val="00414BCE"/>
    <w:rsid w:val="00414D25"/>
    <w:rsid w:val="00415A9A"/>
    <w:rsid w:val="00415C7F"/>
    <w:rsid w:val="00415CDB"/>
    <w:rsid w:val="00415FEC"/>
    <w:rsid w:val="00416000"/>
    <w:rsid w:val="00416339"/>
    <w:rsid w:val="00417810"/>
    <w:rsid w:val="004203AB"/>
    <w:rsid w:val="00420614"/>
    <w:rsid w:val="00420E19"/>
    <w:rsid w:val="00420F39"/>
    <w:rsid w:val="0042115C"/>
    <w:rsid w:val="0042151B"/>
    <w:rsid w:val="00421A46"/>
    <w:rsid w:val="00421D05"/>
    <w:rsid w:val="00421DC7"/>
    <w:rsid w:val="0042262A"/>
    <w:rsid w:val="0042282E"/>
    <w:rsid w:val="00423DD4"/>
    <w:rsid w:val="004241F5"/>
    <w:rsid w:val="00425773"/>
    <w:rsid w:val="00426369"/>
    <w:rsid w:val="004266BB"/>
    <w:rsid w:val="0042677B"/>
    <w:rsid w:val="00426E18"/>
    <w:rsid w:val="00427C16"/>
    <w:rsid w:val="00427DBE"/>
    <w:rsid w:val="004306EF"/>
    <w:rsid w:val="0043077E"/>
    <w:rsid w:val="00430BDC"/>
    <w:rsid w:val="00430C9E"/>
    <w:rsid w:val="00431578"/>
    <w:rsid w:val="00431E34"/>
    <w:rsid w:val="00432612"/>
    <w:rsid w:val="00433628"/>
    <w:rsid w:val="00433C1C"/>
    <w:rsid w:val="004348E6"/>
    <w:rsid w:val="00435EB4"/>
    <w:rsid w:val="00436109"/>
    <w:rsid w:val="00436414"/>
    <w:rsid w:val="004368A9"/>
    <w:rsid w:val="004371FE"/>
    <w:rsid w:val="00440332"/>
    <w:rsid w:val="004403DA"/>
    <w:rsid w:val="004417BD"/>
    <w:rsid w:val="004423FF"/>
    <w:rsid w:val="0044280C"/>
    <w:rsid w:val="00442892"/>
    <w:rsid w:val="0044309B"/>
    <w:rsid w:val="00443107"/>
    <w:rsid w:val="004435A8"/>
    <w:rsid w:val="00443963"/>
    <w:rsid w:val="00446A3D"/>
    <w:rsid w:val="00450524"/>
    <w:rsid w:val="0045068E"/>
    <w:rsid w:val="00451319"/>
    <w:rsid w:val="004513B2"/>
    <w:rsid w:val="0045179C"/>
    <w:rsid w:val="00451FC4"/>
    <w:rsid w:val="00452FD3"/>
    <w:rsid w:val="00454632"/>
    <w:rsid w:val="004549E5"/>
    <w:rsid w:val="00454D04"/>
    <w:rsid w:val="00455193"/>
    <w:rsid w:val="00456341"/>
    <w:rsid w:val="004574F5"/>
    <w:rsid w:val="00457AA5"/>
    <w:rsid w:val="004615AB"/>
    <w:rsid w:val="00461612"/>
    <w:rsid w:val="00461DDC"/>
    <w:rsid w:val="0046337D"/>
    <w:rsid w:val="0046464D"/>
    <w:rsid w:val="004649A9"/>
    <w:rsid w:val="004649B1"/>
    <w:rsid w:val="00465228"/>
    <w:rsid w:val="00465472"/>
    <w:rsid w:val="00465B48"/>
    <w:rsid w:val="00466F43"/>
    <w:rsid w:val="004672DF"/>
    <w:rsid w:val="004675FA"/>
    <w:rsid w:val="00467FF5"/>
    <w:rsid w:val="00470769"/>
    <w:rsid w:val="00470AB1"/>
    <w:rsid w:val="00470BDE"/>
    <w:rsid w:val="004724D7"/>
    <w:rsid w:val="004729B0"/>
    <w:rsid w:val="00472CF9"/>
    <w:rsid w:val="00472DE2"/>
    <w:rsid w:val="00473AFB"/>
    <w:rsid w:val="00474728"/>
    <w:rsid w:val="0047583C"/>
    <w:rsid w:val="00475886"/>
    <w:rsid w:val="004762BD"/>
    <w:rsid w:val="00476AE0"/>
    <w:rsid w:val="004772AF"/>
    <w:rsid w:val="00477828"/>
    <w:rsid w:val="004810AE"/>
    <w:rsid w:val="00481861"/>
    <w:rsid w:val="00481BBD"/>
    <w:rsid w:val="00481E60"/>
    <w:rsid w:val="004823B1"/>
    <w:rsid w:val="00482472"/>
    <w:rsid w:val="00483ACC"/>
    <w:rsid w:val="00483E98"/>
    <w:rsid w:val="004845BF"/>
    <w:rsid w:val="00484902"/>
    <w:rsid w:val="00485503"/>
    <w:rsid w:val="00486429"/>
    <w:rsid w:val="0048698F"/>
    <w:rsid w:val="0048789A"/>
    <w:rsid w:val="00487CE3"/>
    <w:rsid w:val="004905EE"/>
    <w:rsid w:val="0049080E"/>
    <w:rsid w:val="00490A24"/>
    <w:rsid w:val="00490E27"/>
    <w:rsid w:val="0049299A"/>
    <w:rsid w:val="00492CBB"/>
    <w:rsid w:val="004932E8"/>
    <w:rsid w:val="004945CE"/>
    <w:rsid w:val="00494DC9"/>
    <w:rsid w:val="00494DD6"/>
    <w:rsid w:val="00494F59"/>
    <w:rsid w:val="0049534A"/>
    <w:rsid w:val="00495740"/>
    <w:rsid w:val="00495D94"/>
    <w:rsid w:val="00497EBF"/>
    <w:rsid w:val="004A03E0"/>
    <w:rsid w:val="004A0BD9"/>
    <w:rsid w:val="004A0C61"/>
    <w:rsid w:val="004A1CD2"/>
    <w:rsid w:val="004A1DB5"/>
    <w:rsid w:val="004A1F56"/>
    <w:rsid w:val="004A2182"/>
    <w:rsid w:val="004A2272"/>
    <w:rsid w:val="004A3019"/>
    <w:rsid w:val="004A3104"/>
    <w:rsid w:val="004A399E"/>
    <w:rsid w:val="004A4D45"/>
    <w:rsid w:val="004A5FE4"/>
    <w:rsid w:val="004A6825"/>
    <w:rsid w:val="004A6BD8"/>
    <w:rsid w:val="004A73E0"/>
    <w:rsid w:val="004A74B8"/>
    <w:rsid w:val="004A7878"/>
    <w:rsid w:val="004B02FE"/>
    <w:rsid w:val="004B0C76"/>
    <w:rsid w:val="004B0E48"/>
    <w:rsid w:val="004B1135"/>
    <w:rsid w:val="004B1253"/>
    <w:rsid w:val="004B1F0F"/>
    <w:rsid w:val="004B2F9B"/>
    <w:rsid w:val="004B3284"/>
    <w:rsid w:val="004B37D1"/>
    <w:rsid w:val="004B38AB"/>
    <w:rsid w:val="004B4024"/>
    <w:rsid w:val="004B475E"/>
    <w:rsid w:val="004B50EB"/>
    <w:rsid w:val="004B522B"/>
    <w:rsid w:val="004B5721"/>
    <w:rsid w:val="004B6819"/>
    <w:rsid w:val="004B6CB7"/>
    <w:rsid w:val="004B797A"/>
    <w:rsid w:val="004B7C09"/>
    <w:rsid w:val="004C0EC8"/>
    <w:rsid w:val="004C15B3"/>
    <w:rsid w:val="004C15B9"/>
    <w:rsid w:val="004C15D1"/>
    <w:rsid w:val="004C19E4"/>
    <w:rsid w:val="004C2A23"/>
    <w:rsid w:val="004C2E0A"/>
    <w:rsid w:val="004C2FDD"/>
    <w:rsid w:val="004C34E6"/>
    <w:rsid w:val="004C506E"/>
    <w:rsid w:val="004C52C3"/>
    <w:rsid w:val="004C5460"/>
    <w:rsid w:val="004C7D1C"/>
    <w:rsid w:val="004D0DB5"/>
    <w:rsid w:val="004D202E"/>
    <w:rsid w:val="004D220A"/>
    <w:rsid w:val="004D24FD"/>
    <w:rsid w:val="004D26C7"/>
    <w:rsid w:val="004D2803"/>
    <w:rsid w:val="004D2A1A"/>
    <w:rsid w:val="004D369F"/>
    <w:rsid w:val="004D3911"/>
    <w:rsid w:val="004D3C11"/>
    <w:rsid w:val="004D5257"/>
    <w:rsid w:val="004D566A"/>
    <w:rsid w:val="004D57FC"/>
    <w:rsid w:val="004D5F81"/>
    <w:rsid w:val="004D62C6"/>
    <w:rsid w:val="004D7012"/>
    <w:rsid w:val="004E131A"/>
    <w:rsid w:val="004E139A"/>
    <w:rsid w:val="004E23A9"/>
    <w:rsid w:val="004E2ABC"/>
    <w:rsid w:val="004E328C"/>
    <w:rsid w:val="004E442C"/>
    <w:rsid w:val="004E5566"/>
    <w:rsid w:val="004E66BD"/>
    <w:rsid w:val="004E689C"/>
    <w:rsid w:val="004E6BB8"/>
    <w:rsid w:val="004E6C9A"/>
    <w:rsid w:val="004E6E63"/>
    <w:rsid w:val="004E773A"/>
    <w:rsid w:val="004F0776"/>
    <w:rsid w:val="004F0A6E"/>
    <w:rsid w:val="004F23CD"/>
    <w:rsid w:val="004F27F7"/>
    <w:rsid w:val="004F4634"/>
    <w:rsid w:val="004F485B"/>
    <w:rsid w:val="004F4FB8"/>
    <w:rsid w:val="004F61D4"/>
    <w:rsid w:val="004F726C"/>
    <w:rsid w:val="00500317"/>
    <w:rsid w:val="005007AF"/>
    <w:rsid w:val="005007EF"/>
    <w:rsid w:val="00501ED3"/>
    <w:rsid w:val="00503026"/>
    <w:rsid w:val="00503257"/>
    <w:rsid w:val="00503F0F"/>
    <w:rsid w:val="00505B06"/>
    <w:rsid w:val="00506D01"/>
    <w:rsid w:val="0051012E"/>
    <w:rsid w:val="00510477"/>
    <w:rsid w:val="00510C1A"/>
    <w:rsid w:val="0051140E"/>
    <w:rsid w:val="005116DD"/>
    <w:rsid w:val="00511910"/>
    <w:rsid w:val="00511B2C"/>
    <w:rsid w:val="00511D8A"/>
    <w:rsid w:val="0051209A"/>
    <w:rsid w:val="00512553"/>
    <w:rsid w:val="00512729"/>
    <w:rsid w:val="005148E1"/>
    <w:rsid w:val="00514940"/>
    <w:rsid w:val="00514E8A"/>
    <w:rsid w:val="00515192"/>
    <w:rsid w:val="005155A0"/>
    <w:rsid w:val="00516283"/>
    <w:rsid w:val="005163BF"/>
    <w:rsid w:val="00516F5E"/>
    <w:rsid w:val="005174F0"/>
    <w:rsid w:val="00517AF9"/>
    <w:rsid w:val="00520101"/>
    <w:rsid w:val="00521C3E"/>
    <w:rsid w:val="00522238"/>
    <w:rsid w:val="005235BB"/>
    <w:rsid w:val="00523BB2"/>
    <w:rsid w:val="00523C68"/>
    <w:rsid w:val="005240BD"/>
    <w:rsid w:val="00524F06"/>
    <w:rsid w:val="005254DE"/>
    <w:rsid w:val="00525900"/>
    <w:rsid w:val="00526204"/>
    <w:rsid w:val="0052719C"/>
    <w:rsid w:val="0052729A"/>
    <w:rsid w:val="00527398"/>
    <w:rsid w:val="00527523"/>
    <w:rsid w:val="005279AE"/>
    <w:rsid w:val="00530997"/>
    <w:rsid w:val="00530BF8"/>
    <w:rsid w:val="00531651"/>
    <w:rsid w:val="005319B4"/>
    <w:rsid w:val="0053239C"/>
    <w:rsid w:val="005329B0"/>
    <w:rsid w:val="00532DC6"/>
    <w:rsid w:val="005333A0"/>
    <w:rsid w:val="00534BB8"/>
    <w:rsid w:val="00535505"/>
    <w:rsid w:val="00535979"/>
    <w:rsid w:val="00535B79"/>
    <w:rsid w:val="005363C9"/>
    <w:rsid w:val="005363F2"/>
    <w:rsid w:val="005369C1"/>
    <w:rsid w:val="00536F78"/>
    <w:rsid w:val="005379EB"/>
    <w:rsid w:val="00537AE2"/>
    <w:rsid w:val="00537DF1"/>
    <w:rsid w:val="00540BDF"/>
    <w:rsid w:val="00540D2C"/>
    <w:rsid w:val="005410FB"/>
    <w:rsid w:val="005412A5"/>
    <w:rsid w:val="0054161A"/>
    <w:rsid w:val="00541C7B"/>
    <w:rsid w:val="00542132"/>
    <w:rsid w:val="0054226D"/>
    <w:rsid w:val="0054368A"/>
    <w:rsid w:val="00543A2F"/>
    <w:rsid w:val="00544042"/>
    <w:rsid w:val="00545707"/>
    <w:rsid w:val="0054570A"/>
    <w:rsid w:val="00545D25"/>
    <w:rsid w:val="00545FDA"/>
    <w:rsid w:val="00547F9B"/>
    <w:rsid w:val="005519B3"/>
    <w:rsid w:val="00551FEE"/>
    <w:rsid w:val="00552143"/>
    <w:rsid w:val="00552B8B"/>
    <w:rsid w:val="00552BCD"/>
    <w:rsid w:val="00553064"/>
    <w:rsid w:val="00553111"/>
    <w:rsid w:val="0055333E"/>
    <w:rsid w:val="00553A13"/>
    <w:rsid w:val="0055474C"/>
    <w:rsid w:val="00554A2B"/>
    <w:rsid w:val="005568EF"/>
    <w:rsid w:val="00556C14"/>
    <w:rsid w:val="00557047"/>
    <w:rsid w:val="005578C3"/>
    <w:rsid w:val="00557FD4"/>
    <w:rsid w:val="00560EBF"/>
    <w:rsid w:val="0056142E"/>
    <w:rsid w:val="0056176D"/>
    <w:rsid w:val="00561A7F"/>
    <w:rsid w:val="00563851"/>
    <w:rsid w:val="00564EDB"/>
    <w:rsid w:val="00565DBA"/>
    <w:rsid w:val="005663CE"/>
    <w:rsid w:val="005664D0"/>
    <w:rsid w:val="005678F0"/>
    <w:rsid w:val="00567CCC"/>
    <w:rsid w:val="00570C1D"/>
    <w:rsid w:val="00571165"/>
    <w:rsid w:val="00571EF9"/>
    <w:rsid w:val="00572503"/>
    <w:rsid w:val="00572508"/>
    <w:rsid w:val="00572AA4"/>
    <w:rsid w:val="005732CB"/>
    <w:rsid w:val="00573BA1"/>
    <w:rsid w:val="005747E6"/>
    <w:rsid w:val="00575A8E"/>
    <w:rsid w:val="00576010"/>
    <w:rsid w:val="005762A1"/>
    <w:rsid w:val="00577959"/>
    <w:rsid w:val="005807B9"/>
    <w:rsid w:val="005813DF"/>
    <w:rsid w:val="005822FA"/>
    <w:rsid w:val="0058248A"/>
    <w:rsid w:val="00582763"/>
    <w:rsid w:val="005834E1"/>
    <w:rsid w:val="005838BC"/>
    <w:rsid w:val="00583BE1"/>
    <w:rsid w:val="0058424E"/>
    <w:rsid w:val="005845C0"/>
    <w:rsid w:val="00584688"/>
    <w:rsid w:val="00584F23"/>
    <w:rsid w:val="00585CC8"/>
    <w:rsid w:val="00586CB4"/>
    <w:rsid w:val="00587140"/>
    <w:rsid w:val="005873BD"/>
    <w:rsid w:val="0058791E"/>
    <w:rsid w:val="00590F61"/>
    <w:rsid w:val="0059159C"/>
    <w:rsid w:val="0059200E"/>
    <w:rsid w:val="0059233C"/>
    <w:rsid w:val="00592811"/>
    <w:rsid w:val="00592C01"/>
    <w:rsid w:val="0059483D"/>
    <w:rsid w:val="00594975"/>
    <w:rsid w:val="0059562C"/>
    <w:rsid w:val="005962B4"/>
    <w:rsid w:val="0059659E"/>
    <w:rsid w:val="00596BBC"/>
    <w:rsid w:val="0059763F"/>
    <w:rsid w:val="0059793A"/>
    <w:rsid w:val="00597E2F"/>
    <w:rsid w:val="005A01DC"/>
    <w:rsid w:val="005A1A1F"/>
    <w:rsid w:val="005A22B3"/>
    <w:rsid w:val="005A2748"/>
    <w:rsid w:val="005A27BF"/>
    <w:rsid w:val="005A2B5C"/>
    <w:rsid w:val="005A32AD"/>
    <w:rsid w:val="005A390E"/>
    <w:rsid w:val="005A4473"/>
    <w:rsid w:val="005A4BBA"/>
    <w:rsid w:val="005A4D33"/>
    <w:rsid w:val="005A502E"/>
    <w:rsid w:val="005A50E3"/>
    <w:rsid w:val="005A5207"/>
    <w:rsid w:val="005A5615"/>
    <w:rsid w:val="005A5B3E"/>
    <w:rsid w:val="005A6005"/>
    <w:rsid w:val="005A65D9"/>
    <w:rsid w:val="005A77CD"/>
    <w:rsid w:val="005A7FD3"/>
    <w:rsid w:val="005B03C4"/>
    <w:rsid w:val="005B1A16"/>
    <w:rsid w:val="005B1C8F"/>
    <w:rsid w:val="005B3414"/>
    <w:rsid w:val="005B3782"/>
    <w:rsid w:val="005B414E"/>
    <w:rsid w:val="005B4619"/>
    <w:rsid w:val="005B4BA5"/>
    <w:rsid w:val="005B5608"/>
    <w:rsid w:val="005B5B1C"/>
    <w:rsid w:val="005B7131"/>
    <w:rsid w:val="005B767C"/>
    <w:rsid w:val="005B7C8D"/>
    <w:rsid w:val="005C0032"/>
    <w:rsid w:val="005C0297"/>
    <w:rsid w:val="005C05E3"/>
    <w:rsid w:val="005C0A7A"/>
    <w:rsid w:val="005C15E5"/>
    <w:rsid w:val="005C168B"/>
    <w:rsid w:val="005C2465"/>
    <w:rsid w:val="005C2D74"/>
    <w:rsid w:val="005C2E14"/>
    <w:rsid w:val="005C4973"/>
    <w:rsid w:val="005C4994"/>
    <w:rsid w:val="005C5E9B"/>
    <w:rsid w:val="005C60E0"/>
    <w:rsid w:val="005C6179"/>
    <w:rsid w:val="005C61E6"/>
    <w:rsid w:val="005C670B"/>
    <w:rsid w:val="005D0972"/>
    <w:rsid w:val="005D1643"/>
    <w:rsid w:val="005D16AD"/>
    <w:rsid w:val="005D25AD"/>
    <w:rsid w:val="005D3303"/>
    <w:rsid w:val="005D3E06"/>
    <w:rsid w:val="005D4EFB"/>
    <w:rsid w:val="005D5CFA"/>
    <w:rsid w:val="005D5DB9"/>
    <w:rsid w:val="005D5FFA"/>
    <w:rsid w:val="005D6C13"/>
    <w:rsid w:val="005D721C"/>
    <w:rsid w:val="005D75A1"/>
    <w:rsid w:val="005E040F"/>
    <w:rsid w:val="005E0755"/>
    <w:rsid w:val="005E0D43"/>
    <w:rsid w:val="005E0F95"/>
    <w:rsid w:val="005E180F"/>
    <w:rsid w:val="005E1B54"/>
    <w:rsid w:val="005E1C51"/>
    <w:rsid w:val="005E1FF0"/>
    <w:rsid w:val="005E3A98"/>
    <w:rsid w:val="005E402B"/>
    <w:rsid w:val="005E550C"/>
    <w:rsid w:val="005E57C5"/>
    <w:rsid w:val="005E6110"/>
    <w:rsid w:val="005E65A2"/>
    <w:rsid w:val="005E6718"/>
    <w:rsid w:val="005F11DE"/>
    <w:rsid w:val="005F123D"/>
    <w:rsid w:val="005F1277"/>
    <w:rsid w:val="005F1ABE"/>
    <w:rsid w:val="005F241F"/>
    <w:rsid w:val="005F2D25"/>
    <w:rsid w:val="005F31B0"/>
    <w:rsid w:val="005F3203"/>
    <w:rsid w:val="005F352C"/>
    <w:rsid w:val="005F3FFF"/>
    <w:rsid w:val="005F46AC"/>
    <w:rsid w:val="005F4719"/>
    <w:rsid w:val="005F4CB4"/>
    <w:rsid w:val="005F50F8"/>
    <w:rsid w:val="005F607F"/>
    <w:rsid w:val="005F617E"/>
    <w:rsid w:val="005F651D"/>
    <w:rsid w:val="0060027B"/>
    <w:rsid w:val="00600EBF"/>
    <w:rsid w:val="00601210"/>
    <w:rsid w:val="006012F6"/>
    <w:rsid w:val="006015AA"/>
    <w:rsid w:val="00603913"/>
    <w:rsid w:val="00603CC2"/>
    <w:rsid w:val="006043F8"/>
    <w:rsid w:val="0060463F"/>
    <w:rsid w:val="00604AD8"/>
    <w:rsid w:val="00604D24"/>
    <w:rsid w:val="00604F6E"/>
    <w:rsid w:val="006052B8"/>
    <w:rsid w:val="006055E6"/>
    <w:rsid w:val="0060607E"/>
    <w:rsid w:val="006066D4"/>
    <w:rsid w:val="00607A83"/>
    <w:rsid w:val="00607BEC"/>
    <w:rsid w:val="00610591"/>
    <w:rsid w:val="006106EA"/>
    <w:rsid w:val="00610CD0"/>
    <w:rsid w:val="0061141B"/>
    <w:rsid w:val="00611AA5"/>
    <w:rsid w:val="00611D2F"/>
    <w:rsid w:val="006125FF"/>
    <w:rsid w:val="006131F7"/>
    <w:rsid w:val="00615121"/>
    <w:rsid w:val="00615710"/>
    <w:rsid w:val="0061668A"/>
    <w:rsid w:val="006172E4"/>
    <w:rsid w:val="0061796C"/>
    <w:rsid w:val="006202EB"/>
    <w:rsid w:val="00620559"/>
    <w:rsid w:val="00621026"/>
    <w:rsid w:val="00621060"/>
    <w:rsid w:val="006218B2"/>
    <w:rsid w:val="006222D5"/>
    <w:rsid w:val="006222FE"/>
    <w:rsid w:val="00622390"/>
    <w:rsid w:val="0062314B"/>
    <w:rsid w:val="006236C2"/>
    <w:rsid w:val="00623D1A"/>
    <w:rsid w:val="006248CC"/>
    <w:rsid w:val="00624A4E"/>
    <w:rsid w:val="00624F00"/>
    <w:rsid w:val="00625084"/>
    <w:rsid w:val="00625237"/>
    <w:rsid w:val="00626CE2"/>
    <w:rsid w:val="00626EC6"/>
    <w:rsid w:val="0062722E"/>
    <w:rsid w:val="006300B5"/>
    <w:rsid w:val="00630356"/>
    <w:rsid w:val="00631165"/>
    <w:rsid w:val="00631203"/>
    <w:rsid w:val="00631A11"/>
    <w:rsid w:val="00631CD7"/>
    <w:rsid w:val="006320E2"/>
    <w:rsid w:val="0063251E"/>
    <w:rsid w:val="00633301"/>
    <w:rsid w:val="00633511"/>
    <w:rsid w:val="0063580B"/>
    <w:rsid w:val="0063655F"/>
    <w:rsid w:val="00637844"/>
    <w:rsid w:val="00640341"/>
    <w:rsid w:val="00640B09"/>
    <w:rsid w:val="0064181F"/>
    <w:rsid w:val="006431A7"/>
    <w:rsid w:val="006439C2"/>
    <w:rsid w:val="006447B7"/>
    <w:rsid w:val="00645D09"/>
    <w:rsid w:val="00646BEC"/>
    <w:rsid w:val="00647958"/>
    <w:rsid w:val="0065107C"/>
    <w:rsid w:val="00651F32"/>
    <w:rsid w:val="00651FD1"/>
    <w:rsid w:val="00652299"/>
    <w:rsid w:val="00652CCA"/>
    <w:rsid w:val="0065310C"/>
    <w:rsid w:val="006535E3"/>
    <w:rsid w:val="00653B4B"/>
    <w:rsid w:val="00654438"/>
    <w:rsid w:val="006547FB"/>
    <w:rsid w:val="00654E94"/>
    <w:rsid w:val="006550DB"/>
    <w:rsid w:val="00655157"/>
    <w:rsid w:val="00655FF2"/>
    <w:rsid w:val="00656C40"/>
    <w:rsid w:val="00657117"/>
    <w:rsid w:val="006571CD"/>
    <w:rsid w:val="0065749E"/>
    <w:rsid w:val="00660A5D"/>
    <w:rsid w:val="00660B7F"/>
    <w:rsid w:val="00661319"/>
    <w:rsid w:val="00661D64"/>
    <w:rsid w:val="006621DE"/>
    <w:rsid w:val="00662B04"/>
    <w:rsid w:val="00662C25"/>
    <w:rsid w:val="0066345F"/>
    <w:rsid w:val="00664458"/>
    <w:rsid w:val="006646A4"/>
    <w:rsid w:val="00664CE4"/>
    <w:rsid w:val="00665B28"/>
    <w:rsid w:val="00665FB6"/>
    <w:rsid w:val="00666AA3"/>
    <w:rsid w:val="00666BD6"/>
    <w:rsid w:val="006703E3"/>
    <w:rsid w:val="00670444"/>
    <w:rsid w:val="006715AD"/>
    <w:rsid w:val="00672073"/>
    <w:rsid w:val="00672C26"/>
    <w:rsid w:val="00672CD4"/>
    <w:rsid w:val="00672EBD"/>
    <w:rsid w:val="00673463"/>
    <w:rsid w:val="00674592"/>
    <w:rsid w:val="006746E4"/>
    <w:rsid w:val="00674CFF"/>
    <w:rsid w:val="006752E9"/>
    <w:rsid w:val="0067569E"/>
    <w:rsid w:val="0067670C"/>
    <w:rsid w:val="0067701E"/>
    <w:rsid w:val="006778A9"/>
    <w:rsid w:val="006812E0"/>
    <w:rsid w:val="00681B61"/>
    <w:rsid w:val="00682C7A"/>
    <w:rsid w:val="0068440D"/>
    <w:rsid w:val="006849AD"/>
    <w:rsid w:val="00685051"/>
    <w:rsid w:val="006852E4"/>
    <w:rsid w:val="00685AD6"/>
    <w:rsid w:val="0068636C"/>
    <w:rsid w:val="00686779"/>
    <w:rsid w:val="0068783C"/>
    <w:rsid w:val="00687D08"/>
    <w:rsid w:val="00690471"/>
    <w:rsid w:val="00690696"/>
    <w:rsid w:val="00690908"/>
    <w:rsid w:val="00690CF9"/>
    <w:rsid w:val="00690ED3"/>
    <w:rsid w:val="00691118"/>
    <w:rsid w:val="00691D17"/>
    <w:rsid w:val="00691F23"/>
    <w:rsid w:val="00692A7D"/>
    <w:rsid w:val="00693D89"/>
    <w:rsid w:val="0069460A"/>
    <w:rsid w:val="00694964"/>
    <w:rsid w:val="00695C5C"/>
    <w:rsid w:val="006963CC"/>
    <w:rsid w:val="006963E4"/>
    <w:rsid w:val="00696429"/>
    <w:rsid w:val="00696AD3"/>
    <w:rsid w:val="00697351"/>
    <w:rsid w:val="006A063F"/>
    <w:rsid w:val="006A1D28"/>
    <w:rsid w:val="006A1D4E"/>
    <w:rsid w:val="006A20E6"/>
    <w:rsid w:val="006A242C"/>
    <w:rsid w:val="006A2858"/>
    <w:rsid w:val="006A2900"/>
    <w:rsid w:val="006A2B8E"/>
    <w:rsid w:val="006A32B5"/>
    <w:rsid w:val="006A3350"/>
    <w:rsid w:val="006A3890"/>
    <w:rsid w:val="006A391A"/>
    <w:rsid w:val="006A3BA1"/>
    <w:rsid w:val="006A4270"/>
    <w:rsid w:val="006A4A12"/>
    <w:rsid w:val="006A4E3B"/>
    <w:rsid w:val="006A4ED4"/>
    <w:rsid w:val="006A5B07"/>
    <w:rsid w:val="006A5C6F"/>
    <w:rsid w:val="006A6031"/>
    <w:rsid w:val="006A6EBC"/>
    <w:rsid w:val="006A7148"/>
    <w:rsid w:val="006A7782"/>
    <w:rsid w:val="006A77EB"/>
    <w:rsid w:val="006B0464"/>
    <w:rsid w:val="006B0C20"/>
    <w:rsid w:val="006B15BE"/>
    <w:rsid w:val="006B21A5"/>
    <w:rsid w:val="006B2DFA"/>
    <w:rsid w:val="006B3887"/>
    <w:rsid w:val="006B4666"/>
    <w:rsid w:val="006B48FD"/>
    <w:rsid w:val="006B51A3"/>
    <w:rsid w:val="006B5542"/>
    <w:rsid w:val="006B6E8D"/>
    <w:rsid w:val="006B7202"/>
    <w:rsid w:val="006B732C"/>
    <w:rsid w:val="006B789B"/>
    <w:rsid w:val="006C0233"/>
    <w:rsid w:val="006C17EA"/>
    <w:rsid w:val="006C2A57"/>
    <w:rsid w:val="006C2C82"/>
    <w:rsid w:val="006C2D7E"/>
    <w:rsid w:val="006C38FD"/>
    <w:rsid w:val="006C3BC2"/>
    <w:rsid w:val="006C41D2"/>
    <w:rsid w:val="006C50A5"/>
    <w:rsid w:val="006C5BE7"/>
    <w:rsid w:val="006C61A7"/>
    <w:rsid w:val="006C636F"/>
    <w:rsid w:val="006C6B73"/>
    <w:rsid w:val="006C710E"/>
    <w:rsid w:val="006C71C1"/>
    <w:rsid w:val="006C7695"/>
    <w:rsid w:val="006D0332"/>
    <w:rsid w:val="006D1E9F"/>
    <w:rsid w:val="006D1FF7"/>
    <w:rsid w:val="006D2C9D"/>
    <w:rsid w:val="006D35A1"/>
    <w:rsid w:val="006D393C"/>
    <w:rsid w:val="006D3AA6"/>
    <w:rsid w:val="006D3C92"/>
    <w:rsid w:val="006D461C"/>
    <w:rsid w:val="006D4A4B"/>
    <w:rsid w:val="006D55B6"/>
    <w:rsid w:val="006D5DB1"/>
    <w:rsid w:val="006D698C"/>
    <w:rsid w:val="006D6F9F"/>
    <w:rsid w:val="006D708C"/>
    <w:rsid w:val="006D718D"/>
    <w:rsid w:val="006D726A"/>
    <w:rsid w:val="006D72AD"/>
    <w:rsid w:val="006D7C80"/>
    <w:rsid w:val="006D7FA6"/>
    <w:rsid w:val="006E02BA"/>
    <w:rsid w:val="006E09DC"/>
    <w:rsid w:val="006E1C20"/>
    <w:rsid w:val="006E3026"/>
    <w:rsid w:val="006E35D4"/>
    <w:rsid w:val="006E3D1B"/>
    <w:rsid w:val="006E3D2A"/>
    <w:rsid w:val="006E3F6B"/>
    <w:rsid w:val="006E4091"/>
    <w:rsid w:val="006E4890"/>
    <w:rsid w:val="006E4BE8"/>
    <w:rsid w:val="006E53CF"/>
    <w:rsid w:val="006F1A86"/>
    <w:rsid w:val="006F243C"/>
    <w:rsid w:val="006F2C61"/>
    <w:rsid w:val="006F2ED4"/>
    <w:rsid w:val="006F3C49"/>
    <w:rsid w:val="006F3D50"/>
    <w:rsid w:val="006F4522"/>
    <w:rsid w:val="006F5E0E"/>
    <w:rsid w:val="006F63C3"/>
    <w:rsid w:val="006F648F"/>
    <w:rsid w:val="006F6E6A"/>
    <w:rsid w:val="006F7773"/>
    <w:rsid w:val="00700503"/>
    <w:rsid w:val="00700560"/>
    <w:rsid w:val="00700A94"/>
    <w:rsid w:val="00701412"/>
    <w:rsid w:val="007015F5"/>
    <w:rsid w:val="0070167C"/>
    <w:rsid w:val="0070177A"/>
    <w:rsid w:val="00701AD8"/>
    <w:rsid w:val="00702CDA"/>
    <w:rsid w:val="00702ED1"/>
    <w:rsid w:val="00702FCE"/>
    <w:rsid w:val="00703A50"/>
    <w:rsid w:val="00703C94"/>
    <w:rsid w:val="00704632"/>
    <w:rsid w:val="007054A2"/>
    <w:rsid w:val="0070611F"/>
    <w:rsid w:val="0070638F"/>
    <w:rsid w:val="007067E0"/>
    <w:rsid w:val="00707748"/>
    <w:rsid w:val="00707911"/>
    <w:rsid w:val="00707E46"/>
    <w:rsid w:val="00710C65"/>
    <w:rsid w:val="00711702"/>
    <w:rsid w:val="0071202B"/>
    <w:rsid w:val="007132A3"/>
    <w:rsid w:val="00713333"/>
    <w:rsid w:val="00713617"/>
    <w:rsid w:val="00714555"/>
    <w:rsid w:val="00714849"/>
    <w:rsid w:val="0071526A"/>
    <w:rsid w:val="00715F91"/>
    <w:rsid w:val="00716573"/>
    <w:rsid w:val="007166FB"/>
    <w:rsid w:val="00720C93"/>
    <w:rsid w:val="00720E5C"/>
    <w:rsid w:val="00721967"/>
    <w:rsid w:val="007220A4"/>
    <w:rsid w:val="007221A5"/>
    <w:rsid w:val="007223B2"/>
    <w:rsid w:val="00722E6C"/>
    <w:rsid w:val="0072388E"/>
    <w:rsid w:val="00724F68"/>
    <w:rsid w:val="007252C0"/>
    <w:rsid w:val="007257D1"/>
    <w:rsid w:val="00725814"/>
    <w:rsid w:val="00726465"/>
    <w:rsid w:val="007274F8"/>
    <w:rsid w:val="007279CC"/>
    <w:rsid w:val="00727E13"/>
    <w:rsid w:val="00727FB3"/>
    <w:rsid w:val="007300D6"/>
    <w:rsid w:val="0073161E"/>
    <w:rsid w:val="007324BE"/>
    <w:rsid w:val="007331CF"/>
    <w:rsid w:val="007345D6"/>
    <w:rsid w:val="007351C9"/>
    <w:rsid w:val="0073529F"/>
    <w:rsid w:val="007373AE"/>
    <w:rsid w:val="00737C0C"/>
    <w:rsid w:val="00740CC0"/>
    <w:rsid w:val="00740D7A"/>
    <w:rsid w:val="0074124C"/>
    <w:rsid w:val="00741543"/>
    <w:rsid w:val="007416C2"/>
    <w:rsid w:val="00741F6C"/>
    <w:rsid w:val="0074224A"/>
    <w:rsid w:val="00742FB4"/>
    <w:rsid w:val="007439D7"/>
    <w:rsid w:val="00745376"/>
    <w:rsid w:val="0074563D"/>
    <w:rsid w:val="00745872"/>
    <w:rsid w:val="00745C7F"/>
    <w:rsid w:val="00746E62"/>
    <w:rsid w:val="00750EB1"/>
    <w:rsid w:val="00751BA8"/>
    <w:rsid w:val="007528E1"/>
    <w:rsid w:val="00752C85"/>
    <w:rsid w:val="00752FCA"/>
    <w:rsid w:val="007535E8"/>
    <w:rsid w:val="00754944"/>
    <w:rsid w:val="00754D49"/>
    <w:rsid w:val="007550A5"/>
    <w:rsid w:val="00755A42"/>
    <w:rsid w:val="00755AE6"/>
    <w:rsid w:val="00756D50"/>
    <w:rsid w:val="00760275"/>
    <w:rsid w:val="00760739"/>
    <w:rsid w:val="00760A30"/>
    <w:rsid w:val="00760A53"/>
    <w:rsid w:val="00760BCD"/>
    <w:rsid w:val="00760C0D"/>
    <w:rsid w:val="00761B1D"/>
    <w:rsid w:val="00761FC6"/>
    <w:rsid w:val="00762241"/>
    <w:rsid w:val="00762F37"/>
    <w:rsid w:val="00763037"/>
    <w:rsid w:val="007634EB"/>
    <w:rsid w:val="007638F3"/>
    <w:rsid w:val="00763951"/>
    <w:rsid w:val="0076600D"/>
    <w:rsid w:val="00766036"/>
    <w:rsid w:val="00766122"/>
    <w:rsid w:val="007667BF"/>
    <w:rsid w:val="0076684E"/>
    <w:rsid w:val="00766F90"/>
    <w:rsid w:val="00770EB7"/>
    <w:rsid w:val="00772F73"/>
    <w:rsid w:val="00773D62"/>
    <w:rsid w:val="00774765"/>
    <w:rsid w:val="00774ADF"/>
    <w:rsid w:val="00774AE5"/>
    <w:rsid w:val="00774D76"/>
    <w:rsid w:val="00775166"/>
    <w:rsid w:val="007754CD"/>
    <w:rsid w:val="00777154"/>
    <w:rsid w:val="00777B71"/>
    <w:rsid w:val="0078031B"/>
    <w:rsid w:val="0078069D"/>
    <w:rsid w:val="00781B06"/>
    <w:rsid w:val="00782108"/>
    <w:rsid w:val="00782A1D"/>
    <w:rsid w:val="00783211"/>
    <w:rsid w:val="00784031"/>
    <w:rsid w:val="007852C8"/>
    <w:rsid w:val="00785F1C"/>
    <w:rsid w:val="00787928"/>
    <w:rsid w:val="007903EA"/>
    <w:rsid w:val="00791A0A"/>
    <w:rsid w:val="00791BE5"/>
    <w:rsid w:val="00791D99"/>
    <w:rsid w:val="007922B9"/>
    <w:rsid w:val="00792497"/>
    <w:rsid w:val="00792615"/>
    <w:rsid w:val="007927B1"/>
    <w:rsid w:val="0079395E"/>
    <w:rsid w:val="0079404B"/>
    <w:rsid w:val="007952A7"/>
    <w:rsid w:val="00795A70"/>
    <w:rsid w:val="00796426"/>
    <w:rsid w:val="00796A1D"/>
    <w:rsid w:val="00797460"/>
    <w:rsid w:val="00797B7A"/>
    <w:rsid w:val="007A048D"/>
    <w:rsid w:val="007A08DC"/>
    <w:rsid w:val="007A10D5"/>
    <w:rsid w:val="007A1417"/>
    <w:rsid w:val="007A1B85"/>
    <w:rsid w:val="007A23B7"/>
    <w:rsid w:val="007A2FAE"/>
    <w:rsid w:val="007A300E"/>
    <w:rsid w:val="007A357E"/>
    <w:rsid w:val="007A3ABA"/>
    <w:rsid w:val="007A5691"/>
    <w:rsid w:val="007A680E"/>
    <w:rsid w:val="007A7523"/>
    <w:rsid w:val="007A76BF"/>
    <w:rsid w:val="007A7960"/>
    <w:rsid w:val="007B131A"/>
    <w:rsid w:val="007B1785"/>
    <w:rsid w:val="007B1D18"/>
    <w:rsid w:val="007B1DB6"/>
    <w:rsid w:val="007B2AE5"/>
    <w:rsid w:val="007B2B14"/>
    <w:rsid w:val="007B43A3"/>
    <w:rsid w:val="007B46F0"/>
    <w:rsid w:val="007B46F8"/>
    <w:rsid w:val="007B5EFA"/>
    <w:rsid w:val="007B6B97"/>
    <w:rsid w:val="007B75A7"/>
    <w:rsid w:val="007B7793"/>
    <w:rsid w:val="007B77C9"/>
    <w:rsid w:val="007B78DE"/>
    <w:rsid w:val="007B79E0"/>
    <w:rsid w:val="007C0434"/>
    <w:rsid w:val="007C0977"/>
    <w:rsid w:val="007C0DAD"/>
    <w:rsid w:val="007C0EAB"/>
    <w:rsid w:val="007C1D25"/>
    <w:rsid w:val="007C29CC"/>
    <w:rsid w:val="007C2A59"/>
    <w:rsid w:val="007C2BAC"/>
    <w:rsid w:val="007C307D"/>
    <w:rsid w:val="007C395E"/>
    <w:rsid w:val="007C4200"/>
    <w:rsid w:val="007C4834"/>
    <w:rsid w:val="007C54E9"/>
    <w:rsid w:val="007C589B"/>
    <w:rsid w:val="007C5AB8"/>
    <w:rsid w:val="007C64CE"/>
    <w:rsid w:val="007C668A"/>
    <w:rsid w:val="007C68A1"/>
    <w:rsid w:val="007C68A4"/>
    <w:rsid w:val="007C7454"/>
    <w:rsid w:val="007C7DAC"/>
    <w:rsid w:val="007C7DC5"/>
    <w:rsid w:val="007D033A"/>
    <w:rsid w:val="007D09AF"/>
    <w:rsid w:val="007D136D"/>
    <w:rsid w:val="007D2C7F"/>
    <w:rsid w:val="007D337E"/>
    <w:rsid w:val="007D3C89"/>
    <w:rsid w:val="007D40EC"/>
    <w:rsid w:val="007D437F"/>
    <w:rsid w:val="007D486A"/>
    <w:rsid w:val="007D579A"/>
    <w:rsid w:val="007D5E55"/>
    <w:rsid w:val="007D6105"/>
    <w:rsid w:val="007D75D4"/>
    <w:rsid w:val="007D7649"/>
    <w:rsid w:val="007E011A"/>
    <w:rsid w:val="007E0727"/>
    <w:rsid w:val="007E08CE"/>
    <w:rsid w:val="007E0ED4"/>
    <w:rsid w:val="007E1A36"/>
    <w:rsid w:val="007E1E81"/>
    <w:rsid w:val="007E2057"/>
    <w:rsid w:val="007E2775"/>
    <w:rsid w:val="007E3011"/>
    <w:rsid w:val="007E574A"/>
    <w:rsid w:val="007E7586"/>
    <w:rsid w:val="007F0E40"/>
    <w:rsid w:val="007F16B2"/>
    <w:rsid w:val="007F2900"/>
    <w:rsid w:val="007F2B9D"/>
    <w:rsid w:val="007F3BAF"/>
    <w:rsid w:val="007F3BDD"/>
    <w:rsid w:val="007F3C48"/>
    <w:rsid w:val="007F4049"/>
    <w:rsid w:val="007F45E8"/>
    <w:rsid w:val="007F4791"/>
    <w:rsid w:val="007F4C1F"/>
    <w:rsid w:val="007F5B82"/>
    <w:rsid w:val="007F5B93"/>
    <w:rsid w:val="007F6538"/>
    <w:rsid w:val="007F6D98"/>
    <w:rsid w:val="007F6E2D"/>
    <w:rsid w:val="007F7A21"/>
    <w:rsid w:val="008008E9"/>
    <w:rsid w:val="00800DC8"/>
    <w:rsid w:val="00800EC5"/>
    <w:rsid w:val="0080134F"/>
    <w:rsid w:val="0080182E"/>
    <w:rsid w:val="00801AD1"/>
    <w:rsid w:val="00802BB8"/>
    <w:rsid w:val="00802DAF"/>
    <w:rsid w:val="00805561"/>
    <w:rsid w:val="008073A6"/>
    <w:rsid w:val="0080750D"/>
    <w:rsid w:val="00807818"/>
    <w:rsid w:val="00810B15"/>
    <w:rsid w:val="00811DCF"/>
    <w:rsid w:val="008129F1"/>
    <w:rsid w:val="008132ED"/>
    <w:rsid w:val="008136C3"/>
    <w:rsid w:val="00813FD4"/>
    <w:rsid w:val="0081476F"/>
    <w:rsid w:val="00814805"/>
    <w:rsid w:val="00814C2A"/>
    <w:rsid w:val="0081569A"/>
    <w:rsid w:val="00815D70"/>
    <w:rsid w:val="00817138"/>
    <w:rsid w:val="00817725"/>
    <w:rsid w:val="0081781E"/>
    <w:rsid w:val="0082189B"/>
    <w:rsid w:val="00821B67"/>
    <w:rsid w:val="0082205A"/>
    <w:rsid w:val="00822470"/>
    <w:rsid w:val="008225C5"/>
    <w:rsid w:val="008227E9"/>
    <w:rsid w:val="00823871"/>
    <w:rsid w:val="00823DF5"/>
    <w:rsid w:val="00824A23"/>
    <w:rsid w:val="00824C9A"/>
    <w:rsid w:val="00824CCB"/>
    <w:rsid w:val="00825912"/>
    <w:rsid w:val="008267FC"/>
    <w:rsid w:val="00826B58"/>
    <w:rsid w:val="00826BD6"/>
    <w:rsid w:val="0082776D"/>
    <w:rsid w:val="00827D9B"/>
    <w:rsid w:val="008302BD"/>
    <w:rsid w:val="008307E6"/>
    <w:rsid w:val="00830BF4"/>
    <w:rsid w:val="00830CFF"/>
    <w:rsid w:val="00830FF5"/>
    <w:rsid w:val="00831285"/>
    <w:rsid w:val="00832325"/>
    <w:rsid w:val="008324AB"/>
    <w:rsid w:val="0083271F"/>
    <w:rsid w:val="00832DA9"/>
    <w:rsid w:val="008344EB"/>
    <w:rsid w:val="008349ED"/>
    <w:rsid w:val="00834F5E"/>
    <w:rsid w:val="00836E98"/>
    <w:rsid w:val="00837552"/>
    <w:rsid w:val="0083770E"/>
    <w:rsid w:val="00837A87"/>
    <w:rsid w:val="008405E8"/>
    <w:rsid w:val="00841B70"/>
    <w:rsid w:val="00842AF5"/>
    <w:rsid w:val="00842BEB"/>
    <w:rsid w:val="008449A9"/>
    <w:rsid w:val="00844F26"/>
    <w:rsid w:val="008455F9"/>
    <w:rsid w:val="0084581A"/>
    <w:rsid w:val="0084698A"/>
    <w:rsid w:val="00846E43"/>
    <w:rsid w:val="00846FBE"/>
    <w:rsid w:val="00847115"/>
    <w:rsid w:val="00847D73"/>
    <w:rsid w:val="00851C78"/>
    <w:rsid w:val="008523C0"/>
    <w:rsid w:val="008527ED"/>
    <w:rsid w:val="00852DC7"/>
    <w:rsid w:val="00852F32"/>
    <w:rsid w:val="00854653"/>
    <w:rsid w:val="008548EB"/>
    <w:rsid w:val="00854EAD"/>
    <w:rsid w:val="0085532B"/>
    <w:rsid w:val="008554EC"/>
    <w:rsid w:val="00860601"/>
    <w:rsid w:val="008615A8"/>
    <w:rsid w:val="008620A7"/>
    <w:rsid w:val="008637A0"/>
    <w:rsid w:val="00864612"/>
    <w:rsid w:val="0086461D"/>
    <w:rsid w:val="00864703"/>
    <w:rsid w:val="00865A10"/>
    <w:rsid w:val="0086788E"/>
    <w:rsid w:val="008708F1"/>
    <w:rsid w:val="00870B67"/>
    <w:rsid w:val="008717BC"/>
    <w:rsid w:val="0087253F"/>
    <w:rsid w:val="00872BE6"/>
    <w:rsid w:val="00872F27"/>
    <w:rsid w:val="0087327C"/>
    <w:rsid w:val="008734BF"/>
    <w:rsid w:val="008738C0"/>
    <w:rsid w:val="008739B0"/>
    <w:rsid w:val="008748BE"/>
    <w:rsid w:val="008749CD"/>
    <w:rsid w:val="00874BF2"/>
    <w:rsid w:val="00874E27"/>
    <w:rsid w:val="00875990"/>
    <w:rsid w:val="00875BC6"/>
    <w:rsid w:val="008760D3"/>
    <w:rsid w:val="0087632F"/>
    <w:rsid w:val="0087638C"/>
    <w:rsid w:val="0087740A"/>
    <w:rsid w:val="008777C5"/>
    <w:rsid w:val="00880077"/>
    <w:rsid w:val="00880C37"/>
    <w:rsid w:val="00880F4B"/>
    <w:rsid w:val="008812F1"/>
    <w:rsid w:val="008825B7"/>
    <w:rsid w:val="00883479"/>
    <w:rsid w:val="00884110"/>
    <w:rsid w:val="00884811"/>
    <w:rsid w:val="00884A70"/>
    <w:rsid w:val="00884AFA"/>
    <w:rsid w:val="00884D2E"/>
    <w:rsid w:val="00884F8C"/>
    <w:rsid w:val="00885311"/>
    <w:rsid w:val="00885662"/>
    <w:rsid w:val="00885D48"/>
    <w:rsid w:val="00886BA2"/>
    <w:rsid w:val="00886D31"/>
    <w:rsid w:val="00887445"/>
    <w:rsid w:val="0088749E"/>
    <w:rsid w:val="00887EA2"/>
    <w:rsid w:val="008902A7"/>
    <w:rsid w:val="00890788"/>
    <w:rsid w:val="008909CD"/>
    <w:rsid w:val="0089111D"/>
    <w:rsid w:val="00891831"/>
    <w:rsid w:val="00891936"/>
    <w:rsid w:val="00891ADA"/>
    <w:rsid w:val="00892A4F"/>
    <w:rsid w:val="0089346B"/>
    <w:rsid w:val="00893473"/>
    <w:rsid w:val="00893D42"/>
    <w:rsid w:val="00894096"/>
    <w:rsid w:val="00894E72"/>
    <w:rsid w:val="0089533F"/>
    <w:rsid w:val="00896B43"/>
    <w:rsid w:val="00897447"/>
    <w:rsid w:val="008A05BE"/>
    <w:rsid w:val="008A0C0E"/>
    <w:rsid w:val="008A0E44"/>
    <w:rsid w:val="008A0F33"/>
    <w:rsid w:val="008A108B"/>
    <w:rsid w:val="008A1B13"/>
    <w:rsid w:val="008A3CFB"/>
    <w:rsid w:val="008A3DCF"/>
    <w:rsid w:val="008A58B2"/>
    <w:rsid w:val="008A64C4"/>
    <w:rsid w:val="008A6C6D"/>
    <w:rsid w:val="008A7200"/>
    <w:rsid w:val="008B06C0"/>
    <w:rsid w:val="008B1093"/>
    <w:rsid w:val="008B284A"/>
    <w:rsid w:val="008B3709"/>
    <w:rsid w:val="008B4ADE"/>
    <w:rsid w:val="008B52EB"/>
    <w:rsid w:val="008B5684"/>
    <w:rsid w:val="008B569E"/>
    <w:rsid w:val="008B5EFF"/>
    <w:rsid w:val="008B6681"/>
    <w:rsid w:val="008B6928"/>
    <w:rsid w:val="008C04B3"/>
    <w:rsid w:val="008C195F"/>
    <w:rsid w:val="008C2533"/>
    <w:rsid w:val="008C3750"/>
    <w:rsid w:val="008C52E1"/>
    <w:rsid w:val="008C5F5E"/>
    <w:rsid w:val="008C7A28"/>
    <w:rsid w:val="008D1864"/>
    <w:rsid w:val="008D215E"/>
    <w:rsid w:val="008D3441"/>
    <w:rsid w:val="008D3703"/>
    <w:rsid w:val="008D3D48"/>
    <w:rsid w:val="008D40E9"/>
    <w:rsid w:val="008D435E"/>
    <w:rsid w:val="008D5BF9"/>
    <w:rsid w:val="008E08AE"/>
    <w:rsid w:val="008E1F9D"/>
    <w:rsid w:val="008E2071"/>
    <w:rsid w:val="008E22F3"/>
    <w:rsid w:val="008E2348"/>
    <w:rsid w:val="008E370B"/>
    <w:rsid w:val="008E3AF5"/>
    <w:rsid w:val="008E52AD"/>
    <w:rsid w:val="008E607D"/>
    <w:rsid w:val="008E6D3B"/>
    <w:rsid w:val="008E7FDA"/>
    <w:rsid w:val="008F0DA1"/>
    <w:rsid w:val="008F0E21"/>
    <w:rsid w:val="008F16C5"/>
    <w:rsid w:val="008F1CC4"/>
    <w:rsid w:val="008F1F4E"/>
    <w:rsid w:val="008F1F60"/>
    <w:rsid w:val="008F2AF8"/>
    <w:rsid w:val="008F3137"/>
    <w:rsid w:val="008F3C35"/>
    <w:rsid w:val="008F4524"/>
    <w:rsid w:val="008F4C06"/>
    <w:rsid w:val="008F5059"/>
    <w:rsid w:val="008F63DF"/>
    <w:rsid w:val="008F66BE"/>
    <w:rsid w:val="008F6D08"/>
    <w:rsid w:val="008F77F3"/>
    <w:rsid w:val="00902D86"/>
    <w:rsid w:val="0090389B"/>
    <w:rsid w:val="00903A16"/>
    <w:rsid w:val="00903D2F"/>
    <w:rsid w:val="009043E0"/>
    <w:rsid w:val="0090495F"/>
    <w:rsid w:val="00905C24"/>
    <w:rsid w:val="00907917"/>
    <w:rsid w:val="009101E0"/>
    <w:rsid w:val="00910307"/>
    <w:rsid w:val="00910E5F"/>
    <w:rsid w:val="009114CD"/>
    <w:rsid w:val="0091261A"/>
    <w:rsid w:val="00912757"/>
    <w:rsid w:val="009127EB"/>
    <w:rsid w:val="009133F2"/>
    <w:rsid w:val="009135D0"/>
    <w:rsid w:val="00913C00"/>
    <w:rsid w:val="009151A4"/>
    <w:rsid w:val="009158CF"/>
    <w:rsid w:val="0091682A"/>
    <w:rsid w:val="009172C0"/>
    <w:rsid w:val="009173E7"/>
    <w:rsid w:val="00920612"/>
    <w:rsid w:val="00920989"/>
    <w:rsid w:val="00920B43"/>
    <w:rsid w:val="00920EA3"/>
    <w:rsid w:val="0092101B"/>
    <w:rsid w:val="0092217C"/>
    <w:rsid w:val="00923442"/>
    <w:rsid w:val="009239E2"/>
    <w:rsid w:val="009241B9"/>
    <w:rsid w:val="009242B6"/>
    <w:rsid w:val="00925513"/>
    <w:rsid w:val="009261B1"/>
    <w:rsid w:val="00930549"/>
    <w:rsid w:val="00931309"/>
    <w:rsid w:val="0093131A"/>
    <w:rsid w:val="00931674"/>
    <w:rsid w:val="00931913"/>
    <w:rsid w:val="00932130"/>
    <w:rsid w:val="0093234B"/>
    <w:rsid w:val="009325DD"/>
    <w:rsid w:val="00932A61"/>
    <w:rsid w:val="00932F29"/>
    <w:rsid w:val="0093320E"/>
    <w:rsid w:val="0093355E"/>
    <w:rsid w:val="009339BA"/>
    <w:rsid w:val="00933B1F"/>
    <w:rsid w:val="00933CB9"/>
    <w:rsid w:val="009360C5"/>
    <w:rsid w:val="00936674"/>
    <w:rsid w:val="00936D55"/>
    <w:rsid w:val="00937470"/>
    <w:rsid w:val="00937B25"/>
    <w:rsid w:val="0094036C"/>
    <w:rsid w:val="00941E4C"/>
    <w:rsid w:val="00941E75"/>
    <w:rsid w:val="009420B7"/>
    <w:rsid w:val="00942BC1"/>
    <w:rsid w:val="00943BDC"/>
    <w:rsid w:val="00943ED6"/>
    <w:rsid w:val="00943F8F"/>
    <w:rsid w:val="009459C8"/>
    <w:rsid w:val="00945AAC"/>
    <w:rsid w:val="0094674C"/>
    <w:rsid w:val="00946C5C"/>
    <w:rsid w:val="00946E62"/>
    <w:rsid w:val="009479A6"/>
    <w:rsid w:val="00947EE0"/>
    <w:rsid w:val="009503AC"/>
    <w:rsid w:val="00950496"/>
    <w:rsid w:val="009509F2"/>
    <w:rsid w:val="00951340"/>
    <w:rsid w:val="00952740"/>
    <w:rsid w:val="00952E8C"/>
    <w:rsid w:val="00953229"/>
    <w:rsid w:val="0095323C"/>
    <w:rsid w:val="009537FA"/>
    <w:rsid w:val="00953D6A"/>
    <w:rsid w:val="00954364"/>
    <w:rsid w:val="00954419"/>
    <w:rsid w:val="00954504"/>
    <w:rsid w:val="00954CF0"/>
    <w:rsid w:val="0095502C"/>
    <w:rsid w:val="00955875"/>
    <w:rsid w:val="00955F9E"/>
    <w:rsid w:val="00956381"/>
    <w:rsid w:val="009564D7"/>
    <w:rsid w:val="00957EAC"/>
    <w:rsid w:val="0096033B"/>
    <w:rsid w:val="00960AD4"/>
    <w:rsid w:val="0096163D"/>
    <w:rsid w:val="00961FCF"/>
    <w:rsid w:val="00962BBD"/>
    <w:rsid w:val="00962EE3"/>
    <w:rsid w:val="0096318B"/>
    <w:rsid w:val="0096346C"/>
    <w:rsid w:val="00963CFC"/>
    <w:rsid w:val="00964A9F"/>
    <w:rsid w:val="009654F1"/>
    <w:rsid w:val="00965672"/>
    <w:rsid w:val="00965866"/>
    <w:rsid w:val="00967152"/>
    <w:rsid w:val="00967746"/>
    <w:rsid w:val="00967D57"/>
    <w:rsid w:val="00967FEF"/>
    <w:rsid w:val="0097035F"/>
    <w:rsid w:val="00971B61"/>
    <w:rsid w:val="00971F73"/>
    <w:rsid w:val="00972567"/>
    <w:rsid w:val="0097406A"/>
    <w:rsid w:val="009746DF"/>
    <w:rsid w:val="00974A3D"/>
    <w:rsid w:val="00975142"/>
    <w:rsid w:val="00975F60"/>
    <w:rsid w:val="00976073"/>
    <w:rsid w:val="0097614C"/>
    <w:rsid w:val="0098104B"/>
    <w:rsid w:val="009810AD"/>
    <w:rsid w:val="009816CE"/>
    <w:rsid w:val="00981E63"/>
    <w:rsid w:val="00985AB9"/>
    <w:rsid w:val="00985C3F"/>
    <w:rsid w:val="00985E4C"/>
    <w:rsid w:val="009866AB"/>
    <w:rsid w:val="009869BD"/>
    <w:rsid w:val="00986AA5"/>
    <w:rsid w:val="00986CDE"/>
    <w:rsid w:val="00987130"/>
    <w:rsid w:val="009874D8"/>
    <w:rsid w:val="00987FCC"/>
    <w:rsid w:val="00990A8C"/>
    <w:rsid w:val="00990D18"/>
    <w:rsid w:val="009915AA"/>
    <w:rsid w:val="0099176C"/>
    <w:rsid w:val="00991E35"/>
    <w:rsid w:val="00992569"/>
    <w:rsid w:val="0099455C"/>
    <w:rsid w:val="00994AFF"/>
    <w:rsid w:val="00994E10"/>
    <w:rsid w:val="00995603"/>
    <w:rsid w:val="00995F94"/>
    <w:rsid w:val="009961FE"/>
    <w:rsid w:val="00997F18"/>
    <w:rsid w:val="009A14E1"/>
    <w:rsid w:val="009A14FF"/>
    <w:rsid w:val="009A1EA9"/>
    <w:rsid w:val="009A24E0"/>
    <w:rsid w:val="009A2F6F"/>
    <w:rsid w:val="009A44DB"/>
    <w:rsid w:val="009A6A93"/>
    <w:rsid w:val="009B02A3"/>
    <w:rsid w:val="009B099C"/>
    <w:rsid w:val="009B16F2"/>
    <w:rsid w:val="009B231C"/>
    <w:rsid w:val="009B236D"/>
    <w:rsid w:val="009B3773"/>
    <w:rsid w:val="009B387A"/>
    <w:rsid w:val="009B3E2C"/>
    <w:rsid w:val="009B4768"/>
    <w:rsid w:val="009B50B2"/>
    <w:rsid w:val="009B55C0"/>
    <w:rsid w:val="009B6310"/>
    <w:rsid w:val="009C005C"/>
    <w:rsid w:val="009C05D6"/>
    <w:rsid w:val="009C0FA1"/>
    <w:rsid w:val="009C19E8"/>
    <w:rsid w:val="009C2291"/>
    <w:rsid w:val="009C2633"/>
    <w:rsid w:val="009C2ADD"/>
    <w:rsid w:val="009C7DF6"/>
    <w:rsid w:val="009D2A66"/>
    <w:rsid w:val="009D3276"/>
    <w:rsid w:val="009D3593"/>
    <w:rsid w:val="009D3A80"/>
    <w:rsid w:val="009D46DB"/>
    <w:rsid w:val="009D5074"/>
    <w:rsid w:val="009D620F"/>
    <w:rsid w:val="009D7184"/>
    <w:rsid w:val="009D7C59"/>
    <w:rsid w:val="009D7E3B"/>
    <w:rsid w:val="009E3B64"/>
    <w:rsid w:val="009E409C"/>
    <w:rsid w:val="009E4C8A"/>
    <w:rsid w:val="009E4C9D"/>
    <w:rsid w:val="009E4DD7"/>
    <w:rsid w:val="009E732C"/>
    <w:rsid w:val="009E73E4"/>
    <w:rsid w:val="009E76B6"/>
    <w:rsid w:val="009E7759"/>
    <w:rsid w:val="009F1133"/>
    <w:rsid w:val="009F155F"/>
    <w:rsid w:val="009F1924"/>
    <w:rsid w:val="009F195D"/>
    <w:rsid w:val="009F1E8B"/>
    <w:rsid w:val="009F21F9"/>
    <w:rsid w:val="009F2AC7"/>
    <w:rsid w:val="009F38A8"/>
    <w:rsid w:val="009F38F1"/>
    <w:rsid w:val="009F3F71"/>
    <w:rsid w:val="009F469A"/>
    <w:rsid w:val="009F4E4C"/>
    <w:rsid w:val="009F5325"/>
    <w:rsid w:val="009F53B3"/>
    <w:rsid w:val="009F6D2A"/>
    <w:rsid w:val="009F7AC3"/>
    <w:rsid w:val="00A00971"/>
    <w:rsid w:val="00A00B9C"/>
    <w:rsid w:val="00A01259"/>
    <w:rsid w:val="00A0188B"/>
    <w:rsid w:val="00A01E2A"/>
    <w:rsid w:val="00A0208C"/>
    <w:rsid w:val="00A0217A"/>
    <w:rsid w:val="00A03504"/>
    <w:rsid w:val="00A055DE"/>
    <w:rsid w:val="00A06E6C"/>
    <w:rsid w:val="00A072FF"/>
    <w:rsid w:val="00A07549"/>
    <w:rsid w:val="00A0779F"/>
    <w:rsid w:val="00A10C85"/>
    <w:rsid w:val="00A11098"/>
    <w:rsid w:val="00A11304"/>
    <w:rsid w:val="00A11659"/>
    <w:rsid w:val="00A1182A"/>
    <w:rsid w:val="00A12154"/>
    <w:rsid w:val="00A12C08"/>
    <w:rsid w:val="00A12F6A"/>
    <w:rsid w:val="00A13910"/>
    <w:rsid w:val="00A14877"/>
    <w:rsid w:val="00A149A9"/>
    <w:rsid w:val="00A14DEB"/>
    <w:rsid w:val="00A153CD"/>
    <w:rsid w:val="00A16FB9"/>
    <w:rsid w:val="00A17DEC"/>
    <w:rsid w:val="00A17E2A"/>
    <w:rsid w:val="00A17F6B"/>
    <w:rsid w:val="00A20813"/>
    <w:rsid w:val="00A20CF9"/>
    <w:rsid w:val="00A2108F"/>
    <w:rsid w:val="00A21926"/>
    <w:rsid w:val="00A22309"/>
    <w:rsid w:val="00A23DF2"/>
    <w:rsid w:val="00A2429A"/>
    <w:rsid w:val="00A25331"/>
    <w:rsid w:val="00A2576D"/>
    <w:rsid w:val="00A258C1"/>
    <w:rsid w:val="00A25EDE"/>
    <w:rsid w:val="00A26186"/>
    <w:rsid w:val="00A26747"/>
    <w:rsid w:val="00A27B03"/>
    <w:rsid w:val="00A27B71"/>
    <w:rsid w:val="00A27F18"/>
    <w:rsid w:val="00A301E7"/>
    <w:rsid w:val="00A30A68"/>
    <w:rsid w:val="00A30C08"/>
    <w:rsid w:val="00A31533"/>
    <w:rsid w:val="00A31702"/>
    <w:rsid w:val="00A31EDA"/>
    <w:rsid w:val="00A339AB"/>
    <w:rsid w:val="00A35A6C"/>
    <w:rsid w:val="00A35D57"/>
    <w:rsid w:val="00A3607F"/>
    <w:rsid w:val="00A376A6"/>
    <w:rsid w:val="00A37A3F"/>
    <w:rsid w:val="00A37B32"/>
    <w:rsid w:val="00A40C0F"/>
    <w:rsid w:val="00A41058"/>
    <w:rsid w:val="00A419EA"/>
    <w:rsid w:val="00A41B7D"/>
    <w:rsid w:val="00A41DEC"/>
    <w:rsid w:val="00A43895"/>
    <w:rsid w:val="00A43EA3"/>
    <w:rsid w:val="00A44294"/>
    <w:rsid w:val="00A44477"/>
    <w:rsid w:val="00A445C3"/>
    <w:rsid w:val="00A447B2"/>
    <w:rsid w:val="00A447DB"/>
    <w:rsid w:val="00A44D89"/>
    <w:rsid w:val="00A458EA"/>
    <w:rsid w:val="00A46C09"/>
    <w:rsid w:val="00A4778E"/>
    <w:rsid w:val="00A47983"/>
    <w:rsid w:val="00A50469"/>
    <w:rsid w:val="00A518C5"/>
    <w:rsid w:val="00A51C8C"/>
    <w:rsid w:val="00A51CB1"/>
    <w:rsid w:val="00A51F7F"/>
    <w:rsid w:val="00A521F9"/>
    <w:rsid w:val="00A52B3B"/>
    <w:rsid w:val="00A54162"/>
    <w:rsid w:val="00A542C3"/>
    <w:rsid w:val="00A54D59"/>
    <w:rsid w:val="00A56D0D"/>
    <w:rsid w:val="00A56DAF"/>
    <w:rsid w:val="00A56FBF"/>
    <w:rsid w:val="00A574EC"/>
    <w:rsid w:val="00A57EAB"/>
    <w:rsid w:val="00A601C2"/>
    <w:rsid w:val="00A60B7E"/>
    <w:rsid w:val="00A60B99"/>
    <w:rsid w:val="00A60BD3"/>
    <w:rsid w:val="00A61E0B"/>
    <w:rsid w:val="00A622CA"/>
    <w:rsid w:val="00A622D4"/>
    <w:rsid w:val="00A6250D"/>
    <w:rsid w:val="00A62648"/>
    <w:rsid w:val="00A62738"/>
    <w:rsid w:val="00A62DCF"/>
    <w:rsid w:val="00A6326F"/>
    <w:rsid w:val="00A6327F"/>
    <w:rsid w:val="00A63775"/>
    <w:rsid w:val="00A63876"/>
    <w:rsid w:val="00A63E6D"/>
    <w:rsid w:val="00A643C1"/>
    <w:rsid w:val="00A66116"/>
    <w:rsid w:val="00A665A6"/>
    <w:rsid w:val="00A66D93"/>
    <w:rsid w:val="00A67E24"/>
    <w:rsid w:val="00A71583"/>
    <w:rsid w:val="00A715DB"/>
    <w:rsid w:val="00A7162A"/>
    <w:rsid w:val="00A71C91"/>
    <w:rsid w:val="00A71EF4"/>
    <w:rsid w:val="00A74C43"/>
    <w:rsid w:val="00A75805"/>
    <w:rsid w:val="00A75A0B"/>
    <w:rsid w:val="00A760C9"/>
    <w:rsid w:val="00A76333"/>
    <w:rsid w:val="00A76826"/>
    <w:rsid w:val="00A76AA5"/>
    <w:rsid w:val="00A76B14"/>
    <w:rsid w:val="00A770E3"/>
    <w:rsid w:val="00A778B9"/>
    <w:rsid w:val="00A77B8A"/>
    <w:rsid w:val="00A80220"/>
    <w:rsid w:val="00A80586"/>
    <w:rsid w:val="00A81425"/>
    <w:rsid w:val="00A82411"/>
    <w:rsid w:val="00A82754"/>
    <w:rsid w:val="00A8299F"/>
    <w:rsid w:val="00A847E3"/>
    <w:rsid w:val="00A8652C"/>
    <w:rsid w:val="00A865AE"/>
    <w:rsid w:val="00A86F54"/>
    <w:rsid w:val="00A91238"/>
    <w:rsid w:val="00A91DA7"/>
    <w:rsid w:val="00A91F44"/>
    <w:rsid w:val="00A92386"/>
    <w:rsid w:val="00A92DE6"/>
    <w:rsid w:val="00A943CE"/>
    <w:rsid w:val="00A953CE"/>
    <w:rsid w:val="00A95C9A"/>
    <w:rsid w:val="00A95E2F"/>
    <w:rsid w:val="00A96B3F"/>
    <w:rsid w:val="00A971B6"/>
    <w:rsid w:val="00AA0A1B"/>
    <w:rsid w:val="00AA0ACE"/>
    <w:rsid w:val="00AA2265"/>
    <w:rsid w:val="00AA2B96"/>
    <w:rsid w:val="00AA36CC"/>
    <w:rsid w:val="00AA3B2E"/>
    <w:rsid w:val="00AA4D2A"/>
    <w:rsid w:val="00AA5105"/>
    <w:rsid w:val="00AA5204"/>
    <w:rsid w:val="00AA6D1F"/>
    <w:rsid w:val="00AA757F"/>
    <w:rsid w:val="00AA759A"/>
    <w:rsid w:val="00AB0158"/>
    <w:rsid w:val="00AB01FE"/>
    <w:rsid w:val="00AB0431"/>
    <w:rsid w:val="00AB048E"/>
    <w:rsid w:val="00AB07E8"/>
    <w:rsid w:val="00AB0C17"/>
    <w:rsid w:val="00AB20AB"/>
    <w:rsid w:val="00AB252E"/>
    <w:rsid w:val="00AB25E9"/>
    <w:rsid w:val="00AB265C"/>
    <w:rsid w:val="00AB4F16"/>
    <w:rsid w:val="00AB5802"/>
    <w:rsid w:val="00AB6EDD"/>
    <w:rsid w:val="00AB7254"/>
    <w:rsid w:val="00AB7287"/>
    <w:rsid w:val="00AB76DF"/>
    <w:rsid w:val="00AB7A1B"/>
    <w:rsid w:val="00AB7D50"/>
    <w:rsid w:val="00AC0EB0"/>
    <w:rsid w:val="00AC0F89"/>
    <w:rsid w:val="00AC1698"/>
    <w:rsid w:val="00AC1B1B"/>
    <w:rsid w:val="00AC21C3"/>
    <w:rsid w:val="00AC289E"/>
    <w:rsid w:val="00AC2F25"/>
    <w:rsid w:val="00AC390A"/>
    <w:rsid w:val="00AC3E92"/>
    <w:rsid w:val="00AC4012"/>
    <w:rsid w:val="00AC4E10"/>
    <w:rsid w:val="00AC5C93"/>
    <w:rsid w:val="00AC5F52"/>
    <w:rsid w:val="00AC6909"/>
    <w:rsid w:val="00AC69B9"/>
    <w:rsid w:val="00AC6D32"/>
    <w:rsid w:val="00AC7A17"/>
    <w:rsid w:val="00AC7D72"/>
    <w:rsid w:val="00AD0554"/>
    <w:rsid w:val="00AD058D"/>
    <w:rsid w:val="00AD1AB3"/>
    <w:rsid w:val="00AD336C"/>
    <w:rsid w:val="00AD3CA4"/>
    <w:rsid w:val="00AD4B30"/>
    <w:rsid w:val="00AD5F9A"/>
    <w:rsid w:val="00AD69C7"/>
    <w:rsid w:val="00AD6BB8"/>
    <w:rsid w:val="00AD70D3"/>
    <w:rsid w:val="00AE013F"/>
    <w:rsid w:val="00AE0554"/>
    <w:rsid w:val="00AE10F2"/>
    <w:rsid w:val="00AE260B"/>
    <w:rsid w:val="00AE2757"/>
    <w:rsid w:val="00AE28C3"/>
    <w:rsid w:val="00AE299C"/>
    <w:rsid w:val="00AE3388"/>
    <w:rsid w:val="00AE37AD"/>
    <w:rsid w:val="00AE3D55"/>
    <w:rsid w:val="00AE4DB3"/>
    <w:rsid w:val="00AE4FED"/>
    <w:rsid w:val="00AE5338"/>
    <w:rsid w:val="00AE53F1"/>
    <w:rsid w:val="00AE5DB2"/>
    <w:rsid w:val="00AE704A"/>
    <w:rsid w:val="00AF0AAF"/>
    <w:rsid w:val="00AF1DE6"/>
    <w:rsid w:val="00AF2708"/>
    <w:rsid w:val="00AF299C"/>
    <w:rsid w:val="00AF2B6E"/>
    <w:rsid w:val="00AF2CE2"/>
    <w:rsid w:val="00AF43A0"/>
    <w:rsid w:val="00AF47D7"/>
    <w:rsid w:val="00AF4AD3"/>
    <w:rsid w:val="00AF5319"/>
    <w:rsid w:val="00AF5AFE"/>
    <w:rsid w:val="00AF5BB0"/>
    <w:rsid w:val="00AF5DEF"/>
    <w:rsid w:val="00AF62CC"/>
    <w:rsid w:val="00AF7172"/>
    <w:rsid w:val="00AF7A52"/>
    <w:rsid w:val="00B00E19"/>
    <w:rsid w:val="00B01998"/>
    <w:rsid w:val="00B020BC"/>
    <w:rsid w:val="00B026D5"/>
    <w:rsid w:val="00B02C62"/>
    <w:rsid w:val="00B0331D"/>
    <w:rsid w:val="00B0343A"/>
    <w:rsid w:val="00B03682"/>
    <w:rsid w:val="00B03A02"/>
    <w:rsid w:val="00B041B6"/>
    <w:rsid w:val="00B043A5"/>
    <w:rsid w:val="00B04F5E"/>
    <w:rsid w:val="00B04FB8"/>
    <w:rsid w:val="00B05406"/>
    <w:rsid w:val="00B05D77"/>
    <w:rsid w:val="00B062B1"/>
    <w:rsid w:val="00B06E0A"/>
    <w:rsid w:val="00B07A99"/>
    <w:rsid w:val="00B106A0"/>
    <w:rsid w:val="00B10D11"/>
    <w:rsid w:val="00B115E1"/>
    <w:rsid w:val="00B117F2"/>
    <w:rsid w:val="00B1204A"/>
    <w:rsid w:val="00B12756"/>
    <w:rsid w:val="00B12C50"/>
    <w:rsid w:val="00B12E7E"/>
    <w:rsid w:val="00B13058"/>
    <w:rsid w:val="00B14913"/>
    <w:rsid w:val="00B14A93"/>
    <w:rsid w:val="00B161D0"/>
    <w:rsid w:val="00B1672F"/>
    <w:rsid w:val="00B17FBC"/>
    <w:rsid w:val="00B20FE4"/>
    <w:rsid w:val="00B21852"/>
    <w:rsid w:val="00B2262E"/>
    <w:rsid w:val="00B22C10"/>
    <w:rsid w:val="00B2304F"/>
    <w:rsid w:val="00B2328A"/>
    <w:rsid w:val="00B236F7"/>
    <w:rsid w:val="00B236FD"/>
    <w:rsid w:val="00B2372A"/>
    <w:rsid w:val="00B23C15"/>
    <w:rsid w:val="00B23C24"/>
    <w:rsid w:val="00B23F06"/>
    <w:rsid w:val="00B246BF"/>
    <w:rsid w:val="00B24CEC"/>
    <w:rsid w:val="00B25031"/>
    <w:rsid w:val="00B252D5"/>
    <w:rsid w:val="00B254FA"/>
    <w:rsid w:val="00B2563D"/>
    <w:rsid w:val="00B2608E"/>
    <w:rsid w:val="00B260E3"/>
    <w:rsid w:val="00B27621"/>
    <w:rsid w:val="00B308F2"/>
    <w:rsid w:val="00B3186D"/>
    <w:rsid w:val="00B318AC"/>
    <w:rsid w:val="00B31DF2"/>
    <w:rsid w:val="00B32B61"/>
    <w:rsid w:val="00B33990"/>
    <w:rsid w:val="00B34626"/>
    <w:rsid w:val="00B3498F"/>
    <w:rsid w:val="00B34BCB"/>
    <w:rsid w:val="00B364CF"/>
    <w:rsid w:val="00B365C7"/>
    <w:rsid w:val="00B36A7F"/>
    <w:rsid w:val="00B37ED1"/>
    <w:rsid w:val="00B40080"/>
    <w:rsid w:val="00B401C3"/>
    <w:rsid w:val="00B40325"/>
    <w:rsid w:val="00B4080E"/>
    <w:rsid w:val="00B413C1"/>
    <w:rsid w:val="00B41D7E"/>
    <w:rsid w:val="00B429E1"/>
    <w:rsid w:val="00B44DEF"/>
    <w:rsid w:val="00B45620"/>
    <w:rsid w:val="00B45C9B"/>
    <w:rsid w:val="00B45DB6"/>
    <w:rsid w:val="00B46D2B"/>
    <w:rsid w:val="00B46E7A"/>
    <w:rsid w:val="00B4786B"/>
    <w:rsid w:val="00B478B8"/>
    <w:rsid w:val="00B50059"/>
    <w:rsid w:val="00B50FF9"/>
    <w:rsid w:val="00B5126A"/>
    <w:rsid w:val="00B51D9C"/>
    <w:rsid w:val="00B5325B"/>
    <w:rsid w:val="00B5336A"/>
    <w:rsid w:val="00B533EC"/>
    <w:rsid w:val="00B570C5"/>
    <w:rsid w:val="00B5794C"/>
    <w:rsid w:val="00B57CD7"/>
    <w:rsid w:val="00B57FCE"/>
    <w:rsid w:val="00B60F96"/>
    <w:rsid w:val="00B61821"/>
    <w:rsid w:val="00B61D72"/>
    <w:rsid w:val="00B61E62"/>
    <w:rsid w:val="00B62D1C"/>
    <w:rsid w:val="00B65CA7"/>
    <w:rsid w:val="00B65D1F"/>
    <w:rsid w:val="00B6707C"/>
    <w:rsid w:val="00B674A7"/>
    <w:rsid w:val="00B70F34"/>
    <w:rsid w:val="00B72E66"/>
    <w:rsid w:val="00B7347B"/>
    <w:rsid w:val="00B7383A"/>
    <w:rsid w:val="00B73A67"/>
    <w:rsid w:val="00B73AAC"/>
    <w:rsid w:val="00B741B3"/>
    <w:rsid w:val="00B74E8D"/>
    <w:rsid w:val="00B74F03"/>
    <w:rsid w:val="00B75590"/>
    <w:rsid w:val="00B756F5"/>
    <w:rsid w:val="00B76AF5"/>
    <w:rsid w:val="00B76BC6"/>
    <w:rsid w:val="00B80259"/>
    <w:rsid w:val="00B81816"/>
    <w:rsid w:val="00B818C4"/>
    <w:rsid w:val="00B818CF"/>
    <w:rsid w:val="00B840AE"/>
    <w:rsid w:val="00B846F1"/>
    <w:rsid w:val="00B84B21"/>
    <w:rsid w:val="00B8544C"/>
    <w:rsid w:val="00B861C1"/>
    <w:rsid w:val="00B86A19"/>
    <w:rsid w:val="00B90143"/>
    <w:rsid w:val="00B90971"/>
    <w:rsid w:val="00B910C9"/>
    <w:rsid w:val="00B91714"/>
    <w:rsid w:val="00B91F8C"/>
    <w:rsid w:val="00B92C13"/>
    <w:rsid w:val="00B93067"/>
    <w:rsid w:val="00B93BF0"/>
    <w:rsid w:val="00B948D7"/>
    <w:rsid w:val="00B95A41"/>
    <w:rsid w:val="00B96D76"/>
    <w:rsid w:val="00BA12F8"/>
    <w:rsid w:val="00BA280E"/>
    <w:rsid w:val="00BA3255"/>
    <w:rsid w:val="00BA492F"/>
    <w:rsid w:val="00BA5AB0"/>
    <w:rsid w:val="00BA5BA4"/>
    <w:rsid w:val="00BA5F7E"/>
    <w:rsid w:val="00BA66D7"/>
    <w:rsid w:val="00BA7AAA"/>
    <w:rsid w:val="00BB0F77"/>
    <w:rsid w:val="00BB219B"/>
    <w:rsid w:val="00BB24B9"/>
    <w:rsid w:val="00BB3D34"/>
    <w:rsid w:val="00BB3FA8"/>
    <w:rsid w:val="00BB4361"/>
    <w:rsid w:val="00BB44FB"/>
    <w:rsid w:val="00BB56F3"/>
    <w:rsid w:val="00BB6A61"/>
    <w:rsid w:val="00BB7114"/>
    <w:rsid w:val="00BC00D1"/>
    <w:rsid w:val="00BC10F4"/>
    <w:rsid w:val="00BC1A5C"/>
    <w:rsid w:val="00BC3B3B"/>
    <w:rsid w:val="00BC3CEE"/>
    <w:rsid w:val="00BC42B7"/>
    <w:rsid w:val="00BC5A01"/>
    <w:rsid w:val="00BC64BD"/>
    <w:rsid w:val="00BC71CF"/>
    <w:rsid w:val="00BC750A"/>
    <w:rsid w:val="00BC7A1F"/>
    <w:rsid w:val="00BC7A64"/>
    <w:rsid w:val="00BD047A"/>
    <w:rsid w:val="00BD08E0"/>
    <w:rsid w:val="00BD10E0"/>
    <w:rsid w:val="00BD19A4"/>
    <w:rsid w:val="00BD19DD"/>
    <w:rsid w:val="00BD2B46"/>
    <w:rsid w:val="00BD2C68"/>
    <w:rsid w:val="00BD3674"/>
    <w:rsid w:val="00BD37EC"/>
    <w:rsid w:val="00BD3EAF"/>
    <w:rsid w:val="00BD4CF2"/>
    <w:rsid w:val="00BD6AF6"/>
    <w:rsid w:val="00BD757E"/>
    <w:rsid w:val="00BD7BF3"/>
    <w:rsid w:val="00BE0643"/>
    <w:rsid w:val="00BE1427"/>
    <w:rsid w:val="00BE2635"/>
    <w:rsid w:val="00BE294F"/>
    <w:rsid w:val="00BE2D94"/>
    <w:rsid w:val="00BE3A0D"/>
    <w:rsid w:val="00BE3AD4"/>
    <w:rsid w:val="00BE4309"/>
    <w:rsid w:val="00BE5745"/>
    <w:rsid w:val="00BE7068"/>
    <w:rsid w:val="00BE74FC"/>
    <w:rsid w:val="00BE7C78"/>
    <w:rsid w:val="00BF0E38"/>
    <w:rsid w:val="00BF0EA6"/>
    <w:rsid w:val="00BF0F25"/>
    <w:rsid w:val="00BF1563"/>
    <w:rsid w:val="00BF1AB2"/>
    <w:rsid w:val="00BF1B30"/>
    <w:rsid w:val="00BF2131"/>
    <w:rsid w:val="00BF39F2"/>
    <w:rsid w:val="00BF3F38"/>
    <w:rsid w:val="00BF4101"/>
    <w:rsid w:val="00BF4333"/>
    <w:rsid w:val="00BF6183"/>
    <w:rsid w:val="00BF6248"/>
    <w:rsid w:val="00BF62BE"/>
    <w:rsid w:val="00BF6950"/>
    <w:rsid w:val="00BF6DA1"/>
    <w:rsid w:val="00BF7468"/>
    <w:rsid w:val="00C001AE"/>
    <w:rsid w:val="00C00726"/>
    <w:rsid w:val="00C00A9F"/>
    <w:rsid w:val="00C02BB7"/>
    <w:rsid w:val="00C03ECF"/>
    <w:rsid w:val="00C04ABE"/>
    <w:rsid w:val="00C05CA0"/>
    <w:rsid w:val="00C05DD9"/>
    <w:rsid w:val="00C10167"/>
    <w:rsid w:val="00C103A5"/>
    <w:rsid w:val="00C10723"/>
    <w:rsid w:val="00C10FF1"/>
    <w:rsid w:val="00C110A5"/>
    <w:rsid w:val="00C11E1F"/>
    <w:rsid w:val="00C12402"/>
    <w:rsid w:val="00C126D7"/>
    <w:rsid w:val="00C12886"/>
    <w:rsid w:val="00C12E3E"/>
    <w:rsid w:val="00C1310D"/>
    <w:rsid w:val="00C13291"/>
    <w:rsid w:val="00C1363C"/>
    <w:rsid w:val="00C13898"/>
    <w:rsid w:val="00C13DBB"/>
    <w:rsid w:val="00C13DE0"/>
    <w:rsid w:val="00C15168"/>
    <w:rsid w:val="00C15E8F"/>
    <w:rsid w:val="00C1635D"/>
    <w:rsid w:val="00C174D2"/>
    <w:rsid w:val="00C17D3D"/>
    <w:rsid w:val="00C17ED6"/>
    <w:rsid w:val="00C203D1"/>
    <w:rsid w:val="00C2061E"/>
    <w:rsid w:val="00C20AD2"/>
    <w:rsid w:val="00C20B5E"/>
    <w:rsid w:val="00C21FE3"/>
    <w:rsid w:val="00C22F4F"/>
    <w:rsid w:val="00C23886"/>
    <w:rsid w:val="00C23F73"/>
    <w:rsid w:val="00C25EEB"/>
    <w:rsid w:val="00C26FB1"/>
    <w:rsid w:val="00C274C8"/>
    <w:rsid w:val="00C276B8"/>
    <w:rsid w:val="00C27E52"/>
    <w:rsid w:val="00C30EB3"/>
    <w:rsid w:val="00C3118B"/>
    <w:rsid w:val="00C31626"/>
    <w:rsid w:val="00C31E84"/>
    <w:rsid w:val="00C32023"/>
    <w:rsid w:val="00C32210"/>
    <w:rsid w:val="00C329DB"/>
    <w:rsid w:val="00C33400"/>
    <w:rsid w:val="00C34891"/>
    <w:rsid w:val="00C34C49"/>
    <w:rsid w:val="00C352B2"/>
    <w:rsid w:val="00C35D5C"/>
    <w:rsid w:val="00C36746"/>
    <w:rsid w:val="00C40589"/>
    <w:rsid w:val="00C409EA"/>
    <w:rsid w:val="00C41923"/>
    <w:rsid w:val="00C4312B"/>
    <w:rsid w:val="00C4406C"/>
    <w:rsid w:val="00C442EF"/>
    <w:rsid w:val="00C4468C"/>
    <w:rsid w:val="00C44977"/>
    <w:rsid w:val="00C45356"/>
    <w:rsid w:val="00C45419"/>
    <w:rsid w:val="00C46227"/>
    <w:rsid w:val="00C4712F"/>
    <w:rsid w:val="00C474BD"/>
    <w:rsid w:val="00C47C48"/>
    <w:rsid w:val="00C47F68"/>
    <w:rsid w:val="00C5058A"/>
    <w:rsid w:val="00C50844"/>
    <w:rsid w:val="00C51359"/>
    <w:rsid w:val="00C5159C"/>
    <w:rsid w:val="00C5170A"/>
    <w:rsid w:val="00C51BCA"/>
    <w:rsid w:val="00C52471"/>
    <w:rsid w:val="00C524E3"/>
    <w:rsid w:val="00C53A3E"/>
    <w:rsid w:val="00C54619"/>
    <w:rsid w:val="00C5500F"/>
    <w:rsid w:val="00C56317"/>
    <w:rsid w:val="00C56619"/>
    <w:rsid w:val="00C56984"/>
    <w:rsid w:val="00C57376"/>
    <w:rsid w:val="00C57DB5"/>
    <w:rsid w:val="00C57F9E"/>
    <w:rsid w:val="00C60C75"/>
    <w:rsid w:val="00C616BA"/>
    <w:rsid w:val="00C61841"/>
    <w:rsid w:val="00C61F6D"/>
    <w:rsid w:val="00C61FB5"/>
    <w:rsid w:val="00C6221F"/>
    <w:rsid w:val="00C622A1"/>
    <w:rsid w:val="00C62F65"/>
    <w:rsid w:val="00C6347F"/>
    <w:rsid w:val="00C63FB9"/>
    <w:rsid w:val="00C64039"/>
    <w:rsid w:val="00C64AA2"/>
    <w:rsid w:val="00C65123"/>
    <w:rsid w:val="00C655ED"/>
    <w:rsid w:val="00C66188"/>
    <w:rsid w:val="00C6683D"/>
    <w:rsid w:val="00C67273"/>
    <w:rsid w:val="00C70572"/>
    <w:rsid w:val="00C7086C"/>
    <w:rsid w:val="00C70C0A"/>
    <w:rsid w:val="00C716D5"/>
    <w:rsid w:val="00C71C91"/>
    <w:rsid w:val="00C72D26"/>
    <w:rsid w:val="00C72D7F"/>
    <w:rsid w:val="00C73911"/>
    <w:rsid w:val="00C74D60"/>
    <w:rsid w:val="00C753DD"/>
    <w:rsid w:val="00C77189"/>
    <w:rsid w:val="00C8010D"/>
    <w:rsid w:val="00C80534"/>
    <w:rsid w:val="00C806F0"/>
    <w:rsid w:val="00C81DAE"/>
    <w:rsid w:val="00C82315"/>
    <w:rsid w:val="00C82C47"/>
    <w:rsid w:val="00C8328F"/>
    <w:rsid w:val="00C833C1"/>
    <w:rsid w:val="00C83E55"/>
    <w:rsid w:val="00C8436A"/>
    <w:rsid w:val="00C8527E"/>
    <w:rsid w:val="00C8557A"/>
    <w:rsid w:val="00C8559E"/>
    <w:rsid w:val="00C85D56"/>
    <w:rsid w:val="00C861B3"/>
    <w:rsid w:val="00C863DC"/>
    <w:rsid w:val="00C86734"/>
    <w:rsid w:val="00C8691B"/>
    <w:rsid w:val="00C876A6"/>
    <w:rsid w:val="00C87803"/>
    <w:rsid w:val="00C901A9"/>
    <w:rsid w:val="00C9064F"/>
    <w:rsid w:val="00C9085A"/>
    <w:rsid w:val="00C9132F"/>
    <w:rsid w:val="00C91569"/>
    <w:rsid w:val="00C91769"/>
    <w:rsid w:val="00C9301D"/>
    <w:rsid w:val="00C93D33"/>
    <w:rsid w:val="00C93FD2"/>
    <w:rsid w:val="00C95E95"/>
    <w:rsid w:val="00C9653C"/>
    <w:rsid w:val="00C9699D"/>
    <w:rsid w:val="00C96A52"/>
    <w:rsid w:val="00C97867"/>
    <w:rsid w:val="00C97D9D"/>
    <w:rsid w:val="00CA02DB"/>
    <w:rsid w:val="00CA0459"/>
    <w:rsid w:val="00CA0E9B"/>
    <w:rsid w:val="00CA1430"/>
    <w:rsid w:val="00CA1B29"/>
    <w:rsid w:val="00CA28D9"/>
    <w:rsid w:val="00CA2E72"/>
    <w:rsid w:val="00CA310E"/>
    <w:rsid w:val="00CA31C8"/>
    <w:rsid w:val="00CA4271"/>
    <w:rsid w:val="00CA469F"/>
    <w:rsid w:val="00CA4AED"/>
    <w:rsid w:val="00CA503C"/>
    <w:rsid w:val="00CA5243"/>
    <w:rsid w:val="00CA6995"/>
    <w:rsid w:val="00CA6BEE"/>
    <w:rsid w:val="00CA7E4C"/>
    <w:rsid w:val="00CB0BCF"/>
    <w:rsid w:val="00CB0DEE"/>
    <w:rsid w:val="00CB26C6"/>
    <w:rsid w:val="00CB32DC"/>
    <w:rsid w:val="00CB3558"/>
    <w:rsid w:val="00CB516F"/>
    <w:rsid w:val="00CB5174"/>
    <w:rsid w:val="00CB5428"/>
    <w:rsid w:val="00CB5860"/>
    <w:rsid w:val="00CB5886"/>
    <w:rsid w:val="00CB5B49"/>
    <w:rsid w:val="00CB5BAC"/>
    <w:rsid w:val="00CB64A6"/>
    <w:rsid w:val="00CB650C"/>
    <w:rsid w:val="00CB65D8"/>
    <w:rsid w:val="00CB7201"/>
    <w:rsid w:val="00CB7586"/>
    <w:rsid w:val="00CB7633"/>
    <w:rsid w:val="00CC0676"/>
    <w:rsid w:val="00CC0FDB"/>
    <w:rsid w:val="00CC21BF"/>
    <w:rsid w:val="00CC2A49"/>
    <w:rsid w:val="00CC3ADA"/>
    <w:rsid w:val="00CC5A8B"/>
    <w:rsid w:val="00CC5A93"/>
    <w:rsid w:val="00CC5DB9"/>
    <w:rsid w:val="00CC6276"/>
    <w:rsid w:val="00CC6307"/>
    <w:rsid w:val="00CC6EBF"/>
    <w:rsid w:val="00CC721B"/>
    <w:rsid w:val="00CC72DF"/>
    <w:rsid w:val="00CC7315"/>
    <w:rsid w:val="00CC76F8"/>
    <w:rsid w:val="00CD0082"/>
    <w:rsid w:val="00CD01AF"/>
    <w:rsid w:val="00CD0C29"/>
    <w:rsid w:val="00CD1CE4"/>
    <w:rsid w:val="00CD2FD2"/>
    <w:rsid w:val="00CD3127"/>
    <w:rsid w:val="00CD370C"/>
    <w:rsid w:val="00CD4058"/>
    <w:rsid w:val="00CD4389"/>
    <w:rsid w:val="00CD445D"/>
    <w:rsid w:val="00CD45D1"/>
    <w:rsid w:val="00CD53B9"/>
    <w:rsid w:val="00CD5664"/>
    <w:rsid w:val="00CD56C3"/>
    <w:rsid w:val="00CD576D"/>
    <w:rsid w:val="00CD5C1D"/>
    <w:rsid w:val="00CD6111"/>
    <w:rsid w:val="00CD64E0"/>
    <w:rsid w:val="00CD6CD2"/>
    <w:rsid w:val="00CD6E98"/>
    <w:rsid w:val="00CE0120"/>
    <w:rsid w:val="00CE0894"/>
    <w:rsid w:val="00CE0A11"/>
    <w:rsid w:val="00CE0EF8"/>
    <w:rsid w:val="00CE1328"/>
    <w:rsid w:val="00CE47A3"/>
    <w:rsid w:val="00CE482D"/>
    <w:rsid w:val="00CE5578"/>
    <w:rsid w:val="00CE60DA"/>
    <w:rsid w:val="00CE6878"/>
    <w:rsid w:val="00CE6AEC"/>
    <w:rsid w:val="00CE7376"/>
    <w:rsid w:val="00CE7E9E"/>
    <w:rsid w:val="00CF2A08"/>
    <w:rsid w:val="00CF2A2B"/>
    <w:rsid w:val="00CF2BB6"/>
    <w:rsid w:val="00CF37EB"/>
    <w:rsid w:val="00CF52AD"/>
    <w:rsid w:val="00CF5B2B"/>
    <w:rsid w:val="00CF6D88"/>
    <w:rsid w:val="00CF7768"/>
    <w:rsid w:val="00CF7FF2"/>
    <w:rsid w:val="00D003F5"/>
    <w:rsid w:val="00D004F7"/>
    <w:rsid w:val="00D00795"/>
    <w:rsid w:val="00D00A08"/>
    <w:rsid w:val="00D00CF9"/>
    <w:rsid w:val="00D00F2D"/>
    <w:rsid w:val="00D00F6B"/>
    <w:rsid w:val="00D01D25"/>
    <w:rsid w:val="00D02F9E"/>
    <w:rsid w:val="00D03249"/>
    <w:rsid w:val="00D03F0E"/>
    <w:rsid w:val="00D03F4B"/>
    <w:rsid w:val="00D04109"/>
    <w:rsid w:val="00D04E45"/>
    <w:rsid w:val="00D051A9"/>
    <w:rsid w:val="00D0557B"/>
    <w:rsid w:val="00D05FF9"/>
    <w:rsid w:val="00D06B4D"/>
    <w:rsid w:val="00D06EA9"/>
    <w:rsid w:val="00D07316"/>
    <w:rsid w:val="00D07E5B"/>
    <w:rsid w:val="00D07E77"/>
    <w:rsid w:val="00D07F28"/>
    <w:rsid w:val="00D10C93"/>
    <w:rsid w:val="00D10CEB"/>
    <w:rsid w:val="00D1123C"/>
    <w:rsid w:val="00D11550"/>
    <w:rsid w:val="00D138B0"/>
    <w:rsid w:val="00D13955"/>
    <w:rsid w:val="00D13DA0"/>
    <w:rsid w:val="00D14EA6"/>
    <w:rsid w:val="00D1580A"/>
    <w:rsid w:val="00D15E78"/>
    <w:rsid w:val="00D16657"/>
    <w:rsid w:val="00D16B2F"/>
    <w:rsid w:val="00D17649"/>
    <w:rsid w:val="00D176AC"/>
    <w:rsid w:val="00D20C0B"/>
    <w:rsid w:val="00D21454"/>
    <w:rsid w:val="00D21F73"/>
    <w:rsid w:val="00D22366"/>
    <w:rsid w:val="00D2246C"/>
    <w:rsid w:val="00D22582"/>
    <w:rsid w:val="00D22C5C"/>
    <w:rsid w:val="00D230D2"/>
    <w:rsid w:val="00D23779"/>
    <w:rsid w:val="00D24AFB"/>
    <w:rsid w:val="00D25F98"/>
    <w:rsid w:val="00D2641C"/>
    <w:rsid w:val="00D26CBB"/>
    <w:rsid w:val="00D26F9C"/>
    <w:rsid w:val="00D27133"/>
    <w:rsid w:val="00D2727C"/>
    <w:rsid w:val="00D30010"/>
    <w:rsid w:val="00D309E8"/>
    <w:rsid w:val="00D30E06"/>
    <w:rsid w:val="00D31402"/>
    <w:rsid w:val="00D3165B"/>
    <w:rsid w:val="00D3267C"/>
    <w:rsid w:val="00D3269B"/>
    <w:rsid w:val="00D32D99"/>
    <w:rsid w:val="00D334AD"/>
    <w:rsid w:val="00D33989"/>
    <w:rsid w:val="00D33E7E"/>
    <w:rsid w:val="00D34636"/>
    <w:rsid w:val="00D358E3"/>
    <w:rsid w:val="00D35A21"/>
    <w:rsid w:val="00D35B86"/>
    <w:rsid w:val="00D3610F"/>
    <w:rsid w:val="00D361E9"/>
    <w:rsid w:val="00D43469"/>
    <w:rsid w:val="00D43E15"/>
    <w:rsid w:val="00D44B1F"/>
    <w:rsid w:val="00D44F38"/>
    <w:rsid w:val="00D45418"/>
    <w:rsid w:val="00D4550A"/>
    <w:rsid w:val="00D460A8"/>
    <w:rsid w:val="00D46C83"/>
    <w:rsid w:val="00D47043"/>
    <w:rsid w:val="00D4751B"/>
    <w:rsid w:val="00D4751D"/>
    <w:rsid w:val="00D5070C"/>
    <w:rsid w:val="00D50F4E"/>
    <w:rsid w:val="00D516DE"/>
    <w:rsid w:val="00D5191C"/>
    <w:rsid w:val="00D51CE2"/>
    <w:rsid w:val="00D52248"/>
    <w:rsid w:val="00D52E28"/>
    <w:rsid w:val="00D53C39"/>
    <w:rsid w:val="00D54217"/>
    <w:rsid w:val="00D54B9B"/>
    <w:rsid w:val="00D54EAF"/>
    <w:rsid w:val="00D55E05"/>
    <w:rsid w:val="00D5640D"/>
    <w:rsid w:val="00D5678C"/>
    <w:rsid w:val="00D575B8"/>
    <w:rsid w:val="00D57B52"/>
    <w:rsid w:val="00D57D3B"/>
    <w:rsid w:val="00D61145"/>
    <w:rsid w:val="00D62BAF"/>
    <w:rsid w:val="00D62DEF"/>
    <w:rsid w:val="00D62F82"/>
    <w:rsid w:val="00D63692"/>
    <w:rsid w:val="00D65DF6"/>
    <w:rsid w:val="00D667D4"/>
    <w:rsid w:val="00D66A95"/>
    <w:rsid w:val="00D67C6D"/>
    <w:rsid w:val="00D7065A"/>
    <w:rsid w:val="00D70F53"/>
    <w:rsid w:val="00D71283"/>
    <w:rsid w:val="00D713D7"/>
    <w:rsid w:val="00D714B6"/>
    <w:rsid w:val="00D71809"/>
    <w:rsid w:val="00D719D6"/>
    <w:rsid w:val="00D7271B"/>
    <w:rsid w:val="00D728C5"/>
    <w:rsid w:val="00D72914"/>
    <w:rsid w:val="00D72DB1"/>
    <w:rsid w:val="00D73B28"/>
    <w:rsid w:val="00D74475"/>
    <w:rsid w:val="00D74701"/>
    <w:rsid w:val="00D74F9D"/>
    <w:rsid w:val="00D77234"/>
    <w:rsid w:val="00D80EA9"/>
    <w:rsid w:val="00D81AC8"/>
    <w:rsid w:val="00D81D55"/>
    <w:rsid w:val="00D81E4F"/>
    <w:rsid w:val="00D82D0D"/>
    <w:rsid w:val="00D8354A"/>
    <w:rsid w:val="00D83DCC"/>
    <w:rsid w:val="00D84473"/>
    <w:rsid w:val="00D848F4"/>
    <w:rsid w:val="00D84C85"/>
    <w:rsid w:val="00D85D14"/>
    <w:rsid w:val="00D86DC6"/>
    <w:rsid w:val="00D87443"/>
    <w:rsid w:val="00D87ECA"/>
    <w:rsid w:val="00D87EEA"/>
    <w:rsid w:val="00D87FC6"/>
    <w:rsid w:val="00D91146"/>
    <w:rsid w:val="00D9131C"/>
    <w:rsid w:val="00D9239C"/>
    <w:rsid w:val="00D924ED"/>
    <w:rsid w:val="00D92F46"/>
    <w:rsid w:val="00D942A6"/>
    <w:rsid w:val="00D945B4"/>
    <w:rsid w:val="00D956DB"/>
    <w:rsid w:val="00D95DF4"/>
    <w:rsid w:val="00D9610E"/>
    <w:rsid w:val="00D9681C"/>
    <w:rsid w:val="00D96B27"/>
    <w:rsid w:val="00D97064"/>
    <w:rsid w:val="00D9747A"/>
    <w:rsid w:val="00D97AC8"/>
    <w:rsid w:val="00DA0D6A"/>
    <w:rsid w:val="00DA0E82"/>
    <w:rsid w:val="00DA1AD7"/>
    <w:rsid w:val="00DA1D19"/>
    <w:rsid w:val="00DA1D92"/>
    <w:rsid w:val="00DA22F9"/>
    <w:rsid w:val="00DA2846"/>
    <w:rsid w:val="00DA2A0F"/>
    <w:rsid w:val="00DA2E57"/>
    <w:rsid w:val="00DA3173"/>
    <w:rsid w:val="00DA3B5C"/>
    <w:rsid w:val="00DA4E9C"/>
    <w:rsid w:val="00DA6E50"/>
    <w:rsid w:val="00DA7869"/>
    <w:rsid w:val="00DB07B5"/>
    <w:rsid w:val="00DB07FC"/>
    <w:rsid w:val="00DB0839"/>
    <w:rsid w:val="00DB29C5"/>
    <w:rsid w:val="00DB2DA8"/>
    <w:rsid w:val="00DB3045"/>
    <w:rsid w:val="00DB33B5"/>
    <w:rsid w:val="00DB4FA6"/>
    <w:rsid w:val="00DB4FD3"/>
    <w:rsid w:val="00DB5F6E"/>
    <w:rsid w:val="00DB6860"/>
    <w:rsid w:val="00DC1079"/>
    <w:rsid w:val="00DC1376"/>
    <w:rsid w:val="00DC2B59"/>
    <w:rsid w:val="00DC2FF0"/>
    <w:rsid w:val="00DC3D1A"/>
    <w:rsid w:val="00DC4581"/>
    <w:rsid w:val="00DC4FC8"/>
    <w:rsid w:val="00DC525F"/>
    <w:rsid w:val="00DC5862"/>
    <w:rsid w:val="00DC5B15"/>
    <w:rsid w:val="00DC5EBD"/>
    <w:rsid w:val="00DC6551"/>
    <w:rsid w:val="00DC68C9"/>
    <w:rsid w:val="00DC69FC"/>
    <w:rsid w:val="00DC6DCE"/>
    <w:rsid w:val="00DC6ECB"/>
    <w:rsid w:val="00DC7637"/>
    <w:rsid w:val="00DC7815"/>
    <w:rsid w:val="00DC7DA1"/>
    <w:rsid w:val="00DD03A7"/>
    <w:rsid w:val="00DD0799"/>
    <w:rsid w:val="00DD0B75"/>
    <w:rsid w:val="00DD0ED7"/>
    <w:rsid w:val="00DD120C"/>
    <w:rsid w:val="00DD176A"/>
    <w:rsid w:val="00DD326C"/>
    <w:rsid w:val="00DD39F7"/>
    <w:rsid w:val="00DD3ABA"/>
    <w:rsid w:val="00DD49EC"/>
    <w:rsid w:val="00DD53A8"/>
    <w:rsid w:val="00DD5E86"/>
    <w:rsid w:val="00DD5FE7"/>
    <w:rsid w:val="00DD712D"/>
    <w:rsid w:val="00DD7841"/>
    <w:rsid w:val="00DD7ADF"/>
    <w:rsid w:val="00DD7F3C"/>
    <w:rsid w:val="00DE09E2"/>
    <w:rsid w:val="00DE0E0E"/>
    <w:rsid w:val="00DE1063"/>
    <w:rsid w:val="00DE14AF"/>
    <w:rsid w:val="00DE267B"/>
    <w:rsid w:val="00DE3610"/>
    <w:rsid w:val="00DE3B33"/>
    <w:rsid w:val="00DE4A82"/>
    <w:rsid w:val="00DE5034"/>
    <w:rsid w:val="00DE52A2"/>
    <w:rsid w:val="00DE70D4"/>
    <w:rsid w:val="00DE7FE7"/>
    <w:rsid w:val="00DF0337"/>
    <w:rsid w:val="00DF124E"/>
    <w:rsid w:val="00DF43A9"/>
    <w:rsid w:val="00DF4D8C"/>
    <w:rsid w:val="00DF5176"/>
    <w:rsid w:val="00DF5184"/>
    <w:rsid w:val="00DF5C5E"/>
    <w:rsid w:val="00DF5E56"/>
    <w:rsid w:val="00DF5F08"/>
    <w:rsid w:val="00DF68F6"/>
    <w:rsid w:val="00DF6AED"/>
    <w:rsid w:val="00DF71EA"/>
    <w:rsid w:val="00DF7958"/>
    <w:rsid w:val="00DF7FD7"/>
    <w:rsid w:val="00E007A2"/>
    <w:rsid w:val="00E015C9"/>
    <w:rsid w:val="00E01989"/>
    <w:rsid w:val="00E030B3"/>
    <w:rsid w:val="00E030C8"/>
    <w:rsid w:val="00E03F16"/>
    <w:rsid w:val="00E04A4B"/>
    <w:rsid w:val="00E04E64"/>
    <w:rsid w:val="00E050F4"/>
    <w:rsid w:val="00E054A2"/>
    <w:rsid w:val="00E059AC"/>
    <w:rsid w:val="00E061E2"/>
    <w:rsid w:val="00E06FA3"/>
    <w:rsid w:val="00E07778"/>
    <w:rsid w:val="00E07A0A"/>
    <w:rsid w:val="00E12685"/>
    <w:rsid w:val="00E133A1"/>
    <w:rsid w:val="00E1347C"/>
    <w:rsid w:val="00E13F66"/>
    <w:rsid w:val="00E14724"/>
    <w:rsid w:val="00E161C2"/>
    <w:rsid w:val="00E16EC4"/>
    <w:rsid w:val="00E170BD"/>
    <w:rsid w:val="00E17444"/>
    <w:rsid w:val="00E20BB0"/>
    <w:rsid w:val="00E2130F"/>
    <w:rsid w:val="00E21AA5"/>
    <w:rsid w:val="00E22722"/>
    <w:rsid w:val="00E25796"/>
    <w:rsid w:val="00E25C7C"/>
    <w:rsid w:val="00E25E4C"/>
    <w:rsid w:val="00E26FDD"/>
    <w:rsid w:val="00E2712C"/>
    <w:rsid w:val="00E27427"/>
    <w:rsid w:val="00E27501"/>
    <w:rsid w:val="00E27564"/>
    <w:rsid w:val="00E27911"/>
    <w:rsid w:val="00E304FA"/>
    <w:rsid w:val="00E30847"/>
    <w:rsid w:val="00E31B35"/>
    <w:rsid w:val="00E323BF"/>
    <w:rsid w:val="00E32D1A"/>
    <w:rsid w:val="00E33D52"/>
    <w:rsid w:val="00E35FFC"/>
    <w:rsid w:val="00E36BB4"/>
    <w:rsid w:val="00E36EB0"/>
    <w:rsid w:val="00E3737A"/>
    <w:rsid w:val="00E3745E"/>
    <w:rsid w:val="00E3795C"/>
    <w:rsid w:val="00E37CC2"/>
    <w:rsid w:val="00E40056"/>
    <w:rsid w:val="00E40614"/>
    <w:rsid w:val="00E407B0"/>
    <w:rsid w:val="00E40C4C"/>
    <w:rsid w:val="00E41B09"/>
    <w:rsid w:val="00E42781"/>
    <w:rsid w:val="00E4280E"/>
    <w:rsid w:val="00E43408"/>
    <w:rsid w:val="00E43978"/>
    <w:rsid w:val="00E43AF0"/>
    <w:rsid w:val="00E448BC"/>
    <w:rsid w:val="00E44A87"/>
    <w:rsid w:val="00E4501E"/>
    <w:rsid w:val="00E45844"/>
    <w:rsid w:val="00E458C8"/>
    <w:rsid w:val="00E46758"/>
    <w:rsid w:val="00E46927"/>
    <w:rsid w:val="00E46F87"/>
    <w:rsid w:val="00E5176C"/>
    <w:rsid w:val="00E51FC7"/>
    <w:rsid w:val="00E52590"/>
    <w:rsid w:val="00E526D1"/>
    <w:rsid w:val="00E53A8A"/>
    <w:rsid w:val="00E53CBF"/>
    <w:rsid w:val="00E53D6E"/>
    <w:rsid w:val="00E55654"/>
    <w:rsid w:val="00E57733"/>
    <w:rsid w:val="00E5776E"/>
    <w:rsid w:val="00E57C37"/>
    <w:rsid w:val="00E60A1B"/>
    <w:rsid w:val="00E611F8"/>
    <w:rsid w:val="00E619D0"/>
    <w:rsid w:val="00E61B59"/>
    <w:rsid w:val="00E62BFE"/>
    <w:rsid w:val="00E62F6A"/>
    <w:rsid w:val="00E6307C"/>
    <w:rsid w:val="00E63F8F"/>
    <w:rsid w:val="00E64AE8"/>
    <w:rsid w:val="00E64C43"/>
    <w:rsid w:val="00E65862"/>
    <w:rsid w:val="00E65F08"/>
    <w:rsid w:val="00E66E31"/>
    <w:rsid w:val="00E66F5D"/>
    <w:rsid w:val="00E678D8"/>
    <w:rsid w:val="00E7003F"/>
    <w:rsid w:val="00E70264"/>
    <w:rsid w:val="00E703A9"/>
    <w:rsid w:val="00E708E5"/>
    <w:rsid w:val="00E70C6E"/>
    <w:rsid w:val="00E717A8"/>
    <w:rsid w:val="00E71B41"/>
    <w:rsid w:val="00E72418"/>
    <w:rsid w:val="00E728DC"/>
    <w:rsid w:val="00E72FD9"/>
    <w:rsid w:val="00E73696"/>
    <w:rsid w:val="00E737F9"/>
    <w:rsid w:val="00E73F7E"/>
    <w:rsid w:val="00E74F26"/>
    <w:rsid w:val="00E7514B"/>
    <w:rsid w:val="00E75B4E"/>
    <w:rsid w:val="00E75C4B"/>
    <w:rsid w:val="00E763AC"/>
    <w:rsid w:val="00E76798"/>
    <w:rsid w:val="00E77354"/>
    <w:rsid w:val="00E775AA"/>
    <w:rsid w:val="00E7760D"/>
    <w:rsid w:val="00E800DE"/>
    <w:rsid w:val="00E81084"/>
    <w:rsid w:val="00E828A5"/>
    <w:rsid w:val="00E82E84"/>
    <w:rsid w:val="00E83F37"/>
    <w:rsid w:val="00E848FC"/>
    <w:rsid w:val="00E84B10"/>
    <w:rsid w:val="00E84E39"/>
    <w:rsid w:val="00E852DD"/>
    <w:rsid w:val="00E86E2A"/>
    <w:rsid w:val="00E87414"/>
    <w:rsid w:val="00E87C36"/>
    <w:rsid w:val="00E90B93"/>
    <w:rsid w:val="00E90DDE"/>
    <w:rsid w:val="00E91320"/>
    <w:rsid w:val="00E914A2"/>
    <w:rsid w:val="00E915DF"/>
    <w:rsid w:val="00E91D10"/>
    <w:rsid w:val="00E92353"/>
    <w:rsid w:val="00E92538"/>
    <w:rsid w:val="00E92620"/>
    <w:rsid w:val="00E93304"/>
    <w:rsid w:val="00E9426F"/>
    <w:rsid w:val="00E94512"/>
    <w:rsid w:val="00E94934"/>
    <w:rsid w:val="00E958D4"/>
    <w:rsid w:val="00E95D17"/>
    <w:rsid w:val="00E96D33"/>
    <w:rsid w:val="00E97A46"/>
    <w:rsid w:val="00E97CBD"/>
    <w:rsid w:val="00EA1998"/>
    <w:rsid w:val="00EA1DBF"/>
    <w:rsid w:val="00EA231E"/>
    <w:rsid w:val="00EA24F8"/>
    <w:rsid w:val="00EA2A1E"/>
    <w:rsid w:val="00EA3516"/>
    <w:rsid w:val="00EA3B1D"/>
    <w:rsid w:val="00EA3CEB"/>
    <w:rsid w:val="00EA3FF6"/>
    <w:rsid w:val="00EA49D1"/>
    <w:rsid w:val="00EA4CF8"/>
    <w:rsid w:val="00EA507E"/>
    <w:rsid w:val="00EA5298"/>
    <w:rsid w:val="00EA5CF4"/>
    <w:rsid w:val="00EA5F1B"/>
    <w:rsid w:val="00EA6A8A"/>
    <w:rsid w:val="00EA6DD0"/>
    <w:rsid w:val="00EA7F21"/>
    <w:rsid w:val="00EB022F"/>
    <w:rsid w:val="00EB0B0E"/>
    <w:rsid w:val="00EB0F11"/>
    <w:rsid w:val="00EB14FE"/>
    <w:rsid w:val="00EB1D34"/>
    <w:rsid w:val="00EB3725"/>
    <w:rsid w:val="00EB50FE"/>
    <w:rsid w:val="00EB5F78"/>
    <w:rsid w:val="00EB6BCE"/>
    <w:rsid w:val="00EB6C03"/>
    <w:rsid w:val="00EC033E"/>
    <w:rsid w:val="00EC1015"/>
    <w:rsid w:val="00EC12D6"/>
    <w:rsid w:val="00EC1874"/>
    <w:rsid w:val="00EC18A5"/>
    <w:rsid w:val="00EC2879"/>
    <w:rsid w:val="00EC29B8"/>
    <w:rsid w:val="00EC33BC"/>
    <w:rsid w:val="00EC34B1"/>
    <w:rsid w:val="00EC35E8"/>
    <w:rsid w:val="00EC4990"/>
    <w:rsid w:val="00EC5D9B"/>
    <w:rsid w:val="00EC688D"/>
    <w:rsid w:val="00EC6DF4"/>
    <w:rsid w:val="00EC7439"/>
    <w:rsid w:val="00EC78BA"/>
    <w:rsid w:val="00ED006A"/>
    <w:rsid w:val="00ED028B"/>
    <w:rsid w:val="00ED02A0"/>
    <w:rsid w:val="00ED04AC"/>
    <w:rsid w:val="00ED0C55"/>
    <w:rsid w:val="00ED0F06"/>
    <w:rsid w:val="00ED188D"/>
    <w:rsid w:val="00ED1936"/>
    <w:rsid w:val="00ED1E49"/>
    <w:rsid w:val="00ED2EE2"/>
    <w:rsid w:val="00ED2F24"/>
    <w:rsid w:val="00ED30B0"/>
    <w:rsid w:val="00ED374B"/>
    <w:rsid w:val="00ED3AB8"/>
    <w:rsid w:val="00ED40E8"/>
    <w:rsid w:val="00ED4CEB"/>
    <w:rsid w:val="00ED56E6"/>
    <w:rsid w:val="00ED5B91"/>
    <w:rsid w:val="00ED5C83"/>
    <w:rsid w:val="00ED6631"/>
    <w:rsid w:val="00ED773E"/>
    <w:rsid w:val="00ED7A93"/>
    <w:rsid w:val="00ED7D59"/>
    <w:rsid w:val="00EE03A2"/>
    <w:rsid w:val="00EE09BA"/>
    <w:rsid w:val="00EE0A53"/>
    <w:rsid w:val="00EE10BF"/>
    <w:rsid w:val="00EE18EB"/>
    <w:rsid w:val="00EE1A76"/>
    <w:rsid w:val="00EE2077"/>
    <w:rsid w:val="00EE2A2A"/>
    <w:rsid w:val="00EE2BE1"/>
    <w:rsid w:val="00EE30E1"/>
    <w:rsid w:val="00EE3DC4"/>
    <w:rsid w:val="00EE4722"/>
    <w:rsid w:val="00EE5449"/>
    <w:rsid w:val="00EE54A8"/>
    <w:rsid w:val="00EE5679"/>
    <w:rsid w:val="00EE58F7"/>
    <w:rsid w:val="00EE5D11"/>
    <w:rsid w:val="00EE5E4A"/>
    <w:rsid w:val="00EE6D95"/>
    <w:rsid w:val="00EE7D5E"/>
    <w:rsid w:val="00EE7E52"/>
    <w:rsid w:val="00EF01B2"/>
    <w:rsid w:val="00EF0290"/>
    <w:rsid w:val="00EF1891"/>
    <w:rsid w:val="00EF1A1B"/>
    <w:rsid w:val="00EF1ABD"/>
    <w:rsid w:val="00EF1F10"/>
    <w:rsid w:val="00EF218A"/>
    <w:rsid w:val="00EF2605"/>
    <w:rsid w:val="00EF2D3D"/>
    <w:rsid w:val="00EF3A38"/>
    <w:rsid w:val="00EF3CC0"/>
    <w:rsid w:val="00EF53B3"/>
    <w:rsid w:val="00EF68B1"/>
    <w:rsid w:val="00EF6CE1"/>
    <w:rsid w:val="00EF747B"/>
    <w:rsid w:val="00EF7850"/>
    <w:rsid w:val="00EF78B7"/>
    <w:rsid w:val="00EF7E1A"/>
    <w:rsid w:val="00F00259"/>
    <w:rsid w:val="00F00873"/>
    <w:rsid w:val="00F0099B"/>
    <w:rsid w:val="00F00E13"/>
    <w:rsid w:val="00F00EDA"/>
    <w:rsid w:val="00F01854"/>
    <w:rsid w:val="00F02FEC"/>
    <w:rsid w:val="00F03B5A"/>
    <w:rsid w:val="00F0422C"/>
    <w:rsid w:val="00F05109"/>
    <w:rsid w:val="00F06383"/>
    <w:rsid w:val="00F069D7"/>
    <w:rsid w:val="00F07290"/>
    <w:rsid w:val="00F072A5"/>
    <w:rsid w:val="00F0758F"/>
    <w:rsid w:val="00F0771E"/>
    <w:rsid w:val="00F07DB6"/>
    <w:rsid w:val="00F10D64"/>
    <w:rsid w:val="00F1101E"/>
    <w:rsid w:val="00F116A5"/>
    <w:rsid w:val="00F12103"/>
    <w:rsid w:val="00F1231F"/>
    <w:rsid w:val="00F12911"/>
    <w:rsid w:val="00F13684"/>
    <w:rsid w:val="00F1389F"/>
    <w:rsid w:val="00F13CA6"/>
    <w:rsid w:val="00F14A52"/>
    <w:rsid w:val="00F15440"/>
    <w:rsid w:val="00F155A6"/>
    <w:rsid w:val="00F1735F"/>
    <w:rsid w:val="00F17AC6"/>
    <w:rsid w:val="00F17CA1"/>
    <w:rsid w:val="00F2058C"/>
    <w:rsid w:val="00F20AA4"/>
    <w:rsid w:val="00F21199"/>
    <w:rsid w:val="00F21D86"/>
    <w:rsid w:val="00F22219"/>
    <w:rsid w:val="00F22E9F"/>
    <w:rsid w:val="00F2330F"/>
    <w:rsid w:val="00F23700"/>
    <w:rsid w:val="00F24550"/>
    <w:rsid w:val="00F246D1"/>
    <w:rsid w:val="00F2530F"/>
    <w:rsid w:val="00F25704"/>
    <w:rsid w:val="00F27EE6"/>
    <w:rsid w:val="00F3317C"/>
    <w:rsid w:val="00F34148"/>
    <w:rsid w:val="00F34EBA"/>
    <w:rsid w:val="00F35534"/>
    <w:rsid w:val="00F3575B"/>
    <w:rsid w:val="00F35EF4"/>
    <w:rsid w:val="00F363D1"/>
    <w:rsid w:val="00F36F38"/>
    <w:rsid w:val="00F37A89"/>
    <w:rsid w:val="00F37EA1"/>
    <w:rsid w:val="00F4082F"/>
    <w:rsid w:val="00F40C36"/>
    <w:rsid w:val="00F40F08"/>
    <w:rsid w:val="00F4114C"/>
    <w:rsid w:val="00F42CCB"/>
    <w:rsid w:val="00F42ED8"/>
    <w:rsid w:val="00F42EF9"/>
    <w:rsid w:val="00F43AEC"/>
    <w:rsid w:val="00F44F5D"/>
    <w:rsid w:val="00F4607C"/>
    <w:rsid w:val="00F46DE8"/>
    <w:rsid w:val="00F46EB3"/>
    <w:rsid w:val="00F50FF2"/>
    <w:rsid w:val="00F5134A"/>
    <w:rsid w:val="00F51729"/>
    <w:rsid w:val="00F5184D"/>
    <w:rsid w:val="00F52961"/>
    <w:rsid w:val="00F530AC"/>
    <w:rsid w:val="00F53EB5"/>
    <w:rsid w:val="00F55A7A"/>
    <w:rsid w:val="00F560C7"/>
    <w:rsid w:val="00F5654E"/>
    <w:rsid w:val="00F568C6"/>
    <w:rsid w:val="00F56A2B"/>
    <w:rsid w:val="00F6000C"/>
    <w:rsid w:val="00F605A4"/>
    <w:rsid w:val="00F6107D"/>
    <w:rsid w:val="00F61154"/>
    <w:rsid w:val="00F616E2"/>
    <w:rsid w:val="00F61C0F"/>
    <w:rsid w:val="00F61DC9"/>
    <w:rsid w:val="00F6232E"/>
    <w:rsid w:val="00F6236B"/>
    <w:rsid w:val="00F629F1"/>
    <w:rsid w:val="00F63386"/>
    <w:rsid w:val="00F6438E"/>
    <w:rsid w:val="00F650A0"/>
    <w:rsid w:val="00F668BD"/>
    <w:rsid w:val="00F6696D"/>
    <w:rsid w:val="00F67A5B"/>
    <w:rsid w:val="00F67F02"/>
    <w:rsid w:val="00F70C08"/>
    <w:rsid w:val="00F70DFC"/>
    <w:rsid w:val="00F715B8"/>
    <w:rsid w:val="00F71935"/>
    <w:rsid w:val="00F7247F"/>
    <w:rsid w:val="00F750CB"/>
    <w:rsid w:val="00F755C3"/>
    <w:rsid w:val="00F760DB"/>
    <w:rsid w:val="00F76865"/>
    <w:rsid w:val="00F7703C"/>
    <w:rsid w:val="00F770E0"/>
    <w:rsid w:val="00F772FE"/>
    <w:rsid w:val="00F77D49"/>
    <w:rsid w:val="00F80DD0"/>
    <w:rsid w:val="00F81E59"/>
    <w:rsid w:val="00F82484"/>
    <w:rsid w:val="00F82771"/>
    <w:rsid w:val="00F82FB1"/>
    <w:rsid w:val="00F83698"/>
    <w:rsid w:val="00F83AA1"/>
    <w:rsid w:val="00F83ACE"/>
    <w:rsid w:val="00F83F84"/>
    <w:rsid w:val="00F841DE"/>
    <w:rsid w:val="00F84AFE"/>
    <w:rsid w:val="00F85480"/>
    <w:rsid w:val="00F8688D"/>
    <w:rsid w:val="00F8717D"/>
    <w:rsid w:val="00F90493"/>
    <w:rsid w:val="00F91AA8"/>
    <w:rsid w:val="00F9413F"/>
    <w:rsid w:val="00F94742"/>
    <w:rsid w:val="00F950BE"/>
    <w:rsid w:val="00F95417"/>
    <w:rsid w:val="00F95964"/>
    <w:rsid w:val="00F9657D"/>
    <w:rsid w:val="00F96C22"/>
    <w:rsid w:val="00F976F2"/>
    <w:rsid w:val="00F97FD3"/>
    <w:rsid w:val="00FA2140"/>
    <w:rsid w:val="00FA2DE8"/>
    <w:rsid w:val="00FA371F"/>
    <w:rsid w:val="00FA3F0F"/>
    <w:rsid w:val="00FA4727"/>
    <w:rsid w:val="00FA4DA9"/>
    <w:rsid w:val="00FA505C"/>
    <w:rsid w:val="00FA6CBA"/>
    <w:rsid w:val="00FA6ECA"/>
    <w:rsid w:val="00FA729E"/>
    <w:rsid w:val="00FA779E"/>
    <w:rsid w:val="00FB09B4"/>
    <w:rsid w:val="00FB0AFA"/>
    <w:rsid w:val="00FB0D7A"/>
    <w:rsid w:val="00FB15EC"/>
    <w:rsid w:val="00FB1731"/>
    <w:rsid w:val="00FB2249"/>
    <w:rsid w:val="00FB22B7"/>
    <w:rsid w:val="00FB22D1"/>
    <w:rsid w:val="00FB2434"/>
    <w:rsid w:val="00FB2539"/>
    <w:rsid w:val="00FB2C17"/>
    <w:rsid w:val="00FB2CCB"/>
    <w:rsid w:val="00FB3B07"/>
    <w:rsid w:val="00FB4857"/>
    <w:rsid w:val="00FB4FCE"/>
    <w:rsid w:val="00FB51AC"/>
    <w:rsid w:val="00FB591F"/>
    <w:rsid w:val="00FB5AA8"/>
    <w:rsid w:val="00FB630F"/>
    <w:rsid w:val="00FB6EA8"/>
    <w:rsid w:val="00FB77D0"/>
    <w:rsid w:val="00FC0C7F"/>
    <w:rsid w:val="00FC1EAF"/>
    <w:rsid w:val="00FC2F13"/>
    <w:rsid w:val="00FC3181"/>
    <w:rsid w:val="00FC36AA"/>
    <w:rsid w:val="00FC4FAD"/>
    <w:rsid w:val="00FC57B7"/>
    <w:rsid w:val="00FC6060"/>
    <w:rsid w:val="00FC7651"/>
    <w:rsid w:val="00FC78A5"/>
    <w:rsid w:val="00FC7C48"/>
    <w:rsid w:val="00FC7F05"/>
    <w:rsid w:val="00FD142B"/>
    <w:rsid w:val="00FD15BE"/>
    <w:rsid w:val="00FD19E2"/>
    <w:rsid w:val="00FD217E"/>
    <w:rsid w:val="00FD2254"/>
    <w:rsid w:val="00FD2CD4"/>
    <w:rsid w:val="00FD2DE0"/>
    <w:rsid w:val="00FD337D"/>
    <w:rsid w:val="00FD37C0"/>
    <w:rsid w:val="00FD385A"/>
    <w:rsid w:val="00FD41A0"/>
    <w:rsid w:val="00FD46A2"/>
    <w:rsid w:val="00FD4753"/>
    <w:rsid w:val="00FD49F1"/>
    <w:rsid w:val="00FE05A4"/>
    <w:rsid w:val="00FE09E4"/>
    <w:rsid w:val="00FE0D84"/>
    <w:rsid w:val="00FE1540"/>
    <w:rsid w:val="00FE317F"/>
    <w:rsid w:val="00FE342D"/>
    <w:rsid w:val="00FE3539"/>
    <w:rsid w:val="00FE4197"/>
    <w:rsid w:val="00FE496F"/>
    <w:rsid w:val="00FE547E"/>
    <w:rsid w:val="00FE596E"/>
    <w:rsid w:val="00FE5ADD"/>
    <w:rsid w:val="00FE5D8D"/>
    <w:rsid w:val="00FE6228"/>
    <w:rsid w:val="00FE6FAD"/>
    <w:rsid w:val="00FE7E60"/>
    <w:rsid w:val="00FF041F"/>
    <w:rsid w:val="00FF04AC"/>
    <w:rsid w:val="00FF0553"/>
    <w:rsid w:val="00FF05A4"/>
    <w:rsid w:val="00FF095D"/>
    <w:rsid w:val="00FF168A"/>
    <w:rsid w:val="00FF16A1"/>
    <w:rsid w:val="00FF1D0E"/>
    <w:rsid w:val="00FF2466"/>
    <w:rsid w:val="00FF420A"/>
    <w:rsid w:val="00FF48FD"/>
    <w:rsid w:val="00FF51B7"/>
    <w:rsid w:val="00FF5936"/>
    <w:rsid w:val="00FF640C"/>
    <w:rsid w:val="00FF6FAA"/>
    <w:rsid w:val="00FF784E"/>
    <w:rsid w:val="03C98453"/>
    <w:rsid w:val="03DF0CE7"/>
    <w:rsid w:val="0446B664"/>
    <w:rsid w:val="04F24A14"/>
    <w:rsid w:val="05270374"/>
    <w:rsid w:val="07731407"/>
    <w:rsid w:val="0B0F0734"/>
    <w:rsid w:val="0B175E6D"/>
    <w:rsid w:val="0B4AA75E"/>
    <w:rsid w:val="0BD0F66F"/>
    <w:rsid w:val="0CC4E41B"/>
    <w:rsid w:val="0CD8E14B"/>
    <w:rsid w:val="0E00DCFB"/>
    <w:rsid w:val="0ECDC3FC"/>
    <w:rsid w:val="0FADC7B7"/>
    <w:rsid w:val="100909EC"/>
    <w:rsid w:val="106B4B81"/>
    <w:rsid w:val="110C5124"/>
    <w:rsid w:val="11B023F2"/>
    <w:rsid w:val="1399BE92"/>
    <w:rsid w:val="14132A0F"/>
    <w:rsid w:val="148BD212"/>
    <w:rsid w:val="17863BA7"/>
    <w:rsid w:val="182707B2"/>
    <w:rsid w:val="1994454E"/>
    <w:rsid w:val="1BF93965"/>
    <w:rsid w:val="1C6452A3"/>
    <w:rsid w:val="1C818016"/>
    <w:rsid w:val="1CB37653"/>
    <w:rsid w:val="208BF38B"/>
    <w:rsid w:val="210D2FD3"/>
    <w:rsid w:val="227D3EC0"/>
    <w:rsid w:val="229705AA"/>
    <w:rsid w:val="24C02070"/>
    <w:rsid w:val="2554DD2E"/>
    <w:rsid w:val="25FC574C"/>
    <w:rsid w:val="267A7FA1"/>
    <w:rsid w:val="26C39228"/>
    <w:rsid w:val="274CEAFD"/>
    <w:rsid w:val="27E9EEED"/>
    <w:rsid w:val="280F0F2E"/>
    <w:rsid w:val="2868CE87"/>
    <w:rsid w:val="290D3E88"/>
    <w:rsid w:val="2B2E7B04"/>
    <w:rsid w:val="2B6DF82A"/>
    <w:rsid w:val="2BF834C5"/>
    <w:rsid w:val="2CFFA307"/>
    <w:rsid w:val="2D339DA8"/>
    <w:rsid w:val="2EAE6A62"/>
    <w:rsid w:val="2FD12C45"/>
    <w:rsid w:val="3146072F"/>
    <w:rsid w:val="328FFCE7"/>
    <w:rsid w:val="34B4ABF7"/>
    <w:rsid w:val="35769FC3"/>
    <w:rsid w:val="35869AC0"/>
    <w:rsid w:val="365F6D8C"/>
    <w:rsid w:val="3696CBB8"/>
    <w:rsid w:val="3B985E48"/>
    <w:rsid w:val="3ED9FA73"/>
    <w:rsid w:val="402C97E0"/>
    <w:rsid w:val="40758D21"/>
    <w:rsid w:val="411525AC"/>
    <w:rsid w:val="42685C21"/>
    <w:rsid w:val="43B3AC8D"/>
    <w:rsid w:val="442A92AC"/>
    <w:rsid w:val="46034BA9"/>
    <w:rsid w:val="463F2BC8"/>
    <w:rsid w:val="4746D66B"/>
    <w:rsid w:val="4AC53803"/>
    <w:rsid w:val="4C67ED3E"/>
    <w:rsid w:val="4CA5C22C"/>
    <w:rsid w:val="4DD57A59"/>
    <w:rsid w:val="4DD914E0"/>
    <w:rsid w:val="50209D80"/>
    <w:rsid w:val="5249A084"/>
    <w:rsid w:val="5321C2E9"/>
    <w:rsid w:val="5419B556"/>
    <w:rsid w:val="5455E9CD"/>
    <w:rsid w:val="54B52108"/>
    <w:rsid w:val="54BA1EE6"/>
    <w:rsid w:val="54BD934A"/>
    <w:rsid w:val="5794E834"/>
    <w:rsid w:val="57F5340C"/>
    <w:rsid w:val="5935C2F6"/>
    <w:rsid w:val="5991046D"/>
    <w:rsid w:val="59B24B9F"/>
    <w:rsid w:val="59D63A70"/>
    <w:rsid w:val="5B2CD4CE"/>
    <w:rsid w:val="5C8475E3"/>
    <w:rsid w:val="5C941FC9"/>
    <w:rsid w:val="5CC8A52F"/>
    <w:rsid w:val="5D605321"/>
    <w:rsid w:val="5DB187D4"/>
    <w:rsid w:val="5F68598C"/>
    <w:rsid w:val="5FE2D9A4"/>
    <w:rsid w:val="5FF1B4B7"/>
    <w:rsid w:val="613AC5C9"/>
    <w:rsid w:val="62DA769E"/>
    <w:rsid w:val="62E7F364"/>
    <w:rsid w:val="6306E36A"/>
    <w:rsid w:val="6363865C"/>
    <w:rsid w:val="6420CE76"/>
    <w:rsid w:val="64A78021"/>
    <w:rsid w:val="64B95E2F"/>
    <w:rsid w:val="6700EDAE"/>
    <w:rsid w:val="68A868C7"/>
    <w:rsid w:val="68B9C22A"/>
    <w:rsid w:val="6A9D19F6"/>
    <w:rsid w:val="6D12674E"/>
    <w:rsid w:val="6D64E6E8"/>
    <w:rsid w:val="6DADCCDA"/>
    <w:rsid w:val="6F4F7AB0"/>
    <w:rsid w:val="746423DB"/>
    <w:rsid w:val="756D0DDA"/>
    <w:rsid w:val="75834847"/>
    <w:rsid w:val="78E9B4C5"/>
    <w:rsid w:val="792283CC"/>
    <w:rsid w:val="7A05AD66"/>
    <w:rsid w:val="7BB66797"/>
    <w:rsid w:val="7D84DAD2"/>
    <w:rsid w:val="7E6D20DC"/>
    <w:rsid w:val="7ECB40EB"/>
    <w:rsid w:val="7F0ED975"/>
    <w:rsid w:val="7FEE5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34235"/>
  <w15:chartTrackingRefBased/>
  <w15:docId w15:val="{0D8A6526-F5DC-4790-98FD-7F097DD49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D95"/>
    <w:rPr>
      <w:rFonts w:ascii="Times New Roman" w:hAnsi="Times New Roman"/>
      <w:color w:val="000000" w:themeColor="text1"/>
      <w:sz w:val="24"/>
    </w:rPr>
  </w:style>
  <w:style w:type="paragraph" w:styleId="Heading1">
    <w:name w:val="heading 1"/>
    <w:basedOn w:val="Normal"/>
    <w:next w:val="Normal"/>
    <w:link w:val="Heading1Char1"/>
    <w:uiPriority w:val="99"/>
    <w:qFormat/>
    <w:rsid w:val="00E17444"/>
    <w:pPr>
      <w:keepNext/>
      <w:spacing w:after="0" w:line="360" w:lineRule="auto"/>
      <w:outlineLvl w:val="0"/>
    </w:pPr>
    <w:rPr>
      <w:rFonts w:eastAsia="Times New Roman" w:cs="Times New Roman"/>
      <w:b/>
      <w:bCs/>
      <w:color w:val="000000"/>
      <w:szCs w:val="24"/>
    </w:rPr>
  </w:style>
  <w:style w:type="paragraph" w:styleId="Heading2">
    <w:name w:val="heading 2"/>
    <w:basedOn w:val="Normal"/>
    <w:next w:val="Normal"/>
    <w:link w:val="Heading2Char"/>
    <w:uiPriority w:val="9"/>
    <w:qFormat/>
    <w:rsid w:val="00687D08"/>
    <w:pPr>
      <w:keepNext/>
      <w:keepLines/>
      <w:numPr>
        <w:ilvl w:val="1"/>
        <w:numId w:val="5"/>
      </w:numPr>
      <w:spacing w:before="40" w:after="0"/>
      <w:outlineLvl w:val="1"/>
    </w:pPr>
    <w:rPr>
      <w:rFonts w:cs="Times New Roman"/>
      <w:b/>
      <w:bCs/>
      <w:sz w:val="18"/>
      <w:szCs w:val="18"/>
    </w:rPr>
  </w:style>
  <w:style w:type="paragraph" w:styleId="Heading3">
    <w:name w:val="heading 3"/>
    <w:basedOn w:val="Normal"/>
    <w:next w:val="Normal"/>
    <w:link w:val="Heading3Char"/>
    <w:uiPriority w:val="9"/>
    <w:qFormat/>
    <w:rsid w:val="00687D08"/>
    <w:pPr>
      <w:keepNext/>
      <w:keepLines/>
      <w:numPr>
        <w:ilvl w:val="2"/>
        <w:numId w:val="5"/>
      </w:numPr>
      <w:spacing w:before="40" w:after="0"/>
      <w:outlineLvl w:val="2"/>
    </w:pPr>
    <w:rPr>
      <w:rFonts w:eastAsia="Times New Roman" w:cs="Times New Roman"/>
      <w:color w:val="2F5496"/>
      <w:sz w:val="28"/>
      <w:szCs w:val="28"/>
    </w:rPr>
  </w:style>
  <w:style w:type="paragraph" w:styleId="Heading4">
    <w:name w:val="heading 4"/>
    <w:basedOn w:val="Normal"/>
    <w:next w:val="Normal"/>
    <w:link w:val="Heading4Char"/>
    <w:uiPriority w:val="99"/>
    <w:unhideWhenUsed/>
    <w:qFormat/>
    <w:rsid w:val="00687D08"/>
    <w:pPr>
      <w:keepNext/>
      <w:keepLines/>
      <w:spacing w:before="40" w:after="0"/>
      <w:outlineLvl w:val="3"/>
    </w:pPr>
    <w:rPr>
      <w:rFonts w:cs="Times New Roman"/>
      <w:b/>
      <w:bCs/>
      <w:sz w:val="20"/>
      <w:szCs w:val="20"/>
    </w:rPr>
  </w:style>
  <w:style w:type="paragraph" w:styleId="Heading5">
    <w:name w:val="heading 5"/>
    <w:basedOn w:val="Normal"/>
    <w:next w:val="Normal"/>
    <w:link w:val="Heading5Char"/>
    <w:uiPriority w:val="9"/>
    <w:unhideWhenUsed/>
    <w:qFormat/>
    <w:rsid w:val="00687D08"/>
    <w:pPr>
      <w:keepNext/>
      <w:keepLines/>
      <w:spacing w:before="40" w:after="0"/>
      <w:outlineLvl w:val="4"/>
    </w:pPr>
    <w:rPr>
      <w:rFonts w:cs="Times New Roman"/>
      <w:b/>
      <w:bCs/>
      <w:szCs w:val="24"/>
    </w:rPr>
  </w:style>
  <w:style w:type="paragraph" w:styleId="Heading6">
    <w:name w:val="heading 6"/>
    <w:basedOn w:val="Normal"/>
    <w:next w:val="Normal"/>
    <w:link w:val="Heading6Char"/>
    <w:uiPriority w:val="9"/>
    <w:unhideWhenUsed/>
    <w:qFormat/>
    <w:rsid w:val="00687D08"/>
    <w:pPr>
      <w:keepNext/>
      <w:spacing w:before="120" w:after="0" w:line="360" w:lineRule="auto"/>
      <w:jc w:val="right"/>
      <w:outlineLvl w:val="5"/>
    </w:pPr>
    <w:rPr>
      <w:rFonts w:eastAsia="Calibri" w:cs="Times New Roman"/>
      <w:b/>
      <w:bCs/>
    </w:rPr>
  </w:style>
  <w:style w:type="paragraph" w:styleId="Heading7">
    <w:name w:val="heading 7"/>
    <w:basedOn w:val="Normal"/>
    <w:next w:val="Normal"/>
    <w:link w:val="Heading7Char"/>
    <w:uiPriority w:val="9"/>
    <w:semiHidden/>
    <w:unhideWhenUsed/>
    <w:qFormat/>
    <w:rsid w:val="00687D08"/>
    <w:pPr>
      <w:keepNext/>
      <w:keepLines/>
      <w:spacing w:before="40" w:after="0"/>
      <w:outlineLvl w:val="6"/>
    </w:pPr>
    <w:rPr>
      <w:rFonts w:cs="Times New Roman"/>
      <w:b/>
      <w:bCs/>
      <w:szCs w:val="24"/>
    </w:rPr>
  </w:style>
  <w:style w:type="paragraph" w:styleId="Heading8">
    <w:name w:val="heading 8"/>
    <w:basedOn w:val="Normal"/>
    <w:next w:val="Normal"/>
    <w:link w:val="Heading8Char"/>
    <w:uiPriority w:val="9"/>
    <w:unhideWhenUsed/>
    <w:qFormat/>
    <w:rsid w:val="00687D08"/>
    <w:pPr>
      <w:keepNext/>
      <w:spacing w:after="0" w:line="360" w:lineRule="auto"/>
      <w:ind w:left="-20" w:right="-20"/>
      <w:outlineLvl w:val="7"/>
    </w:pPr>
    <w:rPr>
      <w:rFonts w:eastAsia="Times New Roman" w:cs="Times New Roman"/>
      <w:b/>
      <w:bCs/>
      <w:szCs w:val="24"/>
    </w:rPr>
  </w:style>
  <w:style w:type="paragraph" w:styleId="Heading9">
    <w:name w:val="heading 9"/>
    <w:basedOn w:val="Normal"/>
    <w:next w:val="Normal"/>
    <w:link w:val="Heading9Char"/>
    <w:uiPriority w:val="9"/>
    <w:unhideWhenUsed/>
    <w:qFormat/>
    <w:rsid w:val="00687D08"/>
    <w:pPr>
      <w:keepNext/>
      <w:spacing w:before="80" w:after="80" w:line="360" w:lineRule="auto"/>
      <w:jc w:val="right"/>
      <w:outlineLvl w:val="8"/>
    </w:pPr>
    <w:rPr>
      <w:rFonts w:eastAsia="Aptos"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D48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486A"/>
    <w:pPr>
      <w:ind w:left="720"/>
      <w:contextualSpacing/>
    </w:pPr>
  </w:style>
  <w:style w:type="paragraph" w:styleId="BodyText">
    <w:name w:val="Body Text"/>
    <w:basedOn w:val="Normal"/>
    <w:link w:val="BodyTextChar"/>
    <w:uiPriority w:val="99"/>
    <w:unhideWhenUsed/>
    <w:rsid w:val="00B31DF2"/>
    <w:pPr>
      <w:spacing w:after="0" w:line="360" w:lineRule="auto"/>
    </w:pPr>
    <w:rPr>
      <w:rFonts w:cs="Times New Roman"/>
      <w:szCs w:val="24"/>
    </w:rPr>
  </w:style>
  <w:style w:type="character" w:customStyle="1" w:styleId="BodyTextChar">
    <w:name w:val="Body Text Char"/>
    <w:basedOn w:val="DefaultParagraphFont"/>
    <w:link w:val="BodyText"/>
    <w:uiPriority w:val="99"/>
    <w:rsid w:val="00B31DF2"/>
    <w:rPr>
      <w:rFonts w:ascii="Times New Roman" w:hAnsi="Times New Roman" w:cs="Times New Roman"/>
      <w:sz w:val="24"/>
      <w:szCs w:val="24"/>
    </w:rPr>
  </w:style>
  <w:style w:type="paragraph" w:styleId="BodyText2">
    <w:name w:val="Body Text 2"/>
    <w:basedOn w:val="Normal"/>
    <w:link w:val="BodyText2Char"/>
    <w:uiPriority w:val="99"/>
    <w:unhideWhenUsed/>
    <w:rsid w:val="003B428F"/>
    <w:pPr>
      <w:spacing w:after="120" w:line="480" w:lineRule="auto"/>
    </w:pPr>
  </w:style>
  <w:style w:type="character" w:customStyle="1" w:styleId="BodyText2Char">
    <w:name w:val="Body Text 2 Char"/>
    <w:basedOn w:val="DefaultParagraphFont"/>
    <w:link w:val="BodyText2"/>
    <w:uiPriority w:val="99"/>
    <w:rsid w:val="003B428F"/>
  </w:style>
  <w:style w:type="paragraph" w:styleId="BodyText3">
    <w:name w:val="Body Text 3"/>
    <w:basedOn w:val="Normal"/>
    <w:link w:val="BodyText3Char"/>
    <w:uiPriority w:val="99"/>
    <w:semiHidden/>
    <w:unhideWhenUsed/>
    <w:rsid w:val="003B428F"/>
    <w:pPr>
      <w:spacing w:after="120"/>
    </w:pPr>
    <w:rPr>
      <w:sz w:val="16"/>
      <w:szCs w:val="16"/>
    </w:rPr>
  </w:style>
  <w:style w:type="character" w:customStyle="1" w:styleId="BodyText3Char">
    <w:name w:val="Body Text 3 Char"/>
    <w:basedOn w:val="DefaultParagraphFont"/>
    <w:link w:val="BodyText3"/>
    <w:uiPriority w:val="99"/>
    <w:semiHidden/>
    <w:rsid w:val="003B428F"/>
    <w:rPr>
      <w:sz w:val="16"/>
      <w:szCs w:val="16"/>
    </w:rPr>
  </w:style>
  <w:style w:type="character" w:customStyle="1" w:styleId="Heading1Char">
    <w:name w:val="Heading 1 Char"/>
    <w:basedOn w:val="DefaultParagraphFont"/>
    <w:uiPriority w:val="99"/>
    <w:rsid w:val="00687D08"/>
    <w:rPr>
      <w:rFonts w:ascii="Times New Roman" w:eastAsia="Times New Roman" w:hAnsi="Times New Roman" w:cs="Times New Roman"/>
      <w:b/>
      <w:bCs/>
      <w:lang w:eastAsia="en-GB"/>
    </w:rPr>
  </w:style>
  <w:style w:type="paragraph" w:customStyle="1" w:styleId="Heading21">
    <w:name w:val="Heading 21"/>
    <w:basedOn w:val="Normal"/>
    <w:next w:val="Normal"/>
    <w:uiPriority w:val="9"/>
    <w:unhideWhenUsed/>
    <w:qFormat/>
    <w:rsid w:val="00687D08"/>
    <w:pPr>
      <w:keepNext/>
      <w:spacing w:before="80" w:after="80" w:line="240" w:lineRule="auto"/>
      <w:outlineLvl w:val="1"/>
    </w:pPr>
    <w:rPr>
      <w:rFonts w:cs="Times New Roman"/>
      <w:b/>
      <w:bCs/>
      <w:sz w:val="18"/>
      <w:szCs w:val="18"/>
    </w:rPr>
  </w:style>
  <w:style w:type="paragraph" w:customStyle="1" w:styleId="Heading31">
    <w:name w:val="Heading 31"/>
    <w:basedOn w:val="Normal"/>
    <w:next w:val="Normal"/>
    <w:uiPriority w:val="9"/>
    <w:unhideWhenUsed/>
    <w:qFormat/>
    <w:rsid w:val="00687D08"/>
    <w:pPr>
      <w:keepNext/>
      <w:keepLines/>
      <w:spacing w:before="160" w:after="80"/>
      <w:outlineLvl w:val="2"/>
    </w:pPr>
    <w:rPr>
      <w:rFonts w:eastAsia="Times New Roman" w:cs="Times New Roman"/>
      <w:color w:val="2F5496"/>
      <w:sz w:val="28"/>
      <w:szCs w:val="28"/>
    </w:rPr>
  </w:style>
  <w:style w:type="paragraph" w:customStyle="1" w:styleId="Heading41">
    <w:name w:val="Heading 41"/>
    <w:basedOn w:val="Normal"/>
    <w:next w:val="Normal"/>
    <w:uiPriority w:val="9"/>
    <w:unhideWhenUsed/>
    <w:qFormat/>
    <w:rsid w:val="00687D08"/>
    <w:pPr>
      <w:keepNext/>
      <w:spacing w:after="0" w:line="360" w:lineRule="auto"/>
      <w:outlineLvl w:val="3"/>
    </w:pPr>
    <w:rPr>
      <w:rFonts w:cs="Times New Roman"/>
      <w:b/>
      <w:bCs/>
      <w:sz w:val="20"/>
      <w:szCs w:val="20"/>
    </w:rPr>
  </w:style>
  <w:style w:type="paragraph" w:customStyle="1" w:styleId="Heading51">
    <w:name w:val="Heading 51"/>
    <w:basedOn w:val="Normal"/>
    <w:next w:val="Normal"/>
    <w:uiPriority w:val="9"/>
    <w:unhideWhenUsed/>
    <w:qFormat/>
    <w:rsid w:val="00687D08"/>
    <w:pPr>
      <w:keepNext/>
      <w:spacing w:after="0" w:line="360" w:lineRule="auto"/>
      <w:outlineLvl w:val="4"/>
    </w:pPr>
    <w:rPr>
      <w:rFonts w:cs="Times New Roman"/>
      <w:b/>
      <w:bCs/>
      <w:szCs w:val="24"/>
    </w:rPr>
  </w:style>
  <w:style w:type="character" w:customStyle="1" w:styleId="Heading6Char">
    <w:name w:val="Heading 6 Char"/>
    <w:basedOn w:val="DefaultParagraphFont"/>
    <w:link w:val="Heading6"/>
    <w:uiPriority w:val="9"/>
    <w:rsid w:val="00687D08"/>
    <w:rPr>
      <w:rFonts w:ascii="Times New Roman" w:eastAsia="Calibri" w:hAnsi="Times New Roman" w:cs="Times New Roman"/>
      <w:b/>
      <w:bCs/>
    </w:rPr>
  </w:style>
  <w:style w:type="paragraph" w:customStyle="1" w:styleId="Heading71">
    <w:name w:val="Heading 71"/>
    <w:basedOn w:val="Normal"/>
    <w:next w:val="Normal"/>
    <w:uiPriority w:val="9"/>
    <w:unhideWhenUsed/>
    <w:qFormat/>
    <w:rsid w:val="00687D08"/>
    <w:pPr>
      <w:keepNext/>
      <w:spacing w:after="0" w:line="360" w:lineRule="auto"/>
      <w:jc w:val="both"/>
      <w:outlineLvl w:val="6"/>
    </w:pPr>
    <w:rPr>
      <w:rFonts w:cs="Times New Roman"/>
      <w:b/>
      <w:bCs/>
      <w:szCs w:val="24"/>
    </w:rPr>
  </w:style>
  <w:style w:type="character" w:customStyle="1" w:styleId="Heading8Char">
    <w:name w:val="Heading 8 Char"/>
    <w:basedOn w:val="DefaultParagraphFont"/>
    <w:link w:val="Heading8"/>
    <w:uiPriority w:val="9"/>
    <w:rsid w:val="00687D08"/>
    <w:rPr>
      <w:rFonts w:ascii="Times New Roman" w:eastAsia="Times New Roman" w:hAnsi="Times New Roman" w:cs="Times New Roman"/>
      <w:b/>
      <w:bCs/>
      <w:sz w:val="24"/>
      <w:szCs w:val="24"/>
    </w:rPr>
  </w:style>
  <w:style w:type="character" w:customStyle="1" w:styleId="Heading9Char">
    <w:name w:val="Heading 9 Char"/>
    <w:basedOn w:val="DefaultParagraphFont"/>
    <w:link w:val="Heading9"/>
    <w:uiPriority w:val="9"/>
    <w:rsid w:val="00687D08"/>
    <w:rPr>
      <w:rFonts w:ascii="Times New Roman" w:eastAsia="Aptos" w:hAnsi="Times New Roman" w:cs="Times New Roman"/>
      <w:b/>
      <w:bCs/>
      <w:sz w:val="24"/>
      <w:szCs w:val="24"/>
    </w:rPr>
  </w:style>
  <w:style w:type="character" w:customStyle="1" w:styleId="Heading2Char">
    <w:name w:val="Heading 2 Char"/>
    <w:basedOn w:val="DefaultParagraphFont"/>
    <w:link w:val="Heading2"/>
    <w:uiPriority w:val="9"/>
    <w:rsid w:val="000B75D0"/>
    <w:rPr>
      <w:rFonts w:ascii="Times New Roman" w:hAnsi="Times New Roman" w:cs="Times New Roman"/>
      <w:b/>
      <w:bCs/>
      <w:sz w:val="18"/>
      <w:szCs w:val="18"/>
    </w:rPr>
  </w:style>
  <w:style w:type="character" w:customStyle="1" w:styleId="Heading3Char">
    <w:name w:val="Heading 3 Char"/>
    <w:basedOn w:val="DefaultParagraphFont"/>
    <w:link w:val="Heading3"/>
    <w:uiPriority w:val="9"/>
    <w:rsid w:val="000B75D0"/>
    <w:rPr>
      <w:rFonts w:eastAsia="Times New Roman" w:cs="Times New Roman"/>
      <w:color w:val="2F5496"/>
      <w:sz w:val="28"/>
      <w:szCs w:val="28"/>
    </w:rPr>
  </w:style>
  <w:style w:type="character" w:customStyle="1" w:styleId="Heading4Char">
    <w:name w:val="Heading 4 Char"/>
    <w:basedOn w:val="DefaultParagraphFont"/>
    <w:link w:val="Heading4"/>
    <w:uiPriority w:val="99"/>
    <w:rsid w:val="00687D08"/>
    <w:rPr>
      <w:rFonts w:ascii="Times New Roman" w:hAnsi="Times New Roman" w:cs="Times New Roman"/>
      <w:b/>
      <w:bCs/>
      <w:sz w:val="20"/>
      <w:szCs w:val="20"/>
    </w:rPr>
  </w:style>
  <w:style w:type="character" w:customStyle="1" w:styleId="Heading5Char">
    <w:name w:val="Heading 5 Char"/>
    <w:basedOn w:val="DefaultParagraphFont"/>
    <w:link w:val="Heading5"/>
    <w:uiPriority w:val="9"/>
    <w:rsid w:val="00687D08"/>
    <w:rPr>
      <w:rFonts w:ascii="Times New Roman" w:hAnsi="Times New Roman" w:cs="Times New Roman"/>
      <w:b/>
      <w:bCs/>
      <w:sz w:val="24"/>
      <w:szCs w:val="24"/>
    </w:rPr>
  </w:style>
  <w:style w:type="character" w:customStyle="1" w:styleId="Heading7Char">
    <w:name w:val="Heading 7 Char"/>
    <w:basedOn w:val="DefaultParagraphFont"/>
    <w:link w:val="Heading7"/>
    <w:uiPriority w:val="9"/>
    <w:rsid w:val="00687D08"/>
    <w:rPr>
      <w:rFonts w:ascii="Times New Roman" w:hAnsi="Times New Roman" w:cs="Times New Roman"/>
      <w:b/>
      <w:bCs/>
      <w:sz w:val="24"/>
      <w:szCs w:val="24"/>
    </w:rPr>
  </w:style>
  <w:style w:type="paragraph" w:styleId="BlockText">
    <w:name w:val="Block Text"/>
    <w:basedOn w:val="Normal"/>
    <w:uiPriority w:val="99"/>
    <w:unhideWhenUsed/>
    <w:rsid w:val="00687D08"/>
    <w:pPr>
      <w:spacing w:after="0" w:line="360" w:lineRule="auto"/>
      <w:ind w:left="-20" w:right="-20"/>
    </w:pPr>
    <w:rPr>
      <w:rFonts w:eastAsia="Times New Roman" w:cs="Times New Roman"/>
      <w:b/>
      <w:bCs/>
      <w:szCs w:val="24"/>
    </w:rPr>
  </w:style>
  <w:style w:type="character" w:customStyle="1" w:styleId="Heading2Char1">
    <w:name w:val="Heading 2 Char1"/>
    <w:basedOn w:val="DefaultParagraphFont"/>
    <w:uiPriority w:val="9"/>
    <w:semiHidden/>
    <w:rsid w:val="00687D08"/>
    <w:rPr>
      <w:rFonts w:asciiTheme="majorHAnsi" w:eastAsiaTheme="majorEastAsia" w:hAnsiTheme="majorHAnsi" w:cstheme="majorBidi"/>
      <w:color w:val="2F5496" w:themeColor="accent1" w:themeShade="BF"/>
      <w:sz w:val="26"/>
      <w:szCs w:val="26"/>
    </w:rPr>
  </w:style>
  <w:style w:type="character" w:customStyle="1" w:styleId="Heading3Char1">
    <w:name w:val="Heading 3 Char1"/>
    <w:basedOn w:val="DefaultParagraphFont"/>
    <w:uiPriority w:val="9"/>
    <w:semiHidden/>
    <w:rsid w:val="00687D08"/>
    <w:rPr>
      <w:rFonts w:asciiTheme="majorHAnsi" w:eastAsiaTheme="majorEastAsia" w:hAnsiTheme="majorHAnsi" w:cstheme="majorBidi"/>
      <w:color w:val="1F3763" w:themeColor="accent1" w:themeShade="7F"/>
      <w:sz w:val="24"/>
      <w:szCs w:val="24"/>
    </w:rPr>
  </w:style>
  <w:style w:type="character" w:customStyle="1" w:styleId="Heading4Char1">
    <w:name w:val="Heading 4 Char1"/>
    <w:basedOn w:val="DefaultParagraphFont"/>
    <w:uiPriority w:val="9"/>
    <w:semiHidden/>
    <w:rsid w:val="00687D08"/>
    <w:rPr>
      <w:rFonts w:asciiTheme="majorHAnsi" w:eastAsiaTheme="majorEastAsia" w:hAnsiTheme="majorHAnsi" w:cstheme="majorBidi"/>
      <w:i/>
      <w:iCs/>
      <w:color w:val="2F5496" w:themeColor="accent1" w:themeShade="BF"/>
    </w:rPr>
  </w:style>
  <w:style w:type="character" w:customStyle="1" w:styleId="Heading5Char1">
    <w:name w:val="Heading 5 Char1"/>
    <w:basedOn w:val="DefaultParagraphFont"/>
    <w:uiPriority w:val="9"/>
    <w:semiHidden/>
    <w:rsid w:val="00687D08"/>
    <w:rPr>
      <w:rFonts w:asciiTheme="majorHAnsi" w:eastAsiaTheme="majorEastAsia" w:hAnsiTheme="majorHAnsi" w:cstheme="majorBidi"/>
      <w:color w:val="2F5496" w:themeColor="accent1" w:themeShade="BF"/>
    </w:rPr>
  </w:style>
  <w:style w:type="character" w:customStyle="1" w:styleId="Heading7Char1">
    <w:name w:val="Heading 7 Char1"/>
    <w:basedOn w:val="DefaultParagraphFont"/>
    <w:uiPriority w:val="9"/>
    <w:semiHidden/>
    <w:rsid w:val="00687D08"/>
    <w:rPr>
      <w:rFonts w:asciiTheme="majorHAnsi" w:eastAsiaTheme="majorEastAsia" w:hAnsiTheme="majorHAnsi" w:cstheme="majorBidi"/>
      <w:i/>
      <w:iCs/>
      <w:color w:val="1F3763" w:themeColor="accent1" w:themeShade="7F"/>
    </w:rPr>
  </w:style>
  <w:style w:type="paragraph" w:styleId="NormalWeb">
    <w:name w:val="Normal (Web)"/>
    <w:basedOn w:val="Normal"/>
    <w:uiPriority w:val="99"/>
    <w:unhideWhenUsed/>
    <w:rsid w:val="00C12402"/>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B93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BF0"/>
  </w:style>
  <w:style w:type="paragraph" w:styleId="Footer">
    <w:name w:val="footer"/>
    <w:basedOn w:val="Normal"/>
    <w:link w:val="FooterChar"/>
    <w:uiPriority w:val="99"/>
    <w:unhideWhenUsed/>
    <w:rsid w:val="00B93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BF0"/>
  </w:style>
  <w:style w:type="paragraph" w:styleId="TableofFigures">
    <w:name w:val="table of figures"/>
    <w:aliases w:val="Table"/>
    <w:basedOn w:val="Normal"/>
    <w:next w:val="Normal"/>
    <w:uiPriority w:val="99"/>
    <w:unhideWhenUsed/>
    <w:rsid w:val="007B77C9"/>
    <w:pPr>
      <w:spacing w:after="0"/>
    </w:pPr>
    <w:rPr>
      <w:b/>
    </w:rPr>
  </w:style>
  <w:style w:type="paragraph" w:styleId="Caption">
    <w:name w:val="caption"/>
    <w:basedOn w:val="Normal"/>
    <w:next w:val="Normal"/>
    <w:uiPriority w:val="35"/>
    <w:qFormat/>
    <w:rsid w:val="00EE6D95"/>
    <w:pPr>
      <w:spacing w:after="200" w:line="240" w:lineRule="auto"/>
    </w:pPr>
    <w:rPr>
      <w:iCs/>
      <w:szCs w:val="18"/>
    </w:rPr>
  </w:style>
  <w:style w:type="paragraph" w:styleId="TOCHeading">
    <w:name w:val="TOC Heading"/>
    <w:basedOn w:val="Heading5"/>
    <w:next w:val="Normal"/>
    <w:uiPriority w:val="39"/>
    <w:unhideWhenUsed/>
    <w:qFormat/>
    <w:rsid w:val="00CC3ADA"/>
    <w:pPr>
      <w:spacing w:before="240"/>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9816CE"/>
    <w:pPr>
      <w:tabs>
        <w:tab w:val="right" w:leader="dot" w:pos="9016"/>
      </w:tabs>
      <w:spacing w:after="100"/>
    </w:pPr>
    <w:rPr>
      <w:rFonts w:eastAsia="Aptos" w:cs="Times New Roman"/>
      <w:noProof/>
    </w:rPr>
  </w:style>
  <w:style w:type="paragraph" w:styleId="TOC2">
    <w:name w:val="toc 2"/>
    <w:basedOn w:val="Normal"/>
    <w:next w:val="Normal"/>
    <w:autoRedefine/>
    <w:uiPriority w:val="39"/>
    <w:unhideWhenUsed/>
    <w:rsid w:val="0018724C"/>
    <w:pPr>
      <w:tabs>
        <w:tab w:val="right" w:leader="dot" w:pos="9016"/>
      </w:tabs>
      <w:spacing w:after="100"/>
      <w:ind w:left="240"/>
    </w:pPr>
    <w:rPr>
      <w:noProof/>
    </w:rPr>
  </w:style>
  <w:style w:type="paragraph" w:styleId="TOC3">
    <w:name w:val="toc 3"/>
    <w:basedOn w:val="Normal"/>
    <w:next w:val="Normal"/>
    <w:autoRedefine/>
    <w:uiPriority w:val="39"/>
    <w:unhideWhenUsed/>
    <w:rsid w:val="009816CE"/>
    <w:pPr>
      <w:tabs>
        <w:tab w:val="right" w:leader="dot" w:pos="9016"/>
      </w:tabs>
      <w:spacing w:after="100"/>
      <w:ind w:left="480"/>
    </w:pPr>
    <w:rPr>
      <w:rFonts w:eastAsia="Aptos"/>
      <w:noProof/>
    </w:rPr>
  </w:style>
  <w:style w:type="character" w:styleId="Hyperlink">
    <w:name w:val="Hyperlink"/>
    <w:basedOn w:val="DefaultParagraphFont"/>
    <w:uiPriority w:val="99"/>
    <w:unhideWhenUsed/>
    <w:rsid w:val="00CC3ADA"/>
    <w:rPr>
      <w:color w:val="0563C1" w:themeColor="hyperlink"/>
      <w:u w:val="single"/>
    </w:rPr>
  </w:style>
  <w:style w:type="character" w:styleId="PlaceholderText">
    <w:name w:val="Placeholder Text"/>
    <w:basedOn w:val="DefaultParagraphFont"/>
    <w:uiPriority w:val="99"/>
    <w:semiHidden/>
    <w:rsid w:val="00D23779"/>
    <w:rPr>
      <w:color w:val="666666"/>
    </w:rPr>
  </w:style>
  <w:style w:type="character" w:customStyle="1" w:styleId="Heading1Char1">
    <w:name w:val="Heading 1 Char1"/>
    <w:basedOn w:val="DefaultParagraphFont"/>
    <w:link w:val="Heading1"/>
    <w:uiPriority w:val="9"/>
    <w:rsid w:val="00E17444"/>
    <w:rPr>
      <w:rFonts w:ascii="Times New Roman" w:eastAsia="Times New Roman" w:hAnsi="Times New Roman" w:cs="Times New Roman"/>
      <w:b/>
      <w:bCs/>
      <w:color w:val="000000"/>
      <w:sz w:val="24"/>
      <w:szCs w:val="24"/>
    </w:rPr>
  </w:style>
  <w:style w:type="character" w:customStyle="1" w:styleId="normaltextrun">
    <w:name w:val="normaltextrun"/>
    <w:basedOn w:val="DefaultParagraphFont"/>
    <w:uiPriority w:val="1"/>
    <w:rsid w:val="00661319"/>
  </w:style>
  <w:style w:type="character" w:customStyle="1" w:styleId="eop">
    <w:name w:val="eop"/>
    <w:basedOn w:val="DefaultParagraphFont"/>
    <w:uiPriority w:val="1"/>
    <w:rsid w:val="00661319"/>
  </w:style>
  <w:style w:type="character" w:customStyle="1" w:styleId="text-format-content">
    <w:name w:val="text-format-content"/>
    <w:basedOn w:val="DefaultParagraphFont"/>
    <w:rsid w:val="00661319"/>
  </w:style>
  <w:style w:type="character" w:customStyle="1" w:styleId="-xz-662">
    <w:name w:val="-xz-662"/>
    <w:basedOn w:val="DefaultParagraphFont"/>
    <w:rsid w:val="00661319"/>
  </w:style>
  <w:style w:type="paragraph" w:customStyle="1" w:styleId="deannah1">
    <w:name w:val="deannah1"/>
    <w:basedOn w:val="Normal"/>
    <w:uiPriority w:val="99"/>
    <w:rsid w:val="00152BF1"/>
    <w:pPr>
      <w:keepNext/>
      <w:spacing w:after="240" w:line="240" w:lineRule="auto"/>
    </w:pPr>
    <w:rPr>
      <w:rFonts w:eastAsia="Times New Roman" w:cs="Times New Roman"/>
      <w:b/>
      <w:bCs/>
      <w:color w:val="auto"/>
      <w:szCs w:val="24"/>
    </w:rPr>
  </w:style>
  <w:style w:type="paragraph" w:styleId="BalloonText">
    <w:name w:val="Balloon Text"/>
    <w:basedOn w:val="Normal"/>
    <w:link w:val="BalloonTextChar"/>
    <w:uiPriority w:val="99"/>
    <w:semiHidden/>
    <w:rsid w:val="00152BF1"/>
    <w:pPr>
      <w:spacing w:after="0" w:line="240" w:lineRule="auto"/>
    </w:pPr>
    <w:rPr>
      <w:rFonts w:ascii="Tahoma" w:eastAsia="Times New Roman" w:hAnsi="Tahoma" w:cs="Tahoma"/>
      <w:color w:val="auto"/>
      <w:sz w:val="16"/>
      <w:szCs w:val="16"/>
    </w:rPr>
  </w:style>
  <w:style w:type="character" w:customStyle="1" w:styleId="BalloonTextChar">
    <w:name w:val="Balloon Text Char"/>
    <w:basedOn w:val="DefaultParagraphFont"/>
    <w:link w:val="BalloonText"/>
    <w:uiPriority w:val="99"/>
    <w:semiHidden/>
    <w:rsid w:val="00152BF1"/>
    <w:rPr>
      <w:rFonts w:ascii="Tahoma" w:eastAsia="Times New Roman" w:hAnsi="Tahoma" w:cs="Tahoma"/>
      <w:sz w:val="16"/>
      <w:szCs w:val="16"/>
    </w:rPr>
  </w:style>
  <w:style w:type="character" w:styleId="FollowedHyperlink">
    <w:name w:val="FollowedHyperlink"/>
    <w:uiPriority w:val="99"/>
    <w:semiHidden/>
    <w:rsid w:val="00152BF1"/>
    <w:rPr>
      <w:color w:val="800080"/>
      <w:u w:val="single"/>
    </w:rPr>
  </w:style>
  <w:style w:type="character" w:customStyle="1" w:styleId="Hyperlink1">
    <w:name w:val="Hyperlink1"/>
    <w:uiPriority w:val="99"/>
    <w:rsid w:val="00152BF1"/>
    <w:rPr>
      <w:color w:val="535353"/>
      <w:u w:val="single"/>
      <w:effect w:val="none"/>
    </w:rPr>
  </w:style>
  <w:style w:type="paragraph" w:customStyle="1" w:styleId="NormalWeb1">
    <w:name w:val="Normal (Web)1"/>
    <w:basedOn w:val="Normal"/>
    <w:uiPriority w:val="99"/>
    <w:rsid w:val="00152BF1"/>
    <w:pPr>
      <w:spacing w:before="100" w:beforeAutospacing="1" w:after="300" w:line="240" w:lineRule="auto"/>
    </w:pPr>
    <w:rPr>
      <w:rFonts w:eastAsia="Times New Roman" w:cs="Times New Roman"/>
      <w:color w:val="auto"/>
      <w:szCs w:val="24"/>
      <w:lang w:eastAsia="en-GB"/>
    </w:rPr>
  </w:style>
  <w:style w:type="character" w:styleId="PageNumber">
    <w:name w:val="page number"/>
    <w:basedOn w:val="DefaultParagraphFont"/>
    <w:uiPriority w:val="99"/>
    <w:rsid w:val="00152BF1"/>
  </w:style>
  <w:style w:type="character" w:styleId="CommentReference">
    <w:name w:val="annotation reference"/>
    <w:uiPriority w:val="99"/>
    <w:semiHidden/>
    <w:unhideWhenUsed/>
    <w:rsid w:val="00152BF1"/>
    <w:rPr>
      <w:sz w:val="16"/>
      <w:szCs w:val="16"/>
    </w:rPr>
  </w:style>
  <w:style w:type="paragraph" w:styleId="CommentText">
    <w:name w:val="annotation text"/>
    <w:basedOn w:val="Normal"/>
    <w:link w:val="CommentTextChar"/>
    <w:uiPriority w:val="99"/>
    <w:unhideWhenUsed/>
    <w:rsid w:val="00152BF1"/>
    <w:pPr>
      <w:spacing w:after="0" w:line="240" w:lineRule="auto"/>
    </w:pPr>
    <w:rPr>
      <w:rFonts w:eastAsia="Times New Roman" w:cs="Times New Roman"/>
      <w:color w:val="auto"/>
      <w:sz w:val="20"/>
      <w:szCs w:val="20"/>
    </w:rPr>
  </w:style>
  <w:style w:type="character" w:customStyle="1" w:styleId="CommentTextChar">
    <w:name w:val="Comment Text Char"/>
    <w:basedOn w:val="DefaultParagraphFont"/>
    <w:link w:val="CommentText"/>
    <w:uiPriority w:val="99"/>
    <w:rsid w:val="00152BF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52BF1"/>
    <w:rPr>
      <w:b/>
      <w:bCs/>
    </w:rPr>
  </w:style>
  <w:style w:type="character" w:customStyle="1" w:styleId="CommentSubjectChar">
    <w:name w:val="Comment Subject Char"/>
    <w:basedOn w:val="CommentTextChar"/>
    <w:link w:val="CommentSubject"/>
    <w:uiPriority w:val="99"/>
    <w:semiHidden/>
    <w:rsid w:val="00152BF1"/>
    <w:rPr>
      <w:rFonts w:ascii="Times New Roman" w:eastAsia="Times New Roman" w:hAnsi="Times New Roman" w:cs="Times New Roman"/>
      <w:b/>
      <w:bCs/>
      <w:sz w:val="20"/>
      <w:szCs w:val="20"/>
    </w:rPr>
  </w:style>
  <w:style w:type="character" w:styleId="Strong">
    <w:name w:val="Strong"/>
    <w:uiPriority w:val="22"/>
    <w:qFormat/>
    <w:rsid w:val="00152B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260">
      <w:bodyDiv w:val="1"/>
      <w:marLeft w:val="0"/>
      <w:marRight w:val="0"/>
      <w:marTop w:val="0"/>
      <w:marBottom w:val="0"/>
      <w:divBdr>
        <w:top w:val="none" w:sz="0" w:space="0" w:color="auto"/>
        <w:left w:val="none" w:sz="0" w:space="0" w:color="auto"/>
        <w:bottom w:val="none" w:sz="0" w:space="0" w:color="auto"/>
        <w:right w:val="none" w:sz="0" w:space="0" w:color="auto"/>
      </w:divBdr>
    </w:div>
    <w:div w:id="1586499">
      <w:bodyDiv w:val="1"/>
      <w:marLeft w:val="0"/>
      <w:marRight w:val="0"/>
      <w:marTop w:val="0"/>
      <w:marBottom w:val="0"/>
      <w:divBdr>
        <w:top w:val="none" w:sz="0" w:space="0" w:color="auto"/>
        <w:left w:val="none" w:sz="0" w:space="0" w:color="auto"/>
        <w:bottom w:val="none" w:sz="0" w:space="0" w:color="auto"/>
        <w:right w:val="none" w:sz="0" w:space="0" w:color="auto"/>
      </w:divBdr>
    </w:div>
    <w:div w:id="1587112">
      <w:bodyDiv w:val="1"/>
      <w:marLeft w:val="0"/>
      <w:marRight w:val="0"/>
      <w:marTop w:val="0"/>
      <w:marBottom w:val="0"/>
      <w:divBdr>
        <w:top w:val="none" w:sz="0" w:space="0" w:color="auto"/>
        <w:left w:val="none" w:sz="0" w:space="0" w:color="auto"/>
        <w:bottom w:val="none" w:sz="0" w:space="0" w:color="auto"/>
        <w:right w:val="none" w:sz="0" w:space="0" w:color="auto"/>
      </w:divBdr>
    </w:div>
    <w:div w:id="2248703">
      <w:bodyDiv w:val="1"/>
      <w:marLeft w:val="0"/>
      <w:marRight w:val="0"/>
      <w:marTop w:val="0"/>
      <w:marBottom w:val="0"/>
      <w:divBdr>
        <w:top w:val="none" w:sz="0" w:space="0" w:color="auto"/>
        <w:left w:val="none" w:sz="0" w:space="0" w:color="auto"/>
        <w:bottom w:val="none" w:sz="0" w:space="0" w:color="auto"/>
        <w:right w:val="none" w:sz="0" w:space="0" w:color="auto"/>
      </w:divBdr>
    </w:div>
    <w:div w:id="3484422">
      <w:bodyDiv w:val="1"/>
      <w:marLeft w:val="0"/>
      <w:marRight w:val="0"/>
      <w:marTop w:val="0"/>
      <w:marBottom w:val="0"/>
      <w:divBdr>
        <w:top w:val="none" w:sz="0" w:space="0" w:color="auto"/>
        <w:left w:val="none" w:sz="0" w:space="0" w:color="auto"/>
        <w:bottom w:val="none" w:sz="0" w:space="0" w:color="auto"/>
        <w:right w:val="none" w:sz="0" w:space="0" w:color="auto"/>
      </w:divBdr>
    </w:div>
    <w:div w:id="3557562">
      <w:bodyDiv w:val="1"/>
      <w:marLeft w:val="0"/>
      <w:marRight w:val="0"/>
      <w:marTop w:val="0"/>
      <w:marBottom w:val="0"/>
      <w:divBdr>
        <w:top w:val="none" w:sz="0" w:space="0" w:color="auto"/>
        <w:left w:val="none" w:sz="0" w:space="0" w:color="auto"/>
        <w:bottom w:val="none" w:sz="0" w:space="0" w:color="auto"/>
        <w:right w:val="none" w:sz="0" w:space="0" w:color="auto"/>
      </w:divBdr>
    </w:div>
    <w:div w:id="3753803">
      <w:bodyDiv w:val="1"/>
      <w:marLeft w:val="0"/>
      <w:marRight w:val="0"/>
      <w:marTop w:val="0"/>
      <w:marBottom w:val="0"/>
      <w:divBdr>
        <w:top w:val="none" w:sz="0" w:space="0" w:color="auto"/>
        <w:left w:val="none" w:sz="0" w:space="0" w:color="auto"/>
        <w:bottom w:val="none" w:sz="0" w:space="0" w:color="auto"/>
        <w:right w:val="none" w:sz="0" w:space="0" w:color="auto"/>
      </w:divBdr>
    </w:div>
    <w:div w:id="3942204">
      <w:bodyDiv w:val="1"/>
      <w:marLeft w:val="0"/>
      <w:marRight w:val="0"/>
      <w:marTop w:val="0"/>
      <w:marBottom w:val="0"/>
      <w:divBdr>
        <w:top w:val="none" w:sz="0" w:space="0" w:color="auto"/>
        <w:left w:val="none" w:sz="0" w:space="0" w:color="auto"/>
        <w:bottom w:val="none" w:sz="0" w:space="0" w:color="auto"/>
        <w:right w:val="none" w:sz="0" w:space="0" w:color="auto"/>
      </w:divBdr>
    </w:div>
    <w:div w:id="4019308">
      <w:bodyDiv w:val="1"/>
      <w:marLeft w:val="0"/>
      <w:marRight w:val="0"/>
      <w:marTop w:val="0"/>
      <w:marBottom w:val="0"/>
      <w:divBdr>
        <w:top w:val="none" w:sz="0" w:space="0" w:color="auto"/>
        <w:left w:val="none" w:sz="0" w:space="0" w:color="auto"/>
        <w:bottom w:val="none" w:sz="0" w:space="0" w:color="auto"/>
        <w:right w:val="none" w:sz="0" w:space="0" w:color="auto"/>
      </w:divBdr>
    </w:div>
    <w:div w:id="4332988">
      <w:bodyDiv w:val="1"/>
      <w:marLeft w:val="0"/>
      <w:marRight w:val="0"/>
      <w:marTop w:val="0"/>
      <w:marBottom w:val="0"/>
      <w:divBdr>
        <w:top w:val="none" w:sz="0" w:space="0" w:color="auto"/>
        <w:left w:val="none" w:sz="0" w:space="0" w:color="auto"/>
        <w:bottom w:val="none" w:sz="0" w:space="0" w:color="auto"/>
        <w:right w:val="none" w:sz="0" w:space="0" w:color="auto"/>
      </w:divBdr>
    </w:div>
    <w:div w:id="5062384">
      <w:bodyDiv w:val="1"/>
      <w:marLeft w:val="0"/>
      <w:marRight w:val="0"/>
      <w:marTop w:val="0"/>
      <w:marBottom w:val="0"/>
      <w:divBdr>
        <w:top w:val="none" w:sz="0" w:space="0" w:color="auto"/>
        <w:left w:val="none" w:sz="0" w:space="0" w:color="auto"/>
        <w:bottom w:val="none" w:sz="0" w:space="0" w:color="auto"/>
        <w:right w:val="none" w:sz="0" w:space="0" w:color="auto"/>
      </w:divBdr>
    </w:div>
    <w:div w:id="5135911">
      <w:bodyDiv w:val="1"/>
      <w:marLeft w:val="0"/>
      <w:marRight w:val="0"/>
      <w:marTop w:val="0"/>
      <w:marBottom w:val="0"/>
      <w:divBdr>
        <w:top w:val="none" w:sz="0" w:space="0" w:color="auto"/>
        <w:left w:val="none" w:sz="0" w:space="0" w:color="auto"/>
        <w:bottom w:val="none" w:sz="0" w:space="0" w:color="auto"/>
        <w:right w:val="none" w:sz="0" w:space="0" w:color="auto"/>
      </w:divBdr>
    </w:div>
    <w:div w:id="5404206">
      <w:bodyDiv w:val="1"/>
      <w:marLeft w:val="0"/>
      <w:marRight w:val="0"/>
      <w:marTop w:val="0"/>
      <w:marBottom w:val="0"/>
      <w:divBdr>
        <w:top w:val="none" w:sz="0" w:space="0" w:color="auto"/>
        <w:left w:val="none" w:sz="0" w:space="0" w:color="auto"/>
        <w:bottom w:val="none" w:sz="0" w:space="0" w:color="auto"/>
        <w:right w:val="none" w:sz="0" w:space="0" w:color="auto"/>
      </w:divBdr>
    </w:div>
    <w:div w:id="5449915">
      <w:bodyDiv w:val="1"/>
      <w:marLeft w:val="0"/>
      <w:marRight w:val="0"/>
      <w:marTop w:val="0"/>
      <w:marBottom w:val="0"/>
      <w:divBdr>
        <w:top w:val="none" w:sz="0" w:space="0" w:color="auto"/>
        <w:left w:val="none" w:sz="0" w:space="0" w:color="auto"/>
        <w:bottom w:val="none" w:sz="0" w:space="0" w:color="auto"/>
        <w:right w:val="none" w:sz="0" w:space="0" w:color="auto"/>
      </w:divBdr>
    </w:div>
    <w:div w:id="6176258">
      <w:bodyDiv w:val="1"/>
      <w:marLeft w:val="0"/>
      <w:marRight w:val="0"/>
      <w:marTop w:val="0"/>
      <w:marBottom w:val="0"/>
      <w:divBdr>
        <w:top w:val="none" w:sz="0" w:space="0" w:color="auto"/>
        <w:left w:val="none" w:sz="0" w:space="0" w:color="auto"/>
        <w:bottom w:val="none" w:sz="0" w:space="0" w:color="auto"/>
        <w:right w:val="none" w:sz="0" w:space="0" w:color="auto"/>
      </w:divBdr>
    </w:div>
    <w:div w:id="6293257">
      <w:bodyDiv w:val="1"/>
      <w:marLeft w:val="0"/>
      <w:marRight w:val="0"/>
      <w:marTop w:val="0"/>
      <w:marBottom w:val="0"/>
      <w:divBdr>
        <w:top w:val="none" w:sz="0" w:space="0" w:color="auto"/>
        <w:left w:val="none" w:sz="0" w:space="0" w:color="auto"/>
        <w:bottom w:val="none" w:sz="0" w:space="0" w:color="auto"/>
        <w:right w:val="none" w:sz="0" w:space="0" w:color="auto"/>
      </w:divBdr>
    </w:div>
    <w:div w:id="6755123">
      <w:bodyDiv w:val="1"/>
      <w:marLeft w:val="0"/>
      <w:marRight w:val="0"/>
      <w:marTop w:val="0"/>
      <w:marBottom w:val="0"/>
      <w:divBdr>
        <w:top w:val="none" w:sz="0" w:space="0" w:color="auto"/>
        <w:left w:val="none" w:sz="0" w:space="0" w:color="auto"/>
        <w:bottom w:val="none" w:sz="0" w:space="0" w:color="auto"/>
        <w:right w:val="none" w:sz="0" w:space="0" w:color="auto"/>
      </w:divBdr>
    </w:div>
    <w:div w:id="7101612">
      <w:bodyDiv w:val="1"/>
      <w:marLeft w:val="0"/>
      <w:marRight w:val="0"/>
      <w:marTop w:val="0"/>
      <w:marBottom w:val="0"/>
      <w:divBdr>
        <w:top w:val="none" w:sz="0" w:space="0" w:color="auto"/>
        <w:left w:val="none" w:sz="0" w:space="0" w:color="auto"/>
        <w:bottom w:val="none" w:sz="0" w:space="0" w:color="auto"/>
        <w:right w:val="none" w:sz="0" w:space="0" w:color="auto"/>
      </w:divBdr>
    </w:div>
    <w:div w:id="7176104">
      <w:bodyDiv w:val="1"/>
      <w:marLeft w:val="0"/>
      <w:marRight w:val="0"/>
      <w:marTop w:val="0"/>
      <w:marBottom w:val="0"/>
      <w:divBdr>
        <w:top w:val="none" w:sz="0" w:space="0" w:color="auto"/>
        <w:left w:val="none" w:sz="0" w:space="0" w:color="auto"/>
        <w:bottom w:val="none" w:sz="0" w:space="0" w:color="auto"/>
        <w:right w:val="none" w:sz="0" w:space="0" w:color="auto"/>
      </w:divBdr>
    </w:div>
    <w:div w:id="7484730">
      <w:bodyDiv w:val="1"/>
      <w:marLeft w:val="0"/>
      <w:marRight w:val="0"/>
      <w:marTop w:val="0"/>
      <w:marBottom w:val="0"/>
      <w:divBdr>
        <w:top w:val="none" w:sz="0" w:space="0" w:color="auto"/>
        <w:left w:val="none" w:sz="0" w:space="0" w:color="auto"/>
        <w:bottom w:val="none" w:sz="0" w:space="0" w:color="auto"/>
        <w:right w:val="none" w:sz="0" w:space="0" w:color="auto"/>
      </w:divBdr>
    </w:div>
    <w:div w:id="7487421">
      <w:bodyDiv w:val="1"/>
      <w:marLeft w:val="0"/>
      <w:marRight w:val="0"/>
      <w:marTop w:val="0"/>
      <w:marBottom w:val="0"/>
      <w:divBdr>
        <w:top w:val="none" w:sz="0" w:space="0" w:color="auto"/>
        <w:left w:val="none" w:sz="0" w:space="0" w:color="auto"/>
        <w:bottom w:val="none" w:sz="0" w:space="0" w:color="auto"/>
        <w:right w:val="none" w:sz="0" w:space="0" w:color="auto"/>
      </w:divBdr>
    </w:div>
    <w:div w:id="7609728">
      <w:bodyDiv w:val="1"/>
      <w:marLeft w:val="0"/>
      <w:marRight w:val="0"/>
      <w:marTop w:val="0"/>
      <w:marBottom w:val="0"/>
      <w:divBdr>
        <w:top w:val="none" w:sz="0" w:space="0" w:color="auto"/>
        <w:left w:val="none" w:sz="0" w:space="0" w:color="auto"/>
        <w:bottom w:val="none" w:sz="0" w:space="0" w:color="auto"/>
        <w:right w:val="none" w:sz="0" w:space="0" w:color="auto"/>
      </w:divBdr>
    </w:div>
    <w:div w:id="8601235">
      <w:bodyDiv w:val="1"/>
      <w:marLeft w:val="0"/>
      <w:marRight w:val="0"/>
      <w:marTop w:val="0"/>
      <w:marBottom w:val="0"/>
      <w:divBdr>
        <w:top w:val="none" w:sz="0" w:space="0" w:color="auto"/>
        <w:left w:val="none" w:sz="0" w:space="0" w:color="auto"/>
        <w:bottom w:val="none" w:sz="0" w:space="0" w:color="auto"/>
        <w:right w:val="none" w:sz="0" w:space="0" w:color="auto"/>
      </w:divBdr>
    </w:div>
    <w:div w:id="8990945">
      <w:bodyDiv w:val="1"/>
      <w:marLeft w:val="0"/>
      <w:marRight w:val="0"/>
      <w:marTop w:val="0"/>
      <w:marBottom w:val="0"/>
      <w:divBdr>
        <w:top w:val="none" w:sz="0" w:space="0" w:color="auto"/>
        <w:left w:val="none" w:sz="0" w:space="0" w:color="auto"/>
        <w:bottom w:val="none" w:sz="0" w:space="0" w:color="auto"/>
        <w:right w:val="none" w:sz="0" w:space="0" w:color="auto"/>
      </w:divBdr>
    </w:div>
    <w:div w:id="9068062">
      <w:bodyDiv w:val="1"/>
      <w:marLeft w:val="0"/>
      <w:marRight w:val="0"/>
      <w:marTop w:val="0"/>
      <w:marBottom w:val="0"/>
      <w:divBdr>
        <w:top w:val="none" w:sz="0" w:space="0" w:color="auto"/>
        <w:left w:val="none" w:sz="0" w:space="0" w:color="auto"/>
        <w:bottom w:val="none" w:sz="0" w:space="0" w:color="auto"/>
        <w:right w:val="none" w:sz="0" w:space="0" w:color="auto"/>
      </w:divBdr>
    </w:div>
    <w:div w:id="9141788">
      <w:bodyDiv w:val="1"/>
      <w:marLeft w:val="0"/>
      <w:marRight w:val="0"/>
      <w:marTop w:val="0"/>
      <w:marBottom w:val="0"/>
      <w:divBdr>
        <w:top w:val="none" w:sz="0" w:space="0" w:color="auto"/>
        <w:left w:val="none" w:sz="0" w:space="0" w:color="auto"/>
        <w:bottom w:val="none" w:sz="0" w:space="0" w:color="auto"/>
        <w:right w:val="none" w:sz="0" w:space="0" w:color="auto"/>
      </w:divBdr>
    </w:div>
    <w:div w:id="9256201">
      <w:bodyDiv w:val="1"/>
      <w:marLeft w:val="0"/>
      <w:marRight w:val="0"/>
      <w:marTop w:val="0"/>
      <w:marBottom w:val="0"/>
      <w:divBdr>
        <w:top w:val="none" w:sz="0" w:space="0" w:color="auto"/>
        <w:left w:val="none" w:sz="0" w:space="0" w:color="auto"/>
        <w:bottom w:val="none" w:sz="0" w:space="0" w:color="auto"/>
        <w:right w:val="none" w:sz="0" w:space="0" w:color="auto"/>
      </w:divBdr>
    </w:div>
    <w:div w:id="9962994">
      <w:bodyDiv w:val="1"/>
      <w:marLeft w:val="0"/>
      <w:marRight w:val="0"/>
      <w:marTop w:val="0"/>
      <w:marBottom w:val="0"/>
      <w:divBdr>
        <w:top w:val="none" w:sz="0" w:space="0" w:color="auto"/>
        <w:left w:val="none" w:sz="0" w:space="0" w:color="auto"/>
        <w:bottom w:val="none" w:sz="0" w:space="0" w:color="auto"/>
        <w:right w:val="none" w:sz="0" w:space="0" w:color="auto"/>
      </w:divBdr>
    </w:div>
    <w:div w:id="10106440">
      <w:bodyDiv w:val="1"/>
      <w:marLeft w:val="0"/>
      <w:marRight w:val="0"/>
      <w:marTop w:val="0"/>
      <w:marBottom w:val="0"/>
      <w:divBdr>
        <w:top w:val="none" w:sz="0" w:space="0" w:color="auto"/>
        <w:left w:val="none" w:sz="0" w:space="0" w:color="auto"/>
        <w:bottom w:val="none" w:sz="0" w:space="0" w:color="auto"/>
        <w:right w:val="none" w:sz="0" w:space="0" w:color="auto"/>
      </w:divBdr>
    </w:div>
    <w:div w:id="10763662">
      <w:bodyDiv w:val="1"/>
      <w:marLeft w:val="0"/>
      <w:marRight w:val="0"/>
      <w:marTop w:val="0"/>
      <w:marBottom w:val="0"/>
      <w:divBdr>
        <w:top w:val="none" w:sz="0" w:space="0" w:color="auto"/>
        <w:left w:val="none" w:sz="0" w:space="0" w:color="auto"/>
        <w:bottom w:val="none" w:sz="0" w:space="0" w:color="auto"/>
        <w:right w:val="none" w:sz="0" w:space="0" w:color="auto"/>
      </w:divBdr>
    </w:div>
    <w:div w:id="11616999">
      <w:bodyDiv w:val="1"/>
      <w:marLeft w:val="0"/>
      <w:marRight w:val="0"/>
      <w:marTop w:val="0"/>
      <w:marBottom w:val="0"/>
      <w:divBdr>
        <w:top w:val="none" w:sz="0" w:space="0" w:color="auto"/>
        <w:left w:val="none" w:sz="0" w:space="0" w:color="auto"/>
        <w:bottom w:val="none" w:sz="0" w:space="0" w:color="auto"/>
        <w:right w:val="none" w:sz="0" w:space="0" w:color="auto"/>
      </w:divBdr>
    </w:div>
    <w:div w:id="11877224">
      <w:bodyDiv w:val="1"/>
      <w:marLeft w:val="0"/>
      <w:marRight w:val="0"/>
      <w:marTop w:val="0"/>
      <w:marBottom w:val="0"/>
      <w:divBdr>
        <w:top w:val="none" w:sz="0" w:space="0" w:color="auto"/>
        <w:left w:val="none" w:sz="0" w:space="0" w:color="auto"/>
        <w:bottom w:val="none" w:sz="0" w:space="0" w:color="auto"/>
        <w:right w:val="none" w:sz="0" w:space="0" w:color="auto"/>
      </w:divBdr>
    </w:div>
    <w:div w:id="12532531">
      <w:bodyDiv w:val="1"/>
      <w:marLeft w:val="0"/>
      <w:marRight w:val="0"/>
      <w:marTop w:val="0"/>
      <w:marBottom w:val="0"/>
      <w:divBdr>
        <w:top w:val="none" w:sz="0" w:space="0" w:color="auto"/>
        <w:left w:val="none" w:sz="0" w:space="0" w:color="auto"/>
        <w:bottom w:val="none" w:sz="0" w:space="0" w:color="auto"/>
        <w:right w:val="none" w:sz="0" w:space="0" w:color="auto"/>
      </w:divBdr>
    </w:div>
    <w:div w:id="13650151">
      <w:bodyDiv w:val="1"/>
      <w:marLeft w:val="0"/>
      <w:marRight w:val="0"/>
      <w:marTop w:val="0"/>
      <w:marBottom w:val="0"/>
      <w:divBdr>
        <w:top w:val="none" w:sz="0" w:space="0" w:color="auto"/>
        <w:left w:val="none" w:sz="0" w:space="0" w:color="auto"/>
        <w:bottom w:val="none" w:sz="0" w:space="0" w:color="auto"/>
        <w:right w:val="none" w:sz="0" w:space="0" w:color="auto"/>
      </w:divBdr>
    </w:div>
    <w:div w:id="14044170">
      <w:bodyDiv w:val="1"/>
      <w:marLeft w:val="0"/>
      <w:marRight w:val="0"/>
      <w:marTop w:val="0"/>
      <w:marBottom w:val="0"/>
      <w:divBdr>
        <w:top w:val="none" w:sz="0" w:space="0" w:color="auto"/>
        <w:left w:val="none" w:sz="0" w:space="0" w:color="auto"/>
        <w:bottom w:val="none" w:sz="0" w:space="0" w:color="auto"/>
        <w:right w:val="none" w:sz="0" w:space="0" w:color="auto"/>
      </w:divBdr>
    </w:div>
    <w:div w:id="14156683">
      <w:bodyDiv w:val="1"/>
      <w:marLeft w:val="0"/>
      <w:marRight w:val="0"/>
      <w:marTop w:val="0"/>
      <w:marBottom w:val="0"/>
      <w:divBdr>
        <w:top w:val="none" w:sz="0" w:space="0" w:color="auto"/>
        <w:left w:val="none" w:sz="0" w:space="0" w:color="auto"/>
        <w:bottom w:val="none" w:sz="0" w:space="0" w:color="auto"/>
        <w:right w:val="none" w:sz="0" w:space="0" w:color="auto"/>
      </w:divBdr>
    </w:div>
    <w:div w:id="14549586">
      <w:bodyDiv w:val="1"/>
      <w:marLeft w:val="0"/>
      <w:marRight w:val="0"/>
      <w:marTop w:val="0"/>
      <w:marBottom w:val="0"/>
      <w:divBdr>
        <w:top w:val="none" w:sz="0" w:space="0" w:color="auto"/>
        <w:left w:val="none" w:sz="0" w:space="0" w:color="auto"/>
        <w:bottom w:val="none" w:sz="0" w:space="0" w:color="auto"/>
        <w:right w:val="none" w:sz="0" w:space="0" w:color="auto"/>
      </w:divBdr>
    </w:div>
    <w:div w:id="14891837">
      <w:bodyDiv w:val="1"/>
      <w:marLeft w:val="0"/>
      <w:marRight w:val="0"/>
      <w:marTop w:val="0"/>
      <w:marBottom w:val="0"/>
      <w:divBdr>
        <w:top w:val="none" w:sz="0" w:space="0" w:color="auto"/>
        <w:left w:val="none" w:sz="0" w:space="0" w:color="auto"/>
        <w:bottom w:val="none" w:sz="0" w:space="0" w:color="auto"/>
        <w:right w:val="none" w:sz="0" w:space="0" w:color="auto"/>
      </w:divBdr>
    </w:div>
    <w:div w:id="15733600">
      <w:bodyDiv w:val="1"/>
      <w:marLeft w:val="0"/>
      <w:marRight w:val="0"/>
      <w:marTop w:val="0"/>
      <w:marBottom w:val="0"/>
      <w:divBdr>
        <w:top w:val="none" w:sz="0" w:space="0" w:color="auto"/>
        <w:left w:val="none" w:sz="0" w:space="0" w:color="auto"/>
        <w:bottom w:val="none" w:sz="0" w:space="0" w:color="auto"/>
        <w:right w:val="none" w:sz="0" w:space="0" w:color="auto"/>
      </w:divBdr>
    </w:div>
    <w:div w:id="15808911">
      <w:bodyDiv w:val="1"/>
      <w:marLeft w:val="0"/>
      <w:marRight w:val="0"/>
      <w:marTop w:val="0"/>
      <w:marBottom w:val="0"/>
      <w:divBdr>
        <w:top w:val="none" w:sz="0" w:space="0" w:color="auto"/>
        <w:left w:val="none" w:sz="0" w:space="0" w:color="auto"/>
        <w:bottom w:val="none" w:sz="0" w:space="0" w:color="auto"/>
        <w:right w:val="none" w:sz="0" w:space="0" w:color="auto"/>
      </w:divBdr>
    </w:div>
    <w:div w:id="15860278">
      <w:bodyDiv w:val="1"/>
      <w:marLeft w:val="0"/>
      <w:marRight w:val="0"/>
      <w:marTop w:val="0"/>
      <w:marBottom w:val="0"/>
      <w:divBdr>
        <w:top w:val="none" w:sz="0" w:space="0" w:color="auto"/>
        <w:left w:val="none" w:sz="0" w:space="0" w:color="auto"/>
        <w:bottom w:val="none" w:sz="0" w:space="0" w:color="auto"/>
        <w:right w:val="none" w:sz="0" w:space="0" w:color="auto"/>
      </w:divBdr>
    </w:div>
    <w:div w:id="16347873">
      <w:bodyDiv w:val="1"/>
      <w:marLeft w:val="0"/>
      <w:marRight w:val="0"/>
      <w:marTop w:val="0"/>
      <w:marBottom w:val="0"/>
      <w:divBdr>
        <w:top w:val="none" w:sz="0" w:space="0" w:color="auto"/>
        <w:left w:val="none" w:sz="0" w:space="0" w:color="auto"/>
        <w:bottom w:val="none" w:sz="0" w:space="0" w:color="auto"/>
        <w:right w:val="none" w:sz="0" w:space="0" w:color="auto"/>
      </w:divBdr>
    </w:div>
    <w:div w:id="16977033">
      <w:bodyDiv w:val="1"/>
      <w:marLeft w:val="0"/>
      <w:marRight w:val="0"/>
      <w:marTop w:val="0"/>
      <w:marBottom w:val="0"/>
      <w:divBdr>
        <w:top w:val="none" w:sz="0" w:space="0" w:color="auto"/>
        <w:left w:val="none" w:sz="0" w:space="0" w:color="auto"/>
        <w:bottom w:val="none" w:sz="0" w:space="0" w:color="auto"/>
        <w:right w:val="none" w:sz="0" w:space="0" w:color="auto"/>
      </w:divBdr>
    </w:div>
    <w:div w:id="17202582">
      <w:bodyDiv w:val="1"/>
      <w:marLeft w:val="0"/>
      <w:marRight w:val="0"/>
      <w:marTop w:val="0"/>
      <w:marBottom w:val="0"/>
      <w:divBdr>
        <w:top w:val="none" w:sz="0" w:space="0" w:color="auto"/>
        <w:left w:val="none" w:sz="0" w:space="0" w:color="auto"/>
        <w:bottom w:val="none" w:sz="0" w:space="0" w:color="auto"/>
        <w:right w:val="none" w:sz="0" w:space="0" w:color="auto"/>
      </w:divBdr>
    </w:div>
    <w:div w:id="17899998">
      <w:bodyDiv w:val="1"/>
      <w:marLeft w:val="0"/>
      <w:marRight w:val="0"/>
      <w:marTop w:val="0"/>
      <w:marBottom w:val="0"/>
      <w:divBdr>
        <w:top w:val="none" w:sz="0" w:space="0" w:color="auto"/>
        <w:left w:val="none" w:sz="0" w:space="0" w:color="auto"/>
        <w:bottom w:val="none" w:sz="0" w:space="0" w:color="auto"/>
        <w:right w:val="none" w:sz="0" w:space="0" w:color="auto"/>
      </w:divBdr>
    </w:div>
    <w:div w:id="18241874">
      <w:bodyDiv w:val="1"/>
      <w:marLeft w:val="0"/>
      <w:marRight w:val="0"/>
      <w:marTop w:val="0"/>
      <w:marBottom w:val="0"/>
      <w:divBdr>
        <w:top w:val="none" w:sz="0" w:space="0" w:color="auto"/>
        <w:left w:val="none" w:sz="0" w:space="0" w:color="auto"/>
        <w:bottom w:val="none" w:sz="0" w:space="0" w:color="auto"/>
        <w:right w:val="none" w:sz="0" w:space="0" w:color="auto"/>
      </w:divBdr>
    </w:div>
    <w:div w:id="18627754">
      <w:bodyDiv w:val="1"/>
      <w:marLeft w:val="0"/>
      <w:marRight w:val="0"/>
      <w:marTop w:val="0"/>
      <w:marBottom w:val="0"/>
      <w:divBdr>
        <w:top w:val="none" w:sz="0" w:space="0" w:color="auto"/>
        <w:left w:val="none" w:sz="0" w:space="0" w:color="auto"/>
        <w:bottom w:val="none" w:sz="0" w:space="0" w:color="auto"/>
        <w:right w:val="none" w:sz="0" w:space="0" w:color="auto"/>
      </w:divBdr>
    </w:div>
    <w:div w:id="18972402">
      <w:bodyDiv w:val="1"/>
      <w:marLeft w:val="0"/>
      <w:marRight w:val="0"/>
      <w:marTop w:val="0"/>
      <w:marBottom w:val="0"/>
      <w:divBdr>
        <w:top w:val="none" w:sz="0" w:space="0" w:color="auto"/>
        <w:left w:val="none" w:sz="0" w:space="0" w:color="auto"/>
        <w:bottom w:val="none" w:sz="0" w:space="0" w:color="auto"/>
        <w:right w:val="none" w:sz="0" w:space="0" w:color="auto"/>
      </w:divBdr>
    </w:div>
    <w:div w:id="19090493">
      <w:bodyDiv w:val="1"/>
      <w:marLeft w:val="0"/>
      <w:marRight w:val="0"/>
      <w:marTop w:val="0"/>
      <w:marBottom w:val="0"/>
      <w:divBdr>
        <w:top w:val="none" w:sz="0" w:space="0" w:color="auto"/>
        <w:left w:val="none" w:sz="0" w:space="0" w:color="auto"/>
        <w:bottom w:val="none" w:sz="0" w:space="0" w:color="auto"/>
        <w:right w:val="none" w:sz="0" w:space="0" w:color="auto"/>
      </w:divBdr>
    </w:div>
    <w:div w:id="19162503">
      <w:bodyDiv w:val="1"/>
      <w:marLeft w:val="0"/>
      <w:marRight w:val="0"/>
      <w:marTop w:val="0"/>
      <w:marBottom w:val="0"/>
      <w:divBdr>
        <w:top w:val="none" w:sz="0" w:space="0" w:color="auto"/>
        <w:left w:val="none" w:sz="0" w:space="0" w:color="auto"/>
        <w:bottom w:val="none" w:sz="0" w:space="0" w:color="auto"/>
        <w:right w:val="none" w:sz="0" w:space="0" w:color="auto"/>
      </w:divBdr>
    </w:div>
    <w:div w:id="19553829">
      <w:bodyDiv w:val="1"/>
      <w:marLeft w:val="0"/>
      <w:marRight w:val="0"/>
      <w:marTop w:val="0"/>
      <w:marBottom w:val="0"/>
      <w:divBdr>
        <w:top w:val="none" w:sz="0" w:space="0" w:color="auto"/>
        <w:left w:val="none" w:sz="0" w:space="0" w:color="auto"/>
        <w:bottom w:val="none" w:sz="0" w:space="0" w:color="auto"/>
        <w:right w:val="none" w:sz="0" w:space="0" w:color="auto"/>
      </w:divBdr>
    </w:div>
    <w:div w:id="19554447">
      <w:bodyDiv w:val="1"/>
      <w:marLeft w:val="0"/>
      <w:marRight w:val="0"/>
      <w:marTop w:val="0"/>
      <w:marBottom w:val="0"/>
      <w:divBdr>
        <w:top w:val="none" w:sz="0" w:space="0" w:color="auto"/>
        <w:left w:val="none" w:sz="0" w:space="0" w:color="auto"/>
        <w:bottom w:val="none" w:sz="0" w:space="0" w:color="auto"/>
        <w:right w:val="none" w:sz="0" w:space="0" w:color="auto"/>
      </w:divBdr>
    </w:div>
    <w:div w:id="19667861">
      <w:bodyDiv w:val="1"/>
      <w:marLeft w:val="0"/>
      <w:marRight w:val="0"/>
      <w:marTop w:val="0"/>
      <w:marBottom w:val="0"/>
      <w:divBdr>
        <w:top w:val="none" w:sz="0" w:space="0" w:color="auto"/>
        <w:left w:val="none" w:sz="0" w:space="0" w:color="auto"/>
        <w:bottom w:val="none" w:sz="0" w:space="0" w:color="auto"/>
        <w:right w:val="none" w:sz="0" w:space="0" w:color="auto"/>
      </w:divBdr>
    </w:div>
    <w:div w:id="19823375">
      <w:bodyDiv w:val="1"/>
      <w:marLeft w:val="0"/>
      <w:marRight w:val="0"/>
      <w:marTop w:val="0"/>
      <w:marBottom w:val="0"/>
      <w:divBdr>
        <w:top w:val="none" w:sz="0" w:space="0" w:color="auto"/>
        <w:left w:val="none" w:sz="0" w:space="0" w:color="auto"/>
        <w:bottom w:val="none" w:sz="0" w:space="0" w:color="auto"/>
        <w:right w:val="none" w:sz="0" w:space="0" w:color="auto"/>
      </w:divBdr>
    </w:div>
    <w:div w:id="20012430">
      <w:bodyDiv w:val="1"/>
      <w:marLeft w:val="0"/>
      <w:marRight w:val="0"/>
      <w:marTop w:val="0"/>
      <w:marBottom w:val="0"/>
      <w:divBdr>
        <w:top w:val="none" w:sz="0" w:space="0" w:color="auto"/>
        <w:left w:val="none" w:sz="0" w:space="0" w:color="auto"/>
        <w:bottom w:val="none" w:sz="0" w:space="0" w:color="auto"/>
        <w:right w:val="none" w:sz="0" w:space="0" w:color="auto"/>
      </w:divBdr>
    </w:div>
    <w:div w:id="20788938">
      <w:bodyDiv w:val="1"/>
      <w:marLeft w:val="0"/>
      <w:marRight w:val="0"/>
      <w:marTop w:val="0"/>
      <w:marBottom w:val="0"/>
      <w:divBdr>
        <w:top w:val="none" w:sz="0" w:space="0" w:color="auto"/>
        <w:left w:val="none" w:sz="0" w:space="0" w:color="auto"/>
        <w:bottom w:val="none" w:sz="0" w:space="0" w:color="auto"/>
        <w:right w:val="none" w:sz="0" w:space="0" w:color="auto"/>
      </w:divBdr>
    </w:div>
    <w:div w:id="20933481">
      <w:bodyDiv w:val="1"/>
      <w:marLeft w:val="0"/>
      <w:marRight w:val="0"/>
      <w:marTop w:val="0"/>
      <w:marBottom w:val="0"/>
      <w:divBdr>
        <w:top w:val="none" w:sz="0" w:space="0" w:color="auto"/>
        <w:left w:val="none" w:sz="0" w:space="0" w:color="auto"/>
        <w:bottom w:val="none" w:sz="0" w:space="0" w:color="auto"/>
        <w:right w:val="none" w:sz="0" w:space="0" w:color="auto"/>
      </w:divBdr>
    </w:div>
    <w:div w:id="21562412">
      <w:bodyDiv w:val="1"/>
      <w:marLeft w:val="0"/>
      <w:marRight w:val="0"/>
      <w:marTop w:val="0"/>
      <w:marBottom w:val="0"/>
      <w:divBdr>
        <w:top w:val="none" w:sz="0" w:space="0" w:color="auto"/>
        <w:left w:val="none" w:sz="0" w:space="0" w:color="auto"/>
        <w:bottom w:val="none" w:sz="0" w:space="0" w:color="auto"/>
        <w:right w:val="none" w:sz="0" w:space="0" w:color="auto"/>
      </w:divBdr>
    </w:div>
    <w:div w:id="21632021">
      <w:bodyDiv w:val="1"/>
      <w:marLeft w:val="0"/>
      <w:marRight w:val="0"/>
      <w:marTop w:val="0"/>
      <w:marBottom w:val="0"/>
      <w:divBdr>
        <w:top w:val="none" w:sz="0" w:space="0" w:color="auto"/>
        <w:left w:val="none" w:sz="0" w:space="0" w:color="auto"/>
        <w:bottom w:val="none" w:sz="0" w:space="0" w:color="auto"/>
        <w:right w:val="none" w:sz="0" w:space="0" w:color="auto"/>
      </w:divBdr>
    </w:div>
    <w:div w:id="21903276">
      <w:bodyDiv w:val="1"/>
      <w:marLeft w:val="0"/>
      <w:marRight w:val="0"/>
      <w:marTop w:val="0"/>
      <w:marBottom w:val="0"/>
      <w:divBdr>
        <w:top w:val="none" w:sz="0" w:space="0" w:color="auto"/>
        <w:left w:val="none" w:sz="0" w:space="0" w:color="auto"/>
        <w:bottom w:val="none" w:sz="0" w:space="0" w:color="auto"/>
        <w:right w:val="none" w:sz="0" w:space="0" w:color="auto"/>
      </w:divBdr>
    </w:div>
    <w:div w:id="22097652">
      <w:bodyDiv w:val="1"/>
      <w:marLeft w:val="0"/>
      <w:marRight w:val="0"/>
      <w:marTop w:val="0"/>
      <w:marBottom w:val="0"/>
      <w:divBdr>
        <w:top w:val="none" w:sz="0" w:space="0" w:color="auto"/>
        <w:left w:val="none" w:sz="0" w:space="0" w:color="auto"/>
        <w:bottom w:val="none" w:sz="0" w:space="0" w:color="auto"/>
        <w:right w:val="none" w:sz="0" w:space="0" w:color="auto"/>
      </w:divBdr>
    </w:div>
    <w:div w:id="22288029">
      <w:bodyDiv w:val="1"/>
      <w:marLeft w:val="0"/>
      <w:marRight w:val="0"/>
      <w:marTop w:val="0"/>
      <w:marBottom w:val="0"/>
      <w:divBdr>
        <w:top w:val="none" w:sz="0" w:space="0" w:color="auto"/>
        <w:left w:val="none" w:sz="0" w:space="0" w:color="auto"/>
        <w:bottom w:val="none" w:sz="0" w:space="0" w:color="auto"/>
        <w:right w:val="none" w:sz="0" w:space="0" w:color="auto"/>
      </w:divBdr>
    </w:div>
    <w:div w:id="22485919">
      <w:bodyDiv w:val="1"/>
      <w:marLeft w:val="0"/>
      <w:marRight w:val="0"/>
      <w:marTop w:val="0"/>
      <w:marBottom w:val="0"/>
      <w:divBdr>
        <w:top w:val="none" w:sz="0" w:space="0" w:color="auto"/>
        <w:left w:val="none" w:sz="0" w:space="0" w:color="auto"/>
        <w:bottom w:val="none" w:sz="0" w:space="0" w:color="auto"/>
        <w:right w:val="none" w:sz="0" w:space="0" w:color="auto"/>
      </w:divBdr>
    </w:div>
    <w:div w:id="22824318">
      <w:bodyDiv w:val="1"/>
      <w:marLeft w:val="0"/>
      <w:marRight w:val="0"/>
      <w:marTop w:val="0"/>
      <w:marBottom w:val="0"/>
      <w:divBdr>
        <w:top w:val="none" w:sz="0" w:space="0" w:color="auto"/>
        <w:left w:val="none" w:sz="0" w:space="0" w:color="auto"/>
        <w:bottom w:val="none" w:sz="0" w:space="0" w:color="auto"/>
        <w:right w:val="none" w:sz="0" w:space="0" w:color="auto"/>
      </w:divBdr>
    </w:div>
    <w:div w:id="23098584">
      <w:bodyDiv w:val="1"/>
      <w:marLeft w:val="0"/>
      <w:marRight w:val="0"/>
      <w:marTop w:val="0"/>
      <w:marBottom w:val="0"/>
      <w:divBdr>
        <w:top w:val="none" w:sz="0" w:space="0" w:color="auto"/>
        <w:left w:val="none" w:sz="0" w:space="0" w:color="auto"/>
        <w:bottom w:val="none" w:sz="0" w:space="0" w:color="auto"/>
        <w:right w:val="none" w:sz="0" w:space="0" w:color="auto"/>
      </w:divBdr>
    </w:div>
    <w:div w:id="23361351">
      <w:bodyDiv w:val="1"/>
      <w:marLeft w:val="0"/>
      <w:marRight w:val="0"/>
      <w:marTop w:val="0"/>
      <w:marBottom w:val="0"/>
      <w:divBdr>
        <w:top w:val="none" w:sz="0" w:space="0" w:color="auto"/>
        <w:left w:val="none" w:sz="0" w:space="0" w:color="auto"/>
        <w:bottom w:val="none" w:sz="0" w:space="0" w:color="auto"/>
        <w:right w:val="none" w:sz="0" w:space="0" w:color="auto"/>
      </w:divBdr>
    </w:div>
    <w:div w:id="23867568">
      <w:bodyDiv w:val="1"/>
      <w:marLeft w:val="0"/>
      <w:marRight w:val="0"/>
      <w:marTop w:val="0"/>
      <w:marBottom w:val="0"/>
      <w:divBdr>
        <w:top w:val="none" w:sz="0" w:space="0" w:color="auto"/>
        <w:left w:val="none" w:sz="0" w:space="0" w:color="auto"/>
        <w:bottom w:val="none" w:sz="0" w:space="0" w:color="auto"/>
        <w:right w:val="none" w:sz="0" w:space="0" w:color="auto"/>
      </w:divBdr>
    </w:div>
    <w:div w:id="23872983">
      <w:bodyDiv w:val="1"/>
      <w:marLeft w:val="0"/>
      <w:marRight w:val="0"/>
      <w:marTop w:val="0"/>
      <w:marBottom w:val="0"/>
      <w:divBdr>
        <w:top w:val="none" w:sz="0" w:space="0" w:color="auto"/>
        <w:left w:val="none" w:sz="0" w:space="0" w:color="auto"/>
        <w:bottom w:val="none" w:sz="0" w:space="0" w:color="auto"/>
        <w:right w:val="none" w:sz="0" w:space="0" w:color="auto"/>
      </w:divBdr>
    </w:div>
    <w:div w:id="24136617">
      <w:bodyDiv w:val="1"/>
      <w:marLeft w:val="0"/>
      <w:marRight w:val="0"/>
      <w:marTop w:val="0"/>
      <w:marBottom w:val="0"/>
      <w:divBdr>
        <w:top w:val="none" w:sz="0" w:space="0" w:color="auto"/>
        <w:left w:val="none" w:sz="0" w:space="0" w:color="auto"/>
        <w:bottom w:val="none" w:sz="0" w:space="0" w:color="auto"/>
        <w:right w:val="none" w:sz="0" w:space="0" w:color="auto"/>
      </w:divBdr>
    </w:div>
    <w:div w:id="24329792">
      <w:bodyDiv w:val="1"/>
      <w:marLeft w:val="0"/>
      <w:marRight w:val="0"/>
      <w:marTop w:val="0"/>
      <w:marBottom w:val="0"/>
      <w:divBdr>
        <w:top w:val="none" w:sz="0" w:space="0" w:color="auto"/>
        <w:left w:val="none" w:sz="0" w:space="0" w:color="auto"/>
        <w:bottom w:val="none" w:sz="0" w:space="0" w:color="auto"/>
        <w:right w:val="none" w:sz="0" w:space="0" w:color="auto"/>
      </w:divBdr>
    </w:div>
    <w:div w:id="24602508">
      <w:bodyDiv w:val="1"/>
      <w:marLeft w:val="0"/>
      <w:marRight w:val="0"/>
      <w:marTop w:val="0"/>
      <w:marBottom w:val="0"/>
      <w:divBdr>
        <w:top w:val="none" w:sz="0" w:space="0" w:color="auto"/>
        <w:left w:val="none" w:sz="0" w:space="0" w:color="auto"/>
        <w:bottom w:val="none" w:sz="0" w:space="0" w:color="auto"/>
        <w:right w:val="none" w:sz="0" w:space="0" w:color="auto"/>
      </w:divBdr>
    </w:div>
    <w:div w:id="24643522">
      <w:bodyDiv w:val="1"/>
      <w:marLeft w:val="0"/>
      <w:marRight w:val="0"/>
      <w:marTop w:val="0"/>
      <w:marBottom w:val="0"/>
      <w:divBdr>
        <w:top w:val="none" w:sz="0" w:space="0" w:color="auto"/>
        <w:left w:val="none" w:sz="0" w:space="0" w:color="auto"/>
        <w:bottom w:val="none" w:sz="0" w:space="0" w:color="auto"/>
        <w:right w:val="none" w:sz="0" w:space="0" w:color="auto"/>
      </w:divBdr>
    </w:div>
    <w:div w:id="24647872">
      <w:bodyDiv w:val="1"/>
      <w:marLeft w:val="0"/>
      <w:marRight w:val="0"/>
      <w:marTop w:val="0"/>
      <w:marBottom w:val="0"/>
      <w:divBdr>
        <w:top w:val="none" w:sz="0" w:space="0" w:color="auto"/>
        <w:left w:val="none" w:sz="0" w:space="0" w:color="auto"/>
        <w:bottom w:val="none" w:sz="0" w:space="0" w:color="auto"/>
        <w:right w:val="none" w:sz="0" w:space="0" w:color="auto"/>
      </w:divBdr>
    </w:div>
    <w:div w:id="24912829">
      <w:bodyDiv w:val="1"/>
      <w:marLeft w:val="0"/>
      <w:marRight w:val="0"/>
      <w:marTop w:val="0"/>
      <w:marBottom w:val="0"/>
      <w:divBdr>
        <w:top w:val="none" w:sz="0" w:space="0" w:color="auto"/>
        <w:left w:val="none" w:sz="0" w:space="0" w:color="auto"/>
        <w:bottom w:val="none" w:sz="0" w:space="0" w:color="auto"/>
        <w:right w:val="none" w:sz="0" w:space="0" w:color="auto"/>
      </w:divBdr>
    </w:div>
    <w:div w:id="26105509">
      <w:bodyDiv w:val="1"/>
      <w:marLeft w:val="0"/>
      <w:marRight w:val="0"/>
      <w:marTop w:val="0"/>
      <w:marBottom w:val="0"/>
      <w:divBdr>
        <w:top w:val="none" w:sz="0" w:space="0" w:color="auto"/>
        <w:left w:val="none" w:sz="0" w:space="0" w:color="auto"/>
        <w:bottom w:val="none" w:sz="0" w:space="0" w:color="auto"/>
        <w:right w:val="none" w:sz="0" w:space="0" w:color="auto"/>
      </w:divBdr>
    </w:div>
    <w:div w:id="26375013">
      <w:bodyDiv w:val="1"/>
      <w:marLeft w:val="0"/>
      <w:marRight w:val="0"/>
      <w:marTop w:val="0"/>
      <w:marBottom w:val="0"/>
      <w:divBdr>
        <w:top w:val="none" w:sz="0" w:space="0" w:color="auto"/>
        <w:left w:val="none" w:sz="0" w:space="0" w:color="auto"/>
        <w:bottom w:val="none" w:sz="0" w:space="0" w:color="auto"/>
        <w:right w:val="none" w:sz="0" w:space="0" w:color="auto"/>
      </w:divBdr>
    </w:div>
    <w:div w:id="26489494">
      <w:bodyDiv w:val="1"/>
      <w:marLeft w:val="0"/>
      <w:marRight w:val="0"/>
      <w:marTop w:val="0"/>
      <w:marBottom w:val="0"/>
      <w:divBdr>
        <w:top w:val="none" w:sz="0" w:space="0" w:color="auto"/>
        <w:left w:val="none" w:sz="0" w:space="0" w:color="auto"/>
        <w:bottom w:val="none" w:sz="0" w:space="0" w:color="auto"/>
        <w:right w:val="none" w:sz="0" w:space="0" w:color="auto"/>
      </w:divBdr>
    </w:div>
    <w:div w:id="26639368">
      <w:bodyDiv w:val="1"/>
      <w:marLeft w:val="0"/>
      <w:marRight w:val="0"/>
      <w:marTop w:val="0"/>
      <w:marBottom w:val="0"/>
      <w:divBdr>
        <w:top w:val="none" w:sz="0" w:space="0" w:color="auto"/>
        <w:left w:val="none" w:sz="0" w:space="0" w:color="auto"/>
        <w:bottom w:val="none" w:sz="0" w:space="0" w:color="auto"/>
        <w:right w:val="none" w:sz="0" w:space="0" w:color="auto"/>
      </w:divBdr>
    </w:div>
    <w:div w:id="26948648">
      <w:bodyDiv w:val="1"/>
      <w:marLeft w:val="0"/>
      <w:marRight w:val="0"/>
      <w:marTop w:val="0"/>
      <w:marBottom w:val="0"/>
      <w:divBdr>
        <w:top w:val="none" w:sz="0" w:space="0" w:color="auto"/>
        <w:left w:val="none" w:sz="0" w:space="0" w:color="auto"/>
        <w:bottom w:val="none" w:sz="0" w:space="0" w:color="auto"/>
        <w:right w:val="none" w:sz="0" w:space="0" w:color="auto"/>
      </w:divBdr>
    </w:div>
    <w:div w:id="27337290">
      <w:bodyDiv w:val="1"/>
      <w:marLeft w:val="0"/>
      <w:marRight w:val="0"/>
      <w:marTop w:val="0"/>
      <w:marBottom w:val="0"/>
      <w:divBdr>
        <w:top w:val="none" w:sz="0" w:space="0" w:color="auto"/>
        <w:left w:val="none" w:sz="0" w:space="0" w:color="auto"/>
        <w:bottom w:val="none" w:sz="0" w:space="0" w:color="auto"/>
        <w:right w:val="none" w:sz="0" w:space="0" w:color="auto"/>
      </w:divBdr>
    </w:div>
    <w:div w:id="27611171">
      <w:bodyDiv w:val="1"/>
      <w:marLeft w:val="0"/>
      <w:marRight w:val="0"/>
      <w:marTop w:val="0"/>
      <w:marBottom w:val="0"/>
      <w:divBdr>
        <w:top w:val="none" w:sz="0" w:space="0" w:color="auto"/>
        <w:left w:val="none" w:sz="0" w:space="0" w:color="auto"/>
        <w:bottom w:val="none" w:sz="0" w:space="0" w:color="auto"/>
        <w:right w:val="none" w:sz="0" w:space="0" w:color="auto"/>
      </w:divBdr>
    </w:div>
    <w:div w:id="28340886">
      <w:bodyDiv w:val="1"/>
      <w:marLeft w:val="0"/>
      <w:marRight w:val="0"/>
      <w:marTop w:val="0"/>
      <w:marBottom w:val="0"/>
      <w:divBdr>
        <w:top w:val="none" w:sz="0" w:space="0" w:color="auto"/>
        <w:left w:val="none" w:sz="0" w:space="0" w:color="auto"/>
        <w:bottom w:val="none" w:sz="0" w:space="0" w:color="auto"/>
        <w:right w:val="none" w:sz="0" w:space="0" w:color="auto"/>
      </w:divBdr>
    </w:div>
    <w:div w:id="28532894">
      <w:bodyDiv w:val="1"/>
      <w:marLeft w:val="0"/>
      <w:marRight w:val="0"/>
      <w:marTop w:val="0"/>
      <w:marBottom w:val="0"/>
      <w:divBdr>
        <w:top w:val="none" w:sz="0" w:space="0" w:color="auto"/>
        <w:left w:val="none" w:sz="0" w:space="0" w:color="auto"/>
        <w:bottom w:val="none" w:sz="0" w:space="0" w:color="auto"/>
        <w:right w:val="none" w:sz="0" w:space="0" w:color="auto"/>
      </w:divBdr>
    </w:div>
    <w:div w:id="28800075">
      <w:bodyDiv w:val="1"/>
      <w:marLeft w:val="0"/>
      <w:marRight w:val="0"/>
      <w:marTop w:val="0"/>
      <w:marBottom w:val="0"/>
      <w:divBdr>
        <w:top w:val="none" w:sz="0" w:space="0" w:color="auto"/>
        <w:left w:val="none" w:sz="0" w:space="0" w:color="auto"/>
        <w:bottom w:val="none" w:sz="0" w:space="0" w:color="auto"/>
        <w:right w:val="none" w:sz="0" w:space="0" w:color="auto"/>
      </w:divBdr>
    </w:div>
    <w:div w:id="28917550">
      <w:bodyDiv w:val="1"/>
      <w:marLeft w:val="0"/>
      <w:marRight w:val="0"/>
      <w:marTop w:val="0"/>
      <w:marBottom w:val="0"/>
      <w:divBdr>
        <w:top w:val="none" w:sz="0" w:space="0" w:color="auto"/>
        <w:left w:val="none" w:sz="0" w:space="0" w:color="auto"/>
        <w:bottom w:val="none" w:sz="0" w:space="0" w:color="auto"/>
        <w:right w:val="none" w:sz="0" w:space="0" w:color="auto"/>
      </w:divBdr>
    </w:div>
    <w:div w:id="28994145">
      <w:bodyDiv w:val="1"/>
      <w:marLeft w:val="0"/>
      <w:marRight w:val="0"/>
      <w:marTop w:val="0"/>
      <w:marBottom w:val="0"/>
      <w:divBdr>
        <w:top w:val="none" w:sz="0" w:space="0" w:color="auto"/>
        <w:left w:val="none" w:sz="0" w:space="0" w:color="auto"/>
        <w:bottom w:val="none" w:sz="0" w:space="0" w:color="auto"/>
        <w:right w:val="none" w:sz="0" w:space="0" w:color="auto"/>
      </w:divBdr>
    </w:div>
    <w:div w:id="28998631">
      <w:bodyDiv w:val="1"/>
      <w:marLeft w:val="0"/>
      <w:marRight w:val="0"/>
      <w:marTop w:val="0"/>
      <w:marBottom w:val="0"/>
      <w:divBdr>
        <w:top w:val="none" w:sz="0" w:space="0" w:color="auto"/>
        <w:left w:val="none" w:sz="0" w:space="0" w:color="auto"/>
        <w:bottom w:val="none" w:sz="0" w:space="0" w:color="auto"/>
        <w:right w:val="none" w:sz="0" w:space="0" w:color="auto"/>
      </w:divBdr>
    </w:div>
    <w:div w:id="29108012">
      <w:bodyDiv w:val="1"/>
      <w:marLeft w:val="0"/>
      <w:marRight w:val="0"/>
      <w:marTop w:val="0"/>
      <w:marBottom w:val="0"/>
      <w:divBdr>
        <w:top w:val="none" w:sz="0" w:space="0" w:color="auto"/>
        <w:left w:val="none" w:sz="0" w:space="0" w:color="auto"/>
        <w:bottom w:val="none" w:sz="0" w:space="0" w:color="auto"/>
        <w:right w:val="none" w:sz="0" w:space="0" w:color="auto"/>
      </w:divBdr>
    </w:div>
    <w:div w:id="29651011">
      <w:bodyDiv w:val="1"/>
      <w:marLeft w:val="0"/>
      <w:marRight w:val="0"/>
      <w:marTop w:val="0"/>
      <w:marBottom w:val="0"/>
      <w:divBdr>
        <w:top w:val="none" w:sz="0" w:space="0" w:color="auto"/>
        <w:left w:val="none" w:sz="0" w:space="0" w:color="auto"/>
        <w:bottom w:val="none" w:sz="0" w:space="0" w:color="auto"/>
        <w:right w:val="none" w:sz="0" w:space="0" w:color="auto"/>
      </w:divBdr>
    </w:div>
    <w:div w:id="29652548">
      <w:bodyDiv w:val="1"/>
      <w:marLeft w:val="0"/>
      <w:marRight w:val="0"/>
      <w:marTop w:val="0"/>
      <w:marBottom w:val="0"/>
      <w:divBdr>
        <w:top w:val="none" w:sz="0" w:space="0" w:color="auto"/>
        <w:left w:val="none" w:sz="0" w:space="0" w:color="auto"/>
        <w:bottom w:val="none" w:sz="0" w:space="0" w:color="auto"/>
        <w:right w:val="none" w:sz="0" w:space="0" w:color="auto"/>
      </w:divBdr>
    </w:div>
    <w:div w:id="29847695">
      <w:bodyDiv w:val="1"/>
      <w:marLeft w:val="0"/>
      <w:marRight w:val="0"/>
      <w:marTop w:val="0"/>
      <w:marBottom w:val="0"/>
      <w:divBdr>
        <w:top w:val="none" w:sz="0" w:space="0" w:color="auto"/>
        <w:left w:val="none" w:sz="0" w:space="0" w:color="auto"/>
        <w:bottom w:val="none" w:sz="0" w:space="0" w:color="auto"/>
        <w:right w:val="none" w:sz="0" w:space="0" w:color="auto"/>
      </w:divBdr>
    </w:div>
    <w:div w:id="30032287">
      <w:bodyDiv w:val="1"/>
      <w:marLeft w:val="0"/>
      <w:marRight w:val="0"/>
      <w:marTop w:val="0"/>
      <w:marBottom w:val="0"/>
      <w:divBdr>
        <w:top w:val="none" w:sz="0" w:space="0" w:color="auto"/>
        <w:left w:val="none" w:sz="0" w:space="0" w:color="auto"/>
        <w:bottom w:val="none" w:sz="0" w:space="0" w:color="auto"/>
        <w:right w:val="none" w:sz="0" w:space="0" w:color="auto"/>
      </w:divBdr>
    </w:div>
    <w:div w:id="30224820">
      <w:bodyDiv w:val="1"/>
      <w:marLeft w:val="0"/>
      <w:marRight w:val="0"/>
      <w:marTop w:val="0"/>
      <w:marBottom w:val="0"/>
      <w:divBdr>
        <w:top w:val="none" w:sz="0" w:space="0" w:color="auto"/>
        <w:left w:val="none" w:sz="0" w:space="0" w:color="auto"/>
        <w:bottom w:val="none" w:sz="0" w:space="0" w:color="auto"/>
        <w:right w:val="none" w:sz="0" w:space="0" w:color="auto"/>
      </w:divBdr>
    </w:div>
    <w:div w:id="30617423">
      <w:bodyDiv w:val="1"/>
      <w:marLeft w:val="0"/>
      <w:marRight w:val="0"/>
      <w:marTop w:val="0"/>
      <w:marBottom w:val="0"/>
      <w:divBdr>
        <w:top w:val="none" w:sz="0" w:space="0" w:color="auto"/>
        <w:left w:val="none" w:sz="0" w:space="0" w:color="auto"/>
        <w:bottom w:val="none" w:sz="0" w:space="0" w:color="auto"/>
        <w:right w:val="none" w:sz="0" w:space="0" w:color="auto"/>
      </w:divBdr>
    </w:div>
    <w:div w:id="31076562">
      <w:bodyDiv w:val="1"/>
      <w:marLeft w:val="0"/>
      <w:marRight w:val="0"/>
      <w:marTop w:val="0"/>
      <w:marBottom w:val="0"/>
      <w:divBdr>
        <w:top w:val="none" w:sz="0" w:space="0" w:color="auto"/>
        <w:left w:val="none" w:sz="0" w:space="0" w:color="auto"/>
        <w:bottom w:val="none" w:sz="0" w:space="0" w:color="auto"/>
        <w:right w:val="none" w:sz="0" w:space="0" w:color="auto"/>
      </w:divBdr>
    </w:div>
    <w:div w:id="31614575">
      <w:bodyDiv w:val="1"/>
      <w:marLeft w:val="0"/>
      <w:marRight w:val="0"/>
      <w:marTop w:val="0"/>
      <w:marBottom w:val="0"/>
      <w:divBdr>
        <w:top w:val="none" w:sz="0" w:space="0" w:color="auto"/>
        <w:left w:val="none" w:sz="0" w:space="0" w:color="auto"/>
        <w:bottom w:val="none" w:sz="0" w:space="0" w:color="auto"/>
        <w:right w:val="none" w:sz="0" w:space="0" w:color="auto"/>
      </w:divBdr>
    </w:div>
    <w:div w:id="31807521">
      <w:bodyDiv w:val="1"/>
      <w:marLeft w:val="0"/>
      <w:marRight w:val="0"/>
      <w:marTop w:val="0"/>
      <w:marBottom w:val="0"/>
      <w:divBdr>
        <w:top w:val="none" w:sz="0" w:space="0" w:color="auto"/>
        <w:left w:val="none" w:sz="0" w:space="0" w:color="auto"/>
        <w:bottom w:val="none" w:sz="0" w:space="0" w:color="auto"/>
        <w:right w:val="none" w:sz="0" w:space="0" w:color="auto"/>
      </w:divBdr>
    </w:div>
    <w:div w:id="31850708">
      <w:bodyDiv w:val="1"/>
      <w:marLeft w:val="0"/>
      <w:marRight w:val="0"/>
      <w:marTop w:val="0"/>
      <w:marBottom w:val="0"/>
      <w:divBdr>
        <w:top w:val="none" w:sz="0" w:space="0" w:color="auto"/>
        <w:left w:val="none" w:sz="0" w:space="0" w:color="auto"/>
        <w:bottom w:val="none" w:sz="0" w:space="0" w:color="auto"/>
        <w:right w:val="none" w:sz="0" w:space="0" w:color="auto"/>
      </w:divBdr>
    </w:div>
    <w:div w:id="31931527">
      <w:bodyDiv w:val="1"/>
      <w:marLeft w:val="0"/>
      <w:marRight w:val="0"/>
      <w:marTop w:val="0"/>
      <w:marBottom w:val="0"/>
      <w:divBdr>
        <w:top w:val="none" w:sz="0" w:space="0" w:color="auto"/>
        <w:left w:val="none" w:sz="0" w:space="0" w:color="auto"/>
        <w:bottom w:val="none" w:sz="0" w:space="0" w:color="auto"/>
        <w:right w:val="none" w:sz="0" w:space="0" w:color="auto"/>
      </w:divBdr>
    </w:div>
    <w:div w:id="32074660">
      <w:bodyDiv w:val="1"/>
      <w:marLeft w:val="0"/>
      <w:marRight w:val="0"/>
      <w:marTop w:val="0"/>
      <w:marBottom w:val="0"/>
      <w:divBdr>
        <w:top w:val="none" w:sz="0" w:space="0" w:color="auto"/>
        <w:left w:val="none" w:sz="0" w:space="0" w:color="auto"/>
        <w:bottom w:val="none" w:sz="0" w:space="0" w:color="auto"/>
        <w:right w:val="none" w:sz="0" w:space="0" w:color="auto"/>
      </w:divBdr>
    </w:div>
    <w:div w:id="32464226">
      <w:bodyDiv w:val="1"/>
      <w:marLeft w:val="0"/>
      <w:marRight w:val="0"/>
      <w:marTop w:val="0"/>
      <w:marBottom w:val="0"/>
      <w:divBdr>
        <w:top w:val="none" w:sz="0" w:space="0" w:color="auto"/>
        <w:left w:val="none" w:sz="0" w:space="0" w:color="auto"/>
        <w:bottom w:val="none" w:sz="0" w:space="0" w:color="auto"/>
        <w:right w:val="none" w:sz="0" w:space="0" w:color="auto"/>
      </w:divBdr>
    </w:div>
    <w:div w:id="32660253">
      <w:bodyDiv w:val="1"/>
      <w:marLeft w:val="0"/>
      <w:marRight w:val="0"/>
      <w:marTop w:val="0"/>
      <w:marBottom w:val="0"/>
      <w:divBdr>
        <w:top w:val="none" w:sz="0" w:space="0" w:color="auto"/>
        <w:left w:val="none" w:sz="0" w:space="0" w:color="auto"/>
        <w:bottom w:val="none" w:sz="0" w:space="0" w:color="auto"/>
        <w:right w:val="none" w:sz="0" w:space="0" w:color="auto"/>
      </w:divBdr>
    </w:div>
    <w:div w:id="32732625">
      <w:bodyDiv w:val="1"/>
      <w:marLeft w:val="0"/>
      <w:marRight w:val="0"/>
      <w:marTop w:val="0"/>
      <w:marBottom w:val="0"/>
      <w:divBdr>
        <w:top w:val="none" w:sz="0" w:space="0" w:color="auto"/>
        <w:left w:val="none" w:sz="0" w:space="0" w:color="auto"/>
        <w:bottom w:val="none" w:sz="0" w:space="0" w:color="auto"/>
        <w:right w:val="none" w:sz="0" w:space="0" w:color="auto"/>
      </w:divBdr>
    </w:div>
    <w:div w:id="33117973">
      <w:bodyDiv w:val="1"/>
      <w:marLeft w:val="0"/>
      <w:marRight w:val="0"/>
      <w:marTop w:val="0"/>
      <w:marBottom w:val="0"/>
      <w:divBdr>
        <w:top w:val="none" w:sz="0" w:space="0" w:color="auto"/>
        <w:left w:val="none" w:sz="0" w:space="0" w:color="auto"/>
        <w:bottom w:val="none" w:sz="0" w:space="0" w:color="auto"/>
        <w:right w:val="none" w:sz="0" w:space="0" w:color="auto"/>
      </w:divBdr>
    </w:div>
    <w:div w:id="33579489">
      <w:bodyDiv w:val="1"/>
      <w:marLeft w:val="0"/>
      <w:marRight w:val="0"/>
      <w:marTop w:val="0"/>
      <w:marBottom w:val="0"/>
      <w:divBdr>
        <w:top w:val="none" w:sz="0" w:space="0" w:color="auto"/>
        <w:left w:val="none" w:sz="0" w:space="0" w:color="auto"/>
        <w:bottom w:val="none" w:sz="0" w:space="0" w:color="auto"/>
        <w:right w:val="none" w:sz="0" w:space="0" w:color="auto"/>
      </w:divBdr>
    </w:div>
    <w:div w:id="34354678">
      <w:bodyDiv w:val="1"/>
      <w:marLeft w:val="0"/>
      <w:marRight w:val="0"/>
      <w:marTop w:val="0"/>
      <w:marBottom w:val="0"/>
      <w:divBdr>
        <w:top w:val="none" w:sz="0" w:space="0" w:color="auto"/>
        <w:left w:val="none" w:sz="0" w:space="0" w:color="auto"/>
        <w:bottom w:val="none" w:sz="0" w:space="0" w:color="auto"/>
        <w:right w:val="none" w:sz="0" w:space="0" w:color="auto"/>
      </w:divBdr>
    </w:div>
    <w:div w:id="34428075">
      <w:bodyDiv w:val="1"/>
      <w:marLeft w:val="0"/>
      <w:marRight w:val="0"/>
      <w:marTop w:val="0"/>
      <w:marBottom w:val="0"/>
      <w:divBdr>
        <w:top w:val="none" w:sz="0" w:space="0" w:color="auto"/>
        <w:left w:val="none" w:sz="0" w:space="0" w:color="auto"/>
        <w:bottom w:val="none" w:sz="0" w:space="0" w:color="auto"/>
        <w:right w:val="none" w:sz="0" w:space="0" w:color="auto"/>
      </w:divBdr>
    </w:div>
    <w:div w:id="34620259">
      <w:bodyDiv w:val="1"/>
      <w:marLeft w:val="0"/>
      <w:marRight w:val="0"/>
      <w:marTop w:val="0"/>
      <w:marBottom w:val="0"/>
      <w:divBdr>
        <w:top w:val="none" w:sz="0" w:space="0" w:color="auto"/>
        <w:left w:val="none" w:sz="0" w:space="0" w:color="auto"/>
        <w:bottom w:val="none" w:sz="0" w:space="0" w:color="auto"/>
        <w:right w:val="none" w:sz="0" w:space="0" w:color="auto"/>
      </w:divBdr>
    </w:div>
    <w:div w:id="35198159">
      <w:bodyDiv w:val="1"/>
      <w:marLeft w:val="0"/>
      <w:marRight w:val="0"/>
      <w:marTop w:val="0"/>
      <w:marBottom w:val="0"/>
      <w:divBdr>
        <w:top w:val="none" w:sz="0" w:space="0" w:color="auto"/>
        <w:left w:val="none" w:sz="0" w:space="0" w:color="auto"/>
        <w:bottom w:val="none" w:sz="0" w:space="0" w:color="auto"/>
        <w:right w:val="none" w:sz="0" w:space="0" w:color="auto"/>
      </w:divBdr>
    </w:div>
    <w:div w:id="35550639">
      <w:bodyDiv w:val="1"/>
      <w:marLeft w:val="0"/>
      <w:marRight w:val="0"/>
      <w:marTop w:val="0"/>
      <w:marBottom w:val="0"/>
      <w:divBdr>
        <w:top w:val="none" w:sz="0" w:space="0" w:color="auto"/>
        <w:left w:val="none" w:sz="0" w:space="0" w:color="auto"/>
        <w:bottom w:val="none" w:sz="0" w:space="0" w:color="auto"/>
        <w:right w:val="none" w:sz="0" w:space="0" w:color="auto"/>
      </w:divBdr>
    </w:div>
    <w:div w:id="35589892">
      <w:bodyDiv w:val="1"/>
      <w:marLeft w:val="0"/>
      <w:marRight w:val="0"/>
      <w:marTop w:val="0"/>
      <w:marBottom w:val="0"/>
      <w:divBdr>
        <w:top w:val="none" w:sz="0" w:space="0" w:color="auto"/>
        <w:left w:val="none" w:sz="0" w:space="0" w:color="auto"/>
        <w:bottom w:val="none" w:sz="0" w:space="0" w:color="auto"/>
        <w:right w:val="none" w:sz="0" w:space="0" w:color="auto"/>
      </w:divBdr>
    </w:div>
    <w:div w:id="35667689">
      <w:bodyDiv w:val="1"/>
      <w:marLeft w:val="0"/>
      <w:marRight w:val="0"/>
      <w:marTop w:val="0"/>
      <w:marBottom w:val="0"/>
      <w:divBdr>
        <w:top w:val="none" w:sz="0" w:space="0" w:color="auto"/>
        <w:left w:val="none" w:sz="0" w:space="0" w:color="auto"/>
        <w:bottom w:val="none" w:sz="0" w:space="0" w:color="auto"/>
        <w:right w:val="none" w:sz="0" w:space="0" w:color="auto"/>
      </w:divBdr>
    </w:div>
    <w:div w:id="35668102">
      <w:bodyDiv w:val="1"/>
      <w:marLeft w:val="0"/>
      <w:marRight w:val="0"/>
      <w:marTop w:val="0"/>
      <w:marBottom w:val="0"/>
      <w:divBdr>
        <w:top w:val="none" w:sz="0" w:space="0" w:color="auto"/>
        <w:left w:val="none" w:sz="0" w:space="0" w:color="auto"/>
        <w:bottom w:val="none" w:sz="0" w:space="0" w:color="auto"/>
        <w:right w:val="none" w:sz="0" w:space="0" w:color="auto"/>
      </w:divBdr>
    </w:div>
    <w:div w:id="36007342">
      <w:bodyDiv w:val="1"/>
      <w:marLeft w:val="0"/>
      <w:marRight w:val="0"/>
      <w:marTop w:val="0"/>
      <w:marBottom w:val="0"/>
      <w:divBdr>
        <w:top w:val="none" w:sz="0" w:space="0" w:color="auto"/>
        <w:left w:val="none" w:sz="0" w:space="0" w:color="auto"/>
        <w:bottom w:val="none" w:sz="0" w:space="0" w:color="auto"/>
        <w:right w:val="none" w:sz="0" w:space="0" w:color="auto"/>
      </w:divBdr>
    </w:div>
    <w:div w:id="36127793">
      <w:bodyDiv w:val="1"/>
      <w:marLeft w:val="0"/>
      <w:marRight w:val="0"/>
      <w:marTop w:val="0"/>
      <w:marBottom w:val="0"/>
      <w:divBdr>
        <w:top w:val="none" w:sz="0" w:space="0" w:color="auto"/>
        <w:left w:val="none" w:sz="0" w:space="0" w:color="auto"/>
        <w:bottom w:val="none" w:sz="0" w:space="0" w:color="auto"/>
        <w:right w:val="none" w:sz="0" w:space="0" w:color="auto"/>
      </w:divBdr>
    </w:div>
    <w:div w:id="36128072">
      <w:bodyDiv w:val="1"/>
      <w:marLeft w:val="0"/>
      <w:marRight w:val="0"/>
      <w:marTop w:val="0"/>
      <w:marBottom w:val="0"/>
      <w:divBdr>
        <w:top w:val="none" w:sz="0" w:space="0" w:color="auto"/>
        <w:left w:val="none" w:sz="0" w:space="0" w:color="auto"/>
        <w:bottom w:val="none" w:sz="0" w:space="0" w:color="auto"/>
        <w:right w:val="none" w:sz="0" w:space="0" w:color="auto"/>
      </w:divBdr>
    </w:div>
    <w:div w:id="36396809">
      <w:bodyDiv w:val="1"/>
      <w:marLeft w:val="0"/>
      <w:marRight w:val="0"/>
      <w:marTop w:val="0"/>
      <w:marBottom w:val="0"/>
      <w:divBdr>
        <w:top w:val="none" w:sz="0" w:space="0" w:color="auto"/>
        <w:left w:val="none" w:sz="0" w:space="0" w:color="auto"/>
        <w:bottom w:val="none" w:sz="0" w:space="0" w:color="auto"/>
        <w:right w:val="none" w:sz="0" w:space="0" w:color="auto"/>
      </w:divBdr>
    </w:div>
    <w:div w:id="36510071">
      <w:bodyDiv w:val="1"/>
      <w:marLeft w:val="0"/>
      <w:marRight w:val="0"/>
      <w:marTop w:val="0"/>
      <w:marBottom w:val="0"/>
      <w:divBdr>
        <w:top w:val="none" w:sz="0" w:space="0" w:color="auto"/>
        <w:left w:val="none" w:sz="0" w:space="0" w:color="auto"/>
        <w:bottom w:val="none" w:sz="0" w:space="0" w:color="auto"/>
        <w:right w:val="none" w:sz="0" w:space="0" w:color="auto"/>
      </w:divBdr>
    </w:div>
    <w:div w:id="36971865">
      <w:bodyDiv w:val="1"/>
      <w:marLeft w:val="0"/>
      <w:marRight w:val="0"/>
      <w:marTop w:val="0"/>
      <w:marBottom w:val="0"/>
      <w:divBdr>
        <w:top w:val="none" w:sz="0" w:space="0" w:color="auto"/>
        <w:left w:val="none" w:sz="0" w:space="0" w:color="auto"/>
        <w:bottom w:val="none" w:sz="0" w:space="0" w:color="auto"/>
        <w:right w:val="none" w:sz="0" w:space="0" w:color="auto"/>
      </w:divBdr>
    </w:div>
    <w:div w:id="37628800">
      <w:bodyDiv w:val="1"/>
      <w:marLeft w:val="0"/>
      <w:marRight w:val="0"/>
      <w:marTop w:val="0"/>
      <w:marBottom w:val="0"/>
      <w:divBdr>
        <w:top w:val="none" w:sz="0" w:space="0" w:color="auto"/>
        <w:left w:val="none" w:sz="0" w:space="0" w:color="auto"/>
        <w:bottom w:val="none" w:sz="0" w:space="0" w:color="auto"/>
        <w:right w:val="none" w:sz="0" w:space="0" w:color="auto"/>
      </w:divBdr>
    </w:div>
    <w:div w:id="37702919">
      <w:bodyDiv w:val="1"/>
      <w:marLeft w:val="0"/>
      <w:marRight w:val="0"/>
      <w:marTop w:val="0"/>
      <w:marBottom w:val="0"/>
      <w:divBdr>
        <w:top w:val="none" w:sz="0" w:space="0" w:color="auto"/>
        <w:left w:val="none" w:sz="0" w:space="0" w:color="auto"/>
        <w:bottom w:val="none" w:sz="0" w:space="0" w:color="auto"/>
        <w:right w:val="none" w:sz="0" w:space="0" w:color="auto"/>
      </w:divBdr>
    </w:div>
    <w:div w:id="37902330">
      <w:bodyDiv w:val="1"/>
      <w:marLeft w:val="0"/>
      <w:marRight w:val="0"/>
      <w:marTop w:val="0"/>
      <w:marBottom w:val="0"/>
      <w:divBdr>
        <w:top w:val="none" w:sz="0" w:space="0" w:color="auto"/>
        <w:left w:val="none" w:sz="0" w:space="0" w:color="auto"/>
        <w:bottom w:val="none" w:sz="0" w:space="0" w:color="auto"/>
        <w:right w:val="none" w:sz="0" w:space="0" w:color="auto"/>
      </w:divBdr>
    </w:div>
    <w:div w:id="38168563">
      <w:bodyDiv w:val="1"/>
      <w:marLeft w:val="0"/>
      <w:marRight w:val="0"/>
      <w:marTop w:val="0"/>
      <w:marBottom w:val="0"/>
      <w:divBdr>
        <w:top w:val="none" w:sz="0" w:space="0" w:color="auto"/>
        <w:left w:val="none" w:sz="0" w:space="0" w:color="auto"/>
        <w:bottom w:val="none" w:sz="0" w:space="0" w:color="auto"/>
        <w:right w:val="none" w:sz="0" w:space="0" w:color="auto"/>
      </w:divBdr>
    </w:div>
    <w:div w:id="38749883">
      <w:bodyDiv w:val="1"/>
      <w:marLeft w:val="0"/>
      <w:marRight w:val="0"/>
      <w:marTop w:val="0"/>
      <w:marBottom w:val="0"/>
      <w:divBdr>
        <w:top w:val="none" w:sz="0" w:space="0" w:color="auto"/>
        <w:left w:val="none" w:sz="0" w:space="0" w:color="auto"/>
        <w:bottom w:val="none" w:sz="0" w:space="0" w:color="auto"/>
        <w:right w:val="none" w:sz="0" w:space="0" w:color="auto"/>
      </w:divBdr>
    </w:div>
    <w:div w:id="39060707">
      <w:bodyDiv w:val="1"/>
      <w:marLeft w:val="0"/>
      <w:marRight w:val="0"/>
      <w:marTop w:val="0"/>
      <w:marBottom w:val="0"/>
      <w:divBdr>
        <w:top w:val="none" w:sz="0" w:space="0" w:color="auto"/>
        <w:left w:val="none" w:sz="0" w:space="0" w:color="auto"/>
        <w:bottom w:val="none" w:sz="0" w:space="0" w:color="auto"/>
        <w:right w:val="none" w:sz="0" w:space="0" w:color="auto"/>
      </w:divBdr>
    </w:div>
    <w:div w:id="39091745">
      <w:bodyDiv w:val="1"/>
      <w:marLeft w:val="0"/>
      <w:marRight w:val="0"/>
      <w:marTop w:val="0"/>
      <w:marBottom w:val="0"/>
      <w:divBdr>
        <w:top w:val="none" w:sz="0" w:space="0" w:color="auto"/>
        <w:left w:val="none" w:sz="0" w:space="0" w:color="auto"/>
        <w:bottom w:val="none" w:sz="0" w:space="0" w:color="auto"/>
        <w:right w:val="none" w:sz="0" w:space="0" w:color="auto"/>
      </w:divBdr>
    </w:div>
    <w:div w:id="39327227">
      <w:bodyDiv w:val="1"/>
      <w:marLeft w:val="0"/>
      <w:marRight w:val="0"/>
      <w:marTop w:val="0"/>
      <w:marBottom w:val="0"/>
      <w:divBdr>
        <w:top w:val="none" w:sz="0" w:space="0" w:color="auto"/>
        <w:left w:val="none" w:sz="0" w:space="0" w:color="auto"/>
        <w:bottom w:val="none" w:sz="0" w:space="0" w:color="auto"/>
        <w:right w:val="none" w:sz="0" w:space="0" w:color="auto"/>
      </w:divBdr>
    </w:div>
    <w:div w:id="39400163">
      <w:bodyDiv w:val="1"/>
      <w:marLeft w:val="0"/>
      <w:marRight w:val="0"/>
      <w:marTop w:val="0"/>
      <w:marBottom w:val="0"/>
      <w:divBdr>
        <w:top w:val="none" w:sz="0" w:space="0" w:color="auto"/>
        <w:left w:val="none" w:sz="0" w:space="0" w:color="auto"/>
        <w:bottom w:val="none" w:sz="0" w:space="0" w:color="auto"/>
        <w:right w:val="none" w:sz="0" w:space="0" w:color="auto"/>
      </w:divBdr>
    </w:div>
    <w:div w:id="39787873">
      <w:bodyDiv w:val="1"/>
      <w:marLeft w:val="0"/>
      <w:marRight w:val="0"/>
      <w:marTop w:val="0"/>
      <w:marBottom w:val="0"/>
      <w:divBdr>
        <w:top w:val="none" w:sz="0" w:space="0" w:color="auto"/>
        <w:left w:val="none" w:sz="0" w:space="0" w:color="auto"/>
        <w:bottom w:val="none" w:sz="0" w:space="0" w:color="auto"/>
        <w:right w:val="none" w:sz="0" w:space="0" w:color="auto"/>
      </w:divBdr>
    </w:div>
    <w:div w:id="39939295">
      <w:bodyDiv w:val="1"/>
      <w:marLeft w:val="0"/>
      <w:marRight w:val="0"/>
      <w:marTop w:val="0"/>
      <w:marBottom w:val="0"/>
      <w:divBdr>
        <w:top w:val="none" w:sz="0" w:space="0" w:color="auto"/>
        <w:left w:val="none" w:sz="0" w:space="0" w:color="auto"/>
        <w:bottom w:val="none" w:sz="0" w:space="0" w:color="auto"/>
        <w:right w:val="none" w:sz="0" w:space="0" w:color="auto"/>
      </w:divBdr>
    </w:div>
    <w:div w:id="40717506">
      <w:bodyDiv w:val="1"/>
      <w:marLeft w:val="0"/>
      <w:marRight w:val="0"/>
      <w:marTop w:val="0"/>
      <w:marBottom w:val="0"/>
      <w:divBdr>
        <w:top w:val="none" w:sz="0" w:space="0" w:color="auto"/>
        <w:left w:val="none" w:sz="0" w:space="0" w:color="auto"/>
        <w:bottom w:val="none" w:sz="0" w:space="0" w:color="auto"/>
        <w:right w:val="none" w:sz="0" w:space="0" w:color="auto"/>
      </w:divBdr>
    </w:div>
    <w:div w:id="41026306">
      <w:bodyDiv w:val="1"/>
      <w:marLeft w:val="0"/>
      <w:marRight w:val="0"/>
      <w:marTop w:val="0"/>
      <w:marBottom w:val="0"/>
      <w:divBdr>
        <w:top w:val="none" w:sz="0" w:space="0" w:color="auto"/>
        <w:left w:val="none" w:sz="0" w:space="0" w:color="auto"/>
        <w:bottom w:val="none" w:sz="0" w:space="0" w:color="auto"/>
        <w:right w:val="none" w:sz="0" w:space="0" w:color="auto"/>
      </w:divBdr>
    </w:div>
    <w:div w:id="41170929">
      <w:bodyDiv w:val="1"/>
      <w:marLeft w:val="0"/>
      <w:marRight w:val="0"/>
      <w:marTop w:val="0"/>
      <w:marBottom w:val="0"/>
      <w:divBdr>
        <w:top w:val="none" w:sz="0" w:space="0" w:color="auto"/>
        <w:left w:val="none" w:sz="0" w:space="0" w:color="auto"/>
        <w:bottom w:val="none" w:sz="0" w:space="0" w:color="auto"/>
        <w:right w:val="none" w:sz="0" w:space="0" w:color="auto"/>
      </w:divBdr>
    </w:div>
    <w:div w:id="41173187">
      <w:bodyDiv w:val="1"/>
      <w:marLeft w:val="0"/>
      <w:marRight w:val="0"/>
      <w:marTop w:val="0"/>
      <w:marBottom w:val="0"/>
      <w:divBdr>
        <w:top w:val="none" w:sz="0" w:space="0" w:color="auto"/>
        <w:left w:val="none" w:sz="0" w:space="0" w:color="auto"/>
        <w:bottom w:val="none" w:sz="0" w:space="0" w:color="auto"/>
        <w:right w:val="none" w:sz="0" w:space="0" w:color="auto"/>
      </w:divBdr>
    </w:div>
    <w:div w:id="41251460">
      <w:bodyDiv w:val="1"/>
      <w:marLeft w:val="0"/>
      <w:marRight w:val="0"/>
      <w:marTop w:val="0"/>
      <w:marBottom w:val="0"/>
      <w:divBdr>
        <w:top w:val="none" w:sz="0" w:space="0" w:color="auto"/>
        <w:left w:val="none" w:sz="0" w:space="0" w:color="auto"/>
        <w:bottom w:val="none" w:sz="0" w:space="0" w:color="auto"/>
        <w:right w:val="none" w:sz="0" w:space="0" w:color="auto"/>
      </w:divBdr>
    </w:div>
    <w:div w:id="41559330">
      <w:bodyDiv w:val="1"/>
      <w:marLeft w:val="0"/>
      <w:marRight w:val="0"/>
      <w:marTop w:val="0"/>
      <w:marBottom w:val="0"/>
      <w:divBdr>
        <w:top w:val="none" w:sz="0" w:space="0" w:color="auto"/>
        <w:left w:val="none" w:sz="0" w:space="0" w:color="auto"/>
        <w:bottom w:val="none" w:sz="0" w:space="0" w:color="auto"/>
        <w:right w:val="none" w:sz="0" w:space="0" w:color="auto"/>
      </w:divBdr>
    </w:div>
    <w:div w:id="41633710">
      <w:bodyDiv w:val="1"/>
      <w:marLeft w:val="0"/>
      <w:marRight w:val="0"/>
      <w:marTop w:val="0"/>
      <w:marBottom w:val="0"/>
      <w:divBdr>
        <w:top w:val="none" w:sz="0" w:space="0" w:color="auto"/>
        <w:left w:val="none" w:sz="0" w:space="0" w:color="auto"/>
        <w:bottom w:val="none" w:sz="0" w:space="0" w:color="auto"/>
        <w:right w:val="none" w:sz="0" w:space="0" w:color="auto"/>
      </w:divBdr>
    </w:div>
    <w:div w:id="41681670">
      <w:bodyDiv w:val="1"/>
      <w:marLeft w:val="0"/>
      <w:marRight w:val="0"/>
      <w:marTop w:val="0"/>
      <w:marBottom w:val="0"/>
      <w:divBdr>
        <w:top w:val="none" w:sz="0" w:space="0" w:color="auto"/>
        <w:left w:val="none" w:sz="0" w:space="0" w:color="auto"/>
        <w:bottom w:val="none" w:sz="0" w:space="0" w:color="auto"/>
        <w:right w:val="none" w:sz="0" w:space="0" w:color="auto"/>
      </w:divBdr>
    </w:div>
    <w:div w:id="42558864">
      <w:bodyDiv w:val="1"/>
      <w:marLeft w:val="0"/>
      <w:marRight w:val="0"/>
      <w:marTop w:val="0"/>
      <w:marBottom w:val="0"/>
      <w:divBdr>
        <w:top w:val="none" w:sz="0" w:space="0" w:color="auto"/>
        <w:left w:val="none" w:sz="0" w:space="0" w:color="auto"/>
        <w:bottom w:val="none" w:sz="0" w:space="0" w:color="auto"/>
        <w:right w:val="none" w:sz="0" w:space="0" w:color="auto"/>
      </w:divBdr>
    </w:div>
    <w:div w:id="42564202">
      <w:bodyDiv w:val="1"/>
      <w:marLeft w:val="0"/>
      <w:marRight w:val="0"/>
      <w:marTop w:val="0"/>
      <w:marBottom w:val="0"/>
      <w:divBdr>
        <w:top w:val="none" w:sz="0" w:space="0" w:color="auto"/>
        <w:left w:val="none" w:sz="0" w:space="0" w:color="auto"/>
        <w:bottom w:val="none" w:sz="0" w:space="0" w:color="auto"/>
        <w:right w:val="none" w:sz="0" w:space="0" w:color="auto"/>
      </w:divBdr>
    </w:div>
    <w:div w:id="42874058">
      <w:bodyDiv w:val="1"/>
      <w:marLeft w:val="0"/>
      <w:marRight w:val="0"/>
      <w:marTop w:val="0"/>
      <w:marBottom w:val="0"/>
      <w:divBdr>
        <w:top w:val="none" w:sz="0" w:space="0" w:color="auto"/>
        <w:left w:val="none" w:sz="0" w:space="0" w:color="auto"/>
        <w:bottom w:val="none" w:sz="0" w:space="0" w:color="auto"/>
        <w:right w:val="none" w:sz="0" w:space="0" w:color="auto"/>
      </w:divBdr>
    </w:div>
    <w:div w:id="42951148">
      <w:bodyDiv w:val="1"/>
      <w:marLeft w:val="0"/>
      <w:marRight w:val="0"/>
      <w:marTop w:val="0"/>
      <w:marBottom w:val="0"/>
      <w:divBdr>
        <w:top w:val="none" w:sz="0" w:space="0" w:color="auto"/>
        <w:left w:val="none" w:sz="0" w:space="0" w:color="auto"/>
        <w:bottom w:val="none" w:sz="0" w:space="0" w:color="auto"/>
        <w:right w:val="none" w:sz="0" w:space="0" w:color="auto"/>
      </w:divBdr>
    </w:div>
    <w:div w:id="42992688">
      <w:bodyDiv w:val="1"/>
      <w:marLeft w:val="0"/>
      <w:marRight w:val="0"/>
      <w:marTop w:val="0"/>
      <w:marBottom w:val="0"/>
      <w:divBdr>
        <w:top w:val="none" w:sz="0" w:space="0" w:color="auto"/>
        <w:left w:val="none" w:sz="0" w:space="0" w:color="auto"/>
        <w:bottom w:val="none" w:sz="0" w:space="0" w:color="auto"/>
        <w:right w:val="none" w:sz="0" w:space="0" w:color="auto"/>
      </w:divBdr>
    </w:div>
    <w:div w:id="43338992">
      <w:bodyDiv w:val="1"/>
      <w:marLeft w:val="0"/>
      <w:marRight w:val="0"/>
      <w:marTop w:val="0"/>
      <w:marBottom w:val="0"/>
      <w:divBdr>
        <w:top w:val="none" w:sz="0" w:space="0" w:color="auto"/>
        <w:left w:val="none" w:sz="0" w:space="0" w:color="auto"/>
        <w:bottom w:val="none" w:sz="0" w:space="0" w:color="auto"/>
        <w:right w:val="none" w:sz="0" w:space="0" w:color="auto"/>
      </w:divBdr>
    </w:div>
    <w:div w:id="43407200">
      <w:bodyDiv w:val="1"/>
      <w:marLeft w:val="0"/>
      <w:marRight w:val="0"/>
      <w:marTop w:val="0"/>
      <w:marBottom w:val="0"/>
      <w:divBdr>
        <w:top w:val="none" w:sz="0" w:space="0" w:color="auto"/>
        <w:left w:val="none" w:sz="0" w:space="0" w:color="auto"/>
        <w:bottom w:val="none" w:sz="0" w:space="0" w:color="auto"/>
        <w:right w:val="none" w:sz="0" w:space="0" w:color="auto"/>
      </w:divBdr>
    </w:div>
    <w:div w:id="43872410">
      <w:bodyDiv w:val="1"/>
      <w:marLeft w:val="0"/>
      <w:marRight w:val="0"/>
      <w:marTop w:val="0"/>
      <w:marBottom w:val="0"/>
      <w:divBdr>
        <w:top w:val="none" w:sz="0" w:space="0" w:color="auto"/>
        <w:left w:val="none" w:sz="0" w:space="0" w:color="auto"/>
        <w:bottom w:val="none" w:sz="0" w:space="0" w:color="auto"/>
        <w:right w:val="none" w:sz="0" w:space="0" w:color="auto"/>
      </w:divBdr>
    </w:div>
    <w:div w:id="43875483">
      <w:bodyDiv w:val="1"/>
      <w:marLeft w:val="0"/>
      <w:marRight w:val="0"/>
      <w:marTop w:val="0"/>
      <w:marBottom w:val="0"/>
      <w:divBdr>
        <w:top w:val="none" w:sz="0" w:space="0" w:color="auto"/>
        <w:left w:val="none" w:sz="0" w:space="0" w:color="auto"/>
        <w:bottom w:val="none" w:sz="0" w:space="0" w:color="auto"/>
        <w:right w:val="none" w:sz="0" w:space="0" w:color="auto"/>
      </w:divBdr>
    </w:div>
    <w:div w:id="43917369">
      <w:bodyDiv w:val="1"/>
      <w:marLeft w:val="0"/>
      <w:marRight w:val="0"/>
      <w:marTop w:val="0"/>
      <w:marBottom w:val="0"/>
      <w:divBdr>
        <w:top w:val="none" w:sz="0" w:space="0" w:color="auto"/>
        <w:left w:val="none" w:sz="0" w:space="0" w:color="auto"/>
        <w:bottom w:val="none" w:sz="0" w:space="0" w:color="auto"/>
        <w:right w:val="none" w:sz="0" w:space="0" w:color="auto"/>
      </w:divBdr>
    </w:div>
    <w:div w:id="44061721">
      <w:bodyDiv w:val="1"/>
      <w:marLeft w:val="0"/>
      <w:marRight w:val="0"/>
      <w:marTop w:val="0"/>
      <w:marBottom w:val="0"/>
      <w:divBdr>
        <w:top w:val="none" w:sz="0" w:space="0" w:color="auto"/>
        <w:left w:val="none" w:sz="0" w:space="0" w:color="auto"/>
        <w:bottom w:val="none" w:sz="0" w:space="0" w:color="auto"/>
        <w:right w:val="none" w:sz="0" w:space="0" w:color="auto"/>
      </w:divBdr>
    </w:div>
    <w:div w:id="44136960">
      <w:bodyDiv w:val="1"/>
      <w:marLeft w:val="0"/>
      <w:marRight w:val="0"/>
      <w:marTop w:val="0"/>
      <w:marBottom w:val="0"/>
      <w:divBdr>
        <w:top w:val="none" w:sz="0" w:space="0" w:color="auto"/>
        <w:left w:val="none" w:sz="0" w:space="0" w:color="auto"/>
        <w:bottom w:val="none" w:sz="0" w:space="0" w:color="auto"/>
        <w:right w:val="none" w:sz="0" w:space="0" w:color="auto"/>
      </w:divBdr>
    </w:div>
    <w:div w:id="45032130">
      <w:bodyDiv w:val="1"/>
      <w:marLeft w:val="0"/>
      <w:marRight w:val="0"/>
      <w:marTop w:val="0"/>
      <w:marBottom w:val="0"/>
      <w:divBdr>
        <w:top w:val="none" w:sz="0" w:space="0" w:color="auto"/>
        <w:left w:val="none" w:sz="0" w:space="0" w:color="auto"/>
        <w:bottom w:val="none" w:sz="0" w:space="0" w:color="auto"/>
        <w:right w:val="none" w:sz="0" w:space="0" w:color="auto"/>
      </w:divBdr>
    </w:div>
    <w:div w:id="45105301">
      <w:bodyDiv w:val="1"/>
      <w:marLeft w:val="0"/>
      <w:marRight w:val="0"/>
      <w:marTop w:val="0"/>
      <w:marBottom w:val="0"/>
      <w:divBdr>
        <w:top w:val="none" w:sz="0" w:space="0" w:color="auto"/>
        <w:left w:val="none" w:sz="0" w:space="0" w:color="auto"/>
        <w:bottom w:val="none" w:sz="0" w:space="0" w:color="auto"/>
        <w:right w:val="none" w:sz="0" w:space="0" w:color="auto"/>
      </w:divBdr>
    </w:div>
    <w:div w:id="45379490">
      <w:bodyDiv w:val="1"/>
      <w:marLeft w:val="0"/>
      <w:marRight w:val="0"/>
      <w:marTop w:val="0"/>
      <w:marBottom w:val="0"/>
      <w:divBdr>
        <w:top w:val="none" w:sz="0" w:space="0" w:color="auto"/>
        <w:left w:val="none" w:sz="0" w:space="0" w:color="auto"/>
        <w:bottom w:val="none" w:sz="0" w:space="0" w:color="auto"/>
        <w:right w:val="none" w:sz="0" w:space="0" w:color="auto"/>
      </w:divBdr>
    </w:div>
    <w:div w:id="45642924">
      <w:bodyDiv w:val="1"/>
      <w:marLeft w:val="0"/>
      <w:marRight w:val="0"/>
      <w:marTop w:val="0"/>
      <w:marBottom w:val="0"/>
      <w:divBdr>
        <w:top w:val="none" w:sz="0" w:space="0" w:color="auto"/>
        <w:left w:val="none" w:sz="0" w:space="0" w:color="auto"/>
        <w:bottom w:val="none" w:sz="0" w:space="0" w:color="auto"/>
        <w:right w:val="none" w:sz="0" w:space="0" w:color="auto"/>
      </w:divBdr>
    </w:div>
    <w:div w:id="45686984">
      <w:bodyDiv w:val="1"/>
      <w:marLeft w:val="0"/>
      <w:marRight w:val="0"/>
      <w:marTop w:val="0"/>
      <w:marBottom w:val="0"/>
      <w:divBdr>
        <w:top w:val="none" w:sz="0" w:space="0" w:color="auto"/>
        <w:left w:val="none" w:sz="0" w:space="0" w:color="auto"/>
        <w:bottom w:val="none" w:sz="0" w:space="0" w:color="auto"/>
        <w:right w:val="none" w:sz="0" w:space="0" w:color="auto"/>
      </w:divBdr>
    </w:div>
    <w:div w:id="46146687">
      <w:bodyDiv w:val="1"/>
      <w:marLeft w:val="0"/>
      <w:marRight w:val="0"/>
      <w:marTop w:val="0"/>
      <w:marBottom w:val="0"/>
      <w:divBdr>
        <w:top w:val="none" w:sz="0" w:space="0" w:color="auto"/>
        <w:left w:val="none" w:sz="0" w:space="0" w:color="auto"/>
        <w:bottom w:val="none" w:sz="0" w:space="0" w:color="auto"/>
        <w:right w:val="none" w:sz="0" w:space="0" w:color="auto"/>
      </w:divBdr>
    </w:div>
    <w:div w:id="46415171">
      <w:bodyDiv w:val="1"/>
      <w:marLeft w:val="0"/>
      <w:marRight w:val="0"/>
      <w:marTop w:val="0"/>
      <w:marBottom w:val="0"/>
      <w:divBdr>
        <w:top w:val="none" w:sz="0" w:space="0" w:color="auto"/>
        <w:left w:val="none" w:sz="0" w:space="0" w:color="auto"/>
        <w:bottom w:val="none" w:sz="0" w:space="0" w:color="auto"/>
        <w:right w:val="none" w:sz="0" w:space="0" w:color="auto"/>
      </w:divBdr>
    </w:div>
    <w:div w:id="46533028">
      <w:bodyDiv w:val="1"/>
      <w:marLeft w:val="0"/>
      <w:marRight w:val="0"/>
      <w:marTop w:val="0"/>
      <w:marBottom w:val="0"/>
      <w:divBdr>
        <w:top w:val="none" w:sz="0" w:space="0" w:color="auto"/>
        <w:left w:val="none" w:sz="0" w:space="0" w:color="auto"/>
        <w:bottom w:val="none" w:sz="0" w:space="0" w:color="auto"/>
        <w:right w:val="none" w:sz="0" w:space="0" w:color="auto"/>
      </w:divBdr>
    </w:div>
    <w:div w:id="46610077">
      <w:bodyDiv w:val="1"/>
      <w:marLeft w:val="0"/>
      <w:marRight w:val="0"/>
      <w:marTop w:val="0"/>
      <w:marBottom w:val="0"/>
      <w:divBdr>
        <w:top w:val="none" w:sz="0" w:space="0" w:color="auto"/>
        <w:left w:val="none" w:sz="0" w:space="0" w:color="auto"/>
        <w:bottom w:val="none" w:sz="0" w:space="0" w:color="auto"/>
        <w:right w:val="none" w:sz="0" w:space="0" w:color="auto"/>
      </w:divBdr>
    </w:div>
    <w:div w:id="46615192">
      <w:bodyDiv w:val="1"/>
      <w:marLeft w:val="0"/>
      <w:marRight w:val="0"/>
      <w:marTop w:val="0"/>
      <w:marBottom w:val="0"/>
      <w:divBdr>
        <w:top w:val="none" w:sz="0" w:space="0" w:color="auto"/>
        <w:left w:val="none" w:sz="0" w:space="0" w:color="auto"/>
        <w:bottom w:val="none" w:sz="0" w:space="0" w:color="auto"/>
        <w:right w:val="none" w:sz="0" w:space="0" w:color="auto"/>
      </w:divBdr>
    </w:div>
    <w:div w:id="46996296">
      <w:bodyDiv w:val="1"/>
      <w:marLeft w:val="0"/>
      <w:marRight w:val="0"/>
      <w:marTop w:val="0"/>
      <w:marBottom w:val="0"/>
      <w:divBdr>
        <w:top w:val="none" w:sz="0" w:space="0" w:color="auto"/>
        <w:left w:val="none" w:sz="0" w:space="0" w:color="auto"/>
        <w:bottom w:val="none" w:sz="0" w:space="0" w:color="auto"/>
        <w:right w:val="none" w:sz="0" w:space="0" w:color="auto"/>
      </w:divBdr>
    </w:div>
    <w:div w:id="47000800">
      <w:bodyDiv w:val="1"/>
      <w:marLeft w:val="0"/>
      <w:marRight w:val="0"/>
      <w:marTop w:val="0"/>
      <w:marBottom w:val="0"/>
      <w:divBdr>
        <w:top w:val="none" w:sz="0" w:space="0" w:color="auto"/>
        <w:left w:val="none" w:sz="0" w:space="0" w:color="auto"/>
        <w:bottom w:val="none" w:sz="0" w:space="0" w:color="auto"/>
        <w:right w:val="none" w:sz="0" w:space="0" w:color="auto"/>
      </w:divBdr>
    </w:div>
    <w:div w:id="47728557">
      <w:bodyDiv w:val="1"/>
      <w:marLeft w:val="0"/>
      <w:marRight w:val="0"/>
      <w:marTop w:val="0"/>
      <w:marBottom w:val="0"/>
      <w:divBdr>
        <w:top w:val="none" w:sz="0" w:space="0" w:color="auto"/>
        <w:left w:val="none" w:sz="0" w:space="0" w:color="auto"/>
        <w:bottom w:val="none" w:sz="0" w:space="0" w:color="auto"/>
        <w:right w:val="none" w:sz="0" w:space="0" w:color="auto"/>
      </w:divBdr>
    </w:div>
    <w:div w:id="48772681">
      <w:bodyDiv w:val="1"/>
      <w:marLeft w:val="0"/>
      <w:marRight w:val="0"/>
      <w:marTop w:val="0"/>
      <w:marBottom w:val="0"/>
      <w:divBdr>
        <w:top w:val="none" w:sz="0" w:space="0" w:color="auto"/>
        <w:left w:val="none" w:sz="0" w:space="0" w:color="auto"/>
        <w:bottom w:val="none" w:sz="0" w:space="0" w:color="auto"/>
        <w:right w:val="none" w:sz="0" w:space="0" w:color="auto"/>
      </w:divBdr>
    </w:div>
    <w:div w:id="49035650">
      <w:bodyDiv w:val="1"/>
      <w:marLeft w:val="0"/>
      <w:marRight w:val="0"/>
      <w:marTop w:val="0"/>
      <w:marBottom w:val="0"/>
      <w:divBdr>
        <w:top w:val="none" w:sz="0" w:space="0" w:color="auto"/>
        <w:left w:val="none" w:sz="0" w:space="0" w:color="auto"/>
        <w:bottom w:val="none" w:sz="0" w:space="0" w:color="auto"/>
        <w:right w:val="none" w:sz="0" w:space="0" w:color="auto"/>
      </w:divBdr>
    </w:div>
    <w:div w:id="49110853">
      <w:bodyDiv w:val="1"/>
      <w:marLeft w:val="0"/>
      <w:marRight w:val="0"/>
      <w:marTop w:val="0"/>
      <w:marBottom w:val="0"/>
      <w:divBdr>
        <w:top w:val="none" w:sz="0" w:space="0" w:color="auto"/>
        <w:left w:val="none" w:sz="0" w:space="0" w:color="auto"/>
        <w:bottom w:val="none" w:sz="0" w:space="0" w:color="auto"/>
        <w:right w:val="none" w:sz="0" w:space="0" w:color="auto"/>
      </w:divBdr>
    </w:div>
    <w:div w:id="49498599">
      <w:bodyDiv w:val="1"/>
      <w:marLeft w:val="0"/>
      <w:marRight w:val="0"/>
      <w:marTop w:val="0"/>
      <w:marBottom w:val="0"/>
      <w:divBdr>
        <w:top w:val="none" w:sz="0" w:space="0" w:color="auto"/>
        <w:left w:val="none" w:sz="0" w:space="0" w:color="auto"/>
        <w:bottom w:val="none" w:sz="0" w:space="0" w:color="auto"/>
        <w:right w:val="none" w:sz="0" w:space="0" w:color="auto"/>
      </w:divBdr>
    </w:div>
    <w:div w:id="49615553">
      <w:bodyDiv w:val="1"/>
      <w:marLeft w:val="0"/>
      <w:marRight w:val="0"/>
      <w:marTop w:val="0"/>
      <w:marBottom w:val="0"/>
      <w:divBdr>
        <w:top w:val="none" w:sz="0" w:space="0" w:color="auto"/>
        <w:left w:val="none" w:sz="0" w:space="0" w:color="auto"/>
        <w:bottom w:val="none" w:sz="0" w:space="0" w:color="auto"/>
        <w:right w:val="none" w:sz="0" w:space="0" w:color="auto"/>
      </w:divBdr>
    </w:div>
    <w:div w:id="49617996">
      <w:bodyDiv w:val="1"/>
      <w:marLeft w:val="0"/>
      <w:marRight w:val="0"/>
      <w:marTop w:val="0"/>
      <w:marBottom w:val="0"/>
      <w:divBdr>
        <w:top w:val="none" w:sz="0" w:space="0" w:color="auto"/>
        <w:left w:val="none" w:sz="0" w:space="0" w:color="auto"/>
        <w:bottom w:val="none" w:sz="0" w:space="0" w:color="auto"/>
        <w:right w:val="none" w:sz="0" w:space="0" w:color="auto"/>
      </w:divBdr>
    </w:div>
    <w:div w:id="50152522">
      <w:bodyDiv w:val="1"/>
      <w:marLeft w:val="0"/>
      <w:marRight w:val="0"/>
      <w:marTop w:val="0"/>
      <w:marBottom w:val="0"/>
      <w:divBdr>
        <w:top w:val="none" w:sz="0" w:space="0" w:color="auto"/>
        <w:left w:val="none" w:sz="0" w:space="0" w:color="auto"/>
        <w:bottom w:val="none" w:sz="0" w:space="0" w:color="auto"/>
        <w:right w:val="none" w:sz="0" w:space="0" w:color="auto"/>
      </w:divBdr>
    </w:div>
    <w:div w:id="50464699">
      <w:bodyDiv w:val="1"/>
      <w:marLeft w:val="0"/>
      <w:marRight w:val="0"/>
      <w:marTop w:val="0"/>
      <w:marBottom w:val="0"/>
      <w:divBdr>
        <w:top w:val="none" w:sz="0" w:space="0" w:color="auto"/>
        <w:left w:val="none" w:sz="0" w:space="0" w:color="auto"/>
        <w:bottom w:val="none" w:sz="0" w:space="0" w:color="auto"/>
        <w:right w:val="none" w:sz="0" w:space="0" w:color="auto"/>
      </w:divBdr>
    </w:div>
    <w:div w:id="50858063">
      <w:bodyDiv w:val="1"/>
      <w:marLeft w:val="0"/>
      <w:marRight w:val="0"/>
      <w:marTop w:val="0"/>
      <w:marBottom w:val="0"/>
      <w:divBdr>
        <w:top w:val="none" w:sz="0" w:space="0" w:color="auto"/>
        <w:left w:val="none" w:sz="0" w:space="0" w:color="auto"/>
        <w:bottom w:val="none" w:sz="0" w:space="0" w:color="auto"/>
        <w:right w:val="none" w:sz="0" w:space="0" w:color="auto"/>
      </w:divBdr>
    </w:div>
    <w:div w:id="51196916">
      <w:bodyDiv w:val="1"/>
      <w:marLeft w:val="0"/>
      <w:marRight w:val="0"/>
      <w:marTop w:val="0"/>
      <w:marBottom w:val="0"/>
      <w:divBdr>
        <w:top w:val="none" w:sz="0" w:space="0" w:color="auto"/>
        <w:left w:val="none" w:sz="0" w:space="0" w:color="auto"/>
        <w:bottom w:val="none" w:sz="0" w:space="0" w:color="auto"/>
        <w:right w:val="none" w:sz="0" w:space="0" w:color="auto"/>
      </w:divBdr>
    </w:div>
    <w:div w:id="51344623">
      <w:bodyDiv w:val="1"/>
      <w:marLeft w:val="0"/>
      <w:marRight w:val="0"/>
      <w:marTop w:val="0"/>
      <w:marBottom w:val="0"/>
      <w:divBdr>
        <w:top w:val="none" w:sz="0" w:space="0" w:color="auto"/>
        <w:left w:val="none" w:sz="0" w:space="0" w:color="auto"/>
        <w:bottom w:val="none" w:sz="0" w:space="0" w:color="auto"/>
        <w:right w:val="none" w:sz="0" w:space="0" w:color="auto"/>
      </w:divBdr>
    </w:div>
    <w:div w:id="52242870">
      <w:bodyDiv w:val="1"/>
      <w:marLeft w:val="0"/>
      <w:marRight w:val="0"/>
      <w:marTop w:val="0"/>
      <w:marBottom w:val="0"/>
      <w:divBdr>
        <w:top w:val="none" w:sz="0" w:space="0" w:color="auto"/>
        <w:left w:val="none" w:sz="0" w:space="0" w:color="auto"/>
        <w:bottom w:val="none" w:sz="0" w:space="0" w:color="auto"/>
        <w:right w:val="none" w:sz="0" w:space="0" w:color="auto"/>
      </w:divBdr>
    </w:div>
    <w:div w:id="52243996">
      <w:bodyDiv w:val="1"/>
      <w:marLeft w:val="0"/>
      <w:marRight w:val="0"/>
      <w:marTop w:val="0"/>
      <w:marBottom w:val="0"/>
      <w:divBdr>
        <w:top w:val="none" w:sz="0" w:space="0" w:color="auto"/>
        <w:left w:val="none" w:sz="0" w:space="0" w:color="auto"/>
        <w:bottom w:val="none" w:sz="0" w:space="0" w:color="auto"/>
        <w:right w:val="none" w:sz="0" w:space="0" w:color="auto"/>
      </w:divBdr>
    </w:div>
    <w:div w:id="52705888">
      <w:bodyDiv w:val="1"/>
      <w:marLeft w:val="0"/>
      <w:marRight w:val="0"/>
      <w:marTop w:val="0"/>
      <w:marBottom w:val="0"/>
      <w:divBdr>
        <w:top w:val="none" w:sz="0" w:space="0" w:color="auto"/>
        <w:left w:val="none" w:sz="0" w:space="0" w:color="auto"/>
        <w:bottom w:val="none" w:sz="0" w:space="0" w:color="auto"/>
        <w:right w:val="none" w:sz="0" w:space="0" w:color="auto"/>
      </w:divBdr>
    </w:div>
    <w:div w:id="53086006">
      <w:bodyDiv w:val="1"/>
      <w:marLeft w:val="0"/>
      <w:marRight w:val="0"/>
      <w:marTop w:val="0"/>
      <w:marBottom w:val="0"/>
      <w:divBdr>
        <w:top w:val="none" w:sz="0" w:space="0" w:color="auto"/>
        <w:left w:val="none" w:sz="0" w:space="0" w:color="auto"/>
        <w:bottom w:val="none" w:sz="0" w:space="0" w:color="auto"/>
        <w:right w:val="none" w:sz="0" w:space="0" w:color="auto"/>
      </w:divBdr>
    </w:div>
    <w:div w:id="53161436">
      <w:bodyDiv w:val="1"/>
      <w:marLeft w:val="0"/>
      <w:marRight w:val="0"/>
      <w:marTop w:val="0"/>
      <w:marBottom w:val="0"/>
      <w:divBdr>
        <w:top w:val="none" w:sz="0" w:space="0" w:color="auto"/>
        <w:left w:val="none" w:sz="0" w:space="0" w:color="auto"/>
        <w:bottom w:val="none" w:sz="0" w:space="0" w:color="auto"/>
        <w:right w:val="none" w:sz="0" w:space="0" w:color="auto"/>
      </w:divBdr>
    </w:div>
    <w:div w:id="53431922">
      <w:bodyDiv w:val="1"/>
      <w:marLeft w:val="0"/>
      <w:marRight w:val="0"/>
      <w:marTop w:val="0"/>
      <w:marBottom w:val="0"/>
      <w:divBdr>
        <w:top w:val="none" w:sz="0" w:space="0" w:color="auto"/>
        <w:left w:val="none" w:sz="0" w:space="0" w:color="auto"/>
        <w:bottom w:val="none" w:sz="0" w:space="0" w:color="auto"/>
        <w:right w:val="none" w:sz="0" w:space="0" w:color="auto"/>
      </w:divBdr>
    </w:div>
    <w:div w:id="53965731">
      <w:bodyDiv w:val="1"/>
      <w:marLeft w:val="0"/>
      <w:marRight w:val="0"/>
      <w:marTop w:val="0"/>
      <w:marBottom w:val="0"/>
      <w:divBdr>
        <w:top w:val="none" w:sz="0" w:space="0" w:color="auto"/>
        <w:left w:val="none" w:sz="0" w:space="0" w:color="auto"/>
        <w:bottom w:val="none" w:sz="0" w:space="0" w:color="auto"/>
        <w:right w:val="none" w:sz="0" w:space="0" w:color="auto"/>
      </w:divBdr>
    </w:div>
    <w:div w:id="54012477">
      <w:bodyDiv w:val="1"/>
      <w:marLeft w:val="0"/>
      <w:marRight w:val="0"/>
      <w:marTop w:val="0"/>
      <w:marBottom w:val="0"/>
      <w:divBdr>
        <w:top w:val="none" w:sz="0" w:space="0" w:color="auto"/>
        <w:left w:val="none" w:sz="0" w:space="0" w:color="auto"/>
        <w:bottom w:val="none" w:sz="0" w:space="0" w:color="auto"/>
        <w:right w:val="none" w:sz="0" w:space="0" w:color="auto"/>
      </w:divBdr>
    </w:div>
    <w:div w:id="54084907">
      <w:bodyDiv w:val="1"/>
      <w:marLeft w:val="0"/>
      <w:marRight w:val="0"/>
      <w:marTop w:val="0"/>
      <w:marBottom w:val="0"/>
      <w:divBdr>
        <w:top w:val="none" w:sz="0" w:space="0" w:color="auto"/>
        <w:left w:val="none" w:sz="0" w:space="0" w:color="auto"/>
        <w:bottom w:val="none" w:sz="0" w:space="0" w:color="auto"/>
        <w:right w:val="none" w:sz="0" w:space="0" w:color="auto"/>
      </w:divBdr>
    </w:div>
    <w:div w:id="54402924">
      <w:bodyDiv w:val="1"/>
      <w:marLeft w:val="0"/>
      <w:marRight w:val="0"/>
      <w:marTop w:val="0"/>
      <w:marBottom w:val="0"/>
      <w:divBdr>
        <w:top w:val="none" w:sz="0" w:space="0" w:color="auto"/>
        <w:left w:val="none" w:sz="0" w:space="0" w:color="auto"/>
        <w:bottom w:val="none" w:sz="0" w:space="0" w:color="auto"/>
        <w:right w:val="none" w:sz="0" w:space="0" w:color="auto"/>
      </w:divBdr>
    </w:div>
    <w:div w:id="54551981">
      <w:bodyDiv w:val="1"/>
      <w:marLeft w:val="0"/>
      <w:marRight w:val="0"/>
      <w:marTop w:val="0"/>
      <w:marBottom w:val="0"/>
      <w:divBdr>
        <w:top w:val="none" w:sz="0" w:space="0" w:color="auto"/>
        <w:left w:val="none" w:sz="0" w:space="0" w:color="auto"/>
        <w:bottom w:val="none" w:sz="0" w:space="0" w:color="auto"/>
        <w:right w:val="none" w:sz="0" w:space="0" w:color="auto"/>
      </w:divBdr>
    </w:div>
    <w:div w:id="54741464">
      <w:bodyDiv w:val="1"/>
      <w:marLeft w:val="0"/>
      <w:marRight w:val="0"/>
      <w:marTop w:val="0"/>
      <w:marBottom w:val="0"/>
      <w:divBdr>
        <w:top w:val="none" w:sz="0" w:space="0" w:color="auto"/>
        <w:left w:val="none" w:sz="0" w:space="0" w:color="auto"/>
        <w:bottom w:val="none" w:sz="0" w:space="0" w:color="auto"/>
        <w:right w:val="none" w:sz="0" w:space="0" w:color="auto"/>
      </w:divBdr>
    </w:div>
    <w:div w:id="55007281">
      <w:bodyDiv w:val="1"/>
      <w:marLeft w:val="0"/>
      <w:marRight w:val="0"/>
      <w:marTop w:val="0"/>
      <w:marBottom w:val="0"/>
      <w:divBdr>
        <w:top w:val="none" w:sz="0" w:space="0" w:color="auto"/>
        <w:left w:val="none" w:sz="0" w:space="0" w:color="auto"/>
        <w:bottom w:val="none" w:sz="0" w:space="0" w:color="auto"/>
        <w:right w:val="none" w:sz="0" w:space="0" w:color="auto"/>
      </w:divBdr>
    </w:div>
    <w:div w:id="55248456">
      <w:bodyDiv w:val="1"/>
      <w:marLeft w:val="0"/>
      <w:marRight w:val="0"/>
      <w:marTop w:val="0"/>
      <w:marBottom w:val="0"/>
      <w:divBdr>
        <w:top w:val="none" w:sz="0" w:space="0" w:color="auto"/>
        <w:left w:val="none" w:sz="0" w:space="0" w:color="auto"/>
        <w:bottom w:val="none" w:sz="0" w:space="0" w:color="auto"/>
        <w:right w:val="none" w:sz="0" w:space="0" w:color="auto"/>
      </w:divBdr>
    </w:div>
    <w:div w:id="55402129">
      <w:bodyDiv w:val="1"/>
      <w:marLeft w:val="0"/>
      <w:marRight w:val="0"/>
      <w:marTop w:val="0"/>
      <w:marBottom w:val="0"/>
      <w:divBdr>
        <w:top w:val="none" w:sz="0" w:space="0" w:color="auto"/>
        <w:left w:val="none" w:sz="0" w:space="0" w:color="auto"/>
        <w:bottom w:val="none" w:sz="0" w:space="0" w:color="auto"/>
        <w:right w:val="none" w:sz="0" w:space="0" w:color="auto"/>
      </w:divBdr>
    </w:div>
    <w:div w:id="56056116">
      <w:bodyDiv w:val="1"/>
      <w:marLeft w:val="0"/>
      <w:marRight w:val="0"/>
      <w:marTop w:val="0"/>
      <w:marBottom w:val="0"/>
      <w:divBdr>
        <w:top w:val="none" w:sz="0" w:space="0" w:color="auto"/>
        <w:left w:val="none" w:sz="0" w:space="0" w:color="auto"/>
        <w:bottom w:val="none" w:sz="0" w:space="0" w:color="auto"/>
        <w:right w:val="none" w:sz="0" w:space="0" w:color="auto"/>
      </w:divBdr>
    </w:div>
    <w:div w:id="56323735">
      <w:bodyDiv w:val="1"/>
      <w:marLeft w:val="0"/>
      <w:marRight w:val="0"/>
      <w:marTop w:val="0"/>
      <w:marBottom w:val="0"/>
      <w:divBdr>
        <w:top w:val="none" w:sz="0" w:space="0" w:color="auto"/>
        <w:left w:val="none" w:sz="0" w:space="0" w:color="auto"/>
        <w:bottom w:val="none" w:sz="0" w:space="0" w:color="auto"/>
        <w:right w:val="none" w:sz="0" w:space="0" w:color="auto"/>
      </w:divBdr>
    </w:div>
    <w:div w:id="56364862">
      <w:bodyDiv w:val="1"/>
      <w:marLeft w:val="0"/>
      <w:marRight w:val="0"/>
      <w:marTop w:val="0"/>
      <w:marBottom w:val="0"/>
      <w:divBdr>
        <w:top w:val="none" w:sz="0" w:space="0" w:color="auto"/>
        <w:left w:val="none" w:sz="0" w:space="0" w:color="auto"/>
        <w:bottom w:val="none" w:sz="0" w:space="0" w:color="auto"/>
        <w:right w:val="none" w:sz="0" w:space="0" w:color="auto"/>
      </w:divBdr>
    </w:div>
    <w:div w:id="56630922">
      <w:bodyDiv w:val="1"/>
      <w:marLeft w:val="0"/>
      <w:marRight w:val="0"/>
      <w:marTop w:val="0"/>
      <w:marBottom w:val="0"/>
      <w:divBdr>
        <w:top w:val="none" w:sz="0" w:space="0" w:color="auto"/>
        <w:left w:val="none" w:sz="0" w:space="0" w:color="auto"/>
        <w:bottom w:val="none" w:sz="0" w:space="0" w:color="auto"/>
        <w:right w:val="none" w:sz="0" w:space="0" w:color="auto"/>
      </w:divBdr>
    </w:div>
    <w:div w:id="56705670">
      <w:bodyDiv w:val="1"/>
      <w:marLeft w:val="0"/>
      <w:marRight w:val="0"/>
      <w:marTop w:val="0"/>
      <w:marBottom w:val="0"/>
      <w:divBdr>
        <w:top w:val="none" w:sz="0" w:space="0" w:color="auto"/>
        <w:left w:val="none" w:sz="0" w:space="0" w:color="auto"/>
        <w:bottom w:val="none" w:sz="0" w:space="0" w:color="auto"/>
        <w:right w:val="none" w:sz="0" w:space="0" w:color="auto"/>
      </w:divBdr>
    </w:div>
    <w:div w:id="56782836">
      <w:bodyDiv w:val="1"/>
      <w:marLeft w:val="0"/>
      <w:marRight w:val="0"/>
      <w:marTop w:val="0"/>
      <w:marBottom w:val="0"/>
      <w:divBdr>
        <w:top w:val="none" w:sz="0" w:space="0" w:color="auto"/>
        <w:left w:val="none" w:sz="0" w:space="0" w:color="auto"/>
        <w:bottom w:val="none" w:sz="0" w:space="0" w:color="auto"/>
        <w:right w:val="none" w:sz="0" w:space="0" w:color="auto"/>
      </w:divBdr>
    </w:div>
    <w:div w:id="56785227">
      <w:bodyDiv w:val="1"/>
      <w:marLeft w:val="0"/>
      <w:marRight w:val="0"/>
      <w:marTop w:val="0"/>
      <w:marBottom w:val="0"/>
      <w:divBdr>
        <w:top w:val="none" w:sz="0" w:space="0" w:color="auto"/>
        <w:left w:val="none" w:sz="0" w:space="0" w:color="auto"/>
        <w:bottom w:val="none" w:sz="0" w:space="0" w:color="auto"/>
        <w:right w:val="none" w:sz="0" w:space="0" w:color="auto"/>
      </w:divBdr>
    </w:div>
    <w:div w:id="57090861">
      <w:bodyDiv w:val="1"/>
      <w:marLeft w:val="0"/>
      <w:marRight w:val="0"/>
      <w:marTop w:val="0"/>
      <w:marBottom w:val="0"/>
      <w:divBdr>
        <w:top w:val="none" w:sz="0" w:space="0" w:color="auto"/>
        <w:left w:val="none" w:sz="0" w:space="0" w:color="auto"/>
        <w:bottom w:val="none" w:sz="0" w:space="0" w:color="auto"/>
        <w:right w:val="none" w:sz="0" w:space="0" w:color="auto"/>
      </w:divBdr>
    </w:div>
    <w:div w:id="57245625">
      <w:bodyDiv w:val="1"/>
      <w:marLeft w:val="0"/>
      <w:marRight w:val="0"/>
      <w:marTop w:val="0"/>
      <w:marBottom w:val="0"/>
      <w:divBdr>
        <w:top w:val="none" w:sz="0" w:space="0" w:color="auto"/>
        <w:left w:val="none" w:sz="0" w:space="0" w:color="auto"/>
        <w:bottom w:val="none" w:sz="0" w:space="0" w:color="auto"/>
        <w:right w:val="none" w:sz="0" w:space="0" w:color="auto"/>
      </w:divBdr>
    </w:div>
    <w:div w:id="57553277">
      <w:bodyDiv w:val="1"/>
      <w:marLeft w:val="0"/>
      <w:marRight w:val="0"/>
      <w:marTop w:val="0"/>
      <w:marBottom w:val="0"/>
      <w:divBdr>
        <w:top w:val="none" w:sz="0" w:space="0" w:color="auto"/>
        <w:left w:val="none" w:sz="0" w:space="0" w:color="auto"/>
        <w:bottom w:val="none" w:sz="0" w:space="0" w:color="auto"/>
        <w:right w:val="none" w:sz="0" w:space="0" w:color="auto"/>
      </w:divBdr>
    </w:div>
    <w:div w:id="57557954">
      <w:bodyDiv w:val="1"/>
      <w:marLeft w:val="0"/>
      <w:marRight w:val="0"/>
      <w:marTop w:val="0"/>
      <w:marBottom w:val="0"/>
      <w:divBdr>
        <w:top w:val="none" w:sz="0" w:space="0" w:color="auto"/>
        <w:left w:val="none" w:sz="0" w:space="0" w:color="auto"/>
        <w:bottom w:val="none" w:sz="0" w:space="0" w:color="auto"/>
        <w:right w:val="none" w:sz="0" w:space="0" w:color="auto"/>
      </w:divBdr>
    </w:div>
    <w:div w:id="57827325">
      <w:bodyDiv w:val="1"/>
      <w:marLeft w:val="0"/>
      <w:marRight w:val="0"/>
      <w:marTop w:val="0"/>
      <w:marBottom w:val="0"/>
      <w:divBdr>
        <w:top w:val="none" w:sz="0" w:space="0" w:color="auto"/>
        <w:left w:val="none" w:sz="0" w:space="0" w:color="auto"/>
        <w:bottom w:val="none" w:sz="0" w:space="0" w:color="auto"/>
        <w:right w:val="none" w:sz="0" w:space="0" w:color="auto"/>
      </w:divBdr>
    </w:div>
    <w:div w:id="58023298">
      <w:bodyDiv w:val="1"/>
      <w:marLeft w:val="0"/>
      <w:marRight w:val="0"/>
      <w:marTop w:val="0"/>
      <w:marBottom w:val="0"/>
      <w:divBdr>
        <w:top w:val="none" w:sz="0" w:space="0" w:color="auto"/>
        <w:left w:val="none" w:sz="0" w:space="0" w:color="auto"/>
        <w:bottom w:val="none" w:sz="0" w:space="0" w:color="auto"/>
        <w:right w:val="none" w:sz="0" w:space="0" w:color="auto"/>
      </w:divBdr>
    </w:div>
    <w:div w:id="58409484">
      <w:bodyDiv w:val="1"/>
      <w:marLeft w:val="0"/>
      <w:marRight w:val="0"/>
      <w:marTop w:val="0"/>
      <w:marBottom w:val="0"/>
      <w:divBdr>
        <w:top w:val="none" w:sz="0" w:space="0" w:color="auto"/>
        <w:left w:val="none" w:sz="0" w:space="0" w:color="auto"/>
        <w:bottom w:val="none" w:sz="0" w:space="0" w:color="auto"/>
        <w:right w:val="none" w:sz="0" w:space="0" w:color="auto"/>
      </w:divBdr>
    </w:div>
    <w:div w:id="58555222">
      <w:bodyDiv w:val="1"/>
      <w:marLeft w:val="0"/>
      <w:marRight w:val="0"/>
      <w:marTop w:val="0"/>
      <w:marBottom w:val="0"/>
      <w:divBdr>
        <w:top w:val="none" w:sz="0" w:space="0" w:color="auto"/>
        <w:left w:val="none" w:sz="0" w:space="0" w:color="auto"/>
        <w:bottom w:val="none" w:sz="0" w:space="0" w:color="auto"/>
        <w:right w:val="none" w:sz="0" w:space="0" w:color="auto"/>
      </w:divBdr>
    </w:div>
    <w:div w:id="58797651">
      <w:bodyDiv w:val="1"/>
      <w:marLeft w:val="0"/>
      <w:marRight w:val="0"/>
      <w:marTop w:val="0"/>
      <w:marBottom w:val="0"/>
      <w:divBdr>
        <w:top w:val="none" w:sz="0" w:space="0" w:color="auto"/>
        <w:left w:val="none" w:sz="0" w:space="0" w:color="auto"/>
        <w:bottom w:val="none" w:sz="0" w:space="0" w:color="auto"/>
        <w:right w:val="none" w:sz="0" w:space="0" w:color="auto"/>
      </w:divBdr>
    </w:div>
    <w:div w:id="58944407">
      <w:bodyDiv w:val="1"/>
      <w:marLeft w:val="0"/>
      <w:marRight w:val="0"/>
      <w:marTop w:val="0"/>
      <w:marBottom w:val="0"/>
      <w:divBdr>
        <w:top w:val="none" w:sz="0" w:space="0" w:color="auto"/>
        <w:left w:val="none" w:sz="0" w:space="0" w:color="auto"/>
        <w:bottom w:val="none" w:sz="0" w:space="0" w:color="auto"/>
        <w:right w:val="none" w:sz="0" w:space="0" w:color="auto"/>
      </w:divBdr>
    </w:div>
    <w:div w:id="59328711">
      <w:bodyDiv w:val="1"/>
      <w:marLeft w:val="0"/>
      <w:marRight w:val="0"/>
      <w:marTop w:val="0"/>
      <w:marBottom w:val="0"/>
      <w:divBdr>
        <w:top w:val="none" w:sz="0" w:space="0" w:color="auto"/>
        <w:left w:val="none" w:sz="0" w:space="0" w:color="auto"/>
        <w:bottom w:val="none" w:sz="0" w:space="0" w:color="auto"/>
        <w:right w:val="none" w:sz="0" w:space="0" w:color="auto"/>
      </w:divBdr>
    </w:div>
    <w:div w:id="60058155">
      <w:bodyDiv w:val="1"/>
      <w:marLeft w:val="0"/>
      <w:marRight w:val="0"/>
      <w:marTop w:val="0"/>
      <w:marBottom w:val="0"/>
      <w:divBdr>
        <w:top w:val="none" w:sz="0" w:space="0" w:color="auto"/>
        <w:left w:val="none" w:sz="0" w:space="0" w:color="auto"/>
        <w:bottom w:val="none" w:sz="0" w:space="0" w:color="auto"/>
        <w:right w:val="none" w:sz="0" w:space="0" w:color="auto"/>
      </w:divBdr>
    </w:div>
    <w:div w:id="60293571">
      <w:bodyDiv w:val="1"/>
      <w:marLeft w:val="0"/>
      <w:marRight w:val="0"/>
      <w:marTop w:val="0"/>
      <w:marBottom w:val="0"/>
      <w:divBdr>
        <w:top w:val="none" w:sz="0" w:space="0" w:color="auto"/>
        <w:left w:val="none" w:sz="0" w:space="0" w:color="auto"/>
        <w:bottom w:val="none" w:sz="0" w:space="0" w:color="auto"/>
        <w:right w:val="none" w:sz="0" w:space="0" w:color="auto"/>
      </w:divBdr>
    </w:div>
    <w:div w:id="61027312">
      <w:bodyDiv w:val="1"/>
      <w:marLeft w:val="0"/>
      <w:marRight w:val="0"/>
      <w:marTop w:val="0"/>
      <w:marBottom w:val="0"/>
      <w:divBdr>
        <w:top w:val="none" w:sz="0" w:space="0" w:color="auto"/>
        <w:left w:val="none" w:sz="0" w:space="0" w:color="auto"/>
        <w:bottom w:val="none" w:sz="0" w:space="0" w:color="auto"/>
        <w:right w:val="none" w:sz="0" w:space="0" w:color="auto"/>
      </w:divBdr>
    </w:div>
    <w:div w:id="61341869">
      <w:bodyDiv w:val="1"/>
      <w:marLeft w:val="0"/>
      <w:marRight w:val="0"/>
      <w:marTop w:val="0"/>
      <w:marBottom w:val="0"/>
      <w:divBdr>
        <w:top w:val="none" w:sz="0" w:space="0" w:color="auto"/>
        <w:left w:val="none" w:sz="0" w:space="0" w:color="auto"/>
        <w:bottom w:val="none" w:sz="0" w:space="0" w:color="auto"/>
        <w:right w:val="none" w:sz="0" w:space="0" w:color="auto"/>
      </w:divBdr>
    </w:div>
    <w:div w:id="61758065">
      <w:bodyDiv w:val="1"/>
      <w:marLeft w:val="0"/>
      <w:marRight w:val="0"/>
      <w:marTop w:val="0"/>
      <w:marBottom w:val="0"/>
      <w:divBdr>
        <w:top w:val="none" w:sz="0" w:space="0" w:color="auto"/>
        <w:left w:val="none" w:sz="0" w:space="0" w:color="auto"/>
        <w:bottom w:val="none" w:sz="0" w:space="0" w:color="auto"/>
        <w:right w:val="none" w:sz="0" w:space="0" w:color="auto"/>
      </w:divBdr>
    </w:div>
    <w:div w:id="62259304">
      <w:bodyDiv w:val="1"/>
      <w:marLeft w:val="0"/>
      <w:marRight w:val="0"/>
      <w:marTop w:val="0"/>
      <w:marBottom w:val="0"/>
      <w:divBdr>
        <w:top w:val="none" w:sz="0" w:space="0" w:color="auto"/>
        <w:left w:val="none" w:sz="0" w:space="0" w:color="auto"/>
        <w:bottom w:val="none" w:sz="0" w:space="0" w:color="auto"/>
        <w:right w:val="none" w:sz="0" w:space="0" w:color="auto"/>
      </w:divBdr>
    </w:div>
    <w:div w:id="63912553">
      <w:bodyDiv w:val="1"/>
      <w:marLeft w:val="0"/>
      <w:marRight w:val="0"/>
      <w:marTop w:val="0"/>
      <w:marBottom w:val="0"/>
      <w:divBdr>
        <w:top w:val="none" w:sz="0" w:space="0" w:color="auto"/>
        <w:left w:val="none" w:sz="0" w:space="0" w:color="auto"/>
        <w:bottom w:val="none" w:sz="0" w:space="0" w:color="auto"/>
        <w:right w:val="none" w:sz="0" w:space="0" w:color="auto"/>
      </w:divBdr>
    </w:div>
    <w:div w:id="63914613">
      <w:bodyDiv w:val="1"/>
      <w:marLeft w:val="0"/>
      <w:marRight w:val="0"/>
      <w:marTop w:val="0"/>
      <w:marBottom w:val="0"/>
      <w:divBdr>
        <w:top w:val="none" w:sz="0" w:space="0" w:color="auto"/>
        <w:left w:val="none" w:sz="0" w:space="0" w:color="auto"/>
        <w:bottom w:val="none" w:sz="0" w:space="0" w:color="auto"/>
        <w:right w:val="none" w:sz="0" w:space="0" w:color="auto"/>
      </w:divBdr>
    </w:div>
    <w:div w:id="64374103">
      <w:bodyDiv w:val="1"/>
      <w:marLeft w:val="0"/>
      <w:marRight w:val="0"/>
      <w:marTop w:val="0"/>
      <w:marBottom w:val="0"/>
      <w:divBdr>
        <w:top w:val="none" w:sz="0" w:space="0" w:color="auto"/>
        <w:left w:val="none" w:sz="0" w:space="0" w:color="auto"/>
        <w:bottom w:val="none" w:sz="0" w:space="0" w:color="auto"/>
        <w:right w:val="none" w:sz="0" w:space="0" w:color="auto"/>
      </w:divBdr>
    </w:div>
    <w:div w:id="64845185">
      <w:bodyDiv w:val="1"/>
      <w:marLeft w:val="0"/>
      <w:marRight w:val="0"/>
      <w:marTop w:val="0"/>
      <w:marBottom w:val="0"/>
      <w:divBdr>
        <w:top w:val="none" w:sz="0" w:space="0" w:color="auto"/>
        <w:left w:val="none" w:sz="0" w:space="0" w:color="auto"/>
        <w:bottom w:val="none" w:sz="0" w:space="0" w:color="auto"/>
        <w:right w:val="none" w:sz="0" w:space="0" w:color="auto"/>
      </w:divBdr>
    </w:div>
    <w:div w:id="65079144">
      <w:bodyDiv w:val="1"/>
      <w:marLeft w:val="0"/>
      <w:marRight w:val="0"/>
      <w:marTop w:val="0"/>
      <w:marBottom w:val="0"/>
      <w:divBdr>
        <w:top w:val="none" w:sz="0" w:space="0" w:color="auto"/>
        <w:left w:val="none" w:sz="0" w:space="0" w:color="auto"/>
        <w:bottom w:val="none" w:sz="0" w:space="0" w:color="auto"/>
        <w:right w:val="none" w:sz="0" w:space="0" w:color="auto"/>
      </w:divBdr>
    </w:div>
    <w:div w:id="65298579">
      <w:bodyDiv w:val="1"/>
      <w:marLeft w:val="0"/>
      <w:marRight w:val="0"/>
      <w:marTop w:val="0"/>
      <w:marBottom w:val="0"/>
      <w:divBdr>
        <w:top w:val="none" w:sz="0" w:space="0" w:color="auto"/>
        <w:left w:val="none" w:sz="0" w:space="0" w:color="auto"/>
        <w:bottom w:val="none" w:sz="0" w:space="0" w:color="auto"/>
        <w:right w:val="none" w:sz="0" w:space="0" w:color="auto"/>
      </w:divBdr>
    </w:div>
    <w:div w:id="65500232">
      <w:bodyDiv w:val="1"/>
      <w:marLeft w:val="0"/>
      <w:marRight w:val="0"/>
      <w:marTop w:val="0"/>
      <w:marBottom w:val="0"/>
      <w:divBdr>
        <w:top w:val="none" w:sz="0" w:space="0" w:color="auto"/>
        <w:left w:val="none" w:sz="0" w:space="0" w:color="auto"/>
        <w:bottom w:val="none" w:sz="0" w:space="0" w:color="auto"/>
        <w:right w:val="none" w:sz="0" w:space="0" w:color="auto"/>
      </w:divBdr>
    </w:div>
    <w:div w:id="65686149">
      <w:bodyDiv w:val="1"/>
      <w:marLeft w:val="0"/>
      <w:marRight w:val="0"/>
      <w:marTop w:val="0"/>
      <w:marBottom w:val="0"/>
      <w:divBdr>
        <w:top w:val="none" w:sz="0" w:space="0" w:color="auto"/>
        <w:left w:val="none" w:sz="0" w:space="0" w:color="auto"/>
        <w:bottom w:val="none" w:sz="0" w:space="0" w:color="auto"/>
        <w:right w:val="none" w:sz="0" w:space="0" w:color="auto"/>
      </w:divBdr>
    </w:div>
    <w:div w:id="65688439">
      <w:bodyDiv w:val="1"/>
      <w:marLeft w:val="0"/>
      <w:marRight w:val="0"/>
      <w:marTop w:val="0"/>
      <w:marBottom w:val="0"/>
      <w:divBdr>
        <w:top w:val="none" w:sz="0" w:space="0" w:color="auto"/>
        <w:left w:val="none" w:sz="0" w:space="0" w:color="auto"/>
        <w:bottom w:val="none" w:sz="0" w:space="0" w:color="auto"/>
        <w:right w:val="none" w:sz="0" w:space="0" w:color="auto"/>
      </w:divBdr>
    </w:div>
    <w:div w:id="65884070">
      <w:bodyDiv w:val="1"/>
      <w:marLeft w:val="0"/>
      <w:marRight w:val="0"/>
      <w:marTop w:val="0"/>
      <w:marBottom w:val="0"/>
      <w:divBdr>
        <w:top w:val="none" w:sz="0" w:space="0" w:color="auto"/>
        <w:left w:val="none" w:sz="0" w:space="0" w:color="auto"/>
        <w:bottom w:val="none" w:sz="0" w:space="0" w:color="auto"/>
        <w:right w:val="none" w:sz="0" w:space="0" w:color="auto"/>
      </w:divBdr>
    </w:div>
    <w:div w:id="66149486">
      <w:bodyDiv w:val="1"/>
      <w:marLeft w:val="0"/>
      <w:marRight w:val="0"/>
      <w:marTop w:val="0"/>
      <w:marBottom w:val="0"/>
      <w:divBdr>
        <w:top w:val="none" w:sz="0" w:space="0" w:color="auto"/>
        <w:left w:val="none" w:sz="0" w:space="0" w:color="auto"/>
        <w:bottom w:val="none" w:sz="0" w:space="0" w:color="auto"/>
        <w:right w:val="none" w:sz="0" w:space="0" w:color="auto"/>
      </w:divBdr>
    </w:div>
    <w:div w:id="66268303">
      <w:bodyDiv w:val="1"/>
      <w:marLeft w:val="0"/>
      <w:marRight w:val="0"/>
      <w:marTop w:val="0"/>
      <w:marBottom w:val="0"/>
      <w:divBdr>
        <w:top w:val="none" w:sz="0" w:space="0" w:color="auto"/>
        <w:left w:val="none" w:sz="0" w:space="0" w:color="auto"/>
        <w:bottom w:val="none" w:sz="0" w:space="0" w:color="auto"/>
        <w:right w:val="none" w:sz="0" w:space="0" w:color="auto"/>
      </w:divBdr>
    </w:div>
    <w:div w:id="66415241">
      <w:bodyDiv w:val="1"/>
      <w:marLeft w:val="0"/>
      <w:marRight w:val="0"/>
      <w:marTop w:val="0"/>
      <w:marBottom w:val="0"/>
      <w:divBdr>
        <w:top w:val="none" w:sz="0" w:space="0" w:color="auto"/>
        <w:left w:val="none" w:sz="0" w:space="0" w:color="auto"/>
        <w:bottom w:val="none" w:sz="0" w:space="0" w:color="auto"/>
        <w:right w:val="none" w:sz="0" w:space="0" w:color="auto"/>
      </w:divBdr>
    </w:div>
    <w:div w:id="67071003">
      <w:bodyDiv w:val="1"/>
      <w:marLeft w:val="0"/>
      <w:marRight w:val="0"/>
      <w:marTop w:val="0"/>
      <w:marBottom w:val="0"/>
      <w:divBdr>
        <w:top w:val="none" w:sz="0" w:space="0" w:color="auto"/>
        <w:left w:val="none" w:sz="0" w:space="0" w:color="auto"/>
        <w:bottom w:val="none" w:sz="0" w:space="0" w:color="auto"/>
        <w:right w:val="none" w:sz="0" w:space="0" w:color="auto"/>
      </w:divBdr>
    </w:div>
    <w:div w:id="67120535">
      <w:bodyDiv w:val="1"/>
      <w:marLeft w:val="0"/>
      <w:marRight w:val="0"/>
      <w:marTop w:val="0"/>
      <w:marBottom w:val="0"/>
      <w:divBdr>
        <w:top w:val="none" w:sz="0" w:space="0" w:color="auto"/>
        <w:left w:val="none" w:sz="0" w:space="0" w:color="auto"/>
        <w:bottom w:val="none" w:sz="0" w:space="0" w:color="auto"/>
        <w:right w:val="none" w:sz="0" w:space="0" w:color="auto"/>
      </w:divBdr>
    </w:div>
    <w:div w:id="67198009">
      <w:bodyDiv w:val="1"/>
      <w:marLeft w:val="0"/>
      <w:marRight w:val="0"/>
      <w:marTop w:val="0"/>
      <w:marBottom w:val="0"/>
      <w:divBdr>
        <w:top w:val="none" w:sz="0" w:space="0" w:color="auto"/>
        <w:left w:val="none" w:sz="0" w:space="0" w:color="auto"/>
        <w:bottom w:val="none" w:sz="0" w:space="0" w:color="auto"/>
        <w:right w:val="none" w:sz="0" w:space="0" w:color="auto"/>
      </w:divBdr>
    </w:div>
    <w:div w:id="67650486">
      <w:bodyDiv w:val="1"/>
      <w:marLeft w:val="0"/>
      <w:marRight w:val="0"/>
      <w:marTop w:val="0"/>
      <w:marBottom w:val="0"/>
      <w:divBdr>
        <w:top w:val="none" w:sz="0" w:space="0" w:color="auto"/>
        <w:left w:val="none" w:sz="0" w:space="0" w:color="auto"/>
        <w:bottom w:val="none" w:sz="0" w:space="0" w:color="auto"/>
        <w:right w:val="none" w:sz="0" w:space="0" w:color="auto"/>
      </w:divBdr>
    </w:div>
    <w:div w:id="68508281">
      <w:bodyDiv w:val="1"/>
      <w:marLeft w:val="0"/>
      <w:marRight w:val="0"/>
      <w:marTop w:val="0"/>
      <w:marBottom w:val="0"/>
      <w:divBdr>
        <w:top w:val="none" w:sz="0" w:space="0" w:color="auto"/>
        <w:left w:val="none" w:sz="0" w:space="0" w:color="auto"/>
        <w:bottom w:val="none" w:sz="0" w:space="0" w:color="auto"/>
        <w:right w:val="none" w:sz="0" w:space="0" w:color="auto"/>
      </w:divBdr>
    </w:div>
    <w:div w:id="68769884">
      <w:bodyDiv w:val="1"/>
      <w:marLeft w:val="0"/>
      <w:marRight w:val="0"/>
      <w:marTop w:val="0"/>
      <w:marBottom w:val="0"/>
      <w:divBdr>
        <w:top w:val="none" w:sz="0" w:space="0" w:color="auto"/>
        <w:left w:val="none" w:sz="0" w:space="0" w:color="auto"/>
        <w:bottom w:val="none" w:sz="0" w:space="0" w:color="auto"/>
        <w:right w:val="none" w:sz="0" w:space="0" w:color="auto"/>
      </w:divBdr>
    </w:div>
    <w:div w:id="68845123">
      <w:bodyDiv w:val="1"/>
      <w:marLeft w:val="0"/>
      <w:marRight w:val="0"/>
      <w:marTop w:val="0"/>
      <w:marBottom w:val="0"/>
      <w:divBdr>
        <w:top w:val="none" w:sz="0" w:space="0" w:color="auto"/>
        <w:left w:val="none" w:sz="0" w:space="0" w:color="auto"/>
        <w:bottom w:val="none" w:sz="0" w:space="0" w:color="auto"/>
        <w:right w:val="none" w:sz="0" w:space="0" w:color="auto"/>
      </w:divBdr>
    </w:div>
    <w:div w:id="68886283">
      <w:bodyDiv w:val="1"/>
      <w:marLeft w:val="0"/>
      <w:marRight w:val="0"/>
      <w:marTop w:val="0"/>
      <w:marBottom w:val="0"/>
      <w:divBdr>
        <w:top w:val="none" w:sz="0" w:space="0" w:color="auto"/>
        <w:left w:val="none" w:sz="0" w:space="0" w:color="auto"/>
        <w:bottom w:val="none" w:sz="0" w:space="0" w:color="auto"/>
        <w:right w:val="none" w:sz="0" w:space="0" w:color="auto"/>
      </w:divBdr>
    </w:div>
    <w:div w:id="68888870">
      <w:bodyDiv w:val="1"/>
      <w:marLeft w:val="0"/>
      <w:marRight w:val="0"/>
      <w:marTop w:val="0"/>
      <w:marBottom w:val="0"/>
      <w:divBdr>
        <w:top w:val="none" w:sz="0" w:space="0" w:color="auto"/>
        <w:left w:val="none" w:sz="0" w:space="0" w:color="auto"/>
        <w:bottom w:val="none" w:sz="0" w:space="0" w:color="auto"/>
        <w:right w:val="none" w:sz="0" w:space="0" w:color="auto"/>
      </w:divBdr>
    </w:div>
    <w:div w:id="68894547">
      <w:bodyDiv w:val="1"/>
      <w:marLeft w:val="0"/>
      <w:marRight w:val="0"/>
      <w:marTop w:val="0"/>
      <w:marBottom w:val="0"/>
      <w:divBdr>
        <w:top w:val="none" w:sz="0" w:space="0" w:color="auto"/>
        <w:left w:val="none" w:sz="0" w:space="0" w:color="auto"/>
        <w:bottom w:val="none" w:sz="0" w:space="0" w:color="auto"/>
        <w:right w:val="none" w:sz="0" w:space="0" w:color="auto"/>
      </w:divBdr>
    </w:div>
    <w:div w:id="69160454">
      <w:bodyDiv w:val="1"/>
      <w:marLeft w:val="0"/>
      <w:marRight w:val="0"/>
      <w:marTop w:val="0"/>
      <w:marBottom w:val="0"/>
      <w:divBdr>
        <w:top w:val="none" w:sz="0" w:space="0" w:color="auto"/>
        <w:left w:val="none" w:sz="0" w:space="0" w:color="auto"/>
        <w:bottom w:val="none" w:sz="0" w:space="0" w:color="auto"/>
        <w:right w:val="none" w:sz="0" w:space="0" w:color="auto"/>
      </w:divBdr>
    </w:div>
    <w:div w:id="69470713">
      <w:bodyDiv w:val="1"/>
      <w:marLeft w:val="0"/>
      <w:marRight w:val="0"/>
      <w:marTop w:val="0"/>
      <w:marBottom w:val="0"/>
      <w:divBdr>
        <w:top w:val="none" w:sz="0" w:space="0" w:color="auto"/>
        <w:left w:val="none" w:sz="0" w:space="0" w:color="auto"/>
        <w:bottom w:val="none" w:sz="0" w:space="0" w:color="auto"/>
        <w:right w:val="none" w:sz="0" w:space="0" w:color="auto"/>
      </w:divBdr>
    </w:div>
    <w:div w:id="69811086">
      <w:bodyDiv w:val="1"/>
      <w:marLeft w:val="0"/>
      <w:marRight w:val="0"/>
      <w:marTop w:val="0"/>
      <w:marBottom w:val="0"/>
      <w:divBdr>
        <w:top w:val="none" w:sz="0" w:space="0" w:color="auto"/>
        <w:left w:val="none" w:sz="0" w:space="0" w:color="auto"/>
        <w:bottom w:val="none" w:sz="0" w:space="0" w:color="auto"/>
        <w:right w:val="none" w:sz="0" w:space="0" w:color="auto"/>
      </w:divBdr>
    </w:div>
    <w:div w:id="69816755">
      <w:bodyDiv w:val="1"/>
      <w:marLeft w:val="0"/>
      <w:marRight w:val="0"/>
      <w:marTop w:val="0"/>
      <w:marBottom w:val="0"/>
      <w:divBdr>
        <w:top w:val="none" w:sz="0" w:space="0" w:color="auto"/>
        <w:left w:val="none" w:sz="0" w:space="0" w:color="auto"/>
        <w:bottom w:val="none" w:sz="0" w:space="0" w:color="auto"/>
        <w:right w:val="none" w:sz="0" w:space="0" w:color="auto"/>
      </w:divBdr>
    </w:div>
    <w:div w:id="70124843">
      <w:bodyDiv w:val="1"/>
      <w:marLeft w:val="0"/>
      <w:marRight w:val="0"/>
      <w:marTop w:val="0"/>
      <w:marBottom w:val="0"/>
      <w:divBdr>
        <w:top w:val="none" w:sz="0" w:space="0" w:color="auto"/>
        <w:left w:val="none" w:sz="0" w:space="0" w:color="auto"/>
        <w:bottom w:val="none" w:sz="0" w:space="0" w:color="auto"/>
        <w:right w:val="none" w:sz="0" w:space="0" w:color="auto"/>
      </w:divBdr>
    </w:div>
    <w:div w:id="70279776">
      <w:bodyDiv w:val="1"/>
      <w:marLeft w:val="0"/>
      <w:marRight w:val="0"/>
      <w:marTop w:val="0"/>
      <w:marBottom w:val="0"/>
      <w:divBdr>
        <w:top w:val="none" w:sz="0" w:space="0" w:color="auto"/>
        <w:left w:val="none" w:sz="0" w:space="0" w:color="auto"/>
        <w:bottom w:val="none" w:sz="0" w:space="0" w:color="auto"/>
        <w:right w:val="none" w:sz="0" w:space="0" w:color="auto"/>
      </w:divBdr>
    </w:div>
    <w:div w:id="70658732">
      <w:bodyDiv w:val="1"/>
      <w:marLeft w:val="0"/>
      <w:marRight w:val="0"/>
      <w:marTop w:val="0"/>
      <w:marBottom w:val="0"/>
      <w:divBdr>
        <w:top w:val="none" w:sz="0" w:space="0" w:color="auto"/>
        <w:left w:val="none" w:sz="0" w:space="0" w:color="auto"/>
        <w:bottom w:val="none" w:sz="0" w:space="0" w:color="auto"/>
        <w:right w:val="none" w:sz="0" w:space="0" w:color="auto"/>
      </w:divBdr>
    </w:div>
    <w:div w:id="70926983">
      <w:bodyDiv w:val="1"/>
      <w:marLeft w:val="0"/>
      <w:marRight w:val="0"/>
      <w:marTop w:val="0"/>
      <w:marBottom w:val="0"/>
      <w:divBdr>
        <w:top w:val="none" w:sz="0" w:space="0" w:color="auto"/>
        <w:left w:val="none" w:sz="0" w:space="0" w:color="auto"/>
        <w:bottom w:val="none" w:sz="0" w:space="0" w:color="auto"/>
        <w:right w:val="none" w:sz="0" w:space="0" w:color="auto"/>
      </w:divBdr>
    </w:div>
    <w:div w:id="70930360">
      <w:bodyDiv w:val="1"/>
      <w:marLeft w:val="0"/>
      <w:marRight w:val="0"/>
      <w:marTop w:val="0"/>
      <w:marBottom w:val="0"/>
      <w:divBdr>
        <w:top w:val="none" w:sz="0" w:space="0" w:color="auto"/>
        <w:left w:val="none" w:sz="0" w:space="0" w:color="auto"/>
        <w:bottom w:val="none" w:sz="0" w:space="0" w:color="auto"/>
        <w:right w:val="none" w:sz="0" w:space="0" w:color="auto"/>
      </w:divBdr>
    </w:div>
    <w:div w:id="71507751">
      <w:bodyDiv w:val="1"/>
      <w:marLeft w:val="0"/>
      <w:marRight w:val="0"/>
      <w:marTop w:val="0"/>
      <w:marBottom w:val="0"/>
      <w:divBdr>
        <w:top w:val="none" w:sz="0" w:space="0" w:color="auto"/>
        <w:left w:val="none" w:sz="0" w:space="0" w:color="auto"/>
        <w:bottom w:val="none" w:sz="0" w:space="0" w:color="auto"/>
        <w:right w:val="none" w:sz="0" w:space="0" w:color="auto"/>
      </w:divBdr>
    </w:div>
    <w:div w:id="72243462">
      <w:bodyDiv w:val="1"/>
      <w:marLeft w:val="0"/>
      <w:marRight w:val="0"/>
      <w:marTop w:val="0"/>
      <w:marBottom w:val="0"/>
      <w:divBdr>
        <w:top w:val="none" w:sz="0" w:space="0" w:color="auto"/>
        <w:left w:val="none" w:sz="0" w:space="0" w:color="auto"/>
        <w:bottom w:val="none" w:sz="0" w:space="0" w:color="auto"/>
        <w:right w:val="none" w:sz="0" w:space="0" w:color="auto"/>
      </w:divBdr>
    </w:div>
    <w:div w:id="72825188">
      <w:bodyDiv w:val="1"/>
      <w:marLeft w:val="0"/>
      <w:marRight w:val="0"/>
      <w:marTop w:val="0"/>
      <w:marBottom w:val="0"/>
      <w:divBdr>
        <w:top w:val="none" w:sz="0" w:space="0" w:color="auto"/>
        <w:left w:val="none" w:sz="0" w:space="0" w:color="auto"/>
        <w:bottom w:val="none" w:sz="0" w:space="0" w:color="auto"/>
        <w:right w:val="none" w:sz="0" w:space="0" w:color="auto"/>
      </w:divBdr>
    </w:div>
    <w:div w:id="73211509">
      <w:bodyDiv w:val="1"/>
      <w:marLeft w:val="0"/>
      <w:marRight w:val="0"/>
      <w:marTop w:val="0"/>
      <w:marBottom w:val="0"/>
      <w:divBdr>
        <w:top w:val="none" w:sz="0" w:space="0" w:color="auto"/>
        <w:left w:val="none" w:sz="0" w:space="0" w:color="auto"/>
        <w:bottom w:val="none" w:sz="0" w:space="0" w:color="auto"/>
        <w:right w:val="none" w:sz="0" w:space="0" w:color="auto"/>
      </w:divBdr>
    </w:div>
    <w:div w:id="73283092">
      <w:bodyDiv w:val="1"/>
      <w:marLeft w:val="0"/>
      <w:marRight w:val="0"/>
      <w:marTop w:val="0"/>
      <w:marBottom w:val="0"/>
      <w:divBdr>
        <w:top w:val="none" w:sz="0" w:space="0" w:color="auto"/>
        <w:left w:val="none" w:sz="0" w:space="0" w:color="auto"/>
        <w:bottom w:val="none" w:sz="0" w:space="0" w:color="auto"/>
        <w:right w:val="none" w:sz="0" w:space="0" w:color="auto"/>
      </w:divBdr>
    </w:div>
    <w:div w:id="73551157">
      <w:bodyDiv w:val="1"/>
      <w:marLeft w:val="0"/>
      <w:marRight w:val="0"/>
      <w:marTop w:val="0"/>
      <w:marBottom w:val="0"/>
      <w:divBdr>
        <w:top w:val="none" w:sz="0" w:space="0" w:color="auto"/>
        <w:left w:val="none" w:sz="0" w:space="0" w:color="auto"/>
        <w:bottom w:val="none" w:sz="0" w:space="0" w:color="auto"/>
        <w:right w:val="none" w:sz="0" w:space="0" w:color="auto"/>
      </w:divBdr>
    </w:div>
    <w:div w:id="73743273">
      <w:bodyDiv w:val="1"/>
      <w:marLeft w:val="0"/>
      <w:marRight w:val="0"/>
      <w:marTop w:val="0"/>
      <w:marBottom w:val="0"/>
      <w:divBdr>
        <w:top w:val="none" w:sz="0" w:space="0" w:color="auto"/>
        <w:left w:val="none" w:sz="0" w:space="0" w:color="auto"/>
        <w:bottom w:val="none" w:sz="0" w:space="0" w:color="auto"/>
        <w:right w:val="none" w:sz="0" w:space="0" w:color="auto"/>
      </w:divBdr>
    </w:div>
    <w:div w:id="73817413">
      <w:bodyDiv w:val="1"/>
      <w:marLeft w:val="0"/>
      <w:marRight w:val="0"/>
      <w:marTop w:val="0"/>
      <w:marBottom w:val="0"/>
      <w:divBdr>
        <w:top w:val="none" w:sz="0" w:space="0" w:color="auto"/>
        <w:left w:val="none" w:sz="0" w:space="0" w:color="auto"/>
        <w:bottom w:val="none" w:sz="0" w:space="0" w:color="auto"/>
        <w:right w:val="none" w:sz="0" w:space="0" w:color="auto"/>
      </w:divBdr>
    </w:div>
    <w:div w:id="73868094">
      <w:bodyDiv w:val="1"/>
      <w:marLeft w:val="0"/>
      <w:marRight w:val="0"/>
      <w:marTop w:val="0"/>
      <w:marBottom w:val="0"/>
      <w:divBdr>
        <w:top w:val="none" w:sz="0" w:space="0" w:color="auto"/>
        <w:left w:val="none" w:sz="0" w:space="0" w:color="auto"/>
        <w:bottom w:val="none" w:sz="0" w:space="0" w:color="auto"/>
        <w:right w:val="none" w:sz="0" w:space="0" w:color="auto"/>
      </w:divBdr>
    </w:div>
    <w:div w:id="74282422">
      <w:bodyDiv w:val="1"/>
      <w:marLeft w:val="0"/>
      <w:marRight w:val="0"/>
      <w:marTop w:val="0"/>
      <w:marBottom w:val="0"/>
      <w:divBdr>
        <w:top w:val="none" w:sz="0" w:space="0" w:color="auto"/>
        <w:left w:val="none" w:sz="0" w:space="0" w:color="auto"/>
        <w:bottom w:val="none" w:sz="0" w:space="0" w:color="auto"/>
        <w:right w:val="none" w:sz="0" w:space="0" w:color="auto"/>
      </w:divBdr>
    </w:div>
    <w:div w:id="74473616">
      <w:bodyDiv w:val="1"/>
      <w:marLeft w:val="0"/>
      <w:marRight w:val="0"/>
      <w:marTop w:val="0"/>
      <w:marBottom w:val="0"/>
      <w:divBdr>
        <w:top w:val="none" w:sz="0" w:space="0" w:color="auto"/>
        <w:left w:val="none" w:sz="0" w:space="0" w:color="auto"/>
        <w:bottom w:val="none" w:sz="0" w:space="0" w:color="auto"/>
        <w:right w:val="none" w:sz="0" w:space="0" w:color="auto"/>
      </w:divBdr>
    </w:div>
    <w:div w:id="74865950">
      <w:bodyDiv w:val="1"/>
      <w:marLeft w:val="0"/>
      <w:marRight w:val="0"/>
      <w:marTop w:val="0"/>
      <w:marBottom w:val="0"/>
      <w:divBdr>
        <w:top w:val="none" w:sz="0" w:space="0" w:color="auto"/>
        <w:left w:val="none" w:sz="0" w:space="0" w:color="auto"/>
        <w:bottom w:val="none" w:sz="0" w:space="0" w:color="auto"/>
        <w:right w:val="none" w:sz="0" w:space="0" w:color="auto"/>
      </w:divBdr>
    </w:div>
    <w:div w:id="75902672">
      <w:bodyDiv w:val="1"/>
      <w:marLeft w:val="0"/>
      <w:marRight w:val="0"/>
      <w:marTop w:val="0"/>
      <w:marBottom w:val="0"/>
      <w:divBdr>
        <w:top w:val="none" w:sz="0" w:space="0" w:color="auto"/>
        <w:left w:val="none" w:sz="0" w:space="0" w:color="auto"/>
        <w:bottom w:val="none" w:sz="0" w:space="0" w:color="auto"/>
        <w:right w:val="none" w:sz="0" w:space="0" w:color="auto"/>
      </w:divBdr>
    </w:div>
    <w:div w:id="76172125">
      <w:bodyDiv w:val="1"/>
      <w:marLeft w:val="0"/>
      <w:marRight w:val="0"/>
      <w:marTop w:val="0"/>
      <w:marBottom w:val="0"/>
      <w:divBdr>
        <w:top w:val="none" w:sz="0" w:space="0" w:color="auto"/>
        <w:left w:val="none" w:sz="0" w:space="0" w:color="auto"/>
        <w:bottom w:val="none" w:sz="0" w:space="0" w:color="auto"/>
        <w:right w:val="none" w:sz="0" w:space="0" w:color="auto"/>
      </w:divBdr>
    </w:div>
    <w:div w:id="76291686">
      <w:bodyDiv w:val="1"/>
      <w:marLeft w:val="0"/>
      <w:marRight w:val="0"/>
      <w:marTop w:val="0"/>
      <w:marBottom w:val="0"/>
      <w:divBdr>
        <w:top w:val="none" w:sz="0" w:space="0" w:color="auto"/>
        <w:left w:val="none" w:sz="0" w:space="0" w:color="auto"/>
        <w:bottom w:val="none" w:sz="0" w:space="0" w:color="auto"/>
        <w:right w:val="none" w:sz="0" w:space="0" w:color="auto"/>
      </w:divBdr>
    </w:div>
    <w:div w:id="76440242">
      <w:bodyDiv w:val="1"/>
      <w:marLeft w:val="0"/>
      <w:marRight w:val="0"/>
      <w:marTop w:val="0"/>
      <w:marBottom w:val="0"/>
      <w:divBdr>
        <w:top w:val="none" w:sz="0" w:space="0" w:color="auto"/>
        <w:left w:val="none" w:sz="0" w:space="0" w:color="auto"/>
        <w:bottom w:val="none" w:sz="0" w:space="0" w:color="auto"/>
        <w:right w:val="none" w:sz="0" w:space="0" w:color="auto"/>
      </w:divBdr>
    </w:div>
    <w:div w:id="76446153">
      <w:bodyDiv w:val="1"/>
      <w:marLeft w:val="0"/>
      <w:marRight w:val="0"/>
      <w:marTop w:val="0"/>
      <w:marBottom w:val="0"/>
      <w:divBdr>
        <w:top w:val="none" w:sz="0" w:space="0" w:color="auto"/>
        <w:left w:val="none" w:sz="0" w:space="0" w:color="auto"/>
        <w:bottom w:val="none" w:sz="0" w:space="0" w:color="auto"/>
        <w:right w:val="none" w:sz="0" w:space="0" w:color="auto"/>
      </w:divBdr>
    </w:div>
    <w:div w:id="76446174">
      <w:bodyDiv w:val="1"/>
      <w:marLeft w:val="0"/>
      <w:marRight w:val="0"/>
      <w:marTop w:val="0"/>
      <w:marBottom w:val="0"/>
      <w:divBdr>
        <w:top w:val="none" w:sz="0" w:space="0" w:color="auto"/>
        <w:left w:val="none" w:sz="0" w:space="0" w:color="auto"/>
        <w:bottom w:val="none" w:sz="0" w:space="0" w:color="auto"/>
        <w:right w:val="none" w:sz="0" w:space="0" w:color="auto"/>
      </w:divBdr>
    </w:div>
    <w:div w:id="76679184">
      <w:bodyDiv w:val="1"/>
      <w:marLeft w:val="0"/>
      <w:marRight w:val="0"/>
      <w:marTop w:val="0"/>
      <w:marBottom w:val="0"/>
      <w:divBdr>
        <w:top w:val="none" w:sz="0" w:space="0" w:color="auto"/>
        <w:left w:val="none" w:sz="0" w:space="0" w:color="auto"/>
        <w:bottom w:val="none" w:sz="0" w:space="0" w:color="auto"/>
        <w:right w:val="none" w:sz="0" w:space="0" w:color="auto"/>
      </w:divBdr>
    </w:div>
    <w:div w:id="77597722">
      <w:bodyDiv w:val="1"/>
      <w:marLeft w:val="0"/>
      <w:marRight w:val="0"/>
      <w:marTop w:val="0"/>
      <w:marBottom w:val="0"/>
      <w:divBdr>
        <w:top w:val="none" w:sz="0" w:space="0" w:color="auto"/>
        <w:left w:val="none" w:sz="0" w:space="0" w:color="auto"/>
        <w:bottom w:val="none" w:sz="0" w:space="0" w:color="auto"/>
        <w:right w:val="none" w:sz="0" w:space="0" w:color="auto"/>
      </w:divBdr>
    </w:div>
    <w:div w:id="79377185">
      <w:bodyDiv w:val="1"/>
      <w:marLeft w:val="0"/>
      <w:marRight w:val="0"/>
      <w:marTop w:val="0"/>
      <w:marBottom w:val="0"/>
      <w:divBdr>
        <w:top w:val="none" w:sz="0" w:space="0" w:color="auto"/>
        <w:left w:val="none" w:sz="0" w:space="0" w:color="auto"/>
        <w:bottom w:val="none" w:sz="0" w:space="0" w:color="auto"/>
        <w:right w:val="none" w:sz="0" w:space="0" w:color="auto"/>
      </w:divBdr>
    </w:div>
    <w:div w:id="79763921">
      <w:bodyDiv w:val="1"/>
      <w:marLeft w:val="0"/>
      <w:marRight w:val="0"/>
      <w:marTop w:val="0"/>
      <w:marBottom w:val="0"/>
      <w:divBdr>
        <w:top w:val="none" w:sz="0" w:space="0" w:color="auto"/>
        <w:left w:val="none" w:sz="0" w:space="0" w:color="auto"/>
        <w:bottom w:val="none" w:sz="0" w:space="0" w:color="auto"/>
        <w:right w:val="none" w:sz="0" w:space="0" w:color="auto"/>
      </w:divBdr>
    </w:div>
    <w:div w:id="80026940">
      <w:bodyDiv w:val="1"/>
      <w:marLeft w:val="0"/>
      <w:marRight w:val="0"/>
      <w:marTop w:val="0"/>
      <w:marBottom w:val="0"/>
      <w:divBdr>
        <w:top w:val="none" w:sz="0" w:space="0" w:color="auto"/>
        <w:left w:val="none" w:sz="0" w:space="0" w:color="auto"/>
        <w:bottom w:val="none" w:sz="0" w:space="0" w:color="auto"/>
        <w:right w:val="none" w:sz="0" w:space="0" w:color="auto"/>
      </w:divBdr>
    </w:div>
    <w:div w:id="80807353">
      <w:bodyDiv w:val="1"/>
      <w:marLeft w:val="0"/>
      <w:marRight w:val="0"/>
      <w:marTop w:val="0"/>
      <w:marBottom w:val="0"/>
      <w:divBdr>
        <w:top w:val="none" w:sz="0" w:space="0" w:color="auto"/>
        <w:left w:val="none" w:sz="0" w:space="0" w:color="auto"/>
        <w:bottom w:val="none" w:sz="0" w:space="0" w:color="auto"/>
        <w:right w:val="none" w:sz="0" w:space="0" w:color="auto"/>
      </w:divBdr>
    </w:div>
    <w:div w:id="81920115">
      <w:bodyDiv w:val="1"/>
      <w:marLeft w:val="0"/>
      <w:marRight w:val="0"/>
      <w:marTop w:val="0"/>
      <w:marBottom w:val="0"/>
      <w:divBdr>
        <w:top w:val="none" w:sz="0" w:space="0" w:color="auto"/>
        <w:left w:val="none" w:sz="0" w:space="0" w:color="auto"/>
        <w:bottom w:val="none" w:sz="0" w:space="0" w:color="auto"/>
        <w:right w:val="none" w:sz="0" w:space="0" w:color="auto"/>
      </w:divBdr>
    </w:div>
    <w:div w:id="82264397">
      <w:bodyDiv w:val="1"/>
      <w:marLeft w:val="0"/>
      <w:marRight w:val="0"/>
      <w:marTop w:val="0"/>
      <w:marBottom w:val="0"/>
      <w:divBdr>
        <w:top w:val="none" w:sz="0" w:space="0" w:color="auto"/>
        <w:left w:val="none" w:sz="0" w:space="0" w:color="auto"/>
        <w:bottom w:val="none" w:sz="0" w:space="0" w:color="auto"/>
        <w:right w:val="none" w:sz="0" w:space="0" w:color="auto"/>
      </w:divBdr>
    </w:div>
    <w:div w:id="82337507">
      <w:bodyDiv w:val="1"/>
      <w:marLeft w:val="0"/>
      <w:marRight w:val="0"/>
      <w:marTop w:val="0"/>
      <w:marBottom w:val="0"/>
      <w:divBdr>
        <w:top w:val="none" w:sz="0" w:space="0" w:color="auto"/>
        <w:left w:val="none" w:sz="0" w:space="0" w:color="auto"/>
        <w:bottom w:val="none" w:sz="0" w:space="0" w:color="auto"/>
        <w:right w:val="none" w:sz="0" w:space="0" w:color="auto"/>
      </w:divBdr>
    </w:div>
    <w:div w:id="82729881">
      <w:bodyDiv w:val="1"/>
      <w:marLeft w:val="0"/>
      <w:marRight w:val="0"/>
      <w:marTop w:val="0"/>
      <w:marBottom w:val="0"/>
      <w:divBdr>
        <w:top w:val="none" w:sz="0" w:space="0" w:color="auto"/>
        <w:left w:val="none" w:sz="0" w:space="0" w:color="auto"/>
        <w:bottom w:val="none" w:sz="0" w:space="0" w:color="auto"/>
        <w:right w:val="none" w:sz="0" w:space="0" w:color="auto"/>
      </w:divBdr>
    </w:div>
    <w:div w:id="83193141">
      <w:bodyDiv w:val="1"/>
      <w:marLeft w:val="0"/>
      <w:marRight w:val="0"/>
      <w:marTop w:val="0"/>
      <w:marBottom w:val="0"/>
      <w:divBdr>
        <w:top w:val="none" w:sz="0" w:space="0" w:color="auto"/>
        <w:left w:val="none" w:sz="0" w:space="0" w:color="auto"/>
        <w:bottom w:val="none" w:sz="0" w:space="0" w:color="auto"/>
        <w:right w:val="none" w:sz="0" w:space="0" w:color="auto"/>
      </w:divBdr>
    </w:div>
    <w:div w:id="83382753">
      <w:bodyDiv w:val="1"/>
      <w:marLeft w:val="0"/>
      <w:marRight w:val="0"/>
      <w:marTop w:val="0"/>
      <w:marBottom w:val="0"/>
      <w:divBdr>
        <w:top w:val="none" w:sz="0" w:space="0" w:color="auto"/>
        <w:left w:val="none" w:sz="0" w:space="0" w:color="auto"/>
        <w:bottom w:val="none" w:sz="0" w:space="0" w:color="auto"/>
        <w:right w:val="none" w:sz="0" w:space="0" w:color="auto"/>
      </w:divBdr>
    </w:div>
    <w:div w:id="83645686">
      <w:bodyDiv w:val="1"/>
      <w:marLeft w:val="0"/>
      <w:marRight w:val="0"/>
      <w:marTop w:val="0"/>
      <w:marBottom w:val="0"/>
      <w:divBdr>
        <w:top w:val="none" w:sz="0" w:space="0" w:color="auto"/>
        <w:left w:val="none" w:sz="0" w:space="0" w:color="auto"/>
        <w:bottom w:val="none" w:sz="0" w:space="0" w:color="auto"/>
        <w:right w:val="none" w:sz="0" w:space="0" w:color="auto"/>
      </w:divBdr>
    </w:div>
    <w:div w:id="83964936">
      <w:bodyDiv w:val="1"/>
      <w:marLeft w:val="0"/>
      <w:marRight w:val="0"/>
      <w:marTop w:val="0"/>
      <w:marBottom w:val="0"/>
      <w:divBdr>
        <w:top w:val="none" w:sz="0" w:space="0" w:color="auto"/>
        <w:left w:val="none" w:sz="0" w:space="0" w:color="auto"/>
        <w:bottom w:val="none" w:sz="0" w:space="0" w:color="auto"/>
        <w:right w:val="none" w:sz="0" w:space="0" w:color="auto"/>
      </w:divBdr>
    </w:div>
    <w:div w:id="84083001">
      <w:bodyDiv w:val="1"/>
      <w:marLeft w:val="0"/>
      <w:marRight w:val="0"/>
      <w:marTop w:val="0"/>
      <w:marBottom w:val="0"/>
      <w:divBdr>
        <w:top w:val="none" w:sz="0" w:space="0" w:color="auto"/>
        <w:left w:val="none" w:sz="0" w:space="0" w:color="auto"/>
        <w:bottom w:val="none" w:sz="0" w:space="0" w:color="auto"/>
        <w:right w:val="none" w:sz="0" w:space="0" w:color="auto"/>
      </w:divBdr>
    </w:div>
    <w:div w:id="84571158">
      <w:bodyDiv w:val="1"/>
      <w:marLeft w:val="0"/>
      <w:marRight w:val="0"/>
      <w:marTop w:val="0"/>
      <w:marBottom w:val="0"/>
      <w:divBdr>
        <w:top w:val="none" w:sz="0" w:space="0" w:color="auto"/>
        <w:left w:val="none" w:sz="0" w:space="0" w:color="auto"/>
        <w:bottom w:val="none" w:sz="0" w:space="0" w:color="auto"/>
        <w:right w:val="none" w:sz="0" w:space="0" w:color="auto"/>
      </w:divBdr>
    </w:div>
    <w:div w:id="84884255">
      <w:bodyDiv w:val="1"/>
      <w:marLeft w:val="0"/>
      <w:marRight w:val="0"/>
      <w:marTop w:val="0"/>
      <w:marBottom w:val="0"/>
      <w:divBdr>
        <w:top w:val="none" w:sz="0" w:space="0" w:color="auto"/>
        <w:left w:val="none" w:sz="0" w:space="0" w:color="auto"/>
        <w:bottom w:val="none" w:sz="0" w:space="0" w:color="auto"/>
        <w:right w:val="none" w:sz="0" w:space="0" w:color="auto"/>
      </w:divBdr>
    </w:div>
    <w:div w:id="86392651">
      <w:bodyDiv w:val="1"/>
      <w:marLeft w:val="0"/>
      <w:marRight w:val="0"/>
      <w:marTop w:val="0"/>
      <w:marBottom w:val="0"/>
      <w:divBdr>
        <w:top w:val="none" w:sz="0" w:space="0" w:color="auto"/>
        <w:left w:val="none" w:sz="0" w:space="0" w:color="auto"/>
        <w:bottom w:val="none" w:sz="0" w:space="0" w:color="auto"/>
        <w:right w:val="none" w:sz="0" w:space="0" w:color="auto"/>
      </w:divBdr>
    </w:div>
    <w:div w:id="86460376">
      <w:bodyDiv w:val="1"/>
      <w:marLeft w:val="0"/>
      <w:marRight w:val="0"/>
      <w:marTop w:val="0"/>
      <w:marBottom w:val="0"/>
      <w:divBdr>
        <w:top w:val="none" w:sz="0" w:space="0" w:color="auto"/>
        <w:left w:val="none" w:sz="0" w:space="0" w:color="auto"/>
        <w:bottom w:val="none" w:sz="0" w:space="0" w:color="auto"/>
        <w:right w:val="none" w:sz="0" w:space="0" w:color="auto"/>
      </w:divBdr>
    </w:div>
    <w:div w:id="86466853">
      <w:bodyDiv w:val="1"/>
      <w:marLeft w:val="0"/>
      <w:marRight w:val="0"/>
      <w:marTop w:val="0"/>
      <w:marBottom w:val="0"/>
      <w:divBdr>
        <w:top w:val="none" w:sz="0" w:space="0" w:color="auto"/>
        <w:left w:val="none" w:sz="0" w:space="0" w:color="auto"/>
        <w:bottom w:val="none" w:sz="0" w:space="0" w:color="auto"/>
        <w:right w:val="none" w:sz="0" w:space="0" w:color="auto"/>
      </w:divBdr>
    </w:div>
    <w:div w:id="86970019">
      <w:bodyDiv w:val="1"/>
      <w:marLeft w:val="0"/>
      <w:marRight w:val="0"/>
      <w:marTop w:val="0"/>
      <w:marBottom w:val="0"/>
      <w:divBdr>
        <w:top w:val="none" w:sz="0" w:space="0" w:color="auto"/>
        <w:left w:val="none" w:sz="0" w:space="0" w:color="auto"/>
        <w:bottom w:val="none" w:sz="0" w:space="0" w:color="auto"/>
        <w:right w:val="none" w:sz="0" w:space="0" w:color="auto"/>
      </w:divBdr>
    </w:div>
    <w:div w:id="87384196">
      <w:bodyDiv w:val="1"/>
      <w:marLeft w:val="0"/>
      <w:marRight w:val="0"/>
      <w:marTop w:val="0"/>
      <w:marBottom w:val="0"/>
      <w:divBdr>
        <w:top w:val="none" w:sz="0" w:space="0" w:color="auto"/>
        <w:left w:val="none" w:sz="0" w:space="0" w:color="auto"/>
        <w:bottom w:val="none" w:sz="0" w:space="0" w:color="auto"/>
        <w:right w:val="none" w:sz="0" w:space="0" w:color="auto"/>
      </w:divBdr>
    </w:div>
    <w:div w:id="87579315">
      <w:bodyDiv w:val="1"/>
      <w:marLeft w:val="0"/>
      <w:marRight w:val="0"/>
      <w:marTop w:val="0"/>
      <w:marBottom w:val="0"/>
      <w:divBdr>
        <w:top w:val="none" w:sz="0" w:space="0" w:color="auto"/>
        <w:left w:val="none" w:sz="0" w:space="0" w:color="auto"/>
        <w:bottom w:val="none" w:sz="0" w:space="0" w:color="auto"/>
        <w:right w:val="none" w:sz="0" w:space="0" w:color="auto"/>
      </w:divBdr>
    </w:div>
    <w:div w:id="88239897">
      <w:bodyDiv w:val="1"/>
      <w:marLeft w:val="0"/>
      <w:marRight w:val="0"/>
      <w:marTop w:val="0"/>
      <w:marBottom w:val="0"/>
      <w:divBdr>
        <w:top w:val="none" w:sz="0" w:space="0" w:color="auto"/>
        <w:left w:val="none" w:sz="0" w:space="0" w:color="auto"/>
        <w:bottom w:val="none" w:sz="0" w:space="0" w:color="auto"/>
        <w:right w:val="none" w:sz="0" w:space="0" w:color="auto"/>
      </w:divBdr>
    </w:div>
    <w:div w:id="88746680">
      <w:bodyDiv w:val="1"/>
      <w:marLeft w:val="0"/>
      <w:marRight w:val="0"/>
      <w:marTop w:val="0"/>
      <w:marBottom w:val="0"/>
      <w:divBdr>
        <w:top w:val="none" w:sz="0" w:space="0" w:color="auto"/>
        <w:left w:val="none" w:sz="0" w:space="0" w:color="auto"/>
        <w:bottom w:val="none" w:sz="0" w:space="0" w:color="auto"/>
        <w:right w:val="none" w:sz="0" w:space="0" w:color="auto"/>
      </w:divBdr>
    </w:div>
    <w:div w:id="89083043">
      <w:bodyDiv w:val="1"/>
      <w:marLeft w:val="0"/>
      <w:marRight w:val="0"/>
      <w:marTop w:val="0"/>
      <w:marBottom w:val="0"/>
      <w:divBdr>
        <w:top w:val="none" w:sz="0" w:space="0" w:color="auto"/>
        <w:left w:val="none" w:sz="0" w:space="0" w:color="auto"/>
        <w:bottom w:val="none" w:sz="0" w:space="0" w:color="auto"/>
        <w:right w:val="none" w:sz="0" w:space="0" w:color="auto"/>
      </w:divBdr>
    </w:div>
    <w:div w:id="89086064">
      <w:bodyDiv w:val="1"/>
      <w:marLeft w:val="0"/>
      <w:marRight w:val="0"/>
      <w:marTop w:val="0"/>
      <w:marBottom w:val="0"/>
      <w:divBdr>
        <w:top w:val="none" w:sz="0" w:space="0" w:color="auto"/>
        <w:left w:val="none" w:sz="0" w:space="0" w:color="auto"/>
        <w:bottom w:val="none" w:sz="0" w:space="0" w:color="auto"/>
        <w:right w:val="none" w:sz="0" w:space="0" w:color="auto"/>
      </w:divBdr>
    </w:div>
    <w:div w:id="89325628">
      <w:bodyDiv w:val="1"/>
      <w:marLeft w:val="0"/>
      <w:marRight w:val="0"/>
      <w:marTop w:val="0"/>
      <w:marBottom w:val="0"/>
      <w:divBdr>
        <w:top w:val="none" w:sz="0" w:space="0" w:color="auto"/>
        <w:left w:val="none" w:sz="0" w:space="0" w:color="auto"/>
        <w:bottom w:val="none" w:sz="0" w:space="0" w:color="auto"/>
        <w:right w:val="none" w:sz="0" w:space="0" w:color="auto"/>
      </w:divBdr>
    </w:div>
    <w:div w:id="89400482">
      <w:bodyDiv w:val="1"/>
      <w:marLeft w:val="0"/>
      <w:marRight w:val="0"/>
      <w:marTop w:val="0"/>
      <w:marBottom w:val="0"/>
      <w:divBdr>
        <w:top w:val="none" w:sz="0" w:space="0" w:color="auto"/>
        <w:left w:val="none" w:sz="0" w:space="0" w:color="auto"/>
        <w:bottom w:val="none" w:sz="0" w:space="0" w:color="auto"/>
        <w:right w:val="none" w:sz="0" w:space="0" w:color="auto"/>
      </w:divBdr>
    </w:div>
    <w:div w:id="89855345">
      <w:bodyDiv w:val="1"/>
      <w:marLeft w:val="0"/>
      <w:marRight w:val="0"/>
      <w:marTop w:val="0"/>
      <w:marBottom w:val="0"/>
      <w:divBdr>
        <w:top w:val="none" w:sz="0" w:space="0" w:color="auto"/>
        <w:left w:val="none" w:sz="0" w:space="0" w:color="auto"/>
        <w:bottom w:val="none" w:sz="0" w:space="0" w:color="auto"/>
        <w:right w:val="none" w:sz="0" w:space="0" w:color="auto"/>
      </w:divBdr>
    </w:div>
    <w:div w:id="89857511">
      <w:bodyDiv w:val="1"/>
      <w:marLeft w:val="0"/>
      <w:marRight w:val="0"/>
      <w:marTop w:val="0"/>
      <w:marBottom w:val="0"/>
      <w:divBdr>
        <w:top w:val="none" w:sz="0" w:space="0" w:color="auto"/>
        <w:left w:val="none" w:sz="0" w:space="0" w:color="auto"/>
        <w:bottom w:val="none" w:sz="0" w:space="0" w:color="auto"/>
        <w:right w:val="none" w:sz="0" w:space="0" w:color="auto"/>
      </w:divBdr>
    </w:div>
    <w:div w:id="90513547">
      <w:bodyDiv w:val="1"/>
      <w:marLeft w:val="0"/>
      <w:marRight w:val="0"/>
      <w:marTop w:val="0"/>
      <w:marBottom w:val="0"/>
      <w:divBdr>
        <w:top w:val="none" w:sz="0" w:space="0" w:color="auto"/>
        <w:left w:val="none" w:sz="0" w:space="0" w:color="auto"/>
        <w:bottom w:val="none" w:sz="0" w:space="0" w:color="auto"/>
        <w:right w:val="none" w:sz="0" w:space="0" w:color="auto"/>
      </w:divBdr>
    </w:div>
    <w:div w:id="90589711">
      <w:bodyDiv w:val="1"/>
      <w:marLeft w:val="0"/>
      <w:marRight w:val="0"/>
      <w:marTop w:val="0"/>
      <w:marBottom w:val="0"/>
      <w:divBdr>
        <w:top w:val="none" w:sz="0" w:space="0" w:color="auto"/>
        <w:left w:val="none" w:sz="0" w:space="0" w:color="auto"/>
        <w:bottom w:val="none" w:sz="0" w:space="0" w:color="auto"/>
        <w:right w:val="none" w:sz="0" w:space="0" w:color="auto"/>
      </w:divBdr>
    </w:div>
    <w:div w:id="91051346">
      <w:bodyDiv w:val="1"/>
      <w:marLeft w:val="0"/>
      <w:marRight w:val="0"/>
      <w:marTop w:val="0"/>
      <w:marBottom w:val="0"/>
      <w:divBdr>
        <w:top w:val="none" w:sz="0" w:space="0" w:color="auto"/>
        <w:left w:val="none" w:sz="0" w:space="0" w:color="auto"/>
        <w:bottom w:val="none" w:sz="0" w:space="0" w:color="auto"/>
        <w:right w:val="none" w:sz="0" w:space="0" w:color="auto"/>
      </w:divBdr>
    </w:div>
    <w:div w:id="91052601">
      <w:bodyDiv w:val="1"/>
      <w:marLeft w:val="0"/>
      <w:marRight w:val="0"/>
      <w:marTop w:val="0"/>
      <w:marBottom w:val="0"/>
      <w:divBdr>
        <w:top w:val="none" w:sz="0" w:space="0" w:color="auto"/>
        <w:left w:val="none" w:sz="0" w:space="0" w:color="auto"/>
        <w:bottom w:val="none" w:sz="0" w:space="0" w:color="auto"/>
        <w:right w:val="none" w:sz="0" w:space="0" w:color="auto"/>
      </w:divBdr>
    </w:div>
    <w:div w:id="91240638">
      <w:bodyDiv w:val="1"/>
      <w:marLeft w:val="0"/>
      <w:marRight w:val="0"/>
      <w:marTop w:val="0"/>
      <w:marBottom w:val="0"/>
      <w:divBdr>
        <w:top w:val="none" w:sz="0" w:space="0" w:color="auto"/>
        <w:left w:val="none" w:sz="0" w:space="0" w:color="auto"/>
        <w:bottom w:val="none" w:sz="0" w:space="0" w:color="auto"/>
        <w:right w:val="none" w:sz="0" w:space="0" w:color="auto"/>
      </w:divBdr>
    </w:div>
    <w:div w:id="91434903">
      <w:bodyDiv w:val="1"/>
      <w:marLeft w:val="0"/>
      <w:marRight w:val="0"/>
      <w:marTop w:val="0"/>
      <w:marBottom w:val="0"/>
      <w:divBdr>
        <w:top w:val="none" w:sz="0" w:space="0" w:color="auto"/>
        <w:left w:val="none" w:sz="0" w:space="0" w:color="auto"/>
        <w:bottom w:val="none" w:sz="0" w:space="0" w:color="auto"/>
        <w:right w:val="none" w:sz="0" w:space="0" w:color="auto"/>
      </w:divBdr>
    </w:div>
    <w:div w:id="91753502">
      <w:bodyDiv w:val="1"/>
      <w:marLeft w:val="0"/>
      <w:marRight w:val="0"/>
      <w:marTop w:val="0"/>
      <w:marBottom w:val="0"/>
      <w:divBdr>
        <w:top w:val="none" w:sz="0" w:space="0" w:color="auto"/>
        <w:left w:val="none" w:sz="0" w:space="0" w:color="auto"/>
        <w:bottom w:val="none" w:sz="0" w:space="0" w:color="auto"/>
        <w:right w:val="none" w:sz="0" w:space="0" w:color="auto"/>
      </w:divBdr>
    </w:div>
    <w:div w:id="91905015">
      <w:bodyDiv w:val="1"/>
      <w:marLeft w:val="0"/>
      <w:marRight w:val="0"/>
      <w:marTop w:val="0"/>
      <w:marBottom w:val="0"/>
      <w:divBdr>
        <w:top w:val="none" w:sz="0" w:space="0" w:color="auto"/>
        <w:left w:val="none" w:sz="0" w:space="0" w:color="auto"/>
        <w:bottom w:val="none" w:sz="0" w:space="0" w:color="auto"/>
        <w:right w:val="none" w:sz="0" w:space="0" w:color="auto"/>
      </w:divBdr>
    </w:div>
    <w:div w:id="92089191">
      <w:bodyDiv w:val="1"/>
      <w:marLeft w:val="0"/>
      <w:marRight w:val="0"/>
      <w:marTop w:val="0"/>
      <w:marBottom w:val="0"/>
      <w:divBdr>
        <w:top w:val="none" w:sz="0" w:space="0" w:color="auto"/>
        <w:left w:val="none" w:sz="0" w:space="0" w:color="auto"/>
        <w:bottom w:val="none" w:sz="0" w:space="0" w:color="auto"/>
        <w:right w:val="none" w:sz="0" w:space="0" w:color="auto"/>
      </w:divBdr>
    </w:div>
    <w:div w:id="92213973">
      <w:bodyDiv w:val="1"/>
      <w:marLeft w:val="0"/>
      <w:marRight w:val="0"/>
      <w:marTop w:val="0"/>
      <w:marBottom w:val="0"/>
      <w:divBdr>
        <w:top w:val="none" w:sz="0" w:space="0" w:color="auto"/>
        <w:left w:val="none" w:sz="0" w:space="0" w:color="auto"/>
        <w:bottom w:val="none" w:sz="0" w:space="0" w:color="auto"/>
        <w:right w:val="none" w:sz="0" w:space="0" w:color="auto"/>
      </w:divBdr>
    </w:div>
    <w:div w:id="92750850">
      <w:bodyDiv w:val="1"/>
      <w:marLeft w:val="0"/>
      <w:marRight w:val="0"/>
      <w:marTop w:val="0"/>
      <w:marBottom w:val="0"/>
      <w:divBdr>
        <w:top w:val="none" w:sz="0" w:space="0" w:color="auto"/>
        <w:left w:val="none" w:sz="0" w:space="0" w:color="auto"/>
        <w:bottom w:val="none" w:sz="0" w:space="0" w:color="auto"/>
        <w:right w:val="none" w:sz="0" w:space="0" w:color="auto"/>
      </w:divBdr>
    </w:div>
    <w:div w:id="92822170">
      <w:bodyDiv w:val="1"/>
      <w:marLeft w:val="0"/>
      <w:marRight w:val="0"/>
      <w:marTop w:val="0"/>
      <w:marBottom w:val="0"/>
      <w:divBdr>
        <w:top w:val="none" w:sz="0" w:space="0" w:color="auto"/>
        <w:left w:val="none" w:sz="0" w:space="0" w:color="auto"/>
        <w:bottom w:val="none" w:sz="0" w:space="0" w:color="auto"/>
        <w:right w:val="none" w:sz="0" w:space="0" w:color="auto"/>
      </w:divBdr>
    </w:div>
    <w:div w:id="92945879">
      <w:bodyDiv w:val="1"/>
      <w:marLeft w:val="0"/>
      <w:marRight w:val="0"/>
      <w:marTop w:val="0"/>
      <w:marBottom w:val="0"/>
      <w:divBdr>
        <w:top w:val="none" w:sz="0" w:space="0" w:color="auto"/>
        <w:left w:val="none" w:sz="0" w:space="0" w:color="auto"/>
        <w:bottom w:val="none" w:sz="0" w:space="0" w:color="auto"/>
        <w:right w:val="none" w:sz="0" w:space="0" w:color="auto"/>
      </w:divBdr>
    </w:div>
    <w:div w:id="93286986">
      <w:bodyDiv w:val="1"/>
      <w:marLeft w:val="0"/>
      <w:marRight w:val="0"/>
      <w:marTop w:val="0"/>
      <w:marBottom w:val="0"/>
      <w:divBdr>
        <w:top w:val="none" w:sz="0" w:space="0" w:color="auto"/>
        <w:left w:val="none" w:sz="0" w:space="0" w:color="auto"/>
        <w:bottom w:val="none" w:sz="0" w:space="0" w:color="auto"/>
        <w:right w:val="none" w:sz="0" w:space="0" w:color="auto"/>
      </w:divBdr>
    </w:div>
    <w:div w:id="93677102">
      <w:bodyDiv w:val="1"/>
      <w:marLeft w:val="0"/>
      <w:marRight w:val="0"/>
      <w:marTop w:val="0"/>
      <w:marBottom w:val="0"/>
      <w:divBdr>
        <w:top w:val="none" w:sz="0" w:space="0" w:color="auto"/>
        <w:left w:val="none" w:sz="0" w:space="0" w:color="auto"/>
        <w:bottom w:val="none" w:sz="0" w:space="0" w:color="auto"/>
        <w:right w:val="none" w:sz="0" w:space="0" w:color="auto"/>
      </w:divBdr>
    </w:div>
    <w:div w:id="94054513">
      <w:bodyDiv w:val="1"/>
      <w:marLeft w:val="0"/>
      <w:marRight w:val="0"/>
      <w:marTop w:val="0"/>
      <w:marBottom w:val="0"/>
      <w:divBdr>
        <w:top w:val="none" w:sz="0" w:space="0" w:color="auto"/>
        <w:left w:val="none" w:sz="0" w:space="0" w:color="auto"/>
        <w:bottom w:val="none" w:sz="0" w:space="0" w:color="auto"/>
        <w:right w:val="none" w:sz="0" w:space="0" w:color="auto"/>
      </w:divBdr>
    </w:div>
    <w:div w:id="94061721">
      <w:bodyDiv w:val="1"/>
      <w:marLeft w:val="0"/>
      <w:marRight w:val="0"/>
      <w:marTop w:val="0"/>
      <w:marBottom w:val="0"/>
      <w:divBdr>
        <w:top w:val="none" w:sz="0" w:space="0" w:color="auto"/>
        <w:left w:val="none" w:sz="0" w:space="0" w:color="auto"/>
        <w:bottom w:val="none" w:sz="0" w:space="0" w:color="auto"/>
        <w:right w:val="none" w:sz="0" w:space="0" w:color="auto"/>
      </w:divBdr>
    </w:div>
    <w:div w:id="94445372">
      <w:bodyDiv w:val="1"/>
      <w:marLeft w:val="0"/>
      <w:marRight w:val="0"/>
      <w:marTop w:val="0"/>
      <w:marBottom w:val="0"/>
      <w:divBdr>
        <w:top w:val="none" w:sz="0" w:space="0" w:color="auto"/>
        <w:left w:val="none" w:sz="0" w:space="0" w:color="auto"/>
        <w:bottom w:val="none" w:sz="0" w:space="0" w:color="auto"/>
        <w:right w:val="none" w:sz="0" w:space="0" w:color="auto"/>
      </w:divBdr>
    </w:div>
    <w:div w:id="94523122">
      <w:bodyDiv w:val="1"/>
      <w:marLeft w:val="0"/>
      <w:marRight w:val="0"/>
      <w:marTop w:val="0"/>
      <w:marBottom w:val="0"/>
      <w:divBdr>
        <w:top w:val="none" w:sz="0" w:space="0" w:color="auto"/>
        <w:left w:val="none" w:sz="0" w:space="0" w:color="auto"/>
        <w:bottom w:val="none" w:sz="0" w:space="0" w:color="auto"/>
        <w:right w:val="none" w:sz="0" w:space="0" w:color="auto"/>
      </w:divBdr>
    </w:div>
    <w:div w:id="94592746">
      <w:bodyDiv w:val="1"/>
      <w:marLeft w:val="0"/>
      <w:marRight w:val="0"/>
      <w:marTop w:val="0"/>
      <w:marBottom w:val="0"/>
      <w:divBdr>
        <w:top w:val="none" w:sz="0" w:space="0" w:color="auto"/>
        <w:left w:val="none" w:sz="0" w:space="0" w:color="auto"/>
        <w:bottom w:val="none" w:sz="0" w:space="0" w:color="auto"/>
        <w:right w:val="none" w:sz="0" w:space="0" w:color="auto"/>
      </w:divBdr>
    </w:div>
    <w:div w:id="94787246">
      <w:bodyDiv w:val="1"/>
      <w:marLeft w:val="0"/>
      <w:marRight w:val="0"/>
      <w:marTop w:val="0"/>
      <w:marBottom w:val="0"/>
      <w:divBdr>
        <w:top w:val="none" w:sz="0" w:space="0" w:color="auto"/>
        <w:left w:val="none" w:sz="0" w:space="0" w:color="auto"/>
        <w:bottom w:val="none" w:sz="0" w:space="0" w:color="auto"/>
        <w:right w:val="none" w:sz="0" w:space="0" w:color="auto"/>
      </w:divBdr>
    </w:div>
    <w:div w:id="94789154">
      <w:bodyDiv w:val="1"/>
      <w:marLeft w:val="0"/>
      <w:marRight w:val="0"/>
      <w:marTop w:val="0"/>
      <w:marBottom w:val="0"/>
      <w:divBdr>
        <w:top w:val="none" w:sz="0" w:space="0" w:color="auto"/>
        <w:left w:val="none" w:sz="0" w:space="0" w:color="auto"/>
        <w:bottom w:val="none" w:sz="0" w:space="0" w:color="auto"/>
        <w:right w:val="none" w:sz="0" w:space="0" w:color="auto"/>
      </w:divBdr>
    </w:div>
    <w:div w:id="95100767">
      <w:bodyDiv w:val="1"/>
      <w:marLeft w:val="0"/>
      <w:marRight w:val="0"/>
      <w:marTop w:val="0"/>
      <w:marBottom w:val="0"/>
      <w:divBdr>
        <w:top w:val="none" w:sz="0" w:space="0" w:color="auto"/>
        <w:left w:val="none" w:sz="0" w:space="0" w:color="auto"/>
        <w:bottom w:val="none" w:sz="0" w:space="0" w:color="auto"/>
        <w:right w:val="none" w:sz="0" w:space="0" w:color="auto"/>
      </w:divBdr>
    </w:div>
    <w:div w:id="95297265">
      <w:bodyDiv w:val="1"/>
      <w:marLeft w:val="0"/>
      <w:marRight w:val="0"/>
      <w:marTop w:val="0"/>
      <w:marBottom w:val="0"/>
      <w:divBdr>
        <w:top w:val="none" w:sz="0" w:space="0" w:color="auto"/>
        <w:left w:val="none" w:sz="0" w:space="0" w:color="auto"/>
        <w:bottom w:val="none" w:sz="0" w:space="0" w:color="auto"/>
        <w:right w:val="none" w:sz="0" w:space="0" w:color="auto"/>
      </w:divBdr>
    </w:div>
    <w:div w:id="95566177">
      <w:bodyDiv w:val="1"/>
      <w:marLeft w:val="0"/>
      <w:marRight w:val="0"/>
      <w:marTop w:val="0"/>
      <w:marBottom w:val="0"/>
      <w:divBdr>
        <w:top w:val="none" w:sz="0" w:space="0" w:color="auto"/>
        <w:left w:val="none" w:sz="0" w:space="0" w:color="auto"/>
        <w:bottom w:val="none" w:sz="0" w:space="0" w:color="auto"/>
        <w:right w:val="none" w:sz="0" w:space="0" w:color="auto"/>
      </w:divBdr>
    </w:div>
    <w:div w:id="96096718">
      <w:bodyDiv w:val="1"/>
      <w:marLeft w:val="0"/>
      <w:marRight w:val="0"/>
      <w:marTop w:val="0"/>
      <w:marBottom w:val="0"/>
      <w:divBdr>
        <w:top w:val="none" w:sz="0" w:space="0" w:color="auto"/>
        <w:left w:val="none" w:sz="0" w:space="0" w:color="auto"/>
        <w:bottom w:val="none" w:sz="0" w:space="0" w:color="auto"/>
        <w:right w:val="none" w:sz="0" w:space="0" w:color="auto"/>
      </w:divBdr>
    </w:div>
    <w:div w:id="96214385">
      <w:bodyDiv w:val="1"/>
      <w:marLeft w:val="0"/>
      <w:marRight w:val="0"/>
      <w:marTop w:val="0"/>
      <w:marBottom w:val="0"/>
      <w:divBdr>
        <w:top w:val="none" w:sz="0" w:space="0" w:color="auto"/>
        <w:left w:val="none" w:sz="0" w:space="0" w:color="auto"/>
        <w:bottom w:val="none" w:sz="0" w:space="0" w:color="auto"/>
        <w:right w:val="none" w:sz="0" w:space="0" w:color="auto"/>
      </w:divBdr>
    </w:div>
    <w:div w:id="96415851">
      <w:bodyDiv w:val="1"/>
      <w:marLeft w:val="0"/>
      <w:marRight w:val="0"/>
      <w:marTop w:val="0"/>
      <w:marBottom w:val="0"/>
      <w:divBdr>
        <w:top w:val="none" w:sz="0" w:space="0" w:color="auto"/>
        <w:left w:val="none" w:sz="0" w:space="0" w:color="auto"/>
        <w:bottom w:val="none" w:sz="0" w:space="0" w:color="auto"/>
        <w:right w:val="none" w:sz="0" w:space="0" w:color="auto"/>
      </w:divBdr>
    </w:div>
    <w:div w:id="96562514">
      <w:bodyDiv w:val="1"/>
      <w:marLeft w:val="0"/>
      <w:marRight w:val="0"/>
      <w:marTop w:val="0"/>
      <w:marBottom w:val="0"/>
      <w:divBdr>
        <w:top w:val="none" w:sz="0" w:space="0" w:color="auto"/>
        <w:left w:val="none" w:sz="0" w:space="0" w:color="auto"/>
        <w:bottom w:val="none" w:sz="0" w:space="0" w:color="auto"/>
        <w:right w:val="none" w:sz="0" w:space="0" w:color="auto"/>
      </w:divBdr>
    </w:div>
    <w:div w:id="96870653">
      <w:bodyDiv w:val="1"/>
      <w:marLeft w:val="0"/>
      <w:marRight w:val="0"/>
      <w:marTop w:val="0"/>
      <w:marBottom w:val="0"/>
      <w:divBdr>
        <w:top w:val="none" w:sz="0" w:space="0" w:color="auto"/>
        <w:left w:val="none" w:sz="0" w:space="0" w:color="auto"/>
        <w:bottom w:val="none" w:sz="0" w:space="0" w:color="auto"/>
        <w:right w:val="none" w:sz="0" w:space="0" w:color="auto"/>
      </w:divBdr>
    </w:div>
    <w:div w:id="97071611">
      <w:bodyDiv w:val="1"/>
      <w:marLeft w:val="0"/>
      <w:marRight w:val="0"/>
      <w:marTop w:val="0"/>
      <w:marBottom w:val="0"/>
      <w:divBdr>
        <w:top w:val="none" w:sz="0" w:space="0" w:color="auto"/>
        <w:left w:val="none" w:sz="0" w:space="0" w:color="auto"/>
        <w:bottom w:val="none" w:sz="0" w:space="0" w:color="auto"/>
        <w:right w:val="none" w:sz="0" w:space="0" w:color="auto"/>
      </w:divBdr>
    </w:div>
    <w:div w:id="97412795">
      <w:bodyDiv w:val="1"/>
      <w:marLeft w:val="0"/>
      <w:marRight w:val="0"/>
      <w:marTop w:val="0"/>
      <w:marBottom w:val="0"/>
      <w:divBdr>
        <w:top w:val="none" w:sz="0" w:space="0" w:color="auto"/>
        <w:left w:val="none" w:sz="0" w:space="0" w:color="auto"/>
        <w:bottom w:val="none" w:sz="0" w:space="0" w:color="auto"/>
        <w:right w:val="none" w:sz="0" w:space="0" w:color="auto"/>
      </w:divBdr>
    </w:div>
    <w:div w:id="97481709">
      <w:bodyDiv w:val="1"/>
      <w:marLeft w:val="0"/>
      <w:marRight w:val="0"/>
      <w:marTop w:val="0"/>
      <w:marBottom w:val="0"/>
      <w:divBdr>
        <w:top w:val="none" w:sz="0" w:space="0" w:color="auto"/>
        <w:left w:val="none" w:sz="0" w:space="0" w:color="auto"/>
        <w:bottom w:val="none" w:sz="0" w:space="0" w:color="auto"/>
        <w:right w:val="none" w:sz="0" w:space="0" w:color="auto"/>
      </w:divBdr>
    </w:div>
    <w:div w:id="97599783">
      <w:bodyDiv w:val="1"/>
      <w:marLeft w:val="0"/>
      <w:marRight w:val="0"/>
      <w:marTop w:val="0"/>
      <w:marBottom w:val="0"/>
      <w:divBdr>
        <w:top w:val="none" w:sz="0" w:space="0" w:color="auto"/>
        <w:left w:val="none" w:sz="0" w:space="0" w:color="auto"/>
        <w:bottom w:val="none" w:sz="0" w:space="0" w:color="auto"/>
        <w:right w:val="none" w:sz="0" w:space="0" w:color="auto"/>
      </w:divBdr>
    </w:div>
    <w:div w:id="97675761">
      <w:bodyDiv w:val="1"/>
      <w:marLeft w:val="0"/>
      <w:marRight w:val="0"/>
      <w:marTop w:val="0"/>
      <w:marBottom w:val="0"/>
      <w:divBdr>
        <w:top w:val="none" w:sz="0" w:space="0" w:color="auto"/>
        <w:left w:val="none" w:sz="0" w:space="0" w:color="auto"/>
        <w:bottom w:val="none" w:sz="0" w:space="0" w:color="auto"/>
        <w:right w:val="none" w:sz="0" w:space="0" w:color="auto"/>
      </w:divBdr>
    </w:div>
    <w:div w:id="97793509">
      <w:bodyDiv w:val="1"/>
      <w:marLeft w:val="0"/>
      <w:marRight w:val="0"/>
      <w:marTop w:val="0"/>
      <w:marBottom w:val="0"/>
      <w:divBdr>
        <w:top w:val="none" w:sz="0" w:space="0" w:color="auto"/>
        <w:left w:val="none" w:sz="0" w:space="0" w:color="auto"/>
        <w:bottom w:val="none" w:sz="0" w:space="0" w:color="auto"/>
        <w:right w:val="none" w:sz="0" w:space="0" w:color="auto"/>
      </w:divBdr>
    </w:div>
    <w:div w:id="97920232">
      <w:bodyDiv w:val="1"/>
      <w:marLeft w:val="0"/>
      <w:marRight w:val="0"/>
      <w:marTop w:val="0"/>
      <w:marBottom w:val="0"/>
      <w:divBdr>
        <w:top w:val="none" w:sz="0" w:space="0" w:color="auto"/>
        <w:left w:val="none" w:sz="0" w:space="0" w:color="auto"/>
        <w:bottom w:val="none" w:sz="0" w:space="0" w:color="auto"/>
        <w:right w:val="none" w:sz="0" w:space="0" w:color="auto"/>
      </w:divBdr>
    </w:div>
    <w:div w:id="98571626">
      <w:bodyDiv w:val="1"/>
      <w:marLeft w:val="0"/>
      <w:marRight w:val="0"/>
      <w:marTop w:val="0"/>
      <w:marBottom w:val="0"/>
      <w:divBdr>
        <w:top w:val="none" w:sz="0" w:space="0" w:color="auto"/>
        <w:left w:val="none" w:sz="0" w:space="0" w:color="auto"/>
        <w:bottom w:val="none" w:sz="0" w:space="0" w:color="auto"/>
        <w:right w:val="none" w:sz="0" w:space="0" w:color="auto"/>
      </w:divBdr>
    </w:div>
    <w:div w:id="99105047">
      <w:bodyDiv w:val="1"/>
      <w:marLeft w:val="0"/>
      <w:marRight w:val="0"/>
      <w:marTop w:val="0"/>
      <w:marBottom w:val="0"/>
      <w:divBdr>
        <w:top w:val="none" w:sz="0" w:space="0" w:color="auto"/>
        <w:left w:val="none" w:sz="0" w:space="0" w:color="auto"/>
        <w:bottom w:val="none" w:sz="0" w:space="0" w:color="auto"/>
        <w:right w:val="none" w:sz="0" w:space="0" w:color="auto"/>
      </w:divBdr>
    </w:div>
    <w:div w:id="99105706">
      <w:bodyDiv w:val="1"/>
      <w:marLeft w:val="0"/>
      <w:marRight w:val="0"/>
      <w:marTop w:val="0"/>
      <w:marBottom w:val="0"/>
      <w:divBdr>
        <w:top w:val="none" w:sz="0" w:space="0" w:color="auto"/>
        <w:left w:val="none" w:sz="0" w:space="0" w:color="auto"/>
        <w:bottom w:val="none" w:sz="0" w:space="0" w:color="auto"/>
        <w:right w:val="none" w:sz="0" w:space="0" w:color="auto"/>
      </w:divBdr>
    </w:div>
    <w:div w:id="99230858">
      <w:bodyDiv w:val="1"/>
      <w:marLeft w:val="0"/>
      <w:marRight w:val="0"/>
      <w:marTop w:val="0"/>
      <w:marBottom w:val="0"/>
      <w:divBdr>
        <w:top w:val="none" w:sz="0" w:space="0" w:color="auto"/>
        <w:left w:val="none" w:sz="0" w:space="0" w:color="auto"/>
        <w:bottom w:val="none" w:sz="0" w:space="0" w:color="auto"/>
        <w:right w:val="none" w:sz="0" w:space="0" w:color="auto"/>
      </w:divBdr>
    </w:div>
    <w:div w:id="99492794">
      <w:bodyDiv w:val="1"/>
      <w:marLeft w:val="0"/>
      <w:marRight w:val="0"/>
      <w:marTop w:val="0"/>
      <w:marBottom w:val="0"/>
      <w:divBdr>
        <w:top w:val="none" w:sz="0" w:space="0" w:color="auto"/>
        <w:left w:val="none" w:sz="0" w:space="0" w:color="auto"/>
        <w:bottom w:val="none" w:sz="0" w:space="0" w:color="auto"/>
        <w:right w:val="none" w:sz="0" w:space="0" w:color="auto"/>
      </w:divBdr>
    </w:div>
    <w:div w:id="99685103">
      <w:bodyDiv w:val="1"/>
      <w:marLeft w:val="0"/>
      <w:marRight w:val="0"/>
      <w:marTop w:val="0"/>
      <w:marBottom w:val="0"/>
      <w:divBdr>
        <w:top w:val="none" w:sz="0" w:space="0" w:color="auto"/>
        <w:left w:val="none" w:sz="0" w:space="0" w:color="auto"/>
        <w:bottom w:val="none" w:sz="0" w:space="0" w:color="auto"/>
        <w:right w:val="none" w:sz="0" w:space="0" w:color="auto"/>
      </w:divBdr>
    </w:div>
    <w:div w:id="100532556">
      <w:bodyDiv w:val="1"/>
      <w:marLeft w:val="0"/>
      <w:marRight w:val="0"/>
      <w:marTop w:val="0"/>
      <w:marBottom w:val="0"/>
      <w:divBdr>
        <w:top w:val="none" w:sz="0" w:space="0" w:color="auto"/>
        <w:left w:val="none" w:sz="0" w:space="0" w:color="auto"/>
        <w:bottom w:val="none" w:sz="0" w:space="0" w:color="auto"/>
        <w:right w:val="none" w:sz="0" w:space="0" w:color="auto"/>
      </w:divBdr>
    </w:div>
    <w:div w:id="100807017">
      <w:bodyDiv w:val="1"/>
      <w:marLeft w:val="0"/>
      <w:marRight w:val="0"/>
      <w:marTop w:val="0"/>
      <w:marBottom w:val="0"/>
      <w:divBdr>
        <w:top w:val="none" w:sz="0" w:space="0" w:color="auto"/>
        <w:left w:val="none" w:sz="0" w:space="0" w:color="auto"/>
        <w:bottom w:val="none" w:sz="0" w:space="0" w:color="auto"/>
        <w:right w:val="none" w:sz="0" w:space="0" w:color="auto"/>
      </w:divBdr>
    </w:div>
    <w:div w:id="101917927">
      <w:bodyDiv w:val="1"/>
      <w:marLeft w:val="0"/>
      <w:marRight w:val="0"/>
      <w:marTop w:val="0"/>
      <w:marBottom w:val="0"/>
      <w:divBdr>
        <w:top w:val="none" w:sz="0" w:space="0" w:color="auto"/>
        <w:left w:val="none" w:sz="0" w:space="0" w:color="auto"/>
        <w:bottom w:val="none" w:sz="0" w:space="0" w:color="auto"/>
        <w:right w:val="none" w:sz="0" w:space="0" w:color="auto"/>
      </w:divBdr>
    </w:div>
    <w:div w:id="102194182">
      <w:bodyDiv w:val="1"/>
      <w:marLeft w:val="0"/>
      <w:marRight w:val="0"/>
      <w:marTop w:val="0"/>
      <w:marBottom w:val="0"/>
      <w:divBdr>
        <w:top w:val="none" w:sz="0" w:space="0" w:color="auto"/>
        <w:left w:val="none" w:sz="0" w:space="0" w:color="auto"/>
        <w:bottom w:val="none" w:sz="0" w:space="0" w:color="auto"/>
        <w:right w:val="none" w:sz="0" w:space="0" w:color="auto"/>
      </w:divBdr>
    </w:div>
    <w:div w:id="102267110">
      <w:bodyDiv w:val="1"/>
      <w:marLeft w:val="0"/>
      <w:marRight w:val="0"/>
      <w:marTop w:val="0"/>
      <w:marBottom w:val="0"/>
      <w:divBdr>
        <w:top w:val="none" w:sz="0" w:space="0" w:color="auto"/>
        <w:left w:val="none" w:sz="0" w:space="0" w:color="auto"/>
        <w:bottom w:val="none" w:sz="0" w:space="0" w:color="auto"/>
        <w:right w:val="none" w:sz="0" w:space="0" w:color="auto"/>
      </w:divBdr>
    </w:div>
    <w:div w:id="102458209">
      <w:bodyDiv w:val="1"/>
      <w:marLeft w:val="0"/>
      <w:marRight w:val="0"/>
      <w:marTop w:val="0"/>
      <w:marBottom w:val="0"/>
      <w:divBdr>
        <w:top w:val="none" w:sz="0" w:space="0" w:color="auto"/>
        <w:left w:val="none" w:sz="0" w:space="0" w:color="auto"/>
        <w:bottom w:val="none" w:sz="0" w:space="0" w:color="auto"/>
        <w:right w:val="none" w:sz="0" w:space="0" w:color="auto"/>
      </w:divBdr>
    </w:div>
    <w:div w:id="102655642">
      <w:bodyDiv w:val="1"/>
      <w:marLeft w:val="0"/>
      <w:marRight w:val="0"/>
      <w:marTop w:val="0"/>
      <w:marBottom w:val="0"/>
      <w:divBdr>
        <w:top w:val="none" w:sz="0" w:space="0" w:color="auto"/>
        <w:left w:val="none" w:sz="0" w:space="0" w:color="auto"/>
        <w:bottom w:val="none" w:sz="0" w:space="0" w:color="auto"/>
        <w:right w:val="none" w:sz="0" w:space="0" w:color="auto"/>
      </w:divBdr>
    </w:div>
    <w:div w:id="102766703">
      <w:bodyDiv w:val="1"/>
      <w:marLeft w:val="0"/>
      <w:marRight w:val="0"/>
      <w:marTop w:val="0"/>
      <w:marBottom w:val="0"/>
      <w:divBdr>
        <w:top w:val="none" w:sz="0" w:space="0" w:color="auto"/>
        <w:left w:val="none" w:sz="0" w:space="0" w:color="auto"/>
        <w:bottom w:val="none" w:sz="0" w:space="0" w:color="auto"/>
        <w:right w:val="none" w:sz="0" w:space="0" w:color="auto"/>
      </w:divBdr>
    </w:div>
    <w:div w:id="102849851">
      <w:bodyDiv w:val="1"/>
      <w:marLeft w:val="0"/>
      <w:marRight w:val="0"/>
      <w:marTop w:val="0"/>
      <w:marBottom w:val="0"/>
      <w:divBdr>
        <w:top w:val="none" w:sz="0" w:space="0" w:color="auto"/>
        <w:left w:val="none" w:sz="0" w:space="0" w:color="auto"/>
        <w:bottom w:val="none" w:sz="0" w:space="0" w:color="auto"/>
        <w:right w:val="none" w:sz="0" w:space="0" w:color="auto"/>
      </w:divBdr>
    </w:div>
    <w:div w:id="103690782">
      <w:bodyDiv w:val="1"/>
      <w:marLeft w:val="0"/>
      <w:marRight w:val="0"/>
      <w:marTop w:val="0"/>
      <w:marBottom w:val="0"/>
      <w:divBdr>
        <w:top w:val="none" w:sz="0" w:space="0" w:color="auto"/>
        <w:left w:val="none" w:sz="0" w:space="0" w:color="auto"/>
        <w:bottom w:val="none" w:sz="0" w:space="0" w:color="auto"/>
        <w:right w:val="none" w:sz="0" w:space="0" w:color="auto"/>
      </w:divBdr>
    </w:div>
    <w:div w:id="103697876">
      <w:bodyDiv w:val="1"/>
      <w:marLeft w:val="0"/>
      <w:marRight w:val="0"/>
      <w:marTop w:val="0"/>
      <w:marBottom w:val="0"/>
      <w:divBdr>
        <w:top w:val="none" w:sz="0" w:space="0" w:color="auto"/>
        <w:left w:val="none" w:sz="0" w:space="0" w:color="auto"/>
        <w:bottom w:val="none" w:sz="0" w:space="0" w:color="auto"/>
        <w:right w:val="none" w:sz="0" w:space="0" w:color="auto"/>
      </w:divBdr>
    </w:div>
    <w:div w:id="103698589">
      <w:bodyDiv w:val="1"/>
      <w:marLeft w:val="0"/>
      <w:marRight w:val="0"/>
      <w:marTop w:val="0"/>
      <w:marBottom w:val="0"/>
      <w:divBdr>
        <w:top w:val="none" w:sz="0" w:space="0" w:color="auto"/>
        <w:left w:val="none" w:sz="0" w:space="0" w:color="auto"/>
        <w:bottom w:val="none" w:sz="0" w:space="0" w:color="auto"/>
        <w:right w:val="none" w:sz="0" w:space="0" w:color="auto"/>
      </w:divBdr>
    </w:div>
    <w:div w:id="103961838">
      <w:bodyDiv w:val="1"/>
      <w:marLeft w:val="0"/>
      <w:marRight w:val="0"/>
      <w:marTop w:val="0"/>
      <w:marBottom w:val="0"/>
      <w:divBdr>
        <w:top w:val="none" w:sz="0" w:space="0" w:color="auto"/>
        <w:left w:val="none" w:sz="0" w:space="0" w:color="auto"/>
        <w:bottom w:val="none" w:sz="0" w:space="0" w:color="auto"/>
        <w:right w:val="none" w:sz="0" w:space="0" w:color="auto"/>
      </w:divBdr>
    </w:div>
    <w:div w:id="103963189">
      <w:bodyDiv w:val="1"/>
      <w:marLeft w:val="0"/>
      <w:marRight w:val="0"/>
      <w:marTop w:val="0"/>
      <w:marBottom w:val="0"/>
      <w:divBdr>
        <w:top w:val="none" w:sz="0" w:space="0" w:color="auto"/>
        <w:left w:val="none" w:sz="0" w:space="0" w:color="auto"/>
        <w:bottom w:val="none" w:sz="0" w:space="0" w:color="auto"/>
        <w:right w:val="none" w:sz="0" w:space="0" w:color="auto"/>
      </w:divBdr>
    </w:div>
    <w:div w:id="104038262">
      <w:bodyDiv w:val="1"/>
      <w:marLeft w:val="0"/>
      <w:marRight w:val="0"/>
      <w:marTop w:val="0"/>
      <w:marBottom w:val="0"/>
      <w:divBdr>
        <w:top w:val="none" w:sz="0" w:space="0" w:color="auto"/>
        <w:left w:val="none" w:sz="0" w:space="0" w:color="auto"/>
        <w:bottom w:val="none" w:sz="0" w:space="0" w:color="auto"/>
        <w:right w:val="none" w:sz="0" w:space="0" w:color="auto"/>
      </w:divBdr>
    </w:div>
    <w:div w:id="104078372">
      <w:bodyDiv w:val="1"/>
      <w:marLeft w:val="0"/>
      <w:marRight w:val="0"/>
      <w:marTop w:val="0"/>
      <w:marBottom w:val="0"/>
      <w:divBdr>
        <w:top w:val="none" w:sz="0" w:space="0" w:color="auto"/>
        <w:left w:val="none" w:sz="0" w:space="0" w:color="auto"/>
        <w:bottom w:val="none" w:sz="0" w:space="0" w:color="auto"/>
        <w:right w:val="none" w:sz="0" w:space="0" w:color="auto"/>
      </w:divBdr>
    </w:div>
    <w:div w:id="104228858">
      <w:bodyDiv w:val="1"/>
      <w:marLeft w:val="0"/>
      <w:marRight w:val="0"/>
      <w:marTop w:val="0"/>
      <w:marBottom w:val="0"/>
      <w:divBdr>
        <w:top w:val="none" w:sz="0" w:space="0" w:color="auto"/>
        <w:left w:val="none" w:sz="0" w:space="0" w:color="auto"/>
        <w:bottom w:val="none" w:sz="0" w:space="0" w:color="auto"/>
        <w:right w:val="none" w:sz="0" w:space="0" w:color="auto"/>
      </w:divBdr>
    </w:div>
    <w:div w:id="104271505">
      <w:bodyDiv w:val="1"/>
      <w:marLeft w:val="0"/>
      <w:marRight w:val="0"/>
      <w:marTop w:val="0"/>
      <w:marBottom w:val="0"/>
      <w:divBdr>
        <w:top w:val="none" w:sz="0" w:space="0" w:color="auto"/>
        <w:left w:val="none" w:sz="0" w:space="0" w:color="auto"/>
        <w:bottom w:val="none" w:sz="0" w:space="0" w:color="auto"/>
        <w:right w:val="none" w:sz="0" w:space="0" w:color="auto"/>
      </w:divBdr>
    </w:div>
    <w:div w:id="104351259">
      <w:bodyDiv w:val="1"/>
      <w:marLeft w:val="0"/>
      <w:marRight w:val="0"/>
      <w:marTop w:val="0"/>
      <w:marBottom w:val="0"/>
      <w:divBdr>
        <w:top w:val="none" w:sz="0" w:space="0" w:color="auto"/>
        <w:left w:val="none" w:sz="0" w:space="0" w:color="auto"/>
        <w:bottom w:val="none" w:sz="0" w:space="0" w:color="auto"/>
        <w:right w:val="none" w:sz="0" w:space="0" w:color="auto"/>
      </w:divBdr>
    </w:div>
    <w:div w:id="104933918">
      <w:bodyDiv w:val="1"/>
      <w:marLeft w:val="0"/>
      <w:marRight w:val="0"/>
      <w:marTop w:val="0"/>
      <w:marBottom w:val="0"/>
      <w:divBdr>
        <w:top w:val="none" w:sz="0" w:space="0" w:color="auto"/>
        <w:left w:val="none" w:sz="0" w:space="0" w:color="auto"/>
        <w:bottom w:val="none" w:sz="0" w:space="0" w:color="auto"/>
        <w:right w:val="none" w:sz="0" w:space="0" w:color="auto"/>
      </w:divBdr>
    </w:div>
    <w:div w:id="105002213">
      <w:bodyDiv w:val="1"/>
      <w:marLeft w:val="0"/>
      <w:marRight w:val="0"/>
      <w:marTop w:val="0"/>
      <w:marBottom w:val="0"/>
      <w:divBdr>
        <w:top w:val="none" w:sz="0" w:space="0" w:color="auto"/>
        <w:left w:val="none" w:sz="0" w:space="0" w:color="auto"/>
        <w:bottom w:val="none" w:sz="0" w:space="0" w:color="auto"/>
        <w:right w:val="none" w:sz="0" w:space="0" w:color="auto"/>
      </w:divBdr>
    </w:div>
    <w:div w:id="105002871">
      <w:bodyDiv w:val="1"/>
      <w:marLeft w:val="0"/>
      <w:marRight w:val="0"/>
      <w:marTop w:val="0"/>
      <w:marBottom w:val="0"/>
      <w:divBdr>
        <w:top w:val="none" w:sz="0" w:space="0" w:color="auto"/>
        <w:left w:val="none" w:sz="0" w:space="0" w:color="auto"/>
        <w:bottom w:val="none" w:sz="0" w:space="0" w:color="auto"/>
        <w:right w:val="none" w:sz="0" w:space="0" w:color="auto"/>
      </w:divBdr>
    </w:div>
    <w:div w:id="105467242">
      <w:bodyDiv w:val="1"/>
      <w:marLeft w:val="0"/>
      <w:marRight w:val="0"/>
      <w:marTop w:val="0"/>
      <w:marBottom w:val="0"/>
      <w:divBdr>
        <w:top w:val="none" w:sz="0" w:space="0" w:color="auto"/>
        <w:left w:val="none" w:sz="0" w:space="0" w:color="auto"/>
        <w:bottom w:val="none" w:sz="0" w:space="0" w:color="auto"/>
        <w:right w:val="none" w:sz="0" w:space="0" w:color="auto"/>
      </w:divBdr>
    </w:div>
    <w:div w:id="105735852">
      <w:bodyDiv w:val="1"/>
      <w:marLeft w:val="0"/>
      <w:marRight w:val="0"/>
      <w:marTop w:val="0"/>
      <w:marBottom w:val="0"/>
      <w:divBdr>
        <w:top w:val="none" w:sz="0" w:space="0" w:color="auto"/>
        <w:left w:val="none" w:sz="0" w:space="0" w:color="auto"/>
        <w:bottom w:val="none" w:sz="0" w:space="0" w:color="auto"/>
        <w:right w:val="none" w:sz="0" w:space="0" w:color="auto"/>
      </w:divBdr>
    </w:div>
    <w:div w:id="106044627">
      <w:bodyDiv w:val="1"/>
      <w:marLeft w:val="0"/>
      <w:marRight w:val="0"/>
      <w:marTop w:val="0"/>
      <w:marBottom w:val="0"/>
      <w:divBdr>
        <w:top w:val="none" w:sz="0" w:space="0" w:color="auto"/>
        <w:left w:val="none" w:sz="0" w:space="0" w:color="auto"/>
        <w:bottom w:val="none" w:sz="0" w:space="0" w:color="auto"/>
        <w:right w:val="none" w:sz="0" w:space="0" w:color="auto"/>
      </w:divBdr>
    </w:div>
    <w:div w:id="106046540">
      <w:bodyDiv w:val="1"/>
      <w:marLeft w:val="0"/>
      <w:marRight w:val="0"/>
      <w:marTop w:val="0"/>
      <w:marBottom w:val="0"/>
      <w:divBdr>
        <w:top w:val="none" w:sz="0" w:space="0" w:color="auto"/>
        <w:left w:val="none" w:sz="0" w:space="0" w:color="auto"/>
        <w:bottom w:val="none" w:sz="0" w:space="0" w:color="auto"/>
        <w:right w:val="none" w:sz="0" w:space="0" w:color="auto"/>
      </w:divBdr>
    </w:div>
    <w:div w:id="106584985">
      <w:bodyDiv w:val="1"/>
      <w:marLeft w:val="0"/>
      <w:marRight w:val="0"/>
      <w:marTop w:val="0"/>
      <w:marBottom w:val="0"/>
      <w:divBdr>
        <w:top w:val="none" w:sz="0" w:space="0" w:color="auto"/>
        <w:left w:val="none" w:sz="0" w:space="0" w:color="auto"/>
        <w:bottom w:val="none" w:sz="0" w:space="0" w:color="auto"/>
        <w:right w:val="none" w:sz="0" w:space="0" w:color="auto"/>
      </w:divBdr>
    </w:div>
    <w:div w:id="106967307">
      <w:bodyDiv w:val="1"/>
      <w:marLeft w:val="0"/>
      <w:marRight w:val="0"/>
      <w:marTop w:val="0"/>
      <w:marBottom w:val="0"/>
      <w:divBdr>
        <w:top w:val="none" w:sz="0" w:space="0" w:color="auto"/>
        <w:left w:val="none" w:sz="0" w:space="0" w:color="auto"/>
        <w:bottom w:val="none" w:sz="0" w:space="0" w:color="auto"/>
        <w:right w:val="none" w:sz="0" w:space="0" w:color="auto"/>
      </w:divBdr>
    </w:div>
    <w:div w:id="107703500">
      <w:bodyDiv w:val="1"/>
      <w:marLeft w:val="0"/>
      <w:marRight w:val="0"/>
      <w:marTop w:val="0"/>
      <w:marBottom w:val="0"/>
      <w:divBdr>
        <w:top w:val="none" w:sz="0" w:space="0" w:color="auto"/>
        <w:left w:val="none" w:sz="0" w:space="0" w:color="auto"/>
        <w:bottom w:val="none" w:sz="0" w:space="0" w:color="auto"/>
        <w:right w:val="none" w:sz="0" w:space="0" w:color="auto"/>
      </w:divBdr>
    </w:div>
    <w:div w:id="107968443">
      <w:bodyDiv w:val="1"/>
      <w:marLeft w:val="0"/>
      <w:marRight w:val="0"/>
      <w:marTop w:val="0"/>
      <w:marBottom w:val="0"/>
      <w:divBdr>
        <w:top w:val="none" w:sz="0" w:space="0" w:color="auto"/>
        <w:left w:val="none" w:sz="0" w:space="0" w:color="auto"/>
        <w:bottom w:val="none" w:sz="0" w:space="0" w:color="auto"/>
        <w:right w:val="none" w:sz="0" w:space="0" w:color="auto"/>
      </w:divBdr>
    </w:div>
    <w:div w:id="108207488">
      <w:bodyDiv w:val="1"/>
      <w:marLeft w:val="0"/>
      <w:marRight w:val="0"/>
      <w:marTop w:val="0"/>
      <w:marBottom w:val="0"/>
      <w:divBdr>
        <w:top w:val="none" w:sz="0" w:space="0" w:color="auto"/>
        <w:left w:val="none" w:sz="0" w:space="0" w:color="auto"/>
        <w:bottom w:val="none" w:sz="0" w:space="0" w:color="auto"/>
        <w:right w:val="none" w:sz="0" w:space="0" w:color="auto"/>
      </w:divBdr>
    </w:div>
    <w:div w:id="108281728">
      <w:bodyDiv w:val="1"/>
      <w:marLeft w:val="0"/>
      <w:marRight w:val="0"/>
      <w:marTop w:val="0"/>
      <w:marBottom w:val="0"/>
      <w:divBdr>
        <w:top w:val="none" w:sz="0" w:space="0" w:color="auto"/>
        <w:left w:val="none" w:sz="0" w:space="0" w:color="auto"/>
        <w:bottom w:val="none" w:sz="0" w:space="0" w:color="auto"/>
        <w:right w:val="none" w:sz="0" w:space="0" w:color="auto"/>
      </w:divBdr>
    </w:div>
    <w:div w:id="108404078">
      <w:bodyDiv w:val="1"/>
      <w:marLeft w:val="0"/>
      <w:marRight w:val="0"/>
      <w:marTop w:val="0"/>
      <w:marBottom w:val="0"/>
      <w:divBdr>
        <w:top w:val="none" w:sz="0" w:space="0" w:color="auto"/>
        <w:left w:val="none" w:sz="0" w:space="0" w:color="auto"/>
        <w:bottom w:val="none" w:sz="0" w:space="0" w:color="auto"/>
        <w:right w:val="none" w:sz="0" w:space="0" w:color="auto"/>
      </w:divBdr>
    </w:div>
    <w:div w:id="108741236">
      <w:bodyDiv w:val="1"/>
      <w:marLeft w:val="0"/>
      <w:marRight w:val="0"/>
      <w:marTop w:val="0"/>
      <w:marBottom w:val="0"/>
      <w:divBdr>
        <w:top w:val="none" w:sz="0" w:space="0" w:color="auto"/>
        <w:left w:val="none" w:sz="0" w:space="0" w:color="auto"/>
        <w:bottom w:val="none" w:sz="0" w:space="0" w:color="auto"/>
        <w:right w:val="none" w:sz="0" w:space="0" w:color="auto"/>
      </w:divBdr>
    </w:div>
    <w:div w:id="109519212">
      <w:bodyDiv w:val="1"/>
      <w:marLeft w:val="0"/>
      <w:marRight w:val="0"/>
      <w:marTop w:val="0"/>
      <w:marBottom w:val="0"/>
      <w:divBdr>
        <w:top w:val="none" w:sz="0" w:space="0" w:color="auto"/>
        <w:left w:val="none" w:sz="0" w:space="0" w:color="auto"/>
        <w:bottom w:val="none" w:sz="0" w:space="0" w:color="auto"/>
        <w:right w:val="none" w:sz="0" w:space="0" w:color="auto"/>
      </w:divBdr>
    </w:div>
    <w:div w:id="109663556">
      <w:bodyDiv w:val="1"/>
      <w:marLeft w:val="0"/>
      <w:marRight w:val="0"/>
      <w:marTop w:val="0"/>
      <w:marBottom w:val="0"/>
      <w:divBdr>
        <w:top w:val="none" w:sz="0" w:space="0" w:color="auto"/>
        <w:left w:val="none" w:sz="0" w:space="0" w:color="auto"/>
        <w:bottom w:val="none" w:sz="0" w:space="0" w:color="auto"/>
        <w:right w:val="none" w:sz="0" w:space="0" w:color="auto"/>
      </w:divBdr>
    </w:div>
    <w:div w:id="109738548">
      <w:bodyDiv w:val="1"/>
      <w:marLeft w:val="0"/>
      <w:marRight w:val="0"/>
      <w:marTop w:val="0"/>
      <w:marBottom w:val="0"/>
      <w:divBdr>
        <w:top w:val="none" w:sz="0" w:space="0" w:color="auto"/>
        <w:left w:val="none" w:sz="0" w:space="0" w:color="auto"/>
        <w:bottom w:val="none" w:sz="0" w:space="0" w:color="auto"/>
        <w:right w:val="none" w:sz="0" w:space="0" w:color="auto"/>
      </w:divBdr>
    </w:div>
    <w:div w:id="109864268">
      <w:bodyDiv w:val="1"/>
      <w:marLeft w:val="0"/>
      <w:marRight w:val="0"/>
      <w:marTop w:val="0"/>
      <w:marBottom w:val="0"/>
      <w:divBdr>
        <w:top w:val="none" w:sz="0" w:space="0" w:color="auto"/>
        <w:left w:val="none" w:sz="0" w:space="0" w:color="auto"/>
        <w:bottom w:val="none" w:sz="0" w:space="0" w:color="auto"/>
        <w:right w:val="none" w:sz="0" w:space="0" w:color="auto"/>
      </w:divBdr>
    </w:div>
    <w:div w:id="110369478">
      <w:bodyDiv w:val="1"/>
      <w:marLeft w:val="0"/>
      <w:marRight w:val="0"/>
      <w:marTop w:val="0"/>
      <w:marBottom w:val="0"/>
      <w:divBdr>
        <w:top w:val="none" w:sz="0" w:space="0" w:color="auto"/>
        <w:left w:val="none" w:sz="0" w:space="0" w:color="auto"/>
        <w:bottom w:val="none" w:sz="0" w:space="0" w:color="auto"/>
        <w:right w:val="none" w:sz="0" w:space="0" w:color="auto"/>
      </w:divBdr>
    </w:div>
    <w:div w:id="111097932">
      <w:bodyDiv w:val="1"/>
      <w:marLeft w:val="0"/>
      <w:marRight w:val="0"/>
      <w:marTop w:val="0"/>
      <w:marBottom w:val="0"/>
      <w:divBdr>
        <w:top w:val="none" w:sz="0" w:space="0" w:color="auto"/>
        <w:left w:val="none" w:sz="0" w:space="0" w:color="auto"/>
        <w:bottom w:val="none" w:sz="0" w:space="0" w:color="auto"/>
        <w:right w:val="none" w:sz="0" w:space="0" w:color="auto"/>
      </w:divBdr>
    </w:div>
    <w:div w:id="112140557">
      <w:bodyDiv w:val="1"/>
      <w:marLeft w:val="0"/>
      <w:marRight w:val="0"/>
      <w:marTop w:val="0"/>
      <w:marBottom w:val="0"/>
      <w:divBdr>
        <w:top w:val="none" w:sz="0" w:space="0" w:color="auto"/>
        <w:left w:val="none" w:sz="0" w:space="0" w:color="auto"/>
        <w:bottom w:val="none" w:sz="0" w:space="0" w:color="auto"/>
        <w:right w:val="none" w:sz="0" w:space="0" w:color="auto"/>
      </w:divBdr>
    </w:div>
    <w:div w:id="112287338">
      <w:bodyDiv w:val="1"/>
      <w:marLeft w:val="0"/>
      <w:marRight w:val="0"/>
      <w:marTop w:val="0"/>
      <w:marBottom w:val="0"/>
      <w:divBdr>
        <w:top w:val="none" w:sz="0" w:space="0" w:color="auto"/>
        <w:left w:val="none" w:sz="0" w:space="0" w:color="auto"/>
        <w:bottom w:val="none" w:sz="0" w:space="0" w:color="auto"/>
        <w:right w:val="none" w:sz="0" w:space="0" w:color="auto"/>
      </w:divBdr>
    </w:div>
    <w:div w:id="112555166">
      <w:bodyDiv w:val="1"/>
      <w:marLeft w:val="0"/>
      <w:marRight w:val="0"/>
      <w:marTop w:val="0"/>
      <w:marBottom w:val="0"/>
      <w:divBdr>
        <w:top w:val="none" w:sz="0" w:space="0" w:color="auto"/>
        <w:left w:val="none" w:sz="0" w:space="0" w:color="auto"/>
        <w:bottom w:val="none" w:sz="0" w:space="0" w:color="auto"/>
        <w:right w:val="none" w:sz="0" w:space="0" w:color="auto"/>
      </w:divBdr>
    </w:div>
    <w:div w:id="112747650">
      <w:bodyDiv w:val="1"/>
      <w:marLeft w:val="0"/>
      <w:marRight w:val="0"/>
      <w:marTop w:val="0"/>
      <w:marBottom w:val="0"/>
      <w:divBdr>
        <w:top w:val="none" w:sz="0" w:space="0" w:color="auto"/>
        <w:left w:val="none" w:sz="0" w:space="0" w:color="auto"/>
        <w:bottom w:val="none" w:sz="0" w:space="0" w:color="auto"/>
        <w:right w:val="none" w:sz="0" w:space="0" w:color="auto"/>
      </w:divBdr>
    </w:div>
    <w:div w:id="112752293">
      <w:bodyDiv w:val="1"/>
      <w:marLeft w:val="0"/>
      <w:marRight w:val="0"/>
      <w:marTop w:val="0"/>
      <w:marBottom w:val="0"/>
      <w:divBdr>
        <w:top w:val="none" w:sz="0" w:space="0" w:color="auto"/>
        <w:left w:val="none" w:sz="0" w:space="0" w:color="auto"/>
        <w:bottom w:val="none" w:sz="0" w:space="0" w:color="auto"/>
        <w:right w:val="none" w:sz="0" w:space="0" w:color="auto"/>
      </w:divBdr>
    </w:div>
    <w:div w:id="113330019">
      <w:bodyDiv w:val="1"/>
      <w:marLeft w:val="0"/>
      <w:marRight w:val="0"/>
      <w:marTop w:val="0"/>
      <w:marBottom w:val="0"/>
      <w:divBdr>
        <w:top w:val="none" w:sz="0" w:space="0" w:color="auto"/>
        <w:left w:val="none" w:sz="0" w:space="0" w:color="auto"/>
        <w:bottom w:val="none" w:sz="0" w:space="0" w:color="auto"/>
        <w:right w:val="none" w:sz="0" w:space="0" w:color="auto"/>
      </w:divBdr>
    </w:div>
    <w:div w:id="113451088">
      <w:bodyDiv w:val="1"/>
      <w:marLeft w:val="0"/>
      <w:marRight w:val="0"/>
      <w:marTop w:val="0"/>
      <w:marBottom w:val="0"/>
      <w:divBdr>
        <w:top w:val="none" w:sz="0" w:space="0" w:color="auto"/>
        <w:left w:val="none" w:sz="0" w:space="0" w:color="auto"/>
        <w:bottom w:val="none" w:sz="0" w:space="0" w:color="auto"/>
        <w:right w:val="none" w:sz="0" w:space="0" w:color="auto"/>
      </w:divBdr>
    </w:div>
    <w:div w:id="113713970">
      <w:bodyDiv w:val="1"/>
      <w:marLeft w:val="0"/>
      <w:marRight w:val="0"/>
      <w:marTop w:val="0"/>
      <w:marBottom w:val="0"/>
      <w:divBdr>
        <w:top w:val="none" w:sz="0" w:space="0" w:color="auto"/>
        <w:left w:val="none" w:sz="0" w:space="0" w:color="auto"/>
        <w:bottom w:val="none" w:sz="0" w:space="0" w:color="auto"/>
        <w:right w:val="none" w:sz="0" w:space="0" w:color="auto"/>
      </w:divBdr>
    </w:div>
    <w:div w:id="113717103">
      <w:bodyDiv w:val="1"/>
      <w:marLeft w:val="0"/>
      <w:marRight w:val="0"/>
      <w:marTop w:val="0"/>
      <w:marBottom w:val="0"/>
      <w:divBdr>
        <w:top w:val="none" w:sz="0" w:space="0" w:color="auto"/>
        <w:left w:val="none" w:sz="0" w:space="0" w:color="auto"/>
        <w:bottom w:val="none" w:sz="0" w:space="0" w:color="auto"/>
        <w:right w:val="none" w:sz="0" w:space="0" w:color="auto"/>
      </w:divBdr>
    </w:div>
    <w:div w:id="113868230">
      <w:bodyDiv w:val="1"/>
      <w:marLeft w:val="0"/>
      <w:marRight w:val="0"/>
      <w:marTop w:val="0"/>
      <w:marBottom w:val="0"/>
      <w:divBdr>
        <w:top w:val="none" w:sz="0" w:space="0" w:color="auto"/>
        <w:left w:val="none" w:sz="0" w:space="0" w:color="auto"/>
        <w:bottom w:val="none" w:sz="0" w:space="0" w:color="auto"/>
        <w:right w:val="none" w:sz="0" w:space="0" w:color="auto"/>
      </w:divBdr>
    </w:div>
    <w:div w:id="114522651">
      <w:bodyDiv w:val="1"/>
      <w:marLeft w:val="0"/>
      <w:marRight w:val="0"/>
      <w:marTop w:val="0"/>
      <w:marBottom w:val="0"/>
      <w:divBdr>
        <w:top w:val="none" w:sz="0" w:space="0" w:color="auto"/>
        <w:left w:val="none" w:sz="0" w:space="0" w:color="auto"/>
        <w:bottom w:val="none" w:sz="0" w:space="0" w:color="auto"/>
        <w:right w:val="none" w:sz="0" w:space="0" w:color="auto"/>
      </w:divBdr>
    </w:div>
    <w:div w:id="114981812">
      <w:bodyDiv w:val="1"/>
      <w:marLeft w:val="0"/>
      <w:marRight w:val="0"/>
      <w:marTop w:val="0"/>
      <w:marBottom w:val="0"/>
      <w:divBdr>
        <w:top w:val="none" w:sz="0" w:space="0" w:color="auto"/>
        <w:left w:val="none" w:sz="0" w:space="0" w:color="auto"/>
        <w:bottom w:val="none" w:sz="0" w:space="0" w:color="auto"/>
        <w:right w:val="none" w:sz="0" w:space="0" w:color="auto"/>
      </w:divBdr>
    </w:div>
    <w:div w:id="115147669">
      <w:bodyDiv w:val="1"/>
      <w:marLeft w:val="0"/>
      <w:marRight w:val="0"/>
      <w:marTop w:val="0"/>
      <w:marBottom w:val="0"/>
      <w:divBdr>
        <w:top w:val="none" w:sz="0" w:space="0" w:color="auto"/>
        <w:left w:val="none" w:sz="0" w:space="0" w:color="auto"/>
        <w:bottom w:val="none" w:sz="0" w:space="0" w:color="auto"/>
        <w:right w:val="none" w:sz="0" w:space="0" w:color="auto"/>
      </w:divBdr>
    </w:div>
    <w:div w:id="115291935">
      <w:bodyDiv w:val="1"/>
      <w:marLeft w:val="0"/>
      <w:marRight w:val="0"/>
      <w:marTop w:val="0"/>
      <w:marBottom w:val="0"/>
      <w:divBdr>
        <w:top w:val="none" w:sz="0" w:space="0" w:color="auto"/>
        <w:left w:val="none" w:sz="0" w:space="0" w:color="auto"/>
        <w:bottom w:val="none" w:sz="0" w:space="0" w:color="auto"/>
        <w:right w:val="none" w:sz="0" w:space="0" w:color="auto"/>
      </w:divBdr>
    </w:div>
    <w:div w:id="116024009">
      <w:bodyDiv w:val="1"/>
      <w:marLeft w:val="0"/>
      <w:marRight w:val="0"/>
      <w:marTop w:val="0"/>
      <w:marBottom w:val="0"/>
      <w:divBdr>
        <w:top w:val="none" w:sz="0" w:space="0" w:color="auto"/>
        <w:left w:val="none" w:sz="0" w:space="0" w:color="auto"/>
        <w:bottom w:val="none" w:sz="0" w:space="0" w:color="auto"/>
        <w:right w:val="none" w:sz="0" w:space="0" w:color="auto"/>
      </w:divBdr>
    </w:div>
    <w:div w:id="116028877">
      <w:bodyDiv w:val="1"/>
      <w:marLeft w:val="0"/>
      <w:marRight w:val="0"/>
      <w:marTop w:val="0"/>
      <w:marBottom w:val="0"/>
      <w:divBdr>
        <w:top w:val="none" w:sz="0" w:space="0" w:color="auto"/>
        <w:left w:val="none" w:sz="0" w:space="0" w:color="auto"/>
        <w:bottom w:val="none" w:sz="0" w:space="0" w:color="auto"/>
        <w:right w:val="none" w:sz="0" w:space="0" w:color="auto"/>
      </w:divBdr>
    </w:div>
    <w:div w:id="116265569">
      <w:bodyDiv w:val="1"/>
      <w:marLeft w:val="0"/>
      <w:marRight w:val="0"/>
      <w:marTop w:val="0"/>
      <w:marBottom w:val="0"/>
      <w:divBdr>
        <w:top w:val="none" w:sz="0" w:space="0" w:color="auto"/>
        <w:left w:val="none" w:sz="0" w:space="0" w:color="auto"/>
        <w:bottom w:val="none" w:sz="0" w:space="0" w:color="auto"/>
        <w:right w:val="none" w:sz="0" w:space="0" w:color="auto"/>
      </w:divBdr>
    </w:div>
    <w:div w:id="116291910">
      <w:bodyDiv w:val="1"/>
      <w:marLeft w:val="0"/>
      <w:marRight w:val="0"/>
      <w:marTop w:val="0"/>
      <w:marBottom w:val="0"/>
      <w:divBdr>
        <w:top w:val="none" w:sz="0" w:space="0" w:color="auto"/>
        <w:left w:val="none" w:sz="0" w:space="0" w:color="auto"/>
        <w:bottom w:val="none" w:sz="0" w:space="0" w:color="auto"/>
        <w:right w:val="none" w:sz="0" w:space="0" w:color="auto"/>
      </w:divBdr>
    </w:div>
    <w:div w:id="116334067">
      <w:bodyDiv w:val="1"/>
      <w:marLeft w:val="0"/>
      <w:marRight w:val="0"/>
      <w:marTop w:val="0"/>
      <w:marBottom w:val="0"/>
      <w:divBdr>
        <w:top w:val="none" w:sz="0" w:space="0" w:color="auto"/>
        <w:left w:val="none" w:sz="0" w:space="0" w:color="auto"/>
        <w:bottom w:val="none" w:sz="0" w:space="0" w:color="auto"/>
        <w:right w:val="none" w:sz="0" w:space="0" w:color="auto"/>
      </w:divBdr>
    </w:div>
    <w:div w:id="116338053">
      <w:bodyDiv w:val="1"/>
      <w:marLeft w:val="0"/>
      <w:marRight w:val="0"/>
      <w:marTop w:val="0"/>
      <w:marBottom w:val="0"/>
      <w:divBdr>
        <w:top w:val="none" w:sz="0" w:space="0" w:color="auto"/>
        <w:left w:val="none" w:sz="0" w:space="0" w:color="auto"/>
        <w:bottom w:val="none" w:sz="0" w:space="0" w:color="auto"/>
        <w:right w:val="none" w:sz="0" w:space="0" w:color="auto"/>
      </w:divBdr>
    </w:div>
    <w:div w:id="116993597">
      <w:bodyDiv w:val="1"/>
      <w:marLeft w:val="0"/>
      <w:marRight w:val="0"/>
      <w:marTop w:val="0"/>
      <w:marBottom w:val="0"/>
      <w:divBdr>
        <w:top w:val="none" w:sz="0" w:space="0" w:color="auto"/>
        <w:left w:val="none" w:sz="0" w:space="0" w:color="auto"/>
        <w:bottom w:val="none" w:sz="0" w:space="0" w:color="auto"/>
        <w:right w:val="none" w:sz="0" w:space="0" w:color="auto"/>
      </w:divBdr>
    </w:div>
    <w:div w:id="117186377">
      <w:bodyDiv w:val="1"/>
      <w:marLeft w:val="0"/>
      <w:marRight w:val="0"/>
      <w:marTop w:val="0"/>
      <w:marBottom w:val="0"/>
      <w:divBdr>
        <w:top w:val="none" w:sz="0" w:space="0" w:color="auto"/>
        <w:left w:val="none" w:sz="0" w:space="0" w:color="auto"/>
        <w:bottom w:val="none" w:sz="0" w:space="0" w:color="auto"/>
        <w:right w:val="none" w:sz="0" w:space="0" w:color="auto"/>
      </w:divBdr>
    </w:div>
    <w:div w:id="117770921">
      <w:bodyDiv w:val="1"/>
      <w:marLeft w:val="0"/>
      <w:marRight w:val="0"/>
      <w:marTop w:val="0"/>
      <w:marBottom w:val="0"/>
      <w:divBdr>
        <w:top w:val="none" w:sz="0" w:space="0" w:color="auto"/>
        <w:left w:val="none" w:sz="0" w:space="0" w:color="auto"/>
        <w:bottom w:val="none" w:sz="0" w:space="0" w:color="auto"/>
        <w:right w:val="none" w:sz="0" w:space="0" w:color="auto"/>
      </w:divBdr>
    </w:div>
    <w:div w:id="117921905">
      <w:bodyDiv w:val="1"/>
      <w:marLeft w:val="0"/>
      <w:marRight w:val="0"/>
      <w:marTop w:val="0"/>
      <w:marBottom w:val="0"/>
      <w:divBdr>
        <w:top w:val="none" w:sz="0" w:space="0" w:color="auto"/>
        <w:left w:val="none" w:sz="0" w:space="0" w:color="auto"/>
        <w:bottom w:val="none" w:sz="0" w:space="0" w:color="auto"/>
        <w:right w:val="none" w:sz="0" w:space="0" w:color="auto"/>
      </w:divBdr>
    </w:div>
    <w:div w:id="118190631">
      <w:bodyDiv w:val="1"/>
      <w:marLeft w:val="0"/>
      <w:marRight w:val="0"/>
      <w:marTop w:val="0"/>
      <w:marBottom w:val="0"/>
      <w:divBdr>
        <w:top w:val="none" w:sz="0" w:space="0" w:color="auto"/>
        <w:left w:val="none" w:sz="0" w:space="0" w:color="auto"/>
        <w:bottom w:val="none" w:sz="0" w:space="0" w:color="auto"/>
        <w:right w:val="none" w:sz="0" w:space="0" w:color="auto"/>
      </w:divBdr>
    </w:div>
    <w:div w:id="118842790">
      <w:bodyDiv w:val="1"/>
      <w:marLeft w:val="0"/>
      <w:marRight w:val="0"/>
      <w:marTop w:val="0"/>
      <w:marBottom w:val="0"/>
      <w:divBdr>
        <w:top w:val="none" w:sz="0" w:space="0" w:color="auto"/>
        <w:left w:val="none" w:sz="0" w:space="0" w:color="auto"/>
        <w:bottom w:val="none" w:sz="0" w:space="0" w:color="auto"/>
        <w:right w:val="none" w:sz="0" w:space="0" w:color="auto"/>
      </w:divBdr>
    </w:div>
    <w:div w:id="118886037">
      <w:bodyDiv w:val="1"/>
      <w:marLeft w:val="0"/>
      <w:marRight w:val="0"/>
      <w:marTop w:val="0"/>
      <w:marBottom w:val="0"/>
      <w:divBdr>
        <w:top w:val="none" w:sz="0" w:space="0" w:color="auto"/>
        <w:left w:val="none" w:sz="0" w:space="0" w:color="auto"/>
        <w:bottom w:val="none" w:sz="0" w:space="0" w:color="auto"/>
        <w:right w:val="none" w:sz="0" w:space="0" w:color="auto"/>
      </w:divBdr>
    </w:div>
    <w:div w:id="119344055">
      <w:bodyDiv w:val="1"/>
      <w:marLeft w:val="0"/>
      <w:marRight w:val="0"/>
      <w:marTop w:val="0"/>
      <w:marBottom w:val="0"/>
      <w:divBdr>
        <w:top w:val="none" w:sz="0" w:space="0" w:color="auto"/>
        <w:left w:val="none" w:sz="0" w:space="0" w:color="auto"/>
        <w:bottom w:val="none" w:sz="0" w:space="0" w:color="auto"/>
        <w:right w:val="none" w:sz="0" w:space="0" w:color="auto"/>
      </w:divBdr>
    </w:div>
    <w:div w:id="119543663">
      <w:bodyDiv w:val="1"/>
      <w:marLeft w:val="0"/>
      <w:marRight w:val="0"/>
      <w:marTop w:val="0"/>
      <w:marBottom w:val="0"/>
      <w:divBdr>
        <w:top w:val="none" w:sz="0" w:space="0" w:color="auto"/>
        <w:left w:val="none" w:sz="0" w:space="0" w:color="auto"/>
        <w:bottom w:val="none" w:sz="0" w:space="0" w:color="auto"/>
        <w:right w:val="none" w:sz="0" w:space="0" w:color="auto"/>
      </w:divBdr>
    </w:div>
    <w:div w:id="120734470">
      <w:bodyDiv w:val="1"/>
      <w:marLeft w:val="0"/>
      <w:marRight w:val="0"/>
      <w:marTop w:val="0"/>
      <w:marBottom w:val="0"/>
      <w:divBdr>
        <w:top w:val="none" w:sz="0" w:space="0" w:color="auto"/>
        <w:left w:val="none" w:sz="0" w:space="0" w:color="auto"/>
        <w:bottom w:val="none" w:sz="0" w:space="0" w:color="auto"/>
        <w:right w:val="none" w:sz="0" w:space="0" w:color="auto"/>
      </w:divBdr>
    </w:div>
    <w:div w:id="120811205">
      <w:bodyDiv w:val="1"/>
      <w:marLeft w:val="0"/>
      <w:marRight w:val="0"/>
      <w:marTop w:val="0"/>
      <w:marBottom w:val="0"/>
      <w:divBdr>
        <w:top w:val="none" w:sz="0" w:space="0" w:color="auto"/>
        <w:left w:val="none" w:sz="0" w:space="0" w:color="auto"/>
        <w:bottom w:val="none" w:sz="0" w:space="0" w:color="auto"/>
        <w:right w:val="none" w:sz="0" w:space="0" w:color="auto"/>
      </w:divBdr>
    </w:div>
    <w:div w:id="121076069">
      <w:bodyDiv w:val="1"/>
      <w:marLeft w:val="0"/>
      <w:marRight w:val="0"/>
      <w:marTop w:val="0"/>
      <w:marBottom w:val="0"/>
      <w:divBdr>
        <w:top w:val="none" w:sz="0" w:space="0" w:color="auto"/>
        <w:left w:val="none" w:sz="0" w:space="0" w:color="auto"/>
        <w:bottom w:val="none" w:sz="0" w:space="0" w:color="auto"/>
        <w:right w:val="none" w:sz="0" w:space="0" w:color="auto"/>
      </w:divBdr>
    </w:div>
    <w:div w:id="121654133">
      <w:bodyDiv w:val="1"/>
      <w:marLeft w:val="0"/>
      <w:marRight w:val="0"/>
      <w:marTop w:val="0"/>
      <w:marBottom w:val="0"/>
      <w:divBdr>
        <w:top w:val="none" w:sz="0" w:space="0" w:color="auto"/>
        <w:left w:val="none" w:sz="0" w:space="0" w:color="auto"/>
        <w:bottom w:val="none" w:sz="0" w:space="0" w:color="auto"/>
        <w:right w:val="none" w:sz="0" w:space="0" w:color="auto"/>
      </w:divBdr>
    </w:div>
    <w:div w:id="121922693">
      <w:bodyDiv w:val="1"/>
      <w:marLeft w:val="0"/>
      <w:marRight w:val="0"/>
      <w:marTop w:val="0"/>
      <w:marBottom w:val="0"/>
      <w:divBdr>
        <w:top w:val="none" w:sz="0" w:space="0" w:color="auto"/>
        <w:left w:val="none" w:sz="0" w:space="0" w:color="auto"/>
        <w:bottom w:val="none" w:sz="0" w:space="0" w:color="auto"/>
        <w:right w:val="none" w:sz="0" w:space="0" w:color="auto"/>
      </w:divBdr>
    </w:div>
    <w:div w:id="122121000">
      <w:bodyDiv w:val="1"/>
      <w:marLeft w:val="0"/>
      <w:marRight w:val="0"/>
      <w:marTop w:val="0"/>
      <w:marBottom w:val="0"/>
      <w:divBdr>
        <w:top w:val="none" w:sz="0" w:space="0" w:color="auto"/>
        <w:left w:val="none" w:sz="0" w:space="0" w:color="auto"/>
        <w:bottom w:val="none" w:sz="0" w:space="0" w:color="auto"/>
        <w:right w:val="none" w:sz="0" w:space="0" w:color="auto"/>
      </w:divBdr>
    </w:div>
    <w:div w:id="122308719">
      <w:bodyDiv w:val="1"/>
      <w:marLeft w:val="0"/>
      <w:marRight w:val="0"/>
      <w:marTop w:val="0"/>
      <w:marBottom w:val="0"/>
      <w:divBdr>
        <w:top w:val="none" w:sz="0" w:space="0" w:color="auto"/>
        <w:left w:val="none" w:sz="0" w:space="0" w:color="auto"/>
        <w:bottom w:val="none" w:sz="0" w:space="0" w:color="auto"/>
        <w:right w:val="none" w:sz="0" w:space="0" w:color="auto"/>
      </w:divBdr>
    </w:div>
    <w:div w:id="123351989">
      <w:bodyDiv w:val="1"/>
      <w:marLeft w:val="0"/>
      <w:marRight w:val="0"/>
      <w:marTop w:val="0"/>
      <w:marBottom w:val="0"/>
      <w:divBdr>
        <w:top w:val="none" w:sz="0" w:space="0" w:color="auto"/>
        <w:left w:val="none" w:sz="0" w:space="0" w:color="auto"/>
        <w:bottom w:val="none" w:sz="0" w:space="0" w:color="auto"/>
        <w:right w:val="none" w:sz="0" w:space="0" w:color="auto"/>
      </w:divBdr>
    </w:div>
    <w:div w:id="123696582">
      <w:bodyDiv w:val="1"/>
      <w:marLeft w:val="0"/>
      <w:marRight w:val="0"/>
      <w:marTop w:val="0"/>
      <w:marBottom w:val="0"/>
      <w:divBdr>
        <w:top w:val="none" w:sz="0" w:space="0" w:color="auto"/>
        <w:left w:val="none" w:sz="0" w:space="0" w:color="auto"/>
        <w:bottom w:val="none" w:sz="0" w:space="0" w:color="auto"/>
        <w:right w:val="none" w:sz="0" w:space="0" w:color="auto"/>
      </w:divBdr>
    </w:div>
    <w:div w:id="124199180">
      <w:bodyDiv w:val="1"/>
      <w:marLeft w:val="0"/>
      <w:marRight w:val="0"/>
      <w:marTop w:val="0"/>
      <w:marBottom w:val="0"/>
      <w:divBdr>
        <w:top w:val="none" w:sz="0" w:space="0" w:color="auto"/>
        <w:left w:val="none" w:sz="0" w:space="0" w:color="auto"/>
        <w:bottom w:val="none" w:sz="0" w:space="0" w:color="auto"/>
        <w:right w:val="none" w:sz="0" w:space="0" w:color="auto"/>
      </w:divBdr>
    </w:div>
    <w:div w:id="124660612">
      <w:bodyDiv w:val="1"/>
      <w:marLeft w:val="0"/>
      <w:marRight w:val="0"/>
      <w:marTop w:val="0"/>
      <w:marBottom w:val="0"/>
      <w:divBdr>
        <w:top w:val="none" w:sz="0" w:space="0" w:color="auto"/>
        <w:left w:val="none" w:sz="0" w:space="0" w:color="auto"/>
        <w:bottom w:val="none" w:sz="0" w:space="0" w:color="auto"/>
        <w:right w:val="none" w:sz="0" w:space="0" w:color="auto"/>
      </w:divBdr>
    </w:div>
    <w:div w:id="125394531">
      <w:bodyDiv w:val="1"/>
      <w:marLeft w:val="0"/>
      <w:marRight w:val="0"/>
      <w:marTop w:val="0"/>
      <w:marBottom w:val="0"/>
      <w:divBdr>
        <w:top w:val="none" w:sz="0" w:space="0" w:color="auto"/>
        <w:left w:val="none" w:sz="0" w:space="0" w:color="auto"/>
        <w:bottom w:val="none" w:sz="0" w:space="0" w:color="auto"/>
        <w:right w:val="none" w:sz="0" w:space="0" w:color="auto"/>
      </w:divBdr>
    </w:div>
    <w:div w:id="125395460">
      <w:bodyDiv w:val="1"/>
      <w:marLeft w:val="0"/>
      <w:marRight w:val="0"/>
      <w:marTop w:val="0"/>
      <w:marBottom w:val="0"/>
      <w:divBdr>
        <w:top w:val="none" w:sz="0" w:space="0" w:color="auto"/>
        <w:left w:val="none" w:sz="0" w:space="0" w:color="auto"/>
        <w:bottom w:val="none" w:sz="0" w:space="0" w:color="auto"/>
        <w:right w:val="none" w:sz="0" w:space="0" w:color="auto"/>
      </w:divBdr>
    </w:div>
    <w:div w:id="125710054">
      <w:bodyDiv w:val="1"/>
      <w:marLeft w:val="0"/>
      <w:marRight w:val="0"/>
      <w:marTop w:val="0"/>
      <w:marBottom w:val="0"/>
      <w:divBdr>
        <w:top w:val="none" w:sz="0" w:space="0" w:color="auto"/>
        <w:left w:val="none" w:sz="0" w:space="0" w:color="auto"/>
        <w:bottom w:val="none" w:sz="0" w:space="0" w:color="auto"/>
        <w:right w:val="none" w:sz="0" w:space="0" w:color="auto"/>
      </w:divBdr>
    </w:div>
    <w:div w:id="126633146">
      <w:bodyDiv w:val="1"/>
      <w:marLeft w:val="0"/>
      <w:marRight w:val="0"/>
      <w:marTop w:val="0"/>
      <w:marBottom w:val="0"/>
      <w:divBdr>
        <w:top w:val="none" w:sz="0" w:space="0" w:color="auto"/>
        <w:left w:val="none" w:sz="0" w:space="0" w:color="auto"/>
        <w:bottom w:val="none" w:sz="0" w:space="0" w:color="auto"/>
        <w:right w:val="none" w:sz="0" w:space="0" w:color="auto"/>
      </w:divBdr>
    </w:div>
    <w:div w:id="127289108">
      <w:bodyDiv w:val="1"/>
      <w:marLeft w:val="0"/>
      <w:marRight w:val="0"/>
      <w:marTop w:val="0"/>
      <w:marBottom w:val="0"/>
      <w:divBdr>
        <w:top w:val="none" w:sz="0" w:space="0" w:color="auto"/>
        <w:left w:val="none" w:sz="0" w:space="0" w:color="auto"/>
        <w:bottom w:val="none" w:sz="0" w:space="0" w:color="auto"/>
        <w:right w:val="none" w:sz="0" w:space="0" w:color="auto"/>
      </w:divBdr>
    </w:div>
    <w:div w:id="127356558">
      <w:bodyDiv w:val="1"/>
      <w:marLeft w:val="0"/>
      <w:marRight w:val="0"/>
      <w:marTop w:val="0"/>
      <w:marBottom w:val="0"/>
      <w:divBdr>
        <w:top w:val="none" w:sz="0" w:space="0" w:color="auto"/>
        <w:left w:val="none" w:sz="0" w:space="0" w:color="auto"/>
        <w:bottom w:val="none" w:sz="0" w:space="0" w:color="auto"/>
        <w:right w:val="none" w:sz="0" w:space="0" w:color="auto"/>
      </w:divBdr>
    </w:div>
    <w:div w:id="127357861">
      <w:bodyDiv w:val="1"/>
      <w:marLeft w:val="0"/>
      <w:marRight w:val="0"/>
      <w:marTop w:val="0"/>
      <w:marBottom w:val="0"/>
      <w:divBdr>
        <w:top w:val="none" w:sz="0" w:space="0" w:color="auto"/>
        <w:left w:val="none" w:sz="0" w:space="0" w:color="auto"/>
        <w:bottom w:val="none" w:sz="0" w:space="0" w:color="auto"/>
        <w:right w:val="none" w:sz="0" w:space="0" w:color="auto"/>
      </w:divBdr>
    </w:div>
    <w:div w:id="128254450">
      <w:bodyDiv w:val="1"/>
      <w:marLeft w:val="0"/>
      <w:marRight w:val="0"/>
      <w:marTop w:val="0"/>
      <w:marBottom w:val="0"/>
      <w:divBdr>
        <w:top w:val="none" w:sz="0" w:space="0" w:color="auto"/>
        <w:left w:val="none" w:sz="0" w:space="0" w:color="auto"/>
        <w:bottom w:val="none" w:sz="0" w:space="0" w:color="auto"/>
        <w:right w:val="none" w:sz="0" w:space="0" w:color="auto"/>
      </w:divBdr>
    </w:div>
    <w:div w:id="130247421">
      <w:bodyDiv w:val="1"/>
      <w:marLeft w:val="0"/>
      <w:marRight w:val="0"/>
      <w:marTop w:val="0"/>
      <w:marBottom w:val="0"/>
      <w:divBdr>
        <w:top w:val="none" w:sz="0" w:space="0" w:color="auto"/>
        <w:left w:val="none" w:sz="0" w:space="0" w:color="auto"/>
        <w:bottom w:val="none" w:sz="0" w:space="0" w:color="auto"/>
        <w:right w:val="none" w:sz="0" w:space="0" w:color="auto"/>
      </w:divBdr>
    </w:div>
    <w:div w:id="130486436">
      <w:bodyDiv w:val="1"/>
      <w:marLeft w:val="0"/>
      <w:marRight w:val="0"/>
      <w:marTop w:val="0"/>
      <w:marBottom w:val="0"/>
      <w:divBdr>
        <w:top w:val="none" w:sz="0" w:space="0" w:color="auto"/>
        <w:left w:val="none" w:sz="0" w:space="0" w:color="auto"/>
        <w:bottom w:val="none" w:sz="0" w:space="0" w:color="auto"/>
        <w:right w:val="none" w:sz="0" w:space="0" w:color="auto"/>
      </w:divBdr>
    </w:div>
    <w:div w:id="130490076">
      <w:bodyDiv w:val="1"/>
      <w:marLeft w:val="0"/>
      <w:marRight w:val="0"/>
      <w:marTop w:val="0"/>
      <w:marBottom w:val="0"/>
      <w:divBdr>
        <w:top w:val="none" w:sz="0" w:space="0" w:color="auto"/>
        <w:left w:val="none" w:sz="0" w:space="0" w:color="auto"/>
        <w:bottom w:val="none" w:sz="0" w:space="0" w:color="auto"/>
        <w:right w:val="none" w:sz="0" w:space="0" w:color="auto"/>
      </w:divBdr>
    </w:div>
    <w:div w:id="130749482">
      <w:bodyDiv w:val="1"/>
      <w:marLeft w:val="0"/>
      <w:marRight w:val="0"/>
      <w:marTop w:val="0"/>
      <w:marBottom w:val="0"/>
      <w:divBdr>
        <w:top w:val="none" w:sz="0" w:space="0" w:color="auto"/>
        <w:left w:val="none" w:sz="0" w:space="0" w:color="auto"/>
        <w:bottom w:val="none" w:sz="0" w:space="0" w:color="auto"/>
        <w:right w:val="none" w:sz="0" w:space="0" w:color="auto"/>
      </w:divBdr>
    </w:div>
    <w:div w:id="131755426">
      <w:bodyDiv w:val="1"/>
      <w:marLeft w:val="0"/>
      <w:marRight w:val="0"/>
      <w:marTop w:val="0"/>
      <w:marBottom w:val="0"/>
      <w:divBdr>
        <w:top w:val="none" w:sz="0" w:space="0" w:color="auto"/>
        <w:left w:val="none" w:sz="0" w:space="0" w:color="auto"/>
        <w:bottom w:val="none" w:sz="0" w:space="0" w:color="auto"/>
        <w:right w:val="none" w:sz="0" w:space="0" w:color="auto"/>
      </w:divBdr>
    </w:div>
    <w:div w:id="131867410">
      <w:bodyDiv w:val="1"/>
      <w:marLeft w:val="0"/>
      <w:marRight w:val="0"/>
      <w:marTop w:val="0"/>
      <w:marBottom w:val="0"/>
      <w:divBdr>
        <w:top w:val="none" w:sz="0" w:space="0" w:color="auto"/>
        <w:left w:val="none" w:sz="0" w:space="0" w:color="auto"/>
        <w:bottom w:val="none" w:sz="0" w:space="0" w:color="auto"/>
        <w:right w:val="none" w:sz="0" w:space="0" w:color="auto"/>
      </w:divBdr>
    </w:div>
    <w:div w:id="131945827">
      <w:bodyDiv w:val="1"/>
      <w:marLeft w:val="0"/>
      <w:marRight w:val="0"/>
      <w:marTop w:val="0"/>
      <w:marBottom w:val="0"/>
      <w:divBdr>
        <w:top w:val="none" w:sz="0" w:space="0" w:color="auto"/>
        <w:left w:val="none" w:sz="0" w:space="0" w:color="auto"/>
        <w:bottom w:val="none" w:sz="0" w:space="0" w:color="auto"/>
        <w:right w:val="none" w:sz="0" w:space="0" w:color="auto"/>
      </w:divBdr>
    </w:div>
    <w:div w:id="132916873">
      <w:bodyDiv w:val="1"/>
      <w:marLeft w:val="0"/>
      <w:marRight w:val="0"/>
      <w:marTop w:val="0"/>
      <w:marBottom w:val="0"/>
      <w:divBdr>
        <w:top w:val="none" w:sz="0" w:space="0" w:color="auto"/>
        <w:left w:val="none" w:sz="0" w:space="0" w:color="auto"/>
        <w:bottom w:val="none" w:sz="0" w:space="0" w:color="auto"/>
        <w:right w:val="none" w:sz="0" w:space="0" w:color="auto"/>
      </w:divBdr>
    </w:div>
    <w:div w:id="133109373">
      <w:bodyDiv w:val="1"/>
      <w:marLeft w:val="0"/>
      <w:marRight w:val="0"/>
      <w:marTop w:val="0"/>
      <w:marBottom w:val="0"/>
      <w:divBdr>
        <w:top w:val="none" w:sz="0" w:space="0" w:color="auto"/>
        <w:left w:val="none" w:sz="0" w:space="0" w:color="auto"/>
        <w:bottom w:val="none" w:sz="0" w:space="0" w:color="auto"/>
        <w:right w:val="none" w:sz="0" w:space="0" w:color="auto"/>
      </w:divBdr>
    </w:div>
    <w:div w:id="133111578">
      <w:bodyDiv w:val="1"/>
      <w:marLeft w:val="0"/>
      <w:marRight w:val="0"/>
      <w:marTop w:val="0"/>
      <w:marBottom w:val="0"/>
      <w:divBdr>
        <w:top w:val="none" w:sz="0" w:space="0" w:color="auto"/>
        <w:left w:val="none" w:sz="0" w:space="0" w:color="auto"/>
        <w:bottom w:val="none" w:sz="0" w:space="0" w:color="auto"/>
        <w:right w:val="none" w:sz="0" w:space="0" w:color="auto"/>
      </w:divBdr>
    </w:div>
    <w:div w:id="133301818">
      <w:bodyDiv w:val="1"/>
      <w:marLeft w:val="0"/>
      <w:marRight w:val="0"/>
      <w:marTop w:val="0"/>
      <w:marBottom w:val="0"/>
      <w:divBdr>
        <w:top w:val="none" w:sz="0" w:space="0" w:color="auto"/>
        <w:left w:val="none" w:sz="0" w:space="0" w:color="auto"/>
        <w:bottom w:val="none" w:sz="0" w:space="0" w:color="auto"/>
        <w:right w:val="none" w:sz="0" w:space="0" w:color="auto"/>
      </w:divBdr>
    </w:div>
    <w:div w:id="133521567">
      <w:bodyDiv w:val="1"/>
      <w:marLeft w:val="0"/>
      <w:marRight w:val="0"/>
      <w:marTop w:val="0"/>
      <w:marBottom w:val="0"/>
      <w:divBdr>
        <w:top w:val="none" w:sz="0" w:space="0" w:color="auto"/>
        <w:left w:val="none" w:sz="0" w:space="0" w:color="auto"/>
        <w:bottom w:val="none" w:sz="0" w:space="0" w:color="auto"/>
        <w:right w:val="none" w:sz="0" w:space="0" w:color="auto"/>
      </w:divBdr>
    </w:div>
    <w:div w:id="133639897">
      <w:bodyDiv w:val="1"/>
      <w:marLeft w:val="0"/>
      <w:marRight w:val="0"/>
      <w:marTop w:val="0"/>
      <w:marBottom w:val="0"/>
      <w:divBdr>
        <w:top w:val="none" w:sz="0" w:space="0" w:color="auto"/>
        <w:left w:val="none" w:sz="0" w:space="0" w:color="auto"/>
        <w:bottom w:val="none" w:sz="0" w:space="0" w:color="auto"/>
        <w:right w:val="none" w:sz="0" w:space="0" w:color="auto"/>
      </w:divBdr>
    </w:div>
    <w:div w:id="133911674">
      <w:bodyDiv w:val="1"/>
      <w:marLeft w:val="0"/>
      <w:marRight w:val="0"/>
      <w:marTop w:val="0"/>
      <w:marBottom w:val="0"/>
      <w:divBdr>
        <w:top w:val="none" w:sz="0" w:space="0" w:color="auto"/>
        <w:left w:val="none" w:sz="0" w:space="0" w:color="auto"/>
        <w:bottom w:val="none" w:sz="0" w:space="0" w:color="auto"/>
        <w:right w:val="none" w:sz="0" w:space="0" w:color="auto"/>
      </w:divBdr>
    </w:div>
    <w:div w:id="134029664">
      <w:bodyDiv w:val="1"/>
      <w:marLeft w:val="0"/>
      <w:marRight w:val="0"/>
      <w:marTop w:val="0"/>
      <w:marBottom w:val="0"/>
      <w:divBdr>
        <w:top w:val="none" w:sz="0" w:space="0" w:color="auto"/>
        <w:left w:val="none" w:sz="0" w:space="0" w:color="auto"/>
        <w:bottom w:val="none" w:sz="0" w:space="0" w:color="auto"/>
        <w:right w:val="none" w:sz="0" w:space="0" w:color="auto"/>
      </w:divBdr>
    </w:div>
    <w:div w:id="134034090">
      <w:bodyDiv w:val="1"/>
      <w:marLeft w:val="0"/>
      <w:marRight w:val="0"/>
      <w:marTop w:val="0"/>
      <w:marBottom w:val="0"/>
      <w:divBdr>
        <w:top w:val="none" w:sz="0" w:space="0" w:color="auto"/>
        <w:left w:val="none" w:sz="0" w:space="0" w:color="auto"/>
        <w:bottom w:val="none" w:sz="0" w:space="0" w:color="auto"/>
        <w:right w:val="none" w:sz="0" w:space="0" w:color="auto"/>
      </w:divBdr>
    </w:div>
    <w:div w:id="134489373">
      <w:bodyDiv w:val="1"/>
      <w:marLeft w:val="0"/>
      <w:marRight w:val="0"/>
      <w:marTop w:val="0"/>
      <w:marBottom w:val="0"/>
      <w:divBdr>
        <w:top w:val="none" w:sz="0" w:space="0" w:color="auto"/>
        <w:left w:val="none" w:sz="0" w:space="0" w:color="auto"/>
        <w:bottom w:val="none" w:sz="0" w:space="0" w:color="auto"/>
        <w:right w:val="none" w:sz="0" w:space="0" w:color="auto"/>
      </w:divBdr>
    </w:div>
    <w:div w:id="134682013">
      <w:bodyDiv w:val="1"/>
      <w:marLeft w:val="0"/>
      <w:marRight w:val="0"/>
      <w:marTop w:val="0"/>
      <w:marBottom w:val="0"/>
      <w:divBdr>
        <w:top w:val="none" w:sz="0" w:space="0" w:color="auto"/>
        <w:left w:val="none" w:sz="0" w:space="0" w:color="auto"/>
        <w:bottom w:val="none" w:sz="0" w:space="0" w:color="auto"/>
        <w:right w:val="none" w:sz="0" w:space="0" w:color="auto"/>
      </w:divBdr>
    </w:div>
    <w:div w:id="136533328">
      <w:bodyDiv w:val="1"/>
      <w:marLeft w:val="0"/>
      <w:marRight w:val="0"/>
      <w:marTop w:val="0"/>
      <w:marBottom w:val="0"/>
      <w:divBdr>
        <w:top w:val="none" w:sz="0" w:space="0" w:color="auto"/>
        <w:left w:val="none" w:sz="0" w:space="0" w:color="auto"/>
        <w:bottom w:val="none" w:sz="0" w:space="0" w:color="auto"/>
        <w:right w:val="none" w:sz="0" w:space="0" w:color="auto"/>
      </w:divBdr>
    </w:div>
    <w:div w:id="136534552">
      <w:bodyDiv w:val="1"/>
      <w:marLeft w:val="0"/>
      <w:marRight w:val="0"/>
      <w:marTop w:val="0"/>
      <w:marBottom w:val="0"/>
      <w:divBdr>
        <w:top w:val="none" w:sz="0" w:space="0" w:color="auto"/>
        <w:left w:val="none" w:sz="0" w:space="0" w:color="auto"/>
        <w:bottom w:val="none" w:sz="0" w:space="0" w:color="auto"/>
        <w:right w:val="none" w:sz="0" w:space="0" w:color="auto"/>
      </w:divBdr>
    </w:div>
    <w:div w:id="136804894">
      <w:bodyDiv w:val="1"/>
      <w:marLeft w:val="0"/>
      <w:marRight w:val="0"/>
      <w:marTop w:val="0"/>
      <w:marBottom w:val="0"/>
      <w:divBdr>
        <w:top w:val="none" w:sz="0" w:space="0" w:color="auto"/>
        <w:left w:val="none" w:sz="0" w:space="0" w:color="auto"/>
        <w:bottom w:val="none" w:sz="0" w:space="0" w:color="auto"/>
        <w:right w:val="none" w:sz="0" w:space="0" w:color="auto"/>
      </w:divBdr>
    </w:div>
    <w:div w:id="136842754">
      <w:bodyDiv w:val="1"/>
      <w:marLeft w:val="0"/>
      <w:marRight w:val="0"/>
      <w:marTop w:val="0"/>
      <w:marBottom w:val="0"/>
      <w:divBdr>
        <w:top w:val="none" w:sz="0" w:space="0" w:color="auto"/>
        <w:left w:val="none" w:sz="0" w:space="0" w:color="auto"/>
        <w:bottom w:val="none" w:sz="0" w:space="0" w:color="auto"/>
        <w:right w:val="none" w:sz="0" w:space="0" w:color="auto"/>
      </w:divBdr>
    </w:div>
    <w:div w:id="137112620">
      <w:bodyDiv w:val="1"/>
      <w:marLeft w:val="0"/>
      <w:marRight w:val="0"/>
      <w:marTop w:val="0"/>
      <w:marBottom w:val="0"/>
      <w:divBdr>
        <w:top w:val="none" w:sz="0" w:space="0" w:color="auto"/>
        <w:left w:val="none" w:sz="0" w:space="0" w:color="auto"/>
        <w:bottom w:val="none" w:sz="0" w:space="0" w:color="auto"/>
        <w:right w:val="none" w:sz="0" w:space="0" w:color="auto"/>
      </w:divBdr>
    </w:div>
    <w:div w:id="137113435">
      <w:bodyDiv w:val="1"/>
      <w:marLeft w:val="0"/>
      <w:marRight w:val="0"/>
      <w:marTop w:val="0"/>
      <w:marBottom w:val="0"/>
      <w:divBdr>
        <w:top w:val="none" w:sz="0" w:space="0" w:color="auto"/>
        <w:left w:val="none" w:sz="0" w:space="0" w:color="auto"/>
        <w:bottom w:val="none" w:sz="0" w:space="0" w:color="auto"/>
        <w:right w:val="none" w:sz="0" w:space="0" w:color="auto"/>
      </w:divBdr>
    </w:div>
    <w:div w:id="137304132">
      <w:bodyDiv w:val="1"/>
      <w:marLeft w:val="0"/>
      <w:marRight w:val="0"/>
      <w:marTop w:val="0"/>
      <w:marBottom w:val="0"/>
      <w:divBdr>
        <w:top w:val="none" w:sz="0" w:space="0" w:color="auto"/>
        <w:left w:val="none" w:sz="0" w:space="0" w:color="auto"/>
        <w:bottom w:val="none" w:sz="0" w:space="0" w:color="auto"/>
        <w:right w:val="none" w:sz="0" w:space="0" w:color="auto"/>
      </w:divBdr>
    </w:div>
    <w:div w:id="138501468">
      <w:bodyDiv w:val="1"/>
      <w:marLeft w:val="0"/>
      <w:marRight w:val="0"/>
      <w:marTop w:val="0"/>
      <w:marBottom w:val="0"/>
      <w:divBdr>
        <w:top w:val="none" w:sz="0" w:space="0" w:color="auto"/>
        <w:left w:val="none" w:sz="0" w:space="0" w:color="auto"/>
        <w:bottom w:val="none" w:sz="0" w:space="0" w:color="auto"/>
        <w:right w:val="none" w:sz="0" w:space="0" w:color="auto"/>
      </w:divBdr>
    </w:div>
    <w:div w:id="138890900">
      <w:bodyDiv w:val="1"/>
      <w:marLeft w:val="0"/>
      <w:marRight w:val="0"/>
      <w:marTop w:val="0"/>
      <w:marBottom w:val="0"/>
      <w:divBdr>
        <w:top w:val="none" w:sz="0" w:space="0" w:color="auto"/>
        <w:left w:val="none" w:sz="0" w:space="0" w:color="auto"/>
        <w:bottom w:val="none" w:sz="0" w:space="0" w:color="auto"/>
        <w:right w:val="none" w:sz="0" w:space="0" w:color="auto"/>
      </w:divBdr>
    </w:div>
    <w:div w:id="139002233">
      <w:bodyDiv w:val="1"/>
      <w:marLeft w:val="0"/>
      <w:marRight w:val="0"/>
      <w:marTop w:val="0"/>
      <w:marBottom w:val="0"/>
      <w:divBdr>
        <w:top w:val="none" w:sz="0" w:space="0" w:color="auto"/>
        <w:left w:val="none" w:sz="0" w:space="0" w:color="auto"/>
        <w:bottom w:val="none" w:sz="0" w:space="0" w:color="auto"/>
        <w:right w:val="none" w:sz="0" w:space="0" w:color="auto"/>
      </w:divBdr>
    </w:div>
    <w:div w:id="139925694">
      <w:bodyDiv w:val="1"/>
      <w:marLeft w:val="0"/>
      <w:marRight w:val="0"/>
      <w:marTop w:val="0"/>
      <w:marBottom w:val="0"/>
      <w:divBdr>
        <w:top w:val="none" w:sz="0" w:space="0" w:color="auto"/>
        <w:left w:val="none" w:sz="0" w:space="0" w:color="auto"/>
        <w:bottom w:val="none" w:sz="0" w:space="0" w:color="auto"/>
        <w:right w:val="none" w:sz="0" w:space="0" w:color="auto"/>
      </w:divBdr>
    </w:div>
    <w:div w:id="139931065">
      <w:bodyDiv w:val="1"/>
      <w:marLeft w:val="0"/>
      <w:marRight w:val="0"/>
      <w:marTop w:val="0"/>
      <w:marBottom w:val="0"/>
      <w:divBdr>
        <w:top w:val="none" w:sz="0" w:space="0" w:color="auto"/>
        <w:left w:val="none" w:sz="0" w:space="0" w:color="auto"/>
        <w:bottom w:val="none" w:sz="0" w:space="0" w:color="auto"/>
        <w:right w:val="none" w:sz="0" w:space="0" w:color="auto"/>
      </w:divBdr>
    </w:div>
    <w:div w:id="140317348">
      <w:bodyDiv w:val="1"/>
      <w:marLeft w:val="0"/>
      <w:marRight w:val="0"/>
      <w:marTop w:val="0"/>
      <w:marBottom w:val="0"/>
      <w:divBdr>
        <w:top w:val="none" w:sz="0" w:space="0" w:color="auto"/>
        <w:left w:val="none" w:sz="0" w:space="0" w:color="auto"/>
        <w:bottom w:val="none" w:sz="0" w:space="0" w:color="auto"/>
        <w:right w:val="none" w:sz="0" w:space="0" w:color="auto"/>
      </w:divBdr>
    </w:div>
    <w:div w:id="140922577">
      <w:bodyDiv w:val="1"/>
      <w:marLeft w:val="0"/>
      <w:marRight w:val="0"/>
      <w:marTop w:val="0"/>
      <w:marBottom w:val="0"/>
      <w:divBdr>
        <w:top w:val="none" w:sz="0" w:space="0" w:color="auto"/>
        <w:left w:val="none" w:sz="0" w:space="0" w:color="auto"/>
        <w:bottom w:val="none" w:sz="0" w:space="0" w:color="auto"/>
        <w:right w:val="none" w:sz="0" w:space="0" w:color="auto"/>
      </w:divBdr>
    </w:div>
    <w:div w:id="140973915">
      <w:bodyDiv w:val="1"/>
      <w:marLeft w:val="0"/>
      <w:marRight w:val="0"/>
      <w:marTop w:val="0"/>
      <w:marBottom w:val="0"/>
      <w:divBdr>
        <w:top w:val="none" w:sz="0" w:space="0" w:color="auto"/>
        <w:left w:val="none" w:sz="0" w:space="0" w:color="auto"/>
        <w:bottom w:val="none" w:sz="0" w:space="0" w:color="auto"/>
        <w:right w:val="none" w:sz="0" w:space="0" w:color="auto"/>
      </w:divBdr>
    </w:div>
    <w:div w:id="141048326">
      <w:bodyDiv w:val="1"/>
      <w:marLeft w:val="0"/>
      <w:marRight w:val="0"/>
      <w:marTop w:val="0"/>
      <w:marBottom w:val="0"/>
      <w:divBdr>
        <w:top w:val="none" w:sz="0" w:space="0" w:color="auto"/>
        <w:left w:val="none" w:sz="0" w:space="0" w:color="auto"/>
        <w:bottom w:val="none" w:sz="0" w:space="0" w:color="auto"/>
        <w:right w:val="none" w:sz="0" w:space="0" w:color="auto"/>
      </w:divBdr>
    </w:div>
    <w:div w:id="141772894">
      <w:bodyDiv w:val="1"/>
      <w:marLeft w:val="0"/>
      <w:marRight w:val="0"/>
      <w:marTop w:val="0"/>
      <w:marBottom w:val="0"/>
      <w:divBdr>
        <w:top w:val="none" w:sz="0" w:space="0" w:color="auto"/>
        <w:left w:val="none" w:sz="0" w:space="0" w:color="auto"/>
        <w:bottom w:val="none" w:sz="0" w:space="0" w:color="auto"/>
        <w:right w:val="none" w:sz="0" w:space="0" w:color="auto"/>
      </w:divBdr>
    </w:div>
    <w:div w:id="141968629">
      <w:bodyDiv w:val="1"/>
      <w:marLeft w:val="0"/>
      <w:marRight w:val="0"/>
      <w:marTop w:val="0"/>
      <w:marBottom w:val="0"/>
      <w:divBdr>
        <w:top w:val="none" w:sz="0" w:space="0" w:color="auto"/>
        <w:left w:val="none" w:sz="0" w:space="0" w:color="auto"/>
        <w:bottom w:val="none" w:sz="0" w:space="0" w:color="auto"/>
        <w:right w:val="none" w:sz="0" w:space="0" w:color="auto"/>
      </w:divBdr>
    </w:div>
    <w:div w:id="142087278">
      <w:bodyDiv w:val="1"/>
      <w:marLeft w:val="0"/>
      <w:marRight w:val="0"/>
      <w:marTop w:val="0"/>
      <w:marBottom w:val="0"/>
      <w:divBdr>
        <w:top w:val="none" w:sz="0" w:space="0" w:color="auto"/>
        <w:left w:val="none" w:sz="0" w:space="0" w:color="auto"/>
        <w:bottom w:val="none" w:sz="0" w:space="0" w:color="auto"/>
        <w:right w:val="none" w:sz="0" w:space="0" w:color="auto"/>
      </w:divBdr>
    </w:div>
    <w:div w:id="142426897">
      <w:bodyDiv w:val="1"/>
      <w:marLeft w:val="0"/>
      <w:marRight w:val="0"/>
      <w:marTop w:val="0"/>
      <w:marBottom w:val="0"/>
      <w:divBdr>
        <w:top w:val="none" w:sz="0" w:space="0" w:color="auto"/>
        <w:left w:val="none" w:sz="0" w:space="0" w:color="auto"/>
        <w:bottom w:val="none" w:sz="0" w:space="0" w:color="auto"/>
        <w:right w:val="none" w:sz="0" w:space="0" w:color="auto"/>
      </w:divBdr>
    </w:div>
    <w:div w:id="142476235">
      <w:bodyDiv w:val="1"/>
      <w:marLeft w:val="0"/>
      <w:marRight w:val="0"/>
      <w:marTop w:val="0"/>
      <w:marBottom w:val="0"/>
      <w:divBdr>
        <w:top w:val="none" w:sz="0" w:space="0" w:color="auto"/>
        <w:left w:val="none" w:sz="0" w:space="0" w:color="auto"/>
        <w:bottom w:val="none" w:sz="0" w:space="0" w:color="auto"/>
        <w:right w:val="none" w:sz="0" w:space="0" w:color="auto"/>
      </w:divBdr>
    </w:div>
    <w:div w:id="143281512">
      <w:bodyDiv w:val="1"/>
      <w:marLeft w:val="0"/>
      <w:marRight w:val="0"/>
      <w:marTop w:val="0"/>
      <w:marBottom w:val="0"/>
      <w:divBdr>
        <w:top w:val="none" w:sz="0" w:space="0" w:color="auto"/>
        <w:left w:val="none" w:sz="0" w:space="0" w:color="auto"/>
        <w:bottom w:val="none" w:sz="0" w:space="0" w:color="auto"/>
        <w:right w:val="none" w:sz="0" w:space="0" w:color="auto"/>
      </w:divBdr>
    </w:div>
    <w:div w:id="143356510">
      <w:bodyDiv w:val="1"/>
      <w:marLeft w:val="0"/>
      <w:marRight w:val="0"/>
      <w:marTop w:val="0"/>
      <w:marBottom w:val="0"/>
      <w:divBdr>
        <w:top w:val="none" w:sz="0" w:space="0" w:color="auto"/>
        <w:left w:val="none" w:sz="0" w:space="0" w:color="auto"/>
        <w:bottom w:val="none" w:sz="0" w:space="0" w:color="auto"/>
        <w:right w:val="none" w:sz="0" w:space="0" w:color="auto"/>
      </w:divBdr>
    </w:div>
    <w:div w:id="143855245">
      <w:bodyDiv w:val="1"/>
      <w:marLeft w:val="0"/>
      <w:marRight w:val="0"/>
      <w:marTop w:val="0"/>
      <w:marBottom w:val="0"/>
      <w:divBdr>
        <w:top w:val="none" w:sz="0" w:space="0" w:color="auto"/>
        <w:left w:val="none" w:sz="0" w:space="0" w:color="auto"/>
        <w:bottom w:val="none" w:sz="0" w:space="0" w:color="auto"/>
        <w:right w:val="none" w:sz="0" w:space="0" w:color="auto"/>
      </w:divBdr>
    </w:div>
    <w:div w:id="144590098">
      <w:bodyDiv w:val="1"/>
      <w:marLeft w:val="0"/>
      <w:marRight w:val="0"/>
      <w:marTop w:val="0"/>
      <w:marBottom w:val="0"/>
      <w:divBdr>
        <w:top w:val="none" w:sz="0" w:space="0" w:color="auto"/>
        <w:left w:val="none" w:sz="0" w:space="0" w:color="auto"/>
        <w:bottom w:val="none" w:sz="0" w:space="0" w:color="auto"/>
        <w:right w:val="none" w:sz="0" w:space="0" w:color="auto"/>
      </w:divBdr>
    </w:div>
    <w:div w:id="145827228">
      <w:bodyDiv w:val="1"/>
      <w:marLeft w:val="0"/>
      <w:marRight w:val="0"/>
      <w:marTop w:val="0"/>
      <w:marBottom w:val="0"/>
      <w:divBdr>
        <w:top w:val="none" w:sz="0" w:space="0" w:color="auto"/>
        <w:left w:val="none" w:sz="0" w:space="0" w:color="auto"/>
        <w:bottom w:val="none" w:sz="0" w:space="0" w:color="auto"/>
        <w:right w:val="none" w:sz="0" w:space="0" w:color="auto"/>
      </w:divBdr>
    </w:div>
    <w:div w:id="146242566">
      <w:bodyDiv w:val="1"/>
      <w:marLeft w:val="0"/>
      <w:marRight w:val="0"/>
      <w:marTop w:val="0"/>
      <w:marBottom w:val="0"/>
      <w:divBdr>
        <w:top w:val="none" w:sz="0" w:space="0" w:color="auto"/>
        <w:left w:val="none" w:sz="0" w:space="0" w:color="auto"/>
        <w:bottom w:val="none" w:sz="0" w:space="0" w:color="auto"/>
        <w:right w:val="none" w:sz="0" w:space="0" w:color="auto"/>
      </w:divBdr>
    </w:div>
    <w:div w:id="146627213">
      <w:bodyDiv w:val="1"/>
      <w:marLeft w:val="0"/>
      <w:marRight w:val="0"/>
      <w:marTop w:val="0"/>
      <w:marBottom w:val="0"/>
      <w:divBdr>
        <w:top w:val="none" w:sz="0" w:space="0" w:color="auto"/>
        <w:left w:val="none" w:sz="0" w:space="0" w:color="auto"/>
        <w:bottom w:val="none" w:sz="0" w:space="0" w:color="auto"/>
        <w:right w:val="none" w:sz="0" w:space="0" w:color="auto"/>
      </w:divBdr>
    </w:div>
    <w:div w:id="146673757">
      <w:bodyDiv w:val="1"/>
      <w:marLeft w:val="0"/>
      <w:marRight w:val="0"/>
      <w:marTop w:val="0"/>
      <w:marBottom w:val="0"/>
      <w:divBdr>
        <w:top w:val="none" w:sz="0" w:space="0" w:color="auto"/>
        <w:left w:val="none" w:sz="0" w:space="0" w:color="auto"/>
        <w:bottom w:val="none" w:sz="0" w:space="0" w:color="auto"/>
        <w:right w:val="none" w:sz="0" w:space="0" w:color="auto"/>
      </w:divBdr>
    </w:div>
    <w:div w:id="147290709">
      <w:bodyDiv w:val="1"/>
      <w:marLeft w:val="0"/>
      <w:marRight w:val="0"/>
      <w:marTop w:val="0"/>
      <w:marBottom w:val="0"/>
      <w:divBdr>
        <w:top w:val="none" w:sz="0" w:space="0" w:color="auto"/>
        <w:left w:val="none" w:sz="0" w:space="0" w:color="auto"/>
        <w:bottom w:val="none" w:sz="0" w:space="0" w:color="auto"/>
        <w:right w:val="none" w:sz="0" w:space="0" w:color="auto"/>
      </w:divBdr>
    </w:div>
    <w:div w:id="147745395">
      <w:bodyDiv w:val="1"/>
      <w:marLeft w:val="0"/>
      <w:marRight w:val="0"/>
      <w:marTop w:val="0"/>
      <w:marBottom w:val="0"/>
      <w:divBdr>
        <w:top w:val="none" w:sz="0" w:space="0" w:color="auto"/>
        <w:left w:val="none" w:sz="0" w:space="0" w:color="auto"/>
        <w:bottom w:val="none" w:sz="0" w:space="0" w:color="auto"/>
        <w:right w:val="none" w:sz="0" w:space="0" w:color="auto"/>
      </w:divBdr>
    </w:div>
    <w:div w:id="148206493">
      <w:bodyDiv w:val="1"/>
      <w:marLeft w:val="0"/>
      <w:marRight w:val="0"/>
      <w:marTop w:val="0"/>
      <w:marBottom w:val="0"/>
      <w:divBdr>
        <w:top w:val="none" w:sz="0" w:space="0" w:color="auto"/>
        <w:left w:val="none" w:sz="0" w:space="0" w:color="auto"/>
        <w:bottom w:val="none" w:sz="0" w:space="0" w:color="auto"/>
        <w:right w:val="none" w:sz="0" w:space="0" w:color="auto"/>
      </w:divBdr>
    </w:div>
    <w:div w:id="148400746">
      <w:bodyDiv w:val="1"/>
      <w:marLeft w:val="0"/>
      <w:marRight w:val="0"/>
      <w:marTop w:val="0"/>
      <w:marBottom w:val="0"/>
      <w:divBdr>
        <w:top w:val="none" w:sz="0" w:space="0" w:color="auto"/>
        <w:left w:val="none" w:sz="0" w:space="0" w:color="auto"/>
        <w:bottom w:val="none" w:sz="0" w:space="0" w:color="auto"/>
        <w:right w:val="none" w:sz="0" w:space="0" w:color="auto"/>
      </w:divBdr>
    </w:div>
    <w:div w:id="149174669">
      <w:bodyDiv w:val="1"/>
      <w:marLeft w:val="0"/>
      <w:marRight w:val="0"/>
      <w:marTop w:val="0"/>
      <w:marBottom w:val="0"/>
      <w:divBdr>
        <w:top w:val="none" w:sz="0" w:space="0" w:color="auto"/>
        <w:left w:val="none" w:sz="0" w:space="0" w:color="auto"/>
        <w:bottom w:val="none" w:sz="0" w:space="0" w:color="auto"/>
        <w:right w:val="none" w:sz="0" w:space="0" w:color="auto"/>
      </w:divBdr>
    </w:div>
    <w:div w:id="149369280">
      <w:bodyDiv w:val="1"/>
      <w:marLeft w:val="0"/>
      <w:marRight w:val="0"/>
      <w:marTop w:val="0"/>
      <w:marBottom w:val="0"/>
      <w:divBdr>
        <w:top w:val="none" w:sz="0" w:space="0" w:color="auto"/>
        <w:left w:val="none" w:sz="0" w:space="0" w:color="auto"/>
        <w:bottom w:val="none" w:sz="0" w:space="0" w:color="auto"/>
        <w:right w:val="none" w:sz="0" w:space="0" w:color="auto"/>
      </w:divBdr>
    </w:div>
    <w:div w:id="149714817">
      <w:bodyDiv w:val="1"/>
      <w:marLeft w:val="0"/>
      <w:marRight w:val="0"/>
      <w:marTop w:val="0"/>
      <w:marBottom w:val="0"/>
      <w:divBdr>
        <w:top w:val="none" w:sz="0" w:space="0" w:color="auto"/>
        <w:left w:val="none" w:sz="0" w:space="0" w:color="auto"/>
        <w:bottom w:val="none" w:sz="0" w:space="0" w:color="auto"/>
        <w:right w:val="none" w:sz="0" w:space="0" w:color="auto"/>
      </w:divBdr>
    </w:div>
    <w:div w:id="150030011">
      <w:bodyDiv w:val="1"/>
      <w:marLeft w:val="0"/>
      <w:marRight w:val="0"/>
      <w:marTop w:val="0"/>
      <w:marBottom w:val="0"/>
      <w:divBdr>
        <w:top w:val="none" w:sz="0" w:space="0" w:color="auto"/>
        <w:left w:val="none" w:sz="0" w:space="0" w:color="auto"/>
        <w:bottom w:val="none" w:sz="0" w:space="0" w:color="auto"/>
        <w:right w:val="none" w:sz="0" w:space="0" w:color="auto"/>
      </w:divBdr>
    </w:div>
    <w:div w:id="150602939">
      <w:bodyDiv w:val="1"/>
      <w:marLeft w:val="0"/>
      <w:marRight w:val="0"/>
      <w:marTop w:val="0"/>
      <w:marBottom w:val="0"/>
      <w:divBdr>
        <w:top w:val="none" w:sz="0" w:space="0" w:color="auto"/>
        <w:left w:val="none" w:sz="0" w:space="0" w:color="auto"/>
        <w:bottom w:val="none" w:sz="0" w:space="0" w:color="auto"/>
        <w:right w:val="none" w:sz="0" w:space="0" w:color="auto"/>
      </w:divBdr>
    </w:div>
    <w:div w:id="151651381">
      <w:bodyDiv w:val="1"/>
      <w:marLeft w:val="0"/>
      <w:marRight w:val="0"/>
      <w:marTop w:val="0"/>
      <w:marBottom w:val="0"/>
      <w:divBdr>
        <w:top w:val="none" w:sz="0" w:space="0" w:color="auto"/>
        <w:left w:val="none" w:sz="0" w:space="0" w:color="auto"/>
        <w:bottom w:val="none" w:sz="0" w:space="0" w:color="auto"/>
        <w:right w:val="none" w:sz="0" w:space="0" w:color="auto"/>
      </w:divBdr>
    </w:div>
    <w:div w:id="152184547">
      <w:bodyDiv w:val="1"/>
      <w:marLeft w:val="0"/>
      <w:marRight w:val="0"/>
      <w:marTop w:val="0"/>
      <w:marBottom w:val="0"/>
      <w:divBdr>
        <w:top w:val="none" w:sz="0" w:space="0" w:color="auto"/>
        <w:left w:val="none" w:sz="0" w:space="0" w:color="auto"/>
        <w:bottom w:val="none" w:sz="0" w:space="0" w:color="auto"/>
        <w:right w:val="none" w:sz="0" w:space="0" w:color="auto"/>
      </w:divBdr>
    </w:div>
    <w:div w:id="152337732">
      <w:bodyDiv w:val="1"/>
      <w:marLeft w:val="0"/>
      <w:marRight w:val="0"/>
      <w:marTop w:val="0"/>
      <w:marBottom w:val="0"/>
      <w:divBdr>
        <w:top w:val="none" w:sz="0" w:space="0" w:color="auto"/>
        <w:left w:val="none" w:sz="0" w:space="0" w:color="auto"/>
        <w:bottom w:val="none" w:sz="0" w:space="0" w:color="auto"/>
        <w:right w:val="none" w:sz="0" w:space="0" w:color="auto"/>
      </w:divBdr>
    </w:div>
    <w:div w:id="152719098">
      <w:bodyDiv w:val="1"/>
      <w:marLeft w:val="0"/>
      <w:marRight w:val="0"/>
      <w:marTop w:val="0"/>
      <w:marBottom w:val="0"/>
      <w:divBdr>
        <w:top w:val="none" w:sz="0" w:space="0" w:color="auto"/>
        <w:left w:val="none" w:sz="0" w:space="0" w:color="auto"/>
        <w:bottom w:val="none" w:sz="0" w:space="0" w:color="auto"/>
        <w:right w:val="none" w:sz="0" w:space="0" w:color="auto"/>
      </w:divBdr>
    </w:div>
    <w:div w:id="153037139">
      <w:bodyDiv w:val="1"/>
      <w:marLeft w:val="0"/>
      <w:marRight w:val="0"/>
      <w:marTop w:val="0"/>
      <w:marBottom w:val="0"/>
      <w:divBdr>
        <w:top w:val="none" w:sz="0" w:space="0" w:color="auto"/>
        <w:left w:val="none" w:sz="0" w:space="0" w:color="auto"/>
        <w:bottom w:val="none" w:sz="0" w:space="0" w:color="auto"/>
        <w:right w:val="none" w:sz="0" w:space="0" w:color="auto"/>
      </w:divBdr>
    </w:div>
    <w:div w:id="153229707">
      <w:bodyDiv w:val="1"/>
      <w:marLeft w:val="0"/>
      <w:marRight w:val="0"/>
      <w:marTop w:val="0"/>
      <w:marBottom w:val="0"/>
      <w:divBdr>
        <w:top w:val="none" w:sz="0" w:space="0" w:color="auto"/>
        <w:left w:val="none" w:sz="0" w:space="0" w:color="auto"/>
        <w:bottom w:val="none" w:sz="0" w:space="0" w:color="auto"/>
        <w:right w:val="none" w:sz="0" w:space="0" w:color="auto"/>
      </w:divBdr>
    </w:div>
    <w:div w:id="153490761">
      <w:bodyDiv w:val="1"/>
      <w:marLeft w:val="0"/>
      <w:marRight w:val="0"/>
      <w:marTop w:val="0"/>
      <w:marBottom w:val="0"/>
      <w:divBdr>
        <w:top w:val="none" w:sz="0" w:space="0" w:color="auto"/>
        <w:left w:val="none" w:sz="0" w:space="0" w:color="auto"/>
        <w:bottom w:val="none" w:sz="0" w:space="0" w:color="auto"/>
        <w:right w:val="none" w:sz="0" w:space="0" w:color="auto"/>
      </w:divBdr>
    </w:div>
    <w:div w:id="154034383">
      <w:bodyDiv w:val="1"/>
      <w:marLeft w:val="0"/>
      <w:marRight w:val="0"/>
      <w:marTop w:val="0"/>
      <w:marBottom w:val="0"/>
      <w:divBdr>
        <w:top w:val="none" w:sz="0" w:space="0" w:color="auto"/>
        <w:left w:val="none" w:sz="0" w:space="0" w:color="auto"/>
        <w:bottom w:val="none" w:sz="0" w:space="0" w:color="auto"/>
        <w:right w:val="none" w:sz="0" w:space="0" w:color="auto"/>
      </w:divBdr>
    </w:div>
    <w:div w:id="154146453">
      <w:bodyDiv w:val="1"/>
      <w:marLeft w:val="0"/>
      <w:marRight w:val="0"/>
      <w:marTop w:val="0"/>
      <w:marBottom w:val="0"/>
      <w:divBdr>
        <w:top w:val="none" w:sz="0" w:space="0" w:color="auto"/>
        <w:left w:val="none" w:sz="0" w:space="0" w:color="auto"/>
        <w:bottom w:val="none" w:sz="0" w:space="0" w:color="auto"/>
        <w:right w:val="none" w:sz="0" w:space="0" w:color="auto"/>
      </w:divBdr>
    </w:div>
    <w:div w:id="154492394">
      <w:bodyDiv w:val="1"/>
      <w:marLeft w:val="0"/>
      <w:marRight w:val="0"/>
      <w:marTop w:val="0"/>
      <w:marBottom w:val="0"/>
      <w:divBdr>
        <w:top w:val="none" w:sz="0" w:space="0" w:color="auto"/>
        <w:left w:val="none" w:sz="0" w:space="0" w:color="auto"/>
        <w:bottom w:val="none" w:sz="0" w:space="0" w:color="auto"/>
        <w:right w:val="none" w:sz="0" w:space="0" w:color="auto"/>
      </w:divBdr>
    </w:div>
    <w:div w:id="154806185">
      <w:bodyDiv w:val="1"/>
      <w:marLeft w:val="0"/>
      <w:marRight w:val="0"/>
      <w:marTop w:val="0"/>
      <w:marBottom w:val="0"/>
      <w:divBdr>
        <w:top w:val="none" w:sz="0" w:space="0" w:color="auto"/>
        <w:left w:val="none" w:sz="0" w:space="0" w:color="auto"/>
        <w:bottom w:val="none" w:sz="0" w:space="0" w:color="auto"/>
        <w:right w:val="none" w:sz="0" w:space="0" w:color="auto"/>
      </w:divBdr>
    </w:div>
    <w:div w:id="154885595">
      <w:bodyDiv w:val="1"/>
      <w:marLeft w:val="0"/>
      <w:marRight w:val="0"/>
      <w:marTop w:val="0"/>
      <w:marBottom w:val="0"/>
      <w:divBdr>
        <w:top w:val="none" w:sz="0" w:space="0" w:color="auto"/>
        <w:left w:val="none" w:sz="0" w:space="0" w:color="auto"/>
        <w:bottom w:val="none" w:sz="0" w:space="0" w:color="auto"/>
        <w:right w:val="none" w:sz="0" w:space="0" w:color="auto"/>
      </w:divBdr>
    </w:div>
    <w:div w:id="154956996">
      <w:bodyDiv w:val="1"/>
      <w:marLeft w:val="0"/>
      <w:marRight w:val="0"/>
      <w:marTop w:val="0"/>
      <w:marBottom w:val="0"/>
      <w:divBdr>
        <w:top w:val="none" w:sz="0" w:space="0" w:color="auto"/>
        <w:left w:val="none" w:sz="0" w:space="0" w:color="auto"/>
        <w:bottom w:val="none" w:sz="0" w:space="0" w:color="auto"/>
        <w:right w:val="none" w:sz="0" w:space="0" w:color="auto"/>
      </w:divBdr>
    </w:div>
    <w:div w:id="155153673">
      <w:bodyDiv w:val="1"/>
      <w:marLeft w:val="0"/>
      <w:marRight w:val="0"/>
      <w:marTop w:val="0"/>
      <w:marBottom w:val="0"/>
      <w:divBdr>
        <w:top w:val="none" w:sz="0" w:space="0" w:color="auto"/>
        <w:left w:val="none" w:sz="0" w:space="0" w:color="auto"/>
        <w:bottom w:val="none" w:sz="0" w:space="0" w:color="auto"/>
        <w:right w:val="none" w:sz="0" w:space="0" w:color="auto"/>
      </w:divBdr>
    </w:div>
    <w:div w:id="155221506">
      <w:bodyDiv w:val="1"/>
      <w:marLeft w:val="0"/>
      <w:marRight w:val="0"/>
      <w:marTop w:val="0"/>
      <w:marBottom w:val="0"/>
      <w:divBdr>
        <w:top w:val="none" w:sz="0" w:space="0" w:color="auto"/>
        <w:left w:val="none" w:sz="0" w:space="0" w:color="auto"/>
        <w:bottom w:val="none" w:sz="0" w:space="0" w:color="auto"/>
        <w:right w:val="none" w:sz="0" w:space="0" w:color="auto"/>
      </w:divBdr>
    </w:div>
    <w:div w:id="155608188">
      <w:bodyDiv w:val="1"/>
      <w:marLeft w:val="0"/>
      <w:marRight w:val="0"/>
      <w:marTop w:val="0"/>
      <w:marBottom w:val="0"/>
      <w:divBdr>
        <w:top w:val="none" w:sz="0" w:space="0" w:color="auto"/>
        <w:left w:val="none" w:sz="0" w:space="0" w:color="auto"/>
        <w:bottom w:val="none" w:sz="0" w:space="0" w:color="auto"/>
        <w:right w:val="none" w:sz="0" w:space="0" w:color="auto"/>
      </w:divBdr>
    </w:div>
    <w:div w:id="155850632">
      <w:bodyDiv w:val="1"/>
      <w:marLeft w:val="0"/>
      <w:marRight w:val="0"/>
      <w:marTop w:val="0"/>
      <w:marBottom w:val="0"/>
      <w:divBdr>
        <w:top w:val="none" w:sz="0" w:space="0" w:color="auto"/>
        <w:left w:val="none" w:sz="0" w:space="0" w:color="auto"/>
        <w:bottom w:val="none" w:sz="0" w:space="0" w:color="auto"/>
        <w:right w:val="none" w:sz="0" w:space="0" w:color="auto"/>
      </w:divBdr>
    </w:div>
    <w:div w:id="156267066">
      <w:bodyDiv w:val="1"/>
      <w:marLeft w:val="0"/>
      <w:marRight w:val="0"/>
      <w:marTop w:val="0"/>
      <w:marBottom w:val="0"/>
      <w:divBdr>
        <w:top w:val="none" w:sz="0" w:space="0" w:color="auto"/>
        <w:left w:val="none" w:sz="0" w:space="0" w:color="auto"/>
        <w:bottom w:val="none" w:sz="0" w:space="0" w:color="auto"/>
        <w:right w:val="none" w:sz="0" w:space="0" w:color="auto"/>
      </w:divBdr>
    </w:div>
    <w:div w:id="156313429">
      <w:bodyDiv w:val="1"/>
      <w:marLeft w:val="0"/>
      <w:marRight w:val="0"/>
      <w:marTop w:val="0"/>
      <w:marBottom w:val="0"/>
      <w:divBdr>
        <w:top w:val="none" w:sz="0" w:space="0" w:color="auto"/>
        <w:left w:val="none" w:sz="0" w:space="0" w:color="auto"/>
        <w:bottom w:val="none" w:sz="0" w:space="0" w:color="auto"/>
        <w:right w:val="none" w:sz="0" w:space="0" w:color="auto"/>
      </w:divBdr>
    </w:div>
    <w:div w:id="156582899">
      <w:bodyDiv w:val="1"/>
      <w:marLeft w:val="0"/>
      <w:marRight w:val="0"/>
      <w:marTop w:val="0"/>
      <w:marBottom w:val="0"/>
      <w:divBdr>
        <w:top w:val="none" w:sz="0" w:space="0" w:color="auto"/>
        <w:left w:val="none" w:sz="0" w:space="0" w:color="auto"/>
        <w:bottom w:val="none" w:sz="0" w:space="0" w:color="auto"/>
        <w:right w:val="none" w:sz="0" w:space="0" w:color="auto"/>
      </w:divBdr>
    </w:div>
    <w:div w:id="156773471">
      <w:bodyDiv w:val="1"/>
      <w:marLeft w:val="0"/>
      <w:marRight w:val="0"/>
      <w:marTop w:val="0"/>
      <w:marBottom w:val="0"/>
      <w:divBdr>
        <w:top w:val="none" w:sz="0" w:space="0" w:color="auto"/>
        <w:left w:val="none" w:sz="0" w:space="0" w:color="auto"/>
        <w:bottom w:val="none" w:sz="0" w:space="0" w:color="auto"/>
        <w:right w:val="none" w:sz="0" w:space="0" w:color="auto"/>
      </w:divBdr>
    </w:div>
    <w:div w:id="157159896">
      <w:bodyDiv w:val="1"/>
      <w:marLeft w:val="0"/>
      <w:marRight w:val="0"/>
      <w:marTop w:val="0"/>
      <w:marBottom w:val="0"/>
      <w:divBdr>
        <w:top w:val="none" w:sz="0" w:space="0" w:color="auto"/>
        <w:left w:val="none" w:sz="0" w:space="0" w:color="auto"/>
        <w:bottom w:val="none" w:sz="0" w:space="0" w:color="auto"/>
        <w:right w:val="none" w:sz="0" w:space="0" w:color="auto"/>
      </w:divBdr>
    </w:div>
    <w:div w:id="157770761">
      <w:bodyDiv w:val="1"/>
      <w:marLeft w:val="0"/>
      <w:marRight w:val="0"/>
      <w:marTop w:val="0"/>
      <w:marBottom w:val="0"/>
      <w:divBdr>
        <w:top w:val="none" w:sz="0" w:space="0" w:color="auto"/>
        <w:left w:val="none" w:sz="0" w:space="0" w:color="auto"/>
        <w:bottom w:val="none" w:sz="0" w:space="0" w:color="auto"/>
        <w:right w:val="none" w:sz="0" w:space="0" w:color="auto"/>
      </w:divBdr>
    </w:div>
    <w:div w:id="158472848">
      <w:bodyDiv w:val="1"/>
      <w:marLeft w:val="0"/>
      <w:marRight w:val="0"/>
      <w:marTop w:val="0"/>
      <w:marBottom w:val="0"/>
      <w:divBdr>
        <w:top w:val="none" w:sz="0" w:space="0" w:color="auto"/>
        <w:left w:val="none" w:sz="0" w:space="0" w:color="auto"/>
        <w:bottom w:val="none" w:sz="0" w:space="0" w:color="auto"/>
        <w:right w:val="none" w:sz="0" w:space="0" w:color="auto"/>
      </w:divBdr>
    </w:div>
    <w:div w:id="158692865">
      <w:bodyDiv w:val="1"/>
      <w:marLeft w:val="0"/>
      <w:marRight w:val="0"/>
      <w:marTop w:val="0"/>
      <w:marBottom w:val="0"/>
      <w:divBdr>
        <w:top w:val="none" w:sz="0" w:space="0" w:color="auto"/>
        <w:left w:val="none" w:sz="0" w:space="0" w:color="auto"/>
        <w:bottom w:val="none" w:sz="0" w:space="0" w:color="auto"/>
        <w:right w:val="none" w:sz="0" w:space="0" w:color="auto"/>
      </w:divBdr>
    </w:div>
    <w:div w:id="158809617">
      <w:bodyDiv w:val="1"/>
      <w:marLeft w:val="0"/>
      <w:marRight w:val="0"/>
      <w:marTop w:val="0"/>
      <w:marBottom w:val="0"/>
      <w:divBdr>
        <w:top w:val="none" w:sz="0" w:space="0" w:color="auto"/>
        <w:left w:val="none" w:sz="0" w:space="0" w:color="auto"/>
        <w:bottom w:val="none" w:sz="0" w:space="0" w:color="auto"/>
        <w:right w:val="none" w:sz="0" w:space="0" w:color="auto"/>
      </w:divBdr>
    </w:div>
    <w:div w:id="159005128">
      <w:bodyDiv w:val="1"/>
      <w:marLeft w:val="0"/>
      <w:marRight w:val="0"/>
      <w:marTop w:val="0"/>
      <w:marBottom w:val="0"/>
      <w:divBdr>
        <w:top w:val="none" w:sz="0" w:space="0" w:color="auto"/>
        <w:left w:val="none" w:sz="0" w:space="0" w:color="auto"/>
        <w:bottom w:val="none" w:sz="0" w:space="0" w:color="auto"/>
        <w:right w:val="none" w:sz="0" w:space="0" w:color="auto"/>
      </w:divBdr>
    </w:div>
    <w:div w:id="159086399">
      <w:bodyDiv w:val="1"/>
      <w:marLeft w:val="0"/>
      <w:marRight w:val="0"/>
      <w:marTop w:val="0"/>
      <w:marBottom w:val="0"/>
      <w:divBdr>
        <w:top w:val="none" w:sz="0" w:space="0" w:color="auto"/>
        <w:left w:val="none" w:sz="0" w:space="0" w:color="auto"/>
        <w:bottom w:val="none" w:sz="0" w:space="0" w:color="auto"/>
        <w:right w:val="none" w:sz="0" w:space="0" w:color="auto"/>
      </w:divBdr>
    </w:div>
    <w:div w:id="159586533">
      <w:bodyDiv w:val="1"/>
      <w:marLeft w:val="0"/>
      <w:marRight w:val="0"/>
      <w:marTop w:val="0"/>
      <w:marBottom w:val="0"/>
      <w:divBdr>
        <w:top w:val="none" w:sz="0" w:space="0" w:color="auto"/>
        <w:left w:val="none" w:sz="0" w:space="0" w:color="auto"/>
        <w:bottom w:val="none" w:sz="0" w:space="0" w:color="auto"/>
        <w:right w:val="none" w:sz="0" w:space="0" w:color="auto"/>
      </w:divBdr>
    </w:div>
    <w:div w:id="160044123">
      <w:bodyDiv w:val="1"/>
      <w:marLeft w:val="0"/>
      <w:marRight w:val="0"/>
      <w:marTop w:val="0"/>
      <w:marBottom w:val="0"/>
      <w:divBdr>
        <w:top w:val="none" w:sz="0" w:space="0" w:color="auto"/>
        <w:left w:val="none" w:sz="0" w:space="0" w:color="auto"/>
        <w:bottom w:val="none" w:sz="0" w:space="0" w:color="auto"/>
        <w:right w:val="none" w:sz="0" w:space="0" w:color="auto"/>
      </w:divBdr>
    </w:div>
    <w:div w:id="160197211">
      <w:bodyDiv w:val="1"/>
      <w:marLeft w:val="0"/>
      <w:marRight w:val="0"/>
      <w:marTop w:val="0"/>
      <w:marBottom w:val="0"/>
      <w:divBdr>
        <w:top w:val="none" w:sz="0" w:space="0" w:color="auto"/>
        <w:left w:val="none" w:sz="0" w:space="0" w:color="auto"/>
        <w:bottom w:val="none" w:sz="0" w:space="0" w:color="auto"/>
        <w:right w:val="none" w:sz="0" w:space="0" w:color="auto"/>
      </w:divBdr>
    </w:div>
    <w:div w:id="160780995">
      <w:bodyDiv w:val="1"/>
      <w:marLeft w:val="0"/>
      <w:marRight w:val="0"/>
      <w:marTop w:val="0"/>
      <w:marBottom w:val="0"/>
      <w:divBdr>
        <w:top w:val="none" w:sz="0" w:space="0" w:color="auto"/>
        <w:left w:val="none" w:sz="0" w:space="0" w:color="auto"/>
        <w:bottom w:val="none" w:sz="0" w:space="0" w:color="auto"/>
        <w:right w:val="none" w:sz="0" w:space="0" w:color="auto"/>
      </w:divBdr>
    </w:div>
    <w:div w:id="160782805">
      <w:bodyDiv w:val="1"/>
      <w:marLeft w:val="0"/>
      <w:marRight w:val="0"/>
      <w:marTop w:val="0"/>
      <w:marBottom w:val="0"/>
      <w:divBdr>
        <w:top w:val="none" w:sz="0" w:space="0" w:color="auto"/>
        <w:left w:val="none" w:sz="0" w:space="0" w:color="auto"/>
        <w:bottom w:val="none" w:sz="0" w:space="0" w:color="auto"/>
        <w:right w:val="none" w:sz="0" w:space="0" w:color="auto"/>
      </w:divBdr>
    </w:div>
    <w:div w:id="160900257">
      <w:bodyDiv w:val="1"/>
      <w:marLeft w:val="0"/>
      <w:marRight w:val="0"/>
      <w:marTop w:val="0"/>
      <w:marBottom w:val="0"/>
      <w:divBdr>
        <w:top w:val="none" w:sz="0" w:space="0" w:color="auto"/>
        <w:left w:val="none" w:sz="0" w:space="0" w:color="auto"/>
        <w:bottom w:val="none" w:sz="0" w:space="0" w:color="auto"/>
        <w:right w:val="none" w:sz="0" w:space="0" w:color="auto"/>
      </w:divBdr>
    </w:div>
    <w:div w:id="161815944">
      <w:bodyDiv w:val="1"/>
      <w:marLeft w:val="0"/>
      <w:marRight w:val="0"/>
      <w:marTop w:val="0"/>
      <w:marBottom w:val="0"/>
      <w:divBdr>
        <w:top w:val="none" w:sz="0" w:space="0" w:color="auto"/>
        <w:left w:val="none" w:sz="0" w:space="0" w:color="auto"/>
        <w:bottom w:val="none" w:sz="0" w:space="0" w:color="auto"/>
        <w:right w:val="none" w:sz="0" w:space="0" w:color="auto"/>
      </w:divBdr>
    </w:div>
    <w:div w:id="162355780">
      <w:bodyDiv w:val="1"/>
      <w:marLeft w:val="0"/>
      <w:marRight w:val="0"/>
      <w:marTop w:val="0"/>
      <w:marBottom w:val="0"/>
      <w:divBdr>
        <w:top w:val="none" w:sz="0" w:space="0" w:color="auto"/>
        <w:left w:val="none" w:sz="0" w:space="0" w:color="auto"/>
        <w:bottom w:val="none" w:sz="0" w:space="0" w:color="auto"/>
        <w:right w:val="none" w:sz="0" w:space="0" w:color="auto"/>
      </w:divBdr>
    </w:div>
    <w:div w:id="162942641">
      <w:bodyDiv w:val="1"/>
      <w:marLeft w:val="0"/>
      <w:marRight w:val="0"/>
      <w:marTop w:val="0"/>
      <w:marBottom w:val="0"/>
      <w:divBdr>
        <w:top w:val="none" w:sz="0" w:space="0" w:color="auto"/>
        <w:left w:val="none" w:sz="0" w:space="0" w:color="auto"/>
        <w:bottom w:val="none" w:sz="0" w:space="0" w:color="auto"/>
        <w:right w:val="none" w:sz="0" w:space="0" w:color="auto"/>
      </w:divBdr>
    </w:div>
    <w:div w:id="163328240">
      <w:bodyDiv w:val="1"/>
      <w:marLeft w:val="0"/>
      <w:marRight w:val="0"/>
      <w:marTop w:val="0"/>
      <w:marBottom w:val="0"/>
      <w:divBdr>
        <w:top w:val="none" w:sz="0" w:space="0" w:color="auto"/>
        <w:left w:val="none" w:sz="0" w:space="0" w:color="auto"/>
        <w:bottom w:val="none" w:sz="0" w:space="0" w:color="auto"/>
        <w:right w:val="none" w:sz="0" w:space="0" w:color="auto"/>
      </w:divBdr>
    </w:div>
    <w:div w:id="164247000">
      <w:bodyDiv w:val="1"/>
      <w:marLeft w:val="0"/>
      <w:marRight w:val="0"/>
      <w:marTop w:val="0"/>
      <w:marBottom w:val="0"/>
      <w:divBdr>
        <w:top w:val="none" w:sz="0" w:space="0" w:color="auto"/>
        <w:left w:val="none" w:sz="0" w:space="0" w:color="auto"/>
        <w:bottom w:val="none" w:sz="0" w:space="0" w:color="auto"/>
        <w:right w:val="none" w:sz="0" w:space="0" w:color="auto"/>
      </w:divBdr>
    </w:div>
    <w:div w:id="164437143">
      <w:bodyDiv w:val="1"/>
      <w:marLeft w:val="0"/>
      <w:marRight w:val="0"/>
      <w:marTop w:val="0"/>
      <w:marBottom w:val="0"/>
      <w:divBdr>
        <w:top w:val="none" w:sz="0" w:space="0" w:color="auto"/>
        <w:left w:val="none" w:sz="0" w:space="0" w:color="auto"/>
        <w:bottom w:val="none" w:sz="0" w:space="0" w:color="auto"/>
        <w:right w:val="none" w:sz="0" w:space="0" w:color="auto"/>
      </w:divBdr>
    </w:div>
    <w:div w:id="164906166">
      <w:bodyDiv w:val="1"/>
      <w:marLeft w:val="0"/>
      <w:marRight w:val="0"/>
      <w:marTop w:val="0"/>
      <w:marBottom w:val="0"/>
      <w:divBdr>
        <w:top w:val="none" w:sz="0" w:space="0" w:color="auto"/>
        <w:left w:val="none" w:sz="0" w:space="0" w:color="auto"/>
        <w:bottom w:val="none" w:sz="0" w:space="0" w:color="auto"/>
        <w:right w:val="none" w:sz="0" w:space="0" w:color="auto"/>
      </w:divBdr>
    </w:div>
    <w:div w:id="165025347">
      <w:bodyDiv w:val="1"/>
      <w:marLeft w:val="0"/>
      <w:marRight w:val="0"/>
      <w:marTop w:val="0"/>
      <w:marBottom w:val="0"/>
      <w:divBdr>
        <w:top w:val="none" w:sz="0" w:space="0" w:color="auto"/>
        <w:left w:val="none" w:sz="0" w:space="0" w:color="auto"/>
        <w:bottom w:val="none" w:sz="0" w:space="0" w:color="auto"/>
        <w:right w:val="none" w:sz="0" w:space="0" w:color="auto"/>
      </w:divBdr>
    </w:div>
    <w:div w:id="166482293">
      <w:bodyDiv w:val="1"/>
      <w:marLeft w:val="0"/>
      <w:marRight w:val="0"/>
      <w:marTop w:val="0"/>
      <w:marBottom w:val="0"/>
      <w:divBdr>
        <w:top w:val="none" w:sz="0" w:space="0" w:color="auto"/>
        <w:left w:val="none" w:sz="0" w:space="0" w:color="auto"/>
        <w:bottom w:val="none" w:sz="0" w:space="0" w:color="auto"/>
        <w:right w:val="none" w:sz="0" w:space="0" w:color="auto"/>
      </w:divBdr>
    </w:div>
    <w:div w:id="166989219">
      <w:bodyDiv w:val="1"/>
      <w:marLeft w:val="0"/>
      <w:marRight w:val="0"/>
      <w:marTop w:val="0"/>
      <w:marBottom w:val="0"/>
      <w:divBdr>
        <w:top w:val="none" w:sz="0" w:space="0" w:color="auto"/>
        <w:left w:val="none" w:sz="0" w:space="0" w:color="auto"/>
        <w:bottom w:val="none" w:sz="0" w:space="0" w:color="auto"/>
        <w:right w:val="none" w:sz="0" w:space="0" w:color="auto"/>
      </w:divBdr>
    </w:div>
    <w:div w:id="167135575">
      <w:bodyDiv w:val="1"/>
      <w:marLeft w:val="0"/>
      <w:marRight w:val="0"/>
      <w:marTop w:val="0"/>
      <w:marBottom w:val="0"/>
      <w:divBdr>
        <w:top w:val="none" w:sz="0" w:space="0" w:color="auto"/>
        <w:left w:val="none" w:sz="0" w:space="0" w:color="auto"/>
        <w:bottom w:val="none" w:sz="0" w:space="0" w:color="auto"/>
        <w:right w:val="none" w:sz="0" w:space="0" w:color="auto"/>
      </w:divBdr>
    </w:div>
    <w:div w:id="167209269">
      <w:bodyDiv w:val="1"/>
      <w:marLeft w:val="0"/>
      <w:marRight w:val="0"/>
      <w:marTop w:val="0"/>
      <w:marBottom w:val="0"/>
      <w:divBdr>
        <w:top w:val="none" w:sz="0" w:space="0" w:color="auto"/>
        <w:left w:val="none" w:sz="0" w:space="0" w:color="auto"/>
        <w:bottom w:val="none" w:sz="0" w:space="0" w:color="auto"/>
        <w:right w:val="none" w:sz="0" w:space="0" w:color="auto"/>
      </w:divBdr>
    </w:div>
    <w:div w:id="167335332">
      <w:bodyDiv w:val="1"/>
      <w:marLeft w:val="0"/>
      <w:marRight w:val="0"/>
      <w:marTop w:val="0"/>
      <w:marBottom w:val="0"/>
      <w:divBdr>
        <w:top w:val="none" w:sz="0" w:space="0" w:color="auto"/>
        <w:left w:val="none" w:sz="0" w:space="0" w:color="auto"/>
        <w:bottom w:val="none" w:sz="0" w:space="0" w:color="auto"/>
        <w:right w:val="none" w:sz="0" w:space="0" w:color="auto"/>
      </w:divBdr>
    </w:div>
    <w:div w:id="167722593">
      <w:bodyDiv w:val="1"/>
      <w:marLeft w:val="0"/>
      <w:marRight w:val="0"/>
      <w:marTop w:val="0"/>
      <w:marBottom w:val="0"/>
      <w:divBdr>
        <w:top w:val="none" w:sz="0" w:space="0" w:color="auto"/>
        <w:left w:val="none" w:sz="0" w:space="0" w:color="auto"/>
        <w:bottom w:val="none" w:sz="0" w:space="0" w:color="auto"/>
        <w:right w:val="none" w:sz="0" w:space="0" w:color="auto"/>
      </w:divBdr>
    </w:div>
    <w:div w:id="168326229">
      <w:bodyDiv w:val="1"/>
      <w:marLeft w:val="0"/>
      <w:marRight w:val="0"/>
      <w:marTop w:val="0"/>
      <w:marBottom w:val="0"/>
      <w:divBdr>
        <w:top w:val="none" w:sz="0" w:space="0" w:color="auto"/>
        <w:left w:val="none" w:sz="0" w:space="0" w:color="auto"/>
        <w:bottom w:val="none" w:sz="0" w:space="0" w:color="auto"/>
        <w:right w:val="none" w:sz="0" w:space="0" w:color="auto"/>
      </w:divBdr>
    </w:div>
    <w:div w:id="168982035">
      <w:bodyDiv w:val="1"/>
      <w:marLeft w:val="0"/>
      <w:marRight w:val="0"/>
      <w:marTop w:val="0"/>
      <w:marBottom w:val="0"/>
      <w:divBdr>
        <w:top w:val="none" w:sz="0" w:space="0" w:color="auto"/>
        <w:left w:val="none" w:sz="0" w:space="0" w:color="auto"/>
        <w:bottom w:val="none" w:sz="0" w:space="0" w:color="auto"/>
        <w:right w:val="none" w:sz="0" w:space="0" w:color="auto"/>
      </w:divBdr>
    </w:div>
    <w:div w:id="169029530">
      <w:bodyDiv w:val="1"/>
      <w:marLeft w:val="0"/>
      <w:marRight w:val="0"/>
      <w:marTop w:val="0"/>
      <w:marBottom w:val="0"/>
      <w:divBdr>
        <w:top w:val="none" w:sz="0" w:space="0" w:color="auto"/>
        <w:left w:val="none" w:sz="0" w:space="0" w:color="auto"/>
        <w:bottom w:val="none" w:sz="0" w:space="0" w:color="auto"/>
        <w:right w:val="none" w:sz="0" w:space="0" w:color="auto"/>
      </w:divBdr>
    </w:div>
    <w:div w:id="169179705">
      <w:bodyDiv w:val="1"/>
      <w:marLeft w:val="0"/>
      <w:marRight w:val="0"/>
      <w:marTop w:val="0"/>
      <w:marBottom w:val="0"/>
      <w:divBdr>
        <w:top w:val="none" w:sz="0" w:space="0" w:color="auto"/>
        <w:left w:val="none" w:sz="0" w:space="0" w:color="auto"/>
        <w:bottom w:val="none" w:sz="0" w:space="0" w:color="auto"/>
        <w:right w:val="none" w:sz="0" w:space="0" w:color="auto"/>
      </w:divBdr>
    </w:div>
    <w:div w:id="169489155">
      <w:bodyDiv w:val="1"/>
      <w:marLeft w:val="0"/>
      <w:marRight w:val="0"/>
      <w:marTop w:val="0"/>
      <w:marBottom w:val="0"/>
      <w:divBdr>
        <w:top w:val="none" w:sz="0" w:space="0" w:color="auto"/>
        <w:left w:val="none" w:sz="0" w:space="0" w:color="auto"/>
        <w:bottom w:val="none" w:sz="0" w:space="0" w:color="auto"/>
        <w:right w:val="none" w:sz="0" w:space="0" w:color="auto"/>
      </w:divBdr>
    </w:div>
    <w:div w:id="170341883">
      <w:bodyDiv w:val="1"/>
      <w:marLeft w:val="0"/>
      <w:marRight w:val="0"/>
      <w:marTop w:val="0"/>
      <w:marBottom w:val="0"/>
      <w:divBdr>
        <w:top w:val="none" w:sz="0" w:space="0" w:color="auto"/>
        <w:left w:val="none" w:sz="0" w:space="0" w:color="auto"/>
        <w:bottom w:val="none" w:sz="0" w:space="0" w:color="auto"/>
        <w:right w:val="none" w:sz="0" w:space="0" w:color="auto"/>
      </w:divBdr>
    </w:div>
    <w:div w:id="170461921">
      <w:bodyDiv w:val="1"/>
      <w:marLeft w:val="0"/>
      <w:marRight w:val="0"/>
      <w:marTop w:val="0"/>
      <w:marBottom w:val="0"/>
      <w:divBdr>
        <w:top w:val="none" w:sz="0" w:space="0" w:color="auto"/>
        <w:left w:val="none" w:sz="0" w:space="0" w:color="auto"/>
        <w:bottom w:val="none" w:sz="0" w:space="0" w:color="auto"/>
        <w:right w:val="none" w:sz="0" w:space="0" w:color="auto"/>
      </w:divBdr>
    </w:div>
    <w:div w:id="170680674">
      <w:bodyDiv w:val="1"/>
      <w:marLeft w:val="0"/>
      <w:marRight w:val="0"/>
      <w:marTop w:val="0"/>
      <w:marBottom w:val="0"/>
      <w:divBdr>
        <w:top w:val="none" w:sz="0" w:space="0" w:color="auto"/>
        <w:left w:val="none" w:sz="0" w:space="0" w:color="auto"/>
        <w:bottom w:val="none" w:sz="0" w:space="0" w:color="auto"/>
        <w:right w:val="none" w:sz="0" w:space="0" w:color="auto"/>
      </w:divBdr>
    </w:div>
    <w:div w:id="171527699">
      <w:bodyDiv w:val="1"/>
      <w:marLeft w:val="0"/>
      <w:marRight w:val="0"/>
      <w:marTop w:val="0"/>
      <w:marBottom w:val="0"/>
      <w:divBdr>
        <w:top w:val="none" w:sz="0" w:space="0" w:color="auto"/>
        <w:left w:val="none" w:sz="0" w:space="0" w:color="auto"/>
        <w:bottom w:val="none" w:sz="0" w:space="0" w:color="auto"/>
        <w:right w:val="none" w:sz="0" w:space="0" w:color="auto"/>
      </w:divBdr>
    </w:div>
    <w:div w:id="171530062">
      <w:bodyDiv w:val="1"/>
      <w:marLeft w:val="0"/>
      <w:marRight w:val="0"/>
      <w:marTop w:val="0"/>
      <w:marBottom w:val="0"/>
      <w:divBdr>
        <w:top w:val="none" w:sz="0" w:space="0" w:color="auto"/>
        <w:left w:val="none" w:sz="0" w:space="0" w:color="auto"/>
        <w:bottom w:val="none" w:sz="0" w:space="0" w:color="auto"/>
        <w:right w:val="none" w:sz="0" w:space="0" w:color="auto"/>
      </w:divBdr>
    </w:div>
    <w:div w:id="171535515">
      <w:bodyDiv w:val="1"/>
      <w:marLeft w:val="0"/>
      <w:marRight w:val="0"/>
      <w:marTop w:val="0"/>
      <w:marBottom w:val="0"/>
      <w:divBdr>
        <w:top w:val="none" w:sz="0" w:space="0" w:color="auto"/>
        <w:left w:val="none" w:sz="0" w:space="0" w:color="auto"/>
        <w:bottom w:val="none" w:sz="0" w:space="0" w:color="auto"/>
        <w:right w:val="none" w:sz="0" w:space="0" w:color="auto"/>
      </w:divBdr>
    </w:div>
    <w:div w:id="171654564">
      <w:bodyDiv w:val="1"/>
      <w:marLeft w:val="0"/>
      <w:marRight w:val="0"/>
      <w:marTop w:val="0"/>
      <w:marBottom w:val="0"/>
      <w:divBdr>
        <w:top w:val="none" w:sz="0" w:space="0" w:color="auto"/>
        <w:left w:val="none" w:sz="0" w:space="0" w:color="auto"/>
        <w:bottom w:val="none" w:sz="0" w:space="0" w:color="auto"/>
        <w:right w:val="none" w:sz="0" w:space="0" w:color="auto"/>
      </w:divBdr>
    </w:div>
    <w:div w:id="171796880">
      <w:bodyDiv w:val="1"/>
      <w:marLeft w:val="0"/>
      <w:marRight w:val="0"/>
      <w:marTop w:val="0"/>
      <w:marBottom w:val="0"/>
      <w:divBdr>
        <w:top w:val="none" w:sz="0" w:space="0" w:color="auto"/>
        <w:left w:val="none" w:sz="0" w:space="0" w:color="auto"/>
        <w:bottom w:val="none" w:sz="0" w:space="0" w:color="auto"/>
        <w:right w:val="none" w:sz="0" w:space="0" w:color="auto"/>
      </w:divBdr>
    </w:div>
    <w:div w:id="172302163">
      <w:bodyDiv w:val="1"/>
      <w:marLeft w:val="0"/>
      <w:marRight w:val="0"/>
      <w:marTop w:val="0"/>
      <w:marBottom w:val="0"/>
      <w:divBdr>
        <w:top w:val="none" w:sz="0" w:space="0" w:color="auto"/>
        <w:left w:val="none" w:sz="0" w:space="0" w:color="auto"/>
        <w:bottom w:val="none" w:sz="0" w:space="0" w:color="auto"/>
        <w:right w:val="none" w:sz="0" w:space="0" w:color="auto"/>
      </w:divBdr>
    </w:div>
    <w:div w:id="172308559">
      <w:bodyDiv w:val="1"/>
      <w:marLeft w:val="0"/>
      <w:marRight w:val="0"/>
      <w:marTop w:val="0"/>
      <w:marBottom w:val="0"/>
      <w:divBdr>
        <w:top w:val="none" w:sz="0" w:space="0" w:color="auto"/>
        <w:left w:val="none" w:sz="0" w:space="0" w:color="auto"/>
        <w:bottom w:val="none" w:sz="0" w:space="0" w:color="auto"/>
        <w:right w:val="none" w:sz="0" w:space="0" w:color="auto"/>
      </w:divBdr>
    </w:div>
    <w:div w:id="172376090">
      <w:bodyDiv w:val="1"/>
      <w:marLeft w:val="0"/>
      <w:marRight w:val="0"/>
      <w:marTop w:val="0"/>
      <w:marBottom w:val="0"/>
      <w:divBdr>
        <w:top w:val="none" w:sz="0" w:space="0" w:color="auto"/>
        <w:left w:val="none" w:sz="0" w:space="0" w:color="auto"/>
        <w:bottom w:val="none" w:sz="0" w:space="0" w:color="auto"/>
        <w:right w:val="none" w:sz="0" w:space="0" w:color="auto"/>
      </w:divBdr>
    </w:div>
    <w:div w:id="172646726">
      <w:bodyDiv w:val="1"/>
      <w:marLeft w:val="0"/>
      <w:marRight w:val="0"/>
      <w:marTop w:val="0"/>
      <w:marBottom w:val="0"/>
      <w:divBdr>
        <w:top w:val="none" w:sz="0" w:space="0" w:color="auto"/>
        <w:left w:val="none" w:sz="0" w:space="0" w:color="auto"/>
        <w:bottom w:val="none" w:sz="0" w:space="0" w:color="auto"/>
        <w:right w:val="none" w:sz="0" w:space="0" w:color="auto"/>
      </w:divBdr>
    </w:div>
    <w:div w:id="172962650">
      <w:bodyDiv w:val="1"/>
      <w:marLeft w:val="0"/>
      <w:marRight w:val="0"/>
      <w:marTop w:val="0"/>
      <w:marBottom w:val="0"/>
      <w:divBdr>
        <w:top w:val="none" w:sz="0" w:space="0" w:color="auto"/>
        <w:left w:val="none" w:sz="0" w:space="0" w:color="auto"/>
        <w:bottom w:val="none" w:sz="0" w:space="0" w:color="auto"/>
        <w:right w:val="none" w:sz="0" w:space="0" w:color="auto"/>
      </w:divBdr>
    </w:div>
    <w:div w:id="173882417">
      <w:bodyDiv w:val="1"/>
      <w:marLeft w:val="0"/>
      <w:marRight w:val="0"/>
      <w:marTop w:val="0"/>
      <w:marBottom w:val="0"/>
      <w:divBdr>
        <w:top w:val="none" w:sz="0" w:space="0" w:color="auto"/>
        <w:left w:val="none" w:sz="0" w:space="0" w:color="auto"/>
        <w:bottom w:val="none" w:sz="0" w:space="0" w:color="auto"/>
        <w:right w:val="none" w:sz="0" w:space="0" w:color="auto"/>
      </w:divBdr>
    </w:div>
    <w:div w:id="174195947">
      <w:bodyDiv w:val="1"/>
      <w:marLeft w:val="0"/>
      <w:marRight w:val="0"/>
      <w:marTop w:val="0"/>
      <w:marBottom w:val="0"/>
      <w:divBdr>
        <w:top w:val="none" w:sz="0" w:space="0" w:color="auto"/>
        <w:left w:val="none" w:sz="0" w:space="0" w:color="auto"/>
        <w:bottom w:val="none" w:sz="0" w:space="0" w:color="auto"/>
        <w:right w:val="none" w:sz="0" w:space="0" w:color="auto"/>
      </w:divBdr>
    </w:div>
    <w:div w:id="174349078">
      <w:bodyDiv w:val="1"/>
      <w:marLeft w:val="0"/>
      <w:marRight w:val="0"/>
      <w:marTop w:val="0"/>
      <w:marBottom w:val="0"/>
      <w:divBdr>
        <w:top w:val="none" w:sz="0" w:space="0" w:color="auto"/>
        <w:left w:val="none" w:sz="0" w:space="0" w:color="auto"/>
        <w:bottom w:val="none" w:sz="0" w:space="0" w:color="auto"/>
        <w:right w:val="none" w:sz="0" w:space="0" w:color="auto"/>
      </w:divBdr>
    </w:div>
    <w:div w:id="174656531">
      <w:bodyDiv w:val="1"/>
      <w:marLeft w:val="0"/>
      <w:marRight w:val="0"/>
      <w:marTop w:val="0"/>
      <w:marBottom w:val="0"/>
      <w:divBdr>
        <w:top w:val="none" w:sz="0" w:space="0" w:color="auto"/>
        <w:left w:val="none" w:sz="0" w:space="0" w:color="auto"/>
        <w:bottom w:val="none" w:sz="0" w:space="0" w:color="auto"/>
        <w:right w:val="none" w:sz="0" w:space="0" w:color="auto"/>
      </w:divBdr>
    </w:div>
    <w:div w:id="174998311">
      <w:bodyDiv w:val="1"/>
      <w:marLeft w:val="0"/>
      <w:marRight w:val="0"/>
      <w:marTop w:val="0"/>
      <w:marBottom w:val="0"/>
      <w:divBdr>
        <w:top w:val="none" w:sz="0" w:space="0" w:color="auto"/>
        <w:left w:val="none" w:sz="0" w:space="0" w:color="auto"/>
        <w:bottom w:val="none" w:sz="0" w:space="0" w:color="auto"/>
        <w:right w:val="none" w:sz="0" w:space="0" w:color="auto"/>
      </w:divBdr>
    </w:div>
    <w:div w:id="175004175">
      <w:bodyDiv w:val="1"/>
      <w:marLeft w:val="0"/>
      <w:marRight w:val="0"/>
      <w:marTop w:val="0"/>
      <w:marBottom w:val="0"/>
      <w:divBdr>
        <w:top w:val="none" w:sz="0" w:space="0" w:color="auto"/>
        <w:left w:val="none" w:sz="0" w:space="0" w:color="auto"/>
        <w:bottom w:val="none" w:sz="0" w:space="0" w:color="auto"/>
        <w:right w:val="none" w:sz="0" w:space="0" w:color="auto"/>
      </w:divBdr>
    </w:div>
    <w:div w:id="175928226">
      <w:bodyDiv w:val="1"/>
      <w:marLeft w:val="0"/>
      <w:marRight w:val="0"/>
      <w:marTop w:val="0"/>
      <w:marBottom w:val="0"/>
      <w:divBdr>
        <w:top w:val="none" w:sz="0" w:space="0" w:color="auto"/>
        <w:left w:val="none" w:sz="0" w:space="0" w:color="auto"/>
        <w:bottom w:val="none" w:sz="0" w:space="0" w:color="auto"/>
        <w:right w:val="none" w:sz="0" w:space="0" w:color="auto"/>
      </w:divBdr>
    </w:div>
    <w:div w:id="175996059">
      <w:bodyDiv w:val="1"/>
      <w:marLeft w:val="0"/>
      <w:marRight w:val="0"/>
      <w:marTop w:val="0"/>
      <w:marBottom w:val="0"/>
      <w:divBdr>
        <w:top w:val="none" w:sz="0" w:space="0" w:color="auto"/>
        <w:left w:val="none" w:sz="0" w:space="0" w:color="auto"/>
        <w:bottom w:val="none" w:sz="0" w:space="0" w:color="auto"/>
        <w:right w:val="none" w:sz="0" w:space="0" w:color="auto"/>
      </w:divBdr>
    </w:div>
    <w:div w:id="176967109">
      <w:bodyDiv w:val="1"/>
      <w:marLeft w:val="0"/>
      <w:marRight w:val="0"/>
      <w:marTop w:val="0"/>
      <w:marBottom w:val="0"/>
      <w:divBdr>
        <w:top w:val="none" w:sz="0" w:space="0" w:color="auto"/>
        <w:left w:val="none" w:sz="0" w:space="0" w:color="auto"/>
        <w:bottom w:val="none" w:sz="0" w:space="0" w:color="auto"/>
        <w:right w:val="none" w:sz="0" w:space="0" w:color="auto"/>
      </w:divBdr>
    </w:div>
    <w:div w:id="177083742">
      <w:bodyDiv w:val="1"/>
      <w:marLeft w:val="0"/>
      <w:marRight w:val="0"/>
      <w:marTop w:val="0"/>
      <w:marBottom w:val="0"/>
      <w:divBdr>
        <w:top w:val="none" w:sz="0" w:space="0" w:color="auto"/>
        <w:left w:val="none" w:sz="0" w:space="0" w:color="auto"/>
        <w:bottom w:val="none" w:sz="0" w:space="0" w:color="auto"/>
        <w:right w:val="none" w:sz="0" w:space="0" w:color="auto"/>
      </w:divBdr>
    </w:div>
    <w:div w:id="177089904">
      <w:bodyDiv w:val="1"/>
      <w:marLeft w:val="0"/>
      <w:marRight w:val="0"/>
      <w:marTop w:val="0"/>
      <w:marBottom w:val="0"/>
      <w:divBdr>
        <w:top w:val="none" w:sz="0" w:space="0" w:color="auto"/>
        <w:left w:val="none" w:sz="0" w:space="0" w:color="auto"/>
        <w:bottom w:val="none" w:sz="0" w:space="0" w:color="auto"/>
        <w:right w:val="none" w:sz="0" w:space="0" w:color="auto"/>
      </w:divBdr>
    </w:div>
    <w:div w:id="177237737">
      <w:bodyDiv w:val="1"/>
      <w:marLeft w:val="0"/>
      <w:marRight w:val="0"/>
      <w:marTop w:val="0"/>
      <w:marBottom w:val="0"/>
      <w:divBdr>
        <w:top w:val="none" w:sz="0" w:space="0" w:color="auto"/>
        <w:left w:val="none" w:sz="0" w:space="0" w:color="auto"/>
        <w:bottom w:val="none" w:sz="0" w:space="0" w:color="auto"/>
        <w:right w:val="none" w:sz="0" w:space="0" w:color="auto"/>
      </w:divBdr>
    </w:div>
    <w:div w:id="177351274">
      <w:bodyDiv w:val="1"/>
      <w:marLeft w:val="0"/>
      <w:marRight w:val="0"/>
      <w:marTop w:val="0"/>
      <w:marBottom w:val="0"/>
      <w:divBdr>
        <w:top w:val="none" w:sz="0" w:space="0" w:color="auto"/>
        <w:left w:val="none" w:sz="0" w:space="0" w:color="auto"/>
        <w:bottom w:val="none" w:sz="0" w:space="0" w:color="auto"/>
        <w:right w:val="none" w:sz="0" w:space="0" w:color="auto"/>
      </w:divBdr>
    </w:div>
    <w:div w:id="177356750">
      <w:bodyDiv w:val="1"/>
      <w:marLeft w:val="0"/>
      <w:marRight w:val="0"/>
      <w:marTop w:val="0"/>
      <w:marBottom w:val="0"/>
      <w:divBdr>
        <w:top w:val="none" w:sz="0" w:space="0" w:color="auto"/>
        <w:left w:val="none" w:sz="0" w:space="0" w:color="auto"/>
        <w:bottom w:val="none" w:sz="0" w:space="0" w:color="auto"/>
        <w:right w:val="none" w:sz="0" w:space="0" w:color="auto"/>
      </w:divBdr>
    </w:div>
    <w:div w:id="177476478">
      <w:bodyDiv w:val="1"/>
      <w:marLeft w:val="0"/>
      <w:marRight w:val="0"/>
      <w:marTop w:val="0"/>
      <w:marBottom w:val="0"/>
      <w:divBdr>
        <w:top w:val="none" w:sz="0" w:space="0" w:color="auto"/>
        <w:left w:val="none" w:sz="0" w:space="0" w:color="auto"/>
        <w:bottom w:val="none" w:sz="0" w:space="0" w:color="auto"/>
        <w:right w:val="none" w:sz="0" w:space="0" w:color="auto"/>
      </w:divBdr>
    </w:div>
    <w:div w:id="178395580">
      <w:bodyDiv w:val="1"/>
      <w:marLeft w:val="0"/>
      <w:marRight w:val="0"/>
      <w:marTop w:val="0"/>
      <w:marBottom w:val="0"/>
      <w:divBdr>
        <w:top w:val="none" w:sz="0" w:space="0" w:color="auto"/>
        <w:left w:val="none" w:sz="0" w:space="0" w:color="auto"/>
        <w:bottom w:val="none" w:sz="0" w:space="0" w:color="auto"/>
        <w:right w:val="none" w:sz="0" w:space="0" w:color="auto"/>
      </w:divBdr>
    </w:div>
    <w:div w:id="180239271">
      <w:bodyDiv w:val="1"/>
      <w:marLeft w:val="0"/>
      <w:marRight w:val="0"/>
      <w:marTop w:val="0"/>
      <w:marBottom w:val="0"/>
      <w:divBdr>
        <w:top w:val="none" w:sz="0" w:space="0" w:color="auto"/>
        <w:left w:val="none" w:sz="0" w:space="0" w:color="auto"/>
        <w:bottom w:val="none" w:sz="0" w:space="0" w:color="auto"/>
        <w:right w:val="none" w:sz="0" w:space="0" w:color="auto"/>
      </w:divBdr>
    </w:div>
    <w:div w:id="180290774">
      <w:bodyDiv w:val="1"/>
      <w:marLeft w:val="0"/>
      <w:marRight w:val="0"/>
      <w:marTop w:val="0"/>
      <w:marBottom w:val="0"/>
      <w:divBdr>
        <w:top w:val="none" w:sz="0" w:space="0" w:color="auto"/>
        <w:left w:val="none" w:sz="0" w:space="0" w:color="auto"/>
        <w:bottom w:val="none" w:sz="0" w:space="0" w:color="auto"/>
        <w:right w:val="none" w:sz="0" w:space="0" w:color="auto"/>
      </w:divBdr>
    </w:div>
    <w:div w:id="181092804">
      <w:bodyDiv w:val="1"/>
      <w:marLeft w:val="0"/>
      <w:marRight w:val="0"/>
      <w:marTop w:val="0"/>
      <w:marBottom w:val="0"/>
      <w:divBdr>
        <w:top w:val="none" w:sz="0" w:space="0" w:color="auto"/>
        <w:left w:val="none" w:sz="0" w:space="0" w:color="auto"/>
        <w:bottom w:val="none" w:sz="0" w:space="0" w:color="auto"/>
        <w:right w:val="none" w:sz="0" w:space="0" w:color="auto"/>
      </w:divBdr>
    </w:div>
    <w:div w:id="181478091">
      <w:bodyDiv w:val="1"/>
      <w:marLeft w:val="0"/>
      <w:marRight w:val="0"/>
      <w:marTop w:val="0"/>
      <w:marBottom w:val="0"/>
      <w:divBdr>
        <w:top w:val="none" w:sz="0" w:space="0" w:color="auto"/>
        <w:left w:val="none" w:sz="0" w:space="0" w:color="auto"/>
        <w:bottom w:val="none" w:sz="0" w:space="0" w:color="auto"/>
        <w:right w:val="none" w:sz="0" w:space="0" w:color="auto"/>
      </w:divBdr>
    </w:div>
    <w:div w:id="181632748">
      <w:bodyDiv w:val="1"/>
      <w:marLeft w:val="0"/>
      <w:marRight w:val="0"/>
      <w:marTop w:val="0"/>
      <w:marBottom w:val="0"/>
      <w:divBdr>
        <w:top w:val="none" w:sz="0" w:space="0" w:color="auto"/>
        <w:left w:val="none" w:sz="0" w:space="0" w:color="auto"/>
        <w:bottom w:val="none" w:sz="0" w:space="0" w:color="auto"/>
        <w:right w:val="none" w:sz="0" w:space="0" w:color="auto"/>
      </w:divBdr>
    </w:div>
    <w:div w:id="182014785">
      <w:bodyDiv w:val="1"/>
      <w:marLeft w:val="0"/>
      <w:marRight w:val="0"/>
      <w:marTop w:val="0"/>
      <w:marBottom w:val="0"/>
      <w:divBdr>
        <w:top w:val="none" w:sz="0" w:space="0" w:color="auto"/>
        <w:left w:val="none" w:sz="0" w:space="0" w:color="auto"/>
        <w:bottom w:val="none" w:sz="0" w:space="0" w:color="auto"/>
        <w:right w:val="none" w:sz="0" w:space="0" w:color="auto"/>
      </w:divBdr>
    </w:div>
    <w:div w:id="182063277">
      <w:bodyDiv w:val="1"/>
      <w:marLeft w:val="0"/>
      <w:marRight w:val="0"/>
      <w:marTop w:val="0"/>
      <w:marBottom w:val="0"/>
      <w:divBdr>
        <w:top w:val="none" w:sz="0" w:space="0" w:color="auto"/>
        <w:left w:val="none" w:sz="0" w:space="0" w:color="auto"/>
        <w:bottom w:val="none" w:sz="0" w:space="0" w:color="auto"/>
        <w:right w:val="none" w:sz="0" w:space="0" w:color="auto"/>
      </w:divBdr>
    </w:div>
    <w:div w:id="182330205">
      <w:bodyDiv w:val="1"/>
      <w:marLeft w:val="0"/>
      <w:marRight w:val="0"/>
      <w:marTop w:val="0"/>
      <w:marBottom w:val="0"/>
      <w:divBdr>
        <w:top w:val="none" w:sz="0" w:space="0" w:color="auto"/>
        <w:left w:val="none" w:sz="0" w:space="0" w:color="auto"/>
        <w:bottom w:val="none" w:sz="0" w:space="0" w:color="auto"/>
        <w:right w:val="none" w:sz="0" w:space="0" w:color="auto"/>
      </w:divBdr>
    </w:div>
    <w:div w:id="182332181">
      <w:bodyDiv w:val="1"/>
      <w:marLeft w:val="0"/>
      <w:marRight w:val="0"/>
      <w:marTop w:val="0"/>
      <w:marBottom w:val="0"/>
      <w:divBdr>
        <w:top w:val="none" w:sz="0" w:space="0" w:color="auto"/>
        <w:left w:val="none" w:sz="0" w:space="0" w:color="auto"/>
        <w:bottom w:val="none" w:sz="0" w:space="0" w:color="auto"/>
        <w:right w:val="none" w:sz="0" w:space="0" w:color="auto"/>
      </w:divBdr>
    </w:div>
    <w:div w:id="182479733">
      <w:bodyDiv w:val="1"/>
      <w:marLeft w:val="0"/>
      <w:marRight w:val="0"/>
      <w:marTop w:val="0"/>
      <w:marBottom w:val="0"/>
      <w:divBdr>
        <w:top w:val="none" w:sz="0" w:space="0" w:color="auto"/>
        <w:left w:val="none" w:sz="0" w:space="0" w:color="auto"/>
        <w:bottom w:val="none" w:sz="0" w:space="0" w:color="auto"/>
        <w:right w:val="none" w:sz="0" w:space="0" w:color="auto"/>
      </w:divBdr>
    </w:div>
    <w:div w:id="182520922">
      <w:bodyDiv w:val="1"/>
      <w:marLeft w:val="0"/>
      <w:marRight w:val="0"/>
      <w:marTop w:val="0"/>
      <w:marBottom w:val="0"/>
      <w:divBdr>
        <w:top w:val="none" w:sz="0" w:space="0" w:color="auto"/>
        <w:left w:val="none" w:sz="0" w:space="0" w:color="auto"/>
        <w:bottom w:val="none" w:sz="0" w:space="0" w:color="auto"/>
        <w:right w:val="none" w:sz="0" w:space="0" w:color="auto"/>
      </w:divBdr>
    </w:div>
    <w:div w:id="182522900">
      <w:bodyDiv w:val="1"/>
      <w:marLeft w:val="0"/>
      <w:marRight w:val="0"/>
      <w:marTop w:val="0"/>
      <w:marBottom w:val="0"/>
      <w:divBdr>
        <w:top w:val="none" w:sz="0" w:space="0" w:color="auto"/>
        <w:left w:val="none" w:sz="0" w:space="0" w:color="auto"/>
        <w:bottom w:val="none" w:sz="0" w:space="0" w:color="auto"/>
        <w:right w:val="none" w:sz="0" w:space="0" w:color="auto"/>
      </w:divBdr>
    </w:div>
    <w:div w:id="183255596">
      <w:bodyDiv w:val="1"/>
      <w:marLeft w:val="0"/>
      <w:marRight w:val="0"/>
      <w:marTop w:val="0"/>
      <w:marBottom w:val="0"/>
      <w:divBdr>
        <w:top w:val="none" w:sz="0" w:space="0" w:color="auto"/>
        <w:left w:val="none" w:sz="0" w:space="0" w:color="auto"/>
        <w:bottom w:val="none" w:sz="0" w:space="0" w:color="auto"/>
        <w:right w:val="none" w:sz="0" w:space="0" w:color="auto"/>
      </w:divBdr>
    </w:div>
    <w:div w:id="183401511">
      <w:bodyDiv w:val="1"/>
      <w:marLeft w:val="0"/>
      <w:marRight w:val="0"/>
      <w:marTop w:val="0"/>
      <w:marBottom w:val="0"/>
      <w:divBdr>
        <w:top w:val="none" w:sz="0" w:space="0" w:color="auto"/>
        <w:left w:val="none" w:sz="0" w:space="0" w:color="auto"/>
        <w:bottom w:val="none" w:sz="0" w:space="0" w:color="auto"/>
        <w:right w:val="none" w:sz="0" w:space="0" w:color="auto"/>
      </w:divBdr>
    </w:div>
    <w:div w:id="184056140">
      <w:bodyDiv w:val="1"/>
      <w:marLeft w:val="0"/>
      <w:marRight w:val="0"/>
      <w:marTop w:val="0"/>
      <w:marBottom w:val="0"/>
      <w:divBdr>
        <w:top w:val="none" w:sz="0" w:space="0" w:color="auto"/>
        <w:left w:val="none" w:sz="0" w:space="0" w:color="auto"/>
        <w:bottom w:val="none" w:sz="0" w:space="0" w:color="auto"/>
        <w:right w:val="none" w:sz="0" w:space="0" w:color="auto"/>
      </w:divBdr>
    </w:div>
    <w:div w:id="184173511">
      <w:bodyDiv w:val="1"/>
      <w:marLeft w:val="0"/>
      <w:marRight w:val="0"/>
      <w:marTop w:val="0"/>
      <w:marBottom w:val="0"/>
      <w:divBdr>
        <w:top w:val="none" w:sz="0" w:space="0" w:color="auto"/>
        <w:left w:val="none" w:sz="0" w:space="0" w:color="auto"/>
        <w:bottom w:val="none" w:sz="0" w:space="0" w:color="auto"/>
        <w:right w:val="none" w:sz="0" w:space="0" w:color="auto"/>
      </w:divBdr>
    </w:div>
    <w:div w:id="184439599">
      <w:bodyDiv w:val="1"/>
      <w:marLeft w:val="0"/>
      <w:marRight w:val="0"/>
      <w:marTop w:val="0"/>
      <w:marBottom w:val="0"/>
      <w:divBdr>
        <w:top w:val="none" w:sz="0" w:space="0" w:color="auto"/>
        <w:left w:val="none" w:sz="0" w:space="0" w:color="auto"/>
        <w:bottom w:val="none" w:sz="0" w:space="0" w:color="auto"/>
        <w:right w:val="none" w:sz="0" w:space="0" w:color="auto"/>
      </w:divBdr>
    </w:div>
    <w:div w:id="184829944">
      <w:bodyDiv w:val="1"/>
      <w:marLeft w:val="0"/>
      <w:marRight w:val="0"/>
      <w:marTop w:val="0"/>
      <w:marBottom w:val="0"/>
      <w:divBdr>
        <w:top w:val="none" w:sz="0" w:space="0" w:color="auto"/>
        <w:left w:val="none" w:sz="0" w:space="0" w:color="auto"/>
        <w:bottom w:val="none" w:sz="0" w:space="0" w:color="auto"/>
        <w:right w:val="none" w:sz="0" w:space="0" w:color="auto"/>
      </w:divBdr>
    </w:div>
    <w:div w:id="184903048">
      <w:bodyDiv w:val="1"/>
      <w:marLeft w:val="0"/>
      <w:marRight w:val="0"/>
      <w:marTop w:val="0"/>
      <w:marBottom w:val="0"/>
      <w:divBdr>
        <w:top w:val="none" w:sz="0" w:space="0" w:color="auto"/>
        <w:left w:val="none" w:sz="0" w:space="0" w:color="auto"/>
        <w:bottom w:val="none" w:sz="0" w:space="0" w:color="auto"/>
        <w:right w:val="none" w:sz="0" w:space="0" w:color="auto"/>
      </w:divBdr>
    </w:div>
    <w:div w:id="185141655">
      <w:bodyDiv w:val="1"/>
      <w:marLeft w:val="0"/>
      <w:marRight w:val="0"/>
      <w:marTop w:val="0"/>
      <w:marBottom w:val="0"/>
      <w:divBdr>
        <w:top w:val="none" w:sz="0" w:space="0" w:color="auto"/>
        <w:left w:val="none" w:sz="0" w:space="0" w:color="auto"/>
        <w:bottom w:val="none" w:sz="0" w:space="0" w:color="auto"/>
        <w:right w:val="none" w:sz="0" w:space="0" w:color="auto"/>
      </w:divBdr>
    </w:div>
    <w:div w:id="185367550">
      <w:bodyDiv w:val="1"/>
      <w:marLeft w:val="0"/>
      <w:marRight w:val="0"/>
      <w:marTop w:val="0"/>
      <w:marBottom w:val="0"/>
      <w:divBdr>
        <w:top w:val="none" w:sz="0" w:space="0" w:color="auto"/>
        <w:left w:val="none" w:sz="0" w:space="0" w:color="auto"/>
        <w:bottom w:val="none" w:sz="0" w:space="0" w:color="auto"/>
        <w:right w:val="none" w:sz="0" w:space="0" w:color="auto"/>
      </w:divBdr>
    </w:div>
    <w:div w:id="185484833">
      <w:bodyDiv w:val="1"/>
      <w:marLeft w:val="0"/>
      <w:marRight w:val="0"/>
      <w:marTop w:val="0"/>
      <w:marBottom w:val="0"/>
      <w:divBdr>
        <w:top w:val="none" w:sz="0" w:space="0" w:color="auto"/>
        <w:left w:val="none" w:sz="0" w:space="0" w:color="auto"/>
        <w:bottom w:val="none" w:sz="0" w:space="0" w:color="auto"/>
        <w:right w:val="none" w:sz="0" w:space="0" w:color="auto"/>
      </w:divBdr>
    </w:div>
    <w:div w:id="185943193">
      <w:bodyDiv w:val="1"/>
      <w:marLeft w:val="0"/>
      <w:marRight w:val="0"/>
      <w:marTop w:val="0"/>
      <w:marBottom w:val="0"/>
      <w:divBdr>
        <w:top w:val="none" w:sz="0" w:space="0" w:color="auto"/>
        <w:left w:val="none" w:sz="0" w:space="0" w:color="auto"/>
        <w:bottom w:val="none" w:sz="0" w:space="0" w:color="auto"/>
        <w:right w:val="none" w:sz="0" w:space="0" w:color="auto"/>
      </w:divBdr>
    </w:div>
    <w:div w:id="185945617">
      <w:bodyDiv w:val="1"/>
      <w:marLeft w:val="0"/>
      <w:marRight w:val="0"/>
      <w:marTop w:val="0"/>
      <w:marBottom w:val="0"/>
      <w:divBdr>
        <w:top w:val="none" w:sz="0" w:space="0" w:color="auto"/>
        <w:left w:val="none" w:sz="0" w:space="0" w:color="auto"/>
        <w:bottom w:val="none" w:sz="0" w:space="0" w:color="auto"/>
        <w:right w:val="none" w:sz="0" w:space="0" w:color="auto"/>
      </w:divBdr>
    </w:div>
    <w:div w:id="186450817">
      <w:bodyDiv w:val="1"/>
      <w:marLeft w:val="0"/>
      <w:marRight w:val="0"/>
      <w:marTop w:val="0"/>
      <w:marBottom w:val="0"/>
      <w:divBdr>
        <w:top w:val="none" w:sz="0" w:space="0" w:color="auto"/>
        <w:left w:val="none" w:sz="0" w:space="0" w:color="auto"/>
        <w:bottom w:val="none" w:sz="0" w:space="0" w:color="auto"/>
        <w:right w:val="none" w:sz="0" w:space="0" w:color="auto"/>
      </w:divBdr>
    </w:div>
    <w:div w:id="186718194">
      <w:bodyDiv w:val="1"/>
      <w:marLeft w:val="0"/>
      <w:marRight w:val="0"/>
      <w:marTop w:val="0"/>
      <w:marBottom w:val="0"/>
      <w:divBdr>
        <w:top w:val="none" w:sz="0" w:space="0" w:color="auto"/>
        <w:left w:val="none" w:sz="0" w:space="0" w:color="auto"/>
        <w:bottom w:val="none" w:sz="0" w:space="0" w:color="auto"/>
        <w:right w:val="none" w:sz="0" w:space="0" w:color="auto"/>
      </w:divBdr>
    </w:div>
    <w:div w:id="186918779">
      <w:bodyDiv w:val="1"/>
      <w:marLeft w:val="0"/>
      <w:marRight w:val="0"/>
      <w:marTop w:val="0"/>
      <w:marBottom w:val="0"/>
      <w:divBdr>
        <w:top w:val="none" w:sz="0" w:space="0" w:color="auto"/>
        <w:left w:val="none" w:sz="0" w:space="0" w:color="auto"/>
        <w:bottom w:val="none" w:sz="0" w:space="0" w:color="auto"/>
        <w:right w:val="none" w:sz="0" w:space="0" w:color="auto"/>
      </w:divBdr>
    </w:div>
    <w:div w:id="187180327">
      <w:bodyDiv w:val="1"/>
      <w:marLeft w:val="0"/>
      <w:marRight w:val="0"/>
      <w:marTop w:val="0"/>
      <w:marBottom w:val="0"/>
      <w:divBdr>
        <w:top w:val="none" w:sz="0" w:space="0" w:color="auto"/>
        <w:left w:val="none" w:sz="0" w:space="0" w:color="auto"/>
        <w:bottom w:val="none" w:sz="0" w:space="0" w:color="auto"/>
        <w:right w:val="none" w:sz="0" w:space="0" w:color="auto"/>
      </w:divBdr>
    </w:div>
    <w:div w:id="187523249">
      <w:bodyDiv w:val="1"/>
      <w:marLeft w:val="0"/>
      <w:marRight w:val="0"/>
      <w:marTop w:val="0"/>
      <w:marBottom w:val="0"/>
      <w:divBdr>
        <w:top w:val="none" w:sz="0" w:space="0" w:color="auto"/>
        <w:left w:val="none" w:sz="0" w:space="0" w:color="auto"/>
        <w:bottom w:val="none" w:sz="0" w:space="0" w:color="auto"/>
        <w:right w:val="none" w:sz="0" w:space="0" w:color="auto"/>
      </w:divBdr>
    </w:div>
    <w:div w:id="187570980">
      <w:bodyDiv w:val="1"/>
      <w:marLeft w:val="0"/>
      <w:marRight w:val="0"/>
      <w:marTop w:val="0"/>
      <w:marBottom w:val="0"/>
      <w:divBdr>
        <w:top w:val="none" w:sz="0" w:space="0" w:color="auto"/>
        <w:left w:val="none" w:sz="0" w:space="0" w:color="auto"/>
        <w:bottom w:val="none" w:sz="0" w:space="0" w:color="auto"/>
        <w:right w:val="none" w:sz="0" w:space="0" w:color="auto"/>
      </w:divBdr>
    </w:div>
    <w:div w:id="187763891">
      <w:bodyDiv w:val="1"/>
      <w:marLeft w:val="0"/>
      <w:marRight w:val="0"/>
      <w:marTop w:val="0"/>
      <w:marBottom w:val="0"/>
      <w:divBdr>
        <w:top w:val="none" w:sz="0" w:space="0" w:color="auto"/>
        <w:left w:val="none" w:sz="0" w:space="0" w:color="auto"/>
        <w:bottom w:val="none" w:sz="0" w:space="0" w:color="auto"/>
        <w:right w:val="none" w:sz="0" w:space="0" w:color="auto"/>
      </w:divBdr>
    </w:div>
    <w:div w:id="188224817">
      <w:bodyDiv w:val="1"/>
      <w:marLeft w:val="0"/>
      <w:marRight w:val="0"/>
      <w:marTop w:val="0"/>
      <w:marBottom w:val="0"/>
      <w:divBdr>
        <w:top w:val="none" w:sz="0" w:space="0" w:color="auto"/>
        <w:left w:val="none" w:sz="0" w:space="0" w:color="auto"/>
        <w:bottom w:val="none" w:sz="0" w:space="0" w:color="auto"/>
        <w:right w:val="none" w:sz="0" w:space="0" w:color="auto"/>
      </w:divBdr>
    </w:div>
    <w:div w:id="188301022">
      <w:bodyDiv w:val="1"/>
      <w:marLeft w:val="0"/>
      <w:marRight w:val="0"/>
      <w:marTop w:val="0"/>
      <w:marBottom w:val="0"/>
      <w:divBdr>
        <w:top w:val="none" w:sz="0" w:space="0" w:color="auto"/>
        <w:left w:val="none" w:sz="0" w:space="0" w:color="auto"/>
        <w:bottom w:val="none" w:sz="0" w:space="0" w:color="auto"/>
        <w:right w:val="none" w:sz="0" w:space="0" w:color="auto"/>
      </w:divBdr>
    </w:div>
    <w:div w:id="189296530">
      <w:bodyDiv w:val="1"/>
      <w:marLeft w:val="0"/>
      <w:marRight w:val="0"/>
      <w:marTop w:val="0"/>
      <w:marBottom w:val="0"/>
      <w:divBdr>
        <w:top w:val="none" w:sz="0" w:space="0" w:color="auto"/>
        <w:left w:val="none" w:sz="0" w:space="0" w:color="auto"/>
        <w:bottom w:val="none" w:sz="0" w:space="0" w:color="auto"/>
        <w:right w:val="none" w:sz="0" w:space="0" w:color="auto"/>
      </w:divBdr>
    </w:div>
    <w:div w:id="189344358">
      <w:bodyDiv w:val="1"/>
      <w:marLeft w:val="0"/>
      <w:marRight w:val="0"/>
      <w:marTop w:val="0"/>
      <w:marBottom w:val="0"/>
      <w:divBdr>
        <w:top w:val="none" w:sz="0" w:space="0" w:color="auto"/>
        <w:left w:val="none" w:sz="0" w:space="0" w:color="auto"/>
        <w:bottom w:val="none" w:sz="0" w:space="0" w:color="auto"/>
        <w:right w:val="none" w:sz="0" w:space="0" w:color="auto"/>
      </w:divBdr>
    </w:div>
    <w:div w:id="189418427">
      <w:bodyDiv w:val="1"/>
      <w:marLeft w:val="0"/>
      <w:marRight w:val="0"/>
      <w:marTop w:val="0"/>
      <w:marBottom w:val="0"/>
      <w:divBdr>
        <w:top w:val="none" w:sz="0" w:space="0" w:color="auto"/>
        <w:left w:val="none" w:sz="0" w:space="0" w:color="auto"/>
        <w:bottom w:val="none" w:sz="0" w:space="0" w:color="auto"/>
        <w:right w:val="none" w:sz="0" w:space="0" w:color="auto"/>
      </w:divBdr>
    </w:div>
    <w:div w:id="189533624">
      <w:bodyDiv w:val="1"/>
      <w:marLeft w:val="0"/>
      <w:marRight w:val="0"/>
      <w:marTop w:val="0"/>
      <w:marBottom w:val="0"/>
      <w:divBdr>
        <w:top w:val="none" w:sz="0" w:space="0" w:color="auto"/>
        <w:left w:val="none" w:sz="0" w:space="0" w:color="auto"/>
        <w:bottom w:val="none" w:sz="0" w:space="0" w:color="auto"/>
        <w:right w:val="none" w:sz="0" w:space="0" w:color="auto"/>
      </w:divBdr>
    </w:div>
    <w:div w:id="189681183">
      <w:bodyDiv w:val="1"/>
      <w:marLeft w:val="0"/>
      <w:marRight w:val="0"/>
      <w:marTop w:val="0"/>
      <w:marBottom w:val="0"/>
      <w:divBdr>
        <w:top w:val="none" w:sz="0" w:space="0" w:color="auto"/>
        <w:left w:val="none" w:sz="0" w:space="0" w:color="auto"/>
        <w:bottom w:val="none" w:sz="0" w:space="0" w:color="auto"/>
        <w:right w:val="none" w:sz="0" w:space="0" w:color="auto"/>
      </w:divBdr>
    </w:div>
    <w:div w:id="189759084">
      <w:bodyDiv w:val="1"/>
      <w:marLeft w:val="0"/>
      <w:marRight w:val="0"/>
      <w:marTop w:val="0"/>
      <w:marBottom w:val="0"/>
      <w:divBdr>
        <w:top w:val="none" w:sz="0" w:space="0" w:color="auto"/>
        <w:left w:val="none" w:sz="0" w:space="0" w:color="auto"/>
        <w:bottom w:val="none" w:sz="0" w:space="0" w:color="auto"/>
        <w:right w:val="none" w:sz="0" w:space="0" w:color="auto"/>
      </w:divBdr>
    </w:div>
    <w:div w:id="189799767">
      <w:bodyDiv w:val="1"/>
      <w:marLeft w:val="0"/>
      <w:marRight w:val="0"/>
      <w:marTop w:val="0"/>
      <w:marBottom w:val="0"/>
      <w:divBdr>
        <w:top w:val="none" w:sz="0" w:space="0" w:color="auto"/>
        <w:left w:val="none" w:sz="0" w:space="0" w:color="auto"/>
        <w:bottom w:val="none" w:sz="0" w:space="0" w:color="auto"/>
        <w:right w:val="none" w:sz="0" w:space="0" w:color="auto"/>
      </w:divBdr>
    </w:div>
    <w:div w:id="190071307">
      <w:bodyDiv w:val="1"/>
      <w:marLeft w:val="0"/>
      <w:marRight w:val="0"/>
      <w:marTop w:val="0"/>
      <w:marBottom w:val="0"/>
      <w:divBdr>
        <w:top w:val="none" w:sz="0" w:space="0" w:color="auto"/>
        <w:left w:val="none" w:sz="0" w:space="0" w:color="auto"/>
        <w:bottom w:val="none" w:sz="0" w:space="0" w:color="auto"/>
        <w:right w:val="none" w:sz="0" w:space="0" w:color="auto"/>
      </w:divBdr>
    </w:div>
    <w:div w:id="190072430">
      <w:bodyDiv w:val="1"/>
      <w:marLeft w:val="0"/>
      <w:marRight w:val="0"/>
      <w:marTop w:val="0"/>
      <w:marBottom w:val="0"/>
      <w:divBdr>
        <w:top w:val="none" w:sz="0" w:space="0" w:color="auto"/>
        <w:left w:val="none" w:sz="0" w:space="0" w:color="auto"/>
        <w:bottom w:val="none" w:sz="0" w:space="0" w:color="auto"/>
        <w:right w:val="none" w:sz="0" w:space="0" w:color="auto"/>
      </w:divBdr>
    </w:div>
    <w:div w:id="190264276">
      <w:bodyDiv w:val="1"/>
      <w:marLeft w:val="0"/>
      <w:marRight w:val="0"/>
      <w:marTop w:val="0"/>
      <w:marBottom w:val="0"/>
      <w:divBdr>
        <w:top w:val="none" w:sz="0" w:space="0" w:color="auto"/>
        <w:left w:val="none" w:sz="0" w:space="0" w:color="auto"/>
        <w:bottom w:val="none" w:sz="0" w:space="0" w:color="auto"/>
        <w:right w:val="none" w:sz="0" w:space="0" w:color="auto"/>
      </w:divBdr>
    </w:div>
    <w:div w:id="190345311">
      <w:bodyDiv w:val="1"/>
      <w:marLeft w:val="0"/>
      <w:marRight w:val="0"/>
      <w:marTop w:val="0"/>
      <w:marBottom w:val="0"/>
      <w:divBdr>
        <w:top w:val="none" w:sz="0" w:space="0" w:color="auto"/>
        <w:left w:val="none" w:sz="0" w:space="0" w:color="auto"/>
        <w:bottom w:val="none" w:sz="0" w:space="0" w:color="auto"/>
        <w:right w:val="none" w:sz="0" w:space="0" w:color="auto"/>
      </w:divBdr>
    </w:div>
    <w:div w:id="190726969">
      <w:bodyDiv w:val="1"/>
      <w:marLeft w:val="0"/>
      <w:marRight w:val="0"/>
      <w:marTop w:val="0"/>
      <w:marBottom w:val="0"/>
      <w:divBdr>
        <w:top w:val="none" w:sz="0" w:space="0" w:color="auto"/>
        <w:left w:val="none" w:sz="0" w:space="0" w:color="auto"/>
        <w:bottom w:val="none" w:sz="0" w:space="0" w:color="auto"/>
        <w:right w:val="none" w:sz="0" w:space="0" w:color="auto"/>
      </w:divBdr>
    </w:div>
    <w:div w:id="191116386">
      <w:bodyDiv w:val="1"/>
      <w:marLeft w:val="0"/>
      <w:marRight w:val="0"/>
      <w:marTop w:val="0"/>
      <w:marBottom w:val="0"/>
      <w:divBdr>
        <w:top w:val="none" w:sz="0" w:space="0" w:color="auto"/>
        <w:left w:val="none" w:sz="0" w:space="0" w:color="auto"/>
        <w:bottom w:val="none" w:sz="0" w:space="0" w:color="auto"/>
        <w:right w:val="none" w:sz="0" w:space="0" w:color="auto"/>
      </w:divBdr>
    </w:div>
    <w:div w:id="191309750">
      <w:bodyDiv w:val="1"/>
      <w:marLeft w:val="0"/>
      <w:marRight w:val="0"/>
      <w:marTop w:val="0"/>
      <w:marBottom w:val="0"/>
      <w:divBdr>
        <w:top w:val="none" w:sz="0" w:space="0" w:color="auto"/>
        <w:left w:val="none" w:sz="0" w:space="0" w:color="auto"/>
        <w:bottom w:val="none" w:sz="0" w:space="0" w:color="auto"/>
        <w:right w:val="none" w:sz="0" w:space="0" w:color="auto"/>
      </w:divBdr>
    </w:div>
    <w:div w:id="191922035">
      <w:bodyDiv w:val="1"/>
      <w:marLeft w:val="0"/>
      <w:marRight w:val="0"/>
      <w:marTop w:val="0"/>
      <w:marBottom w:val="0"/>
      <w:divBdr>
        <w:top w:val="none" w:sz="0" w:space="0" w:color="auto"/>
        <w:left w:val="none" w:sz="0" w:space="0" w:color="auto"/>
        <w:bottom w:val="none" w:sz="0" w:space="0" w:color="auto"/>
        <w:right w:val="none" w:sz="0" w:space="0" w:color="auto"/>
      </w:divBdr>
    </w:div>
    <w:div w:id="192114442">
      <w:bodyDiv w:val="1"/>
      <w:marLeft w:val="0"/>
      <w:marRight w:val="0"/>
      <w:marTop w:val="0"/>
      <w:marBottom w:val="0"/>
      <w:divBdr>
        <w:top w:val="none" w:sz="0" w:space="0" w:color="auto"/>
        <w:left w:val="none" w:sz="0" w:space="0" w:color="auto"/>
        <w:bottom w:val="none" w:sz="0" w:space="0" w:color="auto"/>
        <w:right w:val="none" w:sz="0" w:space="0" w:color="auto"/>
      </w:divBdr>
    </w:div>
    <w:div w:id="192620776">
      <w:bodyDiv w:val="1"/>
      <w:marLeft w:val="0"/>
      <w:marRight w:val="0"/>
      <w:marTop w:val="0"/>
      <w:marBottom w:val="0"/>
      <w:divBdr>
        <w:top w:val="none" w:sz="0" w:space="0" w:color="auto"/>
        <w:left w:val="none" w:sz="0" w:space="0" w:color="auto"/>
        <w:bottom w:val="none" w:sz="0" w:space="0" w:color="auto"/>
        <w:right w:val="none" w:sz="0" w:space="0" w:color="auto"/>
      </w:divBdr>
    </w:div>
    <w:div w:id="193857995">
      <w:bodyDiv w:val="1"/>
      <w:marLeft w:val="0"/>
      <w:marRight w:val="0"/>
      <w:marTop w:val="0"/>
      <w:marBottom w:val="0"/>
      <w:divBdr>
        <w:top w:val="none" w:sz="0" w:space="0" w:color="auto"/>
        <w:left w:val="none" w:sz="0" w:space="0" w:color="auto"/>
        <w:bottom w:val="none" w:sz="0" w:space="0" w:color="auto"/>
        <w:right w:val="none" w:sz="0" w:space="0" w:color="auto"/>
      </w:divBdr>
    </w:div>
    <w:div w:id="194275494">
      <w:bodyDiv w:val="1"/>
      <w:marLeft w:val="0"/>
      <w:marRight w:val="0"/>
      <w:marTop w:val="0"/>
      <w:marBottom w:val="0"/>
      <w:divBdr>
        <w:top w:val="none" w:sz="0" w:space="0" w:color="auto"/>
        <w:left w:val="none" w:sz="0" w:space="0" w:color="auto"/>
        <w:bottom w:val="none" w:sz="0" w:space="0" w:color="auto"/>
        <w:right w:val="none" w:sz="0" w:space="0" w:color="auto"/>
      </w:divBdr>
    </w:div>
    <w:div w:id="195192969">
      <w:bodyDiv w:val="1"/>
      <w:marLeft w:val="0"/>
      <w:marRight w:val="0"/>
      <w:marTop w:val="0"/>
      <w:marBottom w:val="0"/>
      <w:divBdr>
        <w:top w:val="none" w:sz="0" w:space="0" w:color="auto"/>
        <w:left w:val="none" w:sz="0" w:space="0" w:color="auto"/>
        <w:bottom w:val="none" w:sz="0" w:space="0" w:color="auto"/>
        <w:right w:val="none" w:sz="0" w:space="0" w:color="auto"/>
      </w:divBdr>
    </w:div>
    <w:div w:id="195241325">
      <w:bodyDiv w:val="1"/>
      <w:marLeft w:val="0"/>
      <w:marRight w:val="0"/>
      <w:marTop w:val="0"/>
      <w:marBottom w:val="0"/>
      <w:divBdr>
        <w:top w:val="none" w:sz="0" w:space="0" w:color="auto"/>
        <w:left w:val="none" w:sz="0" w:space="0" w:color="auto"/>
        <w:bottom w:val="none" w:sz="0" w:space="0" w:color="auto"/>
        <w:right w:val="none" w:sz="0" w:space="0" w:color="auto"/>
      </w:divBdr>
    </w:div>
    <w:div w:id="195655617">
      <w:bodyDiv w:val="1"/>
      <w:marLeft w:val="0"/>
      <w:marRight w:val="0"/>
      <w:marTop w:val="0"/>
      <w:marBottom w:val="0"/>
      <w:divBdr>
        <w:top w:val="none" w:sz="0" w:space="0" w:color="auto"/>
        <w:left w:val="none" w:sz="0" w:space="0" w:color="auto"/>
        <w:bottom w:val="none" w:sz="0" w:space="0" w:color="auto"/>
        <w:right w:val="none" w:sz="0" w:space="0" w:color="auto"/>
      </w:divBdr>
    </w:div>
    <w:div w:id="195702672">
      <w:bodyDiv w:val="1"/>
      <w:marLeft w:val="0"/>
      <w:marRight w:val="0"/>
      <w:marTop w:val="0"/>
      <w:marBottom w:val="0"/>
      <w:divBdr>
        <w:top w:val="none" w:sz="0" w:space="0" w:color="auto"/>
        <w:left w:val="none" w:sz="0" w:space="0" w:color="auto"/>
        <w:bottom w:val="none" w:sz="0" w:space="0" w:color="auto"/>
        <w:right w:val="none" w:sz="0" w:space="0" w:color="auto"/>
      </w:divBdr>
    </w:div>
    <w:div w:id="195850188">
      <w:bodyDiv w:val="1"/>
      <w:marLeft w:val="0"/>
      <w:marRight w:val="0"/>
      <w:marTop w:val="0"/>
      <w:marBottom w:val="0"/>
      <w:divBdr>
        <w:top w:val="none" w:sz="0" w:space="0" w:color="auto"/>
        <w:left w:val="none" w:sz="0" w:space="0" w:color="auto"/>
        <w:bottom w:val="none" w:sz="0" w:space="0" w:color="auto"/>
        <w:right w:val="none" w:sz="0" w:space="0" w:color="auto"/>
      </w:divBdr>
    </w:div>
    <w:div w:id="196285979">
      <w:bodyDiv w:val="1"/>
      <w:marLeft w:val="0"/>
      <w:marRight w:val="0"/>
      <w:marTop w:val="0"/>
      <w:marBottom w:val="0"/>
      <w:divBdr>
        <w:top w:val="none" w:sz="0" w:space="0" w:color="auto"/>
        <w:left w:val="none" w:sz="0" w:space="0" w:color="auto"/>
        <w:bottom w:val="none" w:sz="0" w:space="0" w:color="auto"/>
        <w:right w:val="none" w:sz="0" w:space="0" w:color="auto"/>
      </w:divBdr>
    </w:div>
    <w:div w:id="196554146">
      <w:bodyDiv w:val="1"/>
      <w:marLeft w:val="0"/>
      <w:marRight w:val="0"/>
      <w:marTop w:val="0"/>
      <w:marBottom w:val="0"/>
      <w:divBdr>
        <w:top w:val="none" w:sz="0" w:space="0" w:color="auto"/>
        <w:left w:val="none" w:sz="0" w:space="0" w:color="auto"/>
        <w:bottom w:val="none" w:sz="0" w:space="0" w:color="auto"/>
        <w:right w:val="none" w:sz="0" w:space="0" w:color="auto"/>
      </w:divBdr>
    </w:div>
    <w:div w:id="196626550">
      <w:bodyDiv w:val="1"/>
      <w:marLeft w:val="0"/>
      <w:marRight w:val="0"/>
      <w:marTop w:val="0"/>
      <w:marBottom w:val="0"/>
      <w:divBdr>
        <w:top w:val="none" w:sz="0" w:space="0" w:color="auto"/>
        <w:left w:val="none" w:sz="0" w:space="0" w:color="auto"/>
        <w:bottom w:val="none" w:sz="0" w:space="0" w:color="auto"/>
        <w:right w:val="none" w:sz="0" w:space="0" w:color="auto"/>
      </w:divBdr>
    </w:div>
    <w:div w:id="196741104">
      <w:bodyDiv w:val="1"/>
      <w:marLeft w:val="0"/>
      <w:marRight w:val="0"/>
      <w:marTop w:val="0"/>
      <w:marBottom w:val="0"/>
      <w:divBdr>
        <w:top w:val="none" w:sz="0" w:space="0" w:color="auto"/>
        <w:left w:val="none" w:sz="0" w:space="0" w:color="auto"/>
        <w:bottom w:val="none" w:sz="0" w:space="0" w:color="auto"/>
        <w:right w:val="none" w:sz="0" w:space="0" w:color="auto"/>
      </w:divBdr>
    </w:div>
    <w:div w:id="196820379">
      <w:bodyDiv w:val="1"/>
      <w:marLeft w:val="0"/>
      <w:marRight w:val="0"/>
      <w:marTop w:val="0"/>
      <w:marBottom w:val="0"/>
      <w:divBdr>
        <w:top w:val="none" w:sz="0" w:space="0" w:color="auto"/>
        <w:left w:val="none" w:sz="0" w:space="0" w:color="auto"/>
        <w:bottom w:val="none" w:sz="0" w:space="0" w:color="auto"/>
        <w:right w:val="none" w:sz="0" w:space="0" w:color="auto"/>
      </w:divBdr>
    </w:div>
    <w:div w:id="196939448">
      <w:bodyDiv w:val="1"/>
      <w:marLeft w:val="0"/>
      <w:marRight w:val="0"/>
      <w:marTop w:val="0"/>
      <w:marBottom w:val="0"/>
      <w:divBdr>
        <w:top w:val="none" w:sz="0" w:space="0" w:color="auto"/>
        <w:left w:val="none" w:sz="0" w:space="0" w:color="auto"/>
        <w:bottom w:val="none" w:sz="0" w:space="0" w:color="auto"/>
        <w:right w:val="none" w:sz="0" w:space="0" w:color="auto"/>
      </w:divBdr>
    </w:div>
    <w:div w:id="197086059">
      <w:bodyDiv w:val="1"/>
      <w:marLeft w:val="0"/>
      <w:marRight w:val="0"/>
      <w:marTop w:val="0"/>
      <w:marBottom w:val="0"/>
      <w:divBdr>
        <w:top w:val="none" w:sz="0" w:space="0" w:color="auto"/>
        <w:left w:val="none" w:sz="0" w:space="0" w:color="auto"/>
        <w:bottom w:val="none" w:sz="0" w:space="0" w:color="auto"/>
        <w:right w:val="none" w:sz="0" w:space="0" w:color="auto"/>
      </w:divBdr>
    </w:div>
    <w:div w:id="197209825">
      <w:bodyDiv w:val="1"/>
      <w:marLeft w:val="0"/>
      <w:marRight w:val="0"/>
      <w:marTop w:val="0"/>
      <w:marBottom w:val="0"/>
      <w:divBdr>
        <w:top w:val="none" w:sz="0" w:space="0" w:color="auto"/>
        <w:left w:val="none" w:sz="0" w:space="0" w:color="auto"/>
        <w:bottom w:val="none" w:sz="0" w:space="0" w:color="auto"/>
        <w:right w:val="none" w:sz="0" w:space="0" w:color="auto"/>
      </w:divBdr>
    </w:div>
    <w:div w:id="197276843">
      <w:bodyDiv w:val="1"/>
      <w:marLeft w:val="0"/>
      <w:marRight w:val="0"/>
      <w:marTop w:val="0"/>
      <w:marBottom w:val="0"/>
      <w:divBdr>
        <w:top w:val="none" w:sz="0" w:space="0" w:color="auto"/>
        <w:left w:val="none" w:sz="0" w:space="0" w:color="auto"/>
        <w:bottom w:val="none" w:sz="0" w:space="0" w:color="auto"/>
        <w:right w:val="none" w:sz="0" w:space="0" w:color="auto"/>
      </w:divBdr>
    </w:div>
    <w:div w:id="198249630">
      <w:bodyDiv w:val="1"/>
      <w:marLeft w:val="0"/>
      <w:marRight w:val="0"/>
      <w:marTop w:val="0"/>
      <w:marBottom w:val="0"/>
      <w:divBdr>
        <w:top w:val="none" w:sz="0" w:space="0" w:color="auto"/>
        <w:left w:val="none" w:sz="0" w:space="0" w:color="auto"/>
        <w:bottom w:val="none" w:sz="0" w:space="0" w:color="auto"/>
        <w:right w:val="none" w:sz="0" w:space="0" w:color="auto"/>
      </w:divBdr>
    </w:div>
    <w:div w:id="198708618">
      <w:bodyDiv w:val="1"/>
      <w:marLeft w:val="0"/>
      <w:marRight w:val="0"/>
      <w:marTop w:val="0"/>
      <w:marBottom w:val="0"/>
      <w:divBdr>
        <w:top w:val="none" w:sz="0" w:space="0" w:color="auto"/>
        <w:left w:val="none" w:sz="0" w:space="0" w:color="auto"/>
        <w:bottom w:val="none" w:sz="0" w:space="0" w:color="auto"/>
        <w:right w:val="none" w:sz="0" w:space="0" w:color="auto"/>
      </w:divBdr>
    </w:div>
    <w:div w:id="199170344">
      <w:bodyDiv w:val="1"/>
      <w:marLeft w:val="0"/>
      <w:marRight w:val="0"/>
      <w:marTop w:val="0"/>
      <w:marBottom w:val="0"/>
      <w:divBdr>
        <w:top w:val="none" w:sz="0" w:space="0" w:color="auto"/>
        <w:left w:val="none" w:sz="0" w:space="0" w:color="auto"/>
        <w:bottom w:val="none" w:sz="0" w:space="0" w:color="auto"/>
        <w:right w:val="none" w:sz="0" w:space="0" w:color="auto"/>
      </w:divBdr>
    </w:div>
    <w:div w:id="199436476">
      <w:bodyDiv w:val="1"/>
      <w:marLeft w:val="0"/>
      <w:marRight w:val="0"/>
      <w:marTop w:val="0"/>
      <w:marBottom w:val="0"/>
      <w:divBdr>
        <w:top w:val="none" w:sz="0" w:space="0" w:color="auto"/>
        <w:left w:val="none" w:sz="0" w:space="0" w:color="auto"/>
        <w:bottom w:val="none" w:sz="0" w:space="0" w:color="auto"/>
        <w:right w:val="none" w:sz="0" w:space="0" w:color="auto"/>
      </w:divBdr>
    </w:div>
    <w:div w:id="199708120">
      <w:bodyDiv w:val="1"/>
      <w:marLeft w:val="0"/>
      <w:marRight w:val="0"/>
      <w:marTop w:val="0"/>
      <w:marBottom w:val="0"/>
      <w:divBdr>
        <w:top w:val="none" w:sz="0" w:space="0" w:color="auto"/>
        <w:left w:val="none" w:sz="0" w:space="0" w:color="auto"/>
        <w:bottom w:val="none" w:sz="0" w:space="0" w:color="auto"/>
        <w:right w:val="none" w:sz="0" w:space="0" w:color="auto"/>
      </w:divBdr>
    </w:div>
    <w:div w:id="199779768">
      <w:bodyDiv w:val="1"/>
      <w:marLeft w:val="0"/>
      <w:marRight w:val="0"/>
      <w:marTop w:val="0"/>
      <w:marBottom w:val="0"/>
      <w:divBdr>
        <w:top w:val="none" w:sz="0" w:space="0" w:color="auto"/>
        <w:left w:val="none" w:sz="0" w:space="0" w:color="auto"/>
        <w:bottom w:val="none" w:sz="0" w:space="0" w:color="auto"/>
        <w:right w:val="none" w:sz="0" w:space="0" w:color="auto"/>
      </w:divBdr>
    </w:div>
    <w:div w:id="199904074">
      <w:bodyDiv w:val="1"/>
      <w:marLeft w:val="0"/>
      <w:marRight w:val="0"/>
      <w:marTop w:val="0"/>
      <w:marBottom w:val="0"/>
      <w:divBdr>
        <w:top w:val="none" w:sz="0" w:space="0" w:color="auto"/>
        <w:left w:val="none" w:sz="0" w:space="0" w:color="auto"/>
        <w:bottom w:val="none" w:sz="0" w:space="0" w:color="auto"/>
        <w:right w:val="none" w:sz="0" w:space="0" w:color="auto"/>
      </w:divBdr>
    </w:div>
    <w:div w:id="200286263">
      <w:bodyDiv w:val="1"/>
      <w:marLeft w:val="0"/>
      <w:marRight w:val="0"/>
      <w:marTop w:val="0"/>
      <w:marBottom w:val="0"/>
      <w:divBdr>
        <w:top w:val="none" w:sz="0" w:space="0" w:color="auto"/>
        <w:left w:val="none" w:sz="0" w:space="0" w:color="auto"/>
        <w:bottom w:val="none" w:sz="0" w:space="0" w:color="auto"/>
        <w:right w:val="none" w:sz="0" w:space="0" w:color="auto"/>
      </w:divBdr>
    </w:div>
    <w:div w:id="200441492">
      <w:bodyDiv w:val="1"/>
      <w:marLeft w:val="0"/>
      <w:marRight w:val="0"/>
      <w:marTop w:val="0"/>
      <w:marBottom w:val="0"/>
      <w:divBdr>
        <w:top w:val="none" w:sz="0" w:space="0" w:color="auto"/>
        <w:left w:val="none" w:sz="0" w:space="0" w:color="auto"/>
        <w:bottom w:val="none" w:sz="0" w:space="0" w:color="auto"/>
        <w:right w:val="none" w:sz="0" w:space="0" w:color="auto"/>
      </w:divBdr>
    </w:div>
    <w:div w:id="200480140">
      <w:bodyDiv w:val="1"/>
      <w:marLeft w:val="0"/>
      <w:marRight w:val="0"/>
      <w:marTop w:val="0"/>
      <w:marBottom w:val="0"/>
      <w:divBdr>
        <w:top w:val="none" w:sz="0" w:space="0" w:color="auto"/>
        <w:left w:val="none" w:sz="0" w:space="0" w:color="auto"/>
        <w:bottom w:val="none" w:sz="0" w:space="0" w:color="auto"/>
        <w:right w:val="none" w:sz="0" w:space="0" w:color="auto"/>
      </w:divBdr>
    </w:div>
    <w:div w:id="200559864">
      <w:bodyDiv w:val="1"/>
      <w:marLeft w:val="0"/>
      <w:marRight w:val="0"/>
      <w:marTop w:val="0"/>
      <w:marBottom w:val="0"/>
      <w:divBdr>
        <w:top w:val="none" w:sz="0" w:space="0" w:color="auto"/>
        <w:left w:val="none" w:sz="0" w:space="0" w:color="auto"/>
        <w:bottom w:val="none" w:sz="0" w:space="0" w:color="auto"/>
        <w:right w:val="none" w:sz="0" w:space="0" w:color="auto"/>
      </w:divBdr>
    </w:div>
    <w:div w:id="200824180">
      <w:bodyDiv w:val="1"/>
      <w:marLeft w:val="0"/>
      <w:marRight w:val="0"/>
      <w:marTop w:val="0"/>
      <w:marBottom w:val="0"/>
      <w:divBdr>
        <w:top w:val="none" w:sz="0" w:space="0" w:color="auto"/>
        <w:left w:val="none" w:sz="0" w:space="0" w:color="auto"/>
        <w:bottom w:val="none" w:sz="0" w:space="0" w:color="auto"/>
        <w:right w:val="none" w:sz="0" w:space="0" w:color="auto"/>
      </w:divBdr>
    </w:div>
    <w:div w:id="201554335">
      <w:bodyDiv w:val="1"/>
      <w:marLeft w:val="0"/>
      <w:marRight w:val="0"/>
      <w:marTop w:val="0"/>
      <w:marBottom w:val="0"/>
      <w:divBdr>
        <w:top w:val="none" w:sz="0" w:space="0" w:color="auto"/>
        <w:left w:val="none" w:sz="0" w:space="0" w:color="auto"/>
        <w:bottom w:val="none" w:sz="0" w:space="0" w:color="auto"/>
        <w:right w:val="none" w:sz="0" w:space="0" w:color="auto"/>
      </w:divBdr>
    </w:div>
    <w:div w:id="201944649">
      <w:bodyDiv w:val="1"/>
      <w:marLeft w:val="0"/>
      <w:marRight w:val="0"/>
      <w:marTop w:val="0"/>
      <w:marBottom w:val="0"/>
      <w:divBdr>
        <w:top w:val="none" w:sz="0" w:space="0" w:color="auto"/>
        <w:left w:val="none" w:sz="0" w:space="0" w:color="auto"/>
        <w:bottom w:val="none" w:sz="0" w:space="0" w:color="auto"/>
        <w:right w:val="none" w:sz="0" w:space="0" w:color="auto"/>
      </w:divBdr>
    </w:div>
    <w:div w:id="202134881">
      <w:bodyDiv w:val="1"/>
      <w:marLeft w:val="0"/>
      <w:marRight w:val="0"/>
      <w:marTop w:val="0"/>
      <w:marBottom w:val="0"/>
      <w:divBdr>
        <w:top w:val="none" w:sz="0" w:space="0" w:color="auto"/>
        <w:left w:val="none" w:sz="0" w:space="0" w:color="auto"/>
        <w:bottom w:val="none" w:sz="0" w:space="0" w:color="auto"/>
        <w:right w:val="none" w:sz="0" w:space="0" w:color="auto"/>
      </w:divBdr>
    </w:div>
    <w:div w:id="202405772">
      <w:bodyDiv w:val="1"/>
      <w:marLeft w:val="0"/>
      <w:marRight w:val="0"/>
      <w:marTop w:val="0"/>
      <w:marBottom w:val="0"/>
      <w:divBdr>
        <w:top w:val="none" w:sz="0" w:space="0" w:color="auto"/>
        <w:left w:val="none" w:sz="0" w:space="0" w:color="auto"/>
        <w:bottom w:val="none" w:sz="0" w:space="0" w:color="auto"/>
        <w:right w:val="none" w:sz="0" w:space="0" w:color="auto"/>
      </w:divBdr>
    </w:div>
    <w:div w:id="202717202">
      <w:bodyDiv w:val="1"/>
      <w:marLeft w:val="0"/>
      <w:marRight w:val="0"/>
      <w:marTop w:val="0"/>
      <w:marBottom w:val="0"/>
      <w:divBdr>
        <w:top w:val="none" w:sz="0" w:space="0" w:color="auto"/>
        <w:left w:val="none" w:sz="0" w:space="0" w:color="auto"/>
        <w:bottom w:val="none" w:sz="0" w:space="0" w:color="auto"/>
        <w:right w:val="none" w:sz="0" w:space="0" w:color="auto"/>
      </w:divBdr>
    </w:div>
    <w:div w:id="202864906">
      <w:bodyDiv w:val="1"/>
      <w:marLeft w:val="0"/>
      <w:marRight w:val="0"/>
      <w:marTop w:val="0"/>
      <w:marBottom w:val="0"/>
      <w:divBdr>
        <w:top w:val="none" w:sz="0" w:space="0" w:color="auto"/>
        <w:left w:val="none" w:sz="0" w:space="0" w:color="auto"/>
        <w:bottom w:val="none" w:sz="0" w:space="0" w:color="auto"/>
        <w:right w:val="none" w:sz="0" w:space="0" w:color="auto"/>
      </w:divBdr>
    </w:div>
    <w:div w:id="202986622">
      <w:bodyDiv w:val="1"/>
      <w:marLeft w:val="0"/>
      <w:marRight w:val="0"/>
      <w:marTop w:val="0"/>
      <w:marBottom w:val="0"/>
      <w:divBdr>
        <w:top w:val="none" w:sz="0" w:space="0" w:color="auto"/>
        <w:left w:val="none" w:sz="0" w:space="0" w:color="auto"/>
        <w:bottom w:val="none" w:sz="0" w:space="0" w:color="auto"/>
        <w:right w:val="none" w:sz="0" w:space="0" w:color="auto"/>
      </w:divBdr>
    </w:div>
    <w:div w:id="203062187">
      <w:bodyDiv w:val="1"/>
      <w:marLeft w:val="0"/>
      <w:marRight w:val="0"/>
      <w:marTop w:val="0"/>
      <w:marBottom w:val="0"/>
      <w:divBdr>
        <w:top w:val="none" w:sz="0" w:space="0" w:color="auto"/>
        <w:left w:val="none" w:sz="0" w:space="0" w:color="auto"/>
        <w:bottom w:val="none" w:sz="0" w:space="0" w:color="auto"/>
        <w:right w:val="none" w:sz="0" w:space="0" w:color="auto"/>
      </w:divBdr>
    </w:div>
    <w:div w:id="203368998">
      <w:bodyDiv w:val="1"/>
      <w:marLeft w:val="0"/>
      <w:marRight w:val="0"/>
      <w:marTop w:val="0"/>
      <w:marBottom w:val="0"/>
      <w:divBdr>
        <w:top w:val="none" w:sz="0" w:space="0" w:color="auto"/>
        <w:left w:val="none" w:sz="0" w:space="0" w:color="auto"/>
        <w:bottom w:val="none" w:sz="0" w:space="0" w:color="auto"/>
        <w:right w:val="none" w:sz="0" w:space="0" w:color="auto"/>
      </w:divBdr>
    </w:div>
    <w:div w:id="203517123">
      <w:bodyDiv w:val="1"/>
      <w:marLeft w:val="0"/>
      <w:marRight w:val="0"/>
      <w:marTop w:val="0"/>
      <w:marBottom w:val="0"/>
      <w:divBdr>
        <w:top w:val="none" w:sz="0" w:space="0" w:color="auto"/>
        <w:left w:val="none" w:sz="0" w:space="0" w:color="auto"/>
        <w:bottom w:val="none" w:sz="0" w:space="0" w:color="auto"/>
        <w:right w:val="none" w:sz="0" w:space="0" w:color="auto"/>
      </w:divBdr>
    </w:div>
    <w:div w:id="203710633">
      <w:bodyDiv w:val="1"/>
      <w:marLeft w:val="0"/>
      <w:marRight w:val="0"/>
      <w:marTop w:val="0"/>
      <w:marBottom w:val="0"/>
      <w:divBdr>
        <w:top w:val="none" w:sz="0" w:space="0" w:color="auto"/>
        <w:left w:val="none" w:sz="0" w:space="0" w:color="auto"/>
        <w:bottom w:val="none" w:sz="0" w:space="0" w:color="auto"/>
        <w:right w:val="none" w:sz="0" w:space="0" w:color="auto"/>
      </w:divBdr>
    </w:div>
    <w:div w:id="203912558">
      <w:bodyDiv w:val="1"/>
      <w:marLeft w:val="0"/>
      <w:marRight w:val="0"/>
      <w:marTop w:val="0"/>
      <w:marBottom w:val="0"/>
      <w:divBdr>
        <w:top w:val="none" w:sz="0" w:space="0" w:color="auto"/>
        <w:left w:val="none" w:sz="0" w:space="0" w:color="auto"/>
        <w:bottom w:val="none" w:sz="0" w:space="0" w:color="auto"/>
        <w:right w:val="none" w:sz="0" w:space="0" w:color="auto"/>
      </w:divBdr>
    </w:div>
    <w:div w:id="204685234">
      <w:bodyDiv w:val="1"/>
      <w:marLeft w:val="0"/>
      <w:marRight w:val="0"/>
      <w:marTop w:val="0"/>
      <w:marBottom w:val="0"/>
      <w:divBdr>
        <w:top w:val="none" w:sz="0" w:space="0" w:color="auto"/>
        <w:left w:val="none" w:sz="0" w:space="0" w:color="auto"/>
        <w:bottom w:val="none" w:sz="0" w:space="0" w:color="auto"/>
        <w:right w:val="none" w:sz="0" w:space="0" w:color="auto"/>
      </w:divBdr>
    </w:div>
    <w:div w:id="205067700">
      <w:bodyDiv w:val="1"/>
      <w:marLeft w:val="0"/>
      <w:marRight w:val="0"/>
      <w:marTop w:val="0"/>
      <w:marBottom w:val="0"/>
      <w:divBdr>
        <w:top w:val="none" w:sz="0" w:space="0" w:color="auto"/>
        <w:left w:val="none" w:sz="0" w:space="0" w:color="auto"/>
        <w:bottom w:val="none" w:sz="0" w:space="0" w:color="auto"/>
        <w:right w:val="none" w:sz="0" w:space="0" w:color="auto"/>
      </w:divBdr>
    </w:div>
    <w:div w:id="205875375">
      <w:bodyDiv w:val="1"/>
      <w:marLeft w:val="0"/>
      <w:marRight w:val="0"/>
      <w:marTop w:val="0"/>
      <w:marBottom w:val="0"/>
      <w:divBdr>
        <w:top w:val="none" w:sz="0" w:space="0" w:color="auto"/>
        <w:left w:val="none" w:sz="0" w:space="0" w:color="auto"/>
        <w:bottom w:val="none" w:sz="0" w:space="0" w:color="auto"/>
        <w:right w:val="none" w:sz="0" w:space="0" w:color="auto"/>
      </w:divBdr>
    </w:div>
    <w:div w:id="205995246">
      <w:bodyDiv w:val="1"/>
      <w:marLeft w:val="0"/>
      <w:marRight w:val="0"/>
      <w:marTop w:val="0"/>
      <w:marBottom w:val="0"/>
      <w:divBdr>
        <w:top w:val="none" w:sz="0" w:space="0" w:color="auto"/>
        <w:left w:val="none" w:sz="0" w:space="0" w:color="auto"/>
        <w:bottom w:val="none" w:sz="0" w:space="0" w:color="auto"/>
        <w:right w:val="none" w:sz="0" w:space="0" w:color="auto"/>
      </w:divBdr>
    </w:div>
    <w:div w:id="207189727">
      <w:bodyDiv w:val="1"/>
      <w:marLeft w:val="0"/>
      <w:marRight w:val="0"/>
      <w:marTop w:val="0"/>
      <w:marBottom w:val="0"/>
      <w:divBdr>
        <w:top w:val="none" w:sz="0" w:space="0" w:color="auto"/>
        <w:left w:val="none" w:sz="0" w:space="0" w:color="auto"/>
        <w:bottom w:val="none" w:sz="0" w:space="0" w:color="auto"/>
        <w:right w:val="none" w:sz="0" w:space="0" w:color="auto"/>
      </w:divBdr>
    </w:div>
    <w:div w:id="207491325">
      <w:bodyDiv w:val="1"/>
      <w:marLeft w:val="0"/>
      <w:marRight w:val="0"/>
      <w:marTop w:val="0"/>
      <w:marBottom w:val="0"/>
      <w:divBdr>
        <w:top w:val="none" w:sz="0" w:space="0" w:color="auto"/>
        <w:left w:val="none" w:sz="0" w:space="0" w:color="auto"/>
        <w:bottom w:val="none" w:sz="0" w:space="0" w:color="auto"/>
        <w:right w:val="none" w:sz="0" w:space="0" w:color="auto"/>
      </w:divBdr>
    </w:div>
    <w:div w:id="207956402">
      <w:bodyDiv w:val="1"/>
      <w:marLeft w:val="0"/>
      <w:marRight w:val="0"/>
      <w:marTop w:val="0"/>
      <w:marBottom w:val="0"/>
      <w:divBdr>
        <w:top w:val="none" w:sz="0" w:space="0" w:color="auto"/>
        <w:left w:val="none" w:sz="0" w:space="0" w:color="auto"/>
        <w:bottom w:val="none" w:sz="0" w:space="0" w:color="auto"/>
        <w:right w:val="none" w:sz="0" w:space="0" w:color="auto"/>
      </w:divBdr>
    </w:div>
    <w:div w:id="208301562">
      <w:bodyDiv w:val="1"/>
      <w:marLeft w:val="0"/>
      <w:marRight w:val="0"/>
      <w:marTop w:val="0"/>
      <w:marBottom w:val="0"/>
      <w:divBdr>
        <w:top w:val="none" w:sz="0" w:space="0" w:color="auto"/>
        <w:left w:val="none" w:sz="0" w:space="0" w:color="auto"/>
        <w:bottom w:val="none" w:sz="0" w:space="0" w:color="auto"/>
        <w:right w:val="none" w:sz="0" w:space="0" w:color="auto"/>
      </w:divBdr>
    </w:div>
    <w:div w:id="208346234">
      <w:bodyDiv w:val="1"/>
      <w:marLeft w:val="0"/>
      <w:marRight w:val="0"/>
      <w:marTop w:val="0"/>
      <w:marBottom w:val="0"/>
      <w:divBdr>
        <w:top w:val="none" w:sz="0" w:space="0" w:color="auto"/>
        <w:left w:val="none" w:sz="0" w:space="0" w:color="auto"/>
        <w:bottom w:val="none" w:sz="0" w:space="0" w:color="auto"/>
        <w:right w:val="none" w:sz="0" w:space="0" w:color="auto"/>
      </w:divBdr>
    </w:div>
    <w:div w:id="208540418">
      <w:bodyDiv w:val="1"/>
      <w:marLeft w:val="0"/>
      <w:marRight w:val="0"/>
      <w:marTop w:val="0"/>
      <w:marBottom w:val="0"/>
      <w:divBdr>
        <w:top w:val="none" w:sz="0" w:space="0" w:color="auto"/>
        <w:left w:val="none" w:sz="0" w:space="0" w:color="auto"/>
        <w:bottom w:val="none" w:sz="0" w:space="0" w:color="auto"/>
        <w:right w:val="none" w:sz="0" w:space="0" w:color="auto"/>
      </w:divBdr>
    </w:div>
    <w:div w:id="208684762">
      <w:bodyDiv w:val="1"/>
      <w:marLeft w:val="0"/>
      <w:marRight w:val="0"/>
      <w:marTop w:val="0"/>
      <w:marBottom w:val="0"/>
      <w:divBdr>
        <w:top w:val="none" w:sz="0" w:space="0" w:color="auto"/>
        <w:left w:val="none" w:sz="0" w:space="0" w:color="auto"/>
        <w:bottom w:val="none" w:sz="0" w:space="0" w:color="auto"/>
        <w:right w:val="none" w:sz="0" w:space="0" w:color="auto"/>
      </w:divBdr>
    </w:div>
    <w:div w:id="209077385">
      <w:bodyDiv w:val="1"/>
      <w:marLeft w:val="0"/>
      <w:marRight w:val="0"/>
      <w:marTop w:val="0"/>
      <w:marBottom w:val="0"/>
      <w:divBdr>
        <w:top w:val="none" w:sz="0" w:space="0" w:color="auto"/>
        <w:left w:val="none" w:sz="0" w:space="0" w:color="auto"/>
        <w:bottom w:val="none" w:sz="0" w:space="0" w:color="auto"/>
        <w:right w:val="none" w:sz="0" w:space="0" w:color="auto"/>
      </w:divBdr>
    </w:div>
    <w:div w:id="209155183">
      <w:bodyDiv w:val="1"/>
      <w:marLeft w:val="0"/>
      <w:marRight w:val="0"/>
      <w:marTop w:val="0"/>
      <w:marBottom w:val="0"/>
      <w:divBdr>
        <w:top w:val="none" w:sz="0" w:space="0" w:color="auto"/>
        <w:left w:val="none" w:sz="0" w:space="0" w:color="auto"/>
        <w:bottom w:val="none" w:sz="0" w:space="0" w:color="auto"/>
        <w:right w:val="none" w:sz="0" w:space="0" w:color="auto"/>
      </w:divBdr>
    </w:div>
    <w:div w:id="209272674">
      <w:bodyDiv w:val="1"/>
      <w:marLeft w:val="0"/>
      <w:marRight w:val="0"/>
      <w:marTop w:val="0"/>
      <w:marBottom w:val="0"/>
      <w:divBdr>
        <w:top w:val="none" w:sz="0" w:space="0" w:color="auto"/>
        <w:left w:val="none" w:sz="0" w:space="0" w:color="auto"/>
        <w:bottom w:val="none" w:sz="0" w:space="0" w:color="auto"/>
        <w:right w:val="none" w:sz="0" w:space="0" w:color="auto"/>
      </w:divBdr>
    </w:div>
    <w:div w:id="209462772">
      <w:bodyDiv w:val="1"/>
      <w:marLeft w:val="0"/>
      <w:marRight w:val="0"/>
      <w:marTop w:val="0"/>
      <w:marBottom w:val="0"/>
      <w:divBdr>
        <w:top w:val="none" w:sz="0" w:space="0" w:color="auto"/>
        <w:left w:val="none" w:sz="0" w:space="0" w:color="auto"/>
        <w:bottom w:val="none" w:sz="0" w:space="0" w:color="auto"/>
        <w:right w:val="none" w:sz="0" w:space="0" w:color="auto"/>
      </w:divBdr>
    </w:div>
    <w:div w:id="209849657">
      <w:bodyDiv w:val="1"/>
      <w:marLeft w:val="0"/>
      <w:marRight w:val="0"/>
      <w:marTop w:val="0"/>
      <w:marBottom w:val="0"/>
      <w:divBdr>
        <w:top w:val="none" w:sz="0" w:space="0" w:color="auto"/>
        <w:left w:val="none" w:sz="0" w:space="0" w:color="auto"/>
        <w:bottom w:val="none" w:sz="0" w:space="0" w:color="auto"/>
        <w:right w:val="none" w:sz="0" w:space="0" w:color="auto"/>
      </w:divBdr>
    </w:div>
    <w:div w:id="210072546">
      <w:bodyDiv w:val="1"/>
      <w:marLeft w:val="0"/>
      <w:marRight w:val="0"/>
      <w:marTop w:val="0"/>
      <w:marBottom w:val="0"/>
      <w:divBdr>
        <w:top w:val="none" w:sz="0" w:space="0" w:color="auto"/>
        <w:left w:val="none" w:sz="0" w:space="0" w:color="auto"/>
        <w:bottom w:val="none" w:sz="0" w:space="0" w:color="auto"/>
        <w:right w:val="none" w:sz="0" w:space="0" w:color="auto"/>
      </w:divBdr>
    </w:div>
    <w:div w:id="210311944">
      <w:bodyDiv w:val="1"/>
      <w:marLeft w:val="0"/>
      <w:marRight w:val="0"/>
      <w:marTop w:val="0"/>
      <w:marBottom w:val="0"/>
      <w:divBdr>
        <w:top w:val="none" w:sz="0" w:space="0" w:color="auto"/>
        <w:left w:val="none" w:sz="0" w:space="0" w:color="auto"/>
        <w:bottom w:val="none" w:sz="0" w:space="0" w:color="auto"/>
        <w:right w:val="none" w:sz="0" w:space="0" w:color="auto"/>
      </w:divBdr>
    </w:div>
    <w:div w:id="210651449">
      <w:bodyDiv w:val="1"/>
      <w:marLeft w:val="0"/>
      <w:marRight w:val="0"/>
      <w:marTop w:val="0"/>
      <w:marBottom w:val="0"/>
      <w:divBdr>
        <w:top w:val="none" w:sz="0" w:space="0" w:color="auto"/>
        <w:left w:val="none" w:sz="0" w:space="0" w:color="auto"/>
        <w:bottom w:val="none" w:sz="0" w:space="0" w:color="auto"/>
        <w:right w:val="none" w:sz="0" w:space="0" w:color="auto"/>
      </w:divBdr>
    </w:div>
    <w:div w:id="211693237">
      <w:bodyDiv w:val="1"/>
      <w:marLeft w:val="0"/>
      <w:marRight w:val="0"/>
      <w:marTop w:val="0"/>
      <w:marBottom w:val="0"/>
      <w:divBdr>
        <w:top w:val="none" w:sz="0" w:space="0" w:color="auto"/>
        <w:left w:val="none" w:sz="0" w:space="0" w:color="auto"/>
        <w:bottom w:val="none" w:sz="0" w:space="0" w:color="auto"/>
        <w:right w:val="none" w:sz="0" w:space="0" w:color="auto"/>
      </w:divBdr>
    </w:div>
    <w:div w:id="211887846">
      <w:bodyDiv w:val="1"/>
      <w:marLeft w:val="0"/>
      <w:marRight w:val="0"/>
      <w:marTop w:val="0"/>
      <w:marBottom w:val="0"/>
      <w:divBdr>
        <w:top w:val="none" w:sz="0" w:space="0" w:color="auto"/>
        <w:left w:val="none" w:sz="0" w:space="0" w:color="auto"/>
        <w:bottom w:val="none" w:sz="0" w:space="0" w:color="auto"/>
        <w:right w:val="none" w:sz="0" w:space="0" w:color="auto"/>
      </w:divBdr>
    </w:div>
    <w:div w:id="213085120">
      <w:bodyDiv w:val="1"/>
      <w:marLeft w:val="0"/>
      <w:marRight w:val="0"/>
      <w:marTop w:val="0"/>
      <w:marBottom w:val="0"/>
      <w:divBdr>
        <w:top w:val="none" w:sz="0" w:space="0" w:color="auto"/>
        <w:left w:val="none" w:sz="0" w:space="0" w:color="auto"/>
        <w:bottom w:val="none" w:sz="0" w:space="0" w:color="auto"/>
        <w:right w:val="none" w:sz="0" w:space="0" w:color="auto"/>
      </w:divBdr>
    </w:div>
    <w:div w:id="213129032">
      <w:bodyDiv w:val="1"/>
      <w:marLeft w:val="0"/>
      <w:marRight w:val="0"/>
      <w:marTop w:val="0"/>
      <w:marBottom w:val="0"/>
      <w:divBdr>
        <w:top w:val="none" w:sz="0" w:space="0" w:color="auto"/>
        <w:left w:val="none" w:sz="0" w:space="0" w:color="auto"/>
        <w:bottom w:val="none" w:sz="0" w:space="0" w:color="auto"/>
        <w:right w:val="none" w:sz="0" w:space="0" w:color="auto"/>
      </w:divBdr>
    </w:div>
    <w:div w:id="213542398">
      <w:bodyDiv w:val="1"/>
      <w:marLeft w:val="0"/>
      <w:marRight w:val="0"/>
      <w:marTop w:val="0"/>
      <w:marBottom w:val="0"/>
      <w:divBdr>
        <w:top w:val="none" w:sz="0" w:space="0" w:color="auto"/>
        <w:left w:val="none" w:sz="0" w:space="0" w:color="auto"/>
        <w:bottom w:val="none" w:sz="0" w:space="0" w:color="auto"/>
        <w:right w:val="none" w:sz="0" w:space="0" w:color="auto"/>
      </w:divBdr>
    </w:div>
    <w:div w:id="213808845">
      <w:bodyDiv w:val="1"/>
      <w:marLeft w:val="0"/>
      <w:marRight w:val="0"/>
      <w:marTop w:val="0"/>
      <w:marBottom w:val="0"/>
      <w:divBdr>
        <w:top w:val="none" w:sz="0" w:space="0" w:color="auto"/>
        <w:left w:val="none" w:sz="0" w:space="0" w:color="auto"/>
        <w:bottom w:val="none" w:sz="0" w:space="0" w:color="auto"/>
        <w:right w:val="none" w:sz="0" w:space="0" w:color="auto"/>
      </w:divBdr>
    </w:div>
    <w:div w:id="213853722">
      <w:bodyDiv w:val="1"/>
      <w:marLeft w:val="0"/>
      <w:marRight w:val="0"/>
      <w:marTop w:val="0"/>
      <w:marBottom w:val="0"/>
      <w:divBdr>
        <w:top w:val="none" w:sz="0" w:space="0" w:color="auto"/>
        <w:left w:val="none" w:sz="0" w:space="0" w:color="auto"/>
        <w:bottom w:val="none" w:sz="0" w:space="0" w:color="auto"/>
        <w:right w:val="none" w:sz="0" w:space="0" w:color="auto"/>
      </w:divBdr>
    </w:div>
    <w:div w:id="214121875">
      <w:bodyDiv w:val="1"/>
      <w:marLeft w:val="0"/>
      <w:marRight w:val="0"/>
      <w:marTop w:val="0"/>
      <w:marBottom w:val="0"/>
      <w:divBdr>
        <w:top w:val="none" w:sz="0" w:space="0" w:color="auto"/>
        <w:left w:val="none" w:sz="0" w:space="0" w:color="auto"/>
        <w:bottom w:val="none" w:sz="0" w:space="0" w:color="auto"/>
        <w:right w:val="none" w:sz="0" w:space="0" w:color="auto"/>
      </w:divBdr>
    </w:div>
    <w:div w:id="214237754">
      <w:bodyDiv w:val="1"/>
      <w:marLeft w:val="0"/>
      <w:marRight w:val="0"/>
      <w:marTop w:val="0"/>
      <w:marBottom w:val="0"/>
      <w:divBdr>
        <w:top w:val="none" w:sz="0" w:space="0" w:color="auto"/>
        <w:left w:val="none" w:sz="0" w:space="0" w:color="auto"/>
        <w:bottom w:val="none" w:sz="0" w:space="0" w:color="auto"/>
        <w:right w:val="none" w:sz="0" w:space="0" w:color="auto"/>
      </w:divBdr>
    </w:div>
    <w:div w:id="214240617">
      <w:bodyDiv w:val="1"/>
      <w:marLeft w:val="0"/>
      <w:marRight w:val="0"/>
      <w:marTop w:val="0"/>
      <w:marBottom w:val="0"/>
      <w:divBdr>
        <w:top w:val="none" w:sz="0" w:space="0" w:color="auto"/>
        <w:left w:val="none" w:sz="0" w:space="0" w:color="auto"/>
        <w:bottom w:val="none" w:sz="0" w:space="0" w:color="auto"/>
        <w:right w:val="none" w:sz="0" w:space="0" w:color="auto"/>
      </w:divBdr>
    </w:div>
    <w:div w:id="215288442">
      <w:bodyDiv w:val="1"/>
      <w:marLeft w:val="0"/>
      <w:marRight w:val="0"/>
      <w:marTop w:val="0"/>
      <w:marBottom w:val="0"/>
      <w:divBdr>
        <w:top w:val="none" w:sz="0" w:space="0" w:color="auto"/>
        <w:left w:val="none" w:sz="0" w:space="0" w:color="auto"/>
        <w:bottom w:val="none" w:sz="0" w:space="0" w:color="auto"/>
        <w:right w:val="none" w:sz="0" w:space="0" w:color="auto"/>
      </w:divBdr>
    </w:div>
    <w:div w:id="215556788">
      <w:bodyDiv w:val="1"/>
      <w:marLeft w:val="0"/>
      <w:marRight w:val="0"/>
      <w:marTop w:val="0"/>
      <w:marBottom w:val="0"/>
      <w:divBdr>
        <w:top w:val="none" w:sz="0" w:space="0" w:color="auto"/>
        <w:left w:val="none" w:sz="0" w:space="0" w:color="auto"/>
        <w:bottom w:val="none" w:sz="0" w:space="0" w:color="auto"/>
        <w:right w:val="none" w:sz="0" w:space="0" w:color="auto"/>
      </w:divBdr>
    </w:div>
    <w:div w:id="215628401">
      <w:bodyDiv w:val="1"/>
      <w:marLeft w:val="0"/>
      <w:marRight w:val="0"/>
      <w:marTop w:val="0"/>
      <w:marBottom w:val="0"/>
      <w:divBdr>
        <w:top w:val="none" w:sz="0" w:space="0" w:color="auto"/>
        <w:left w:val="none" w:sz="0" w:space="0" w:color="auto"/>
        <w:bottom w:val="none" w:sz="0" w:space="0" w:color="auto"/>
        <w:right w:val="none" w:sz="0" w:space="0" w:color="auto"/>
      </w:divBdr>
    </w:div>
    <w:div w:id="215702073">
      <w:bodyDiv w:val="1"/>
      <w:marLeft w:val="0"/>
      <w:marRight w:val="0"/>
      <w:marTop w:val="0"/>
      <w:marBottom w:val="0"/>
      <w:divBdr>
        <w:top w:val="none" w:sz="0" w:space="0" w:color="auto"/>
        <w:left w:val="none" w:sz="0" w:space="0" w:color="auto"/>
        <w:bottom w:val="none" w:sz="0" w:space="0" w:color="auto"/>
        <w:right w:val="none" w:sz="0" w:space="0" w:color="auto"/>
      </w:divBdr>
    </w:div>
    <w:div w:id="215824253">
      <w:bodyDiv w:val="1"/>
      <w:marLeft w:val="0"/>
      <w:marRight w:val="0"/>
      <w:marTop w:val="0"/>
      <w:marBottom w:val="0"/>
      <w:divBdr>
        <w:top w:val="none" w:sz="0" w:space="0" w:color="auto"/>
        <w:left w:val="none" w:sz="0" w:space="0" w:color="auto"/>
        <w:bottom w:val="none" w:sz="0" w:space="0" w:color="auto"/>
        <w:right w:val="none" w:sz="0" w:space="0" w:color="auto"/>
      </w:divBdr>
    </w:div>
    <w:div w:id="215825884">
      <w:bodyDiv w:val="1"/>
      <w:marLeft w:val="0"/>
      <w:marRight w:val="0"/>
      <w:marTop w:val="0"/>
      <w:marBottom w:val="0"/>
      <w:divBdr>
        <w:top w:val="none" w:sz="0" w:space="0" w:color="auto"/>
        <w:left w:val="none" w:sz="0" w:space="0" w:color="auto"/>
        <w:bottom w:val="none" w:sz="0" w:space="0" w:color="auto"/>
        <w:right w:val="none" w:sz="0" w:space="0" w:color="auto"/>
      </w:divBdr>
    </w:div>
    <w:div w:id="216015142">
      <w:bodyDiv w:val="1"/>
      <w:marLeft w:val="0"/>
      <w:marRight w:val="0"/>
      <w:marTop w:val="0"/>
      <w:marBottom w:val="0"/>
      <w:divBdr>
        <w:top w:val="none" w:sz="0" w:space="0" w:color="auto"/>
        <w:left w:val="none" w:sz="0" w:space="0" w:color="auto"/>
        <w:bottom w:val="none" w:sz="0" w:space="0" w:color="auto"/>
        <w:right w:val="none" w:sz="0" w:space="0" w:color="auto"/>
      </w:divBdr>
    </w:div>
    <w:div w:id="216359656">
      <w:bodyDiv w:val="1"/>
      <w:marLeft w:val="0"/>
      <w:marRight w:val="0"/>
      <w:marTop w:val="0"/>
      <w:marBottom w:val="0"/>
      <w:divBdr>
        <w:top w:val="none" w:sz="0" w:space="0" w:color="auto"/>
        <w:left w:val="none" w:sz="0" w:space="0" w:color="auto"/>
        <w:bottom w:val="none" w:sz="0" w:space="0" w:color="auto"/>
        <w:right w:val="none" w:sz="0" w:space="0" w:color="auto"/>
      </w:divBdr>
    </w:div>
    <w:div w:id="216401874">
      <w:bodyDiv w:val="1"/>
      <w:marLeft w:val="0"/>
      <w:marRight w:val="0"/>
      <w:marTop w:val="0"/>
      <w:marBottom w:val="0"/>
      <w:divBdr>
        <w:top w:val="none" w:sz="0" w:space="0" w:color="auto"/>
        <w:left w:val="none" w:sz="0" w:space="0" w:color="auto"/>
        <w:bottom w:val="none" w:sz="0" w:space="0" w:color="auto"/>
        <w:right w:val="none" w:sz="0" w:space="0" w:color="auto"/>
      </w:divBdr>
    </w:div>
    <w:div w:id="216547733">
      <w:bodyDiv w:val="1"/>
      <w:marLeft w:val="0"/>
      <w:marRight w:val="0"/>
      <w:marTop w:val="0"/>
      <w:marBottom w:val="0"/>
      <w:divBdr>
        <w:top w:val="none" w:sz="0" w:space="0" w:color="auto"/>
        <w:left w:val="none" w:sz="0" w:space="0" w:color="auto"/>
        <w:bottom w:val="none" w:sz="0" w:space="0" w:color="auto"/>
        <w:right w:val="none" w:sz="0" w:space="0" w:color="auto"/>
      </w:divBdr>
    </w:div>
    <w:div w:id="216820866">
      <w:bodyDiv w:val="1"/>
      <w:marLeft w:val="0"/>
      <w:marRight w:val="0"/>
      <w:marTop w:val="0"/>
      <w:marBottom w:val="0"/>
      <w:divBdr>
        <w:top w:val="none" w:sz="0" w:space="0" w:color="auto"/>
        <w:left w:val="none" w:sz="0" w:space="0" w:color="auto"/>
        <w:bottom w:val="none" w:sz="0" w:space="0" w:color="auto"/>
        <w:right w:val="none" w:sz="0" w:space="0" w:color="auto"/>
      </w:divBdr>
    </w:div>
    <w:div w:id="217087004">
      <w:bodyDiv w:val="1"/>
      <w:marLeft w:val="0"/>
      <w:marRight w:val="0"/>
      <w:marTop w:val="0"/>
      <w:marBottom w:val="0"/>
      <w:divBdr>
        <w:top w:val="none" w:sz="0" w:space="0" w:color="auto"/>
        <w:left w:val="none" w:sz="0" w:space="0" w:color="auto"/>
        <w:bottom w:val="none" w:sz="0" w:space="0" w:color="auto"/>
        <w:right w:val="none" w:sz="0" w:space="0" w:color="auto"/>
      </w:divBdr>
    </w:div>
    <w:div w:id="217204673">
      <w:bodyDiv w:val="1"/>
      <w:marLeft w:val="0"/>
      <w:marRight w:val="0"/>
      <w:marTop w:val="0"/>
      <w:marBottom w:val="0"/>
      <w:divBdr>
        <w:top w:val="none" w:sz="0" w:space="0" w:color="auto"/>
        <w:left w:val="none" w:sz="0" w:space="0" w:color="auto"/>
        <w:bottom w:val="none" w:sz="0" w:space="0" w:color="auto"/>
        <w:right w:val="none" w:sz="0" w:space="0" w:color="auto"/>
      </w:divBdr>
    </w:div>
    <w:div w:id="217211519">
      <w:bodyDiv w:val="1"/>
      <w:marLeft w:val="0"/>
      <w:marRight w:val="0"/>
      <w:marTop w:val="0"/>
      <w:marBottom w:val="0"/>
      <w:divBdr>
        <w:top w:val="none" w:sz="0" w:space="0" w:color="auto"/>
        <w:left w:val="none" w:sz="0" w:space="0" w:color="auto"/>
        <w:bottom w:val="none" w:sz="0" w:space="0" w:color="auto"/>
        <w:right w:val="none" w:sz="0" w:space="0" w:color="auto"/>
      </w:divBdr>
    </w:div>
    <w:div w:id="217284467">
      <w:bodyDiv w:val="1"/>
      <w:marLeft w:val="0"/>
      <w:marRight w:val="0"/>
      <w:marTop w:val="0"/>
      <w:marBottom w:val="0"/>
      <w:divBdr>
        <w:top w:val="none" w:sz="0" w:space="0" w:color="auto"/>
        <w:left w:val="none" w:sz="0" w:space="0" w:color="auto"/>
        <w:bottom w:val="none" w:sz="0" w:space="0" w:color="auto"/>
        <w:right w:val="none" w:sz="0" w:space="0" w:color="auto"/>
      </w:divBdr>
    </w:div>
    <w:div w:id="217933353">
      <w:bodyDiv w:val="1"/>
      <w:marLeft w:val="0"/>
      <w:marRight w:val="0"/>
      <w:marTop w:val="0"/>
      <w:marBottom w:val="0"/>
      <w:divBdr>
        <w:top w:val="none" w:sz="0" w:space="0" w:color="auto"/>
        <w:left w:val="none" w:sz="0" w:space="0" w:color="auto"/>
        <w:bottom w:val="none" w:sz="0" w:space="0" w:color="auto"/>
        <w:right w:val="none" w:sz="0" w:space="0" w:color="auto"/>
      </w:divBdr>
    </w:div>
    <w:div w:id="218128132">
      <w:bodyDiv w:val="1"/>
      <w:marLeft w:val="0"/>
      <w:marRight w:val="0"/>
      <w:marTop w:val="0"/>
      <w:marBottom w:val="0"/>
      <w:divBdr>
        <w:top w:val="none" w:sz="0" w:space="0" w:color="auto"/>
        <w:left w:val="none" w:sz="0" w:space="0" w:color="auto"/>
        <w:bottom w:val="none" w:sz="0" w:space="0" w:color="auto"/>
        <w:right w:val="none" w:sz="0" w:space="0" w:color="auto"/>
      </w:divBdr>
    </w:div>
    <w:div w:id="218711303">
      <w:bodyDiv w:val="1"/>
      <w:marLeft w:val="0"/>
      <w:marRight w:val="0"/>
      <w:marTop w:val="0"/>
      <w:marBottom w:val="0"/>
      <w:divBdr>
        <w:top w:val="none" w:sz="0" w:space="0" w:color="auto"/>
        <w:left w:val="none" w:sz="0" w:space="0" w:color="auto"/>
        <w:bottom w:val="none" w:sz="0" w:space="0" w:color="auto"/>
        <w:right w:val="none" w:sz="0" w:space="0" w:color="auto"/>
      </w:divBdr>
    </w:div>
    <w:div w:id="218787313">
      <w:bodyDiv w:val="1"/>
      <w:marLeft w:val="0"/>
      <w:marRight w:val="0"/>
      <w:marTop w:val="0"/>
      <w:marBottom w:val="0"/>
      <w:divBdr>
        <w:top w:val="none" w:sz="0" w:space="0" w:color="auto"/>
        <w:left w:val="none" w:sz="0" w:space="0" w:color="auto"/>
        <w:bottom w:val="none" w:sz="0" w:space="0" w:color="auto"/>
        <w:right w:val="none" w:sz="0" w:space="0" w:color="auto"/>
      </w:divBdr>
    </w:div>
    <w:div w:id="218901913">
      <w:bodyDiv w:val="1"/>
      <w:marLeft w:val="0"/>
      <w:marRight w:val="0"/>
      <w:marTop w:val="0"/>
      <w:marBottom w:val="0"/>
      <w:divBdr>
        <w:top w:val="none" w:sz="0" w:space="0" w:color="auto"/>
        <w:left w:val="none" w:sz="0" w:space="0" w:color="auto"/>
        <w:bottom w:val="none" w:sz="0" w:space="0" w:color="auto"/>
        <w:right w:val="none" w:sz="0" w:space="0" w:color="auto"/>
      </w:divBdr>
    </w:div>
    <w:div w:id="218906229">
      <w:bodyDiv w:val="1"/>
      <w:marLeft w:val="0"/>
      <w:marRight w:val="0"/>
      <w:marTop w:val="0"/>
      <w:marBottom w:val="0"/>
      <w:divBdr>
        <w:top w:val="none" w:sz="0" w:space="0" w:color="auto"/>
        <w:left w:val="none" w:sz="0" w:space="0" w:color="auto"/>
        <w:bottom w:val="none" w:sz="0" w:space="0" w:color="auto"/>
        <w:right w:val="none" w:sz="0" w:space="0" w:color="auto"/>
      </w:divBdr>
    </w:div>
    <w:div w:id="219901996">
      <w:bodyDiv w:val="1"/>
      <w:marLeft w:val="0"/>
      <w:marRight w:val="0"/>
      <w:marTop w:val="0"/>
      <w:marBottom w:val="0"/>
      <w:divBdr>
        <w:top w:val="none" w:sz="0" w:space="0" w:color="auto"/>
        <w:left w:val="none" w:sz="0" w:space="0" w:color="auto"/>
        <w:bottom w:val="none" w:sz="0" w:space="0" w:color="auto"/>
        <w:right w:val="none" w:sz="0" w:space="0" w:color="auto"/>
      </w:divBdr>
    </w:div>
    <w:div w:id="219950360">
      <w:bodyDiv w:val="1"/>
      <w:marLeft w:val="0"/>
      <w:marRight w:val="0"/>
      <w:marTop w:val="0"/>
      <w:marBottom w:val="0"/>
      <w:divBdr>
        <w:top w:val="none" w:sz="0" w:space="0" w:color="auto"/>
        <w:left w:val="none" w:sz="0" w:space="0" w:color="auto"/>
        <w:bottom w:val="none" w:sz="0" w:space="0" w:color="auto"/>
        <w:right w:val="none" w:sz="0" w:space="0" w:color="auto"/>
      </w:divBdr>
    </w:div>
    <w:div w:id="220678622">
      <w:bodyDiv w:val="1"/>
      <w:marLeft w:val="0"/>
      <w:marRight w:val="0"/>
      <w:marTop w:val="0"/>
      <w:marBottom w:val="0"/>
      <w:divBdr>
        <w:top w:val="none" w:sz="0" w:space="0" w:color="auto"/>
        <w:left w:val="none" w:sz="0" w:space="0" w:color="auto"/>
        <w:bottom w:val="none" w:sz="0" w:space="0" w:color="auto"/>
        <w:right w:val="none" w:sz="0" w:space="0" w:color="auto"/>
      </w:divBdr>
    </w:div>
    <w:div w:id="220795096">
      <w:bodyDiv w:val="1"/>
      <w:marLeft w:val="0"/>
      <w:marRight w:val="0"/>
      <w:marTop w:val="0"/>
      <w:marBottom w:val="0"/>
      <w:divBdr>
        <w:top w:val="none" w:sz="0" w:space="0" w:color="auto"/>
        <w:left w:val="none" w:sz="0" w:space="0" w:color="auto"/>
        <w:bottom w:val="none" w:sz="0" w:space="0" w:color="auto"/>
        <w:right w:val="none" w:sz="0" w:space="0" w:color="auto"/>
      </w:divBdr>
    </w:div>
    <w:div w:id="221451893">
      <w:bodyDiv w:val="1"/>
      <w:marLeft w:val="0"/>
      <w:marRight w:val="0"/>
      <w:marTop w:val="0"/>
      <w:marBottom w:val="0"/>
      <w:divBdr>
        <w:top w:val="none" w:sz="0" w:space="0" w:color="auto"/>
        <w:left w:val="none" w:sz="0" w:space="0" w:color="auto"/>
        <w:bottom w:val="none" w:sz="0" w:space="0" w:color="auto"/>
        <w:right w:val="none" w:sz="0" w:space="0" w:color="auto"/>
      </w:divBdr>
    </w:div>
    <w:div w:id="221789622">
      <w:bodyDiv w:val="1"/>
      <w:marLeft w:val="0"/>
      <w:marRight w:val="0"/>
      <w:marTop w:val="0"/>
      <w:marBottom w:val="0"/>
      <w:divBdr>
        <w:top w:val="none" w:sz="0" w:space="0" w:color="auto"/>
        <w:left w:val="none" w:sz="0" w:space="0" w:color="auto"/>
        <w:bottom w:val="none" w:sz="0" w:space="0" w:color="auto"/>
        <w:right w:val="none" w:sz="0" w:space="0" w:color="auto"/>
      </w:divBdr>
    </w:div>
    <w:div w:id="221796711">
      <w:bodyDiv w:val="1"/>
      <w:marLeft w:val="0"/>
      <w:marRight w:val="0"/>
      <w:marTop w:val="0"/>
      <w:marBottom w:val="0"/>
      <w:divBdr>
        <w:top w:val="none" w:sz="0" w:space="0" w:color="auto"/>
        <w:left w:val="none" w:sz="0" w:space="0" w:color="auto"/>
        <w:bottom w:val="none" w:sz="0" w:space="0" w:color="auto"/>
        <w:right w:val="none" w:sz="0" w:space="0" w:color="auto"/>
      </w:divBdr>
    </w:div>
    <w:div w:id="221866343">
      <w:bodyDiv w:val="1"/>
      <w:marLeft w:val="0"/>
      <w:marRight w:val="0"/>
      <w:marTop w:val="0"/>
      <w:marBottom w:val="0"/>
      <w:divBdr>
        <w:top w:val="none" w:sz="0" w:space="0" w:color="auto"/>
        <w:left w:val="none" w:sz="0" w:space="0" w:color="auto"/>
        <w:bottom w:val="none" w:sz="0" w:space="0" w:color="auto"/>
        <w:right w:val="none" w:sz="0" w:space="0" w:color="auto"/>
      </w:divBdr>
    </w:div>
    <w:div w:id="221988558">
      <w:bodyDiv w:val="1"/>
      <w:marLeft w:val="0"/>
      <w:marRight w:val="0"/>
      <w:marTop w:val="0"/>
      <w:marBottom w:val="0"/>
      <w:divBdr>
        <w:top w:val="none" w:sz="0" w:space="0" w:color="auto"/>
        <w:left w:val="none" w:sz="0" w:space="0" w:color="auto"/>
        <w:bottom w:val="none" w:sz="0" w:space="0" w:color="auto"/>
        <w:right w:val="none" w:sz="0" w:space="0" w:color="auto"/>
      </w:divBdr>
    </w:div>
    <w:div w:id="222065816">
      <w:bodyDiv w:val="1"/>
      <w:marLeft w:val="0"/>
      <w:marRight w:val="0"/>
      <w:marTop w:val="0"/>
      <w:marBottom w:val="0"/>
      <w:divBdr>
        <w:top w:val="none" w:sz="0" w:space="0" w:color="auto"/>
        <w:left w:val="none" w:sz="0" w:space="0" w:color="auto"/>
        <w:bottom w:val="none" w:sz="0" w:space="0" w:color="auto"/>
        <w:right w:val="none" w:sz="0" w:space="0" w:color="auto"/>
      </w:divBdr>
    </w:div>
    <w:div w:id="222185471">
      <w:bodyDiv w:val="1"/>
      <w:marLeft w:val="0"/>
      <w:marRight w:val="0"/>
      <w:marTop w:val="0"/>
      <w:marBottom w:val="0"/>
      <w:divBdr>
        <w:top w:val="none" w:sz="0" w:space="0" w:color="auto"/>
        <w:left w:val="none" w:sz="0" w:space="0" w:color="auto"/>
        <w:bottom w:val="none" w:sz="0" w:space="0" w:color="auto"/>
        <w:right w:val="none" w:sz="0" w:space="0" w:color="auto"/>
      </w:divBdr>
    </w:div>
    <w:div w:id="222643052">
      <w:bodyDiv w:val="1"/>
      <w:marLeft w:val="0"/>
      <w:marRight w:val="0"/>
      <w:marTop w:val="0"/>
      <w:marBottom w:val="0"/>
      <w:divBdr>
        <w:top w:val="none" w:sz="0" w:space="0" w:color="auto"/>
        <w:left w:val="none" w:sz="0" w:space="0" w:color="auto"/>
        <w:bottom w:val="none" w:sz="0" w:space="0" w:color="auto"/>
        <w:right w:val="none" w:sz="0" w:space="0" w:color="auto"/>
      </w:divBdr>
    </w:div>
    <w:div w:id="223487203">
      <w:bodyDiv w:val="1"/>
      <w:marLeft w:val="0"/>
      <w:marRight w:val="0"/>
      <w:marTop w:val="0"/>
      <w:marBottom w:val="0"/>
      <w:divBdr>
        <w:top w:val="none" w:sz="0" w:space="0" w:color="auto"/>
        <w:left w:val="none" w:sz="0" w:space="0" w:color="auto"/>
        <w:bottom w:val="none" w:sz="0" w:space="0" w:color="auto"/>
        <w:right w:val="none" w:sz="0" w:space="0" w:color="auto"/>
      </w:divBdr>
    </w:div>
    <w:div w:id="223683248">
      <w:bodyDiv w:val="1"/>
      <w:marLeft w:val="0"/>
      <w:marRight w:val="0"/>
      <w:marTop w:val="0"/>
      <w:marBottom w:val="0"/>
      <w:divBdr>
        <w:top w:val="none" w:sz="0" w:space="0" w:color="auto"/>
        <w:left w:val="none" w:sz="0" w:space="0" w:color="auto"/>
        <w:bottom w:val="none" w:sz="0" w:space="0" w:color="auto"/>
        <w:right w:val="none" w:sz="0" w:space="0" w:color="auto"/>
      </w:divBdr>
    </w:div>
    <w:div w:id="224267227">
      <w:bodyDiv w:val="1"/>
      <w:marLeft w:val="0"/>
      <w:marRight w:val="0"/>
      <w:marTop w:val="0"/>
      <w:marBottom w:val="0"/>
      <w:divBdr>
        <w:top w:val="none" w:sz="0" w:space="0" w:color="auto"/>
        <w:left w:val="none" w:sz="0" w:space="0" w:color="auto"/>
        <w:bottom w:val="none" w:sz="0" w:space="0" w:color="auto"/>
        <w:right w:val="none" w:sz="0" w:space="0" w:color="auto"/>
      </w:divBdr>
    </w:div>
    <w:div w:id="224412215">
      <w:bodyDiv w:val="1"/>
      <w:marLeft w:val="0"/>
      <w:marRight w:val="0"/>
      <w:marTop w:val="0"/>
      <w:marBottom w:val="0"/>
      <w:divBdr>
        <w:top w:val="none" w:sz="0" w:space="0" w:color="auto"/>
        <w:left w:val="none" w:sz="0" w:space="0" w:color="auto"/>
        <w:bottom w:val="none" w:sz="0" w:space="0" w:color="auto"/>
        <w:right w:val="none" w:sz="0" w:space="0" w:color="auto"/>
      </w:divBdr>
    </w:div>
    <w:div w:id="225920356">
      <w:bodyDiv w:val="1"/>
      <w:marLeft w:val="0"/>
      <w:marRight w:val="0"/>
      <w:marTop w:val="0"/>
      <w:marBottom w:val="0"/>
      <w:divBdr>
        <w:top w:val="none" w:sz="0" w:space="0" w:color="auto"/>
        <w:left w:val="none" w:sz="0" w:space="0" w:color="auto"/>
        <w:bottom w:val="none" w:sz="0" w:space="0" w:color="auto"/>
        <w:right w:val="none" w:sz="0" w:space="0" w:color="auto"/>
      </w:divBdr>
    </w:div>
    <w:div w:id="226499350">
      <w:bodyDiv w:val="1"/>
      <w:marLeft w:val="0"/>
      <w:marRight w:val="0"/>
      <w:marTop w:val="0"/>
      <w:marBottom w:val="0"/>
      <w:divBdr>
        <w:top w:val="none" w:sz="0" w:space="0" w:color="auto"/>
        <w:left w:val="none" w:sz="0" w:space="0" w:color="auto"/>
        <w:bottom w:val="none" w:sz="0" w:space="0" w:color="auto"/>
        <w:right w:val="none" w:sz="0" w:space="0" w:color="auto"/>
      </w:divBdr>
    </w:div>
    <w:div w:id="227150108">
      <w:bodyDiv w:val="1"/>
      <w:marLeft w:val="0"/>
      <w:marRight w:val="0"/>
      <w:marTop w:val="0"/>
      <w:marBottom w:val="0"/>
      <w:divBdr>
        <w:top w:val="none" w:sz="0" w:space="0" w:color="auto"/>
        <w:left w:val="none" w:sz="0" w:space="0" w:color="auto"/>
        <w:bottom w:val="none" w:sz="0" w:space="0" w:color="auto"/>
        <w:right w:val="none" w:sz="0" w:space="0" w:color="auto"/>
      </w:divBdr>
    </w:div>
    <w:div w:id="228347301">
      <w:bodyDiv w:val="1"/>
      <w:marLeft w:val="0"/>
      <w:marRight w:val="0"/>
      <w:marTop w:val="0"/>
      <w:marBottom w:val="0"/>
      <w:divBdr>
        <w:top w:val="none" w:sz="0" w:space="0" w:color="auto"/>
        <w:left w:val="none" w:sz="0" w:space="0" w:color="auto"/>
        <w:bottom w:val="none" w:sz="0" w:space="0" w:color="auto"/>
        <w:right w:val="none" w:sz="0" w:space="0" w:color="auto"/>
      </w:divBdr>
    </w:div>
    <w:div w:id="228660825">
      <w:bodyDiv w:val="1"/>
      <w:marLeft w:val="0"/>
      <w:marRight w:val="0"/>
      <w:marTop w:val="0"/>
      <w:marBottom w:val="0"/>
      <w:divBdr>
        <w:top w:val="none" w:sz="0" w:space="0" w:color="auto"/>
        <w:left w:val="none" w:sz="0" w:space="0" w:color="auto"/>
        <w:bottom w:val="none" w:sz="0" w:space="0" w:color="auto"/>
        <w:right w:val="none" w:sz="0" w:space="0" w:color="auto"/>
      </w:divBdr>
    </w:div>
    <w:div w:id="231355564">
      <w:bodyDiv w:val="1"/>
      <w:marLeft w:val="0"/>
      <w:marRight w:val="0"/>
      <w:marTop w:val="0"/>
      <w:marBottom w:val="0"/>
      <w:divBdr>
        <w:top w:val="none" w:sz="0" w:space="0" w:color="auto"/>
        <w:left w:val="none" w:sz="0" w:space="0" w:color="auto"/>
        <w:bottom w:val="none" w:sz="0" w:space="0" w:color="auto"/>
        <w:right w:val="none" w:sz="0" w:space="0" w:color="auto"/>
      </w:divBdr>
    </w:div>
    <w:div w:id="231622795">
      <w:bodyDiv w:val="1"/>
      <w:marLeft w:val="0"/>
      <w:marRight w:val="0"/>
      <w:marTop w:val="0"/>
      <w:marBottom w:val="0"/>
      <w:divBdr>
        <w:top w:val="none" w:sz="0" w:space="0" w:color="auto"/>
        <w:left w:val="none" w:sz="0" w:space="0" w:color="auto"/>
        <w:bottom w:val="none" w:sz="0" w:space="0" w:color="auto"/>
        <w:right w:val="none" w:sz="0" w:space="0" w:color="auto"/>
      </w:divBdr>
    </w:div>
    <w:div w:id="231627872">
      <w:bodyDiv w:val="1"/>
      <w:marLeft w:val="0"/>
      <w:marRight w:val="0"/>
      <w:marTop w:val="0"/>
      <w:marBottom w:val="0"/>
      <w:divBdr>
        <w:top w:val="none" w:sz="0" w:space="0" w:color="auto"/>
        <w:left w:val="none" w:sz="0" w:space="0" w:color="auto"/>
        <w:bottom w:val="none" w:sz="0" w:space="0" w:color="auto"/>
        <w:right w:val="none" w:sz="0" w:space="0" w:color="auto"/>
      </w:divBdr>
    </w:div>
    <w:div w:id="232356582">
      <w:bodyDiv w:val="1"/>
      <w:marLeft w:val="0"/>
      <w:marRight w:val="0"/>
      <w:marTop w:val="0"/>
      <w:marBottom w:val="0"/>
      <w:divBdr>
        <w:top w:val="none" w:sz="0" w:space="0" w:color="auto"/>
        <w:left w:val="none" w:sz="0" w:space="0" w:color="auto"/>
        <w:bottom w:val="none" w:sz="0" w:space="0" w:color="auto"/>
        <w:right w:val="none" w:sz="0" w:space="0" w:color="auto"/>
      </w:divBdr>
    </w:div>
    <w:div w:id="232587671">
      <w:bodyDiv w:val="1"/>
      <w:marLeft w:val="0"/>
      <w:marRight w:val="0"/>
      <w:marTop w:val="0"/>
      <w:marBottom w:val="0"/>
      <w:divBdr>
        <w:top w:val="none" w:sz="0" w:space="0" w:color="auto"/>
        <w:left w:val="none" w:sz="0" w:space="0" w:color="auto"/>
        <w:bottom w:val="none" w:sz="0" w:space="0" w:color="auto"/>
        <w:right w:val="none" w:sz="0" w:space="0" w:color="auto"/>
      </w:divBdr>
    </w:div>
    <w:div w:id="232593182">
      <w:bodyDiv w:val="1"/>
      <w:marLeft w:val="0"/>
      <w:marRight w:val="0"/>
      <w:marTop w:val="0"/>
      <w:marBottom w:val="0"/>
      <w:divBdr>
        <w:top w:val="none" w:sz="0" w:space="0" w:color="auto"/>
        <w:left w:val="none" w:sz="0" w:space="0" w:color="auto"/>
        <w:bottom w:val="none" w:sz="0" w:space="0" w:color="auto"/>
        <w:right w:val="none" w:sz="0" w:space="0" w:color="auto"/>
      </w:divBdr>
    </w:div>
    <w:div w:id="233055990">
      <w:bodyDiv w:val="1"/>
      <w:marLeft w:val="0"/>
      <w:marRight w:val="0"/>
      <w:marTop w:val="0"/>
      <w:marBottom w:val="0"/>
      <w:divBdr>
        <w:top w:val="none" w:sz="0" w:space="0" w:color="auto"/>
        <w:left w:val="none" w:sz="0" w:space="0" w:color="auto"/>
        <w:bottom w:val="none" w:sz="0" w:space="0" w:color="auto"/>
        <w:right w:val="none" w:sz="0" w:space="0" w:color="auto"/>
      </w:divBdr>
    </w:div>
    <w:div w:id="233667302">
      <w:bodyDiv w:val="1"/>
      <w:marLeft w:val="0"/>
      <w:marRight w:val="0"/>
      <w:marTop w:val="0"/>
      <w:marBottom w:val="0"/>
      <w:divBdr>
        <w:top w:val="none" w:sz="0" w:space="0" w:color="auto"/>
        <w:left w:val="none" w:sz="0" w:space="0" w:color="auto"/>
        <w:bottom w:val="none" w:sz="0" w:space="0" w:color="auto"/>
        <w:right w:val="none" w:sz="0" w:space="0" w:color="auto"/>
      </w:divBdr>
    </w:div>
    <w:div w:id="233977242">
      <w:bodyDiv w:val="1"/>
      <w:marLeft w:val="0"/>
      <w:marRight w:val="0"/>
      <w:marTop w:val="0"/>
      <w:marBottom w:val="0"/>
      <w:divBdr>
        <w:top w:val="none" w:sz="0" w:space="0" w:color="auto"/>
        <w:left w:val="none" w:sz="0" w:space="0" w:color="auto"/>
        <w:bottom w:val="none" w:sz="0" w:space="0" w:color="auto"/>
        <w:right w:val="none" w:sz="0" w:space="0" w:color="auto"/>
      </w:divBdr>
    </w:div>
    <w:div w:id="233977494">
      <w:bodyDiv w:val="1"/>
      <w:marLeft w:val="0"/>
      <w:marRight w:val="0"/>
      <w:marTop w:val="0"/>
      <w:marBottom w:val="0"/>
      <w:divBdr>
        <w:top w:val="none" w:sz="0" w:space="0" w:color="auto"/>
        <w:left w:val="none" w:sz="0" w:space="0" w:color="auto"/>
        <w:bottom w:val="none" w:sz="0" w:space="0" w:color="auto"/>
        <w:right w:val="none" w:sz="0" w:space="0" w:color="auto"/>
      </w:divBdr>
    </w:div>
    <w:div w:id="233979156">
      <w:bodyDiv w:val="1"/>
      <w:marLeft w:val="0"/>
      <w:marRight w:val="0"/>
      <w:marTop w:val="0"/>
      <w:marBottom w:val="0"/>
      <w:divBdr>
        <w:top w:val="none" w:sz="0" w:space="0" w:color="auto"/>
        <w:left w:val="none" w:sz="0" w:space="0" w:color="auto"/>
        <w:bottom w:val="none" w:sz="0" w:space="0" w:color="auto"/>
        <w:right w:val="none" w:sz="0" w:space="0" w:color="auto"/>
      </w:divBdr>
    </w:div>
    <w:div w:id="234055468">
      <w:bodyDiv w:val="1"/>
      <w:marLeft w:val="0"/>
      <w:marRight w:val="0"/>
      <w:marTop w:val="0"/>
      <w:marBottom w:val="0"/>
      <w:divBdr>
        <w:top w:val="none" w:sz="0" w:space="0" w:color="auto"/>
        <w:left w:val="none" w:sz="0" w:space="0" w:color="auto"/>
        <w:bottom w:val="none" w:sz="0" w:space="0" w:color="auto"/>
        <w:right w:val="none" w:sz="0" w:space="0" w:color="auto"/>
      </w:divBdr>
    </w:div>
    <w:div w:id="234903736">
      <w:bodyDiv w:val="1"/>
      <w:marLeft w:val="0"/>
      <w:marRight w:val="0"/>
      <w:marTop w:val="0"/>
      <w:marBottom w:val="0"/>
      <w:divBdr>
        <w:top w:val="none" w:sz="0" w:space="0" w:color="auto"/>
        <w:left w:val="none" w:sz="0" w:space="0" w:color="auto"/>
        <w:bottom w:val="none" w:sz="0" w:space="0" w:color="auto"/>
        <w:right w:val="none" w:sz="0" w:space="0" w:color="auto"/>
      </w:divBdr>
    </w:div>
    <w:div w:id="235171276">
      <w:bodyDiv w:val="1"/>
      <w:marLeft w:val="0"/>
      <w:marRight w:val="0"/>
      <w:marTop w:val="0"/>
      <w:marBottom w:val="0"/>
      <w:divBdr>
        <w:top w:val="none" w:sz="0" w:space="0" w:color="auto"/>
        <w:left w:val="none" w:sz="0" w:space="0" w:color="auto"/>
        <w:bottom w:val="none" w:sz="0" w:space="0" w:color="auto"/>
        <w:right w:val="none" w:sz="0" w:space="0" w:color="auto"/>
      </w:divBdr>
    </w:div>
    <w:div w:id="235432876">
      <w:bodyDiv w:val="1"/>
      <w:marLeft w:val="0"/>
      <w:marRight w:val="0"/>
      <w:marTop w:val="0"/>
      <w:marBottom w:val="0"/>
      <w:divBdr>
        <w:top w:val="none" w:sz="0" w:space="0" w:color="auto"/>
        <w:left w:val="none" w:sz="0" w:space="0" w:color="auto"/>
        <w:bottom w:val="none" w:sz="0" w:space="0" w:color="auto"/>
        <w:right w:val="none" w:sz="0" w:space="0" w:color="auto"/>
      </w:divBdr>
    </w:div>
    <w:div w:id="235553330">
      <w:bodyDiv w:val="1"/>
      <w:marLeft w:val="0"/>
      <w:marRight w:val="0"/>
      <w:marTop w:val="0"/>
      <w:marBottom w:val="0"/>
      <w:divBdr>
        <w:top w:val="none" w:sz="0" w:space="0" w:color="auto"/>
        <w:left w:val="none" w:sz="0" w:space="0" w:color="auto"/>
        <w:bottom w:val="none" w:sz="0" w:space="0" w:color="auto"/>
        <w:right w:val="none" w:sz="0" w:space="0" w:color="auto"/>
      </w:divBdr>
    </w:div>
    <w:div w:id="235559049">
      <w:bodyDiv w:val="1"/>
      <w:marLeft w:val="0"/>
      <w:marRight w:val="0"/>
      <w:marTop w:val="0"/>
      <w:marBottom w:val="0"/>
      <w:divBdr>
        <w:top w:val="none" w:sz="0" w:space="0" w:color="auto"/>
        <w:left w:val="none" w:sz="0" w:space="0" w:color="auto"/>
        <w:bottom w:val="none" w:sz="0" w:space="0" w:color="auto"/>
        <w:right w:val="none" w:sz="0" w:space="0" w:color="auto"/>
      </w:divBdr>
    </w:div>
    <w:div w:id="235894852">
      <w:bodyDiv w:val="1"/>
      <w:marLeft w:val="0"/>
      <w:marRight w:val="0"/>
      <w:marTop w:val="0"/>
      <w:marBottom w:val="0"/>
      <w:divBdr>
        <w:top w:val="none" w:sz="0" w:space="0" w:color="auto"/>
        <w:left w:val="none" w:sz="0" w:space="0" w:color="auto"/>
        <w:bottom w:val="none" w:sz="0" w:space="0" w:color="auto"/>
        <w:right w:val="none" w:sz="0" w:space="0" w:color="auto"/>
      </w:divBdr>
    </w:div>
    <w:div w:id="236209420">
      <w:bodyDiv w:val="1"/>
      <w:marLeft w:val="0"/>
      <w:marRight w:val="0"/>
      <w:marTop w:val="0"/>
      <w:marBottom w:val="0"/>
      <w:divBdr>
        <w:top w:val="none" w:sz="0" w:space="0" w:color="auto"/>
        <w:left w:val="none" w:sz="0" w:space="0" w:color="auto"/>
        <w:bottom w:val="none" w:sz="0" w:space="0" w:color="auto"/>
        <w:right w:val="none" w:sz="0" w:space="0" w:color="auto"/>
      </w:divBdr>
    </w:div>
    <w:div w:id="236400051">
      <w:bodyDiv w:val="1"/>
      <w:marLeft w:val="0"/>
      <w:marRight w:val="0"/>
      <w:marTop w:val="0"/>
      <w:marBottom w:val="0"/>
      <w:divBdr>
        <w:top w:val="none" w:sz="0" w:space="0" w:color="auto"/>
        <w:left w:val="none" w:sz="0" w:space="0" w:color="auto"/>
        <w:bottom w:val="none" w:sz="0" w:space="0" w:color="auto"/>
        <w:right w:val="none" w:sz="0" w:space="0" w:color="auto"/>
      </w:divBdr>
    </w:div>
    <w:div w:id="236863204">
      <w:bodyDiv w:val="1"/>
      <w:marLeft w:val="0"/>
      <w:marRight w:val="0"/>
      <w:marTop w:val="0"/>
      <w:marBottom w:val="0"/>
      <w:divBdr>
        <w:top w:val="none" w:sz="0" w:space="0" w:color="auto"/>
        <w:left w:val="none" w:sz="0" w:space="0" w:color="auto"/>
        <w:bottom w:val="none" w:sz="0" w:space="0" w:color="auto"/>
        <w:right w:val="none" w:sz="0" w:space="0" w:color="auto"/>
      </w:divBdr>
    </w:div>
    <w:div w:id="236936449">
      <w:bodyDiv w:val="1"/>
      <w:marLeft w:val="0"/>
      <w:marRight w:val="0"/>
      <w:marTop w:val="0"/>
      <w:marBottom w:val="0"/>
      <w:divBdr>
        <w:top w:val="none" w:sz="0" w:space="0" w:color="auto"/>
        <w:left w:val="none" w:sz="0" w:space="0" w:color="auto"/>
        <w:bottom w:val="none" w:sz="0" w:space="0" w:color="auto"/>
        <w:right w:val="none" w:sz="0" w:space="0" w:color="auto"/>
      </w:divBdr>
    </w:div>
    <w:div w:id="237634071">
      <w:bodyDiv w:val="1"/>
      <w:marLeft w:val="0"/>
      <w:marRight w:val="0"/>
      <w:marTop w:val="0"/>
      <w:marBottom w:val="0"/>
      <w:divBdr>
        <w:top w:val="none" w:sz="0" w:space="0" w:color="auto"/>
        <w:left w:val="none" w:sz="0" w:space="0" w:color="auto"/>
        <w:bottom w:val="none" w:sz="0" w:space="0" w:color="auto"/>
        <w:right w:val="none" w:sz="0" w:space="0" w:color="auto"/>
      </w:divBdr>
    </w:div>
    <w:div w:id="238714296">
      <w:bodyDiv w:val="1"/>
      <w:marLeft w:val="0"/>
      <w:marRight w:val="0"/>
      <w:marTop w:val="0"/>
      <w:marBottom w:val="0"/>
      <w:divBdr>
        <w:top w:val="none" w:sz="0" w:space="0" w:color="auto"/>
        <w:left w:val="none" w:sz="0" w:space="0" w:color="auto"/>
        <w:bottom w:val="none" w:sz="0" w:space="0" w:color="auto"/>
        <w:right w:val="none" w:sz="0" w:space="0" w:color="auto"/>
      </w:divBdr>
    </w:div>
    <w:div w:id="238753133">
      <w:bodyDiv w:val="1"/>
      <w:marLeft w:val="0"/>
      <w:marRight w:val="0"/>
      <w:marTop w:val="0"/>
      <w:marBottom w:val="0"/>
      <w:divBdr>
        <w:top w:val="none" w:sz="0" w:space="0" w:color="auto"/>
        <w:left w:val="none" w:sz="0" w:space="0" w:color="auto"/>
        <w:bottom w:val="none" w:sz="0" w:space="0" w:color="auto"/>
        <w:right w:val="none" w:sz="0" w:space="0" w:color="auto"/>
      </w:divBdr>
    </w:div>
    <w:div w:id="239297629">
      <w:bodyDiv w:val="1"/>
      <w:marLeft w:val="0"/>
      <w:marRight w:val="0"/>
      <w:marTop w:val="0"/>
      <w:marBottom w:val="0"/>
      <w:divBdr>
        <w:top w:val="none" w:sz="0" w:space="0" w:color="auto"/>
        <w:left w:val="none" w:sz="0" w:space="0" w:color="auto"/>
        <w:bottom w:val="none" w:sz="0" w:space="0" w:color="auto"/>
        <w:right w:val="none" w:sz="0" w:space="0" w:color="auto"/>
      </w:divBdr>
    </w:div>
    <w:div w:id="239562277">
      <w:bodyDiv w:val="1"/>
      <w:marLeft w:val="0"/>
      <w:marRight w:val="0"/>
      <w:marTop w:val="0"/>
      <w:marBottom w:val="0"/>
      <w:divBdr>
        <w:top w:val="none" w:sz="0" w:space="0" w:color="auto"/>
        <w:left w:val="none" w:sz="0" w:space="0" w:color="auto"/>
        <w:bottom w:val="none" w:sz="0" w:space="0" w:color="auto"/>
        <w:right w:val="none" w:sz="0" w:space="0" w:color="auto"/>
      </w:divBdr>
    </w:div>
    <w:div w:id="239675099">
      <w:bodyDiv w:val="1"/>
      <w:marLeft w:val="0"/>
      <w:marRight w:val="0"/>
      <w:marTop w:val="0"/>
      <w:marBottom w:val="0"/>
      <w:divBdr>
        <w:top w:val="none" w:sz="0" w:space="0" w:color="auto"/>
        <w:left w:val="none" w:sz="0" w:space="0" w:color="auto"/>
        <w:bottom w:val="none" w:sz="0" w:space="0" w:color="auto"/>
        <w:right w:val="none" w:sz="0" w:space="0" w:color="auto"/>
      </w:divBdr>
    </w:div>
    <w:div w:id="239752082">
      <w:bodyDiv w:val="1"/>
      <w:marLeft w:val="0"/>
      <w:marRight w:val="0"/>
      <w:marTop w:val="0"/>
      <w:marBottom w:val="0"/>
      <w:divBdr>
        <w:top w:val="none" w:sz="0" w:space="0" w:color="auto"/>
        <w:left w:val="none" w:sz="0" w:space="0" w:color="auto"/>
        <w:bottom w:val="none" w:sz="0" w:space="0" w:color="auto"/>
        <w:right w:val="none" w:sz="0" w:space="0" w:color="auto"/>
      </w:divBdr>
    </w:div>
    <w:div w:id="240062946">
      <w:bodyDiv w:val="1"/>
      <w:marLeft w:val="0"/>
      <w:marRight w:val="0"/>
      <w:marTop w:val="0"/>
      <w:marBottom w:val="0"/>
      <w:divBdr>
        <w:top w:val="none" w:sz="0" w:space="0" w:color="auto"/>
        <w:left w:val="none" w:sz="0" w:space="0" w:color="auto"/>
        <w:bottom w:val="none" w:sz="0" w:space="0" w:color="auto"/>
        <w:right w:val="none" w:sz="0" w:space="0" w:color="auto"/>
      </w:divBdr>
    </w:div>
    <w:div w:id="240414681">
      <w:bodyDiv w:val="1"/>
      <w:marLeft w:val="0"/>
      <w:marRight w:val="0"/>
      <w:marTop w:val="0"/>
      <w:marBottom w:val="0"/>
      <w:divBdr>
        <w:top w:val="none" w:sz="0" w:space="0" w:color="auto"/>
        <w:left w:val="none" w:sz="0" w:space="0" w:color="auto"/>
        <w:bottom w:val="none" w:sz="0" w:space="0" w:color="auto"/>
        <w:right w:val="none" w:sz="0" w:space="0" w:color="auto"/>
      </w:divBdr>
    </w:div>
    <w:div w:id="241138754">
      <w:bodyDiv w:val="1"/>
      <w:marLeft w:val="0"/>
      <w:marRight w:val="0"/>
      <w:marTop w:val="0"/>
      <w:marBottom w:val="0"/>
      <w:divBdr>
        <w:top w:val="none" w:sz="0" w:space="0" w:color="auto"/>
        <w:left w:val="none" w:sz="0" w:space="0" w:color="auto"/>
        <w:bottom w:val="none" w:sz="0" w:space="0" w:color="auto"/>
        <w:right w:val="none" w:sz="0" w:space="0" w:color="auto"/>
      </w:divBdr>
    </w:div>
    <w:div w:id="241717557">
      <w:bodyDiv w:val="1"/>
      <w:marLeft w:val="0"/>
      <w:marRight w:val="0"/>
      <w:marTop w:val="0"/>
      <w:marBottom w:val="0"/>
      <w:divBdr>
        <w:top w:val="none" w:sz="0" w:space="0" w:color="auto"/>
        <w:left w:val="none" w:sz="0" w:space="0" w:color="auto"/>
        <w:bottom w:val="none" w:sz="0" w:space="0" w:color="auto"/>
        <w:right w:val="none" w:sz="0" w:space="0" w:color="auto"/>
      </w:divBdr>
    </w:div>
    <w:div w:id="241794434">
      <w:bodyDiv w:val="1"/>
      <w:marLeft w:val="0"/>
      <w:marRight w:val="0"/>
      <w:marTop w:val="0"/>
      <w:marBottom w:val="0"/>
      <w:divBdr>
        <w:top w:val="none" w:sz="0" w:space="0" w:color="auto"/>
        <w:left w:val="none" w:sz="0" w:space="0" w:color="auto"/>
        <w:bottom w:val="none" w:sz="0" w:space="0" w:color="auto"/>
        <w:right w:val="none" w:sz="0" w:space="0" w:color="auto"/>
      </w:divBdr>
    </w:div>
    <w:div w:id="242909034">
      <w:bodyDiv w:val="1"/>
      <w:marLeft w:val="0"/>
      <w:marRight w:val="0"/>
      <w:marTop w:val="0"/>
      <w:marBottom w:val="0"/>
      <w:divBdr>
        <w:top w:val="none" w:sz="0" w:space="0" w:color="auto"/>
        <w:left w:val="none" w:sz="0" w:space="0" w:color="auto"/>
        <w:bottom w:val="none" w:sz="0" w:space="0" w:color="auto"/>
        <w:right w:val="none" w:sz="0" w:space="0" w:color="auto"/>
      </w:divBdr>
    </w:div>
    <w:div w:id="243955441">
      <w:bodyDiv w:val="1"/>
      <w:marLeft w:val="0"/>
      <w:marRight w:val="0"/>
      <w:marTop w:val="0"/>
      <w:marBottom w:val="0"/>
      <w:divBdr>
        <w:top w:val="none" w:sz="0" w:space="0" w:color="auto"/>
        <w:left w:val="none" w:sz="0" w:space="0" w:color="auto"/>
        <w:bottom w:val="none" w:sz="0" w:space="0" w:color="auto"/>
        <w:right w:val="none" w:sz="0" w:space="0" w:color="auto"/>
      </w:divBdr>
    </w:div>
    <w:div w:id="243957399">
      <w:bodyDiv w:val="1"/>
      <w:marLeft w:val="0"/>
      <w:marRight w:val="0"/>
      <w:marTop w:val="0"/>
      <w:marBottom w:val="0"/>
      <w:divBdr>
        <w:top w:val="none" w:sz="0" w:space="0" w:color="auto"/>
        <w:left w:val="none" w:sz="0" w:space="0" w:color="auto"/>
        <w:bottom w:val="none" w:sz="0" w:space="0" w:color="auto"/>
        <w:right w:val="none" w:sz="0" w:space="0" w:color="auto"/>
      </w:divBdr>
    </w:div>
    <w:div w:id="244458692">
      <w:bodyDiv w:val="1"/>
      <w:marLeft w:val="0"/>
      <w:marRight w:val="0"/>
      <w:marTop w:val="0"/>
      <w:marBottom w:val="0"/>
      <w:divBdr>
        <w:top w:val="none" w:sz="0" w:space="0" w:color="auto"/>
        <w:left w:val="none" w:sz="0" w:space="0" w:color="auto"/>
        <w:bottom w:val="none" w:sz="0" w:space="0" w:color="auto"/>
        <w:right w:val="none" w:sz="0" w:space="0" w:color="auto"/>
      </w:divBdr>
    </w:div>
    <w:div w:id="244654265">
      <w:bodyDiv w:val="1"/>
      <w:marLeft w:val="0"/>
      <w:marRight w:val="0"/>
      <w:marTop w:val="0"/>
      <w:marBottom w:val="0"/>
      <w:divBdr>
        <w:top w:val="none" w:sz="0" w:space="0" w:color="auto"/>
        <w:left w:val="none" w:sz="0" w:space="0" w:color="auto"/>
        <w:bottom w:val="none" w:sz="0" w:space="0" w:color="auto"/>
        <w:right w:val="none" w:sz="0" w:space="0" w:color="auto"/>
      </w:divBdr>
    </w:div>
    <w:div w:id="244731990">
      <w:bodyDiv w:val="1"/>
      <w:marLeft w:val="0"/>
      <w:marRight w:val="0"/>
      <w:marTop w:val="0"/>
      <w:marBottom w:val="0"/>
      <w:divBdr>
        <w:top w:val="none" w:sz="0" w:space="0" w:color="auto"/>
        <w:left w:val="none" w:sz="0" w:space="0" w:color="auto"/>
        <w:bottom w:val="none" w:sz="0" w:space="0" w:color="auto"/>
        <w:right w:val="none" w:sz="0" w:space="0" w:color="auto"/>
      </w:divBdr>
    </w:div>
    <w:div w:id="244805457">
      <w:bodyDiv w:val="1"/>
      <w:marLeft w:val="0"/>
      <w:marRight w:val="0"/>
      <w:marTop w:val="0"/>
      <w:marBottom w:val="0"/>
      <w:divBdr>
        <w:top w:val="none" w:sz="0" w:space="0" w:color="auto"/>
        <w:left w:val="none" w:sz="0" w:space="0" w:color="auto"/>
        <w:bottom w:val="none" w:sz="0" w:space="0" w:color="auto"/>
        <w:right w:val="none" w:sz="0" w:space="0" w:color="auto"/>
      </w:divBdr>
    </w:div>
    <w:div w:id="244850532">
      <w:bodyDiv w:val="1"/>
      <w:marLeft w:val="0"/>
      <w:marRight w:val="0"/>
      <w:marTop w:val="0"/>
      <w:marBottom w:val="0"/>
      <w:divBdr>
        <w:top w:val="none" w:sz="0" w:space="0" w:color="auto"/>
        <w:left w:val="none" w:sz="0" w:space="0" w:color="auto"/>
        <w:bottom w:val="none" w:sz="0" w:space="0" w:color="auto"/>
        <w:right w:val="none" w:sz="0" w:space="0" w:color="auto"/>
      </w:divBdr>
    </w:div>
    <w:div w:id="244919034">
      <w:bodyDiv w:val="1"/>
      <w:marLeft w:val="0"/>
      <w:marRight w:val="0"/>
      <w:marTop w:val="0"/>
      <w:marBottom w:val="0"/>
      <w:divBdr>
        <w:top w:val="none" w:sz="0" w:space="0" w:color="auto"/>
        <w:left w:val="none" w:sz="0" w:space="0" w:color="auto"/>
        <w:bottom w:val="none" w:sz="0" w:space="0" w:color="auto"/>
        <w:right w:val="none" w:sz="0" w:space="0" w:color="auto"/>
      </w:divBdr>
    </w:div>
    <w:div w:id="245307881">
      <w:bodyDiv w:val="1"/>
      <w:marLeft w:val="0"/>
      <w:marRight w:val="0"/>
      <w:marTop w:val="0"/>
      <w:marBottom w:val="0"/>
      <w:divBdr>
        <w:top w:val="none" w:sz="0" w:space="0" w:color="auto"/>
        <w:left w:val="none" w:sz="0" w:space="0" w:color="auto"/>
        <w:bottom w:val="none" w:sz="0" w:space="0" w:color="auto"/>
        <w:right w:val="none" w:sz="0" w:space="0" w:color="auto"/>
      </w:divBdr>
    </w:div>
    <w:div w:id="245655734">
      <w:bodyDiv w:val="1"/>
      <w:marLeft w:val="0"/>
      <w:marRight w:val="0"/>
      <w:marTop w:val="0"/>
      <w:marBottom w:val="0"/>
      <w:divBdr>
        <w:top w:val="none" w:sz="0" w:space="0" w:color="auto"/>
        <w:left w:val="none" w:sz="0" w:space="0" w:color="auto"/>
        <w:bottom w:val="none" w:sz="0" w:space="0" w:color="auto"/>
        <w:right w:val="none" w:sz="0" w:space="0" w:color="auto"/>
      </w:divBdr>
    </w:div>
    <w:div w:id="245917066">
      <w:bodyDiv w:val="1"/>
      <w:marLeft w:val="0"/>
      <w:marRight w:val="0"/>
      <w:marTop w:val="0"/>
      <w:marBottom w:val="0"/>
      <w:divBdr>
        <w:top w:val="none" w:sz="0" w:space="0" w:color="auto"/>
        <w:left w:val="none" w:sz="0" w:space="0" w:color="auto"/>
        <w:bottom w:val="none" w:sz="0" w:space="0" w:color="auto"/>
        <w:right w:val="none" w:sz="0" w:space="0" w:color="auto"/>
      </w:divBdr>
    </w:div>
    <w:div w:id="246427656">
      <w:bodyDiv w:val="1"/>
      <w:marLeft w:val="0"/>
      <w:marRight w:val="0"/>
      <w:marTop w:val="0"/>
      <w:marBottom w:val="0"/>
      <w:divBdr>
        <w:top w:val="none" w:sz="0" w:space="0" w:color="auto"/>
        <w:left w:val="none" w:sz="0" w:space="0" w:color="auto"/>
        <w:bottom w:val="none" w:sz="0" w:space="0" w:color="auto"/>
        <w:right w:val="none" w:sz="0" w:space="0" w:color="auto"/>
      </w:divBdr>
    </w:div>
    <w:div w:id="246814102">
      <w:bodyDiv w:val="1"/>
      <w:marLeft w:val="0"/>
      <w:marRight w:val="0"/>
      <w:marTop w:val="0"/>
      <w:marBottom w:val="0"/>
      <w:divBdr>
        <w:top w:val="none" w:sz="0" w:space="0" w:color="auto"/>
        <w:left w:val="none" w:sz="0" w:space="0" w:color="auto"/>
        <w:bottom w:val="none" w:sz="0" w:space="0" w:color="auto"/>
        <w:right w:val="none" w:sz="0" w:space="0" w:color="auto"/>
      </w:divBdr>
    </w:div>
    <w:div w:id="246885211">
      <w:bodyDiv w:val="1"/>
      <w:marLeft w:val="0"/>
      <w:marRight w:val="0"/>
      <w:marTop w:val="0"/>
      <w:marBottom w:val="0"/>
      <w:divBdr>
        <w:top w:val="none" w:sz="0" w:space="0" w:color="auto"/>
        <w:left w:val="none" w:sz="0" w:space="0" w:color="auto"/>
        <w:bottom w:val="none" w:sz="0" w:space="0" w:color="auto"/>
        <w:right w:val="none" w:sz="0" w:space="0" w:color="auto"/>
      </w:divBdr>
    </w:div>
    <w:div w:id="247008351">
      <w:bodyDiv w:val="1"/>
      <w:marLeft w:val="0"/>
      <w:marRight w:val="0"/>
      <w:marTop w:val="0"/>
      <w:marBottom w:val="0"/>
      <w:divBdr>
        <w:top w:val="none" w:sz="0" w:space="0" w:color="auto"/>
        <w:left w:val="none" w:sz="0" w:space="0" w:color="auto"/>
        <w:bottom w:val="none" w:sz="0" w:space="0" w:color="auto"/>
        <w:right w:val="none" w:sz="0" w:space="0" w:color="auto"/>
      </w:divBdr>
    </w:div>
    <w:div w:id="247620687">
      <w:bodyDiv w:val="1"/>
      <w:marLeft w:val="0"/>
      <w:marRight w:val="0"/>
      <w:marTop w:val="0"/>
      <w:marBottom w:val="0"/>
      <w:divBdr>
        <w:top w:val="none" w:sz="0" w:space="0" w:color="auto"/>
        <w:left w:val="none" w:sz="0" w:space="0" w:color="auto"/>
        <w:bottom w:val="none" w:sz="0" w:space="0" w:color="auto"/>
        <w:right w:val="none" w:sz="0" w:space="0" w:color="auto"/>
      </w:divBdr>
    </w:div>
    <w:div w:id="248389667">
      <w:bodyDiv w:val="1"/>
      <w:marLeft w:val="0"/>
      <w:marRight w:val="0"/>
      <w:marTop w:val="0"/>
      <w:marBottom w:val="0"/>
      <w:divBdr>
        <w:top w:val="none" w:sz="0" w:space="0" w:color="auto"/>
        <w:left w:val="none" w:sz="0" w:space="0" w:color="auto"/>
        <w:bottom w:val="none" w:sz="0" w:space="0" w:color="auto"/>
        <w:right w:val="none" w:sz="0" w:space="0" w:color="auto"/>
      </w:divBdr>
    </w:div>
    <w:div w:id="248392546">
      <w:bodyDiv w:val="1"/>
      <w:marLeft w:val="0"/>
      <w:marRight w:val="0"/>
      <w:marTop w:val="0"/>
      <w:marBottom w:val="0"/>
      <w:divBdr>
        <w:top w:val="none" w:sz="0" w:space="0" w:color="auto"/>
        <w:left w:val="none" w:sz="0" w:space="0" w:color="auto"/>
        <w:bottom w:val="none" w:sz="0" w:space="0" w:color="auto"/>
        <w:right w:val="none" w:sz="0" w:space="0" w:color="auto"/>
      </w:divBdr>
    </w:div>
    <w:div w:id="248540195">
      <w:bodyDiv w:val="1"/>
      <w:marLeft w:val="0"/>
      <w:marRight w:val="0"/>
      <w:marTop w:val="0"/>
      <w:marBottom w:val="0"/>
      <w:divBdr>
        <w:top w:val="none" w:sz="0" w:space="0" w:color="auto"/>
        <w:left w:val="none" w:sz="0" w:space="0" w:color="auto"/>
        <w:bottom w:val="none" w:sz="0" w:space="0" w:color="auto"/>
        <w:right w:val="none" w:sz="0" w:space="0" w:color="auto"/>
      </w:divBdr>
    </w:div>
    <w:div w:id="248932579">
      <w:bodyDiv w:val="1"/>
      <w:marLeft w:val="0"/>
      <w:marRight w:val="0"/>
      <w:marTop w:val="0"/>
      <w:marBottom w:val="0"/>
      <w:divBdr>
        <w:top w:val="none" w:sz="0" w:space="0" w:color="auto"/>
        <w:left w:val="none" w:sz="0" w:space="0" w:color="auto"/>
        <w:bottom w:val="none" w:sz="0" w:space="0" w:color="auto"/>
        <w:right w:val="none" w:sz="0" w:space="0" w:color="auto"/>
      </w:divBdr>
    </w:div>
    <w:div w:id="249118044">
      <w:bodyDiv w:val="1"/>
      <w:marLeft w:val="0"/>
      <w:marRight w:val="0"/>
      <w:marTop w:val="0"/>
      <w:marBottom w:val="0"/>
      <w:divBdr>
        <w:top w:val="none" w:sz="0" w:space="0" w:color="auto"/>
        <w:left w:val="none" w:sz="0" w:space="0" w:color="auto"/>
        <w:bottom w:val="none" w:sz="0" w:space="0" w:color="auto"/>
        <w:right w:val="none" w:sz="0" w:space="0" w:color="auto"/>
      </w:divBdr>
    </w:div>
    <w:div w:id="249395740">
      <w:bodyDiv w:val="1"/>
      <w:marLeft w:val="0"/>
      <w:marRight w:val="0"/>
      <w:marTop w:val="0"/>
      <w:marBottom w:val="0"/>
      <w:divBdr>
        <w:top w:val="none" w:sz="0" w:space="0" w:color="auto"/>
        <w:left w:val="none" w:sz="0" w:space="0" w:color="auto"/>
        <w:bottom w:val="none" w:sz="0" w:space="0" w:color="auto"/>
        <w:right w:val="none" w:sz="0" w:space="0" w:color="auto"/>
      </w:divBdr>
    </w:div>
    <w:div w:id="250284663">
      <w:bodyDiv w:val="1"/>
      <w:marLeft w:val="0"/>
      <w:marRight w:val="0"/>
      <w:marTop w:val="0"/>
      <w:marBottom w:val="0"/>
      <w:divBdr>
        <w:top w:val="none" w:sz="0" w:space="0" w:color="auto"/>
        <w:left w:val="none" w:sz="0" w:space="0" w:color="auto"/>
        <w:bottom w:val="none" w:sz="0" w:space="0" w:color="auto"/>
        <w:right w:val="none" w:sz="0" w:space="0" w:color="auto"/>
      </w:divBdr>
    </w:div>
    <w:div w:id="250311773">
      <w:bodyDiv w:val="1"/>
      <w:marLeft w:val="0"/>
      <w:marRight w:val="0"/>
      <w:marTop w:val="0"/>
      <w:marBottom w:val="0"/>
      <w:divBdr>
        <w:top w:val="none" w:sz="0" w:space="0" w:color="auto"/>
        <w:left w:val="none" w:sz="0" w:space="0" w:color="auto"/>
        <w:bottom w:val="none" w:sz="0" w:space="0" w:color="auto"/>
        <w:right w:val="none" w:sz="0" w:space="0" w:color="auto"/>
      </w:divBdr>
    </w:div>
    <w:div w:id="250361180">
      <w:bodyDiv w:val="1"/>
      <w:marLeft w:val="0"/>
      <w:marRight w:val="0"/>
      <w:marTop w:val="0"/>
      <w:marBottom w:val="0"/>
      <w:divBdr>
        <w:top w:val="none" w:sz="0" w:space="0" w:color="auto"/>
        <w:left w:val="none" w:sz="0" w:space="0" w:color="auto"/>
        <w:bottom w:val="none" w:sz="0" w:space="0" w:color="auto"/>
        <w:right w:val="none" w:sz="0" w:space="0" w:color="auto"/>
      </w:divBdr>
    </w:div>
    <w:div w:id="250555554">
      <w:bodyDiv w:val="1"/>
      <w:marLeft w:val="0"/>
      <w:marRight w:val="0"/>
      <w:marTop w:val="0"/>
      <w:marBottom w:val="0"/>
      <w:divBdr>
        <w:top w:val="none" w:sz="0" w:space="0" w:color="auto"/>
        <w:left w:val="none" w:sz="0" w:space="0" w:color="auto"/>
        <w:bottom w:val="none" w:sz="0" w:space="0" w:color="auto"/>
        <w:right w:val="none" w:sz="0" w:space="0" w:color="auto"/>
      </w:divBdr>
    </w:div>
    <w:div w:id="250773111">
      <w:bodyDiv w:val="1"/>
      <w:marLeft w:val="0"/>
      <w:marRight w:val="0"/>
      <w:marTop w:val="0"/>
      <w:marBottom w:val="0"/>
      <w:divBdr>
        <w:top w:val="none" w:sz="0" w:space="0" w:color="auto"/>
        <w:left w:val="none" w:sz="0" w:space="0" w:color="auto"/>
        <w:bottom w:val="none" w:sz="0" w:space="0" w:color="auto"/>
        <w:right w:val="none" w:sz="0" w:space="0" w:color="auto"/>
      </w:divBdr>
    </w:div>
    <w:div w:id="251400633">
      <w:bodyDiv w:val="1"/>
      <w:marLeft w:val="0"/>
      <w:marRight w:val="0"/>
      <w:marTop w:val="0"/>
      <w:marBottom w:val="0"/>
      <w:divBdr>
        <w:top w:val="none" w:sz="0" w:space="0" w:color="auto"/>
        <w:left w:val="none" w:sz="0" w:space="0" w:color="auto"/>
        <w:bottom w:val="none" w:sz="0" w:space="0" w:color="auto"/>
        <w:right w:val="none" w:sz="0" w:space="0" w:color="auto"/>
      </w:divBdr>
    </w:div>
    <w:div w:id="251819020">
      <w:bodyDiv w:val="1"/>
      <w:marLeft w:val="0"/>
      <w:marRight w:val="0"/>
      <w:marTop w:val="0"/>
      <w:marBottom w:val="0"/>
      <w:divBdr>
        <w:top w:val="none" w:sz="0" w:space="0" w:color="auto"/>
        <w:left w:val="none" w:sz="0" w:space="0" w:color="auto"/>
        <w:bottom w:val="none" w:sz="0" w:space="0" w:color="auto"/>
        <w:right w:val="none" w:sz="0" w:space="0" w:color="auto"/>
      </w:divBdr>
    </w:div>
    <w:div w:id="251935783">
      <w:bodyDiv w:val="1"/>
      <w:marLeft w:val="0"/>
      <w:marRight w:val="0"/>
      <w:marTop w:val="0"/>
      <w:marBottom w:val="0"/>
      <w:divBdr>
        <w:top w:val="none" w:sz="0" w:space="0" w:color="auto"/>
        <w:left w:val="none" w:sz="0" w:space="0" w:color="auto"/>
        <w:bottom w:val="none" w:sz="0" w:space="0" w:color="auto"/>
        <w:right w:val="none" w:sz="0" w:space="0" w:color="auto"/>
      </w:divBdr>
    </w:div>
    <w:div w:id="252322616">
      <w:bodyDiv w:val="1"/>
      <w:marLeft w:val="0"/>
      <w:marRight w:val="0"/>
      <w:marTop w:val="0"/>
      <w:marBottom w:val="0"/>
      <w:divBdr>
        <w:top w:val="none" w:sz="0" w:space="0" w:color="auto"/>
        <w:left w:val="none" w:sz="0" w:space="0" w:color="auto"/>
        <w:bottom w:val="none" w:sz="0" w:space="0" w:color="auto"/>
        <w:right w:val="none" w:sz="0" w:space="0" w:color="auto"/>
      </w:divBdr>
    </w:div>
    <w:div w:id="253101175">
      <w:bodyDiv w:val="1"/>
      <w:marLeft w:val="0"/>
      <w:marRight w:val="0"/>
      <w:marTop w:val="0"/>
      <w:marBottom w:val="0"/>
      <w:divBdr>
        <w:top w:val="none" w:sz="0" w:space="0" w:color="auto"/>
        <w:left w:val="none" w:sz="0" w:space="0" w:color="auto"/>
        <w:bottom w:val="none" w:sz="0" w:space="0" w:color="auto"/>
        <w:right w:val="none" w:sz="0" w:space="0" w:color="auto"/>
      </w:divBdr>
    </w:div>
    <w:div w:id="253247086">
      <w:bodyDiv w:val="1"/>
      <w:marLeft w:val="0"/>
      <w:marRight w:val="0"/>
      <w:marTop w:val="0"/>
      <w:marBottom w:val="0"/>
      <w:divBdr>
        <w:top w:val="none" w:sz="0" w:space="0" w:color="auto"/>
        <w:left w:val="none" w:sz="0" w:space="0" w:color="auto"/>
        <w:bottom w:val="none" w:sz="0" w:space="0" w:color="auto"/>
        <w:right w:val="none" w:sz="0" w:space="0" w:color="auto"/>
      </w:divBdr>
    </w:div>
    <w:div w:id="253324150">
      <w:bodyDiv w:val="1"/>
      <w:marLeft w:val="0"/>
      <w:marRight w:val="0"/>
      <w:marTop w:val="0"/>
      <w:marBottom w:val="0"/>
      <w:divBdr>
        <w:top w:val="none" w:sz="0" w:space="0" w:color="auto"/>
        <w:left w:val="none" w:sz="0" w:space="0" w:color="auto"/>
        <w:bottom w:val="none" w:sz="0" w:space="0" w:color="auto"/>
        <w:right w:val="none" w:sz="0" w:space="0" w:color="auto"/>
      </w:divBdr>
    </w:div>
    <w:div w:id="253363545">
      <w:bodyDiv w:val="1"/>
      <w:marLeft w:val="0"/>
      <w:marRight w:val="0"/>
      <w:marTop w:val="0"/>
      <w:marBottom w:val="0"/>
      <w:divBdr>
        <w:top w:val="none" w:sz="0" w:space="0" w:color="auto"/>
        <w:left w:val="none" w:sz="0" w:space="0" w:color="auto"/>
        <w:bottom w:val="none" w:sz="0" w:space="0" w:color="auto"/>
        <w:right w:val="none" w:sz="0" w:space="0" w:color="auto"/>
      </w:divBdr>
    </w:div>
    <w:div w:id="255066980">
      <w:bodyDiv w:val="1"/>
      <w:marLeft w:val="0"/>
      <w:marRight w:val="0"/>
      <w:marTop w:val="0"/>
      <w:marBottom w:val="0"/>
      <w:divBdr>
        <w:top w:val="none" w:sz="0" w:space="0" w:color="auto"/>
        <w:left w:val="none" w:sz="0" w:space="0" w:color="auto"/>
        <w:bottom w:val="none" w:sz="0" w:space="0" w:color="auto"/>
        <w:right w:val="none" w:sz="0" w:space="0" w:color="auto"/>
      </w:divBdr>
    </w:div>
    <w:div w:id="255484407">
      <w:bodyDiv w:val="1"/>
      <w:marLeft w:val="0"/>
      <w:marRight w:val="0"/>
      <w:marTop w:val="0"/>
      <w:marBottom w:val="0"/>
      <w:divBdr>
        <w:top w:val="none" w:sz="0" w:space="0" w:color="auto"/>
        <w:left w:val="none" w:sz="0" w:space="0" w:color="auto"/>
        <w:bottom w:val="none" w:sz="0" w:space="0" w:color="auto"/>
        <w:right w:val="none" w:sz="0" w:space="0" w:color="auto"/>
      </w:divBdr>
    </w:div>
    <w:div w:id="255556702">
      <w:bodyDiv w:val="1"/>
      <w:marLeft w:val="0"/>
      <w:marRight w:val="0"/>
      <w:marTop w:val="0"/>
      <w:marBottom w:val="0"/>
      <w:divBdr>
        <w:top w:val="none" w:sz="0" w:space="0" w:color="auto"/>
        <w:left w:val="none" w:sz="0" w:space="0" w:color="auto"/>
        <w:bottom w:val="none" w:sz="0" w:space="0" w:color="auto"/>
        <w:right w:val="none" w:sz="0" w:space="0" w:color="auto"/>
      </w:divBdr>
    </w:div>
    <w:div w:id="256058009">
      <w:bodyDiv w:val="1"/>
      <w:marLeft w:val="0"/>
      <w:marRight w:val="0"/>
      <w:marTop w:val="0"/>
      <w:marBottom w:val="0"/>
      <w:divBdr>
        <w:top w:val="none" w:sz="0" w:space="0" w:color="auto"/>
        <w:left w:val="none" w:sz="0" w:space="0" w:color="auto"/>
        <w:bottom w:val="none" w:sz="0" w:space="0" w:color="auto"/>
        <w:right w:val="none" w:sz="0" w:space="0" w:color="auto"/>
      </w:divBdr>
    </w:div>
    <w:div w:id="256062595">
      <w:bodyDiv w:val="1"/>
      <w:marLeft w:val="0"/>
      <w:marRight w:val="0"/>
      <w:marTop w:val="0"/>
      <w:marBottom w:val="0"/>
      <w:divBdr>
        <w:top w:val="none" w:sz="0" w:space="0" w:color="auto"/>
        <w:left w:val="none" w:sz="0" w:space="0" w:color="auto"/>
        <w:bottom w:val="none" w:sz="0" w:space="0" w:color="auto"/>
        <w:right w:val="none" w:sz="0" w:space="0" w:color="auto"/>
      </w:divBdr>
    </w:div>
    <w:div w:id="257640438">
      <w:bodyDiv w:val="1"/>
      <w:marLeft w:val="0"/>
      <w:marRight w:val="0"/>
      <w:marTop w:val="0"/>
      <w:marBottom w:val="0"/>
      <w:divBdr>
        <w:top w:val="none" w:sz="0" w:space="0" w:color="auto"/>
        <w:left w:val="none" w:sz="0" w:space="0" w:color="auto"/>
        <w:bottom w:val="none" w:sz="0" w:space="0" w:color="auto"/>
        <w:right w:val="none" w:sz="0" w:space="0" w:color="auto"/>
      </w:divBdr>
    </w:div>
    <w:div w:id="257956151">
      <w:bodyDiv w:val="1"/>
      <w:marLeft w:val="0"/>
      <w:marRight w:val="0"/>
      <w:marTop w:val="0"/>
      <w:marBottom w:val="0"/>
      <w:divBdr>
        <w:top w:val="none" w:sz="0" w:space="0" w:color="auto"/>
        <w:left w:val="none" w:sz="0" w:space="0" w:color="auto"/>
        <w:bottom w:val="none" w:sz="0" w:space="0" w:color="auto"/>
        <w:right w:val="none" w:sz="0" w:space="0" w:color="auto"/>
      </w:divBdr>
    </w:div>
    <w:div w:id="258754475">
      <w:bodyDiv w:val="1"/>
      <w:marLeft w:val="0"/>
      <w:marRight w:val="0"/>
      <w:marTop w:val="0"/>
      <w:marBottom w:val="0"/>
      <w:divBdr>
        <w:top w:val="none" w:sz="0" w:space="0" w:color="auto"/>
        <w:left w:val="none" w:sz="0" w:space="0" w:color="auto"/>
        <w:bottom w:val="none" w:sz="0" w:space="0" w:color="auto"/>
        <w:right w:val="none" w:sz="0" w:space="0" w:color="auto"/>
      </w:divBdr>
    </w:div>
    <w:div w:id="259065375">
      <w:bodyDiv w:val="1"/>
      <w:marLeft w:val="0"/>
      <w:marRight w:val="0"/>
      <w:marTop w:val="0"/>
      <w:marBottom w:val="0"/>
      <w:divBdr>
        <w:top w:val="none" w:sz="0" w:space="0" w:color="auto"/>
        <w:left w:val="none" w:sz="0" w:space="0" w:color="auto"/>
        <w:bottom w:val="none" w:sz="0" w:space="0" w:color="auto"/>
        <w:right w:val="none" w:sz="0" w:space="0" w:color="auto"/>
      </w:divBdr>
    </w:div>
    <w:div w:id="259335511">
      <w:bodyDiv w:val="1"/>
      <w:marLeft w:val="0"/>
      <w:marRight w:val="0"/>
      <w:marTop w:val="0"/>
      <w:marBottom w:val="0"/>
      <w:divBdr>
        <w:top w:val="none" w:sz="0" w:space="0" w:color="auto"/>
        <w:left w:val="none" w:sz="0" w:space="0" w:color="auto"/>
        <w:bottom w:val="none" w:sz="0" w:space="0" w:color="auto"/>
        <w:right w:val="none" w:sz="0" w:space="0" w:color="auto"/>
      </w:divBdr>
    </w:div>
    <w:div w:id="260184526">
      <w:bodyDiv w:val="1"/>
      <w:marLeft w:val="0"/>
      <w:marRight w:val="0"/>
      <w:marTop w:val="0"/>
      <w:marBottom w:val="0"/>
      <w:divBdr>
        <w:top w:val="none" w:sz="0" w:space="0" w:color="auto"/>
        <w:left w:val="none" w:sz="0" w:space="0" w:color="auto"/>
        <w:bottom w:val="none" w:sz="0" w:space="0" w:color="auto"/>
        <w:right w:val="none" w:sz="0" w:space="0" w:color="auto"/>
      </w:divBdr>
    </w:div>
    <w:div w:id="260378728">
      <w:bodyDiv w:val="1"/>
      <w:marLeft w:val="0"/>
      <w:marRight w:val="0"/>
      <w:marTop w:val="0"/>
      <w:marBottom w:val="0"/>
      <w:divBdr>
        <w:top w:val="none" w:sz="0" w:space="0" w:color="auto"/>
        <w:left w:val="none" w:sz="0" w:space="0" w:color="auto"/>
        <w:bottom w:val="none" w:sz="0" w:space="0" w:color="auto"/>
        <w:right w:val="none" w:sz="0" w:space="0" w:color="auto"/>
      </w:divBdr>
    </w:div>
    <w:div w:id="260458978">
      <w:bodyDiv w:val="1"/>
      <w:marLeft w:val="0"/>
      <w:marRight w:val="0"/>
      <w:marTop w:val="0"/>
      <w:marBottom w:val="0"/>
      <w:divBdr>
        <w:top w:val="none" w:sz="0" w:space="0" w:color="auto"/>
        <w:left w:val="none" w:sz="0" w:space="0" w:color="auto"/>
        <w:bottom w:val="none" w:sz="0" w:space="0" w:color="auto"/>
        <w:right w:val="none" w:sz="0" w:space="0" w:color="auto"/>
      </w:divBdr>
    </w:div>
    <w:div w:id="261651807">
      <w:bodyDiv w:val="1"/>
      <w:marLeft w:val="0"/>
      <w:marRight w:val="0"/>
      <w:marTop w:val="0"/>
      <w:marBottom w:val="0"/>
      <w:divBdr>
        <w:top w:val="none" w:sz="0" w:space="0" w:color="auto"/>
        <w:left w:val="none" w:sz="0" w:space="0" w:color="auto"/>
        <w:bottom w:val="none" w:sz="0" w:space="0" w:color="auto"/>
        <w:right w:val="none" w:sz="0" w:space="0" w:color="auto"/>
      </w:divBdr>
    </w:div>
    <w:div w:id="261770187">
      <w:bodyDiv w:val="1"/>
      <w:marLeft w:val="0"/>
      <w:marRight w:val="0"/>
      <w:marTop w:val="0"/>
      <w:marBottom w:val="0"/>
      <w:divBdr>
        <w:top w:val="none" w:sz="0" w:space="0" w:color="auto"/>
        <w:left w:val="none" w:sz="0" w:space="0" w:color="auto"/>
        <w:bottom w:val="none" w:sz="0" w:space="0" w:color="auto"/>
        <w:right w:val="none" w:sz="0" w:space="0" w:color="auto"/>
      </w:divBdr>
    </w:div>
    <w:div w:id="262298238">
      <w:bodyDiv w:val="1"/>
      <w:marLeft w:val="0"/>
      <w:marRight w:val="0"/>
      <w:marTop w:val="0"/>
      <w:marBottom w:val="0"/>
      <w:divBdr>
        <w:top w:val="none" w:sz="0" w:space="0" w:color="auto"/>
        <w:left w:val="none" w:sz="0" w:space="0" w:color="auto"/>
        <w:bottom w:val="none" w:sz="0" w:space="0" w:color="auto"/>
        <w:right w:val="none" w:sz="0" w:space="0" w:color="auto"/>
      </w:divBdr>
    </w:div>
    <w:div w:id="263071894">
      <w:bodyDiv w:val="1"/>
      <w:marLeft w:val="0"/>
      <w:marRight w:val="0"/>
      <w:marTop w:val="0"/>
      <w:marBottom w:val="0"/>
      <w:divBdr>
        <w:top w:val="none" w:sz="0" w:space="0" w:color="auto"/>
        <w:left w:val="none" w:sz="0" w:space="0" w:color="auto"/>
        <w:bottom w:val="none" w:sz="0" w:space="0" w:color="auto"/>
        <w:right w:val="none" w:sz="0" w:space="0" w:color="auto"/>
      </w:divBdr>
    </w:div>
    <w:div w:id="263075065">
      <w:bodyDiv w:val="1"/>
      <w:marLeft w:val="0"/>
      <w:marRight w:val="0"/>
      <w:marTop w:val="0"/>
      <w:marBottom w:val="0"/>
      <w:divBdr>
        <w:top w:val="none" w:sz="0" w:space="0" w:color="auto"/>
        <w:left w:val="none" w:sz="0" w:space="0" w:color="auto"/>
        <w:bottom w:val="none" w:sz="0" w:space="0" w:color="auto"/>
        <w:right w:val="none" w:sz="0" w:space="0" w:color="auto"/>
      </w:divBdr>
    </w:div>
    <w:div w:id="263146626">
      <w:bodyDiv w:val="1"/>
      <w:marLeft w:val="0"/>
      <w:marRight w:val="0"/>
      <w:marTop w:val="0"/>
      <w:marBottom w:val="0"/>
      <w:divBdr>
        <w:top w:val="none" w:sz="0" w:space="0" w:color="auto"/>
        <w:left w:val="none" w:sz="0" w:space="0" w:color="auto"/>
        <w:bottom w:val="none" w:sz="0" w:space="0" w:color="auto"/>
        <w:right w:val="none" w:sz="0" w:space="0" w:color="auto"/>
      </w:divBdr>
    </w:div>
    <w:div w:id="263339951">
      <w:bodyDiv w:val="1"/>
      <w:marLeft w:val="0"/>
      <w:marRight w:val="0"/>
      <w:marTop w:val="0"/>
      <w:marBottom w:val="0"/>
      <w:divBdr>
        <w:top w:val="none" w:sz="0" w:space="0" w:color="auto"/>
        <w:left w:val="none" w:sz="0" w:space="0" w:color="auto"/>
        <w:bottom w:val="none" w:sz="0" w:space="0" w:color="auto"/>
        <w:right w:val="none" w:sz="0" w:space="0" w:color="auto"/>
      </w:divBdr>
    </w:div>
    <w:div w:id="263348400">
      <w:bodyDiv w:val="1"/>
      <w:marLeft w:val="0"/>
      <w:marRight w:val="0"/>
      <w:marTop w:val="0"/>
      <w:marBottom w:val="0"/>
      <w:divBdr>
        <w:top w:val="none" w:sz="0" w:space="0" w:color="auto"/>
        <w:left w:val="none" w:sz="0" w:space="0" w:color="auto"/>
        <w:bottom w:val="none" w:sz="0" w:space="0" w:color="auto"/>
        <w:right w:val="none" w:sz="0" w:space="0" w:color="auto"/>
      </w:divBdr>
    </w:div>
    <w:div w:id="264072117">
      <w:bodyDiv w:val="1"/>
      <w:marLeft w:val="0"/>
      <w:marRight w:val="0"/>
      <w:marTop w:val="0"/>
      <w:marBottom w:val="0"/>
      <w:divBdr>
        <w:top w:val="none" w:sz="0" w:space="0" w:color="auto"/>
        <w:left w:val="none" w:sz="0" w:space="0" w:color="auto"/>
        <w:bottom w:val="none" w:sz="0" w:space="0" w:color="auto"/>
        <w:right w:val="none" w:sz="0" w:space="0" w:color="auto"/>
      </w:divBdr>
    </w:div>
    <w:div w:id="264114312">
      <w:bodyDiv w:val="1"/>
      <w:marLeft w:val="0"/>
      <w:marRight w:val="0"/>
      <w:marTop w:val="0"/>
      <w:marBottom w:val="0"/>
      <w:divBdr>
        <w:top w:val="none" w:sz="0" w:space="0" w:color="auto"/>
        <w:left w:val="none" w:sz="0" w:space="0" w:color="auto"/>
        <w:bottom w:val="none" w:sz="0" w:space="0" w:color="auto"/>
        <w:right w:val="none" w:sz="0" w:space="0" w:color="auto"/>
      </w:divBdr>
    </w:div>
    <w:div w:id="264189284">
      <w:bodyDiv w:val="1"/>
      <w:marLeft w:val="0"/>
      <w:marRight w:val="0"/>
      <w:marTop w:val="0"/>
      <w:marBottom w:val="0"/>
      <w:divBdr>
        <w:top w:val="none" w:sz="0" w:space="0" w:color="auto"/>
        <w:left w:val="none" w:sz="0" w:space="0" w:color="auto"/>
        <w:bottom w:val="none" w:sz="0" w:space="0" w:color="auto"/>
        <w:right w:val="none" w:sz="0" w:space="0" w:color="auto"/>
      </w:divBdr>
    </w:div>
    <w:div w:id="264503689">
      <w:bodyDiv w:val="1"/>
      <w:marLeft w:val="0"/>
      <w:marRight w:val="0"/>
      <w:marTop w:val="0"/>
      <w:marBottom w:val="0"/>
      <w:divBdr>
        <w:top w:val="none" w:sz="0" w:space="0" w:color="auto"/>
        <w:left w:val="none" w:sz="0" w:space="0" w:color="auto"/>
        <w:bottom w:val="none" w:sz="0" w:space="0" w:color="auto"/>
        <w:right w:val="none" w:sz="0" w:space="0" w:color="auto"/>
      </w:divBdr>
    </w:div>
    <w:div w:id="264729661">
      <w:bodyDiv w:val="1"/>
      <w:marLeft w:val="0"/>
      <w:marRight w:val="0"/>
      <w:marTop w:val="0"/>
      <w:marBottom w:val="0"/>
      <w:divBdr>
        <w:top w:val="none" w:sz="0" w:space="0" w:color="auto"/>
        <w:left w:val="none" w:sz="0" w:space="0" w:color="auto"/>
        <w:bottom w:val="none" w:sz="0" w:space="0" w:color="auto"/>
        <w:right w:val="none" w:sz="0" w:space="0" w:color="auto"/>
      </w:divBdr>
    </w:div>
    <w:div w:id="264923167">
      <w:bodyDiv w:val="1"/>
      <w:marLeft w:val="0"/>
      <w:marRight w:val="0"/>
      <w:marTop w:val="0"/>
      <w:marBottom w:val="0"/>
      <w:divBdr>
        <w:top w:val="none" w:sz="0" w:space="0" w:color="auto"/>
        <w:left w:val="none" w:sz="0" w:space="0" w:color="auto"/>
        <w:bottom w:val="none" w:sz="0" w:space="0" w:color="auto"/>
        <w:right w:val="none" w:sz="0" w:space="0" w:color="auto"/>
      </w:divBdr>
    </w:div>
    <w:div w:id="266036619">
      <w:bodyDiv w:val="1"/>
      <w:marLeft w:val="0"/>
      <w:marRight w:val="0"/>
      <w:marTop w:val="0"/>
      <w:marBottom w:val="0"/>
      <w:divBdr>
        <w:top w:val="none" w:sz="0" w:space="0" w:color="auto"/>
        <w:left w:val="none" w:sz="0" w:space="0" w:color="auto"/>
        <w:bottom w:val="none" w:sz="0" w:space="0" w:color="auto"/>
        <w:right w:val="none" w:sz="0" w:space="0" w:color="auto"/>
      </w:divBdr>
    </w:div>
    <w:div w:id="266083718">
      <w:bodyDiv w:val="1"/>
      <w:marLeft w:val="0"/>
      <w:marRight w:val="0"/>
      <w:marTop w:val="0"/>
      <w:marBottom w:val="0"/>
      <w:divBdr>
        <w:top w:val="none" w:sz="0" w:space="0" w:color="auto"/>
        <w:left w:val="none" w:sz="0" w:space="0" w:color="auto"/>
        <w:bottom w:val="none" w:sz="0" w:space="0" w:color="auto"/>
        <w:right w:val="none" w:sz="0" w:space="0" w:color="auto"/>
      </w:divBdr>
    </w:div>
    <w:div w:id="266232401">
      <w:bodyDiv w:val="1"/>
      <w:marLeft w:val="0"/>
      <w:marRight w:val="0"/>
      <w:marTop w:val="0"/>
      <w:marBottom w:val="0"/>
      <w:divBdr>
        <w:top w:val="none" w:sz="0" w:space="0" w:color="auto"/>
        <w:left w:val="none" w:sz="0" w:space="0" w:color="auto"/>
        <w:bottom w:val="none" w:sz="0" w:space="0" w:color="auto"/>
        <w:right w:val="none" w:sz="0" w:space="0" w:color="auto"/>
      </w:divBdr>
    </w:div>
    <w:div w:id="266475166">
      <w:bodyDiv w:val="1"/>
      <w:marLeft w:val="0"/>
      <w:marRight w:val="0"/>
      <w:marTop w:val="0"/>
      <w:marBottom w:val="0"/>
      <w:divBdr>
        <w:top w:val="none" w:sz="0" w:space="0" w:color="auto"/>
        <w:left w:val="none" w:sz="0" w:space="0" w:color="auto"/>
        <w:bottom w:val="none" w:sz="0" w:space="0" w:color="auto"/>
        <w:right w:val="none" w:sz="0" w:space="0" w:color="auto"/>
      </w:divBdr>
    </w:div>
    <w:div w:id="266544232">
      <w:bodyDiv w:val="1"/>
      <w:marLeft w:val="0"/>
      <w:marRight w:val="0"/>
      <w:marTop w:val="0"/>
      <w:marBottom w:val="0"/>
      <w:divBdr>
        <w:top w:val="none" w:sz="0" w:space="0" w:color="auto"/>
        <w:left w:val="none" w:sz="0" w:space="0" w:color="auto"/>
        <w:bottom w:val="none" w:sz="0" w:space="0" w:color="auto"/>
        <w:right w:val="none" w:sz="0" w:space="0" w:color="auto"/>
      </w:divBdr>
    </w:div>
    <w:div w:id="266811382">
      <w:bodyDiv w:val="1"/>
      <w:marLeft w:val="0"/>
      <w:marRight w:val="0"/>
      <w:marTop w:val="0"/>
      <w:marBottom w:val="0"/>
      <w:divBdr>
        <w:top w:val="none" w:sz="0" w:space="0" w:color="auto"/>
        <w:left w:val="none" w:sz="0" w:space="0" w:color="auto"/>
        <w:bottom w:val="none" w:sz="0" w:space="0" w:color="auto"/>
        <w:right w:val="none" w:sz="0" w:space="0" w:color="auto"/>
      </w:divBdr>
    </w:div>
    <w:div w:id="267012488">
      <w:bodyDiv w:val="1"/>
      <w:marLeft w:val="0"/>
      <w:marRight w:val="0"/>
      <w:marTop w:val="0"/>
      <w:marBottom w:val="0"/>
      <w:divBdr>
        <w:top w:val="none" w:sz="0" w:space="0" w:color="auto"/>
        <w:left w:val="none" w:sz="0" w:space="0" w:color="auto"/>
        <w:bottom w:val="none" w:sz="0" w:space="0" w:color="auto"/>
        <w:right w:val="none" w:sz="0" w:space="0" w:color="auto"/>
      </w:divBdr>
    </w:div>
    <w:div w:id="267128433">
      <w:bodyDiv w:val="1"/>
      <w:marLeft w:val="0"/>
      <w:marRight w:val="0"/>
      <w:marTop w:val="0"/>
      <w:marBottom w:val="0"/>
      <w:divBdr>
        <w:top w:val="none" w:sz="0" w:space="0" w:color="auto"/>
        <w:left w:val="none" w:sz="0" w:space="0" w:color="auto"/>
        <w:bottom w:val="none" w:sz="0" w:space="0" w:color="auto"/>
        <w:right w:val="none" w:sz="0" w:space="0" w:color="auto"/>
      </w:divBdr>
    </w:div>
    <w:div w:id="267472718">
      <w:bodyDiv w:val="1"/>
      <w:marLeft w:val="0"/>
      <w:marRight w:val="0"/>
      <w:marTop w:val="0"/>
      <w:marBottom w:val="0"/>
      <w:divBdr>
        <w:top w:val="none" w:sz="0" w:space="0" w:color="auto"/>
        <w:left w:val="none" w:sz="0" w:space="0" w:color="auto"/>
        <w:bottom w:val="none" w:sz="0" w:space="0" w:color="auto"/>
        <w:right w:val="none" w:sz="0" w:space="0" w:color="auto"/>
      </w:divBdr>
    </w:div>
    <w:div w:id="267592477">
      <w:bodyDiv w:val="1"/>
      <w:marLeft w:val="0"/>
      <w:marRight w:val="0"/>
      <w:marTop w:val="0"/>
      <w:marBottom w:val="0"/>
      <w:divBdr>
        <w:top w:val="none" w:sz="0" w:space="0" w:color="auto"/>
        <w:left w:val="none" w:sz="0" w:space="0" w:color="auto"/>
        <w:bottom w:val="none" w:sz="0" w:space="0" w:color="auto"/>
        <w:right w:val="none" w:sz="0" w:space="0" w:color="auto"/>
      </w:divBdr>
    </w:div>
    <w:div w:id="267663547">
      <w:bodyDiv w:val="1"/>
      <w:marLeft w:val="0"/>
      <w:marRight w:val="0"/>
      <w:marTop w:val="0"/>
      <w:marBottom w:val="0"/>
      <w:divBdr>
        <w:top w:val="none" w:sz="0" w:space="0" w:color="auto"/>
        <w:left w:val="none" w:sz="0" w:space="0" w:color="auto"/>
        <w:bottom w:val="none" w:sz="0" w:space="0" w:color="auto"/>
        <w:right w:val="none" w:sz="0" w:space="0" w:color="auto"/>
      </w:divBdr>
    </w:div>
    <w:div w:id="268123025">
      <w:bodyDiv w:val="1"/>
      <w:marLeft w:val="0"/>
      <w:marRight w:val="0"/>
      <w:marTop w:val="0"/>
      <w:marBottom w:val="0"/>
      <w:divBdr>
        <w:top w:val="none" w:sz="0" w:space="0" w:color="auto"/>
        <w:left w:val="none" w:sz="0" w:space="0" w:color="auto"/>
        <w:bottom w:val="none" w:sz="0" w:space="0" w:color="auto"/>
        <w:right w:val="none" w:sz="0" w:space="0" w:color="auto"/>
      </w:divBdr>
    </w:div>
    <w:div w:id="268127309">
      <w:bodyDiv w:val="1"/>
      <w:marLeft w:val="0"/>
      <w:marRight w:val="0"/>
      <w:marTop w:val="0"/>
      <w:marBottom w:val="0"/>
      <w:divBdr>
        <w:top w:val="none" w:sz="0" w:space="0" w:color="auto"/>
        <w:left w:val="none" w:sz="0" w:space="0" w:color="auto"/>
        <w:bottom w:val="none" w:sz="0" w:space="0" w:color="auto"/>
        <w:right w:val="none" w:sz="0" w:space="0" w:color="auto"/>
      </w:divBdr>
    </w:div>
    <w:div w:id="268196330">
      <w:bodyDiv w:val="1"/>
      <w:marLeft w:val="0"/>
      <w:marRight w:val="0"/>
      <w:marTop w:val="0"/>
      <w:marBottom w:val="0"/>
      <w:divBdr>
        <w:top w:val="none" w:sz="0" w:space="0" w:color="auto"/>
        <w:left w:val="none" w:sz="0" w:space="0" w:color="auto"/>
        <w:bottom w:val="none" w:sz="0" w:space="0" w:color="auto"/>
        <w:right w:val="none" w:sz="0" w:space="0" w:color="auto"/>
      </w:divBdr>
    </w:div>
    <w:div w:id="268197794">
      <w:bodyDiv w:val="1"/>
      <w:marLeft w:val="0"/>
      <w:marRight w:val="0"/>
      <w:marTop w:val="0"/>
      <w:marBottom w:val="0"/>
      <w:divBdr>
        <w:top w:val="none" w:sz="0" w:space="0" w:color="auto"/>
        <w:left w:val="none" w:sz="0" w:space="0" w:color="auto"/>
        <w:bottom w:val="none" w:sz="0" w:space="0" w:color="auto"/>
        <w:right w:val="none" w:sz="0" w:space="0" w:color="auto"/>
      </w:divBdr>
    </w:div>
    <w:div w:id="268396858">
      <w:bodyDiv w:val="1"/>
      <w:marLeft w:val="0"/>
      <w:marRight w:val="0"/>
      <w:marTop w:val="0"/>
      <w:marBottom w:val="0"/>
      <w:divBdr>
        <w:top w:val="none" w:sz="0" w:space="0" w:color="auto"/>
        <w:left w:val="none" w:sz="0" w:space="0" w:color="auto"/>
        <w:bottom w:val="none" w:sz="0" w:space="0" w:color="auto"/>
        <w:right w:val="none" w:sz="0" w:space="0" w:color="auto"/>
      </w:divBdr>
    </w:div>
    <w:div w:id="268398324">
      <w:bodyDiv w:val="1"/>
      <w:marLeft w:val="0"/>
      <w:marRight w:val="0"/>
      <w:marTop w:val="0"/>
      <w:marBottom w:val="0"/>
      <w:divBdr>
        <w:top w:val="none" w:sz="0" w:space="0" w:color="auto"/>
        <w:left w:val="none" w:sz="0" w:space="0" w:color="auto"/>
        <w:bottom w:val="none" w:sz="0" w:space="0" w:color="auto"/>
        <w:right w:val="none" w:sz="0" w:space="0" w:color="auto"/>
      </w:divBdr>
    </w:div>
    <w:div w:id="269241885">
      <w:bodyDiv w:val="1"/>
      <w:marLeft w:val="0"/>
      <w:marRight w:val="0"/>
      <w:marTop w:val="0"/>
      <w:marBottom w:val="0"/>
      <w:divBdr>
        <w:top w:val="none" w:sz="0" w:space="0" w:color="auto"/>
        <w:left w:val="none" w:sz="0" w:space="0" w:color="auto"/>
        <w:bottom w:val="none" w:sz="0" w:space="0" w:color="auto"/>
        <w:right w:val="none" w:sz="0" w:space="0" w:color="auto"/>
      </w:divBdr>
    </w:div>
    <w:div w:id="269317183">
      <w:bodyDiv w:val="1"/>
      <w:marLeft w:val="0"/>
      <w:marRight w:val="0"/>
      <w:marTop w:val="0"/>
      <w:marBottom w:val="0"/>
      <w:divBdr>
        <w:top w:val="none" w:sz="0" w:space="0" w:color="auto"/>
        <w:left w:val="none" w:sz="0" w:space="0" w:color="auto"/>
        <w:bottom w:val="none" w:sz="0" w:space="0" w:color="auto"/>
        <w:right w:val="none" w:sz="0" w:space="0" w:color="auto"/>
      </w:divBdr>
    </w:div>
    <w:div w:id="269509258">
      <w:bodyDiv w:val="1"/>
      <w:marLeft w:val="0"/>
      <w:marRight w:val="0"/>
      <w:marTop w:val="0"/>
      <w:marBottom w:val="0"/>
      <w:divBdr>
        <w:top w:val="none" w:sz="0" w:space="0" w:color="auto"/>
        <w:left w:val="none" w:sz="0" w:space="0" w:color="auto"/>
        <w:bottom w:val="none" w:sz="0" w:space="0" w:color="auto"/>
        <w:right w:val="none" w:sz="0" w:space="0" w:color="auto"/>
      </w:divBdr>
    </w:div>
    <w:div w:id="269974454">
      <w:bodyDiv w:val="1"/>
      <w:marLeft w:val="0"/>
      <w:marRight w:val="0"/>
      <w:marTop w:val="0"/>
      <w:marBottom w:val="0"/>
      <w:divBdr>
        <w:top w:val="none" w:sz="0" w:space="0" w:color="auto"/>
        <w:left w:val="none" w:sz="0" w:space="0" w:color="auto"/>
        <w:bottom w:val="none" w:sz="0" w:space="0" w:color="auto"/>
        <w:right w:val="none" w:sz="0" w:space="0" w:color="auto"/>
      </w:divBdr>
    </w:div>
    <w:div w:id="270357086">
      <w:bodyDiv w:val="1"/>
      <w:marLeft w:val="0"/>
      <w:marRight w:val="0"/>
      <w:marTop w:val="0"/>
      <w:marBottom w:val="0"/>
      <w:divBdr>
        <w:top w:val="none" w:sz="0" w:space="0" w:color="auto"/>
        <w:left w:val="none" w:sz="0" w:space="0" w:color="auto"/>
        <w:bottom w:val="none" w:sz="0" w:space="0" w:color="auto"/>
        <w:right w:val="none" w:sz="0" w:space="0" w:color="auto"/>
      </w:divBdr>
    </w:div>
    <w:div w:id="270358605">
      <w:bodyDiv w:val="1"/>
      <w:marLeft w:val="0"/>
      <w:marRight w:val="0"/>
      <w:marTop w:val="0"/>
      <w:marBottom w:val="0"/>
      <w:divBdr>
        <w:top w:val="none" w:sz="0" w:space="0" w:color="auto"/>
        <w:left w:val="none" w:sz="0" w:space="0" w:color="auto"/>
        <w:bottom w:val="none" w:sz="0" w:space="0" w:color="auto"/>
        <w:right w:val="none" w:sz="0" w:space="0" w:color="auto"/>
      </w:divBdr>
    </w:div>
    <w:div w:id="270627830">
      <w:bodyDiv w:val="1"/>
      <w:marLeft w:val="0"/>
      <w:marRight w:val="0"/>
      <w:marTop w:val="0"/>
      <w:marBottom w:val="0"/>
      <w:divBdr>
        <w:top w:val="none" w:sz="0" w:space="0" w:color="auto"/>
        <w:left w:val="none" w:sz="0" w:space="0" w:color="auto"/>
        <w:bottom w:val="none" w:sz="0" w:space="0" w:color="auto"/>
        <w:right w:val="none" w:sz="0" w:space="0" w:color="auto"/>
      </w:divBdr>
    </w:div>
    <w:div w:id="270667912">
      <w:bodyDiv w:val="1"/>
      <w:marLeft w:val="0"/>
      <w:marRight w:val="0"/>
      <w:marTop w:val="0"/>
      <w:marBottom w:val="0"/>
      <w:divBdr>
        <w:top w:val="none" w:sz="0" w:space="0" w:color="auto"/>
        <w:left w:val="none" w:sz="0" w:space="0" w:color="auto"/>
        <w:bottom w:val="none" w:sz="0" w:space="0" w:color="auto"/>
        <w:right w:val="none" w:sz="0" w:space="0" w:color="auto"/>
      </w:divBdr>
    </w:div>
    <w:div w:id="270865137">
      <w:bodyDiv w:val="1"/>
      <w:marLeft w:val="0"/>
      <w:marRight w:val="0"/>
      <w:marTop w:val="0"/>
      <w:marBottom w:val="0"/>
      <w:divBdr>
        <w:top w:val="none" w:sz="0" w:space="0" w:color="auto"/>
        <w:left w:val="none" w:sz="0" w:space="0" w:color="auto"/>
        <w:bottom w:val="none" w:sz="0" w:space="0" w:color="auto"/>
        <w:right w:val="none" w:sz="0" w:space="0" w:color="auto"/>
      </w:divBdr>
    </w:div>
    <w:div w:id="270865796">
      <w:bodyDiv w:val="1"/>
      <w:marLeft w:val="0"/>
      <w:marRight w:val="0"/>
      <w:marTop w:val="0"/>
      <w:marBottom w:val="0"/>
      <w:divBdr>
        <w:top w:val="none" w:sz="0" w:space="0" w:color="auto"/>
        <w:left w:val="none" w:sz="0" w:space="0" w:color="auto"/>
        <w:bottom w:val="none" w:sz="0" w:space="0" w:color="auto"/>
        <w:right w:val="none" w:sz="0" w:space="0" w:color="auto"/>
      </w:divBdr>
    </w:div>
    <w:div w:id="271059487">
      <w:bodyDiv w:val="1"/>
      <w:marLeft w:val="0"/>
      <w:marRight w:val="0"/>
      <w:marTop w:val="0"/>
      <w:marBottom w:val="0"/>
      <w:divBdr>
        <w:top w:val="none" w:sz="0" w:space="0" w:color="auto"/>
        <w:left w:val="none" w:sz="0" w:space="0" w:color="auto"/>
        <w:bottom w:val="none" w:sz="0" w:space="0" w:color="auto"/>
        <w:right w:val="none" w:sz="0" w:space="0" w:color="auto"/>
      </w:divBdr>
    </w:div>
    <w:div w:id="271399998">
      <w:bodyDiv w:val="1"/>
      <w:marLeft w:val="0"/>
      <w:marRight w:val="0"/>
      <w:marTop w:val="0"/>
      <w:marBottom w:val="0"/>
      <w:divBdr>
        <w:top w:val="none" w:sz="0" w:space="0" w:color="auto"/>
        <w:left w:val="none" w:sz="0" w:space="0" w:color="auto"/>
        <w:bottom w:val="none" w:sz="0" w:space="0" w:color="auto"/>
        <w:right w:val="none" w:sz="0" w:space="0" w:color="auto"/>
      </w:divBdr>
    </w:div>
    <w:div w:id="271714156">
      <w:bodyDiv w:val="1"/>
      <w:marLeft w:val="0"/>
      <w:marRight w:val="0"/>
      <w:marTop w:val="0"/>
      <w:marBottom w:val="0"/>
      <w:divBdr>
        <w:top w:val="none" w:sz="0" w:space="0" w:color="auto"/>
        <w:left w:val="none" w:sz="0" w:space="0" w:color="auto"/>
        <w:bottom w:val="none" w:sz="0" w:space="0" w:color="auto"/>
        <w:right w:val="none" w:sz="0" w:space="0" w:color="auto"/>
      </w:divBdr>
    </w:div>
    <w:div w:id="271789574">
      <w:bodyDiv w:val="1"/>
      <w:marLeft w:val="0"/>
      <w:marRight w:val="0"/>
      <w:marTop w:val="0"/>
      <w:marBottom w:val="0"/>
      <w:divBdr>
        <w:top w:val="none" w:sz="0" w:space="0" w:color="auto"/>
        <w:left w:val="none" w:sz="0" w:space="0" w:color="auto"/>
        <w:bottom w:val="none" w:sz="0" w:space="0" w:color="auto"/>
        <w:right w:val="none" w:sz="0" w:space="0" w:color="auto"/>
      </w:divBdr>
    </w:div>
    <w:div w:id="272322862">
      <w:bodyDiv w:val="1"/>
      <w:marLeft w:val="0"/>
      <w:marRight w:val="0"/>
      <w:marTop w:val="0"/>
      <w:marBottom w:val="0"/>
      <w:divBdr>
        <w:top w:val="none" w:sz="0" w:space="0" w:color="auto"/>
        <w:left w:val="none" w:sz="0" w:space="0" w:color="auto"/>
        <w:bottom w:val="none" w:sz="0" w:space="0" w:color="auto"/>
        <w:right w:val="none" w:sz="0" w:space="0" w:color="auto"/>
      </w:divBdr>
    </w:div>
    <w:div w:id="272564345">
      <w:bodyDiv w:val="1"/>
      <w:marLeft w:val="0"/>
      <w:marRight w:val="0"/>
      <w:marTop w:val="0"/>
      <w:marBottom w:val="0"/>
      <w:divBdr>
        <w:top w:val="none" w:sz="0" w:space="0" w:color="auto"/>
        <w:left w:val="none" w:sz="0" w:space="0" w:color="auto"/>
        <w:bottom w:val="none" w:sz="0" w:space="0" w:color="auto"/>
        <w:right w:val="none" w:sz="0" w:space="0" w:color="auto"/>
      </w:divBdr>
    </w:div>
    <w:div w:id="272632940">
      <w:bodyDiv w:val="1"/>
      <w:marLeft w:val="0"/>
      <w:marRight w:val="0"/>
      <w:marTop w:val="0"/>
      <w:marBottom w:val="0"/>
      <w:divBdr>
        <w:top w:val="none" w:sz="0" w:space="0" w:color="auto"/>
        <w:left w:val="none" w:sz="0" w:space="0" w:color="auto"/>
        <w:bottom w:val="none" w:sz="0" w:space="0" w:color="auto"/>
        <w:right w:val="none" w:sz="0" w:space="0" w:color="auto"/>
      </w:divBdr>
    </w:div>
    <w:div w:id="272785568">
      <w:bodyDiv w:val="1"/>
      <w:marLeft w:val="0"/>
      <w:marRight w:val="0"/>
      <w:marTop w:val="0"/>
      <w:marBottom w:val="0"/>
      <w:divBdr>
        <w:top w:val="none" w:sz="0" w:space="0" w:color="auto"/>
        <w:left w:val="none" w:sz="0" w:space="0" w:color="auto"/>
        <w:bottom w:val="none" w:sz="0" w:space="0" w:color="auto"/>
        <w:right w:val="none" w:sz="0" w:space="0" w:color="auto"/>
      </w:divBdr>
    </w:div>
    <w:div w:id="272826599">
      <w:bodyDiv w:val="1"/>
      <w:marLeft w:val="0"/>
      <w:marRight w:val="0"/>
      <w:marTop w:val="0"/>
      <w:marBottom w:val="0"/>
      <w:divBdr>
        <w:top w:val="none" w:sz="0" w:space="0" w:color="auto"/>
        <w:left w:val="none" w:sz="0" w:space="0" w:color="auto"/>
        <w:bottom w:val="none" w:sz="0" w:space="0" w:color="auto"/>
        <w:right w:val="none" w:sz="0" w:space="0" w:color="auto"/>
      </w:divBdr>
    </w:div>
    <w:div w:id="273094980">
      <w:bodyDiv w:val="1"/>
      <w:marLeft w:val="0"/>
      <w:marRight w:val="0"/>
      <w:marTop w:val="0"/>
      <w:marBottom w:val="0"/>
      <w:divBdr>
        <w:top w:val="none" w:sz="0" w:space="0" w:color="auto"/>
        <w:left w:val="none" w:sz="0" w:space="0" w:color="auto"/>
        <w:bottom w:val="none" w:sz="0" w:space="0" w:color="auto"/>
        <w:right w:val="none" w:sz="0" w:space="0" w:color="auto"/>
      </w:divBdr>
    </w:div>
    <w:div w:id="273365456">
      <w:bodyDiv w:val="1"/>
      <w:marLeft w:val="0"/>
      <w:marRight w:val="0"/>
      <w:marTop w:val="0"/>
      <w:marBottom w:val="0"/>
      <w:divBdr>
        <w:top w:val="none" w:sz="0" w:space="0" w:color="auto"/>
        <w:left w:val="none" w:sz="0" w:space="0" w:color="auto"/>
        <w:bottom w:val="none" w:sz="0" w:space="0" w:color="auto"/>
        <w:right w:val="none" w:sz="0" w:space="0" w:color="auto"/>
      </w:divBdr>
    </w:div>
    <w:div w:id="273905625">
      <w:bodyDiv w:val="1"/>
      <w:marLeft w:val="0"/>
      <w:marRight w:val="0"/>
      <w:marTop w:val="0"/>
      <w:marBottom w:val="0"/>
      <w:divBdr>
        <w:top w:val="none" w:sz="0" w:space="0" w:color="auto"/>
        <w:left w:val="none" w:sz="0" w:space="0" w:color="auto"/>
        <w:bottom w:val="none" w:sz="0" w:space="0" w:color="auto"/>
        <w:right w:val="none" w:sz="0" w:space="0" w:color="auto"/>
      </w:divBdr>
    </w:div>
    <w:div w:id="274288680">
      <w:bodyDiv w:val="1"/>
      <w:marLeft w:val="0"/>
      <w:marRight w:val="0"/>
      <w:marTop w:val="0"/>
      <w:marBottom w:val="0"/>
      <w:divBdr>
        <w:top w:val="none" w:sz="0" w:space="0" w:color="auto"/>
        <w:left w:val="none" w:sz="0" w:space="0" w:color="auto"/>
        <w:bottom w:val="none" w:sz="0" w:space="0" w:color="auto"/>
        <w:right w:val="none" w:sz="0" w:space="0" w:color="auto"/>
      </w:divBdr>
    </w:div>
    <w:div w:id="274555905">
      <w:bodyDiv w:val="1"/>
      <w:marLeft w:val="0"/>
      <w:marRight w:val="0"/>
      <w:marTop w:val="0"/>
      <w:marBottom w:val="0"/>
      <w:divBdr>
        <w:top w:val="none" w:sz="0" w:space="0" w:color="auto"/>
        <w:left w:val="none" w:sz="0" w:space="0" w:color="auto"/>
        <w:bottom w:val="none" w:sz="0" w:space="0" w:color="auto"/>
        <w:right w:val="none" w:sz="0" w:space="0" w:color="auto"/>
      </w:divBdr>
    </w:div>
    <w:div w:id="274793304">
      <w:bodyDiv w:val="1"/>
      <w:marLeft w:val="0"/>
      <w:marRight w:val="0"/>
      <w:marTop w:val="0"/>
      <w:marBottom w:val="0"/>
      <w:divBdr>
        <w:top w:val="none" w:sz="0" w:space="0" w:color="auto"/>
        <w:left w:val="none" w:sz="0" w:space="0" w:color="auto"/>
        <w:bottom w:val="none" w:sz="0" w:space="0" w:color="auto"/>
        <w:right w:val="none" w:sz="0" w:space="0" w:color="auto"/>
      </w:divBdr>
    </w:div>
    <w:div w:id="275060109">
      <w:bodyDiv w:val="1"/>
      <w:marLeft w:val="0"/>
      <w:marRight w:val="0"/>
      <w:marTop w:val="0"/>
      <w:marBottom w:val="0"/>
      <w:divBdr>
        <w:top w:val="none" w:sz="0" w:space="0" w:color="auto"/>
        <w:left w:val="none" w:sz="0" w:space="0" w:color="auto"/>
        <w:bottom w:val="none" w:sz="0" w:space="0" w:color="auto"/>
        <w:right w:val="none" w:sz="0" w:space="0" w:color="auto"/>
      </w:divBdr>
    </w:div>
    <w:div w:id="275256833">
      <w:bodyDiv w:val="1"/>
      <w:marLeft w:val="0"/>
      <w:marRight w:val="0"/>
      <w:marTop w:val="0"/>
      <w:marBottom w:val="0"/>
      <w:divBdr>
        <w:top w:val="none" w:sz="0" w:space="0" w:color="auto"/>
        <w:left w:val="none" w:sz="0" w:space="0" w:color="auto"/>
        <w:bottom w:val="none" w:sz="0" w:space="0" w:color="auto"/>
        <w:right w:val="none" w:sz="0" w:space="0" w:color="auto"/>
      </w:divBdr>
    </w:div>
    <w:div w:id="275407276">
      <w:bodyDiv w:val="1"/>
      <w:marLeft w:val="0"/>
      <w:marRight w:val="0"/>
      <w:marTop w:val="0"/>
      <w:marBottom w:val="0"/>
      <w:divBdr>
        <w:top w:val="none" w:sz="0" w:space="0" w:color="auto"/>
        <w:left w:val="none" w:sz="0" w:space="0" w:color="auto"/>
        <w:bottom w:val="none" w:sz="0" w:space="0" w:color="auto"/>
        <w:right w:val="none" w:sz="0" w:space="0" w:color="auto"/>
      </w:divBdr>
    </w:div>
    <w:div w:id="276570377">
      <w:bodyDiv w:val="1"/>
      <w:marLeft w:val="0"/>
      <w:marRight w:val="0"/>
      <w:marTop w:val="0"/>
      <w:marBottom w:val="0"/>
      <w:divBdr>
        <w:top w:val="none" w:sz="0" w:space="0" w:color="auto"/>
        <w:left w:val="none" w:sz="0" w:space="0" w:color="auto"/>
        <w:bottom w:val="none" w:sz="0" w:space="0" w:color="auto"/>
        <w:right w:val="none" w:sz="0" w:space="0" w:color="auto"/>
      </w:divBdr>
    </w:div>
    <w:div w:id="277224868">
      <w:bodyDiv w:val="1"/>
      <w:marLeft w:val="0"/>
      <w:marRight w:val="0"/>
      <w:marTop w:val="0"/>
      <w:marBottom w:val="0"/>
      <w:divBdr>
        <w:top w:val="none" w:sz="0" w:space="0" w:color="auto"/>
        <w:left w:val="none" w:sz="0" w:space="0" w:color="auto"/>
        <w:bottom w:val="none" w:sz="0" w:space="0" w:color="auto"/>
        <w:right w:val="none" w:sz="0" w:space="0" w:color="auto"/>
      </w:divBdr>
    </w:div>
    <w:div w:id="277294714">
      <w:bodyDiv w:val="1"/>
      <w:marLeft w:val="0"/>
      <w:marRight w:val="0"/>
      <w:marTop w:val="0"/>
      <w:marBottom w:val="0"/>
      <w:divBdr>
        <w:top w:val="none" w:sz="0" w:space="0" w:color="auto"/>
        <w:left w:val="none" w:sz="0" w:space="0" w:color="auto"/>
        <w:bottom w:val="none" w:sz="0" w:space="0" w:color="auto"/>
        <w:right w:val="none" w:sz="0" w:space="0" w:color="auto"/>
      </w:divBdr>
    </w:div>
    <w:div w:id="277488907">
      <w:bodyDiv w:val="1"/>
      <w:marLeft w:val="0"/>
      <w:marRight w:val="0"/>
      <w:marTop w:val="0"/>
      <w:marBottom w:val="0"/>
      <w:divBdr>
        <w:top w:val="none" w:sz="0" w:space="0" w:color="auto"/>
        <w:left w:val="none" w:sz="0" w:space="0" w:color="auto"/>
        <w:bottom w:val="none" w:sz="0" w:space="0" w:color="auto"/>
        <w:right w:val="none" w:sz="0" w:space="0" w:color="auto"/>
      </w:divBdr>
    </w:div>
    <w:div w:id="278033016">
      <w:bodyDiv w:val="1"/>
      <w:marLeft w:val="0"/>
      <w:marRight w:val="0"/>
      <w:marTop w:val="0"/>
      <w:marBottom w:val="0"/>
      <w:divBdr>
        <w:top w:val="none" w:sz="0" w:space="0" w:color="auto"/>
        <w:left w:val="none" w:sz="0" w:space="0" w:color="auto"/>
        <w:bottom w:val="none" w:sz="0" w:space="0" w:color="auto"/>
        <w:right w:val="none" w:sz="0" w:space="0" w:color="auto"/>
      </w:divBdr>
    </w:div>
    <w:div w:id="278144042">
      <w:bodyDiv w:val="1"/>
      <w:marLeft w:val="0"/>
      <w:marRight w:val="0"/>
      <w:marTop w:val="0"/>
      <w:marBottom w:val="0"/>
      <w:divBdr>
        <w:top w:val="none" w:sz="0" w:space="0" w:color="auto"/>
        <w:left w:val="none" w:sz="0" w:space="0" w:color="auto"/>
        <w:bottom w:val="none" w:sz="0" w:space="0" w:color="auto"/>
        <w:right w:val="none" w:sz="0" w:space="0" w:color="auto"/>
      </w:divBdr>
    </w:div>
    <w:div w:id="278218937">
      <w:bodyDiv w:val="1"/>
      <w:marLeft w:val="0"/>
      <w:marRight w:val="0"/>
      <w:marTop w:val="0"/>
      <w:marBottom w:val="0"/>
      <w:divBdr>
        <w:top w:val="none" w:sz="0" w:space="0" w:color="auto"/>
        <w:left w:val="none" w:sz="0" w:space="0" w:color="auto"/>
        <w:bottom w:val="none" w:sz="0" w:space="0" w:color="auto"/>
        <w:right w:val="none" w:sz="0" w:space="0" w:color="auto"/>
      </w:divBdr>
    </w:div>
    <w:div w:id="278225991">
      <w:bodyDiv w:val="1"/>
      <w:marLeft w:val="0"/>
      <w:marRight w:val="0"/>
      <w:marTop w:val="0"/>
      <w:marBottom w:val="0"/>
      <w:divBdr>
        <w:top w:val="none" w:sz="0" w:space="0" w:color="auto"/>
        <w:left w:val="none" w:sz="0" w:space="0" w:color="auto"/>
        <w:bottom w:val="none" w:sz="0" w:space="0" w:color="auto"/>
        <w:right w:val="none" w:sz="0" w:space="0" w:color="auto"/>
      </w:divBdr>
    </w:div>
    <w:div w:id="278877117">
      <w:bodyDiv w:val="1"/>
      <w:marLeft w:val="0"/>
      <w:marRight w:val="0"/>
      <w:marTop w:val="0"/>
      <w:marBottom w:val="0"/>
      <w:divBdr>
        <w:top w:val="none" w:sz="0" w:space="0" w:color="auto"/>
        <w:left w:val="none" w:sz="0" w:space="0" w:color="auto"/>
        <w:bottom w:val="none" w:sz="0" w:space="0" w:color="auto"/>
        <w:right w:val="none" w:sz="0" w:space="0" w:color="auto"/>
      </w:divBdr>
    </w:div>
    <w:div w:id="278878908">
      <w:bodyDiv w:val="1"/>
      <w:marLeft w:val="0"/>
      <w:marRight w:val="0"/>
      <w:marTop w:val="0"/>
      <w:marBottom w:val="0"/>
      <w:divBdr>
        <w:top w:val="none" w:sz="0" w:space="0" w:color="auto"/>
        <w:left w:val="none" w:sz="0" w:space="0" w:color="auto"/>
        <w:bottom w:val="none" w:sz="0" w:space="0" w:color="auto"/>
        <w:right w:val="none" w:sz="0" w:space="0" w:color="auto"/>
      </w:divBdr>
    </w:div>
    <w:div w:id="280184222">
      <w:bodyDiv w:val="1"/>
      <w:marLeft w:val="0"/>
      <w:marRight w:val="0"/>
      <w:marTop w:val="0"/>
      <w:marBottom w:val="0"/>
      <w:divBdr>
        <w:top w:val="none" w:sz="0" w:space="0" w:color="auto"/>
        <w:left w:val="none" w:sz="0" w:space="0" w:color="auto"/>
        <w:bottom w:val="none" w:sz="0" w:space="0" w:color="auto"/>
        <w:right w:val="none" w:sz="0" w:space="0" w:color="auto"/>
      </w:divBdr>
    </w:div>
    <w:div w:id="280192855">
      <w:bodyDiv w:val="1"/>
      <w:marLeft w:val="0"/>
      <w:marRight w:val="0"/>
      <w:marTop w:val="0"/>
      <w:marBottom w:val="0"/>
      <w:divBdr>
        <w:top w:val="none" w:sz="0" w:space="0" w:color="auto"/>
        <w:left w:val="none" w:sz="0" w:space="0" w:color="auto"/>
        <w:bottom w:val="none" w:sz="0" w:space="0" w:color="auto"/>
        <w:right w:val="none" w:sz="0" w:space="0" w:color="auto"/>
      </w:divBdr>
    </w:div>
    <w:div w:id="280232456">
      <w:bodyDiv w:val="1"/>
      <w:marLeft w:val="0"/>
      <w:marRight w:val="0"/>
      <w:marTop w:val="0"/>
      <w:marBottom w:val="0"/>
      <w:divBdr>
        <w:top w:val="none" w:sz="0" w:space="0" w:color="auto"/>
        <w:left w:val="none" w:sz="0" w:space="0" w:color="auto"/>
        <w:bottom w:val="none" w:sz="0" w:space="0" w:color="auto"/>
        <w:right w:val="none" w:sz="0" w:space="0" w:color="auto"/>
      </w:divBdr>
    </w:div>
    <w:div w:id="280455131">
      <w:bodyDiv w:val="1"/>
      <w:marLeft w:val="0"/>
      <w:marRight w:val="0"/>
      <w:marTop w:val="0"/>
      <w:marBottom w:val="0"/>
      <w:divBdr>
        <w:top w:val="none" w:sz="0" w:space="0" w:color="auto"/>
        <w:left w:val="none" w:sz="0" w:space="0" w:color="auto"/>
        <w:bottom w:val="none" w:sz="0" w:space="0" w:color="auto"/>
        <w:right w:val="none" w:sz="0" w:space="0" w:color="auto"/>
      </w:divBdr>
    </w:div>
    <w:div w:id="280963050">
      <w:bodyDiv w:val="1"/>
      <w:marLeft w:val="0"/>
      <w:marRight w:val="0"/>
      <w:marTop w:val="0"/>
      <w:marBottom w:val="0"/>
      <w:divBdr>
        <w:top w:val="none" w:sz="0" w:space="0" w:color="auto"/>
        <w:left w:val="none" w:sz="0" w:space="0" w:color="auto"/>
        <w:bottom w:val="none" w:sz="0" w:space="0" w:color="auto"/>
        <w:right w:val="none" w:sz="0" w:space="0" w:color="auto"/>
      </w:divBdr>
    </w:div>
    <w:div w:id="281378714">
      <w:bodyDiv w:val="1"/>
      <w:marLeft w:val="0"/>
      <w:marRight w:val="0"/>
      <w:marTop w:val="0"/>
      <w:marBottom w:val="0"/>
      <w:divBdr>
        <w:top w:val="none" w:sz="0" w:space="0" w:color="auto"/>
        <w:left w:val="none" w:sz="0" w:space="0" w:color="auto"/>
        <w:bottom w:val="none" w:sz="0" w:space="0" w:color="auto"/>
        <w:right w:val="none" w:sz="0" w:space="0" w:color="auto"/>
      </w:divBdr>
    </w:div>
    <w:div w:id="281575232">
      <w:bodyDiv w:val="1"/>
      <w:marLeft w:val="0"/>
      <w:marRight w:val="0"/>
      <w:marTop w:val="0"/>
      <w:marBottom w:val="0"/>
      <w:divBdr>
        <w:top w:val="none" w:sz="0" w:space="0" w:color="auto"/>
        <w:left w:val="none" w:sz="0" w:space="0" w:color="auto"/>
        <w:bottom w:val="none" w:sz="0" w:space="0" w:color="auto"/>
        <w:right w:val="none" w:sz="0" w:space="0" w:color="auto"/>
      </w:divBdr>
    </w:div>
    <w:div w:id="282158364">
      <w:bodyDiv w:val="1"/>
      <w:marLeft w:val="0"/>
      <w:marRight w:val="0"/>
      <w:marTop w:val="0"/>
      <w:marBottom w:val="0"/>
      <w:divBdr>
        <w:top w:val="none" w:sz="0" w:space="0" w:color="auto"/>
        <w:left w:val="none" w:sz="0" w:space="0" w:color="auto"/>
        <w:bottom w:val="none" w:sz="0" w:space="0" w:color="auto"/>
        <w:right w:val="none" w:sz="0" w:space="0" w:color="auto"/>
      </w:divBdr>
    </w:div>
    <w:div w:id="282461910">
      <w:bodyDiv w:val="1"/>
      <w:marLeft w:val="0"/>
      <w:marRight w:val="0"/>
      <w:marTop w:val="0"/>
      <w:marBottom w:val="0"/>
      <w:divBdr>
        <w:top w:val="none" w:sz="0" w:space="0" w:color="auto"/>
        <w:left w:val="none" w:sz="0" w:space="0" w:color="auto"/>
        <w:bottom w:val="none" w:sz="0" w:space="0" w:color="auto"/>
        <w:right w:val="none" w:sz="0" w:space="0" w:color="auto"/>
      </w:divBdr>
    </w:div>
    <w:div w:id="282733704">
      <w:bodyDiv w:val="1"/>
      <w:marLeft w:val="0"/>
      <w:marRight w:val="0"/>
      <w:marTop w:val="0"/>
      <w:marBottom w:val="0"/>
      <w:divBdr>
        <w:top w:val="none" w:sz="0" w:space="0" w:color="auto"/>
        <w:left w:val="none" w:sz="0" w:space="0" w:color="auto"/>
        <w:bottom w:val="none" w:sz="0" w:space="0" w:color="auto"/>
        <w:right w:val="none" w:sz="0" w:space="0" w:color="auto"/>
      </w:divBdr>
    </w:div>
    <w:div w:id="282804992">
      <w:bodyDiv w:val="1"/>
      <w:marLeft w:val="0"/>
      <w:marRight w:val="0"/>
      <w:marTop w:val="0"/>
      <w:marBottom w:val="0"/>
      <w:divBdr>
        <w:top w:val="none" w:sz="0" w:space="0" w:color="auto"/>
        <w:left w:val="none" w:sz="0" w:space="0" w:color="auto"/>
        <w:bottom w:val="none" w:sz="0" w:space="0" w:color="auto"/>
        <w:right w:val="none" w:sz="0" w:space="0" w:color="auto"/>
      </w:divBdr>
    </w:div>
    <w:div w:id="283584316">
      <w:bodyDiv w:val="1"/>
      <w:marLeft w:val="0"/>
      <w:marRight w:val="0"/>
      <w:marTop w:val="0"/>
      <w:marBottom w:val="0"/>
      <w:divBdr>
        <w:top w:val="none" w:sz="0" w:space="0" w:color="auto"/>
        <w:left w:val="none" w:sz="0" w:space="0" w:color="auto"/>
        <w:bottom w:val="none" w:sz="0" w:space="0" w:color="auto"/>
        <w:right w:val="none" w:sz="0" w:space="0" w:color="auto"/>
      </w:divBdr>
    </w:div>
    <w:div w:id="283734210">
      <w:bodyDiv w:val="1"/>
      <w:marLeft w:val="0"/>
      <w:marRight w:val="0"/>
      <w:marTop w:val="0"/>
      <w:marBottom w:val="0"/>
      <w:divBdr>
        <w:top w:val="none" w:sz="0" w:space="0" w:color="auto"/>
        <w:left w:val="none" w:sz="0" w:space="0" w:color="auto"/>
        <w:bottom w:val="none" w:sz="0" w:space="0" w:color="auto"/>
        <w:right w:val="none" w:sz="0" w:space="0" w:color="auto"/>
      </w:divBdr>
    </w:div>
    <w:div w:id="283970603">
      <w:bodyDiv w:val="1"/>
      <w:marLeft w:val="0"/>
      <w:marRight w:val="0"/>
      <w:marTop w:val="0"/>
      <w:marBottom w:val="0"/>
      <w:divBdr>
        <w:top w:val="none" w:sz="0" w:space="0" w:color="auto"/>
        <w:left w:val="none" w:sz="0" w:space="0" w:color="auto"/>
        <w:bottom w:val="none" w:sz="0" w:space="0" w:color="auto"/>
        <w:right w:val="none" w:sz="0" w:space="0" w:color="auto"/>
      </w:divBdr>
    </w:div>
    <w:div w:id="284389920">
      <w:bodyDiv w:val="1"/>
      <w:marLeft w:val="0"/>
      <w:marRight w:val="0"/>
      <w:marTop w:val="0"/>
      <w:marBottom w:val="0"/>
      <w:divBdr>
        <w:top w:val="none" w:sz="0" w:space="0" w:color="auto"/>
        <w:left w:val="none" w:sz="0" w:space="0" w:color="auto"/>
        <w:bottom w:val="none" w:sz="0" w:space="0" w:color="auto"/>
        <w:right w:val="none" w:sz="0" w:space="0" w:color="auto"/>
      </w:divBdr>
    </w:div>
    <w:div w:id="284431217">
      <w:bodyDiv w:val="1"/>
      <w:marLeft w:val="0"/>
      <w:marRight w:val="0"/>
      <w:marTop w:val="0"/>
      <w:marBottom w:val="0"/>
      <w:divBdr>
        <w:top w:val="none" w:sz="0" w:space="0" w:color="auto"/>
        <w:left w:val="none" w:sz="0" w:space="0" w:color="auto"/>
        <w:bottom w:val="none" w:sz="0" w:space="0" w:color="auto"/>
        <w:right w:val="none" w:sz="0" w:space="0" w:color="auto"/>
      </w:divBdr>
    </w:div>
    <w:div w:id="284898019">
      <w:bodyDiv w:val="1"/>
      <w:marLeft w:val="0"/>
      <w:marRight w:val="0"/>
      <w:marTop w:val="0"/>
      <w:marBottom w:val="0"/>
      <w:divBdr>
        <w:top w:val="none" w:sz="0" w:space="0" w:color="auto"/>
        <w:left w:val="none" w:sz="0" w:space="0" w:color="auto"/>
        <w:bottom w:val="none" w:sz="0" w:space="0" w:color="auto"/>
        <w:right w:val="none" w:sz="0" w:space="0" w:color="auto"/>
      </w:divBdr>
    </w:div>
    <w:div w:id="285544530">
      <w:bodyDiv w:val="1"/>
      <w:marLeft w:val="0"/>
      <w:marRight w:val="0"/>
      <w:marTop w:val="0"/>
      <w:marBottom w:val="0"/>
      <w:divBdr>
        <w:top w:val="none" w:sz="0" w:space="0" w:color="auto"/>
        <w:left w:val="none" w:sz="0" w:space="0" w:color="auto"/>
        <w:bottom w:val="none" w:sz="0" w:space="0" w:color="auto"/>
        <w:right w:val="none" w:sz="0" w:space="0" w:color="auto"/>
      </w:divBdr>
    </w:div>
    <w:div w:id="286737730">
      <w:bodyDiv w:val="1"/>
      <w:marLeft w:val="0"/>
      <w:marRight w:val="0"/>
      <w:marTop w:val="0"/>
      <w:marBottom w:val="0"/>
      <w:divBdr>
        <w:top w:val="none" w:sz="0" w:space="0" w:color="auto"/>
        <w:left w:val="none" w:sz="0" w:space="0" w:color="auto"/>
        <w:bottom w:val="none" w:sz="0" w:space="0" w:color="auto"/>
        <w:right w:val="none" w:sz="0" w:space="0" w:color="auto"/>
      </w:divBdr>
    </w:div>
    <w:div w:id="287246187">
      <w:bodyDiv w:val="1"/>
      <w:marLeft w:val="0"/>
      <w:marRight w:val="0"/>
      <w:marTop w:val="0"/>
      <w:marBottom w:val="0"/>
      <w:divBdr>
        <w:top w:val="none" w:sz="0" w:space="0" w:color="auto"/>
        <w:left w:val="none" w:sz="0" w:space="0" w:color="auto"/>
        <w:bottom w:val="none" w:sz="0" w:space="0" w:color="auto"/>
        <w:right w:val="none" w:sz="0" w:space="0" w:color="auto"/>
      </w:divBdr>
    </w:div>
    <w:div w:id="287513086">
      <w:bodyDiv w:val="1"/>
      <w:marLeft w:val="0"/>
      <w:marRight w:val="0"/>
      <w:marTop w:val="0"/>
      <w:marBottom w:val="0"/>
      <w:divBdr>
        <w:top w:val="none" w:sz="0" w:space="0" w:color="auto"/>
        <w:left w:val="none" w:sz="0" w:space="0" w:color="auto"/>
        <w:bottom w:val="none" w:sz="0" w:space="0" w:color="auto"/>
        <w:right w:val="none" w:sz="0" w:space="0" w:color="auto"/>
      </w:divBdr>
    </w:div>
    <w:div w:id="287593247">
      <w:bodyDiv w:val="1"/>
      <w:marLeft w:val="0"/>
      <w:marRight w:val="0"/>
      <w:marTop w:val="0"/>
      <w:marBottom w:val="0"/>
      <w:divBdr>
        <w:top w:val="none" w:sz="0" w:space="0" w:color="auto"/>
        <w:left w:val="none" w:sz="0" w:space="0" w:color="auto"/>
        <w:bottom w:val="none" w:sz="0" w:space="0" w:color="auto"/>
        <w:right w:val="none" w:sz="0" w:space="0" w:color="auto"/>
      </w:divBdr>
    </w:div>
    <w:div w:id="287861820">
      <w:bodyDiv w:val="1"/>
      <w:marLeft w:val="0"/>
      <w:marRight w:val="0"/>
      <w:marTop w:val="0"/>
      <w:marBottom w:val="0"/>
      <w:divBdr>
        <w:top w:val="none" w:sz="0" w:space="0" w:color="auto"/>
        <w:left w:val="none" w:sz="0" w:space="0" w:color="auto"/>
        <w:bottom w:val="none" w:sz="0" w:space="0" w:color="auto"/>
        <w:right w:val="none" w:sz="0" w:space="0" w:color="auto"/>
      </w:divBdr>
    </w:div>
    <w:div w:id="288508794">
      <w:bodyDiv w:val="1"/>
      <w:marLeft w:val="0"/>
      <w:marRight w:val="0"/>
      <w:marTop w:val="0"/>
      <w:marBottom w:val="0"/>
      <w:divBdr>
        <w:top w:val="none" w:sz="0" w:space="0" w:color="auto"/>
        <w:left w:val="none" w:sz="0" w:space="0" w:color="auto"/>
        <w:bottom w:val="none" w:sz="0" w:space="0" w:color="auto"/>
        <w:right w:val="none" w:sz="0" w:space="0" w:color="auto"/>
      </w:divBdr>
    </w:div>
    <w:div w:id="289287521">
      <w:bodyDiv w:val="1"/>
      <w:marLeft w:val="0"/>
      <w:marRight w:val="0"/>
      <w:marTop w:val="0"/>
      <w:marBottom w:val="0"/>
      <w:divBdr>
        <w:top w:val="none" w:sz="0" w:space="0" w:color="auto"/>
        <w:left w:val="none" w:sz="0" w:space="0" w:color="auto"/>
        <w:bottom w:val="none" w:sz="0" w:space="0" w:color="auto"/>
        <w:right w:val="none" w:sz="0" w:space="0" w:color="auto"/>
      </w:divBdr>
    </w:div>
    <w:div w:id="290139846">
      <w:bodyDiv w:val="1"/>
      <w:marLeft w:val="0"/>
      <w:marRight w:val="0"/>
      <w:marTop w:val="0"/>
      <w:marBottom w:val="0"/>
      <w:divBdr>
        <w:top w:val="none" w:sz="0" w:space="0" w:color="auto"/>
        <w:left w:val="none" w:sz="0" w:space="0" w:color="auto"/>
        <w:bottom w:val="none" w:sz="0" w:space="0" w:color="auto"/>
        <w:right w:val="none" w:sz="0" w:space="0" w:color="auto"/>
      </w:divBdr>
    </w:div>
    <w:div w:id="290282875">
      <w:bodyDiv w:val="1"/>
      <w:marLeft w:val="0"/>
      <w:marRight w:val="0"/>
      <w:marTop w:val="0"/>
      <w:marBottom w:val="0"/>
      <w:divBdr>
        <w:top w:val="none" w:sz="0" w:space="0" w:color="auto"/>
        <w:left w:val="none" w:sz="0" w:space="0" w:color="auto"/>
        <w:bottom w:val="none" w:sz="0" w:space="0" w:color="auto"/>
        <w:right w:val="none" w:sz="0" w:space="0" w:color="auto"/>
      </w:divBdr>
    </w:div>
    <w:div w:id="290290707">
      <w:bodyDiv w:val="1"/>
      <w:marLeft w:val="0"/>
      <w:marRight w:val="0"/>
      <w:marTop w:val="0"/>
      <w:marBottom w:val="0"/>
      <w:divBdr>
        <w:top w:val="none" w:sz="0" w:space="0" w:color="auto"/>
        <w:left w:val="none" w:sz="0" w:space="0" w:color="auto"/>
        <w:bottom w:val="none" w:sz="0" w:space="0" w:color="auto"/>
        <w:right w:val="none" w:sz="0" w:space="0" w:color="auto"/>
      </w:divBdr>
    </w:div>
    <w:div w:id="290670925">
      <w:bodyDiv w:val="1"/>
      <w:marLeft w:val="0"/>
      <w:marRight w:val="0"/>
      <w:marTop w:val="0"/>
      <w:marBottom w:val="0"/>
      <w:divBdr>
        <w:top w:val="none" w:sz="0" w:space="0" w:color="auto"/>
        <w:left w:val="none" w:sz="0" w:space="0" w:color="auto"/>
        <w:bottom w:val="none" w:sz="0" w:space="0" w:color="auto"/>
        <w:right w:val="none" w:sz="0" w:space="0" w:color="auto"/>
      </w:divBdr>
    </w:div>
    <w:div w:id="291255839">
      <w:bodyDiv w:val="1"/>
      <w:marLeft w:val="0"/>
      <w:marRight w:val="0"/>
      <w:marTop w:val="0"/>
      <w:marBottom w:val="0"/>
      <w:divBdr>
        <w:top w:val="none" w:sz="0" w:space="0" w:color="auto"/>
        <w:left w:val="none" w:sz="0" w:space="0" w:color="auto"/>
        <w:bottom w:val="none" w:sz="0" w:space="0" w:color="auto"/>
        <w:right w:val="none" w:sz="0" w:space="0" w:color="auto"/>
      </w:divBdr>
    </w:div>
    <w:div w:id="291447849">
      <w:bodyDiv w:val="1"/>
      <w:marLeft w:val="0"/>
      <w:marRight w:val="0"/>
      <w:marTop w:val="0"/>
      <w:marBottom w:val="0"/>
      <w:divBdr>
        <w:top w:val="none" w:sz="0" w:space="0" w:color="auto"/>
        <w:left w:val="none" w:sz="0" w:space="0" w:color="auto"/>
        <w:bottom w:val="none" w:sz="0" w:space="0" w:color="auto"/>
        <w:right w:val="none" w:sz="0" w:space="0" w:color="auto"/>
      </w:divBdr>
    </w:div>
    <w:div w:id="291601152">
      <w:bodyDiv w:val="1"/>
      <w:marLeft w:val="0"/>
      <w:marRight w:val="0"/>
      <w:marTop w:val="0"/>
      <w:marBottom w:val="0"/>
      <w:divBdr>
        <w:top w:val="none" w:sz="0" w:space="0" w:color="auto"/>
        <w:left w:val="none" w:sz="0" w:space="0" w:color="auto"/>
        <w:bottom w:val="none" w:sz="0" w:space="0" w:color="auto"/>
        <w:right w:val="none" w:sz="0" w:space="0" w:color="auto"/>
      </w:divBdr>
    </w:div>
    <w:div w:id="291862618">
      <w:bodyDiv w:val="1"/>
      <w:marLeft w:val="0"/>
      <w:marRight w:val="0"/>
      <w:marTop w:val="0"/>
      <w:marBottom w:val="0"/>
      <w:divBdr>
        <w:top w:val="none" w:sz="0" w:space="0" w:color="auto"/>
        <w:left w:val="none" w:sz="0" w:space="0" w:color="auto"/>
        <w:bottom w:val="none" w:sz="0" w:space="0" w:color="auto"/>
        <w:right w:val="none" w:sz="0" w:space="0" w:color="auto"/>
      </w:divBdr>
    </w:div>
    <w:div w:id="292759271">
      <w:bodyDiv w:val="1"/>
      <w:marLeft w:val="0"/>
      <w:marRight w:val="0"/>
      <w:marTop w:val="0"/>
      <w:marBottom w:val="0"/>
      <w:divBdr>
        <w:top w:val="none" w:sz="0" w:space="0" w:color="auto"/>
        <w:left w:val="none" w:sz="0" w:space="0" w:color="auto"/>
        <w:bottom w:val="none" w:sz="0" w:space="0" w:color="auto"/>
        <w:right w:val="none" w:sz="0" w:space="0" w:color="auto"/>
      </w:divBdr>
    </w:div>
    <w:div w:id="293217155">
      <w:bodyDiv w:val="1"/>
      <w:marLeft w:val="0"/>
      <w:marRight w:val="0"/>
      <w:marTop w:val="0"/>
      <w:marBottom w:val="0"/>
      <w:divBdr>
        <w:top w:val="none" w:sz="0" w:space="0" w:color="auto"/>
        <w:left w:val="none" w:sz="0" w:space="0" w:color="auto"/>
        <w:bottom w:val="none" w:sz="0" w:space="0" w:color="auto"/>
        <w:right w:val="none" w:sz="0" w:space="0" w:color="auto"/>
      </w:divBdr>
    </w:div>
    <w:div w:id="293217379">
      <w:bodyDiv w:val="1"/>
      <w:marLeft w:val="0"/>
      <w:marRight w:val="0"/>
      <w:marTop w:val="0"/>
      <w:marBottom w:val="0"/>
      <w:divBdr>
        <w:top w:val="none" w:sz="0" w:space="0" w:color="auto"/>
        <w:left w:val="none" w:sz="0" w:space="0" w:color="auto"/>
        <w:bottom w:val="none" w:sz="0" w:space="0" w:color="auto"/>
        <w:right w:val="none" w:sz="0" w:space="0" w:color="auto"/>
      </w:divBdr>
    </w:div>
    <w:div w:id="293490205">
      <w:bodyDiv w:val="1"/>
      <w:marLeft w:val="0"/>
      <w:marRight w:val="0"/>
      <w:marTop w:val="0"/>
      <w:marBottom w:val="0"/>
      <w:divBdr>
        <w:top w:val="none" w:sz="0" w:space="0" w:color="auto"/>
        <w:left w:val="none" w:sz="0" w:space="0" w:color="auto"/>
        <w:bottom w:val="none" w:sz="0" w:space="0" w:color="auto"/>
        <w:right w:val="none" w:sz="0" w:space="0" w:color="auto"/>
      </w:divBdr>
    </w:div>
    <w:div w:id="293559018">
      <w:bodyDiv w:val="1"/>
      <w:marLeft w:val="0"/>
      <w:marRight w:val="0"/>
      <w:marTop w:val="0"/>
      <w:marBottom w:val="0"/>
      <w:divBdr>
        <w:top w:val="none" w:sz="0" w:space="0" w:color="auto"/>
        <w:left w:val="none" w:sz="0" w:space="0" w:color="auto"/>
        <w:bottom w:val="none" w:sz="0" w:space="0" w:color="auto"/>
        <w:right w:val="none" w:sz="0" w:space="0" w:color="auto"/>
      </w:divBdr>
    </w:div>
    <w:div w:id="293603874">
      <w:bodyDiv w:val="1"/>
      <w:marLeft w:val="0"/>
      <w:marRight w:val="0"/>
      <w:marTop w:val="0"/>
      <w:marBottom w:val="0"/>
      <w:divBdr>
        <w:top w:val="none" w:sz="0" w:space="0" w:color="auto"/>
        <w:left w:val="none" w:sz="0" w:space="0" w:color="auto"/>
        <w:bottom w:val="none" w:sz="0" w:space="0" w:color="auto"/>
        <w:right w:val="none" w:sz="0" w:space="0" w:color="auto"/>
      </w:divBdr>
    </w:div>
    <w:div w:id="293952862">
      <w:bodyDiv w:val="1"/>
      <w:marLeft w:val="0"/>
      <w:marRight w:val="0"/>
      <w:marTop w:val="0"/>
      <w:marBottom w:val="0"/>
      <w:divBdr>
        <w:top w:val="none" w:sz="0" w:space="0" w:color="auto"/>
        <w:left w:val="none" w:sz="0" w:space="0" w:color="auto"/>
        <w:bottom w:val="none" w:sz="0" w:space="0" w:color="auto"/>
        <w:right w:val="none" w:sz="0" w:space="0" w:color="auto"/>
      </w:divBdr>
    </w:div>
    <w:div w:id="294920501">
      <w:bodyDiv w:val="1"/>
      <w:marLeft w:val="0"/>
      <w:marRight w:val="0"/>
      <w:marTop w:val="0"/>
      <w:marBottom w:val="0"/>
      <w:divBdr>
        <w:top w:val="none" w:sz="0" w:space="0" w:color="auto"/>
        <w:left w:val="none" w:sz="0" w:space="0" w:color="auto"/>
        <w:bottom w:val="none" w:sz="0" w:space="0" w:color="auto"/>
        <w:right w:val="none" w:sz="0" w:space="0" w:color="auto"/>
      </w:divBdr>
    </w:div>
    <w:div w:id="295524092">
      <w:bodyDiv w:val="1"/>
      <w:marLeft w:val="0"/>
      <w:marRight w:val="0"/>
      <w:marTop w:val="0"/>
      <w:marBottom w:val="0"/>
      <w:divBdr>
        <w:top w:val="none" w:sz="0" w:space="0" w:color="auto"/>
        <w:left w:val="none" w:sz="0" w:space="0" w:color="auto"/>
        <w:bottom w:val="none" w:sz="0" w:space="0" w:color="auto"/>
        <w:right w:val="none" w:sz="0" w:space="0" w:color="auto"/>
      </w:divBdr>
    </w:div>
    <w:div w:id="295717152">
      <w:bodyDiv w:val="1"/>
      <w:marLeft w:val="0"/>
      <w:marRight w:val="0"/>
      <w:marTop w:val="0"/>
      <w:marBottom w:val="0"/>
      <w:divBdr>
        <w:top w:val="none" w:sz="0" w:space="0" w:color="auto"/>
        <w:left w:val="none" w:sz="0" w:space="0" w:color="auto"/>
        <w:bottom w:val="none" w:sz="0" w:space="0" w:color="auto"/>
        <w:right w:val="none" w:sz="0" w:space="0" w:color="auto"/>
      </w:divBdr>
    </w:div>
    <w:div w:id="295835385">
      <w:bodyDiv w:val="1"/>
      <w:marLeft w:val="0"/>
      <w:marRight w:val="0"/>
      <w:marTop w:val="0"/>
      <w:marBottom w:val="0"/>
      <w:divBdr>
        <w:top w:val="none" w:sz="0" w:space="0" w:color="auto"/>
        <w:left w:val="none" w:sz="0" w:space="0" w:color="auto"/>
        <w:bottom w:val="none" w:sz="0" w:space="0" w:color="auto"/>
        <w:right w:val="none" w:sz="0" w:space="0" w:color="auto"/>
      </w:divBdr>
    </w:div>
    <w:div w:id="295961019">
      <w:bodyDiv w:val="1"/>
      <w:marLeft w:val="0"/>
      <w:marRight w:val="0"/>
      <w:marTop w:val="0"/>
      <w:marBottom w:val="0"/>
      <w:divBdr>
        <w:top w:val="none" w:sz="0" w:space="0" w:color="auto"/>
        <w:left w:val="none" w:sz="0" w:space="0" w:color="auto"/>
        <w:bottom w:val="none" w:sz="0" w:space="0" w:color="auto"/>
        <w:right w:val="none" w:sz="0" w:space="0" w:color="auto"/>
      </w:divBdr>
    </w:div>
    <w:div w:id="296106065">
      <w:bodyDiv w:val="1"/>
      <w:marLeft w:val="0"/>
      <w:marRight w:val="0"/>
      <w:marTop w:val="0"/>
      <w:marBottom w:val="0"/>
      <w:divBdr>
        <w:top w:val="none" w:sz="0" w:space="0" w:color="auto"/>
        <w:left w:val="none" w:sz="0" w:space="0" w:color="auto"/>
        <w:bottom w:val="none" w:sz="0" w:space="0" w:color="auto"/>
        <w:right w:val="none" w:sz="0" w:space="0" w:color="auto"/>
      </w:divBdr>
    </w:div>
    <w:div w:id="296643313">
      <w:bodyDiv w:val="1"/>
      <w:marLeft w:val="0"/>
      <w:marRight w:val="0"/>
      <w:marTop w:val="0"/>
      <w:marBottom w:val="0"/>
      <w:divBdr>
        <w:top w:val="none" w:sz="0" w:space="0" w:color="auto"/>
        <w:left w:val="none" w:sz="0" w:space="0" w:color="auto"/>
        <w:bottom w:val="none" w:sz="0" w:space="0" w:color="auto"/>
        <w:right w:val="none" w:sz="0" w:space="0" w:color="auto"/>
      </w:divBdr>
    </w:div>
    <w:div w:id="296835841">
      <w:bodyDiv w:val="1"/>
      <w:marLeft w:val="0"/>
      <w:marRight w:val="0"/>
      <w:marTop w:val="0"/>
      <w:marBottom w:val="0"/>
      <w:divBdr>
        <w:top w:val="none" w:sz="0" w:space="0" w:color="auto"/>
        <w:left w:val="none" w:sz="0" w:space="0" w:color="auto"/>
        <w:bottom w:val="none" w:sz="0" w:space="0" w:color="auto"/>
        <w:right w:val="none" w:sz="0" w:space="0" w:color="auto"/>
      </w:divBdr>
    </w:div>
    <w:div w:id="297030531">
      <w:bodyDiv w:val="1"/>
      <w:marLeft w:val="0"/>
      <w:marRight w:val="0"/>
      <w:marTop w:val="0"/>
      <w:marBottom w:val="0"/>
      <w:divBdr>
        <w:top w:val="none" w:sz="0" w:space="0" w:color="auto"/>
        <w:left w:val="none" w:sz="0" w:space="0" w:color="auto"/>
        <w:bottom w:val="none" w:sz="0" w:space="0" w:color="auto"/>
        <w:right w:val="none" w:sz="0" w:space="0" w:color="auto"/>
      </w:divBdr>
    </w:div>
    <w:div w:id="297300259">
      <w:bodyDiv w:val="1"/>
      <w:marLeft w:val="0"/>
      <w:marRight w:val="0"/>
      <w:marTop w:val="0"/>
      <w:marBottom w:val="0"/>
      <w:divBdr>
        <w:top w:val="none" w:sz="0" w:space="0" w:color="auto"/>
        <w:left w:val="none" w:sz="0" w:space="0" w:color="auto"/>
        <w:bottom w:val="none" w:sz="0" w:space="0" w:color="auto"/>
        <w:right w:val="none" w:sz="0" w:space="0" w:color="auto"/>
      </w:divBdr>
    </w:div>
    <w:div w:id="297564870">
      <w:bodyDiv w:val="1"/>
      <w:marLeft w:val="0"/>
      <w:marRight w:val="0"/>
      <w:marTop w:val="0"/>
      <w:marBottom w:val="0"/>
      <w:divBdr>
        <w:top w:val="none" w:sz="0" w:space="0" w:color="auto"/>
        <w:left w:val="none" w:sz="0" w:space="0" w:color="auto"/>
        <w:bottom w:val="none" w:sz="0" w:space="0" w:color="auto"/>
        <w:right w:val="none" w:sz="0" w:space="0" w:color="auto"/>
      </w:divBdr>
    </w:div>
    <w:div w:id="297565573">
      <w:bodyDiv w:val="1"/>
      <w:marLeft w:val="0"/>
      <w:marRight w:val="0"/>
      <w:marTop w:val="0"/>
      <w:marBottom w:val="0"/>
      <w:divBdr>
        <w:top w:val="none" w:sz="0" w:space="0" w:color="auto"/>
        <w:left w:val="none" w:sz="0" w:space="0" w:color="auto"/>
        <w:bottom w:val="none" w:sz="0" w:space="0" w:color="auto"/>
        <w:right w:val="none" w:sz="0" w:space="0" w:color="auto"/>
      </w:divBdr>
    </w:div>
    <w:div w:id="297810120">
      <w:bodyDiv w:val="1"/>
      <w:marLeft w:val="0"/>
      <w:marRight w:val="0"/>
      <w:marTop w:val="0"/>
      <w:marBottom w:val="0"/>
      <w:divBdr>
        <w:top w:val="none" w:sz="0" w:space="0" w:color="auto"/>
        <w:left w:val="none" w:sz="0" w:space="0" w:color="auto"/>
        <w:bottom w:val="none" w:sz="0" w:space="0" w:color="auto"/>
        <w:right w:val="none" w:sz="0" w:space="0" w:color="auto"/>
      </w:divBdr>
    </w:div>
    <w:div w:id="297810148">
      <w:bodyDiv w:val="1"/>
      <w:marLeft w:val="0"/>
      <w:marRight w:val="0"/>
      <w:marTop w:val="0"/>
      <w:marBottom w:val="0"/>
      <w:divBdr>
        <w:top w:val="none" w:sz="0" w:space="0" w:color="auto"/>
        <w:left w:val="none" w:sz="0" w:space="0" w:color="auto"/>
        <w:bottom w:val="none" w:sz="0" w:space="0" w:color="auto"/>
        <w:right w:val="none" w:sz="0" w:space="0" w:color="auto"/>
      </w:divBdr>
    </w:div>
    <w:div w:id="297881690">
      <w:bodyDiv w:val="1"/>
      <w:marLeft w:val="0"/>
      <w:marRight w:val="0"/>
      <w:marTop w:val="0"/>
      <w:marBottom w:val="0"/>
      <w:divBdr>
        <w:top w:val="none" w:sz="0" w:space="0" w:color="auto"/>
        <w:left w:val="none" w:sz="0" w:space="0" w:color="auto"/>
        <w:bottom w:val="none" w:sz="0" w:space="0" w:color="auto"/>
        <w:right w:val="none" w:sz="0" w:space="0" w:color="auto"/>
      </w:divBdr>
    </w:div>
    <w:div w:id="298269333">
      <w:bodyDiv w:val="1"/>
      <w:marLeft w:val="0"/>
      <w:marRight w:val="0"/>
      <w:marTop w:val="0"/>
      <w:marBottom w:val="0"/>
      <w:divBdr>
        <w:top w:val="none" w:sz="0" w:space="0" w:color="auto"/>
        <w:left w:val="none" w:sz="0" w:space="0" w:color="auto"/>
        <w:bottom w:val="none" w:sz="0" w:space="0" w:color="auto"/>
        <w:right w:val="none" w:sz="0" w:space="0" w:color="auto"/>
      </w:divBdr>
    </w:div>
    <w:div w:id="298341487">
      <w:bodyDiv w:val="1"/>
      <w:marLeft w:val="0"/>
      <w:marRight w:val="0"/>
      <w:marTop w:val="0"/>
      <w:marBottom w:val="0"/>
      <w:divBdr>
        <w:top w:val="none" w:sz="0" w:space="0" w:color="auto"/>
        <w:left w:val="none" w:sz="0" w:space="0" w:color="auto"/>
        <w:bottom w:val="none" w:sz="0" w:space="0" w:color="auto"/>
        <w:right w:val="none" w:sz="0" w:space="0" w:color="auto"/>
      </w:divBdr>
    </w:div>
    <w:div w:id="298921192">
      <w:bodyDiv w:val="1"/>
      <w:marLeft w:val="0"/>
      <w:marRight w:val="0"/>
      <w:marTop w:val="0"/>
      <w:marBottom w:val="0"/>
      <w:divBdr>
        <w:top w:val="none" w:sz="0" w:space="0" w:color="auto"/>
        <w:left w:val="none" w:sz="0" w:space="0" w:color="auto"/>
        <w:bottom w:val="none" w:sz="0" w:space="0" w:color="auto"/>
        <w:right w:val="none" w:sz="0" w:space="0" w:color="auto"/>
      </w:divBdr>
    </w:div>
    <w:div w:id="299918127">
      <w:bodyDiv w:val="1"/>
      <w:marLeft w:val="0"/>
      <w:marRight w:val="0"/>
      <w:marTop w:val="0"/>
      <w:marBottom w:val="0"/>
      <w:divBdr>
        <w:top w:val="none" w:sz="0" w:space="0" w:color="auto"/>
        <w:left w:val="none" w:sz="0" w:space="0" w:color="auto"/>
        <w:bottom w:val="none" w:sz="0" w:space="0" w:color="auto"/>
        <w:right w:val="none" w:sz="0" w:space="0" w:color="auto"/>
      </w:divBdr>
    </w:div>
    <w:div w:id="300119451">
      <w:bodyDiv w:val="1"/>
      <w:marLeft w:val="0"/>
      <w:marRight w:val="0"/>
      <w:marTop w:val="0"/>
      <w:marBottom w:val="0"/>
      <w:divBdr>
        <w:top w:val="none" w:sz="0" w:space="0" w:color="auto"/>
        <w:left w:val="none" w:sz="0" w:space="0" w:color="auto"/>
        <w:bottom w:val="none" w:sz="0" w:space="0" w:color="auto"/>
        <w:right w:val="none" w:sz="0" w:space="0" w:color="auto"/>
      </w:divBdr>
    </w:div>
    <w:div w:id="300383966">
      <w:bodyDiv w:val="1"/>
      <w:marLeft w:val="0"/>
      <w:marRight w:val="0"/>
      <w:marTop w:val="0"/>
      <w:marBottom w:val="0"/>
      <w:divBdr>
        <w:top w:val="none" w:sz="0" w:space="0" w:color="auto"/>
        <w:left w:val="none" w:sz="0" w:space="0" w:color="auto"/>
        <w:bottom w:val="none" w:sz="0" w:space="0" w:color="auto"/>
        <w:right w:val="none" w:sz="0" w:space="0" w:color="auto"/>
      </w:divBdr>
    </w:div>
    <w:div w:id="300501779">
      <w:bodyDiv w:val="1"/>
      <w:marLeft w:val="0"/>
      <w:marRight w:val="0"/>
      <w:marTop w:val="0"/>
      <w:marBottom w:val="0"/>
      <w:divBdr>
        <w:top w:val="none" w:sz="0" w:space="0" w:color="auto"/>
        <w:left w:val="none" w:sz="0" w:space="0" w:color="auto"/>
        <w:bottom w:val="none" w:sz="0" w:space="0" w:color="auto"/>
        <w:right w:val="none" w:sz="0" w:space="0" w:color="auto"/>
      </w:divBdr>
    </w:div>
    <w:div w:id="300620873">
      <w:bodyDiv w:val="1"/>
      <w:marLeft w:val="0"/>
      <w:marRight w:val="0"/>
      <w:marTop w:val="0"/>
      <w:marBottom w:val="0"/>
      <w:divBdr>
        <w:top w:val="none" w:sz="0" w:space="0" w:color="auto"/>
        <w:left w:val="none" w:sz="0" w:space="0" w:color="auto"/>
        <w:bottom w:val="none" w:sz="0" w:space="0" w:color="auto"/>
        <w:right w:val="none" w:sz="0" w:space="0" w:color="auto"/>
      </w:divBdr>
    </w:div>
    <w:div w:id="301009160">
      <w:bodyDiv w:val="1"/>
      <w:marLeft w:val="0"/>
      <w:marRight w:val="0"/>
      <w:marTop w:val="0"/>
      <w:marBottom w:val="0"/>
      <w:divBdr>
        <w:top w:val="none" w:sz="0" w:space="0" w:color="auto"/>
        <w:left w:val="none" w:sz="0" w:space="0" w:color="auto"/>
        <w:bottom w:val="none" w:sz="0" w:space="0" w:color="auto"/>
        <w:right w:val="none" w:sz="0" w:space="0" w:color="auto"/>
      </w:divBdr>
    </w:div>
    <w:div w:id="301157210">
      <w:bodyDiv w:val="1"/>
      <w:marLeft w:val="0"/>
      <w:marRight w:val="0"/>
      <w:marTop w:val="0"/>
      <w:marBottom w:val="0"/>
      <w:divBdr>
        <w:top w:val="none" w:sz="0" w:space="0" w:color="auto"/>
        <w:left w:val="none" w:sz="0" w:space="0" w:color="auto"/>
        <w:bottom w:val="none" w:sz="0" w:space="0" w:color="auto"/>
        <w:right w:val="none" w:sz="0" w:space="0" w:color="auto"/>
      </w:divBdr>
    </w:div>
    <w:div w:id="301471350">
      <w:bodyDiv w:val="1"/>
      <w:marLeft w:val="0"/>
      <w:marRight w:val="0"/>
      <w:marTop w:val="0"/>
      <w:marBottom w:val="0"/>
      <w:divBdr>
        <w:top w:val="none" w:sz="0" w:space="0" w:color="auto"/>
        <w:left w:val="none" w:sz="0" w:space="0" w:color="auto"/>
        <w:bottom w:val="none" w:sz="0" w:space="0" w:color="auto"/>
        <w:right w:val="none" w:sz="0" w:space="0" w:color="auto"/>
      </w:divBdr>
    </w:div>
    <w:div w:id="301616953">
      <w:bodyDiv w:val="1"/>
      <w:marLeft w:val="0"/>
      <w:marRight w:val="0"/>
      <w:marTop w:val="0"/>
      <w:marBottom w:val="0"/>
      <w:divBdr>
        <w:top w:val="none" w:sz="0" w:space="0" w:color="auto"/>
        <w:left w:val="none" w:sz="0" w:space="0" w:color="auto"/>
        <w:bottom w:val="none" w:sz="0" w:space="0" w:color="auto"/>
        <w:right w:val="none" w:sz="0" w:space="0" w:color="auto"/>
      </w:divBdr>
    </w:div>
    <w:div w:id="302199203">
      <w:bodyDiv w:val="1"/>
      <w:marLeft w:val="0"/>
      <w:marRight w:val="0"/>
      <w:marTop w:val="0"/>
      <w:marBottom w:val="0"/>
      <w:divBdr>
        <w:top w:val="none" w:sz="0" w:space="0" w:color="auto"/>
        <w:left w:val="none" w:sz="0" w:space="0" w:color="auto"/>
        <w:bottom w:val="none" w:sz="0" w:space="0" w:color="auto"/>
        <w:right w:val="none" w:sz="0" w:space="0" w:color="auto"/>
      </w:divBdr>
    </w:div>
    <w:div w:id="302471107">
      <w:bodyDiv w:val="1"/>
      <w:marLeft w:val="0"/>
      <w:marRight w:val="0"/>
      <w:marTop w:val="0"/>
      <w:marBottom w:val="0"/>
      <w:divBdr>
        <w:top w:val="none" w:sz="0" w:space="0" w:color="auto"/>
        <w:left w:val="none" w:sz="0" w:space="0" w:color="auto"/>
        <w:bottom w:val="none" w:sz="0" w:space="0" w:color="auto"/>
        <w:right w:val="none" w:sz="0" w:space="0" w:color="auto"/>
      </w:divBdr>
    </w:div>
    <w:div w:id="302778543">
      <w:bodyDiv w:val="1"/>
      <w:marLeft w:val="0"/>
      <w:marRight w:val="0"/>
      <w:marTop w:val="0"/>
      <w:marBottom w:val="0"/>
      <w:divBdr>
        <w:top w:val="none" w:sz="0" w:space="0" w:color="auto"/>
        <w:left w:val="none" w:sz="0" w:space="0" w:color="auto"/>
        <w:bottom w:val="none" w:sz="0" w:space="0" w:color="auto"/>
        <w:right w:val="none" w:sz="0" w:space="0" w:color="auto"/>
      </w:divBdr>
    </w:div>
    <w:div w:id="302858163">
      <w:bodyDiv w:val="1"/>
      <w:marLeft w:val="0"/>
      <w:marRight w:val="0"/>
      <w:marTop w:val="0"/>
      <w:marBottom w:val="0"/>
      <w:divBdr>
        <w:top w:val="none" w:sz="0" w:space="0" w:color="auto"/>
        <w:left w:val="none" w:sz="0" w:space="0" w:color="auto"/>
        <w:bottom w:val="none" w:sz="0" w:space="0" w:color="auto"/>
        <w:right w:val="none" w:sz="0" w:space="0" w:color="auto"/>
      </w:divBdr>
    </w:div>
    <w:div w:id="303118732">
      <w:bodyDiv w:val="1"/>
      <w:marLeft w:val="0"/>
      <w:marRight w:val="0"/>
      <w:marTop w:val="0"/>
      <w:marBottom w:val="0"/>
      <w:divBdr>
        <w:top w:val="none" w:sz="0" w:space="0" w:color="auto"/>
        <w:left w:val="none" w:sz="0" w:space="0" w:color="auto"/>
        <w:bottom w:val="none" w:sz="0" w:space="0" w:color="auto"/>
        <w:right w:val="none" w:sz="0" w:space="0" w:color="auto"/>
      </w:divBdr>
    </w:div>
    <w:div w:id="303200038">
      <w:bodyDiv w:val="1"/>
      <w:marLeft w:val="0"/>
      <w:marRight w:val="0"/>
      <w:marTop w:val="0"/>
      <w:marBottom w:val="0"/>
      <w:divBdr>
        <w:top w:val="none" w:sz="0" w:space="0" w:color="auto"/>
        <w:left w:val="none" w:sz="0" w:space="0" w:color="auto"/>
        <w:bottom w:val="none" w:sz="0" w:space="0" w:color="auto"/>
        <w:right w:val="none" w:sz="0" w:space="0" w:color="auto"/>
      </w:divBdr>
    </w:div>
    <w:div w:id="303394094">
      <w:bodyDiv w:val="1"/>
      <w:marLeft w:val="0"/>
      <w:marRight w:val="0"/>
      <w:marTop w:val="0"/>
      <w:marBottom w:val="0"/>
      <w:divBdr>
        <w:top w:val="none" w:sz="0" w:space="0" w:color="auto"/>
        <w:left w:val="none" w:sz="0" w:space="0" w:color="auto"/>
        <w:bottom w:val="none" w:sz="0" w:space="0" w:color="auto"/>
        <w:right w:val="none" w:sz="0" w:space="0" w:color="auto"/>
      </w:divBdr>
    </w:div>
    <w:div w:id="303506992">
      <w:bodyDiv w:val="1"/>
      <w:marLeft w:val="0"/>
      <w:marRight w:val="0"/>
      <w:marTop w:val="0"/>
      <w:marBottom w:val="0"/>
      <w:divBdr>
        <w:top w:val="none" w:sz="0" w:space="0" w:color="auto"/>
        <w:left w:val="none" w:sz="0" w:space="0" w:color="auto"/>
        <w:bottom w:val="none" w:sz="0" w:space="0" w:color="auto"/>
        <w:right w:val="none" w:sz="0" w:space="0" w:color="auto"/>
      </w:divBdr>
    </w:div>
    <w:div w:id="303583459">
      <w:bodyDiv w:val="1"/>
      <w:marLeft w:val="0"/>
      <w:marRight w:val="0"/>
      <w:marTop w:val="0"/>
      <w:marBottom w:val="0"/>
      <w:divBdr>
        <w:top w:val="none" w:sz="0" w:space="0" w:color="auto"/>
        <w:left w:val="none" w:sz="0" w:space="0" w:color="auto"/>
        <w:bottom w:val="none" w:sz="0" w:space="0" w:color="auto"/>
        <w:right w:val="none" w:sz="0" w:space="0" w:color="auto"/>
      </w:divBdr>
    </w:div>
    <w:div w:id="304312176">
      <w:bodyDiv w:val="1"/>
      <w:marLeft w:val="0"/>
      <w:marRight w:val="0"/>
      <w:marTop w:val="0"/>
      <w:marBottom w:val="0"/>
      <w:divBdr>
        <w:top w:val="none" w:sz="0" w:space="0" w:color="auto"/>
        <w:left w:val="none" w:sz="0" w:space="0" w:color="auto"/>
        <w:bottom w:val="none" w:sz="0" w:space="0" w:color="auto"/>
        <w:right w:val="none" w:sz="0" w:space="0" w:color="auto"/>
      </w:divBdr>
    </w:div>
    <w:div w:id="305085293">
      <w:bodyDiv w:val="1"/>
      <w:marLeft w:val="0"/>
      <w:marRight w:val="0"/>
      <w:marTop w:val="0"/>
      <w:marBottom w:val="0"/>
      <w:divBdr>
        <w:top w:val="none" w:sz="0" w:space="0" w:color="auto"/>
        <w:left w:val="none" w:sz="0" w:space="0" w:color="auto"/>
        <w:bottom w:val="none" w:sz="0" w:space="0" w:color="auto"/>
        <w:right w:val="none" w:sz="0" w:space="0" w:color="auto"/>
      </w:divBdr>
    </w:div>
    <w:div w:id="305086881">
      <w:bodyDiv w:val="1"/>
      <w:marLeft w:val="0"/>
      <w:marRight w:val="0"/>
      <w:marTop w:val="0"/>
      <w:marBottom w:val="0"/>
      <w:divBdr>
        <w:top w:val="none" w:sz="0" w:space="0" w:color="auto"/>
        <w:left w:val="none" w:sz="0" w:space="0" w:color="auto"/>
        <w:bottom w:val="none" w:sz="0" w:space="0" w:color="auto"/>
        <w:right w:val="none" w:sz="0" w:space="0" w:color="auto"/>
      </w:divBdr>
    </w:div>
    <w:div w:id="305093425">
      <w:bodyDiv w:val="1"/>
      <w:marLeft w:val="0"/>
      <w:marRight w:val="0"/>
      <w:marTop w:val="0"/>
      <w:marBottom w:val="0"/>
      <w:divBdr>
        <w:top w:val="none" w:sz="0" w:space="0" w:color="auto"/>
        <w:left w:val="none" w:sz="0" w:space="0" w:color="auto"/>
        <w:bottom w:val="none" w:sz="0" w:space="0" w:color="auto"/>
        <w:right w:val="none" w:sz="0" w:space="0" w:color="auto"/>
      </w:divBdr>
    </w:div>
    <w:div w:id="305820692">
      <w:bodyDiv w:val="1"/>
      <w:marLeft w:val="0"/>
      <w:marRight w:val="0"/>
      <w:marTop w:val="0"/>
      <w:marBottom w:val="0"/>
      <w:divBdr>
        <w:top w:val="none" w:sz="0" w:space="0" w:color="auto"/>
        <w:left w:val="none" w:sz="0" w:space="0" w:color="auto"/>
        <w:bottom w:val="none" w:sz="0" w:space="0" w:color="auto"/>
        <w:right w:val="none" w:sz="0" w:space="0" w:color="auto"/>
      </w:divBdr>
    </w:div>
    <w:div w:id="305857194">
      <w:bodyDiv w:val="1"/>
      <w:marLeft w:val="0"/>
      <w:marRight w:val="0"/>
      <w:marTop w:val="0"/>
      <w:marBottom w:val="0"/>
      <w:divBdr>
        <w:top w:val="none" w:sz="0" w:space="0" w:color="auto"/>
        <w:left w:val="none" w:sz="0" w:space="0" w:color="auto"/>
        <w:bottom w:val="none" w:sz="0" w:space="0" w:color="auto"/>
        <w:right w:val="none" w:sz="0" w:space="0" w:color="auto"/>
      </w:divBdr>
    </w:div>
    <w:div w:id="306596655">
      <w:bodyDiv w:val="1"/>
      <w:marLeft w:val="0"/>
      <w:marRight w:val="0"/>
      <w:marTop w:val="0"/>
      <w:marBottom w:val="0"/>
      <w:divBdr>
        <w:top w:val="none" w:sz="0" w:space="0" w:color="auto"/>
        <w:left w:val="none" w:sz="0" w:space="0" w:color="auto"/>
        <w:bottom w:val="none" w:sz="0" w:space="0" w:color="auto"/>
        <w:right w:val="none" w:sz="0" w:space="0" w:color="auto"/>
      </w:divBdr>
    </w:div>
    <w:div w:id="307176881">
      <w:bodyDiv w:val="1"/>
      <w:marLeft w:val="0"/>
      <w:marRight w:val="0"/>
      <w:marTop w:val="0"/>
      <w:marBottom w:val="0"/>
      <w:divBdr>
        <w:top w:val="none" w:sz="0" w:space="0" w:color="auto"/>
        <w:left w:val="none" w:sz="0" w:space="0" w:color="auto"/>
        <w:bottom w:val="none" w:sz="0" w:space="0" w:color="auto"/>
        <w:right w:val="none" w:sz="0" w:space="0" w:color="auto"/>
      </w:divBdr>
    </w:div>
    <w:div w:id="307441499">
      <w:bodyDiv w:val="1"/>
      <w:marLeft w:val="0"/>
      <w:marRight w:val="0"/>
      <w:marTop w:val="0"/>
      <w:marBottom w:val="0"/>
      <w:divBdr>
        <w:top w:val="none" w:sz="0" w:space="0" w:color="auto"/>
        <w:left w:val="none" w:sz="0" w:space="0" w:color="auto"/>
        <w:bottom w:val="none" w:sz="0" w:space="0" w:color="auto"/>
        <w:right w:val="none" w:sz="0" w:space="0" w:color="auto"/>
      </w:divBdr>
    </w:div>
    <w:div w:id="307512874">
      <w:bodyDiv w:val="1"/>
      <w:marLeft w:val="0"/>
      <w:marRight w:val="0"/>
      <w:marTop w:val="0"/>
      <w:marBottom w:val="0"/>
      <w:divBdr>
        <w:top w:val="none" w:sz="0" w:space="0" w:color="auto"/>
        <w:left w:val="none" w:sz="0" w:space="0" w:color="auto"/>
        <w:bottom w:val="none" w:sz="0" w:space="0" w:color="auto"/>
        <w:right w:val="none" w:sz="0" w:space="0" w:color="auto"/>
      </w:divBdr>
    </w:div>
    <w:div w:id="307831184">
      <w:bodyDiv w:val="1"/>
      <w:marLeft w:val="0"/>
      <w:marRight w:val="0"/>
      <w:marTop w:val="0"/>
      <w:marBottom w:val="0"/>
      <w:divBdr>
        <w:top w:val="none" w:sz="0" w:space="0" w:color="auto"/>
        <w:left w:val="none" w:sz="0" w:space="0" w:color="auto"/>
        <w:bottom w:val="none" w:sz="0" w:space="0" w:color="auto"/>
        <w:right w:val="none" w:sz="0" w:space="0" w:color="auto"/>
      </w:divBdr>
    </w:div>
    <w:div w:id="308050136">
      <w:bodyDiv w:val="1"/>
      <w:marLeft w:val="0"/>
      <w:marRight w:val="0"/>
      <w:marTop w:val="0"/>
      <w:marBottom w:val="0"/>
      <w:divBdr>
        <w:top w:val="none" w:sz="0" w:space="0" w:color="auto"/>
        <w:left w:val="none" w:sz="0" w:space="0" w:color="auto"/>
        <w:bottom w:val="none" w:sz="0" w:space="0" w:color="auto"/>
        <w:right w:val="none" w:sz="0" w:space="0" w:color="auto"/>
      </w:divBdr>
    </w:div>
    <w:div w:id="308173108">
      <w:bodyDiv w:val="1"/>
      <w:marLeft w:val="0"/>
      <w:marRight w:val="0"/>
      <w:marTop w:val="0"/>
      <w:marBottom w:val="0"/>
      <w:divBdr>
        <w:top w:val="none" w:sz="0" w:space="0" w:color="auto"/>
        <w:left w:val="none" w:sz="0" w:space="0" w:color="auto"/>
        <w:bottom w:val="none" w:sz="0" w:space="0" w:color="auto"/>
        <w:right w:val="none" w:sz="0" w:space="0" w:color="auto"/>
      </w:divBdr>
    </w:div>
    <w:div w:id="308366477">
      <w:bodyDiv w:val="1"/>
      <w:marLeft w:val="0"/>
      <w:marRight w:val="0"/>
      <w:marTop w:val="0"/>
      <w:marBottom w:val="0"/>
      <w:divBdr>
        <w:top w:val="none" w:sz="0" w:space="0" w:color="auto"/>
        <w:left w:val="none" w:sz="0" w:space="0" w:color="auto"/>
        <w:bottom w:val="none" w:sz="0" w:space="0" w:color="auto"/>
        <w:right w:val="none" w:sz="0" w:space="0" w:color="auto"/>
      </w:divBdr>
    </w:div>
    <w:div w:id="309335228">
      <w:bodyDiv w:val="1"/>
      <w:marLeft w:val="0"/>
      <w:marRight w:val="0"/>
      <w:marTop w:val="0"/>
      <w:marBottom w:val="0"/>
      <w:divBdr>
        <w:top w:val="none" w:sz="0" w:space="0" w:color="auto"/>
        <w:left w:val="none" w:sz="0" w:space="0" w:color="auto"/>
        <w:bottom w:val="none" w:sz="0" w:space="0" w:color="auto"/>
        <w:right w:val="none" w:sz="0" w:space="0" w:color="auto"/>
      </w:divBdr>
    </w:div>
    <w:div w:id="309486835">
      <w:bodyDiv w:val="1"/>
      <w:marLeft w:val="0"/>
      <w:marRight w:val="0"/>
      <w:marTop w:val="0"/>
      <w:marBottom w:val="0"/>
      <w:divBdr>
        <w:top w:val="none" w:sz="0" w:space="0" w:color="auto"/>
        <w:left w:val="none" w:sz="0" w:space="0" w:color="auto"/>
        <w:bottom w:val="none" w:sz="0" w:space="0" w:color="auto"/>
        <w:right w:val="none" w:sz="0" w:space="0" w:color="auto"/>
      </w:divBdr>
    </w:div>
    <w:div w:id="309748681">
      <w:bodyDiv w:val="1"/>
      <w:marLeft w:val="0"/>
      <w:marRight w:val="0"/>
      <w:marTop w:val="0"/>
      <w:marBottom w:val="0"/>
      <w:divBdr>
        <w:top w:val="none" w:sz="0" w:space="0" w:color="auto"/>
        <w:left w:val="none" w:sz="0" w:space="0" w:color="auto"/>
        <w:bottom w:val="none" w:sz="0" w:space="0" w:color="auto"/>
        <w:right w:val="none" w:sz="0" w:space="0" w:color="auto"/>
      </w:divBdr>
    </w:div>
    <w:div w:id="309944353">
      <w:bodyDiv w:val="1"/>
      <w:marLeft w:val="0"/>
      <w:marRight w:val="0"/>
      <w:marTop w:val="0"/>
      <w:marBottom w:val="0"/>
      <w:divBdr>
        <w:top w:val="none" w:sz="0" w:space="0" w:color="auto"/>
        <w:left w:val="none" w:sz="0" w:space="0" w:color="auto"/>
        <w:bottom w:val="none" w:sz="0" w:space="0" w:color="auto"/>
        <w:right w:val="none" w:sz="0" w:space="0" w:color="auto"/>
      </w:divBdr>
    </w:div>
    <w:div w:id="310135514">
      <w:bodyDiv w:val="1"/>
      <w:marLeft w:val="0"/>
      <w:marRight w:val="0"/>
      <w:marTop w:val="0"/>
      <w:marBottom w:val="0"/>
      <w:divBdr>
        <w:top w:val="none" w:sz="0" w:space="0" w:color="auto"/>
        <w:left w:val="none" w:sz="0" w:space="0" w:color="auto"/>
        <w:bottom w:val="none" w:sz="0" w:space="0" w:color="auto"/>
        <w:right w:val="none" w:sz="0" w:space="0" w:color="auto"/>
      </w:divBdr>
    </w:div>
    <w:div w:id="310141283">
      <w:bodyDiv w:val="1"/>
      <w:marLeft w:val="0"/>
      <w:marRight w:val="0"/>
      <w:marTop w:val="0"/>
      <w:marBottom w:val="0"/>
      <w:divBdr>
        <w:top w:val="none" w:sz="0" w:space="0" w:color="auto"/>
        <w:left w:val="none" w:sz="0" w:space="0" w:color="auto"/>
        <w:bottom w:val="none" w:sz="0" w:space="0" w:color="auto"/>
        <w:right w:val="none" w:sz="0" w:space="0" w:color="auto"/>
      </w:divBdr>
    </w:div>
    <w:div w:id="310251669">
      <w:bodyDiv w:val="1"/>
      <w:marLeft w:val="0"/>
      <w:marRight w:val="0"/>
      <w:marTop w:val="0"/>
      <w:marBottom w:val="0"/>
      <w:divBdr>
        <w:top w:val="none" w:sz="0" w:space="0" w:color="auto"/>
        <w:left w:val="none" w:sz="0" w:space="0" w:color="auto"/>
        <w:bottom w:val="none" w:sz="0" w:space="0" w:color="auto"/>
        <w:right w:val="none" w:sz="0" w:space="0" w:color="auto"/>
      </w:divBdr>
    </w:div>
    <w:div w:id="310838227">
      <w:bodyDiv w:val="1"/>
      <w:marLeft w:val="0"/>
      <w:marRight w:val="0"/>
      <w:marTop w:val="0"/>
      <w:marBottom w:val="0"/>
      <w:divBdr>
        <w:top w:val="none" w:sz="0" w:space="0" w:color="auto"/>
        <w:left w:val="none" w:sz="0" w:space="0" w:color="auto"/>
        <w:bottom w:val="none" w:sz="0" w:space="0" w:color="auto"/>
        <w:right w:val="none" w:sz="0" w:space="0" w:color="auto"/>
      </w:divBdr>
    </w:div>
    <w:div w:id="311834597">
      <w:bodyDiv w:val="1"/>
      <w:marLeft w:val="0"/>
      <w:marRight w:val="0"/>
      <w:marTop w:val="0"/>
      <w:marBottom w:val="0"/>
      <w:divBdr>
        <w:top w:val="none" w:sz="0" w:space="0" w:color="auto"/>
        <w:left w:val="none" w:sz="0" w:space="0" w:color="auto"/>
        <w:bottom w:val="none" w:sz="0" w:space="0" w:color="auto"/>
        <w:right w:val="none" w:sz="0" w:space="0" w:color="auto"/>
      </w:divBdr>
    </w:div>
    <w:div w:id="311908440">
      <w:bodyDiv w:val="1"/>
      <w:marLeft w:val="0"/>
      <w:marRight w:val="0"/>
      <w:marTop w:val="0"/>
      <w:marBottom w:val="0"/>
      <w:divBdr>
        <w:top w:val="none" w:sz="0" w:space="0" w:color="auto"/>
        <w:left w:val="none" w:sz="0" w:space="0" w:color="auto"/>
        <w:bottom w:val="none" w:sz="0" w:space="0" w:color="auto"/>
        <w:right w:val="none" w:sz="0" w:space="0" w:color="auto"/>
      </w:divBdr>
    </w:div>
    <w:div w:id="312025155">
      <w:bodyDiv w:val="1"/>
      <w:marLeft w:val="0"/>
      <w:marRight w:val="0"/>
      <w:marTop w:val="0"/>
      <w:marBottom w:val="0"/>
      <w:divBdr>
        <w:top w:val="none" w:sz="0" w:space="0" w:color="auto"/>
        <w:left w:val="none" w:sz="0" w:space="0" w:color="auto"/>
        <w:bottom w:val="none" w:sz="0" w:space="0" w:color="auto"/>
        <w:right w:val="none" w:sz="0" w:space="0" w:color="auto"/>
      </w:divBdr>
    </w:div>
    <w:div w:id="312292281">
      <w:bodyDiv w:val="1"/>
      <w:marLeft w:val="0"/>
      <w:marRight w:val="0"/>
      <w:marTop w:val="0"/>
      <w:marBottom w:val="0"/>
      <w:divBdr>
        <w:top w:val="none" w:sz="0" w:space="0" w:color="auto"/>
        <w:left w:val="none" w:sz="0" w:space="0" w:color="auto"/>
        <w:bottom w:val="none" w:sz="0" w:space="0" w:color="auto"/>
        <w:right w:val="none" w:sz="0" w:space="0" w:color="auto"/>
      </w:divBdr>
    </w:div>
    <w:div w:id="313028492">
      <w:bodyDiv w:val="1"/>
      <w:marLeft w:val="0"/>
      <w:marRight w:val="0"/>
      <w:marTop w:val="0"/>
      <w:marBottom w:val="0"/>
      <w:divBdr>
        <w:top w:val="none" w:sz="0" w:space="0" w:color="auto"/>
        <w:left w:val="none" w:sz="0" w:space="0" w:color="auto"/>
        <w:bottom w:val="none" w:sz="0" w:space="0" w:color="auto"/>
        <w:right w:val="none" w:sz="0" w:space="0" w:color="auto"/>
      </w:divBdr>
    </w:div>
    <w:div w:id="313486779">
      <w:bodyDiv w:val="1"/>
      <w:marLeft w:val="0"/>
      <w:marRight w:val="0"/>
      <w:marTop w:val="0"/>
      <w:marBottom w:val="0"/>
      <w:divBdr>
        <w:top w:val="none" w:sz="0" w:space="0" w:color="auto"/>
        <w:left w:val="none" w:sz="0" w:space="0" w:color="auto"/>
        <w:bottom w:val="none" w:sz="0" w:space="0" w:color="auto"/>
        <w:right w:val="none" w:sz="0" w:space="0" w:color="auto"/>
      </w:divBdr>
    </w:div>
    <w:div w:id="314457018">
      <w:bodyDiv w:val="1"/>
      <w:marLeft w:val="0"/>
      <w:marRight w:val="0"/>
      <w:marTop w:val="0"/>
      <w:marBottom w:val="0"/>
      <w:divBdr>
        <w:top w:val="none" w:sz="0" w:space="0" w:color="auto"/>
        <w:left w:val="none" w:sz="0" w:space="0" w:color="auto"/>
        <w:bottom w:val="none" w:sz="0" w:space="0" w:color="auto"/>
        <w:right w:val="none" w:sz="0" w:space="0" w:color="auto"/>
      </w:divBdr>
    </w:div>
    <w:div w:id="314921465">
      <w:bodyDiv w:val="1"/>
      <w:marLeft w:val="0"/>
      <w:marRight w:val="0"/>
      <w:marTop w:val="0"/>
      <w:marBottom w:val="0"/>
      <w:divBdr>
        <w:top w:val="none" w:sz="0" w:space="0" w:color="auto"/>
        <w:left w:val="none" w:sz="0" w:space="0" w:color="auto"/>
        <w:bottom w:val="none" w:sz="0" w:space="0" w:color="auto"/>
        <w:right w:val="none" w:sz="0" w:space="0" w:color="auto"/>
      </w:divBdr>
    </w:div>
    <w:div w:id="315576183">
      <w:bodyDiv w:val="1"/>
      <w:marLeft w:val="0"/>
      <w:marRight w:val="0"/>
      <w:marTop w:val="0"/>
      <w:marBottom w:val="0"/>
      <w:divBdr>
        <w:top w:val="none" w:sz="0" w:space="0" w:color="auto"/>
        <w:left w:val="none" w:sz="0" w:space="0" w:color="auto"/>
        <w:bottom w:val="none" w:sz="0" w:space="0" w:color="auto"/>
        <w:right w:val="none" w:sz="0" w:space="0" w:color="auto"/>
      </w:divBdr>
    </w:div>
    <w:div w:id="316544369">
      <w:bodyDiv w:val="1"/>
      <w:marLeft w:val="0"/>
      <w:marRight w:val="0"/>
      <w:marTop w:val="0"/>
      <w:marBottom w:val="0"/>
      <w:divBdr>
        <w:top w:val="none" w:sz="0" w:space="0" w:color="auto"/>
        <w:left w:val="none" w:sz="0" w:space="0" w:color="auto"/>
        <w:bottom w:val="none" w:sz="0" w:space="0" w:color="auto"/>
        <w:right w:val="none" w:sz="0" w:space="0" w:color="auto"/>
      </w:divBdr>
    </w:div>
    <w:div w:id="318536400">
      <w:bodyDiv w:val="1"/>
      <w:marLeft w:val="0"/>
      <w:marRight w:val="0"/>
      <w:marTop w:val="0"/>
      <w:marBottom w:val="0"/>
      <w:divBdr>
        <w:top w:val="none" w:sz="0" w:space="0" w:color="auto"/>
        <w:left w:val="none" w:sz="0" w:space="0" w:color="auto"/>
        <w:bottom w:val="none" w:sz="0" w:space="0" w:color="auto"/>
        <w:right w:val="none" w:sz="0" w:space="0" w:color="auto"/>
      </w:divBdr>
    </w:div>
    <w:div w:id="319582532">
      <w:bodyDiv w:val="1"/>
      <w:marLeft w:val="0"/>
      <w:marRight w:val="0"/>
      <w:marTop w:val="0"/>
      <w:marBottom w:val="0"/>
      <w:divBdr>
        <w:top w:val="none" w:sz="0" w:space="0" w:color="auto"/>
        <w:left w:val="none" w:sz="0" w:space="0" w:color="auto"/>
        <w:bottom w:val="none" w:sz="0" w:space="0" w:color="auto"/>
        <w:right w:val="none" w:sz="0" w:space="0" w:color="auto"/>
      </w:divBdr>
    </w:div>
    <w:div w:id="319584765">
      <w:bodyDiv w:val="1"/>
      <w:marLeft w:val="0"/>
      <w:marRight w:val="0"/>
      <w:marTop w:val="0"/>
      <w:marBottom w:val="0"/>
      <w:divBdr>
        <w:top w:val="none" w:sz="0" w:space="0" w:color="auto"/>
        <w:left w:val="none" w:sz="0" w:space="0" w:color="auto"/>
        <w:bottom w:val="none" w:sz="0" w:space="0" w:color="auto"/>
        <w:right w:val="none" w:sz="0" w:space="0" w:color="auto"/>
      </w:divBdr>
    </w:div>
    <w:div w:id="319624716">
      <w:bodyDiv w:val="1"/>
      <w:marLeft w:val="0"/>
      <w:marRight w:val="0"/>
      <w:marTop w:val="0"/>
      <w:marBottom w:val="0"/>
      <w:divBdr>
        <w:top w:val="none" w:sz="0" w:space="0" w:color="auto"/>
        <w:left w:val="none" w:sz="0" w:space="0" w:color="auto"/>
        <w:bottom w:val="none" w:sz="0" w:space="0" w:color="auto"/>
        <w:right w:val="none" w:sz="0" w:space="0" w:color="auto"/>
      </w:divBdr>
    </w:div>
    <w:div w:id="320155353">
      <w:bodyDiv w:val="1"/>
      <w:marLeft w:val="0"/>
      <w:marRight w:val="0"/>
      <w:marTop w:val="0"/>
      <w:marBottom w:val="0"/>
      <w:divBdr>
        <w:top w:val="none" w:sz="0" w:space="0" w:color="auto"/>
        <w:left w:val="none" w:sz="0" w:space="0" w:color="auto"/>
        <w:bottom w:val="none" w:sz="0" w:space="0" w:color="auto"/>
        <w:right w:val="none" w:sz="0" w:space="0" w:color="auto"/>
      </w:divBdr>
    </w:div>
    <w:div w:id="320161376">
      <w:bodyDiv w:val="1"/>
      <w:marLeft w:val="0"/>
      <w:marRight w:val="0"/>
      <w:marTop w:val="0"/>
      <w:marBottom w:val="0"/>
      <w:divBdr>
        <w:top w:val="none" w:sz="0" w:space="0" w:color="auto"/>
        <w:left w:val="none" w:sz="0" w:space="0" w:color="auto"/>
        <w:bottom w:val="none" w:sz="0" w:space="0" w:color="auto"/>
        <w:right w:val="none" w:sz="0" w:space="0" w:color="auto"/>
      </w:divBdr>
    </w:div>
    <w:div w:id="320238494">
      <w:bodyDiv w:val="1"/>
      <w:marLeft w:val="0"/>
      <w:marRight w:val="0"/>
      <w:marTop w:val="0"/>
      <w:marBottom w:val="0"/>
      <w:divBdr>
        <w:top w:val="none" w:sz="0" w:space="0" w:color="auto"/>
        <w:left w:val="none" w:sz="0" w:space="0" w:color="auto"/>
        <w:bottom w:val="none" w:sz="0" w:space="0" w:color="auto"/>
        <w:right w:val="none" w:sz="0" w:space="0" w:color="auto"/>
      </w:divBdr>
    </w:div>
    <w:div w:id="320427585">
      <w:bodyDiv w:val="1"/>
      <w:marLeft w:val="0"/>
      <w:marRight w:val="0"/>
      <w:marTop w:val="0"/>
      <w:marBottom w:val="0"/>
      <w:divBdr>
        <w:top w:val="none" w:sz="0" w:space="0" w:color="auto"/>
        <w:left w:val="none" w:sz="0" w:space="0" w:color="auto"/>
        <w:bottom w:val="none" w:sz="0" w:space="0" w:color="auto"/>
        <w:right w:val="none" w:sz="0" w:space="0" w:color="auto"/>
      </w:divBdr>
    </w:div>
    <w:div w:id="320542662">
      <w:bodyDiv w:val="1"/>
      <w:marLeft w:val="0"/>
      <w:marRight w:val="0"/>
      <w:marTop w:val="0"/>
      <w:marBottom w:val="0"/>
      <w:divBdr>
        <w:top w:val="none" w:sz="0" w:space="0" w:color="auto"/>
        <w:left w:val="none" w:sz="0" w:space="0" w:color="auto"/>
        <w:bottom w:val="none" w:sz="0" w:space="0" w:color="auto"/>
        <w:right w:val="none" w:sz="0" w:space="0" w:color="auto"/>
      </w:divBdr>
    </w:div>
    <w:div w:id="320810393">
      <w:bodyDiv w:val="1"/>
      <w:marLeft w:val="0"/>
      <w:marRight w:val="0"/>
      <w:marTop w:val="0"/>
      <w:marBottom w:val="0"/>
      <w:divBdr>
        <w:top w:val="none" w:sz="0" w:space="0" w:color="auto"/>
        <w:left w:val="none" w:sz="0" w:space="0" w:color="auto"/>
        <w:bottom w:val="none" w:sz="0" w:space="0" w:color="auto"/>
        <w:right w:val="none" w:sz="0" w:space="0" w:color="auto"/>
      </w:divBdr>
    </w:div>
    <w:div w:id="320962112">
      <w:bodyDiv w:val="1"/>
      <w:marLeft w:val="0"/>
      <w:marRight w:val="0"/>
      <w:marTop w:val="0"/>
      <w:marBottom w:val="0"/>
      <w:divBdr>
        <w:top w:val="none" w:sz="0" w:space="0" w:color="auto"/>
        <w:left w:val="none" w:sz="0" w:space="0" w:color="auto"/>
        <w:bottom w:val="none" w:sz="0" w:space="0" w:color="auto"/>
        <w:right w:val="none" w:sz="0" w:space="0" w:color="auto"/>
      </w:divBdr>
    </w:div>
    <w:div w:id="321155940">
      <w:bodyDiv w:val="1"/>
      <w:marLeft w:val="0"/>
      <w:marRight w:val="0"/>
      <w:marTop w:val="0"/>
      <w:marBottom w:val="0"/>
      <w:divBdr>
        <w:top w:val="none" w:sz="0" w:space="0" w:color="auto"/>
        <w:left w:val="none" w:sz="0" w:space="0" w:color="auto"/>
        <w:bottom w:val="none" w:sz="0" w:space="0" w:color="auto"/>
        <w:right w:val="none" w:sz="0" w:space="0" w:color="auto"/>
      </w:divBdr>
    </w:div>
    <w:div w:id="321347667">
      <w:bodyDiv w:val="1"/>
      <w:marLeft w:val="0"/>
      <w:marRight w:val="0"/>
      <w:marTop w:val="0"/>
      <w:marBottom w:val="0"/>
      <w:divBdr>
        <w:top w:val="none" w:sz="0" w:space="0" w:color="auto"/>
        <w:left w:val="none" w:sz="0" w:space="0" w:color="auto"/>
        <w:bottom w:val="none" w:sz="0" w:space="0" w:color="auto"/>
        <w:right w:val="none" w:sz="0" w:space="0" w:color="auto"/>
      </w:divBdr>
    </w:div>
    <w:div w:id="321398664">
      <w:bodyDiv w:val="1"/>
      <w:marLeft w:val="0"/>
      <w:marRight w:val="0"/>
      <w:marTop w:val="0"/>
      <w:marBottom w:val="0"/>
      <w:divBdr>
        <w:top w:val="none" w:sz="0" w:space="0" w:color="auto"/>
        <w:left w:val="none" w:sz="0" w:space="0" w:color="auto"/>
        <w:bottom w:val="none" w:sz="0" w:space="0" w:color="auto"/>
        <w:right w:val="none" w:sz="0" w:space="0" w:color="auto"/>
      </w:divBdr>
    </w:div>
    <w:div w:id="321474281">
      <w:bodyDiv w:val="1"/>
      <w:marLeft w:val="0"/>
      <w:marRight w:val="0"/>
      <w:marTop w:val="0"/>
      <w:marBottom w:val="0"/>
      <w:divBdr>
        <w:top w:val="none" w:sz="0" w:space="0" w:color="auto"/>
        <w:left w:val="none" w:sz="0" w:space="0" w:color="auto"/>
        <w:bottom w:val="none" w:sz="0" w:space="0" w:color="auto"/>
        <w:right w:val="none" w:sz="0" w:space="0" w:color="auto"/>
      </w:divBdr>
    </w:div>
    <w:div w:id="321590566">
      <w:bodyDiv w:val="1"/>
      <w:marLeft w:val="0"/>
      <w:marRight w:val="0"/>
      <w:marTop w:val="0"/>
      <w:marBottom w:val="0"/>
      <w:divBdr>
        <w:top w:val="none" w:sz="0" w:space="0" w:color="auto"/>
        <w:left w:val="none" w:sz="0" w:space="0" w:color="auto"/>
        <w:bottom w:val="none" w:sz="0" w:space="0" w:color="auto"/>
        <w:right w:val="none" w:sz="0" w:space="0" w:color="auto"/>
      </w:divBdr>
    </w:div>
    <w:div w:id="322045563">
      <w:bodyDiv w:val="1"/>
      <w:marLeft w:val="0"/>
      <w:marRight w:val="0"/>
      <w:marTop w:val="0"/>
      <w:marBottom w:val="0"/>
      <w:divBdr>
        <w:top w:val="none" w:sz="0" w:space="0" w:color="auto"/>
        <w:left w:val="none" w:sz="0" w:space="0" w:color="auto"/>
        <w:bottom w:val="none" w:sz="0" w:space="0" w:color="auto"/>
        <w:right w:val="none" w:sz="0" w:space="0" w:color="auto"/>
      </w:divBdr>
    </w:div>
    <w:div w:id="322440931">
      <w:bodyDiv w:val="1"/>
      <w:marLeft w:val="0"/>
      <w:marRight w:val="0"/>
      <w:marTop w:val="0"/>
      <w:marBottom w:val="0"/>
      <w:divBdr>
        <w:top w:val="none" w:sz="0" w:space="0" w:color="auto"/>
        <w:left w:val="none" w:sz="0" w:space="0" w:color="auto"/>
        <w:bottom w:val="none" w:sz="0" w:space="0" w:color="auto"/>
        <w:right w:val="none" w:sz="0" w:space="0" w:color="auto"/>
      </w:divBdr>
    </w:div>
    <w:div w:id="322590581">
      <w:bodyDiv w:val="1"/>
      <w:marLeft w:val="0"/>
      <w:marRight w:val="0"/>
      <w:marTop w:val="0"/>
      <w:marBottom w:val="0"/>
      <w:divBdr>
        <w:top w:val="none" w:sz="0" w:space="0" w:color="auto"/>
        <w:left w:val="none" w:sz="0" w:space="0" w:color="auto"/>
        <w:bottom w:val="none" w:sz="0" w:space="0" w:color="auto"/>
        <w:right w:val="none" w:sz="0" w:space="0" w:color="auto"/>
      </w:divBdr>
    </w:div>
    <w:div w:id="322976102">
      <w:bodyDiv w:val="1"/>
      <w:marLeft w:val="0"/>
      <w:marRight w:val="0"/>
      <w:marTop w:val="0"/>
      <w:marBottom w:val="0"/>
      <w:divBdr>
        <w:top w:val="none" w:sz="0" w:space="0" w:color="auto"/>
        <w:left w:val="none" w:sz="0" w:space="0" w:color="auto"/>
        <w:bottom w:val="none" w:sz="0" w:space="0" w:color="auto"/>
        <w:right w:val="none" w:sz="0" w:space="0" w:color="auto"/>
      </w:divBdr>
    </w:div>
    <w:div w:id="323433262">
      <w:bodyDiv w:val="1"/>
      <w:marLeft w:val="0"/>
      <w:marRight w:val="0"/>
      <w:marTop w:val="0"/>
      <w:marBottom w:val="0"/>
      <w:divBdr>
        <w:top w:val="none" w:sz="0" w:space="0" w:color="auto"/>
        <w:left w:val="none" w:sz="0" w:space="0" w:color="auto"/>
        <w:bottom w:val="none" w:sz="0" w:space="0" w:color="auto"/>
        <w:right w:val="none" w:sz="0" w:space="0" w:color="auto"/>
      </w:divBdr>
    </w:div>
    <w:div w:id="323625865">
      <w:bodyDiv w:val="1"/>
      <w:marLeft w:val="0"/>
      <w:marRight w:val="0"/>
      <w:marTop w:val="0"/>
      <w:marBottom w:val="0"/>
      <w:divBdr>
        <w:top w:val="none" w:sz="0" w:space="0" w:color="auto"/>
        <w:left w:val="none" w:sz="0" w:space="0" w:color="auto"/>
        <w:bottom w:val="none" w:sz="0" w:space="0" w:color="auto"/>
        <w:right w:val="none" w:sz="0" w:space="0" w:color="auto"/>
      </w:divBdr>
    </w:div>
    <w:div w:id="323779496">
      <w:bodyDiv w:val="1"/>
      <w:marLeft w:val="0"/>
      <w:marRight w:val="0"/>
      <w:marTop w:val="0"/>
      <w:marBottom w:val="0"/>
      <w:divBdr>
        <w:top w:val="none" w:sz="0" w:space="0" w:color="auto"/>
        <w:left w:val="none" w:sz="0" w:space="0" w:color="auto"/>
        <w:bottom w:val="none" w:sz="0" w:space="0" w:color="auto"/>
        <w:right w:val="none" w:sz="0" w:space="0" w:color="auto"/>
      </w:divBdr>
    </w:div>
    <w:div w:id="323944744">
      <w:bodyDiv w:val="1"/>
      <w:marLeft w:val="0"/>
      <w:marRight w:val="0"/>
      <w:marTop w:val="0"/>
      <w:marBottom w:val="0"/>
      <w:divBdr>
        <w:top w:val="none" w:sz="0" w:space="0" w:color="auto"/>
        <w:left w:val="none" w:sz="0" w:space="0" w:color="auto"/>
        <w:bottom w:val="none" w:sz="0" w:space="0" w:color="auto"/>
        <w:right w:val="none" w:sz="0" w:space="0" w:color="auto"/>
      </w:divBdr>
    </w:div>
    <w:div w:id="324015524">
      <w:bodyDiv w:val="1"/>
      <w:marLeft w:val="0"/>
      <w:marRight w:val="0"/>
      <w:marTop w:val="0"/>
      <w:marBottom w:val="0"/>
      <w:divBdr>
        <w:top w:val="none" w:sz="0" w:space="0" w:color="auto"/>
        <w:left w:val="none" w:sz="0" w:space="0" w:color="auto"/>
        <w:bottom w:val="none" w:sz="0" w:space="0" w:color="auto"/>
        <w:right w:val="none" w:sz="0" w:space="0" w:color="auto"/>
      </w:divBdr>
    </w:div>
    <w:div w:id="325327830">
      <w:bodyDiv w:val="1"/>
      <w:marLeft w:val="0"/>
      <w:marRight w:val="0"/>
      <w:marTop w:val="0"/>
      <w:marBottom w:val="0"/>
      <w:divBdr>
        <w:top w:val="none" w:sz="0" w:space="0" w:color="auto"/>
        <w:left w:val="none" w:sz="0" w:space="0" w:color="auto"/>
        <w:bottom w:val="none" w:sz="0" w:space="0" w:color="auto"/>
        <w:right w:val="none" w:sz="0" w:space="0" w:color="auto"/>
      </w:divBdr>
    </w:div>
    <w:div w:id="325478576">
      <w:bodyDiv w:val="1"/>
      <w:marLeft w:val="0"/>
      <w:marRight w:val="0"/>
      <w:marTop w:val="0"/>
      <w:marBottom w:val="0"/>
      <w:divBdr>
        <w:top w:val="none" w:sz="0" w:space="0" w:color="auto"/>
        <w:left w:val="none" w:sz="0" w:space="0" w:color="auto"/>
        <w:bottom w:val="none" w:sz="0" w:space="0" w:color="auto"/>
        <w:right w:val="none" w:sz="0" w:space="0" w:color="auto"/>
      </w:divBdr>
    </w:div>
    <w:div w:id="325789195">
      <w:bodyDiv w:val="1"/>
      <w:marLeft w:val="0"/>
      <w:marRight w:val="0"/>
      <w:marTop w:val="0"/>
      <w:marBottom w:val="0"/>
      <w:divBdr>
        <w:top w:val="none" w:sz="0" w:space="0" w:color="auto"/>
        <w:left w:val="none" w:sz="0" w:space="0" w:color="auto"/>
        <w:bottom w:val="none" w:sz="0" w:space="0" w:color="auto"/>
        <w:right w:val="none" w:sz="0" w:space="0" w:color="auto"/>
      </w:divBdr>
    </w:div>
    <w:div w:id="326245751">
      <w:bodyDiv w:val="1"/>
      <w:marLeft w:val="0"/>
      <w:marRight w:val="0"/>
      <w:marTop w:val="0"/>
      <w:marBottom w:val="0"/>
      <w:divBdr>
        <w:top w:val="none" w:sz="0" w:space="0" w:color="auto"/>
        <w:left w:val="none" w:sz="0" w:space="0" w:color="auto"/>
        <w:bottom w:val="none" w:sz="0" w:space="0" w:color="auto"/>
        <w:right w:val="none" w:sz="0" w:space="0" w:color="auto"/>
      </w:divBdr>
    </w:div>
    <w:div w:id="327633998">
      <w:bodyDiv w:val="1"/>
      <w:marLeft w:val="0"/>
      <w:marRight w:val="0"/>
      <w:marTop w:val="0"/>
      <w:marBottom w:val="0"/>
      <w:divBdr>
        <w:top w:val="none" w:sz="0" w:space="0" w:color="auto"/>
        <w:left w:val="none" w:sz="0" w:space="0" w:color="auto"/>
        <w:bottom w:val="none" w:sz="0" w:space="0" w:color="auto"/>
        <w:right w:val="none" w:sz="0" w:space="0" w:color="auto"/>
      </w:divBdr>
    </w:div>
    <w:div w:id="327639658">
      <w:bodyDiv w:val="1"/>
      <w:marLeft w:val="0"/>
      <w:marRight w:val="0"/>
      <w:marTop w:val="0"/>
      <w:marBottom w:val="0"/>
      <w:divBdr>
        <w:top w:val="none" w:sz="0" w:space="0" w:color="auto"/>
        <w:left w:val="none" w:sz="0" w:space="0" w:color="auto"/>
        <w:bottom w:val="none" w:sz="0" w:space="0" w:color="auto"/>
        <w:right w:val="none" w:sz="0" w:space="0" w:color="auto"/>
      </w:divBdr>
    </w:div>
    <w:div w:id="328946669">
      <w:bodyDiv w:val="1"/>
      <w:marLeft w:val="0"/>
      <w:marRight w:val="0"/>
      <w:marTop w:val="0"/>
      <w:marBottom w:val="0"/>
      <w:divBdr>
        <w:top w:val="none" w:sz="0" w:space="0" w:color="auto"/>
        <w:left w:val="none" w:sz="0" w:space="0" w:color="auto"/>
        <w:bottom w:val="none" w:sz="0" w:space="0" w:color="auto"/>
        <w:right w:val="none" w:sz="0" w:space="0" w:color="auto"/>
      </w:divBdr>
    </w:div>
    <w:div w:id="329213162">
      <w:bodyDiv w:val="1"/>
      <w:marLeft w:val="0"/>
      <w:marRight w:val="0"/>
      <w:marTop w:val="0"/>
      <w:marBottom w:val="0"/>
      <w:divBdr>
        <w:top w:val="none" w:sz="0" w:space="0" w:color="auto"/>
        <w:left w:val="none" w:sz="0" w:space="0" w:color="auto"/>
        <w:bottom w:val="none" w:sz="0" w:space="0" w:color="auto"/>
        <w:right w:val="none" w:sz="0" w:space="0" w:color="auto"/>
      </w:divBdr>
    </w:div>
    <w:div w:id="329336325">
      <w:bodyDiv w:val="1"/>
      <w:marLeft w:val="0"/>
      <w:marRight w:val="0"/>
      <w:marTop w:val="0"/>
      <w:marBottom w:val="0"/>
      <w:divBdr>
        <w:top w:val="none" w:sz="0" w:space="0" w:color="auto"/>
        <w:left w:val="none" w:sz="0" w:space="0" w:color="auto"/>
        <w:bottom w:val="none" w:sz="0" w:space="0" w:color="auto"/>
        <w:right w:val="none" w:sz="0" w:space="0" w:color="auto"/>
      </w:divBdr>
    </w:div>
    <w:div w:id="329676439">
      <w:bodyDiv w:val="1"/>
      <w:marLeft w:val="0"/>
      <w:marRight w:val="0"/>
      <w:marTop w:val="0"/>
      <w:marBottom w:val="0"/>
      <w:divBdr>
        <w:top w:val="none" w:sz="0" w:space="0" w:color="auto"/>
        <w:left w:val="none" w:sz="0" w:space="0" w:color="auto"/>
        <w:bottom w:val="none" w:sz="0" w:space="0" w:color="auto"/>
        <w:right w:val="none" w:sz="0" w:space="0" w:color="auto"/>
      </w:divBdr>
    </w:div>
    <w:div w:id="330253547">
      <w:bodyDiv w:val="1"/>
      <w:marLeft w:val="0"/>
      <w:marRight w:val="0"/>
      <w:marTop w:val="0"/>
      <w:marBottom w:val="0"/>
      <w:divBdr>
        <w:top w:val="none" w:sz="0" w:space="0" w:color="auto"/>
        <w:left w:val="none" w:sz="0" w:space="0" w:color="auto"/>
        <w:bottom w:val="none" w:sz="0" w:space="0" w:color="auto"/>
        <w:right w:val="none" w:sz="0" w:space="0" w:color="auto"/>
      </w:divBdr>
    </w:div>
    <w:div w:id="330565370">
      <w:bodyDiv w:val="1"/>
      <w:marLeft w:val="0"/>
      <w:marRight w:val="0"/>
      <w:marTop w:val="0"/>
      <w:marBottom w:val="0"/>
      <w:divBdr>
        <w:top w:val="none" w:sz="0" w:space="0" w:color="auto"/>
        <w:left w:val="none" w:sz="0" w:space="0" w:color="auto"/>
        <w:bottom w:val="none" w:sz="0" w:space="0" w:color="auto"/>
        <w:right w:val="none" w:sz="0" w:space="0" w:color="auto"/>
      </w:divBdr>
    </w:div>
    <w:div w:id="330567028">
      <w:bodyDiv w:val="1"/>
      <w:marLeft w:val="0"/>
      <w:marRight w:val="0"/>
      <w:marTop w:val="0"/>
      <w:marBottom w:val="0"/>
      <w:divBdr>
        <w:top w:val="none" w:sz="0" w:space="0" w:color="auto"/>
        <w:left w:val="none" w:sz="0" w:space="0" w:color="auto"/>
        <w:bottom w:val="none" w:sz="0" w:space="0" w:color="auto"/>
        <w:right w:val="none" w:sz="0" w:space="0" w:color="auto"/>
      </w:divBdr>
    </w:div>
    <w:div w:id="330913994">
      <w:bodyDiv w:val="1"/>
      <w:marLeft w:val="0"/>
      <w:marRight w:val="0"/>
      <w:marTop w:val="0"/>
      <w:marBottom w:val="0"/>
      <w:divBdr>
        <w:top w:val="none" w:sz="0" w:space="0" w:color="auto"/>
        <w:left w:val="none" w:sz="0" w:space="0" w:color="auto"/>
        <w:bottom w:val="none" w:sz="0" w:space="0" w:color="auto"/>
        <w:right w:val="none" w:sz="0" w:space="0" w:color="auto"/>
      </w:divBdr>
    </w:div>
    <w:div w:id="331109492">
      <w:bodyDiv w:val="1"/>
      <w:marLeft w:val="0"/>
      <w:marRight w:val="0"/>
      <w:marTop w:val="0"/>
      <w:marBottom w:val="0"/>
      <w:divBdr>
        <w:top w:val="none" w:sz="0" w:space="0" w:color="auto"/>
        <w:left w:val="none" w:sz="0" w:space="0" w:color="auto"/>
        <w:bottom w:val="none" w:sz="0" w:space="0" w:color="auto"/>
        <w:right w:val="none" w:sz="0" w:space="0" w:color="auto"/>
      </w:divBdr>
    </w:div>
    <w:div w:id="331178496">
      <w:bodyDiv w:val="1"/>
      <w:marLeft w:val="0"/>
      <w:marRight w:val="0"/>
      <w:marTop w:val="0"/>
      <w:marBottom w:val="0"/>
      <w:divBdr>
        <w:top w:val="none" w:sz="0" w:space="0" w:color="auto"/>
        <w:left w:val="none" w:sz="0" w:space="0" w:color="auto"/>
        <w:bottom w:val="none" w:sz="0" w:space="0" w:color="auto"/>
        <w:right w:val="none" w:sz="0" w:space="0" w:color="auto"/>
      </w:divBdr>
    </w:div>
    <w:div w:id="331958437">
      <w:bodyDiv w:val="1"/>
      <w:marLeft w:val="0"/>
      <w:marRight w:val="0"/>
      <w:marTop w:val="0"/>
      <w:marBottom w:val="0"/>
      <w:divBdr>
        <w:top w:val="none" w:sz="0" w:space="0" w:color="auto"/>
        <w:left w:val="none" w:sz="0" w:space="0" w:color="auto"/>
        <w:bottom w:val="none" w:sz="0" w:space="0" w:color="auto"/>
        <w:right w:val="none" w:sz="0" w:space="0" w:color="auto"/>
      </w:divBdr>
    </w:div>
    <w:div w:id="332535771">
      <w:bodyDiv w:val="1"/>
      <w:marLeft w:val="0"/>
      <w:marRight w:val="0"/>
      <w:marTop w:val="0"/>
      <w:marBottom w:val="0"/>
      <w:divBdr>
        <w:top w:val="none" w:sz="0" w:space="0" w:color="auto"/>
        <w:left w:val="none" w:sz="0" w:space="0" w:color="auto"/>
        <w:bottom w:val="none" w:sz="0" w:space="0" w:color="auto"/>
        <w:right w:val="none" w:sz="0" w:space="0" w:color="auto"/>
      </w:divBdr>
    </w:div>
    <w:div w:id="332997810">
      <w:bodyDiv w:val="1"/>
      <w:marLeft w:val="0"/>
      <w:marRight w:val="0"/>
      <w:marTop w:val="0"/>
      <w:marBottom w:val="0"/>
      <w:divBdr>
        <w:top w:val="none" w:sz="0" w:space="0" w:color="auto"/>
        <w:left w:val="none" w:sz="0" w:space="0" w:color="auto"/>
        <w:bottom w:val="none" w:sz="0" w:space="0" w:color="auto"/>
        <w:right w:val="none" w:sz="0" w:space="0" w:color="auto"/>
      </w:divBdr>
    </w:div>
    <w:div w:id="332999299">
      <w:bodyDiv w:val="1"/>
      <w:marLeft w:val="0"/>
      <w:marRight w:val="0"/>
      <w:marTop w:val="0"/>
      <w:marBottom w:val="0"/>
      <w:divBdr>
        <w:top w:val="none" w:sz="0" w:space="0" w:color="auto"/>
        <w:left w:val="none" w:sz="0" w:space="0" w:color="auto"/>
        <w:bottom w:val="none" w:sz="0" w:space="0" w:color="auto"/>
        <w:right w:val="none" w:sz="0" w:space="0" w:color="auto"/>
      </w:divBdr>
    </w:div>
    <w:div w:id="334385613">
      <w:bodyDiv w:val="1"/>
      <w:marLeft w:val="0"/>
      <w:marRight w:val="0"/>
      <w:marTop w:val="0"/>
      <w:marBottom w:val="0"/>
      <w:divBdr>
        <w:top w:val="none" w:sz="0" w:space="0" w:color="auto"/>
        <w:left w:val="none" w:sz="0" w:space="0" w:color="auto"/>
        <w:bottom w:val="none" w:sz="0" w:space="0" w:color="auto"/>
        <w:right w:val="none" w:sz="0" w:space="0" w:color="auto"/>
      </w:divBdr>
    </w:div>
    <w:div w:id="334575195">
      <w:bodyDiv w:val="1"/>
      <w:marLeft w:val="0"/>
      <w:marRight w:val="0"/>
      <w:marTop w:val="0"/>
      <w:marBottom w:val="0"/>
      <w:divBdr>
        <w:top w:val="none" w:sz="0" w:space="0" w:color="auto"/>
        <w:left w:val="none" w:sz="0" w:space="0" w:color="auto"/>
        <w:bottom w:val="none" w:sz="0" w:space="0" w:color="auto"/>
        <w:right w:val="none" w:sz="0" w:space="0" w:color="auto"/>
      </w:divBdr>
    </w:div>
    <w:div w:id="334964525">
      <w:bodyDiv w:val="1"/>
      <w:marLeft w:val="0"/>
      <w:marRight w:val="0"/>
      <w:marTop w:val="0"/>
      <w:marBottom w:val="0"/>
      <w:divBdr>
        <w:top w:val="none" w:sz="0" w:space="0" w:color="auto"/>
        <w:left w:val="none" w:sz="0" w:space="0" w:color="auto"/>
        <w:bottom w:val="none" w:sz="0" w:space="0" w:color="auto"/>
        <w:right w:val="none" w:sz="0" w:space="0" w:color="auto"/>
      </w:divBdr>
    </w:div>
    <w:div w:id="335155212">
      <w:bodyDiv w:val="1"/>
      <w:marLeft w:val="0"/>
      <w:marRight w:val="0"/>
      <w:marTop w:val="0"/>
      <w:marBottom w:val="0"/>
      <w:divBdr>
        <w:top w:val="none" w:sz="0" w:space="0" w:color="auto"/>
        <w:left w:val="none" w:sz="0" w:space="0" w:color="auto"/>
        <w:bottom w:val="none" w:sz="0" w:space="0" w:color="auto"/>
        <w:right w:val="none" w:sz="0" w:space="0" w:color="auto"/>
      </w:divBdr>
    </w:div>
    <w:div w:id="335571356">
      <w:bodyDiv w:val="1"/>
      <w:marLeft w:val="0"/>
      <w:marRight w:val="0"/>
      <w:marTop w:val="0"/>
      <w:marBottom w:val="0"/>
      <w:divBdr>
        <w:top w:val="none" w:sz="0" w:space="0" w:color="auto"/>
        <w:left w:val="none" w:sz="0" w:space="0" w:color="auto"/>
        <w:bottom w:val="none" w:sz="0" w:space="0" w:color="auto"/>
        <w:right w:val="none" w:sz="0" w:space="0" w:color="auto"/>
      </w:divBdr>
    </w:div>
    <w:div w:id="336419978">
      <w:bodyDiv w:val="1"/>
      <w:marLeft w:val="0"/>
      <w:marRight w:val="0"/>
      <w:marTop w:val="0"/>
      <w:marBottom w:val="0"/>
      <w:divBdr>
        <w:top w:val="none" w:sz="0" w:space="0" w:color="auto"/>
        <w:left w:val="none" w:sz="0" w:space="0" w:color="auto"/>
        <w:bottom w:val="none" w:sz="0" w:space="0" w:color="auto"/>
        <w:right w:val="none" w:sz="0" w:space="0" w:color="auto"/>
      </w:divBdr>
    </w:div>
    <w:div w:id="336619749">
      <w:bodyDiv w:val="1"/>
      <w:marLeft w:val="0"/>
      <w:marRight w:val="0"/>
      <w:marTop w:val="0"/>
      <w:marBottom w:val="0"/>
      <w:divBdr>
        <w:top w:val="none" w:sz="0" w:space="0" w:color="auto"/>
        <w:left w:val="none" w:sz="0" w:space="0" w:color="auto"/>
        <w:bottom w:val="none" w:sz="0" w:space="0" w:color="auto"/>
        <w:right w:val="none" w:sz="0" w:space="0" w:color="auto"/>
      </w:divBdr>
    </w:div>
    <w:div w:id="337077641">
      <w:bodyDiv w:val="1"/>
      <w:marLeft w:val="0"/>
      <w:marRight w:val="0"/>
      <w:marTop w:val="0"/>
      <w:marBottom w:val="0"/>
      <w:divBdr>
        <w:top w:val="none" w:sz="0" w:space="0" w:color="auto"/>
        <w:left w:val="none" w:sz="0" w:space="0" w:color="auto"/>
        <w:bottom w:val="none" w:sz="0" w:space="0" w:color="auto"/>
        <w:right w:val="none" w:sz="0" w:space="0" w:color="auto"/>
      </w:divBdr>
    </w:div>
    <w:div w:id="339623202">
      <w:bodyDiv w:val="1"/>
      <w:marLeft w:val="0"/>
      <w:marRight w:val="0"/>
      <w:marTop w:val="0"/>
      <w:marBottom w:val="0"/>
      <w:divBdr>
        <w:top w:val="none" w:sz="0" w:space="0" w:color="auto"/>
        <w:left w:val="none" w:sz="0" w:space="0" w:color="auto"/>
        <w:bottom w:val="none" w:sz="0" w:space="0" w:color="auto"/>
        <w:right w:val="none" w:sz="0" w:space="0" w:color="auto"/>
      </w:divBdr>
    </w:div>
    <w:div w:id="339739693">
      <w:bodyDiv w:val="1"/>
      <w:marLeft w:val="0"/>
      <w:marRight w:val="0"/>
      <w:marTop w:val="0"/>
      <w:marBottom w:val="0"/>
      <w:divBdr>
        <w:top w:val="none" w:sz="0" w:space="0" w:color="auto"/>
        <w:left w:val="none" w:sz="0" w:space="0" w:color="auto"/>
        <w:bottom w:val="none" w:sz="0" w:space="0" w:color="auto"/>
        <w:right w:val="none" w:sz="0" w:space="0" w:color="auto"/>
      </w:divBdr>
    </w:div>
    <w:div w:id="339815520">
      <w:bodyDiv w:val="1"/>
      <w:marLeft w:val="0"/>
      <w:marRight w:val="0"/>
      <w:marTop w:val="0"/>
      <w:marBottom w:val="0"/>
      <w:divBdr>
        <w:top w:val="none" w:sz="0" w:space="0" w:color="auto"/>
        <w:left w:val="none" w:sz="0" w:space="0" w:color="auto"/>
        <w:bottom w:val="none" w:sz="0" w:space="0" w:color="auto"/>
        <w:right w:val="none" w:sz="0" w:space="0" w:color="auto"/>
      </w:divBdr>
    </w:div>
    <w:div w:id="340163287">
      <w:bodyDiv w:val="1"/>
      <w:marLeft w:val="0"/>
      <w:marRight w:val="0"/>
      <w:marTop w:val="0"/>
      <w:marBottom w:val="0"/>
      <w:divBdr>
        <w:top w:val="none" w:sz="0" w:space="0" w:color="auto"/>
        <w:left w:val="none" w:sz="0" w:space="0" w:color="auto"/>
        <w:bottom w:val="none" w:sz="0" w:space="0" w:color="auto"/>
        <w:right w:val="none" w:sz="0" w:space="0" w:color="auto"/>
      </w:divBdr>
    </w:div>
    <w:div w:id="340547083">
      <w:bodyDiv w:val="1"/>
      <w:marLeft w:val="0"/>
      <w:marRight w:val="0"/>
      <w:marTop w:val="0"/>
      <w:marBottom w:val="0"/>
      <w:divBdr>
        <w:top w:val="none" w:sz="0" w:space="0" w:color="auto"/>
        <w:left w:val="none" w:sz="0" w:space="0" w:color="auto"/>
        <w:bottom w:val="none" w:sz="0" w:space="0" w:color="auto"/>
        <w:right w:val="none" w:sz="0" w:space="0" w:color="auto"/>
      </w:divBdr>
    </w:div>
    <w:div w:id="340548208">
      <w:bodyDiv w:val="1"/>
      <w:marLeft w:val="0"/>
      <w:marRight w:val="0"/>
      <w:marTop w:val="0"/>
      <w:marBottom w:val="0"/>
      <w:divBdr>
        <w:top w:val="none" w:sz="0" w:space="0" w:color="auto"/>
        <w:left w:val="none" w:sz="0" w:space="0" w:color="auto"/>
        <w:bottom w:val="none" w:sz="0" w:space="0" w:color="auto"/>
        <w:right w:val="none" w:sz="0" w:space="0" w:color="auto"/>
      </w:divBdr>
    </w:div>
    <w:div w:id="340746323">
      <w:bodyDiv w:val="1"/>
      <w:marLeft w:val="0"/>
      <w:marRight w:val="0"/>
      <w:marTop w:val="0"/>
      <w:marBottom w:val="0"/>
      <w:divBdr>
        <w:top w:val="none" w:sz="0" w:space="0" w:color="auto"/>
        <w:left w:val="none" w:sz="0" w:space="0" w:color="auto"/>
        <w:bottom w:val="none" w:sz="0" w:space="0" w:color="auto"/>
        <w:right w:val="none" w:sz="0" w:space="0" w:color="auto"/>
      </w:divBdr>
    </w:div>
    <w:div w:id="340864181">
      <w:bodyDiv w:val="1"/>
      <w:marLeft w:val="0"/>
      <w:marRight w:val="0"/>
      <w:marTop w:val="0"/>
      <w:marBottom w:val="0"/>
      <w:divBdr>
        <w:top w:val="none" w:sz="0" w:space="0" w:color="auto"/>
        <w:left w:val="none" w:sz="0" w:space="0" w:color="auto"/>
        <w:bottom w:val="none" w:sz="0" w:space="0" w:color="auto"/>
        <w:right w:val="none" w:sz="0" w:space="0" w:color="auto"/>
      </w:divBdr>
    </w:div>
    <w:div w:id="341470830">
      <w:bodyDiv w:val="1"/>
      <w:marLeft w:val="0"/>
      <w:marRight w:val="0"/>
      <w:marTop w:val="0"/>
      <w:marBottom w:val="0"/>
      <w:divBdr>
        <w:top w:val="none" w:sz="0" w:space="0" w:color="auto"/>
        <w:left w:val="none" w:sz="0" w:space="0" w:color="auto"/>
        <w:bottom w:val="none" w:sz="0" w:space="0" w:color="auto"/>
        <w:right w:val="none" w:sz="0" w:space="0" w:color="auto"/>
      </w:divBdr>
    </w:div>
    <w:div w:id="342322130">
      <w:bodyDiv w:val="1"/>
      <w:marLeft w:val="0"/>
      <w:marRight w:val="0"/>
      <w:marTop w:val="0"/>
      <w:marBottom w:val="0"/>
      <w:divBdr>
        <w:top w:val="none" w:sz="0" w:space="0" w:color="auto"/>
        <w:left w:val="none" w:sz="0" w:space="0" w:color="auto"/>
        <w:bottom w:val="none" w:sz="0" w:space="0" w:color="auto"/>
        <w:right w:val="none" w:sz="0" w:space="0" w:color="auto"/>
      </w:divBdr>
    </w:div>
    <w:div w:id="342705836">
      <w:bodyDiv w:val="1"/>
      <w:marLeft w:val="0"/>
      <w:marRight w:val="0"/>
      <w:marTop w:val="0"/>
      <w:marBottom w:val="0"/>
      <w:divBdr>
        <w:top w:val="none" w:sz="0" w:space="0" w:color="auto"/>
        <w:left w:val="none" w:sz="0" w:space="0" w:color="auto"/>
        <w:bottom w:val="none" w:sz="0" w:space="0" w:color="auto"/>
        <w:right w:val="none" w:sz="0" w:space="0" w:color="auto"/>
      </w:divBdr>
    </w:div>
    <w:div w:id="342778426">
      <w:bodyDiv w:val="1"/>
      <w:marLeft w:val="0"/>
      <w:marRight w:val="0"/>
      <w:marTop w:val="0"/>
      <w:marBottom w:val="0"/>
      <w:divBdr>
        <w:top w:val="none" w:sz="0" w:space="0" w:color="auto"/>
        <w:left w:val="none" w:sz="0" w:space="0" w:color="auto"/>
        <w:bottom w:val="none" w:sz="0" w:space="0" w:color="auto"/>
        <w:right w:val="none" w:sz="0" w:space="0" w:color="auto"/>
      </w:divBdr>
    </w:div>
    <w:div w:id="342780411">
      <w:bodyDiv w:val="1"/>
      <w:marLeft w:val="0"/>
      <w:marRight w:val="0"/>
      <w:marTop w:val="0"/>
      <w:marBottom w:val="0"/>
      <w:divBdr>
        <w:top w:val="none" w:sz="0" w:space="0" w:color="auto"/>
        <w:left w:val="none" w:sz="0" w:space="0" w:color="auto"/>
        <w:bottom w:val="none" w:sz="0" w:space="0" w:color="auto"/>
        <w:right w:val="none" w:sz="0" w:space="0" w:color="auto"/>
      </w:divBdr>
    </w:div>
    <w:div w:id="342827462">
      <w:bodyDiv w:val="1"/>
      <w:marLeft w:val="0"/>
      <w:marRight w:val="0"/>
      <w:marTop w:val="0"/>
      <w:marBottom w:val="0"/>
      <w:divBdr>
        <w:top w:val="none" w:sz="0" w:space="0" w:color="auto"/>
        <w:left w:val="none" w:sz="0" w:space="0" w:color="auto"/>
        <w:bottom w:val="none" w:sz="0" w:space="0" w:color="auto"/>
        <w:right w:val="none" w:sz="0" w:space="0" w:color="auto"/>
      </w:divBdr>
    </w:div>
    <w:div w:id="342905268">
      <w:bodyDiv w:val="1"/>
      <w:marLeft w:val="0"/>
      <w:marRight w:val="0"/>
      <w:marTop w:val="0"/>
      <w:marBottom w:val="0"/>
      <w:divBdr>
        <w:top w:val="none" w:sz="0" w:space="0" w:color="auto"/>
        <w:left w:val="none" w:sz="0" w:space="0" w:color="auto"/>
        <w:bottom w:val="none" w:sz="0" w:space="0" w:color="auto"/>
        <w:right w:val="none" w:sz="0" w:space="0" w:color="auto"/>
      </w:divBdr>
    </w:div>
    <w:div w:id="343360704">
      <w:bodyDiv w:val="1"/>
      <w:marLeft w:val="0"/>
      <w:marRight w:val="0"/>
      <w:marTop w:val="0"/>
      <w:marBottom w:val="0"/>
      <w:divBdr>
        <w:top w:val="none" w:sz="0" w:space="0" w:color="auto"/>
        <w:left w:val="none" w:sz="0" w:space="0" w:color="auto"/>
        <w:bottom w:val="none" w:sz="0" w:space="0" w:color="auto"/>
        <w:right w:val="none" w:sz="0" w:space="0" w:color="auto"/>
      </w:divBdr>
    </w:div>
    <w:div w:id="343362156">
      <w:bodyDiv w:val="1"/>
      <w:marLeft w:val="0"/>
      <w:marRight w:val="0"/>
      <w:marTop w:val="0"/>
      <w:marBottom w:val="0"/>
      <w:divBdr>
        <w:top w:val="none" w:sz="0" w:space="0" w:color="auto"/>
        <w:left w:val="none" w:sz="0" w:space="0" w:color="auto"/>
        <w:bottom w:val="none" w:sz="0" w:space="0" w:color="auto"/>
        <w:right w:val="none" w:sz="0" w:space="0" w:color="auto"/>
      </w:divBdr>
    </w:div>
    <w:div w:id="343678469">
      <w:bodyDiv w:val="1"/>
      <w:marLeft w:val="0"/>
      <w:marRight w:val="0"/>
      <w:marTop w:val="0"/>
      <w:marBottom w:val="0"/>
      <w:divBdr>
        <w:top w:val="none" w:sz="0" w:space="0" w:color="auto"/>
        <w:left w:val="none" w:sz="0" w:space="0" w:color="auto"/>
        <w:bottom w:val="none" w:sz="0" w:space="0" w:color="auto"/>
        <w:right w:val="none" w:sz="0" w:space="0" w:color="auto"/>
      </w:divBdr>
    </w:div>
    <w:div w:id="344402888">
      <w:bodyDiv w:val="1"/>
      <w:marLeft w:val="0"/>
      <w:marRight w:val="0"/>
      <w:marTop w:val="0"/>
      <w:marBottom w:val="0"/>
      <w:divBdr>
        <w:top w:val="none" w:sz="0" w:space="0" w:color="auto"/>
        <w:left w:val="none" w:sz="0" w:space="0" w:color="auto"/>
        <w:bottom w:val="none" w:sz="0" w:space="0" w:color="auto"/>
        <w:right w:val="none" w:sz="0" w:space="0" w:color="auto"/>
      </w:divBdr>
    </w:div>
    <w:div w:id="344475665">
      <w:bodyDiv w:val="1"/>
      <w:marLeft w:val="0"/>
      <w:marRight w:val="0"/>
      <w:marTop w:val="0"/>
      <w:marBottom w:val="0"/>
      <w:divBdr>
        <w:top w:val="none" w:sz="0" w:space="0" w:color="auto"/>
        <w:left w:val="none" w:sz="0" w:space="0" w:color="auto"/>
        <w:bottom w:val="none" w:sz="0" w:space="0" w:color="auto"/>
        <w:right w:val="none" w:sz="0" w:space="0" w:color="auto"/>
      </w:divBdr>
    </w:div>
    <w:div w:id="344751792">
      <w:bodyDiv w:val="1"/>
      <w:marLeft w:val="0"/>
      <w:marRight w:val="0"/>
      <w:marTop w:val="0"/>
      <w:marBottom w:val="0"/>
      <w:divBdr>
        <w:top w:val="none" w:sz="0" w:space="0" w:color="auto"/>
        <w:left w:val="none" w:sz="0" w:space="0" w:color="auto"/>
        <w:bottom w:val="none" w:sz="0" w:space="0" w:color="auto"/>
        <w:right w:val="none" w:sz="0" w:space="0" w:color="auto"/>
      </w:divBdr>
    </w:div>
    <w:div w:id="344863259">
      <w:bodyDiv w:val="1"/>
      <w:marLeft w:val="0"/>
      <w:marRight w:val="0"/>
      <w:marTop w:val="0"/>
      <w:marBottom w:val="0"/>
      <w:divBdr>
        <w:top w:val="none" w:sz="0" w:space="0" w:color="auto"/>
        <w:left w:val="none" w:sz="0" w:space="0" w:color="auto"/>
        <w:bottom w:val="none" w:sz="0" w:space="0" w:color="auto"/>
        <w:right w:val="none" w:sz="0" w:space="0" w:color="auto"/>
      </w:divBdr>
    </w:div>
    <w:div w:id="344988386">
      <w:bodyDiv w:val="1"/>
      <w:marLeft w:val="0"/>
      <w:marRight w:val="0"/>
      <w:marTop w:val="0"/>
      <w:marBottom w:val="0"/>
      <w:divBdr>
        <w:top w:val="none" w:sz="0" w:space="0" w:color="auto"/>
        <w:left w:val="none" w:sz="0" w:space="0" w:color="auto"/>
        <w:bottom w:val="none" w:sz="0" w:space="0" w:color="auto"/>
        <w:right w:val="none" w:sz="0" w:space="0" w:color="auto"/>
      </w:divBdr>
    </w:div>
    <w:div w:id="345208889">
      <w:bodyDiv w:val="1"/>
      <w:marLeft w:val="0"/>
      <w:marRight w:val="0"/>
      <w:marTop w:val="0"/>
      <w:marBottom w:val="0"/>
      <w:divBdr>
        <w:top w:val="none" w:sz="0" w:space="0" w:color="auto"/>
        <w:left w:val="none" w:sz="0" w:space="0" w:color="auto"/>
        <w:bottom w:val="none" w:sz="0" w:space="0" w:color="auto"/>
        <w:right w:val="none" w:sz="0" w:space="0" w:color="auto"/>
      </w:divBdr>
    </w:div>
    <w:div w:id="345835036">
      <w:bodyDiv w:val="1"/>
      <w:marLeft w:val="0"/>
      <w:marRight w:val="0"/>
      <w:marTop w:val="0"/>
      <w:marBottom w:val="0"/>
      <w:divBdr>
        <w:top w:val="none" w:sz="0" w:space="0" w:color="auto"/>
        <w:left w:val="none" w:sz="0" w:space="0" w:color="auto"/>
        <w:bottom w:val="none" w:sz="0" w:space="0" w:color="auto"/>
        <w:right w:val="none" w:sz="0" w:space="0" w:color="auto"/>
      </w:divBdr>
    </w:div>
    <w:div w:id="346254211">
      <w:bodyDiv w:val="1"/>
      <w:marLeft w:val="0"/>
      <w:marRight w:val="0"/>
      <w:marTop w:val="0"/>
      <w:marBottom w:val="0"/>
      <w:divBdr>
        <w:top w:val="none" w:sz="0" w:space="0" w:color="auto"/>
        <w:left w:val="none" w:sz="0" w:space="0" w:color="auto"/>
        <w:bottom w:val="none" w:sz="0" w:space="0" w:color="auto"/>
        <w:right w:val="none" w:sz="0" w:space="0" w:color="auto"/>
      </w:divBdr>
    </w:div>
    <w:div w:id="346520376">
      <w:bodyDiv w:val="1"/>
      <w:marLeft w:val="0"/>
      <w:marRight w:val="0"/>
      <w:marTop w:val="0"/>
      <w:marBottom w:val="0"/>
      <w:divBdr>
        <w:top w:val="none" w:sz="0" w:space="0" w:color="auto"/>
        <w:left w:val="none" w:sz="0" w:space="0" w:color="auto"/>
        <w:bottom w:val="none" w:sz="0" w:space="0" w:color="auto"/>
        <w:right w:val="none" w:sz="0" w:space="0" w:color="auto"/>
      </w:divBdr>
    </w:div>
    <w:div w:id="346712918">
      <w:bodyDiv w:val="1"/>
      <w:marLeft w:val="0"/>
      <w:marRight w:val="0"/>
      <w:marTop w:val="0"/>
      <w:marBottom w:val="0"/>
      <w:divBdr>
        <w:top w:val="none" w:sz="0" w:space="0" w:color="auto"/>
        <w:left w:val="none" w:sz="0" w:space="0" w:color="auto"/>
        <w:bottom w:val="none" w:sz="0" w:space="0" w:color="auto"/>
        <w:right w:val="none" w:sz="0" w:space="0" w:color="auto"/>
      </w:divBdr>
    </w:div>
    <w:div w:id="347755557">
      <w:bodyDiv w:val="1"/>
      <w:marLeft w:val="0"/>
      <w:marRight w:val="0"/>
      <w:marTop w:val="0"/>
      <w:marBottom w:val="0"/>
      <w:divBdr>
        <w:top w:val="none" w:sz="0" w:space="0" w:color="auto"/>
        <w:left w:val="none" w:sz="0" w:space="0" w:color="auto"/>
        <w:bottom w:val="none" w:sz="0" w:space="0" w:color="auto"/>
        <w:right w:val="none" w:sz="0" w:space="0" w:color="auto"/>
      </w:divBdr>
    </w:div>
    <w:div w:id="347875577">
      <w:bodyDiv w:val="1"/>
      <w:marLeft w:val="0"/>
      <w:marRight w:val="0"/>
      <w:marTop w:val="0"/>
      <w:marBottom w:val="0"/>
      <w:divBdr>
        <w:top w:val="none" w:sz="0" w:space="0" w:color="auto"/>
        <w:left w:val="none" w:sz="0" w:space="0" w:color="auto"/>
        <w:bottom w:val="none" w:sz="0" w:space="0" w:color="auto"/>
        <w:right w:val="none" w:sz="0" w:space="0" w:color="auto"/>
      </w:divBdr>
    </w:div>
    <w:div w:id="348290307">
      <w:bodyDiv w:val="1"/>
      <w:marLeft w:val="0"/>
      <w:marRight w:val="0"/>
      <w:marTop w:val="0"/>
      <w:marBottom w:val="0"/>
      <w:divBdr>
        <w:top w:val="none" w:sz="0" w:space="0" w:color="auto"/>
        <w:left w:val="none" w:sz="0" w:space="0" w:color="auto"/>
        <w:bottom w:val="none" w:sz="0" w:space="0" w:color="auto"/>
        <w:right w:val="none" w:sz="0" w:space="0" w:color="auto"/>
      </w:divBdr>
    </w:div>
    <w:div w:id="348457737">
      <w:bodyDiv w:val="1"/>
      <w:marLeft w:val="0"/>
      <w:marRight w:val="0"/>
      <w:marTop w:val="0"/>
      <w:marBottom w:val="0"/>
      <w:divBdr>
        <w:top w:val="none" w:sz="0" w:space="0" w:color="auto"/>
        <w:left w:val="none" w:sz="0" w:space="0" w:color="auto"/>
        <w:bottom w:val="none" w:sz="0" w:space="0" w:color="auto"/>
        <w:right w:val="none" w:sz="0" w:space="0" w:color="auto"/>
      </w:divBdr>
    </w:div>
    <w:div w:id="348799437">
      <w:bodyDiv w:val="1"/>
      <w:marLeft w:val="0"/>
      <w:marRight w:val="0"/>
      <w:marTop w:val="0"/>
      <w:marBottom w:val="0"/>
      <w:divBdr>
        <w:top w:val="none" w:sz="0" w:space="0" w:color="auto"/>
        <w:left w:val="none" w:sz="0" w:space="0" w:color="auto"/>
        <w:bottom w:val="none" w:sz="0" w:space="0" w:color="auto"/>
        <w:right w:val="none" w:sz="0" w:space="0" w:color="auto"/>
      </w:divBdr>
    </w:div>
    <w:div w:id="348991967">
      <w:bodyDiv w:val="1"/>
      <w:marLeft w:val="0"/>
      <w:marRight w:val="0"/>
      <w:marTop w:val="0"/>
      <w:marBottom w:val="0"/>
      <w:divBdr>
        <w:top w:val="none" w:sz="0" w:space="0" w:color="auto"/>
        <w:left w:val="none" w:sz="0" w:space="0" w:color="auto"/>
        <w:bottom w:val="none" w:sz="0" w:space="0" w:color="auto"/>
        <w:right w:val="none" w:sz="0" w:space="0" w:color="auto"/>
      </w:divBdr>
    </w:div>
    <w:div w:id="349141827">
      <w:bodyDiv w:val="1"/>
      <w:marLeft w:val="0"/>
      <w:marRight w:val="0"/>
      <w:marTop w:val="0"/>
      <w:marBottom w:val="0"/>
      <w:divBdr>
        <w:top w:val="none" w:sz="0" w:space="0" w:color="auto"/>
        <w:left w:val="none" w:sz="0" w:space="0" w:color="auto"/>
        <w:bottom w:val="none" w:sz="0" w:space="0" w:color="auto"/>
        <w:right w:val="none" w:sz="0" w:space="0" w:color="auto"/>
      </w:divBdr>
    </w:div>
    <w:div w:id="349381447">
      <w:bodyDiv w:val="1"/>
      <w:marLeft w:val="0"/>
      <w:marRight w:val="0"/>
      <w:marTop w:val="0"/>
      <w:marBottom w:val="0"/>
      <w:divBdr>
        <w:top w:val="none" w:sz="0" w:space="0" w:color="auto"/>
        <w:left w:val="none" w:sz="0" w:space="0" w:color="auto"/>
        <w:bottom w:val="none" w:sz="0" w:space="0" w:color="auto"/>
        <w:right w:val="none" w:sz="0" w:space="0" w:color="auto"/>
      </w:divBdr>
    </w:div>
    <w:div w:id="350301673">
      <w:bodyDiv w:val="1"/>
      <w:marLeft w:val="0"/>
      <w:marRight w:val="0"/>
      <w:marTop w:val="0"/>
      <w:marBottom w:val="0"/>
      <w:divBdr>
        <w:top w:val="none" w:sz="0" w:space="0" w:color="auto"/>
        <w:left w:val="none" w:sz="0" w:space="0" w:color="auto"/>
        <w:bottom w:val="none" w:sz="0" w:space="0" w:color="auto"/>
        <w:right w:val="none" w:sz="0" w:space="0" w:color="auto"/>
      </w:divBdr>
    </w:div>
    <w:div w:id="350498683">
      <w:bodyDiv w:val="1"/>
      <w:marLeft w:val="0"/>
      <w:marRight w:val="0"/>
      <w:marTop w:val="0"/>
      <w:marBottom w:val="0"/>
      <w:divBdr>
        <w:top w:val="none" w:sz="0" w:space="0" w:color="auto"/>
        <w:left w:val="none" w:sz="0" w:space="0" w:color="auto"/>
        <w:bottom w:val="none" w:sz="0" w:space="0" w:color="auto"/>
        <w:right w:val="none" w:sz="0" w:space="0" w:color="auto"/>
      </w:divBdr>
    </w:div>
    <w:div w:id="350956497">
      <w:bodyDiv w:val="1"/>
      <w:marLeft w:val="0"/>
      <w:marRight w:val="0"/>
      <w:marTop w:val="0"/>
      <w:marBottom w:val="0"/>
      <w:divBdr>
        <w:top w:val="none" w:sz="0" w:space="0" w:color="auto"/>
        <w:left w:val="none" w:sz="0" w:space="0" w:color="auto"/>
        <w:bottom w:val="none" w:sz="0" w:space="0" w:color="auto"/>
        <w:right w:val="none" w:sz="0" w:space="0" w:color="auto"/>
      </w:divBdr>
    </w:div>
    <w:div w:id="351226189">
      <w:bodyDiv w:val="1"/>
      <w:marLeft w:val="0"/>
      <w:marRight w:val="0"/>
      <w:marTop w:val="0"/>
      <w:marBottom w:val="0"/>
      <w:divBdr>
        <w:top w:val="none" w:sz="0" w:space="0" w:color="auto"/>
        <w:left w:val="none" w:sz="0" w:space="0" w:color="auto"/>
        <w:bottom w:val="none" w:sz="0" w:space="0" w:color="auto"/>
        <w:right w:val="none" w:sz="0" w:space="0" w:color="auto"/>
      </w:divBdr>
    </w:div>
    <w:div w:id="351228271">
      <w:bodyDiv w:val="1"/>
      <w:marLeft w:val="0"/>
      <w:marRight w:val="0"/>
      <w:marTop w:val="0"/>
      <w:marBottom w:val="0"/>
      <w:divBdr>
        <w:top w:val="none" w:sz="0" w:space="0" w:color="auto"/>
        <w:left w:val="none" w:sz="0" w:space="0" w:color="auto"/>
        <w:bottom w:val="none" w:sz="0" w:space="0" w:color="auto"/>
        <w:right w:val="none" w:sz="0" w:space="0" w:color="auto"/>
      </w:divBdr>
    </w:div>
    <w:div w:id="351762457">
      <w:bodyDiv w:val="1"/>
      <w:marLeft w:val="0"/>
      <w:marRight w:val="0"/>
      <w:marTop w:val="0"/>
      <w:marBottom w:val="0"/>
      <w:divBdr>
        <w:top w:val="none" w:sz="0" w:space="0" w:color="auto"/>
        <w:left w:val="none" w:sz="0" w:space="0" w:color="auto"/>
        <w:bottom w:val="none" w:sz="0" w:space="0" w:color="auto"/>
        <w:right w:val="none" w:sz="0" w:space="0" w:color="auto"/>
      </w:divBdr>
    </w:div>
    <w:div w:id="352002415">
      <w:bodyDiv w:val="1"/>
      <w:marLeft w:val="0"/>
      <w:marRight w:val="0"/>
      <w:marTop w:val="0"/>
      <w:marBottom w:val="0"/>
      <w:divBdr>
        <w:top w:val="none" w:sz="0" w:space="0" w:color="auto"/>
        <w:left w:val="none" w:sz="0" w:space="0" w:color="auto"/>
        <w:bottom w:val="none" w:sz="0" w:space="0" w:color="auto"/>
        <w:right w:val="none" w:sz="0" w:space="0" w:color="auto"/>
      </w:divBdr>
    </w:div>
    <w:div w:id="353657317">
      <w:bodyDiv w:val="1"/>
      <w:marLeft w:val="0"/>
      <w:marRight w:val="0"/>
      <w:marTop w:val="0"/>
      <w:marBottom w:val="0"/>
      <w:divBdr>
        <w:top w:val="none" w:sz="0" w:space="0" w:color="auto"/>
        <w:left w:val="none" w:sz="0" w:space="0" w:color="auto"/>
        <w:bottom w:val="none" w:sz="0" w:space="0" w:color="auto"/>
        <w:right w:val="none" w:sz="0" w:space="0" w:color="auto"/>
      </w:divBdr>
    </w:div>
    <w:div w:id="353769227">
      <w:bodyDiv w:val="1"/>
      <w:marLeft w:val="0"/>
      <w:marRight w:val="0"/>
      <w:marTop w:val="0"/>
      <w:marBottom w:val="0"/>
      <w:divBdr>
        <w:top w:val="none" w:sz="0" w:space="0" w:color="auto"/>
        <w:left w:val="none" w:sz="0" w:space="0" w:color="auto"/>
        <w:bottom w:val="none" w:sz="0" w:space="0" w:color="auto"/>
        <w:right w:val="none" w:sz="0" w:space="0" w:color="auto"/>
      </w:divBdr>
    </w:div>
    <w:div w:id="354037492">
      <w:bodyDiv w:val="1"/>
      <w:marLeft w:val="0"/>
      <w:marRight w:val="0"/>
      <w:marTop w:val="0"/>
      <w:marBottom w:val="0"/>
      <w:divBdr>
        <w:top w:val="none" w:sz="0" w:space="0" w:color="auto"/>
        <w:left w:val="none" w:sz="0" w:space="0" w:color="auto"/>
        <w:bottom w:val="none" w:sz="0" w:space="0" w:color="auto"/>
        <w:right w:val="none" w:sz="0" w:space="0" w:color="auto"/>
      </w:divBdr>
    </w:div>
    <w:div w:id="354042372">
      <w:bodyDiv w:val="1"/>
      <w:marLeft w:val="0"/>
      <w:marRight w:val="0"/>
      <w:marTop w:val="0"/>
      <w:marBottom w:val="0"/>
      <w:divBdr>
        <w:top w:val="none" w:sz="0" w:space="0" w:color="auto"/>
        <w:left w:val="none" w:sz="0" w:space="0" w:color="auto"/>
        <w:bottom w:val="none" w:sz="0" w:space="0" w:color="auto"/>
        <w:right w:val="none" w:sz="0" w:space="0" w:color="auto"/>
      </w:divBdr>
    </w:div>
    <w:div w:id="354313409">
      <w:bodyDiv w:val="1"/>
      <w:marLeft w:val="0"/>
      <w:marRight w:val="0"/>
      <w:marTop w:val="0"/>
      <w:marBottom w:val="0"/>
      <w:divBdr>
        <w:top w:val="none" w:sz="0" w:space="0" w:color="auto"/>
        <w:left w:val="none" w:sz="0" w:space="0" w:color="auto"/>
        <w:bottom w:val="none" w:sz="0" w:space="0" w:color="auto"/>
        <w:right w:val="none" w:sz="0" w:space="0" w:color="auto"/>
      </w:divBdr>
    </w:div>
    <w:div w:id="355421818">
      <w:bodyDiv w:val="1"/>
      <w:marLeft w:val="0"/>
      <w:marRight w:val="0"/>
      <w:marTop w:val="0"/>
      <w:marBottom w:val="0"/>
      <w:divBdr>
        <w:top w:val="none" w:sz="0" w:space="0" w:color="auto"/>
        <w:left w:val="none" w:sz="0" w:space="0" w:color="auto"/>
        <w:bottom w:val="none" w:sz="0" w:space="0" w:color="auto"/>
        <w:right w:val="none" w:sz="0" w:space="0" w:color="auto"/>
      </w:divBdr>
    </w:div>
    <w:div w:id="355814056">
      <w:bodyDiv w:val="1"/>
      <w:marLeft w:val="0"/>
      <w:marRight w:val="0"/>
      <w:marTop w:val="0"/>
      <w:marBottom w:val="0"/>
      <w:divBdr>
        <w:top w:val="none" w:sz="0" w:space="0" w:color="auto"/>
        <w:left w:val="none" w:sz="0" w:space="0" w:color="auto"/>
        <w:bottom w:val="none" w:sz="0" w:space="0" w:color="auto"/>
        <w:right w:val="none" w:sz="0" w:space="0" w:color="auto"/>
      </w:divBdr>
    </w:div>
    <w:div w:id="355889135">
      <w:bodyDiv w:val="1"/>
      <w:marLeft w:val="0"/>
      <w:marRight w:val="0"/>
      <w:marTop w:val="0"/>
      <w:marBottom w:val="0"/>
      <w:divBdr>
        <w:top w:val="none" w:sz="0" w:space="0" w:color="auto"/>
        <w:left w:val="none" w:sz="0" w:space="0" w:color="auto"/>
        <w:bottom w:val="none" w:sz="0" w:space="0" w:color="auto"/>
        <w:right w:val="none" w:sz="0" w:space="0" w:color="auto"/>
      </w:divBdr>
    </w:div>
    <w:div w:id="356395718">
      <w:bodyDiv w:val="1"/>
      <w:marLeft w:val="0"/>
      <w:marRight w:val="0"/>
      <w:marTop w:val="0"/>
      <w:marBottom w:val="0"/>
      <w:divBdr>
        <w:top w:val="none" w:sz="0" w:space="0" w:color="auto"/>
        <w:left w:val="none" w:sz="0" w:space="0" w:color="auto"/>
        <w:bottom w:val="none" w:sz="0" w:space="0" w:color="auto"/>
        <w:right w:val="none" w:sz="0" w:space="0" w:color="auto"/>
      </w:divBdr>
    </w:div>
    <w:div w:id="356397537">
      <w:bodyDiv w:val="1"/>
      <w:marLeft w:val="0"/>
      <w:marRight w:val="0"/>
      <w:marTop w:val="0"/>
      <w:marBottom w:val="0"/>
      <w:divBdr>
        <w:top w:val="none" w:sz="0" w:space="0" w:color="auto"/>
        <w:left w:val="none" w:sz="0" w:space="0" w:color="auto"/>
        <w:bottom w:val="none" w:sz="0" w:space="0" w:color="auto"/>
        <w:right w:val="none" w:sz="0" w:space="0" w:color="auto"/>
      </w:divBdr>
    </w:div>
    <w:div w:id="356658868">
      <w:bodyDiv w:val="1"/>
      <w:marLeft w:val="0"/>
      <w:marRight w:val="0"/>
      <w:marTop w:val="0"/>
      <w:marBottom w:val="0"/>
      <w:divBdr>
        <w:top w:val="none" w:sz="0" w:space="0" w:color="auto"/>
        <w:left w:val="none" w:sz="0" w:space="0" w:color="auto"/>
        <w:bottom w:val="none" w:sz="0" w:space="0" w:color="auto"/>
        <w:right w:val="none" w:sz="0" w:space="0" w:color="auto"/>
      </w:divBdr>
    </w:div>
    <w:div w:id="356859319">
      <w:bodyDiv w:val="1"/>
      <w:marLeft w:val="0"/>
      <w:marRight w:val="0"/>
      <w:marTop w:val="0"/>
      <w:marBottom w:val="0"/>
      <w:divBdr>
        <w:top w:val="none" w:sz="0" w:space="0" w:color="auto"/>
        <w:left w:val="none" w:sz="0" w:space="0" w:color="auto"/>
        <w:bottom w:val="none" w:sz="0" w:space="0" w:color="auto"/>
        <w:right w:val="none" w:sz="0" w:space="0" w:color="auto"/>
      </w:divBdr>
    </w:div>
    <w:div w:id="357051231">
      <w:bodyDiv w:val="1"/>
      <w:marLeft w:val="0"/>
      <w:marRight w:val="0"/>
      <w:marTop w:val="0"/>
      <w:marBottom w:val="0"/>
      <w:divBdr>
        <w:top w:val="none" w:sz="0" w:space="0" w:color="auto"/>
        <w:left w:val="none" w:sz="0" w:space="0" w:color="auto"/>
        <w:bottom w:val="none" w:sz="0" w:space="0" w:color="auto"/>
        <w:right w:val="none" w:sz="0" w:space="0" w:color="auto"/>
      </w:divBdr>
    </w:div>
    <w:div w:id="357658131">
      <w:bodyDiv w:val="1"/>
      <w:marLeft w:val="0"/>
      <w:marRight w:val="0"/>
      <w:marTop w:val="0"/>
      <w:marBottom w:val="0"/>
      <w:divBdr>
        <w:top w:val="none" w:sz="0" w:space="0" w:color="auto"/>
        <w:left w:val="none" w:sz="0" w:space="0" w:color="auto"/>
        <w:bottom w:val="none" w:sz="0" w:space="0" w:color="auto"/>
        <w:right w:val="none" w:sz="0" w:space="0" w:color="auto"/>
      </w:divBdr>
    </w:div>
    <w:div w:id="357706522">
      <w:bodyDiv w:val="1"/>
      <w:marLeft w:val="0"/>
      <w:marRight w:val="0"/>
      <w:marTop w:val="0"/>
      <w:marBottom w:val="0"/>
      <w:divBdr>
        <w:top w:val="none" w:sz="0" w:space="0" w:color="auto"/>
        <w:left w:val="none" w:sz="0" w:space="0" w:color="auto"/>
        <w:bottom w:val="none" w:sz="0" w:space="0" w:color="auto"/>
        <w:right w:val="none" w:sz="0" w:space="0" w:color="auto"/>
      </w:divBdr>
    </w:div>
    <w:div w:id="357707925">
      <w:bodyDiv w:val="1"/>
      <w:marLeft w:val="0"/>
      <w:marRight w:val="0"/>
      <w:marTop w:val="0"/>
      <w:marBottom w:val="0"/>
      <w:divBdr>
        <w:top w:val="none" w:sz="0" w:space="0" w:color="auto"/>
        <w:left w:val="none" w:sz="0" w:space="0" w:color="auto"/>
        <w:bottom w:val="none" w:sz="0" w:space="0" w:color="auto"/>
        <w:right w:val="none" w:sz="0" w:space="0" w:color="auto"/>
      </w:divBdr>
    </w:div>
    <w:div w:id="357781033">
      <w:bodyDiv w:val="1"/>
      <w:marLeft w:val="0"/>
      <w:marRight w:val="0"/>
      <w:marTop w:val="0"/>
      <w:marBottom w:val="0"/>
      <w:divBdr>
        <w:top w:val="none" w:sz="0" w:space="0" w:color="auto"/>
        <w:left w:val="none" w:sz="0" w:space="0" w:color="auto"/>
        <w:bottom w:val="none" w:sz="0" w:space="0" w:color="auto"/>
        <w:right w:val="none" w:sz="0" w:space="0" w:color="auto"/>
      </w:divBdr>
    </w:div>
    <w:div w:id="359166467">
      <w:bodyDiv w:val="1"/>
      <w:marLeft w:val="0"/>
      <w:marRight w:val="0"/>
      <w:marTop w:val="0"/>
      <w:marBottom w:val="0"/>
      <w:divBdr>
        <w:top w:val="none" w:sz="0" w:space="0" w:color="auto"/>
        <w:left w:val="none" w:sz="0" w:space="0" w:color="auto"/>
        <w:bottom w:val="none" w:sz="0" w:space="0" w:color="auto"/>
        <w:right w:val="none" w:sz="0" w:space="0" w:color="auto"/>
      </w:divBdr>
    </w:div>
    <w:div w:id="359207158">
      <w:bodyDiv w:val="1"/>
      <w:marLeft w:val="0"/>
      <w:marRight w:val="0"/>
      <w:marTop w:val="0"/>
      <w:marBottom w:val="0"/>
      <w:divBdr>
        <w:top w:val="none" w:sz="0" w:space="0" w:color="auto"/>
        <w:left w:val="none" w:sz="0" w:space="0" w:color="auto"/>
        <w:bottom w:val="none" w:sz="0" w:space="0" w:color="auto"/>
        <w:right w:val="none" w:sz="0" w:space="0" w:color="auto"/>
      </w:divBdr>
    </w:div>
    <w:div w:id="359211931">
      <w:bodyDiv w:val="1"/>
      <w:marLeft w:val="0"/>
      <w:marRight w:val="0"/>
      <w:marTop w:val="0"/>
      <w:marBottom w:val="0"/>
      <w:divBdr>
        <w:top w:val="none" w:sz="0" w:space="0" w:color="auto"/>
        <w:left w:val="none" w:sz="0" w:space="0" w:color="auto"/>
        <w:bottom w:val="none" w:sz="0" w:space="0" w:color="auto"/>
        <w:right w:val="none" w:sz="0" w:space="0" w:color="auto"/>
      </w:divBdr>
    </w:div>
    <w:div w:id="360398303">
      <w:bodyDiv w:val="1"/>
      <w:marLeft w:val="0"/>
      <w:marRight w:val="0"/>
      <w:marTop w:val="0"/>
      <w:marBottom w:val="0"/>
      <w:divBdr>
        <w:top w:val="none" w:sz="0" w:space="0" w:color="auto"/>
        <w:left w:val="none" w:sz="0" w:space="0" w:color="auto"/>
        <w:bottom w:val="none" w:sz="0" w:space="0" w:color="auto"/>
        <w:right w:val="none" w:sz="0" w:space="0" w:color="auto"/>
      </w:divBdr>
    </w:div>
    <w:div w:id="360471815">
      <w:bodyDiv w:val="1"/>
      <w:marLeft w:val="0"/>
      <w:marRight w:val="0"/>
      <w:marTop w:val="0"/>
      <w:marBottom w:val="0"/>
      <w:divBdr>
        <w:top w:val="none" w:sz="0" w:space="0" w:color="auto"/>
        <w:left w:val="none" w:sz="0" w:space="0" w:color="auto"/>
        <w:bottom w:val="none" w:sz="0" w:space="0" w:color="auto"/>
        <w:right w:val="none" w:sz="0" w:space="0" w:color="auto"/>
      </w:divBdr>
    </w:div>
    <w:div w:id="361129258">
      <w:bodyDiv w:val="1"/>
      <w:marLeft w:val="0"/>
      <w:marRight w:val="0"/>
      <w:marTop w:val="0"/>
      <w:marBottom w:val="0"/>
      <w:divBdr>
        <w:top w:val="none" w:sz="0" w:space="0" w:color="auto"/>
        <w:left w:val="none" w:sz="0" w:space="0" w:color="auto"/>
        <w:bottom w:val="none" w:sz="0" w:space="0" w:color="auto"/>
        <w:right w:val="none" w:sz="0" w:space="0" w:color="auto"/>
      </w:divBdr>
    </w:div>
    <w:div w:id="361201177">
      <w:bodyDiv w:val="1"/>
      <w:marLeft w:val="0"/>
      <w:marRight w:val="0"/>
      <w:marTop w:val="0"/>
      <w:marBottom w:val="0"/>
      <w:divBdr>
        <w:top w:val="none" w:sz="0" w:space="0" w:color="auto"/>
        <w:left w:val="none" w:sz="0" w:space="0" w:color="auto"/>
        <w:bottom w:val="none" w:sz="0" w:space="0" w:color="auto"/>
        <w:right w:val="none" w:sz="0" w:space="0" w:color="auto"/>
      </w:divBdr>
    </w:div>
    <w:div w:id="361365931">
      <w:bodyDiv w:val="1"/>
      <w:marLeft w:val="0"/>
      <w:marRight w:val="0"/>
      <w:marTop w:val="0"/>
      <w:marBottom w:val="0"/>
      <w:divBdr>
        <w:top w:val="none" w:sz="0" w:space="0" w:color="auto"/>
        <w:left w:val="none" w:sz="0" w:space="0" w:color="auto"/>
        <w:bottom w:val="none" w:sz="0" w:space="0" w:color="auto"/>
        <w:right w:val="none" w:sz="0" w:space="0" w:color="auto"/>
      </w:divBdr>
    </w:div>
    <w:div w:id="361442802">
      <w:bodyDiv w:val="1"/>
      <w:marLeft w:val="0"/>
      <w:marRight w:val="0"/>
      <w:marTop w:val="0"/>
      <w:marBottom w:val="0"/>
      <w:divBdr>
        <w:top w:val="none" w:sz="0" w:space="0" w:color="auto"/>
        <w:left w:val="none" w:sz="0" w:space="0" w:color="auto"/>
        <w:bottom w:val="none" w:sz="0" w:space="0" w:color="auto"/>
        <w:right w:val="none" w:sz="0" w:space="0" w:color="auto"/>
      </w:divBdr>
    </w:div>
    <w:div w:id="362168491">
      <w:bodyDiv w:val="1"/>
      <w:marLeft w:val="0"/>
      <w:marRight w:val="0"/>
      <w:marTop w:val="0"/>
      <w:marBottom w:val="0"/>
      <w:divBdr>
        <w:top w:val="none" w:sz="0" w:space="0" w:color="auto"/>
        <w:left w:val="none" w:sz="0" w:space="0" w:color="auto"/>
        <w:bottom w:val="none" w:sz="0" w:space="0" w:color="auto"/>
        <w:right w:val="none" w:sz="0" w:space="0" w:color="auto"/>
      </w:divBdr>
    </w:div>
    <w:div w:id="362248599">
      <w:bodyDiv w:val="1"/>
      <w:marLeft w:val="0"/>
      <w:marRight w:val="0"/>
      <w:marTop w:val="0"/>
      <w:marBottom w:val="0"/>
      <w:divBdr>
        <w:top w:val="none" w:sz="0" w:space="0" w:color="auto"/>
        <w:left w:val="none" w:sz="0" w:space="0" w:color="auto"/>
        <w:bottom w:val="none" w:sz="0" w:space="0" w:color="auto"/>
        <w:right w:val="none" w:sz="0" w:space="0" w:color="auto"/>
      </w:divBdr>
    </w:div>
    <w:div w:id="362287795">
      <w:bodyDiv w:val="1"/>
      <w:marLeft w:val="0"/>
      <w:marRight w:val="0"/>
      <w:marTop w:val="0"/>
      <w:marBottom w:val="0"/>
      <w:divBdr>
        <w:top w:val="none" w:sz="0" w:space="0" w:color="auto"/>
        <w:left w:val="none" w:sz="0" w:space="0" w:color="auto"/>
        <w:bottom w:val="none" w:sz="0" w:space="0" w:color="auto"/>
        <w:right w:val="none" w:sz="0" w:space="0" w:color="auto"/>
      </w:divBdr>
    </w:div>
    <w:div w:id="362365490">
      <w:bodyDiv w:val="1"/>
      <w:marLeft w:val="0"/>
      <w:marRight w:val="0"/>
      <w:marTop w:val="0"/>
      <w:marBottom w:val="0"/>
      <w:divBdr>
        <w:top w:val="none" w:sz="0" w:space="0" w:color="auto"/>
        <w:left w:val="none" w:sz="0" w:space="0" w:color="auto"/>
        <w:bottom w:val="none" w:sz="0" w:space="0" w:color="auto"/>
        <w:right w:val="none" w:sz="0" w:space="0" w:color="auto"/>
      </w:divBdr>
    </w:div>
    <w:div w:id="362752732">
      <w:bodyDiv w:val="1"/>
      <w:marLeft w:val="0"/>
      <w:marRight w:val="0"/>
      <w:marTop w:val="0"/>
      <w:marBottom w:val="0"/>
      <w:divBdr>
        <w:top w:val="none" w:sz="0" w:space="0" w:color="auto"/>
        <w:left w:val="none" w:sz="0" w:space="0" w:color="auto"/>
        <w:bottom w:val="none" w:sz="0" w:space="0" w:color="auto"/>
        <w:right w:val="none" w:sz="0" w:space="0" w:color="auto"/>
      </w:divBdr>
    </w:div>
    <w:div w:id="362756988">
      <w:bodyDiv w:val="1"/>
      <w:marLeft w:val="0"/>
      <w:marRight w:val="0"/>
      <w:marTop w:val="0"/>
      <w:marBottom w:val="0"/>
      <w:divBdr>
        <w:top w:val="none" w:sz="0" w:space="0" w:color="auto"/>
        <w:left w:val="none" w:sz="0" w:space="0" w:color="auto"/>
        <w:bottom w:val="none" w:sz="0" w:space="0" w:color="auto"/>
        <w:right w:val="none" w:sz="0" w:space="0" w:color="auto"/>
      </w:divBdr>
    </w:div>
    <w:div w:id="363287000">
      <w:bodyDiv w:val="1"/>
      <w:marLeft w:val="0"/>
      <w:marRight w:val="0"/>
      <w:marTop w:val="0"/>
      <w:marBottom w:val="0"/>
      <w:divBdr>
        <w:top w:val="none" w:sz="0" w:space="0" w:color="auto"/>
        <w:left w:val="none" w:sz="0" w:space="0" w:color="auto"/>
        <w:bottom w:val="none" w:sz="0" w:space="0" w:color="auto"/>
        <w:right w:val="none" w:sz="0" w:space="0" w:color="auto"/>
      </w:divBdr>
    </w:div>
    <w:div w:id="363560581">
      <w:bodyDiv w:val="1"/>
      <w:marLeft w:val="0"/>
      <w:marRight w:val="0"/>
      <w:marTop w:val="0"/>
      <w:marBottom w:val="0"/>
      <w:divBdr>
        <w:top w:val="none" w:sz="0" w:space="0" w:color="auto"/>
        <w:left w:val="none" w:sz="0" w:space="0" w:color="auto"/>
        <w:bottom w:val="none" w:sz="0" w:space="0" w:color="auto"/>
        <w:right w:val="none" w:sz="0" w:space="0" w:color="auto"/>
      </w:divBdr>
    </w:div>
    <w:div w:id="363677419">
      <w:bodyDiv w:val="1"/>
      <w:marLeft w:val="0"/>
      <w:marRight w:val="0"/>
      <w:marTop w:val="0"/>
      <w:marBottom w:val="0"/>
      <w:divBdr>
        <w:top w:val="none" w:sz="0" w:space="0" w:color="auto"/>
        <w:left w:val="none" w:sz="0" w:space="0" w:color="auto"/>
        <w:bottom w:val="none" w:sz="0" w:space="0" w:color="auto"/>
        <w:right w:val="none" w:sz="0" w:space="0" w:color="auto"/>
      </w:divBdr>
    </w:div>
    <w:div w:id="364870513">
      <w:bodyDiv w:val="1"/>
      <w:marLeft w:val="0"/>
      <w:marRight w:val="0"/>
      <w:marTop w:val="0"/>
      <w:marBottom w:val="0"/>
      <w:divBdr>
        <w:top w:val="none" w:sz="0" w:space="0" w:color="auto"/>
        <w:left w:val="none" w:sz="0" w:space="0" w:color="auto"/>
        <w:bottom w:val="none" w:sz="0" w:space="0" w:color="auto"/>
        <w:right w:val="none" w:sz="0" w:space="0" w:color="auto"/>
      </w:divBdr>
    </w:div>
    <w:div w:id="365258623">
      <w:bodyDiv w:val="1"/>
      <w:marLeft w:val="0"/>
      <w:marRight w:val="0"/>
      <w:marTop w:val="0"/>
      <w:marBottom w:val="0"/>
      <w:divBdr>
        <w:top w:val="none" w:sz="0" w:space="0" w:color="auto"/>
        <w:left w:val="none" w:sz="0" w:space="0" w:color="auto"/>
        <w:bottom w:val="none" w:sz="0" w:space="0" w:color="auto"/>
        <w:right w:val="none" w:sz="0" w:space="0" w:color="auto"/>
      </w:divBdr>
    </w:div>
    <w:div w:id="365377903">
      <w:bodyDiv w:val="1"/>
      <w:marLeft w:val="0"/>
      <w:marRight w:val="0"/>
      <w:marTop w:val="0"/>
      <w:marBottom w:val="0"/>
      <w:divBdr>
        <w:top w:val="none" w:sz="0" w:space="0" w:color="auto"/>
        <w:left w:val="none" w:sz="0" w:space="0" w:color="auto"/>
        <w:bottom w:val="none" w:sz="0" w:space="0" w:color="auto"/>
        <w:right w:val="none" w:sz="0" w:space="0" w:color="auto"/>
      </w:divBdr>
    </w:div>
    <w:div w:id="365721972">
      <w:bodyDiv w:val="1"/>
      <w:marLeft w:val="0"/>
      <w:marRight w:val="0"/>
      <w:marTop w:val="0"/>
      <w:marBottom w:val="0"/>
      <w:divBdr>
        <w:top w:val="none" w:sz="0" w:space="0" w:color="auto"/>
        <w:left w:val="none" w:sz="0" w:space="0" w:color="auto"/>
        <w:bottom w:val="none" w:sz="0" w:space="0" w:color="auto"/>
        <w:right w:val="none" w:sz="0" w:space="0" w:color="auto"/>
      </w:divBdr>
    </w:div>
    <w:div w:id="366372426">
      <w:bodyDiv w:val="1"/>
      <w:marLeft w:val="0"/>
      <w:marRight w:val="0"/>
      <w:marTop w:val="0"/>
      <w:marBottom w:val="0"/>
      <w:divBdr>
        <w:top w:val="none" w:sz="0" w:space="0" w:color="auto"/>
        <w:left w:val="none" w:sz="0" w:space="0" w:color="auto"/>
        <w:bottom w:val="none" w:sz="0" w:space="0" w:color="auto"/>
        <w:right w:val="none" w:sz="0" w:space="0" w:color="auto"/>
      </w:divBdr>
    </w:div>
    <w:div w:id="366876375">
      <w:bodyDiv w:val="1"/>
      <w:marLeft w:val="0"/>
      <w:marRight w:val="0"/>
      <w:marTop w:val="0"/>
      <w:marBottom w:val="0"/>
      <w:divBdr>
        <w:top w:val="none" w:sz="0" w:space="0" w:color="auto"/>
        <w:left w:val="none" w:sz="0" w:space="0" w:color="auto"/>
        <w:bottom w:val="none" w:sz="0" w:space="0" w:color="auto"/>
        <w:right w:val="none" w:sz="0" w:space="0" w:color="auto"/>
      </w:divBdr>
    </w:div>
    <w:div w:id="366954047">
      <w:bodyDiv w:val="1"/>
      <w:marLeft w:val="0"/>
      <w:marRight w:val="0"/>
      <w:marTop w:val="0"/>
      <w:marBottom w:val="0"/>
      <w:divBdr>
        <w:top w:val="none" w:sz="0" w:space="0" w:color="auto"/>
        <w:left w:val="none" w:sz="0" w:space="0" w:color="auto"/>
        <w:bottom w:val="none" w:sz="0" w:space="0" w:color="auto"/>
        <w:right w:val="none" w:sz="0" w:space="0" w:color="auto"/>
      </w:divBdr>
    </w:div>
    <w:div w:id="367074763">
      <w:bodyDiv w:val="1"/>
      <w:marLeft w:val="0"/>
      <w:marRight w:val="0"/>
      <w:marTop w:val="0"/>
      <w:marBottom w:val="0"/>
      <w:divBdr>
        <w:top w:val="none" w:sz="0" w:space="0" w:color="auto"/>
        <w:left w:val="none" w:sz="0" w:space="0" w:color="auto"/>
        <w:bottom w:val="none" w:sz="0" w:space="0" w:color="auto"/>
        <w:right w:val="none" w:sz="0" w:space="0" w:color="auto"/>
      </w:divBdr>
    </w:div>
    <w:div w:id="367873185">
      <w:bodyDiv w:val="1"/>
      <w:marLeft w:val="0"/>
      <w:marRight w:val="0"/>
      <w:marTop w:val="0"/>
      <w:marBottom w:val="0"/>
      <w:divBdr>
        <w:top w:val="none" w:sz="0" w:space="0" w:color="auto"/>
        <w:left w:val="none" w:sz="0" w:space="0" w:color="auto"/>
        <w:bottom w:val="none" w:sz="0" w:space="0" w:color="auto"/>
        <w:right w:val="none" w:sz="0" w:space="0" w:color="auto"/>
      </w:divBdr>
    </w:div>
    <w:div w:id="368454170">
      <w:bodyDiv w:val="1"/>
      <w:marLeft w:val="0"/>
      <w:marRight w:val="0"/>
      <w:marTop w:val="0"/>
      <w:marBottom w:val="0"/>
      <w:divBdr>
        <w:top w:val="none" w:sz="0" w:space="0" w:color="auto"/>
        <w:left w:val="none" w:sz="0" w:space="0" w:color="auto"/>
        <w:bottom w:val="none" w:sz="0" w:space="0" w:color="auto"/>
        <w:right w:val="none" w:sz="0" w:space="0" w:color="auto"/>
      </w:divBdr>
    </w:div>
    <w:div w:id="368729282">
      <w:bodyDiv w:val="1"/>
      <w:marLeft w:val="0"/>
      <w:marRight w:val="0"/>
      <w:marTop w:val="0"/>
      <w:marBottom w:val="0"/>
      <w:divBdr>
        <w:top w:val="none" w:sz="0" w:space="0" w:color="auto"/>
        <w:left w:val="none" w:sz="0" w:space="0" w:color="auto"/>
        <w:bottom w:val="none" w:sz="0" w:space="0" w:color="auto"/>
        <w:right w:val="none" w:sz="0" w:space="0" w:color="auto"/>
      </w:divBdr>
    </w:div>
    <w:div w:id="368914895">
      <w:bodyDiv w:val="1"/>
      <w:marLeft w:val="0"/>
      <w:marRight w:val="0"/>
      <w:marTop w:val="0"/>
      <w:marBottom w:val="0"/>
      <w:divBdr>
        <w:top w:val="none" w:sz="0" w:space="0" w:color="auto"/>
        <w:left w:val="none" w:sz="0" w:space="0" w:color="auto"/>
        <w:bottom w:val="none" w:sz="0" w:space="0" w:color="auto"/>
        <w:right w:val="none" w:sz="0" w:space="0" w:color="auto"/>
      </w:divBdr>
    </w:div>
    <w:div w:id="368995127">
      <w:bodyDiv w:val="1"/>
      <w:marLeft w:val="0"/>
      <w:marRight w:val="0"/>
      <w:marTop w:val="0"/>
      <w:marBottom w:val="0"/>
      <w:divBdr>
        <w:top w:val="none" w:sz="0" w:space="0" w:color="auto"/>
        <w:left w:val="none" w:sz="0" w:space="0" w:color="auto"/>
        <w:bottom w:val="none" w:sz="0" w:space="0" w:color="auto"/>
        <w:right w:val="none" w:sz="0" w:space="0" w:color="auto"/>
      </w:divBdr>
    </w:div>
    <w:div w:id="369038152">
      <w:bodyDiv w:val="1"/>
      <w:marLeft w:val="0"/>
      <w:marRight w:val="0"/>
      <w:marTop w:val="0"/>
      <w:marBottom w:val="0"/>
      <w:divBdr>
        <w:top w:val="none" w:sz="0" w:space="0" w:color="auto"/>
        <w:left w:val="none" w:sz="0" w:space="0" w:color="auto"/>
        <w:bottom w:val="none" w:sz="0" w:space="0" w:color="auto"/>
        <w:right w:val="none" w:sz="0" w:space="0" w:color="auto"/>
      </w:divBdr>
    </w:div>
    <w:div w:id="369454069">
      <w:bodyDiv w:val="1"/>
      <w:marLeft w:val="0"/>
      <w:marRight w:val="0"/>
      <w:marTop w:val="0"/>
      <w:marBottom w:val="0"/>
      <w:divBdr>
        <w:top w:val="none" w:sz="0" w:space="0" w:color="auto"/>
        <w:left w:val="none" w:sz="0" w:space="0" w:color="auto"/>
        <w:bottom w:val="none" w:sz="0" w:space="0" w:color="auto"/>
        <w:right w:val="none" w:sz="0" w:space="0" w:color="auto"/>
      </w:divBdr>
    </w:div>
    <w:div w:id="369650822">
      <w:bodyDiv w:val="1"/>
      <w:marLeft w:val="0"/>
      <w:marRight w:val="0"/>
      <w:marTop w:val="0"/>
      <w:marBottom w:val="0"/>
      <w:divBdr>
        <w:top w:val="none" w:sz="0" w:space="0" w:color="auto"/>
        <w:left w:val="none" w:sz="0" w:space="0" w:color="auto"/>
        <w:bottom w:val="none" w:sz="0" w:space="0" w:color="auto"/>
        <w:right w:val="none" w:sz="0" w:space="0" w:color="auto"/>
      </w:divBdr>
    </w:div>
    <w:div w:id="370303388">
      <w:bodyDiv w:val="1"/>
      <w:marLeft w:val="0"/>
      <w:marRight w:val="0"/>
      <w:marTop w:val="0"/>
      <w:marBottom w:val="0"/>
      <w:divBdr>
        <w:top w:val="none" w:sz="0" w:space="0" w:color="auto"/>
        <w:left w:val="none" w:sz="0" w:space="0" w:color="auto"/>
        <w:bottom w:val="none" w:sz="0" w:space="0" w:color="auto"/>
        <w:right w:val="none" w:sz="0" w:space="0" w:color="auto"/>
      </w:divBdr>
    </w:div>
    <w:div w:id="371852340">
      <w:bodyDiv w:val="1"/>
      <w:marLeft w:val="0"/>
      <w:marRight w:val="0"/>
      <w:marTop w:val="0"/>
      <w:marBottom w:val="0"/>
      <w:divBdr>
        <w:top w:val="none" w:sz="0" w:space="0" w:color="auto"/>
        <w:left w:val="none" w:sz="0" w:space="0" w:color="auto"/>
        <w:bottom w:val="none" w:sz="0" w:space="0" w:color="auto"/>
        <w:right w:val="none" w:sz="0" w:space="0" w:color="auto"/>
      </w:divBdr>
    </w:div>
    <w:div w:id="372002977">
      <w:bodyDiv w:val="1"/>
      <w:marLeft w:val="0"/>
      <w:marRight w:val="0"/>
      <w:marTop w:val="0"/>
      <w:marBottom w:val="0"/>
      <w:divBdr>
        <w:top w:val="none" w:sz="0" w:space="0" w:color="auto"/>
        <w:left w:val="none" w:sz="0" w:space="0" w:color="auto"/>
        <w:bottom w:val="none" w:sz="0" w:space="0" w:color="auto"/>
        <w:right w:val="none" w:sz="0" w:space="0" w:color="auto"/>
      </w:divBdr>
    </w:div>
    <w:div w:id="372074053">
      <w:bodyDiv w:val="1"/>
      <w:marLeft w:val="0"/>
      <w:marRight w:val="0"/>
      <w:marTop w:val="0"/>
      <w:marBottom w:val="0"/>
      <w:divBdr>
        <w:top w:val="none" w:sz="0" w:space="0" w:color="auto"/>
        <w:left w:val="none" w:sz="0" w:space="0" w:color="auto"/>
        <w:bottom w:val="none" w:sz="0" w:space="0" w:color="auto"/>
        <w:right w:val="none" w:sz="0" w:space="0" w:color="auto"/>
      </w:divBdr>
    </w:div>
    <w:div w:id="372193116">
      <w:bodyDiv w:val="1"/>
      <w:marLeft w:val="0"/>
      <w:marRight w:val="0"/>
      <w:marTop w:val="0"/>
      <w:marBottom w:val="0"/>
      <w:divBdr>
        <w:top w:val="none" w:sz="0" w:space="0" w:color="auto"/>
        <w:left w:val="none" w:sz="0" w:space="0" w:color="auto"/>
        <w:bottom w:val="none" w:sz="0" w:space="0" w:color="auto"/>
        <w:right w:val="none" w:sz="0" w:space="0" w:color="auto"/>
      </w:divBdr>
    </w:div>
    <w:div w:id="372463845">
      <w:bodyDiv w:val="1"/>
      <w:marLeft w:val="0"/>
      <w:marRight w:val="0"/>
      <w:marTop w:val="0"/>
      <w:marBottom w:val="0"/>
      <w:divBdr>
        <w:top w:val="none" w:sz="0" w:space="0" w:color="auto"/>
        <w:left w:val="none" w:sz="0" w:space="0" w:color="auto"/>
        <w:bottom w:val="none" w:sz="0" w:space="0" w:color="auto"/>
        <w:right w:val="none" w:sz="0" w:space="0" w:color="auto"/>
      </w:divBdr>
    </w:div>
    <w:div w:id="372770491">
      <w:bodyDiv w:val="1"/>
      <w:marLeft w:val="0"/>
      <w:marRight w:val="0"/>
      <w:marTop w:val="0"/>
      <w:marBottom w:val="0"/>
      <w:divBdr>
        <w:top w:val="none" w:sz="0" w:space="0" w:color="auto"/>
        <w:left w:val="none" w:sz="0" w:space="0" w:color="auto"/>
        <w:bottom w:val="none" w:sz="0" w:space="0" w:color="auto"/>
        <w:right w:val="none" w:sz="0" w:space="0" w:color="auto"/>
      </w:divBdr>
    </w:div>
    <w:div w:id="373502787">
      <w:bodyDiv w:val="1"/>
      <w:marLeft w:val="0"/>
      <w:marRight w:val="0"/>
      <w:marTop w:val="0"/>
      <w:marBottom w:val="0"/>
      <w:divBdr>
        <w:top w:val="none" w:sz="0" w:space="0" w:color="auto"/>
        <w:left w:val="none" w:sz="0" w:space="0" w:color="auto"/>
        <w:bottom w:val="none" w:sz="0" w:space="0" w:color="auto"/>
        <w:right w:val="none" w:sz="0" w:space="0" w:color="auto"/>
      </w:divBdr>
    </w:div>
    <w:div w:id="373968938">
      <w:bodyDiv w:val="1"/>
      <w:marLeft w:val="0"/>
      <w:marRight w:val="0"/>
      <w:marTop w:val="0"/>
      <w:marBottom w:val="0"/>
      <w:divBdr>
        <w:top w:val="none" w:sz="0" w:space="0" w:color="auto"/>
        <w:left w:val="none" w:sz="0" w:space="0" w:color="auto"/>
        <w:bottom w:val="none" w:sz="0" w:space="0" w:color="auto"/>
        <w:right w:val="none" w:sz="0" w:space="0" w:color="auto"/>
      </w:divBdr>
    </w:div>
    <w:div w:id="374232864">
      <w:bodyDiv w:val="1"/>
      <w:marLeft w:val="0"/>
      <w:marRight w:val="0"/>
      <w:marTop w:val="0"/>
      <w:marBottom w:val="0"/>
      <w:divBdr>
        <w:top w:val="none" w:sz="0" w:space="0" w:color="auto"/>
        <w:left w:val="none" w:sz="0" w:space="0" w:color="auto"/>
        <w:bottom w:val="none" w:sz="0" w:space="0" w:color="auto"/>
        <w:right w:val="none" w:sz="0" w:space="0" w:color="auto"/>
      </w:divBdr>
    </w:div>
    <w:div w:id="374353876">
      <w:bodyDiv w:val="1"/>
      <w:marLeft w:val="0"/>
      <w:marRight w:val="0"/>
      <w:marTop w:val="0"/>
      <w:marBottom w:val="0"/>
      <w:divBdr>
        <w:top w:val="none" w:sz="0" w:space="0" w:color="auto"/>
        <w:left w:val="none" w:sz="0" w:space="0" w:color="auto"/>
        <w:bottom w:val="none" w:sz="0" w:space="0" w:color="auto"/>
        <w:right w:val="none" w:sz="0" w:space="0" w:color="auto"/>
      </w:divBdr>
    </w:div>
    <w:div w:id="375084830">
      <w:bodyDiv w:val="1"/>
      <w:marLeft w:val="0"/>
      <w:marRight w:val="0"/>
      <w:marTop w:val="0"/>
      <w:marBottom w:val="0"/>
      <w:divBdr>
        <w:top w:val="none" w:sz="0" w:space="0" w:color="auto"/>
        <w:left w:val="none" w:sz="0" w:space="0" w:color="auto"/>
        <w:bottom w:val="none" w:sz="0" w:space="0" w:color="auto"/>
        <w:right w:val="none" w:sz="0" w:space="0" w:color="auto"/>
      </w:divBdr>
    </w:div>
    <w:div w:id="375085126">
      <w:bodyDiv w:val="1"/>
      <w:marLeft w:val="0"/>
      <w:marRight w:val="0"/>
      <w:marTop w:val="0"/>
      <w:marBottom w:val="0"/>
      <w:divBdr>
        <w:top w:val="none" w:sz="0" w:space="0" w:color="auto"/>
        <w:left w:val="none" w:sz="0" w:space="0" w:color="auto"/>
        <w:bottom w:val="none" w:sz="0" w:space="0" w:color="auto"/>
        <w:right w:val="none" w:sz="0" w:space="0" w:color="auto"/>
      </w:divBdr>
    </w:div>
    <w:div w:id="375128187">
      <w:bodyDiv w:val="1"/>
      <w:marLeft w:val="0"/>
      <w:marRight w:val="0"/>
      <w:marTop w:val="0"/>
      <w:marBottom w:val="0"/>
      <w:divBdr>
        <w:top w:val="none" w:sz="0" w:space="0" w:color="auto"/>
        <w:left w:val="none" w:sz="0" w:space="0" w:color="auto"/>
        <w:bottom w:val="none" w:sz="0" w:space="0" w:color="auto"/>
        <w:right w:val="none" w:sz="0" w:space="0" w:color="auto"/>
      </w:divBdr>
    </w:div>
    <w:div w:id="375355832">
      <w:bodyDiv w:val="1"/>
      <w:marLeft w:val="0"/>
      <w:marRight w:val="0"/>
      <w:marTop w:val="0"/>
      <w:marBottom w:val="0"/>
      <w:divBdr>
        <w:top w:val="none" w:sz="0" w:space="0" w:color="auto"/>
        <w:left w:val="none" w:sz="0" w:space="0" w:color="auto"/>
        <w:bottom w:val="none" w:sz="0" w:space="0" w:color="auto"/>
        <w:right w:val="none" w:sz="0" w:space="0" w:color="auto"/>
      </w:divBdr>
    </w:div>
    <w:div w:id="375550607">
      <w:bodyDiv w:val="1"/>
      <w:marLeft w:val="0"/>
      <w:marRight w:val="0"/>
      <w:marTop w:val="0"/>
      <w:marBottom w:val="0"/>
      <w:divBdr>
        <w:top w:val="none" w:sz="0" w:space="0" w:color="auto"/>
        <w:left w:val="none" w:sz="0" w:space="0" w:color="auto"/>
        <w:bottom w:val="none" w:sz="0" w:space="0" w:color="auto"/>
        <w:right w:val="none" w:sz="0" w:space="0" w:color="auto"/>
      </w:divBdr>
    </w:div>
    <w:div w:id="375933020">
      <w:bodyDiv w:val="1"/>
      <w:marLeft w:val="0"/>
      <w:marRight w:val="0"/>
      <w:marTop w:val="0"/>
      <w:marBottom w:val="0"/>
      <w:divBdr>
        <w:top w:val="none" w:sz="0" w:space="0" w:color="auto"/>
        <w:left w:val="none" w:sz="0" w:space="0" w:color="auto"/>
        <w:bottom w:val="none" w:sz="0" w:space="0" w:color="auto"/>
        <w:right w:val="none" w:sz="0" w:space="0" w:color="auto"/>
      </w:divBdr>
    </w:div>
    <w:div w:id="376393503">
      <w:bodyDiv w:val="1"/>
      <w:marLeft w:val="0"/>
      <w:marRight w:val="0"/>
      <w:marTop w:val="0"/>
      <w:marBottom w:val="0"/>
      <w:divBdr>
        <w:top w:val="none" w:sz="0" w:space="0" w:color="auto"/>
        <w:left w:val="none" w:sz="0" w:space="0" w:color="auto"/>
        <w:bottom w:val="none" w:sz="0" w:space="0" w:color="auto"/>
        <w:right w:val="none" w:sz="0" w:space="0" w:color="auto"/>
      </w:divBdr>
    </w:div>
    <w:div w:id="376664979">
      <w:bodyDiv w:val="1"/>
      <w:marLeft w:val="0"/>
      <w:marRight w:val="0"/>
      <w:marTop w:val="0"/>
      <w:marBottom w:val="0"/>
      <w:divBdr>
        <w:top w:val="none" w:sz="0" w:space="0" w:color="auto"/>
        <w:left w:val="none" w:sz="0" w:space="0" w:color="auto"/>
        <w:bottom w:val="none" w:sz="0" w:space="0" w:color="auto"/>
        <w:right w:val="none" w:sz="0" w:space="0" w:color="auto"/>
      </w:divBdr>
    </w:div>
    <w:div w:id="377321274">
      <w:bodyDiv w:val="1"/>
      <w:marLeft w:val="0"/>
      <w:marRight w:val="0"/>
      <w:marTop w:val="0"/>
      <w:marBottom w:val="0"/>
      <w:divBdr>
        <w:top w:val="none" w:sz="0" w:space="0" w:color="auto"/>
        <w:left w:val="none" w:sz="0" w:space="0" w:color="auto"/>
        <w:bottom w:val="none" w:sz="0" w:space="0" w:color="auto"/>
        <w:right w:val="none" w:sz="0" w:space="0" w:color="auto"/>
      </w:divBdr>
    </w:div>
    <w:div w:id="377434383">
      <w:bodyDiv w:val="1"/>
      <w:marLeft w:val="0"/>
      <w:marRight w:val="0"/>
      <w:marTop w:val="0"/>
      <w:marBottom w:val="0"/>
      <w:divBdr>
        <w:top w:val="none" w:sz="0" w:space="0" w:color="auto"/>
        <w:left w:val="none" w:sz="0" w:space="0" w:color="auto"/>
        <w:bottom w:val="none" w:sz="0" w:space="0" w:color="auto"/>
        <w:right w:val="none" w:sz="0" w:space="0" w:color="auto"/>
      </w:divBdr>
    </w:div>
    <w:div w:id="377707432">
      <w:bodyDiv w:val="1"/>
      <w:marLeft w:val="0"/>
      <w:marRight w:val="0"/>
      <w:marTop w:val="0"/>
      <w:marBottom w:val="0"/>
      <w:divBdr>
        <w:top w:val="none" w:sz="0" w:space="0" w:color="auto"/>
        <w:left w:val="none" w:sz="0" w:space="0" w:color="auto"/>
        <w:bottom w:val="none" w:sz="0" w:space="0" w:color="auto"/>
        <w:right w:val="none" w:sz="0" w:space="0" w:color="auto"/>
      </w:divBdr>
    </w:div>
    <w:div w:id="377828124">
      <w:bodyDiv w:val="1"/>
      <w:marLeft w:val="0"/>
      <w:marRight w:val="0"/>
      <w:marTop w:val="0"/>
      <w:marBottom w:val="0"/>
      <w:divBdr>
        <w:top w:val="none" w:sz="0" w:space="0" w:color="auto"/>
        <w:left w:val="none" w:sz="0" w:space="0" w:color="auto"/>
        <w:bottom w:val="none" w:sz="0" w:space="0" w:color="auto"/>
        <w:right w:val="none" w:sz="0" w:space="0" w:color="auto"/>
      </w:divBdr>
    </w:div>
    <w:div w:id="377976744">
      <w:bodyDiv w:val="1"/>
      <w:marLeft w:val="0"/>
      <w:marRight w:val="0"/>
      <w:marTop w:val="0"/>
      <w:marBottom w:val="0"/>
      <w:divBdr>
        <w:top w:val="none" w:sz="0" w:space="0" w:color="auto"/>
        <w:left w:val="none" w:sz="0" w:space="0" w:color="auto"/>
        <w:bottom w:val="none" w:sz="0" w:space="0" w:color="auto"/>
        <w:right w:val="none" w:sz="0" w:space="0" w:color="auto"/>
      </w:divBdr>
    </w:div>
    <w:div w:id="378016413">
      <w:bodyDiv w:val="1"/>
      <w:marLeft w:val="0"/>
      <w:marRight w:val="0"/>
      <w:marTop w:val="0"/>
      <w:marBottom w:val="0"/>
      <w:divBdr>
        <w:top w:val="none" w:sz="0" w:space="0" w:color="auto"/>
        <w:left w:val="none" w:sz="0" w:space="0" w:color="auto"/>
        <w:bottom w:val="none" w:sz="0" w:space="0" w:color="auto"/>
        <w:right w:val="none" w:sz="0" w:space="0" w:color="auto"/>
      </w:divBdr>
    </w:div>
    <w:div w:id="378210514">
      <w:bodyDiv w:val="1"/>
      <w:marLeft w:val="0"/>
      <w:marRight w:val="0"/>
      <w:marTop w:val="0"/>
      <w:marBottom w:val="0"/>
      <w:divBdr>
        <w:top w:val="none" w:sz="0" w:space="0" w:color="auto"/>
        <w:left w:val="none" w:sz="0" w:space="0" w:color="auto"/>
        <w:bottom w:val="none" w:sz="0" w:space="0" w:color="auto"/>
        <w:right w:val="none" w:sz="0" w:space="0" w:color="auto"/>
      </w:divBdr>
    </w:div>
    <w:div w:id="378555892">
      <w:bodyDiv w:val="1"/>
      <w:marLeft w:val="0"/>
      <w:marRight w:val="0"/>
      <w:marTop w:val="0"/>
      <w:marBottom w:val="0"/>
      <w:divBdr>
        <w:top w:val="none" w:sz="0" w:space="0" w:color="auto"/>
        <w:left w:val="none" w:sz="0" w:space="0" w:color="auto"/>
        <w:bottom w:val="none" w:sz="0" w:space="0" w:color="auto"/>
        <w:right w:val="none" w:sz="0" w:space="0" w:color="auto"/>
      </w:divBdr>
    </w:div>
    <w:div w:id="378893718">
      <w:bodyDiv w:val="1"/>
      <w:marLeft w:val="0"/>
      <w:marRight w:val="0"/>
      <w:marTop w:val="0"/>
      <w:marBottom w:val="0"/>
      <w:divBdr>
        <w:top w:val="none" w:sz="0" w:space="0" w:color="auto"/>
        <w:left w:val="none" w:sz="0" w:space="0" w:color="auto"/>
        <w:bottom w:val="none" w:sz="0" w:space="0" w:color="auto"/>
        <w:right w:val="none" w:sz="0" w:space="0" w:color="auto"/>
      </w:divBdr>
    </w:div>
    <w:div w:id="379205697">
      <w:bodyDiv w:val="1"/>
      <w:marLeft w:val="0"/>
      <w:marRight w:val="0"/>
      <w:marTop w:val="0"/>
      <w:marBottom w:val="0"/>
      <w:divBdr>
        <w:top w:val="none" w:sz="0" w:space="0" w:color="auto"/>
        <w:left w:val="none" w:sz="0" w:space="0" w:color="auto"/>
        <w:bottom w:val="none" w:sz="0" w:space="0" w:color="auto"/>
        <w:right w:val="none" w:sz="0" w:space="0" w:color="auto"/>
      </w:divBdr>
    </w:div>
    <w:div w:id="379524365">
      <w:bodyDiv w:val="1"/>
      <w:marLeft w:val="0"/>
      <w:marRight w:val="0"/>
      <w:marTop w:val="0"/>
      <w:marBottom w:val="0"/>
      <w:divBdr>
        <w:top w:val="none" w:sz="0" w:space="0" w:color="auto"/>
        <w:left w:val="none" w:sz="0" w:space="0" w:color="auto"/>
        <w:bottom w:val="none" w:sz="0" w:space="0" w:color="auto"/>
        <w:right w:val="none" w:sz="0" w:space="0" w:color="auto"/>
      </w:divBdr>
    </w:div>
    <w:div w:id="379791310">
      <w:bodyDiv w:val="1"/>
      <w:marLeft w:val="0"/>
      <w:marRight w:val="0"/>
      <w:marTop w:val="0"/>
      <w:marBottom w:val="0"/>
      <w:divBdr>
        <w:top w:val="none" w:sz="0" w:space="0" w:color="auto"/>
        <w:left w:val="none" w:sz="0" w:space="0" w:color="auto"/>
        <w:bottom w:val="none" w:sz="0" w:space="0" w:color="auto"/>
        <w:right w:val="none" w:sz="0" w:space="0" w:color="auto"/>
      </w:divBdr>
    </w:div>
    <w:div w:id="379983609">
      <w:bodyDiv w:val="1"/>
      <w:marLeft w:val="0"/>
      <w:marRight w:val="0"/>
      <w:marTop w:val="0"/>
      <w:marBottom w:val="0"/>
      <w:divBdr>
        <w:top w:val="none" w:sz="0" w:space="0" w:color="auto"/>
        <w:left w:val="none" w:sz="0" w:space="0" w:color="auto"/>
        <w:bottom w:val="none" w:sz="0" w:space="0" w:color="auto"/>
        <w:right w:val="none" w:sz="0" w:space="0" w:color="auto"/>
      </w:divBdr>
    </w:div>
    <w:div w:id="380439959">
      <w:bodyDiv w:val="1"/>
      <w:marLeft w:val="0"/>
      <w:marRight w:val="0"/>
      <w:marTop w:val="0"/>
      <w:marBottom w:val="0"/>
      <w:divBdr>
        <w:top w:val="none" w:sz="0" w:space="0" w:color="auto"/>
        <w:left w:val="none" w:sz="0" w:space="0" w:color="auto"/>
        <w:bottom w:val="none" w:sz="0" w:space="0" w:color="auto"/>
        <w:right w:val="none" w:sz="0" w:space="0" w:color="auto"/>
      </w:divBdr>
    </w:div>
    <w:div w:id="380442020">
      <w:bodyDiv w:val="1"/>
      <w:marLeft w:val="0"/>
      <w:marRight w:val="0"/>
      <w:marTop w:val="0"/>
      <w:marBottom w:val="0"/>
      <w:divBdr>
        <w:top w:val="none" w:sz="0" w:space="0" w:color="auto"/>
        <w:left w:val="none" w:sz="0" w:space="0" w:color="auto"/>
        <w:bottom w:val="none" w:sz="0" w:space="0" w:color="auto"/>
        <w:right w:val="none" w:sz="0" w:space="0" w:color="auto"/>
      </w:divBdr>
    </w:div>
    <w:div w:id="380517812">
      <w:bodyDiv w:val="1"/>
      <w:marLeft w:val="0"/>
      <w:marRight w:val="0"/>
      <w:marTop w:val="0"/>
      <w:marBottom w:val="0"/>
      <w:divBdr>
        <w:top w:val="none" w:sz="0" w:space="0" w:color="auto"/>
        <w:left w:val="none" w:sz="0" w:space="0" w:color="auto"/>
        <w:bottom w:val="none" w:sz="0" w:space="0" w:color="auto"/>
        <w:right w:val="none" w:sz="0" w:space="0" w:color="auto"/>
      </w:divBdr>
    </w:div>
    <w:div w:id="380642409">
      <w:bodyDiv w:val="1"/>
      <w:marLeft w:val="0"/>
      <w:marRight w:val="0"/>
      <w:marTop w:val="0"/>
      <w:marBottom w:val="0"/>
      <w:divBdr>
        <w:top w:val="none" w:sz="0" w:space="0" w:color="auto"/>
        <w:left w:val="none" w:sz="0" w:space="0" w:color="auto"/>
        <w:bottom w:val="none" w:sz="0" w:space="0" w:color="auto"/>
        <w:right w:val="none" w:sz="0" w:space="0" w:color="auto"/>
      </w:divBdr>
    </w:div>
    <w:div w:id="380714780">
      <w:bodyDiv w:val="1"/>
      <w:marLeft w:val="0"/>
      <w:marRight w:val="0"/>
      <w:marTop w:val="0"/>
      <w:marBottom w:val="0"/>
      <w:divBdr>
        <w:top w:val="none" w:sz="0" w:space="0" w:color="auto"/>
        <w:left w:val="none" w:sz="0" w:space="0" w:color="auto"/>
        <w:bottom w:val="none" w:sz="0" w:space="0" w:color="auto"/>
        <w:right w:val="none" w:sz="0" w:space="0" w:color="auto"/>
      </w:divBdr>
    </w:div>
    <w:div w:id="380910885">
      <w:bodyDiv w:val="1"/>
      <w:marLeft w:val="0"/>
      <w:marRight w:val="0"/>
      <w:marTop w:val="0"/>
      <w:marBottom w:val="0"/>
      <w:divBdr>
        <w:top w:val="none" w:sz="0" w:space="0" w:color="auto"/>
        <w:left w:val="none" w:sz="0" w:space="0" w:color="auto"/>
        <w:bottom w:val="none" w:sz="0" w:space="0" w:color="auto"/>
        <w:right w:val="none" w:sz="0" w:space="0" w:color="auto"/>
      </w:divBdr>
    </w:div>
    <w:div w:id="381098795">
      <w:bodyDiv w:val="1"/>
      <w:marLeft w:val="0"/>
      <w:marRight w:val="0"/>
      <w:marTop w:val="0"/>
      <w:marBottom w:val="0"/>
      <w:divBdr>
        <w:top w:val="none" w:sz="0" w:space="0" w:color="auto"/>
        <w:left w:val="none" w:sz="0" w:space="0" w:color="auto"/>
        <w:bottom w:val="none" w:sz="0" w:space="0" w:color="auto"/>
        <w:right w:val="none" w:sz="0" w:space="0" w:color="auto"/>
      </w:divBdr>
    </w:div>
    <w:div w:id="381173058">
      <w:bodyDiv w:val="1"/>
      <w:marLeft w:val="0"/>
      <w:marRight w:val="0"/>
      <w:marTop w:val="0"/>
      <w:marBottom w:val="0"/>
      <w:divBdr>
        <w:top w:val="none" w:sz="0" w:space="0" w:color="auto"/>
        <w:left w:val="none" w:sz="0" w:space="0" w:color="auto"/>
        <w:bottom w:val="none" w:sz="0" w:space="0" w:color="auto"/>
        <w:right w:val="none" w:sz="0" w:space="0" w:color="auto"/>
      </w:divBdr>
    </w:div>
    <w:div w:id="381633608">
      <w:bodyDiv w:val="1"/>
      <w:marLeft w:val="0"/>
      <w:marRight w:val="0"/>
      <w:marTop w:val="0"/>
      <w:marBottom w:val="0"/>
      <w:divBdr>
        <w:top w:val="none" w:sz="0" w:space="0" w:color="auto"/>
        <w:left w:val="none" w:sz="0" w:space="0" w:color="auto"/>
        <w:bottom w:val="none" w:sz="0" w:space="0" w:color="auto"/>
        <w:right w:val="none" w:sz="0" w:space="0" w:color="auto"/>
      </w:divBdr>
    </w:div>
    <w:div w:id="381945087">
      <w:bodyDiv w:val="1"/>
      <w:marLeft w:val="0"/>
      <w:marRight w:val="0"/>
      <w:marTop w:val="0"/>
      <w:marBottom w:val="0"/>
      <w:divBdr>
        <w:top w:val="none" w:sz="0" w:space="0" w:color="auto"/>
        <w:left w:val="none" w:sz="0" w:space="0" w:color="auto"/>
        <w:bottom w:val="none" w:sz="0" w:space="0" w:color="auto"/>
        <w:right w:val="none" w:sz="0" w:space="0" w:color="auto"/>
      </w:divBdr>
    </w:div>
    <w:div w:id="382406827">
      <w:bodyDiv w:val="1"/>
      <w:marLeft w:val="0"/>
      <w:marRight w:val="0"/>
      <w:marTop w:val="0"/>
      <w:marBottom w:val="0"/>
      <w:divBdr>
        <w:top w:val="none" w:sz="0" w:space="0" w:color="auto"/>
        <w:left w:val="none" w:sz="0" w:space="0" w:color="auto"/>
        <w:bottom w:val="none" w:sz="0" w:space="0" w:color="auto"/>
        <w:right w:val="none" w:sz="0" w:space="0" w:color="auto"/>
      </w:divBdr>
    </w:div>
    <w:div w:id="382943116">
      <w:bodyDiv w:val="1"/>
      <w:marLeft w:val="0"/>
      <w:marRight w:val="0"/>
      <w:marTop w:val="0"/>
      <w:marBottom w:val="0"/>
      <w:divBdr>
        <w:top w:val="none" w:sz="0" w:space="0" w:color="auto"/>
        <w:left w:val="none" w:sz="0" w:space="0" w:color="auto"/>
        <w:bottom w:val="none" w:sz="0" w:space="0" w:color="auto"/>
        <w:right w:val="none" w:sz="0" w:space="0" w:color="auto"/>
      </w:divBdr>
    </w:div>
    <w:div w:id="383214631">
      <w:bodyDiv w:val="1"/>
      <w:marLeft w:val="0"/>
      <w:marRight w:val="0"/>
      <w:marTop w:val="0"/>
      <w:marBottom w:val="0"/>
      <w:divBdr>
        <w:top w:val="none" w:sz="0" w:space="0" w:color="auto"/>
        <w:left w:val="none" w:sz="0" w:space="0" w:color="auto"/>
        <w:bottom w:val="none" w:sz="0" w:space="0" w:color="auto"/>
        <w:right w:val="none" w:sz="0" w:space="0" w:color="auto"/>
      </w:divBdr>
    </w:div>
    <w:div w:id="383411797">
      <w:bodyDiv w:val="1"/>
      <w:marLeft w:val="0"/>
      <w:marRight w:val="0"/>
      <w:marTop w:val="0"/>
      <w:marBottom w:val="0"/>
      <w:divBdr>
        <w:top w:val="none" w:sz="0" w:space="0" w:color="auto"/>
        <w:left w:val="none" w:sz="0" w:space="0" w:color="auto"/>
        <w:bottom w:val="none" w:sz="0" w:space="0" w:color="auto"/>
        <w:right w:val="none" w:sz="0" w:space="0" w:color="auto"/>
      </w:divBdr>
    </w:div>
    <w:div w:id="383799935">
      <w:bodyDiv w:val="1"/>
      <w:marLeft w:val="0"/>
      <w:marRight w:val="0"/>
      <w:marTop w:val="0"/>
      <w:marBottom w:val="0"/>
      <w:divBdr>
        <w:top w:val="none" w:sz="0" w:space="0" w:color="auto"/>
        <w:left w:val="none" w:sz="0" w:space="0" w:color="auto"/>
        <w:bottom w:val="none" w:sz="0" w:space="0" w:color="auto"/>
        <w:right w:val="none" w:sz="0" w:space="0" w:color="auto"/>
      </w:divBdr>
    </w:div>
    <w:div w:id="383876591">
      <w:bodyDiv w:val="1"/>
      <w:marLeft w:val="0"/>
      <w:marRight w:val="0"/>
      <w:marTop w:val="0"/>
      <w:marBottom w:val="0"/>
      <w:divBdr>
        <w:top w:val="none" w:sz="0" w:space="0" w:color="auto"/>
        <w:left w:val="none" w:sz="0" w:space="0" w:color="auto"/>
        <w:bottom w:val="none" w:sz="0" w:space="0" w:color="auto"/>
        <w:right w:val="none" w:sz="0" w:space="0" w:color="auto"/>
      </w:divBdr>
    </w:div>
    <w:div w:id="384062854">
      <w:bodyDiv w:val="1"/>
      <w:marLeft w:val="0"/>
      <w:marRight w:val="0"/>
      <w:marTop w:val="0"/>
      <w:marBottom w:val="0"/>
      <w:divBdr>
        <w:top w:val="none" w:sz="0" w:space="0" w:color="auto"/>
        <w:left w:val="none" w:sz="0" w:space="0" w:color="auto"/>
        <w:bottom w:val="none" w:sz="0" w:space="0" w:color="auto"/>
        <w:right w:val="none" w:sz="0" w:space="0" w:color="auto"/>
      </w:divBdr>
    </w:div>
    <w:div w:id="384305337">
      <w:bodyDiv w:val="1"/>
      <w:marLeft w:val="0"/>
      <w:marRight w:val="0"/>
      <w:marTop w:val="0"/>
      <w:marBottom w:val="0"/>
      <w:divBdr>
        <w:top w:val="none" w:sz="0" w:space="0" w:color="auto"/>
        <w:left w:val="none" w:sz="0" w:space="0" w:color="auto"/>
        <w:bottom w:val="none" w:sz="0" w:space="0" w:color="auto"/>
        <w:right w:val="none" w:sz="0" w:space="0" w:color="auto"/>
      </w:divBdr>
    </w:div>
    <w:div w:id="384332305">
      <w:bodyDiv w:val="1"/>
      <w:marLeft w:val="0"/>
      <w:marRight w:val="0"/>
      <w:marTop w:val="0"/>
      <w:marBottom w:val="0"/>
      <w:divBdr>
        <w:top w:val="none" w:sz="0" w:space="0" w:color="auto"/>
        <w:left w:val="none" w:sz="0" w:space="0" w:color="auto"/>
        <w:bottom w:val="none" w:sz="0" w:space="0" w:color="auto"/>
        <w:right w:val="none" w:sz="0" w:space="0" w:color="auto"/>
      </w:divBdr>
    </w:div>
    <w:div w:id="384372295">
      <w:bodyDiv w:val="1"/>
      <w:marLeft w:val="0"/>
      <w:marRight w:val="0"/>
      <w:marTop w:val="0"/>
      <w:marBottom w:val="0"/>
      <w:divBdr>
        <w:top w:val="none" w:sz="0" w:space="0" w:color="auto"/>
        <w:left w:val="none" w:sz="0" w:space="0" w:color="auto"/>
        <w:bottom w:val="none" w:sz="0" w:space="0" w:color="auto"/>
        <w:right w:val="none" w:sz="0" w:space="0" w:color="auto"/>
      </w:divBdr>
    </w:div>
    <w:div w:id="384834172">
      <w:bodyDiv w:val="1"/>
      <w:marLeft w:val="0"/>
      <w:marRight w:val="0"/>
      <w:marTop w:val="0"/>
      <w:marBottom w:val="0"/>
      <w:divBdr>
        <w:top w:val="none" w:sz="0" w:space="0" w:color="auto"/>
        <w:left w:val="none" w:sz="0" w:space="0" w:color="auto"/>
        <w:bottom w:val="none" w:sz="0" w:space="0" w:color="auto"/>
        <w:right w:val="none" w:sz="0" w:space="0" w:color="auto"/>
      </w:divBdr>
    </w:div>
    <w:div w:id="385300690">
      <w:bodyDiv w:val="1"/>
      <w:marLeft w:val="0"/>
      <w:marRight w:val="0"/>
      <w:marTop w:val="0"/>
      <w:marBottom w:val="0"/>
      <w:divBdr>
        <w:top w:val="none" w:sz="0" w:space="0" w:color="auto"/>
        <w:left w:val="none" w:sz="0" w:space="0" w:color="auto"/>
        <w:bottom w:val="none" w:sz="0" w:space="0" w:color="auto"/>
        <w:right w:val="none" w:sz="0" w:space="0" w:color="auto"/>
      </w:divBdr>
    </w:div>
    <w:div w:id="385418963">
      <w:bodyDiv w:val="1"/>
      <w:marLeft w:val="0"/>
      <w:marRight w:val="0"/>
      <w:marTop w:val="0"/>
      <w:marBottom w:val="0"/>
      <w:divBdr>
        <w:top w:val="none" w:sz="0" w:space="0" w:color="auto"/>
        <w:left w:val="none" w:sz="0" w:space="0" w:color="auto"/>
        <w:bottom w:val="none" w:sz="0" w:space="0" w:color="auto"/>
        <w:right w:val="none" w:sz="0" w:space="0" w:color="auto"/>
      </w:divBdr>
    </w:div>
    <w:div w:id="385573538">
      <w:bodyDiv w:val="1"/>
      <w:marLeft w:val="0"/>
      <w:marRight w:val="0"/>
      <w:marTop w:val="0"/>
      <w:marBottom w:val="0"/>
      <w:divBdr>
        <w:top w:val="none" w:sz="0" w:space="0" w:color="auto"/>
        <w:left w:val="none" w:sz="0" w:space="0" w:color="auto"/>
        <w:bottom w:val="none" w:sz="0" w:space="0" w:color="auto"/>
        <w:right w:val="none" w:sz="0" w:space="0" w:color="auto"/>
      </w:divBdr>
    </w:div>
    <w:div w:id="385639773">
      <w:bodyDiv w:val="1"/>
      <w:marLeft w:val="0"/>
      <w:marRight w:val="0"/>
      <w:marTop w:val="0"/>
      <w:marBottom w:val="0"/>
      <w:divBdr>
        <w:top w:val="none" w:sz="0" w:space="0" w:color="auto"/>
        <w:left w:val="none" w:sz="0" w:space="0" w:color="auto"/>
        <w:bottom w:val="none" w:sz="0" w:space="0" w:color="auto"/>
        <w:right w:val="none" w:sz="0" w:space="0" w:color="auto"/>
      </w:divBdr>
    </w:div>
    <w:div w:id="386075255">
      <w:bodyDiv w:val="1"/>
      <w:marLeft w:val="0"/>
      <w:marRight w:val="0"/>
      <w:marTop w:val="0"/>
      <w:marBottom w:val="0"/>
      <w:divBdr>
        <w:top w:val="none" w:sz="0" w:space="0" w:color="auto"/>
        <w:left w:val="none" w:sz="0" w:space="0" w:color="auto"/>
        <w:bottom w:val="none" w:sz="0" w:space="0" w:color="auto"/>
        <w:right w:val="none" w:sz="0" w:space="0" w:color="auto"/>
      </w:divBdr>
    </w:div>
    <w:div w:id="386102969">
      <w:bodyDiv w:val="1"/>
      <w:marLeft w:val="0"/>
      <w:marRight w:val="0"/>
      <w:marTop w:val="0"/>
      <w:marBottom w:val="0"/>
      <w:divBdr>
        <w:top w:val="none" w:sz="0" w:space="0" w:color="auto"/>
        <w:left w:val="none" w:sz="0" w:space="0" w:color="auto"/>
        <w:bottom w:val="none" w:sz="0" w:space="0" w:color="auto"/>
        <w:right w:val="none" w:sz="0" w:space="0" w:color="auto"/>
      </w:divBdr>
    </w:div>
    <w:div w:id="386147937">
      <w:bodyDiv w:val="1"/>
      <w:marLeft w:val="0"/>
      <w:marRight w:val="0"/>
      <w:marTop w:val="0"/>
      <w:marBottom w:val="0"/>
      <w:divBdr>
        <w:top w:val="none" w:sz="0" w:space="0" w:color="auto"/>
        <w:left w:val="none" w:sz="0" w:space="0" w:color="auto"/>
        <w:bottom w:val="none" w:sz="0" w:space="0" w:color="auto"/>
        <w:right w:val="none" w:sz="0" w:space="0" w:color="auto"/>
      </w:divBdr>
    </w:div>
    <w:div w:id="386338185">
      <w:bodyDiv w:val="1"/>
      <w:marLeft w:val="0"/>
      <w:marRight w:val="0"/>
      <w:marTop w:val="0"/>
      <w:marBottom w:val="0"/>
      <w:divBdr>
        <w:top w:val="none" w:sz="0" w:space="0" w:color="auto"/>
        <w:left w:val="none" w:sz="0" w:space="0" w:color="auto"/>
        <w:bottom w:val="none" w:sz="0" w:space="0" w:color="auto"/>
        <w:right w:val="none" w:sz="0" w:space="0" w:color="auto"/>
      </w:divBdr>
    </w:div>
    <w:div w:id="386685142">
      <w:bodyDiv w:val="1"/>
      <w:marLeft w:val="0"/>
      <w:marRight w:val="0"/>
      <w:marTop w:val="0"/>
      <w:marBottom w:val="0"/>
      <w:divBdr>
        <w:top w:val="none" w:sz="0" w:space="0" w:color="auto"/>
        <w:left w:val="none" w:sz="0" w:space="0" w:color="auto"/>
        <w:bottom w:val="none" w:sz="0" w:space="0" w:color="auto"/>
        <w:right w:val="none" w:sz="0" w:space="0" w:color="auto"/>
      </w:divBdr>
    </w:div>
    <w:div w:id="387219392">
      <w:bodyDiv w:val="1"/>
      <w:marLeft w:val="0"/>
      <w:marRight w:val="0"/>
      <w:marTop w:val="0"/>
      <w:marBottom w:val="0"/>
      <w:divBdr>
        <w:top w:val="none" w:sz="0" w:space="0" w:color="auto"/>
        <w:left w:val="none" w:sz="0" w:space="0" w:color="auto"/>
        <w:bottom w:val="none" w:sz="0" w:space="0" w:color="auto"/>
        <w:right w:val="none" w:sz="0" w:space="0" w:color="auto"/>
      </w:divBdr>
    </w:div>
    <w:div w:id="387343786">
      <w:bodyDiv w:val="1"/>
      <w:marLeft w:val="0"/>
      <w:marRight w:val="0"/>
      <w:marTop w:val="0"/>
      <w:marBottom w:val="0"/>
      <w:divBdr>
        <w:top w:val="none" w:sz="0" w:space="0" w:color="auto"/>
        <w:left w:val="none" w:sz="0" w:space="0" w:color="auto"/>
        <w:bottom w:val="none" w:sz="0" w:space="0" w:color="auto"/>
        <w:right w:val="none" w:sz="0" w:space="0" w:color="auto"/>
      </w:divBdr>
    </w:div>
    <w:div w:id="387532540">
      <w:bodyDiv w:val="1"/>
      <w:marLeft w:val="0"/>
      <w:marRight w:val="0"/>
      <w:marTop w:val="0"/>
      <w:marBottom w:val="0"/>
      <w:divBdr>
        <w:top w:val="none" w:sz="0" w:space="0" w:color="auto"/>
        <w:left w:val="none" w:sz="0" w:space="0" w:color="auto"/>
        <w:bottom w:val="none" w:sz="0" w:space="0" w:color="auto"/>
        <w:right w:val="none" w:sz="0" w:space="0" w:color="auto"/>
      </w:divBdr>
    </w:div>
    <w:div w:id="388187352">
      <w:bodyDiv w:val="1"/>
      <w:marLeft w:val="0"/>
      <w:marRight w:val="0"/>
      <w:marTop w:val="0"/>
      <w:marBottom w:val="0"/>
      <w:divBdr>
        <w:top w:val="none" w:sz="0" w:space="0" w:color="auto"/>
        <w:left w:val="none" w:sz="0" w:space="0" w:color="auto"/>
        <w:bottom w:val="none" w:sz="0" w:space="0" w:color="auto"/>
        <w:right w:val="none" w:sz="0" w:space="0" w:color="auto"/>
      </w:divBdr>
    </w:div>
    <w:div w:id="389154249">
      <w:bodyDiv w:val="1"/>
      <w:marLeft w:val="0"/>
      <w:marRight w:val="0"/>
      <w:marTop w:val="0"/>
      <w:marBottom w:val="0"/>
      <w:divBdr>
        <w:top w:val="none" w:sz="0" w:space="0" w:color="auto"/>
        <w:left w:val="none" w:sz="0" w:space="0" w:color="auto"/>
        <w:bottom w:val="none" w:sz="0" w:space="0" w:color="auto"/>
        <w:right w:val="none" w:sz="0" w:space="0" w:color="auto"/>
      </w:divBdr>
    </w:div>
    <w:div w:id="389424258">
      <w:bodyDiv w:val="1"/>
      <w:marLeft w:val="0"/>
      <w:marRight w:val="0"/>
      <w:marTop w:val="0"/>
      <w:marBottom w:val="0"/>
      <w:divBdr>
        <w:top w:val="none" w:sz="0" w:space="0" w:color="auto"/>
        <w:left w:val="none" w:sz="0" w:space="0" w:color="auto"/>
        <w:bottom w:val="none" w:sz="0" w:space="0" w:color="auto"/>
        <w:right w:val="none" w:sz="0" w:space="0" w:color="auto"/>
      </w:divBdr>
    </w:div>
    <w:div w:id="389499176">
      <w:bodyDiv w:val="1"/>
      <w:marLeft w:val="0"/>
      <w:marRight w:val="0"/>
      <w:marTop w:val="0"/>
      <w:marBottom w:val="0"/>
      <w:divBdr>
        <w:top w:val="none" w:sz="0" w:space="0" w:color="auto"/>
        <w:left w:val="none" w:sz="0" w:space="0" w:color="auto"/>
        <w:bottom w:val="none" w:sz="0" w:space="0" w:color="auto"/>
        <w:right w:val="none" w:sz="0" w:space="0" w:color="auto"/>
      </w:divBdr>
    </w:div>
    <w:div w:id="389575812">
      <w:bodyDiv w:val="1"/>
      <w:marLeft w:val="0"/>
      <w:marRight w:val="0"/>
      <w:marTop w:val="0"/>
      <w:marBottom w:val="0"/>
      <w:divBdr>
        <w:top w:val="none" w:sz="0" w:space="0" w:color="auto"/>
        <w:left w:val="none" w:sz="0" w:space="0" w:color="auto"/>
        <w:bottom w:val="none" w:sz="0" w:space="0" w:color="auto"/>
        <w:right w:val="none" w:sz="0" w:space="0" w:color="auto"/>
      </w:divBdr>
    </w:div>
    <w:div w:id="389620314">
      <w:bodyDiv w:val="1"/>
      <w:marLeft w:val="0"/>
      <w:marRight w:val="0"/>
      <w:marTop w:val="0"/>
      <w:marBottom w:val="0"/>
      <w:divBdr>
        <w:top w:val="none" w:sz="0" w:space="0" w:color="auto"/>
        <w:left w:val="none" w:sz="0" w:space="0" w:color="auto"/>
        <w:bottom w:val="none" w:sz="0" w:space="0" w:color="auto"/>
        <w:right w:val="none" w:sz="0" w:space="0" w:color="auto"/>
      </w:divBdr>
    </w:div>
    <w:div w:id="390154295">
      <w:bodyDiv w:val="1"/>
      <w:marLeft w:val="0"/>
      <w:marRight w:val="0"/>
      <w:marTop w:val="0"/>
      <w:marBottom w:val="0"/>
      <w:divBdr>
        <w:top w:val="none" w:sz="0" w:space="0" w:color="auto"/>
        <w:left w:val="none" w:sz="0" w:space="0" w:color="auto"/>
        <w:bottom w:val="none" w:sz="0" w:space="0" w:color="auto"/>
        <w:right w:val="none" w:sz="0" w:space="0" w:color="auto"/>
      </w:divBdr>
    </w:div>
    <w:div w:id="390154344">
      <w:bodyDiv w:val="1"/>
      <w:marLeft w:val="0"/>
      <w:marRight w:val="0"/>
      <w:marTop w:val="0"/>
      <w:marBottom w:val="0"/>
      <w:divBdr>
        <w:top w:val="none" w:sz="0" w:space="0" w:color="auto"/>
        <w:left w:val="none" w:sz="0" w:space="0" w:color="auto"/>
        <w:bottom w:val="none" w:sz="0" w:space="0" w:color="auto"/>
        <w:right w:val="none" w:sz="0" w:space="0" w:color="auto"/>
      </w:divBdr>
    </w:div>
    <w:div w:id="390928567">
      <w:bodyDiv w:val="1"/>
      <w:marLeft w:val="0"/>
      <w:marRight w:val="0"/>
      <w:marTop w:val="0"/>
      <w:marBottom w:val="0"/>
      <w:divBdr>
        <w:top w:val="none" w:sz="0" w:space="0" w:color="auto"/>
        <w:left w:val="none" w:sz="0" w:space="0" w:color="auto"/>
        <w:bottom w:val="none" w:sz="0" w:space="0" w:color="auto"/>
        <w:right w:val="none" w:sz="0" w:space="0" w:color="auto"/>
      </w:divBdr>
    </w:div>
    <w:div w:id="391388390">
      <w:bodyDiv w:val="1"/>
      <w:marLeft w:val="0"/>
      <w:marRight w:val="0"/>
      <w:marTop w:val="0"/>
      <w:marBottom w:val="0"/>
      <w:divBdr>
        <w:top w:val="none" w:sz="0" w:space="0" w:color="auto"/>
        <w:left w:val="none" w:sz="0" w:space="0" w:color="auto"/>
        <w:bottom w:val="none" w:sz="0" w:space="0" w:color="auto"/>
        <w:right w:val="none" w:sz="0" w:space="0" w:color="auto"/>
      </w:divBdr>
    </w:div>
    <w:div w:id="391656390">
      <w:bodyDiv w:val="1"/>
      <w:marLeft w:val="0"/>
      <w:marRight w:val="0"/>
      <w:marTop w:val="0"/>
      <w:marBottom w:val="0"/>
      <w:divBdr>
        <w:top w:val="none" w:sz="0" w:space="0" w:color="auto"/>
        <w:left w:val="none" w:sz="0" w:space="0" w:color="auto"/>
        <w:bottom w:val="none" w:sz="0" w:space="0" w:color="auto"/>
        <w:right w:val="none" w:sz="0" w:space="0" w:color="auto"/>
      </w:divBdr>
    </w:div>
    <w:div w:id="391974528">
      <w:bodyDiv w:val="1"/>
      <w:marLeft w:val="0"/>
      <w:marRight w:val="0"/>
      <w:marTop w:val="0"/>
      <w:marBottom w:val="0"/>
      <w:divBdr>
        <w:top w:val="none" w:sz="0" w:space="0" w:color="auto"/>
        <w:left w:val="none" w:sz="0" w:space="0" w:color="auto"/>
        <w:bottom w:val="none" w:sz="0" w:space="0" w:color="auto"/>
        <w:right w:val="none" w:sz="0" w:space="0" w:color="auto"/>
      </w:divBdr>
    </w:div>
    <w:div w:id="392705656">
      <w:bodyDiv w:val="1"/>
      <w:marLeft w:val="0"/>
      <w:marRight w:val="0"/>
      <w:marTop w:val="0"/>
      <w:marBottom w:val="0"/>
      <w:divBdr>
        <w:top w:val="none" w:sz="0" w:space="0" w:color="auto"/>
        <w:left w:val="none" w:sz="0" w:space="0" w:color="auto"/>
        <w:bottom w:val="none" w:sz="0" w:space="0" w:color="auto"/>
        <w:right w:val="none" w:sz="0" w:space="0" w:color="auto"/>
      </w:divBdr>
    </w:div>
    <w:div w:id="392781455">
      <w:bodyDiv w:val="1"/>
      <w:marLeft w:val="0"/>
      <w:marRight w:val="0"/>
      <w:marTop w:val="0"/>
      <w:marBottom w:val="0"/>
      <w:divBdr>
        <w:top w:val="none" w:sz="0" w:space="0" w:color="auto"/>
        <w:left w:val="none" w:sz="0" w:space="0" w:color="auto"/>
        <w:bottom w:val="none" w:sz="0" w:space="0" w:color="auto"/>
        <w:right w:val="none" w:sz="0" w:space="0" w:color="auto"/>
      </w:divBdr>
    </w:div>
    <w:div w:id="393236292">
      <w:bodyDiv w:val="1"/>
      <w:marLeft w:val="0"/>
      <w:marRight w:val="0"/>
      <w:marTop w:val="0"/>
      <w:marBottom w:val="0"/>
      <w:divBdr>
        <w:top w:val="none" w:sz="0" w:space="0" w:color="auto"/>
        <w:left w:val="none" w:sz="0" w:space="0" w:color="auto"/>
        <w:bottom w:val="none" w:sz="0" w:space="0" w:color="auto"/>
        <w:right w:val="none" w:sz="0" w:space="0" w:color="auto"/>
      </w:divBdr>
    </w:div>
    <w:div w:id="393430066">
      <w:bodyDiv w:val="1"/>
      <w:marLeft w:val="0"/>
      <w:marRight w:val="0"/>
      <w:marTop w:val="0"/>
      <w:marBottom w:val="0"/>
      <w:divBdr>
        <w:top w:val="none" w:sz="0" w:space="0" w:color="auto"/>
        <w:left w:val="none" w:sz="0" w:space="0" w:color="auto"/>
        <w:bottom w:val="none" w:sz="0" w:space="0" w:color="auto"/>
        <w:right w:val="none" w:sz="0" w:space="0" w:color="auto"/>
      </w:divBdr>
    </w:div>
    <w:div w:id="393894928">
      <w:bodyDiv w:val="1"/>
      <w:marLeft w:val="0"/>
      <w:marRight w:val="0"/>
      <w:marTop w:val="0"/>
      <w:marBottom w:val="0"/>
      <w:divBdr>
        <w:top w:val="none" w:sz="0" w:space="0" w:color="auto"/>
        <w:left w:val="none" w:sz="0" w:space="0" w:color="auto"/>
        <w:bottom w:val="none" w:sz="0" w:space="0" w:color="auto"/>
        <w:right w:val="none" w:sz="0" w:space="0" w:color="auto"/>
      </w:divBdr>
    </w:div>
    <w:div w:id="394163191">
      <w:bodyDiv w:val="1"/>
      <w:marLeft w:val="0"/>
      <w:marRight w:val="0"/>
      <w:marTop w:val="0"/>
      <w:marBottom w:val="0"/>
      <w:divBdr>
        <w:top w:val="none" w:sz="0" w:space="0" w:color="auto"/>
        <w:left w:val="none" w:sz="0" w:space="0" w:color="auto"/>
        <w:bottom w:val="none" w:sz="0" w:space="0" w:color="auto"/>
        <w:right w:val="none" w:sz="0" w:space="0" w:color="auto"/>
      </w:divBdr>
    </w:div>
    <w:div w:id="394934810">
      <w:bodyDiv w:val="1"/>
      <w:marLeft w:val="0"/>
      <w:marRight w:val="0"/>
      <w:marTop w:val="0"/>
      <w:marBottom w:val="0"/>
      <w:divBdr>
        <w:top w:val="none" w:sz="0" w:space="0" w:color="auto"/>
        <w:left w:val="none" w:sz="0" w:space="0" w:color="auto"/>
        <w:bottom w:val="none" w:sz="0" w:space="0" w:color="auto"/>
        <w:right w:val="none" w:sz="0" w:space="0" w:color="auto"/>
      </w:divBdr>
    </w:div>
    <w:div w:id="396174249">
      <w:bodyDiv w:val="1"/>
      <w:marLeft w:val="0"/>
      <w:marRight w:val="0"/>
      <w:marTop w:val="0"/>
      <w:marBottom w:val="0"/>
      <w:divBdr>
        <w:top w:val="none" w:sz="0" w:space="0" w:color="auto"/>
        <w:left w:val="none" w:sz="0" w:space="0" w:color="auto"/>
        <w:bottom w:val="none" w:sz="0" w:space="0" w:color="auto"/>
        <w:right w:val="none" w:sz="0" w:space="0" w:color="auto"/>
      </w:divBdr>
    </w:div>
    <w:div w:id="396438668">
      <w:bodyDiv w:val="1"/>
      <w:marLeft w:val="0"/>
      <w:marRight w:val="0"/>
      <w:marTop w:val="0"/>
      <w:marBottom w:val="0"/>
      <w:divBdr>
        <w:top w:val="none" w:sz="0" w:space="0" w:color="auto"/>
        <w:left w:val="none" w:sz="0" w:space="0" w:color="auto"/>
        <w:bottom w:val="none" w:sz="0" w:space="0" w:color="auto"/>
        <w:right w:val="none" w:sz="0" w:space="0" w:color="auto"/>
      </w:divBdr>
    </w:div>
    <w:div w:id="398138638">
      <w:bodyDiv w:val="1"/>
      <w:marLeft w:val="0"/>
      <w:marRight w:val="0"/>
      <w:marTop w:val="0"/>
      <w:marBottom w:val="0"/>
      <w:divBdr>
        <w:top w:val="none" w:sz="0" w:space="0" w:color="auto"/>
        <w:left w:val="none" w:sz="0" w:space="0" w:color="auto"/>
        <w:bottom w:val="none" w:sz="0" w:space="0" w:color="auto"/>
        <w:right w:val="none" w:sz="0" w:space="0" w:color="auto"/>
      </w:divBdr>
    </w:div>
    <w:div w:id="399720842">
      <w:bodyDiv w:val="1"/>
      <w:marLeft w:val="0"/>
      <w:marRight w:val="0"/>
      <w:marTop w:val="0"/>
      <w:marBottom w:val="0"/>
      <w:divBdr>
        <w:top w:val="none" w:sz="0" w:space="0" w:color="auto"/>
        <w:left w:val="none" w:sz="0" w:space="0" w:color="auto"/>
        <w:bottom w:val="none" w:sz="0" w:space="0" w:color="auto"/>
        <w:right w:val="none" w:sz="0" w:space="0" w:color="auto"/>
      </w:divBdr>
    </w:div>
    <w:div w:id="400059231">
      <w:bodyDiv w:val="1"/>
      <w:marLeft w:val="0"/>
      <w:marRight w:val="0"/>
      <w:marTop w:val="0"/>
      <w:marBottom w:val="0"/>
      <w:divBdr>
        <w:top w:val="none" w:sz="0" w:space="0" w:color="auto"/>
        <w:left w:val="none" w:sz="0" w:space="0" w:color="auto"/>
        <w:bottom w:val="none" w:sz="0" w:space="0" w:color="auto"/>
        <w:right w:val="none" w:sz="0" w:space="0" w:color="auto"/>
      </w:divBdr>
    </w:div>
    <w:div w:id="400255587">
      <w:bodyDiv w:val="1"/>
      <w:marLeft w:val="0"/>
      <w:marRight w:val="0"/>
      <w:marTop w:val="0"/>
      <w:marBottom w:val="0"/>
      <w:divBdr>
        <w:top w:val="none" w:sz="0" w:space="0" w:color="auto"/>
        <w:left w:val="none" w:sz="0" w:space="0" w:color="auto"/>
        <w:bottom w:val="none" w:sz="0" w:space="0" w:color="auto"/>
        <w:right w:val="none" w:sz="0" w:space="0" w:color="auto"/>
      </w:divBdr>
    </w:div>
    <w:div w:id="400447967">
      <w:bodyDiv w:val="1"/>
      <w:marLeft w:val="0"/>
      <w:marRight w:val="0"/>
      <w:marTop w:val="0"/>
      <w:marBottom w:val="0"/>
      <w:divBdr>
        <w:top w:val="none" w:sz="0" w:space="0" w:color="auto"/>
        <w:left w:val="none" w:sz="0" w:space="0" w:color="auto"/>
        <w:bottom w:val="none" w:sz="0" w:space="0" w:color="auto"/>
        <w:right w:val="none" w:sz="0" w:space="0" w:color="auto"/>
      </w:divBdr>
    </w:div>
    <w:div w:id="400492191">
      <w:bodyDiv w:val="1"/>
      <w:marLeft w:val="0"/>
      <w:marRight w:val="0"/>
      <w:marTop w:val="0"/>
      <w:marBottom w:val="0"/>
      <w:divBdr>
        <w:top w:val="none" w:sz="0" w:space="0" w:color="auto"/>
        <w:left w:val="none" w:sz="0" w:space="0" w:color="auto"/>
        <w:bottom w:val="none" w:sz="0" w:space="0" w:color="auto"/>
        <w:right w:val="none" w:sz="0" w:space="0" w:color="auto"/>
      </w:divBdr>
    </w:div>
    <w:div w:id="400643550">
      <w:bodyDiv w:val="1"/>
      <w:marLeft w:val="0"/>
      <w:marRight w:val="0"/>
      <w:marTop w:val="0"/>
      <w:marBottom w:val="0"/>
      <w:divBdr>
        <w:top w:val="none" w:sz="0" w:space="0" w:color="auto"/>
        <w:left w:val="none" w:sz="0" w:space="0" w:color="auto"/>
        <w:bottom w:val="none" w:sz="0" w:space="0" w:color="auto"/>
        <w:right w:val="none" w:sz="0" w:space="0" w:color="auto"/>
      </w:divBdr>
    </w:div>
    <w:div w:id="400835644">
      <w:bodyDiv w:val="1"/>
      <w:marLeft w:val="0"/>
      <w:marRight w:val="0"/>
      <w:marTop w:val="0"/>
      <w:marBottom w:val="0"/>
      <w:divBdr>
        <w:top w:val="none" w:sz="0" w:space="0" w:color="auto"/>
        <w:left w:val="none" w:sz="0" w:space="0" w:color="auto"/>
        <w:bottom w:val="none" w:sz="0" w:space="0" w:color="auto"/>
        <w:right w:val="none" w:sz="0" w:space="0" w:color="auto"/>
      </w:divBdr>
    </w:div>
    <w:div w:id="401148791">
      <w:bodyDiv w:val="1"/>
      <w:marLeft w:val="0"/>
      <w:marRight w:val="0"/>
      <w:marTop w:val="0"/>
      <w:marBottom w:val="0"/>
      <w:divBdr>
        <w:top w:val="none" w:sz="0" w:space="0" w:color="auto"/>
        <w:left w:val="none" w:sz="0" w:space="0" w:color="auto"/>
        <w:bottom w:val="none" w:sz="0" w:space="0" w:color="auto"/>
        <w:right w:val="none" w:sz="0" w:space="0" w:color="auto"/>
      </w:divBdr>
    </w:div>
    <w:div w:id="401873844">
      <w:bodyDiv w:val="1"/>
      <w:marLeft w:val="0"/>
      <w:marRight w:val="0"/>
      <w:marTop w:val="0"/>
      <w:marBottom w:val="0"/>
      <w:divBdr>
        <w:top w:val="none" w:sz="0" w:space="0" w:color="auto"/>
        <w:left w:val="none" w:sz="0" w:space="0" w:color="auto"/>
        <w:bottom w:val="none" w:sz="0" w:space="0" w:color="auto"/>
        <w:right w:val="none" w:sz="0" w:space="0" w:color="auto"/>
      </w:divBdr>
    </w:div>
    <w:div w:id="402028019">
      <w:bodyDiv w:val="1"/>
      <w:marLeft w:val="0"/>
      <w:marRight w:val="0"/>
      <w:marTop w:val="0"/>
      <w:marBottom w:val="0"/>
      <w:divBdr>
        <w:top w:val="none" w:sz="0" w:space="0" w:color="auto"/>
        <w:left w:val="none" w:sz="0" w:space="0" w:color="auto"/>
        <w:bottom w:val="none" w:sz="0" w:space="0" w:color="auto"/>
        <w:right w:val="none" w:sz="0" w:space="0" w:color="auto"/>
      </w:divBdr>
    </w:div>
    <w:div w:id="402141302">
      <w:bodyDiv w:val="1"/>
      <w:marLeft w:val="0"/>
      <w:marRight w:val="0"/>
      <w:marTop w:val="0"/>
      <w:marBottom w:val="0"/>
      <w:divBdr>
        <w:top w:val="none" w:sz="0" w:space="0" w:color="auto"/>
        <w:left w:val="none" w:sz="0" w:space="0" w:color="auto"/>
        <w:bottom w:val="none" w:sz="0" w:space="0" w:color="auto"/>
        <w:right w:val="none" w:sz="0" w:space="0" w:color="auto"/>
      </w:divBdr>
    </w:div>
    <w:div w:id="402141782">
      <w:bodyDiv w:val="1"/>
      <w:marLeft w:val="0"/>
      <w:marRight w:val="0"/>
      <w:marTop w:val="0"/>
      <w:marBottom w:val="0"/>
      <w:divBdr>
        <w:top w:val="none" w:sz="0" w:space="0" w:color="auto"/>
        <w:left w:val="none" w:sz="0" w:space="0" w:color="auto"/>
        <w:bottom w:val="none" w:sz="0" w:space="0" w:color="auto"/>
        <w:right w:val="none" w:sz="0" w:space="0" w:color="auto"/>
      </w:divBdr>
    </w:div>
    <w:div w:id="402604372">
      <w:bodyDiv w:val="1"/>
      <w:marLeft w:val="0"/>
      <w:marRight w:val="0"/>
      <w:marTop w:val="0"/>
      <w:marBottom w:val="0"/>
      <w:divBdr>
        <w:top w:val="none" w:sz="0" w:space="0" w:color="auto"/>
        <w:left w:val="none" w:sz="0" w:space="0" w:color="auto"/>
        <w:bottom w:val="none" w:sz="0" w:space="0" w:color="auto"/>
        <w:right w:val="none" w:sz="0" w:space="0" w:color="auto"/>
      </w:divBdr>
    </w:div>
    <w:div w:id="402795458">
      <w:bodyDiv w:val="1"/>
      <w:marLeft w:val="0"/>
      <w:marRight w:val="0"/>
      <w:marTop w:val="0"/>
      <w:marBottom w:val="0"/>
      <w:divBdr>
        <w:top w:val="none" w:sz="0" w:space="0" w:color="auto"/>
        <w:left w:val="none" w:sz="0" w:space="0" w:color="auto"/>
        <w:bottom w:val="none" w:sz="0" w:space="0" w:color="auto"/>
        <w:right w:val="none" w:sz="0" w:space="0" w:color="auto"/>
      </w:divBdr>
    </w:div>
    <w:div w:id="403063697">
      <w:bodyDiv w:val="1"/>
      <w:marLeft w:val="0"/>
      <w:marRight w:val="0"/>
      <w:marTop w:val="0"/>
      <w:marBottom w:val="0"/>
      <w:divBdr>
        <w:top w:val="none" w:sz="0" w:space="0" w:color="auto"/>
        <w:left w:val="none" w:sz="0" w:space="0" w:color="auto"/>
        <w:bottom w:val="none" w:sz="0" w:space="0" w:color="auto"/>
        <w:right w:val="none" w:sz="0" w:space="0" w:color="auto"/>
      </w:divBdr>
    </w:div>
    <w:div w:id="403794446">
      <w:bodyDiv w:val="1"/>
      <w:marLeft w:val="0"/>
      <w:marRight w:val="0"/>
      <w:marTop w:val="0"/>
      <w:marBottom w:val="0"/>
      <w:divBdr>
        <w:top w:val="none" w:sz="0" w:space="0" w:color="auto"/>
        <w:left w:val="none" w:sz="0" w:space="0" w:color="auto"/>
        <w:bottom w:val="none" w:sz="0" w:space="0" w:color="auto"/>
        <w:right w:val="none" w:sz="0" w:space="0" w:color="auto"/>
      </w:divBdr>
    </w:div>
    <w:div w:id="403921149">
      <w:bodyDiv w:val="1"/>
      <w:marLeft w:val="0"/>
      <w:marRight w:val="0"/>
      <w:marTop w:val="0"/>
      <w:marBottom w:val="0"/>
      <w:divBdr>
        <w:top w:val="none" w:sz="0" w:space="0" w:color="auto"/>
        <w:left w:val="none" w:sz="0" w:space="0" w:color="auto"/>
        <w:bottom w:val="none" w:sz="0" w:space="0" w:color="auto"/>
        <w:right w:val="none" w:sz="0" w:space="0" w:color="auto"/>
      </w:divBdr>
    </w:div>
    <w:div w:id="404648983">
      <w:bodyDiv w:val="1"/>
      <w:marLeft w:val="0"/>
      <w:marRight w:val="0"/>
      <w:marTop w:val="0"/>
      <w:marBottom w:val="0"/>
      <w:divBdr>
        <w:top w:val="none" w:sz="0" w:space="0" w:color="auto"/>
        <w:left w:val="none" w:sz="0" w:space="0" w:color="auto"/>
        <w:bottom w:val="none" w:sz="0" w:space="0" w:color="auto"/>
        <w:right w:val="none" w:sz="0" w:space="0" w:color="auto"/>
      </w:divBdr>
    </w:div>
    <w:div w:id="404911333">
      <w:bodyDiv w:val="1"/>
      <w:marLeft w:val="0"/>
      <w:marRight w:val="0"/>
      <w:marTop w:val="0"/>
      <w:marBottom w:val="0"/>
      <w:divBdr>
        <w:top w:val="none" w:sz="0" w:space="0" w:color="auto"/>
        <w:left w:val="none" w:sz="0" w:space="0" w:color="auto"/>
        <w:bottom w:val="none" w:sz="0" w:space="0" w:color="auto"/>
        <w:right w:val="none" w:sz="0" w:space="0" w:color="auto"/>
      </w:divBdr>
    </w:div>
    <w:div w:id="405109285">
      <w:bodyDiv w:val="1"/>
      <w:marLeft w:val="0"/>
      <w:marRight w:val="0"/>
      <w:marTop w:val="0"/>
      <w:marBottom w:val="0"/>
      <w:divBdr>
        <w:top w:val="none" w:sz="0" w:space="0" w:color="auto"/>
        <w:left w:val="none" w:sz="0" w:space="0" w:color="auto"/>
        <w:bottom w:val="none" w:sz="0" w:space="0" w:color="auto"/>
        <w:right w:val="none" w:sz="0" w:space="0" w:color="auto"/>
      </w:divBdr>
    </w:div>
    <w:div w:id="406270878">
      <w:bodyDiv w:val="1"/>
      <w:marLeft w:val="0"/>
      <w:marRight w:val="0"/>
      <w:marTop w:val="0"/>
      <w:marBottom w:val="0"/>
      <w:divBdr>
        <w:top w:val="none" w:sz="0" w:space="0" w:color="auto"/>
        <w:left w:val="none" w:sz="0" w:space="0" w:color="auto"/>
        <w:bottom w:val="none" w:sz="0" w:space="0" w:color="auto"/>
        <w:right w:val="none" w:sz="0" w:space="0" w:color="auto"/>
      </w:divBdr>
    </w:div>
    <w:div w:id="406271353">
      <w:bodyDiv w:val="1"/>
      <w:marLeft w:val="0"/>
      <w:marRight w:val="0"/>
      <w:marTop w:val="0"/>
      <w:marBottom w:val="0"/>
      <w:divBdr>
        <w:top w:val="none" w:sz="0" w:space="0" w:color="auto"/>
        <w:left w:val="none" w:sz="0" w:space="0" w:color="auto"/>
        <w:bottom w:val="none" w:sz="0" w:space="0" w:color="auto"/>
        <w:right w:val="none" w:sz="0" w:space="0" w:color="auto"/>
      </w:divBdr>
    </w:div>
    <w:div w:id="406272539">
      <w:bodyDiv w:val="1"/>
      <w:marLeft w:val="0"/>
      <w:marRight w:val="0"/>
      <w:marTop w:val="0"/>
      <w:marBottom w:val="0"/>
      <w:divBdr>
        <w:top w:val="none" w:sz="0" w:space="0" w:color="auto"/>
        <w:left w:val="none" w:sz="0" w:space="0" w:color="auto"/>
        <w:bottom w:val="none" w:sz="0" w:space="0" w:color="auto"/>
        <w:right w:val="none" w:sz="0" w:space="0" w:color="auto"/>
      </w:divBdr>
    </w:div>
    <w:div w:id="406345423">
      <w:bodyDiv w:val="1"/>
      <w:marLeft w:val="0"/>
      <w:marRight w:val="0"/>
      <w:marTop w:val="0"/>
      <w:marBottom w:val="0"/>
      <w:divBdr>
        <w:top w:val="none" w:sz="0" w:space="0" w:color="auto"/>
        <w:left w:val="none" w:sz="0" w:space="0" w:color="auto"/>
        <w:bottom w:val="none" w:sz="0" w:space="0" w:color="auto"/>
        <w:right w:val="none" w:sz="0" w:space="0" w:color="auto"/>
      </w:divBdr>
    </w:div>
    <w:div w:id="406389456">
      <w:bodyDiv w:val="1"/>
      <w:marLeft w:val="0"/>
      <w:marRight w:val="0"/>
      <w:marTop w:val="0"/>
      <w:marBottom w:val="0"/>
      <w:divBdr>
        <w:top w:val="none" w:sz="0" w:space="0" w:color="auto"/>
        <w:left w:val="none" w:sz="0" w:space="0" w:color="auto"/>
        <w:bottom w:val="none" w:sz="0" w:space="0" w:color="auto"/>
        <w:right w:val="none" w:sz="0" w:space="0" w:color="auto"/>
      </w:divBdr>
    </w:div>
    <w:div w:id="406464615">
      <w:bodyDiv w:val="1"/>
      <w:marLeft w:val="0"/>
      <w:marRight w:val="0"/>
      <w:marTop w:val="0"/>
      <w:marBottom w:val="0"/>
      <w:divBdr>
        <w:top w:val="none" w:sz="0" w:space="0" w:color="auto"/>
        <w:left w:val="none" w:sz="0" w:space="0" w:color="auto"/>
        <w:bottom w:val="none" w:sz="0" w:space="0" w:color="auto"/>
        <w:right w:val="none" w:sz="0" w:space="0" w:color="auto"/>
      </w:divBdr>
    </w:div>
    <w:div w:id="407121823">
      <w:bodyDiv w:val="1"/>
      <w:marLeft w:val="0"/>
      <w:marRight w:val="0"/>
      <w:marTop w:val="0"/>
      <w:marBottom w:val="0"/>
      <w:divBdr>
        <w:top w:val="none" w:sz="0" w:space="0" w:color="auto"/>
        <w:left w:val="none" w:sz="0" w:space="0" w:color="auto"/>
        <w:bottom w:val="none" w:sz="0" w:space="0" w:color="auto"/>
        <w:right w:val="none" w:sz="0" w:space="0" w:color="auto"/>
      </w:divBdr>
    </w:div>
    <w:div w:id="407268418">
      <w:bodyDiv w:val="1"/>
      <w:marLeft w:val="0"/>
      <w:marRight w:val="0"/>
      <w:marTop w:val="0"/>
      <w:marBottom w:val="0"/>
      <w:divBdr>
        <w:top w:val="none" w:sz="0" w:space="0" w:color="auto"/>
        <w:left w:val="none" w:sz="0" w:space="0" w:color="auto"/>
        <w:bottom w:val="none" w:sz="0" w:space="0" w:color="auto"/>
        <w:right w:val="none" w:sz="0" w:space="0" w:color="auto"/>
      </w:divBdr>
    </w:div>
    <w:div w:id="407269546">
      <w:bodyDiv w:val="1"/>
      <w:marLeft w:val="0"/>
      <w:marRight w:val="0"/>
      <w:marTop w:val="0"/>
      <w:marBottom w:val="0"/>
      <w:divBdr>
        <w:top w:val="none" w:sz="0" w:space="0" w:color="auto"/>
        <w:left w:val="none" w:sz="0" w:space="0" w:color="auto"/>
        <w:bottom w:val="none" w:sz="0" w:space="0" w:color="auto"/>
        <w:right w:val="none" w:sz="0" w:space="0" w:color="auto"/>
      </w:divBdr>
    </w:div>
    <w:div w:id="407507033">
      <w:bodyDiv w:val="1"/>
      <w:marLeft w:val="0"/>
      <w:marRight w:val="0"/>
      <w:marTop w:val="0"/>
      <w:marBottom w:val="0"/>
      <w:divBdr>
        <w:top w:val="none" w:sz="0" w:space="0" w:color="auto"/>
        <w:left w:val="none" w:sz="0" w:space="0" w:color="auto"/>
        <w:bottom w:val="none" w:sz="0" w:space="0" w:color="auto"/>
        <w:right w:val="none" w:sz="0" w:space="0" w:color="auto"/>
      </w:divBdr>
    </w:div>
    <w:div w:id="407725447">
      <w:bodyDiv w:val="1"/>
      <w:marLeft w:val="0"/>
      <w:marRight w:val="0"/>
      <w:marTop w:val="0"/>
      <w:marBottom w:val="0"/>
      <w:divBdr>
        <w:top w:val="none" w:sz="0" w:space="0" w:color="auto"/>
        <w:left w:val="none" w:sz="0" w:space="0" w:color="auto"/>
        <w:bottom w:val="none" w:sz="0" w:space="0" w:color="auto"/>
        <w:right w:val="none" w:sz="0" w:space="0" w:color="auto"/>
      </w:divBdr>
    </w:div>
    <w:div w:id="408162313">
      <w:bodyDiv w:val="1"/>
      <w:marLeft w:val="0"/>
      <w:marRight w:val="0"/>
      <w:marTop w:val="0"/>
      <w:marBottom w:val="0"/>
      <w:divBdr>
        <w:top w:val="none" w:sz="0" w:space="0" w:color="auto"/>
        <w:left w:val="none" w:sz="0" w:space="0" w:color="auto"/>
        <w:bottom w:val="none" w:sz="0" w:space="0" w:color="auto"/>
        <w:right w:val="none" w:sz="0" w:space="0" w:color="auto"/>
      </w:divBdr>
    </w:div>
    <w:div w:id="408188754">
      <w:bodyDiv w:val="1"/>
      <w:marLeft w:val="0"/>
      <w:marRight w:val="0"/>
      <w:marTop w:val="0"/>
      <w:marBottom w:val="0"/>
      <w:divBdr>
        <w:top w:val="none" w:sz="0" w:space="0" w:color="auto"/>
        <w:left w:val="none" w:sz="0" w:space="0" w:color="auto"/>
        <w:bottom w:val="none" w:sz="0" w:space="0" w:color="auto"/>
        <w:right w:val="none" w:sz="0" w:space="0" w:color="auto"/>
      </w:divBdr>
    </w:div>
    <w:div w:id="408239082">
      <w:bodyDiv w:val="1"/>
      <w:marLeft w:val="0"/>
      <w:marRight w:val="0"/>
      <w:marTop w:val="0"/>
      <w:marBottom w:val="0"/>
      <w:divBdr>
        <w:top w:val="none" w:sz="0" w:space="0" w:color="auto"/>
        <w:left w:val="none" w:sz="0" w:space="0" w:color="auto"/>
        <w:bottom w:val="none" w:sz="0" w:space="0" w:color="auto"/>
        <w:right w:val="none" w:sz="0" w:space="0" w:color="auto"/>
      </w:divBdr>
    </w:div>
    <w:div w:id="408697307">
      <w:bodyDiv w:val="1"/>
      <w:marLeft w:val="0"/>
      <w:marRight w:val="0"/>
      <w:marTop w:val="0"/>
      <w:marBottom w:val="0"/>
      <w:divBdr>
        <w:top w:val="none" w:sz="0" w:space="0" w:color="auto"/>
        <w:left w:val="none" w:sz="0" w:space="0" w:color="auto"/>
        <w:bottom w:val="none" w:sz="0" w:space="0" w:color="auto"/>
        <w:right w:val="none" w:sz="0" w:space="0" w:color="auto"/>
      </w:divBdr>
    </w:div>
    <w:div w:id="408768521">
      <w:bodyDiv w:val="1"/>
      <w:marLeft w:val="0"/>
      <w:marRight w:val="0"/>
      <w:marTop w:val="0"/>
      <w:marBottom w:val="0"/>
      <w:divBdr>
        <w:top w:val="none" w:sz="0" w:space="0" w:color="auto"/>
        <w:left w:val="none" w:sz="0" w:space="0" w:color="auto"/>
        <w:bottom w:val="none" w:sz="0" w:space="0" w:color="auto"/>
        <w:right w:val="none" w:sz="0" w:space="0" w:color="auto"/>
      </w:divBdr>
    </w:div>
    <w:div w:id="408817686">
      <w:bodyDiv w:val="1"/>
      <w:marLeft w:val="0"/>
      <w:marRight w:val="0"/>
      <w:marTop w:val="0"/>
      <w:marBottom w:val="0"/>
      <w:divBdr>
        <w:top w:val="none" w:sz="0" w:space="0" w:color="auto"/>
        <w:left w:val="none" w:sz="0" w:space="0" w:color="auto"/>
        <w:bottom w:val="none" w:sz="0" w:space="0" w:color="auto"/>
        <w:right w:val="none" w:sz="0" w:space="0" w:color="auto"/>
      </w:divBdr>
    </w:div>
    <w:div w:id="409236508">
      <w:bodyDiv w:val="1"/>
      <w:marLeft w:val="0"/>
      <w:marRight w:val="0"/>
      <w:marTop w:val="0"/>
      <w:marBottom w:val="0"/>
      <w:divBdr>
        <w:top w:val="none" w:sz="0" w:space="0" w:color="auto"/>
        <w:left w:val="none" w:sz="0" w:space="0" w:color="auto"/>
        <w:bottom w:val="none" w:sz="0" w:space="0" w:color="auto"/>
        <w:right w:val="none" w:sz="0" w:space="0" w:color="auto"/>
      </w:divBdr>
    </w:div>
    <w:div w:id="409272785">
      <w:bodyDiv w:val="1"/>
      <w:marLeft w:val="0"/>
      <w:marRight w:val="0"/>
      <w:marTop w:val="0"/>
      <w:marBottom w:val="0"/>
      <w:divBdr>
        <w:top w:val="none" w:sz="0" w:space="0" w:color="auto"/>
        <w:left w:val="none" w:sz="0" w:space="0" w:color="auto"/>
        <w:bottom w:val="none" w:sz="0" w:space="0" w:color="auto"/>
        <w:right w:val="none" w:sz="0" w:space="0" w:color="auto"/>
      </w:divBdr>
    </w:div>
    <w:div w:id="409349153">
      <w:bodyDiv w:val="1"/>
      <w:marLeft w:val="0"/>
      <w:marRight w:val="0"/>
      <w:marTop w:val="0"/>
      <w:marBottom w:val="0"/>
      <w:divBdr>
        <w:top w:val="none" w:sz="0" w:space="0" w:color="auto"/>
        <w:left w:val="none" w:sz="0" w:space="0" w:color="auto"/>
        <w:bottom w:val="none" w:sz="0" w:space="0" w:color="auto"/>
        <w:right w:val="none" w:sz="0" w:space="0" w:color="auto"/>
      </w:divBdr>
    </w:div>
    <w:div w:id="409616011">
      <w:bodyDiv w:val="1"/>
      <w:marLeft w:val="0"/>
      <w:marRight w:val="0"/>
      <w:marTop w:val="0"/>
      <w:marBottom w:val="0"/>
      <w:divBdr>
        <w:top w:val="none" w:sz="0" w:space="0" w:color="auto"/>
        <w:left w:val="none" w:sz="0" w:space="0" w:color="auto"/>
        <w:bottom w:val="none" w:sz="0" w:space="0" w:color="auto"/>
        <w:right w:val="none" w:sz="0" w:space="0" w:color="auto"/>
      </w:divBdr>
    </w:div>
    <w:div w:id="409889012">
      <w:bodyDiv w:val="1"/>
      <w:marLeft w:val="0"/>
      <w:marRight w:val="0"/>
      <w:marTop w:val="0"/>
      <w:marBottom w:val="0"/>
      <w:divBdr>
        <w:top w:val="none" w:sz="0" w:space="0" w:color="auto"/>
        <w:left w:val="none" w:sz="0" w:space="0" w:color="auto"/>
        <w:bottom w:val="none" w:sz="0" w:space="0" w:color="auto"/>
        <w:right w:val="none" w:sz="0" w:space="0" w:color="auto"/>
      </w:divBdr>
    </w:div>
    <w:div w:id="410080842">
      <w:bodyDiv w:val="1"/>
      <w:marLeft w:val="0"/>
      <w:marRight w:val="0"/>
      <w:marTop w:val="0"/>
      <w:marBottom w:val="0"/>
      <w:divBdr>
        <w:top w:val="none" w:sz="0" w:space="0" w:color="auto"/>
        <w:left w:val="none" w:sz="0" w:space="0" w:color="auto"/>
        <w:bottom w:val="none" w:sz="0" w:space="0" w:color="auto"/>
        <w:right w:val="none" w:sz="0" w:space="0" w:color="auto"/>
      </w:divBdr>
    </w:div>
    <w:div w:id="410127666">
      <w:bodyDiv w:val="1"/>
      <w:marLeft w:val="0"/>
      <w:marRight w:val="0"/>
      <w:marTop w:val="0"/>
      <w:marBottom w:val="0"/>
      <w:divBdr>
        <w:top w:val="none" w:sz="0" w:space="0" w:color="auto"/>
        <w:left w:val="none" w:sz="0" w:space="0" w:color="auto"/>
        <w:bottom w:val="none" w:sz="0" w:space="0" w:color="auto"/>
        <w:right w:val="none" w:sz="0" w:space="0" w:color="auto"/>
      </w:divBdr>
    </w:div>
    <w:div w:id="410663631">
      <w:bodyDiv w:val="1"/>
      <w:marLeft w:val="0"/>
      <w:marRight w:val="0"/>
      <w:marTop w:val="0"/>
      <w:marBottom w:val="0"/>
      <w:divBdr>
        <w:top w:val="none" w:sz="0" w:space="0" w:color="auto"/>
        <w:left w:val="none" w:sz="0" w:space="0" w:color="auto"/>
        <w:bottom w:val="none" w:sz="0" w:space="0" w:color="auto"/>
        <w:right w:val="none" w:sz="0" w:space="0" w:color="auto"/>
      </w:divBdr>
    </w:div>
    <w:div w:id="410665268">
      <w:bodyDiv w:val="1"/>
      <w:marLeft w:val="0"/>
      <w:marRight w:val="0"/>
      <w:marTop w:val="0"/>
      <w:marBottom w:val="0"/>
      <w:divBdr>
        <w:top w:val="none" w:sz="0" w:space="0" w:color="auto"/>
        <w:left w:val="none" w:sz="0" w:space="0" w:color="auto"/>
        <w:bottom w:val="none" w:sz="0" w:space="0" w:color="auto"/>
        <w:right w:val="none" w:sz="0" w:space="0" w:color="auto"/>
      </w:divBdr>
    </w:div>
    <w:div w:id="411397051">
      <w:bodyDiv w:val="1"/>
      <w:marLeft w:val="0"/>
      <w:marRight w:val="0"/>
      <w:marTop w:val="0"/>
      <w:marBottom w:val="0"/>
      <w:divBdr>
        <w:top w:val="none" w:sz="0" w:space="0" w:color="auto"/>
        <w:left w:val="none" w:sz="0" w:space="0" w:color="auto"/>
        <w:bottom w:val="none" w:sz="0" w:space="0" w:color="auto"/>
        <w:right w:val="none" w:sz="0" w:space="0" w:color="auto"/>
      </w:divBdr>
    </w:div>
    <w:div w:id="411515060">
      <w:bodyDiv w:val="1"/>
      <w:marLeft w:val="0"/>
      <w:marRight w:val="0"/>
      <w:marTop w:val="0"/>
      <w:marBottom w:val="0"/>
      <w:divBdr>
        <w:top w:val="none" w:sz="0" w:space="0" w:color="auto"/>
        <w:left w:val="none" w:sz="0" w:space="0" w:color="auto"/>
        <w:bottom w:val="none" w:sz="0" w:space="0" w:color="auto"/>
        <w:right w:val="none" w:sz="0" w:space="0" w:color="auto"/>
      </w:divBdr>
    </w:div>
    <w:div w:id="412312783">
      <w:bodyDiv w:val="1"/>
      <w:marLeft w:val="0"/>
      <w:marRight w:val="0"/>
      <w:marTop w:val="0"/>
      <w:marBottom w:val="0"/>
      <w:divBdr>
        <w:top w:val="none" w:sz="0" w:space="0" w:color="auto"/>
        <w:left w:val="none" w:sz="0" w:space="0" w:color="auto"/>
        <w:bottom w:val="none" w:sz="0" w:space="0" w:color="auto"/>
        <w:right w:val="none" w:sz="0" w:space="0" w:color="auto"/>
      </w:divBdr>
    </w:div>
    <w:div w:id="412514771">
      <w:bodyDiv w:val="1"/>
      <w:marLeft w:val="0"/>
      <w:marRight w:val="0"/>
      <w:marTop w:val="0"/>
      <w:marBottom w:val="0"/>
      <w:divBdr>
        <w:top w:val="none" w:sz="0" w:space="0" w:color="auto"/>
        <w:left w:val="none" w:sz="0" w:space="0" w:color="auto"/>
        <w:bottom w:val="none" w:sz="0" w:space="0" w:color="auto"/>
        <w:right w:val="none" w:sz="0" w:space="0" w:color="auto"/>
      </w:divBdr>
    </w:div>
    <w:div w:id="412821541">
      <w:bodyDiv w:val="1"/>
      <w:marLeft w:val="0"/>
      <w:marRight w:val="0"/>
      <w:marTop w:val="0"/>
      <w:marBottom w:val="0"/>
      <w:divBdr>
        <w:top w:val="none" w:sz="0" w:space="0" w:color="auto"/>
        <w:left w:val="none" w:sz="0" w:space="0" w:color="auto"/>
        <w:bottom w:val="none" w:sz="0" w:space="0" w:color="auto"/>
        <w:right w:val="none" w:sz="0" w:space="0" w:color="auto"/>
      </w:divBdr>
    </w:div>
    <w:div w:id="412967530">
      <w:bodyDiv w:val="1"/>
      <w:marLeft w:val="0"/>
      <w:marRight w:val="0"/>
      <w:marTop w:val="0"/>
      <w:marBottom w:val="0"/>
      <w:divBdr>
        <w:top w:val="none" w:sz="0" w:space="0" w:color="auto"/>
        <w:left w:val="none" w:sz="0" w:space="0" w:color="auto"/>
        <w:bottom w:val="none" w:sz="0" w:space="0" w:color="auto"/>
        <w:right w:val="none" w:sz="0" w:space="0" w:color="auto"/>
      </w:divBdr>
    </w:div>
    <w:div w:id="413208054">
      <w:bodyDiv w:val="1"/>
      <w:marLeft w:val="0"/>
      <w:marRight w:val="0"/>
      <w:marTop w:val="0"/>
      <w:marBottom w:val="0"/>
      <w:divBdr>
        <w:top w:val="none" w:sz="0" w:space="0" w:color="auto"/>
        <w:left w:val="none" w:sz="0" w:space="0" w:color="auto"/>
        <w:bottom w:val="none" w:sz="0" w:space="0" w:color="auto"/>
        <w:right w:val="none" w:sz="0" w:space="0" w:color="auto"/>
      </w:divBdr>
    </w:div>
    <w:div w:id="413941300">
      <w:bodyDiv w:val="1"/>
      <w:marLeft w:val="0"/>
      <w:marRight w:val="0"/>
      <w:marTop w:val="0"/>
      <w:marBottom w:val="0"/>
      <w:divBdr>
        <w:top w:val="none" w:sz="0" w:space="0" w:color="auto"/>
        <w:left w:val="none" w:sz="0" w:space="0" w:color="auto"/>
        <w:bottom w:val="none" w:sz="0" w:space="0" w:color="auto"/>
        <w:right w:val="none" w:sz="0" w:space="0" w:color="auto"/>
      </w:divBdr>
    </w:div>
    <w:div w:id="414791426">
      <w:bodyDiv w:val="1"/>
      <w:marLeft w:val="0"/>
      <w:marRight w:val="0"/>
      <w:marTop w:val="0"/>
      <w:marBottom w:val="0"/>
      <w:divBdr>
        <w:top w:val="none" w:sz="0" w:space="0" w:color="auto"/>
        <w:left w:val="none" w:sz="0" w:space="0" w:color="auto"/>
        <w:bottom w:val="none" w:sz="0" w:space="0" w:color="auto"/>
        <w:right w:val="none" w:sz="0" w:space="0" w:color="auto"/>
      </w:divBdr>
    </w:div>
    <w:div w:id="414864776">
      <w:bodyDiv w:val="1"/>
      <w:marLeft w:val="0"/>
      <w:marRight w:val="0"/>
      <w:marTop w:val="0"/>
      <w:marBottom w:val="0"/>
      <w:divBdr>
        <w:top w:val="none" w:sz="0" w:space="0" w:color="auto"/>
        <w:left w:val="none" w:sz="0" w:space="0" w:color="auto"/>
        <w:bottom w:val="none" w:sz="0" w:space="0" w:color="auto"/>
        <w:right w:val="none" w:sz="0" w:space="0" w:color="auto"/>
      </w:divBdr>
    </w:div>
    <w:div w:id="414866244">
      <w:bodyDiv w:val="1"/>
      <w:marLeft w:val="0"/>
      <w:marRight w:val="0"/>
      <w:marTop w:val="0"/>
      <w:marBottom w:val="0"/>
      <w:divBdr>
        <w:top w:val="none" w:sz="0" w:space="0" w:color="auto"/>
        <w:left w:val="none" w:sz="0" w:space="0" w:color="auto"/>
        <w:bottom w:val="none" w:sz="0" w:space="0" w:color="auto"/>
        <w:right w:val="none" w:sz="0" w:space="0" w:color="auto"/>
      </w:divBdr>
    </w:div>
    <w:div w:id="414939912">
      <w:bodyDiv w:val="1"/>
      <w:marLeft w:val="0"/>
      <w:marRight w:val="0"/>
      <w:marTop w:val="0"/>
      <w:marBottom w:val="0"/>
      <w:divBdr>
        <w:top w:val="none" w:sz="0" w:space="0" w:color="auto"/>
        <w:left w:val="none" w:sz="0" w:space="0" w:color="auto"/>
        <w:bottom w:val="none" w:sz="0" w:space="0" w:color="auto"/>
        <w:right w:val="none" w:sz="0" w:space="0" w:color="auto"/>
      </w:divBdr>
    </w:div>
    <w:div w:id="414975800">
      <w:bodyDiv w:val="1"/>
      <w:marLeft w:val="0"/>
      <w:marRight w:val="0"/>
      <w:marTop w:val="0"/>
      <w:marBottom w:val="0"/>
      <w:divBdr>
        <w:top w:val="none" w:sz="0" w:space="0" w:color="auto"/>
        <w:left w:val="none" w:sz="0" w:space="0" w:color="auto"/>
        <w:bottom w:val="none" w:sz="0" w:space="0" w:color="auto"/>
        <w:right w:val="none" w:sz="0" w:space="0" w:color="auto"/>
      </w:divBdr>
    </w:div>
    <w:div w:id="415173562">
      <w:bodyDiv w:val="1"/>
      <w:marLeft w:val="0"/>
      <w:marRight w:val="0"/>
      <w:marTop w:val="0"/>
      <w:marBottom w:val="0"/>
      <w:divBdr>
        <w:top w:val="none" w:sz="0" w:space="0" w:color="auto"/>
        <w:left w:val="none" w:sz="0" w:space="0" w:color="auto"/>
        <w:bottom w:val="none" w:sz="0" w:space="0" w:color="auto"/>
        <w:right w:val="none" w:sz="0" w:space="0" w:color="auto"/>
      </w:divBdr>
    </w:div>
    <w:div w:id="415707759">
      <w:bodyDiv w:val="1"/>
      <w:marLeft w:val="0"/>
      <w:marRight w:val="0"/>
      <w:marTop w:val="0"/>
      <w:marBottom w:val="0"/>
      <w:divBdr>
        <w:top w:val="none" w:sz="0" w:space="0" w:color="auto"/>
        <w:left w:val="none" w:sz="0" w:space="0" w:color="auto"/>
        <w:bottom w:val="none" w:sz="0" w:space="0" w:color="auto"/>
        <w:right w:val="none" w:sz="0" w:space="0" w:color="auto"/>
      </w:divBdr>
    </w:div>
    <w:div w:id="416024652">
      <w:bodyDiv w:val="1"/>
      <w:marLeft w:val="0"/>
      <w:marRight w:val="0"/>
      <w:marTop w:val="0"/>
      <w:marBottom w:val="0"/>
      <w:divBdr>
        <w:top w:val="none" w:sz="0" w:space="0" w:color="auto"/>
        <w:left w:val="none" w:sz="0" w:space="0" w:color="auto"/>
        <w:bottom w:val="none" w:sz="0" w:space="0" w:color="auto"/>
        <w:right w:val="none" w:sz="0" w:space="0" w:color="auto"/>
      </w:divBdr>
    </w:div>
    <w:div w:id="416363249">
      <w:bodyDiv w:val="1"/>
      <w:marLeft w:val="0"/>
      <w:marRight w:val="0"/>
      <w:marTop w:val="0"/>
      <w:marBottom w:val="0"/>
      <w:divBdr>
        <w:top w:val="none" w:sz="0" w:space="0" w:color="auto"/>
        <w:left w:val="none" w:sz="0" w:space="0" w:color="auto"/>
        <w:bottom w:val="none" w:sz="0" w:space="0" w:color="auto"/>
        <w:right w:val="none" w:sz="0" w:space="0" w:color="auto"/>
      </w:divBdr>
    </w:div>
    <w:div w:id="417096528">
      <w:bodyDiv w:val="1"/>
      <w:marLeft w:val="0"/>
      <w:marRight w:val="0"/>
      <w:marTop w:val="0"/>
      <w:marBottom w:val="0"/>
      <w:divBdr>
        <w:top w:val="none" w:sz="0" w:space="0" w:color="auto"/>
        <w:left w:val="none" w:sz="0" w:space="0" w:color="auto"/>
        <w:bottom w:val="none" w:sz="0" w:space="0" w:color="auto"/>
        <w:right w:val="none" w:sz="0" w:space="0" w:color="auto"/>
      </w:divBdr>
    </w:div>
    <w:div w:id="417792930">
      <w:bodyDiv w:val="1"/>
      <w:marLeft w:val="0"/>
      <w:marRight w:val="0"/>
      <w:marTop w:val="0"/>
      <w:marBottom w:val="0"/>
      <w:divBdr>
        <w:top w:val="none" w:sz="0" w:space="0" w:color="auto"/>
        <w:left w:val="none" w:sz="0" w:space="0" w:color="auto"/>
        <w:bottom w:val="none" w:sz="0" w:space="0" w:color="auto"/>
        <w:right w:val="none" w:sz="0" w:space="0" w:color="auto"/>
      </w:divBdr>
    </w:div>
    <w:div w:id="418059932">
      <w:bodyDiv w:val="1"/>
      <w:marLeft w:val="0"/>
      <w:marRight w:val="0"/>
      <w:marTop w:val="0"/>
      <w:marBottom w:val="0"/>
      <w:divBdr>
        <w:top w:val="none" w:sz="0" w:space="0" w:color="auto"/>
        <w:left w:val="none" w:sz="0" w:space="0" w:color="auto"/>
        <w:bottom w:val="none" w:sz="0" w:space="0" w:color="auto"/>
        <w:right w:val="none" w:sz="0" w:space="0" w:color="auto"/>
      </w:divBdr>
    </w:div>
    <w:div w:id="418403549">
      <w:bodyDiv w:val="1"/>
      <w:marLeft w:val="0"/>
      <w:marRight w:val="0"/>
      <w:marTop w:val="0"/>
      <w:marBottom w:val="0"/>
      <w:divBdr>
        <w:top w:val="none" w:sz="0" w:space="0" w:color="auto"/>
        <w:left w:val="none" w:sz="0" w:space="0" w:color="auto"/>
        <w:bottom w:val="none" w:sz="0" w:space="0" w:color="auto"/>
        <w:right w:val="none" w:sz="0" w:space="0" w:color="auto"/>
      </w:divBdr>
    </w:div>
    <w:div w:id="418409821">
      <w:bodyDiv w:val="1"/>
      <w:marLeft w:val="0"/>
      <w:marRight w:val="0"/>
      <w:marTop w:val="0"/>
      <w:marBottom w:val="0"/>
      <w:divBdr>
        <w:top w:val="none" w:sz="0" w:space="0" w:color="auto"/>
        <w:left w:val="none" w:sz="0" w:space="0" w:color="auto"/>
        <w:bottom w:val="none" w:sz="0" w:space="0" w:color="auto"/>
        <w:right w:val="none" w:sz="0" w:space="0" w:color="auto"/>
      </w:divBdr>
    </w:div>
    <w:div w:id="418985161">
      <w:bodyDiv w:val="1"/>
      <w:marLeft w:val="0"/>
      <w:marRight w:val="0"/>
      <w:marTop w:val="0"/>
      <w:marBottom w:val="0"/>
      <w:divBdr>
        <w:top w:val="none" w:sz="0" w:space="0" w:color="auto"/>
        <w:left w:val="none" w:sz="0" w:space="0" w:color="auto"/>
        <w:bottom w:val="none" w:sz="0" w:space="0" w:color="auto"/>
        <w:right w:val="none" w:sz="0" w:space="0" w:color="auto"/>
      </w:divBdr>
    </w:div>
    <w:div w:id="418992280">
      <w:bodyDiv w:val="1"/>
      <w:marLeft w:val="0"/>
      <w:marRight w:val="0"/>
      <w:marTop w:val="0"/>
      <w:marBottom w:val="0"/>
      <w:divBdr>
        <w:top w:val="none" w:sz="0" w:space="0" w:color="auto"/>
        <w:left w:val="none" w:sz="0" w:space="0" w:color="auto"/>
        <w:bottom w:val="none" w:sz="0" w:space="0" w:color="auto"/>
        <w:right w:val="none" w:sz="0" w:space="0" w:color="auto"/>
      </w:divBdr>
    </w:div>
    <w:div w:id="419060135">
      <w:bodyDiv w:val="1"/>
      <w:marLeft w:val="0"/>
      <w:marRight w:val="0"/>
      <w:marTop w:val="0"/>
      <w:marBottom w:val="0"/>
      <w:divBdr>
        <w:top w:val="none" w:sz="0" w:space="0" w:color="auto"/>
        <w:left w:val="none" w:sz="0" w:space="0" w:color="auto"/>
        <w:bottom w:val="none" w:sz="0" w:space="0" w:color="auto"/>
        <w:right w:val="none" w:sz="0" w:space="0" w:color="auto"/>
      </w:divBdr>
    </w:div>
    <w:div w:id="419454377">
      <w:bodyDiv w:val="1"/>
      <w:marLeft w:val="0"/>
      <w:marRight w:val="0"/>
      <w:marTop w:val="0"/>
      <w:marBottom w:val="0"/>
      <w:divBdr>
        <w:top w:val="none" w:sz="0" w:space="0" w:color="auto"/>
        <w:left w:val="none" w:sz="0" w:space="0" w:color="auto"/>
        <w:bottom w:val="none" w:sz="0" w:space="0" w:color="auto"/>
        <w:right w:val="none" w:sz="0" w:space="0" w:color="auto"/>
      </w:divBdr>
    </w:div>
    <w:div w:id="419521619">
      <w:bodyDiv w:val="1"/>
      <w:marLeft w:val="0"/>
      <w:marRight w:val="0"/>
      <w:marTop w:val="0"/>
      <w:marBottom w:val="0"/>
      <w:divBdr>
        <w:top w:val="none" w:sz="0" w:space="0" w:color="auto"/>
        <w:left w:val="none" w:sz="0" w:space="0" w:color="auto"/>
        <w:bottom w:val="none" w:sz="0" w:space="0" w:color="auto"/>
        <w:right w:val="none" w:sz="0" w:space="0" w:color="auto"/>
      </w:divBdr>
    </w:div>
    <w:div w:id="420107253">
      <w:bodyDiv w:val="1"/>
      <w:marLeft w:val="0"/>
      <w:marRight w:val="0"/>
      <w:marTop w:val="0"/>
      <w:marBottom w:val="0"/>
      <w:divBdr>
        <w:top w:val="none" w:sz="0" w:space="0" w:color="auto"/>
        <w:left w:val="none" w:sz="0" w:space="0" w:color="auto"/>
        <w:bottom w:val="none" w:sz="0" w:space="0" w:color="auto"/>
        <w:right w:val="none" w:sz="0" w:space="0" w:color="auto"/>
      </w:divBdr>
    </w:div>
    <w:div w:id="420375983">
      <w:bodyDiv w:val="1"/>
      <w:marLeft w:val="0"/>
      <w:marRight w:val="0"/>
      <w:marTop w:val="0"/>
      <w:marBottom w:val="0"/>
      <w:divBdr>
        <w:top w:val="none" w:sz="0" w:space="0" w:color="auto"/>
        <w:left w:val="none" w:sz="0" w:space="0" w:color="auto"/>
        <w:bottom w:val="none" w:sz="0" w:space="0" w:color="auto"/>
        <w:right w:val="none" w:sz="0" w:space="0" w:color="auto"/>
      </w:divBdr>
    </w:div>
    <w:div w:id="420759594">
      <w:bodyDiv w:val="1"/>
      <w:marLeft w:val="0"/>
      <w:marRight w:val="0"/>
      <w:marTop w:val="0"/>
      <w:marBottom w:val="0"/>
      <w:divBdr>
        <w:top w:val="none" w:sz="0" w:space="0" w:color="auto"/>
        <w:left w:val="none" w:sz="0" w:space="0" w:color="auto"/>
        <w:bottom w:val="none" w:sz="0" w:space="0" w:color="auto"/>
        <w:right w:val="none" w:sz="0" w:space="0" w:color="auto"/>
      </w:divBdr>
    </w:div>
    <w:div w:id="420957623">
      <w:bodyDiv w:val="1"/>
      <w:marLeft w:val="0"/>
      <w:marRight w:val="0"/>
      <w:marTop w:val="0"/>
      <w:marBottom w:val="0"/>
      <w:divBdr>
        <w:top w:val="none" w:sz="0" w:space="0" w:color="auto"/>
        <w:left w:val="none" w:sz="0" w:space="0" w:color="auto"/>
        <w:bottom w:val="none" w:sz="0" w:space="0" w:color="auto"/>
        <w:right w:val="none" w:sz="0" w:space="0" w:color="auto"/>
      </w:divBdr>
    </w:div>
    <w:div w:id="421339553">
      <w:bodyDiv w:val="1"/>
      <w:marLeft w:val="0"/>
      <w:marRight w:val="0"/>
      <w:marTop w:val="0"/>
      <w:marBottom w:val="0"/>
      <w:divBdr>
        <w:top w:val="none" w:sz="0" w:space="0" w:color="auto"/>
        <w:left w:val="none" w:sz="0" w:space="0" w:color="auto"/>
        <w:bottom w:val="none" w:sz="0" w:space="0" w:color="auto"/>
        <w:right w:val="none" w:sz="0" w:space="0" w:color="auto"/>
      </w:divBdr>
    </w:div>
    <w:div w:id="421462822">
      <w:bodyDiv w:val="1"/>
      <w:marLeft w:val="0"/>
      <w:marRight w:val="0"/>
      <w:marTop w:val="0"/>
      <w:marBottom w:val="0"/>
      <w:divBdr>
        <w:top w:val="none" w:sz="0" w:space="0" w:color="auto"/>
        <w:left w:val="none" w:sz="0" w:space="0" w:color="auto"/>
        <w:bottom w:val="none" w:sz="0" w:space="0" w:color="auto"/>
        <w:right w:val="none" w:sz="0" w:space="0" w:color="auto"/>
      </w:divBdr>
    </w:div>
    <w:div w:id="421996406">
      <w:bodyDiv w:val="1"/>
      <w:marLeft w:val="0"/>
      <w:marRight w:val="0"/>
      <w:marTop w:val="0"/>
      <w:marBottom w:val="0"/>
      <w:divBdr>
        <w:top w:val="none" w:sz="0" w:space="0" w:color="auto"/>
        <w:left w:val="none" w:sz="0" w:space="0" w:color="auto"/>
        <w:bottom w:val="none" w:sz="0" w:space="0" w:color="auto"/>
        <w:right w:val="none" w:sz="0" w:space="0" w:color="auto"/>
      </w:divBdr>
    </w:div>
    <w:div w:id="422185677">
      <w:bodyDiv w:val="1"/>
      <w:marLeft w:val="0"/>
      <w:marRight w:val="0"/>
      <w:marTop w:val="0"/>
      <w:marBottom w:val="0"/>
      <w:divBdr>
        <w:top w:val="none" w:sz="0" w:space="0" w:color="auto"/>
        <w:left w:val="none" w:sz="0" w:space="0" w:color="auto"/>
        <w:bottom w:val="none" w:sz="0" w:space="0" w:color="auto"/>
        <w:right w:val="none" w:sz="0" w:space="0" w:color="auto"/>
      </w:divBdr>
    </w:div>
    <w:div w:id="422340398">
      <w:bodyDiv w:val="1"/>
      <w:marLeft w:val="0"/>
      <w:marRight w:val="0"/>
      <w:marTop w:val="0"/>
      <w:marBottom w:val="0"/>
      <w:divBdr>
        <w:top w:val="none" w:sz="0" w:space="0" w:color="auto"/>
        <w:left w:val="none" w:sz="0" w:space="0" w:color="auto"/>
        <w:bottom w:val="none" w:sz="0" w:space="0" w:color="auto"/>
        <w:right w:val="none" w:sz="0" w:space="0" w:color="auto"/>
      </w:divBdr>
    </w:div>
    <w:div w:id="422461504">
      <w:bodyDiv w:val="1"/>
      <w:marLeft w:val="0"/>
      <w:marRight w:val="0"/>
      <w:marTop w:val="0"/>
      <w:marBottom w:val="0"/>
      <w:divBdr>
        <w:top w:val="none" w:sz="0" w:space="0" w:color="auto"/>
        <w:left w:val="none" w:sz="0" w:space="0" w:color="auto"/>
        <w:bottom w:val="none" w:sz="0" w:space="0" w:color="auto"/>
        <w:right w:val="none" w:sz="0" w:space="0" w:color="auto"/>
      </w:divBdr>
    </w:div>
    <w:div w:id="422655201">
      <w:bodyDiv w:val="1"/>
      <w:marLeft w:val="0"/>
      <w:marRight w:val="0"/>
      <w:marTop w:val="0"/>
      <w:marBottom w:val="0"/>
      <w:divBdr>
        <w:top w:val="none" w:sz="0" w:space="0" w:color="auto"/>
        <w:left w:val="none" w:sz="0" w:space="0" w:color="auto"/>
        <w:bottom w:val="none" w:sz="0" w:space="0" w:color="auto"/>
        <w:right w:val="none" w:sz="0" w:space="0" w:color="auto"/>
      </w:divBdr>
    </w:div>
    <w:div w:id="423067151">
      <w:bodyDiv w:val="1"/>
      <w:marLeft w:val="0"/>
      <w:marRight w:val="0"/>
      <w:marTop w:val="0"/>
      <w:marBottom w:val="0"/>
      <w:divBdr>
        <w:top w:val="none" w:sz="0" w:space="0" w:color="auto"/>
        <w:left w:val="none" w:sz="0" w:space="0" w:color="auto"/>
        <w:bottom w:val="none" w:sz="0" w:space="0" w:color="auto"/>
        <w:right w:val="none" w:sz="0" w:space="0" w:color="auto"/>
      </w:divBdr>
    </w:div>
    <w:div w:id="423577906">
      <w:bodyDiv w:val="1"/>
      <w:marLeft w:val="0"/>
      <w:marRight w:val="0"/>
      <w:marTop w:val="0"/>
      <w:marBottom w:val="0"/>
      <w:divBdr>
        <w:top w:val="none" w:sz="0" w:space="0" w:color="auto"/>
        <w:left w:val="none" w:sz="0" w:space="0" w:color="auto"/>
        <w:bottom w:val="none" w:sz="0" w:space="0" w:color="auto"/>
        <w:right w:val="none" w:sz="0" w:space="0" w:color="auto"/>
      </w:divBdr>
    </w:div>
    <w:div w:id="423847091">
      <w:bodyDiv w:val="1"/>
      <w:marLeft w:val="0"/>
      <w:marRight w:val="0"/>
      <w:marTop w:val="0"/>
      <w:marBottom w:val="0"/>
      <w:divBdr>
        <w:top w:val="none" w:sz="0" w:space="0" w:color="auto"/>
        <w:left w:val="none" w:sz="0" w:space="0" w:color="auto"/>
        <w:bottom w:val="none" w:sz="0" w:space="0" w:color="auto"/>
        <w:right w:val="none" w:sz="0" w:space="0" w:color="auto"/>
      </w:divBdr>
    </w:div>
    <w:div w:id="423956562">
      <w:bodyDiv w:val="1"/>
      <w:marLeft w:val="0"/>
      <w:marRight w:val="0"/>
      <w:marTop w:val="0"/>
      <w:marBottom w:val="0"/>
      <w:divBdr>
        <w:top w:val="none" w:sz="0" w:space="0" w:color="auto"/>
        <w:left w:val="none" w:sz="0" w:space="0" w:color="auto"/>
        <w:bottom w:val="none" w:sz="0" w:space="0" w:color="auto"/>
        <w:right w:val="none" w:sz="0" w:space="0" w:color="auto"/>
      </w:divBdr>
    </w:div>
    <w:div w:id="424155755">
      <w:bodyDiv w:val="1"/>
      <w:marLeft w:val="0"/>
      <w:marRight w:val="0"/>
      <w:marTop w:val="0"/>
      <w:marBottom w:val="0"/>
      <w:divBdr>
        <w:top w:val="none" w:sz="0" w:space="0" w:color="auto"/>
        <w:left w:val="none" w:sz="0" w:space="0" w:color="auto"/>
        <w:bottom w:val="none" w:sz="0" w:space="0" w:color="auto"/>
        <w:right w:val="none" w:sz="0" w:space="0" w:color="auto"/>
      </w:divBdr>
    </w:div>
    <w:div w:id="424813950">
      <w:bodyDiv w:val="1"/>
      <w:marLeft w:val="0"/>
      <w:marRight w:val="0"/>
      <w:marTop w:val="0"/>
      <w:marBottom w:val="0"/>
      <w:divBdr>
        <w:top w:val="none" w:sz="0" w:space="0" w:color="auto"/>
        <w:left w:val="none" w:sz="0" w:space="0" w:color="auto"/>
        <w:bottom w:val="none" w:sz="0" w:space="0" w:color="auto"/>
        <w:right w:val="none" w:sz="0" w:space="0" w:color="auto"/>
      </w:divBdr>
    </w:div>
    <w:div w:id="425031006">
      <w:bodyDiv w:val="1"/>
      <w:marLeft w:val="0"/>
      <w:marRight w:val="0"/>
      <w:marTop w:val="0"/>
      <w:marBottom w:val="0"/>
      <w:divBdr>
        <w:top w:val="none" w:sz="0" w:space="0" w:color="auto"/>
        <w:left w:val="none" w:sz="0" w:space="0" w:color="auto"/>
        <w:bottom w:val="none" w:sz="0" w:space="0" w:color="auto"/>
        <w:right w:val="none" w:sz="0" w:space="0" w:color="auto"/>
      </w:divBdr>
    </w:div>
    <w:div w:id="425348650">
      <w:bodyDiv w:val="1"/>
      <w:marLeft w:val="0"/>
      <w:marRight w:val="0"/>
      <w:marTop w:val="0"/>
      <w:marBottom w:val="0"/>
      <w:divBdr>
        <w:top w:val="none" w:sz="0" w:space="0" w:color="auto"/>
        <w:left w:val="none" w:sz="0" w:space="0" w:color="auto"/>
        <w:bottom w:val="none" w:sz="0" w:space="0" w:color="auto"/>
        <w:right w:val="none" w:sz="0" w:space="0" w:color="auto"/>
      </w:divBdr>
    </w:div>
    <w:div w:id="427048036">
      <w:bodyDiv w:val="1"/>
      <w:marLeft w:val="0"/>
      <w:marRight w:val="0"/>
      <w:marTop w:val="0"/>
      <w:marBottom w:val="0"/>
      <w:divBdr>
        <w:top w:val="none" w:sz="0" w:space="0" w:color="auto"/>
        <w:left w:val="none" w:sz="0" w:space="0" w:color="auto"/>
        <w:bottom w:val="none" w:sz="0" w:space="0" w:color="auto"/>
        <w:right w:val="none" w:sz="0" w:space="0" w:color="auto"/>
      </w:divBdr>
    </w:div>
    <w:div w:id="427195718">
      <w:bodyDiv w:val="1"/>
      <w:marLeft w:val="0"/>
      <w:marRight w:val="0"/>
      <w:marTop w:val="0"/>
      <w:marBottom w:val="0"/>
      <w:divBdr>
        <w:top w:val="none" w:sz="0" w:space="0" w:color="auto"/>
        <w:left w:val="none" w:sz="0" w:space="0" w:color="auto"/>
        <w:bottom w:val="none" w:sz="0" w:space="0" w:color="auto"/>
        <w:right w:val="none" w:sz="0" w:space="0" w:color="auto"/>
      </w:divBdr>
    </w:div>
    <w:div w:id="427391058">
      <w:bodyDiv w:val="1"/>
      <w:marLeft w:val="0"/>
      <w:marRight w:val="0"/>
      <w:marTop w:val="0"/>
      <w:marBottom w:val="0"/>
      <w:divBdr>
        <w:top w:val="none" w:sz="0" w:space="0" w:color="auto"/>
        <w:left w:val="none" w:sz="0" w:space="0" w:color="auto"/>
        <w:bottom w:val="none" w:sz="0" w:space="0" w:color="auto"/>
        <w:right w:val="none" w:sz="0" w:space="0" w:color="auto"/>
      </w:divBdr>
    </w:div>
    <w:div w:id="427774222">
      <w:bodyDiv w:val="1"/>
      <w:marLeft w:val="0"/>
      <w:marRight w:val="0"/>
      <w:marTop w:val="0"/>
      <w:marBottom w:val="0"/>
      <w:divBdr>
        <w:top w:val="none" w:sz="0" w:space="0" w:color="auto"/>
        <w:left w:val="none" w:sz="0" w:space="0" w:color="auto"/>
        <w:bottom w:val="none" w:sz="0" w:space="0" w:color="auto"/>
        <w:right w:val="none" w:sz="0" w:space="0" w:color="auto"/>
      </w:divBdr>
      <w:divsChild>
        <w:div w:id="1919823701">
          <w:marLeft w:val="0"/>
          <w:marRight w:val="0"/>
          <w:marTop w:val="0"/>
          <w:marBottom w:val="0"/>
          <w:divBdr>
            <w:top w:val="none" w:sz="0" w:space="0" w:color="auto"/>
            <w:left w:val="none" w:sz="0" w:space="0" w:color="auto"/>
            <w:bottom w:val="none" w:sz="0" w:space="0" w:color="auto"/>
            <w:right w:val="none" w:sz="0" w:space="0" w:color="auto"/>
          </w:divBdr>
        </w:div>
        <w:div w:id="1360355473">
          <w:marLeft w:val="0"/>
          <w:marRight w:val="0"/>
          <w:marTop w:val="0"/>
          <w:marBottom w:val="0"/>
          <w:divBdr>
            <w:top w:val="none" w:sz="0" w:space="0" w:color="auto"/>
            <w:left w:val="none" w:sz="0" w:space="0" w:color="auto"/>
            <w:bottom w:val="none" w:sz="0" w:space="0" w:color="auto"/>
            <w:right w:val="none" w:sz="0" w:space="0" w:color="auto"/>
          </w:divBdr>
        </w:div>
        <w:div w:id="1017194890">
          <w:marLeft w:val="0"/>
          <w:marRight w:val="0"/>
          <w:marTop w:val="0"/>
          <w:marBottom w:val="0"/>
          <w:divBdr>
            <w:top w:val="none" w:sz="0" w:space="0" w:color="auto"/>
            <w:left w:val="none" w:sz="0" w:space="0" w:color="auto"/>
            <w:bottom w:val="none" w:sz="0" w:space="0" w:color="auto"/>
            <w:right w:val="none" w:sz="0" w:space="0" w:color="auto"/>
          </w:divBdr>
        </w:div>
        <w:div w:id="650446538">
          <w:marLeft w:val="0"/>
          <w:marRight w:val="0"/>
          <w:marTop w:val="0"/>
          <w:marBottom w:val="0"/>
          <w:divBdr>
            <w:top w:val="none" w:sz="0" w:space="0" w:color="auto"/>
            <w:left w:val="none" w:sz="0" w:space="0" w:color="auto"/>
            <w:bottom w:val="none" w:sz="0" w:space="0" w:color="auto"/>
            <w:right w:val="none" w:sz="0" w:space="0" w:color="auto"/>
          </w:divBdr>
        </w:div>
        <w:div w:id="1535147950">
          <w:marLeft w:val="0"/>
          <w:marRight w:val="0"/>
          <w:marTop w:val="0"/>
          <w:marBottom w:val="0"/>
          <w:divBdr>
            <w:top w:val="none" w:sz="0" w:space="0" w:color="auto"/>
            <w:left w:val="none" w:sz="0" w:space="0" w:color="auto"/>
            <w:bottom w:val="none" w:sz="0" w:space="0" w:color="auto"/>
            <w:right w:val="none" w:sz="0" w:space="0" w:color="auto"/>
          </w:divBdr>
        </w:div>
        <w:div w:id="987440494">
          <w:marLeft w:val="0"/>
          <w:marRight w:val="0"/>
          <w:marTop w:val="0"/>
          <w:marBottom w:val="0"/>
          <w:divBdr>
            <w:top w:val="none" w:sz="0" w:space="0" w:color="auto"/>
            <w:left w:val="none" w:sz="0" w:space="0" w:color="auto"/>
            <w:bottom w:val="none" w:sz="0" w:space="0" w:color="auto"/>
            <w:right w:val="none" w:sz="0" w:space="0" w:color="auto"/>
          </w:divBdr>
        </w:div>
        <w:div w:id="1520772868">
          <w:marLeft w:val="0"/>
          <w:marRight w:val="0"/>
          <w:marTop w:val="0"/>
          <w:marBottom w:val="0"/>
          <w:divBdr>
            <w:top w:val="none" w:sz="0" w:space="0" w:color="auto"/>
            <w:left w:val="none" w:sz="0" w:space="0" w:color="auto"/>
            <w:bottom w:val="none" w:sz="0" w:space="0" w:color="auto"/>
            <w:right w:val="none" w:sz="0" w:space="0" w:color="auto"/>
          </w:divBdr>
        </w:div>
        <w:div w:id="687026817">
          <w:marLeft w:val="0"/>
          <w:marRight w:val="0"/>
          <w:marTop w:val="0"/>
          <w:marBottom w:val="0"/>
          <w:divBdr>
            <w:top w:val="none" w:sz="0" w:space="0" w:color="auto"/>
            <w:left w:val="none" w:sz="0" w:space="0" w:color="auto"/>
            <w:bottom w:val="none" w:sz="0" w:space="0" w:color="auto"/>
            <w:right w:val="none" w:sz="0" w:space="0" w:color="auto"/>
          </w:divBdr>
        </w:div>
        <w:div w:id="767308431">
          <w:marLeft w:val="0"/>
          <w:marRight w:val="0"/>
          <w:marTop w:val="0"/>
          <w:marBottom w:val="0"/>
          <w:divBdr>
            <w:top w:val="none" w:sz="0" w:space="0" w:color="auto"/>
            <w:left w:val="none" w:sz="0" w:space="0" w:color="auto"/>
            <w:bottom w:val="none" w:sz="0" w:space="0" w:color="auto"/>
            <w:right w:val="none" w:sz="0" w:space="0" w:color="auto"/>
          </w:divBdr>
        </w:div>
        <w:div w:id="77406074">
          <w:marLeft w:val="0"/>
          <w:marRight w:val="0"/>
          <w:marTop w:val="0"/>
          <w:marBottom w:val="0"/>
          <w:divBdr>
            <w:top w:val="none" w:sz="0" w:space="0" w:color="auto"/>
            <w:left w:val="none" w:sz="0" w:space="0" w:color="auto"/>
            <w:bottom w:val="none" w:sz="0" w:space="0" w:color="auto"/>
            <w:right w:val="none" w:sz="0" w:space="0" w:color="auto"/>
          </w:divBdr>
        </w:div>
        <w:div w:id="2120757967">
          <w:marLeft w:val="0"/>
          <w:marRight w:val="0"/>
          <w:marTop w:val="0"/>
          <w:marBottom w:val="0"/>
          <w:divBdr>
            <w:top w:val="none" w:sz="0" w:space="0" w:color="auto"/>
            <w:left w:val="none" w:sz="0" w:space="0" w:color="auto"/>
            <w:bottom w:val="none" w:sz="0" w:space="0" w:color="auto"/>
            <w:right w:val="none" w:sz="0" w:space="0" w:color="auto"/>
          </w:divBdr>
        </w:div>
        <w:div w:id="812259311">
          <w:marLeft w:val="0"/>
          <w:marRight w:val="0"/>
          <w:marTop w:val="0"/>
          <w:marBottom w:val="0"/>
          <w:divBdr>
            <w:top w:val="none" w:sz="0" w:space="0" w:color="auto"/>
            <w:left w:val="none" w:sz="0" w:space="0" w:color="auto"/>
            <w:bottom w:val="none" w:sz="0" w:space="0" w:color="auto"/>
            <w:right w:val="none" w:sz="0" w:space="0" w:color="auto"/>
          </w:divBdr>
        </w:div>
        <w:div w:id="1175682551">
          <w:marLeft w:val="0"/>
          <w:marRight w:val="0"/>
          <w:marTop w:val="0"/>
          <w:marBottom w:val="0"/>
          <w:divBdr>
            <w:top w:val="none" w:sz="0" w:space="0" w:color="auto"/>
            <w:left w:val="none" w:sz="0" w:space="0" w:color="auto"/>
            <w:bottom w:val="none" w:sz="0" w:space="0" w:color="auto"/>
            <w:right w:val="none" w:sz="0" w:space="0" w:color="auto"/>
          </w:divBdr>
        </w:div>
        <w:div w:id="75789659">
          <w:marLeft w:val="0"/>
          <w:marRight w:val="0"/>
          <w:marTop w:val="0"/>
          <w:marBottom w:val="0"/>
          <w:divBdr>
            <w:top w:val="none" w:sz="0" w:space="0" w:color="auto"/>
            <w:left w:val="none" w:sz="0" w:space="0" w:color="auto"/>
            <w:bottom w:val="none" w:sz="0" w:space="0" w:color="auto"/>
            <w:right w:val="none" w:sz="0" w:space="0" w:color="auto"/>
          </w:divBdr>
        </w:div>
        <w:div w:id="1225023306">
          <w:marLeft w:val="0"/>
          <w:marRight w:val="0"/>
          <w:marTop w:val="0"/>
          <w:marBottom w:val="0"/>
          <w:divBdr>
            <w:top w:val="none" w:sz="0" w:space="0" w:color="auto"/>
            <w:left w:val="none" w:sz="0" w:space="0" w:color="auto"/>
            <w:bottom w:val="none" w:sz="0" w:space="0" w:color="auto"/>
            <w:right w:val="none" w:sz="0" w:space="0" w:color="auto"/>
          </w:divBdr>
        </w:div>
        <w:div w:id="1313102371">
          <w:marLeft w:val="0"/>
          <w:marRight w:val="0"/>
          <w:marTop w:val="0"/>
          <w:marBottom w:val="0"/>
          <w:divBdr>
            <w:top w:val="none" w:sz="0" w:space="0" w:color="auto"/>
            <w:left w:val="none" w:sz="0" w:space="0" w:color="auto"/>
            <w:bottom w:val="none" w:sz="0" w:space="0" w:color="auto"/>
            <w:right w:val="none" w:sz="0" w:space="0" w:color="auto"/>
          </w:divBdr>
        </w:div>
        <w:div w:id="1936326775">
          <w:marLeft w:val="0"/>
          <w:marRight w:val="0"/>
          <w:marTop w:val="0"/>
          <w:marBottom w:val="0"/>
          <w:divBdr>
            <w:top w:val="none" w:sz="0" w:space="0" w:color="auto"/>
            <w:left w:val="none" w:sz="0" w:space="0" w:color="auto"/>
            <w:bottom w:val="none" w:sz="0" w:space="0" w:color="auto"/>
            <w:right w:val="none" w:sz="0" w:space="0" w:color="auto"/>
          </w:divBdr>
        </w:div>
        <w:div w:id="829563356">
          <w:marLeft w:val="0"/>
          <w:marRight w:val="0"/>
          <w:marTop w:val="0"/>
          <w:marBottom w:val="0"/>
          <w:divBdr>
            <w:top w:val="none" w:sz="0" w:space="0" w:color="auto"/>
            <w:left w:val="none" w:sz="0" w:space="0" w:color="auto"/>
            <w:bottom w:val="none" w:sz="0" w:space="0" w:color="auto"/>
            <w:right w:val="none" w:sz="0" w:space="0" w:color="auto"/>
          </w:divBdr>
        </w:div>
        <w:div w:id="345718985">
          <w:marLeft w:val="0"/>
          <w:marRight w:val="0"/>
          <w:marTop w:val="0"/>
          <w:marBottom w:val="0"/>
          <w:divBdr>
            <w:top w:val="none" w:sz="0" w:space="0" w:color="auto"/>
            <w:left w:val="none" w:sz="0" w:space="0" w:color="auto"/>
            <w:bottom w:val="none" w:sz="0" w:space="0" w:color="auto"/>
            <w:right w:val="none" w:sz="0" w:space="0" w:color="auto"/>
          </w:divBdr>
        </w:div>
        <w:div w:id="1468206682">
          <w:marLeft w:val="0"/>
          <w:marRight w:val="0"/>
          <w:marTop w:val="0"/>
          <w:marBottom w:val="0"/>
          <w:divBdr>
            <w:top w:val="none" w:sz="0" w:space="0" w:color="auto"/>
            <w:left w:val="none" w:sz="0" w:space="0" w:color="auto"/>
            <w:bottom w:val="none" w:sz="0" w:space="0" w:color="auto"/>
            <w:right w:val="none" w:sz="0" w:space="0" w:color="auto"/>
          </w:divBdr>
        </w:div>
        <w:div w:id="277028201">
          <w:marLeft w:val="0"/>
          <w:marRight w:val="0"/>
          <w:marTop w:val="0"/>
          <w:marBottom w:val="0"/>
          <w:divBdr>
            <w:top w:val="none" w:sz="0" w:space="0" w:color="auto"/>
            <w:left w:val="none" w:sz="0" w:space="0" w:color="auto"/>
            <w:bottom w:val="none" w:sz="0" w:space="0" w:color="auto"/>
            <w:right w:val="none" w:sz="0" w:space="0" w:color="auto"/>
          </w:divBdr>
        </w:div>
        <w:div w:id="1560283834">
          <w:marLeft w:val="0"/>
          <w:marRight w:val="0"/>
          <w:marTop w:val="0"/>
          <w:marBottom w:val="0"/>
          <w:divBdr>
            <w:top w:val="none" w:sz="0" w:space="0" w:color="auto"/>
            <w:left w:val="none" w:sz="0" w:space="0" w:color="auto"/>
            <w:bottom w:val="none" w:sz="0" w:space="0" w:color="auto"/>
            <w:right w:val="none" w:sz="0" w:space="0" w:color="auto"/>
          </w:divBdr>
        </w:div>
        <w:div w:id="1202089096">
          <w:marLeft w:val="0"/>
          <w:marRight w:val="0"/>
          <w:marTop w:val="0"/>
          <w:marBottom w:val="0"/>
          <w:divBdr>
            <w:top w:val="none" w:sz="0" w:space="0" w:color="auto"/>
            <w:left w:val="none" w:sz="0" w:space="0" w:color="auto"/>
            <w:bottom w:val="none" w:sz="0" w:space="0" w:color="auto"/>
            <w:right w:val="none" w:sz="0" w:space="0" w:color="auto"/>
          </w:divBdr>
        </w:div>
        <w:div w:id="1722754190">
          <w:marLeft w:val="0"/>
          <w:marRight w:val="0"/>
          <w:marTop w:val="0"/>
          <w:marBottom w:val="0"/>
          <w:divBdr>
            <w:top w:val="none" w:sz="0" w:space="0" w:color="auto"/>
            <w:left w:val="none" w:sz="0" w:space="0" w:color="auto"/>
            <w:bottom w:val="none" w:sz="0" w:space="0" w:color="auto"/>
            <w:right w:val="none" w:sz="0" w:space="0" w:color="auto"/>
          </w:divBdr>
        </w:div>
        <w:div w:id="1385520871">
          <w:marLeft w:val="0"/>
          <w:marRight w:val="0"/>
          <w:marTop w:val="0"/>
          <w:marBottom w:val="0"/>
          <w:divBdr>
            <w:top w:val="none" w:sz="0" w:space="0" w:color="auto"/>
            <w:left w:val="none" w:sz="0" w:space="0" w:color="auto"/>
            <w:bottom w:val="none" w:sz="0" w:space="0" w:color="auto"/>
            <w:right w:val="none" w:sz="0" w:space="0" w:color="auto"/>
          </w:divBdr>
        </w:div>
        <w:div w:id="375618142">
          <w:marLeft w:val="0"/>
          <w:marRight w:val="0"/>
          <w:marTop w:val="0"/>
          <w:marBottom w:val="0"/>
          <w:divBdr>
            <w:top w:val="none" w:sz="0" w:space="0" w:color="auto"/>
            <w:left w:val="none" w:sz="0" w:space="0" w:color="auto"/>
            <w:bottom w:val="none" w:sz="0" w:space="0" w:color="auto"/>
            <w:right w:val="none" w:sz="0" w:space="0" w:color="auto"/>
          </w:divBdr>
        </w:div>
        <w:div w:id="1665357863">
          <w:marLeft w:val="0"/>
          <w:marRight w:val="0"/>
          <w:marTop w:val="0"/>
          <w:marBottom w:val="0"/>
          <w:divBdr>
            <w:top w:val="none" w:sz="0" w:space="0" w:color="auto"/>
            <w:left w:val="none" w:sz="0" w:space="0" w:color="auto"/>
            <w:bottom w:val="none" w:sz="0" w:space="0" w:color="auto"/>
            <w:right w:val="none" w:sz="0" w:space="0" w:color="auto"/>
          </w:divBdr>
        </w:div>
        <w:div w:id="365956413">
          <w:marLeft w:val="0"/>
          <w:marRight w:val="0"/>
          <w:marTop w:val="0"/>
          <w:marBottom w:val="0"/>
          <w:divBdr>
            <w:top w:val="none" w:sz="0" w:space="0" w:color="auto"/>
            <w:left w:val="none" w:sz="0" w:space="0" w:color="auto"/>
            <w:bottom w:val="none" w:sz="0" w:space="0" w:color="auto"/>
            <w:right w:val="none" w:sz="0" w:space="0" w:color="auto"/>
          </w:divBdr>
        </w:div>
        <w:div w:id="128745188">
          <w:marLeft w:val="0"/>
          <w:marRight w:val="0"/>
          <w:marTop w:val="0"/>
          <w:marBottom w:val="0"/>
          <w:divBdr>
            <w:top w:val="none" w:sz="0" w:space="0" w:color="auto"/>
            <w:left w:val="none" w:sz="0" w:space="0" w:color="auto"/>
            <w:bottom w:val="none" w:sz="0" w:space="0" w:color="auto"/>
            <w:right w:val="none" w:sz="0" w:space="0" w:color="auto"/>
          </w:divBdr>
        </w:div>
        <w:div w:id="1458910632">
          <w:marLeft w:val="0"/>
          <w:marRight w:val="0"/>
          <w:marTop w:val="0"/>
          <w:marBottom w:val="0"/>
          <w:divBdr>
            <w:top w:val="none" w:sz="0" w:space="0" w:color="auto"/>
            <w:left w:val="none" w:sz="0" w:space="0" w:color="auto"/>
            <w:bottom w:val="none" w:sz="0" w:space="0" w:color="auto"/>
            <w:right w:val="none" w:sz="0" w:space="0" w:color="auto"/>
          </w:divBdr>
        </w:div>
        <w:div w:id="173225978">
          <w:marLeft w:val="0"/>
          <w:marRight w:val="0"/>
          <w:marTop w:val="0"/>
          <w:marBottom w:val="0"/>
          <w:divBdr>
            <w:top w:val="none" w:sz="0" w:space="0" w:color="auto"/>
            <w:left w:val="none" w:sz="0" w:space="0" w:color="auto"/>
            <w:bottom w:val="none" w:sz="0" w:space="0" w:color="auto"/>
            <w:right w:val="none" w:sz="0" w:space="0" w:color="auto"/>
          </w:divBdr>
        </w:div>
        <w:div w:id="458494173">
          <w:marLeft w:val="0"/>
          <w:marRight w:val="0"/>
          <w:marTop w:val="0"/>
          <w:marBottom w:val="0"/>
          <w:divBdr>
            <w:top w:val="none" w:sz="0" w:space="0" w:color="auto"/>
            <w:left w:val="none" w:sz="0" w:space="0" w:color="auto"/>
            <w:bottom w:val="none" w:sz="0" w:space="0" w:color="auto"/>
            <w:right w:val="none" w:sz="0" w:space="0" w:color="auto"/>
          </w:divBdr>
        </w:div>
        <w:div w:id="760221011">
          <w:marLeft w:val="0"/>
          <w:marRight w:val="0"/>
          <w:marTop w:val="0"/>
          <w:marBottom w:val="0"/>
          <w:divBdr>
            <w:top w:val="none" w:sz="0" w:space="0" w:color="auto"/>
            <w:left w:val="none" w:sz="0" w:space="0" w:color="auto"/>
            <w:bottom w:val="none" w:sz="0" w:space="0" w:color="auto"/>
            <w:right w:val="none" w:sz="0" w:space="0" w:color="auto"/>
          </w:divBdr>
        </w:div>
        <w:div w:id="1594507586">
          <w:marLeft w:val="0"/>
          <w:marRight w:val="0"/>
          <w:marTop w:val="0"/>
          <w:marBottom w:val="0"/>
          <w:divBdr>
            <w:top w:val="none" w:sz="0" w:space="0" w:color="auto"/>
            <w:left w:val="none" w:sz="0" w:space="0" w:color="auto"/>
            <w:bottom w:val="none" w:sz="0" w:space="0" w:color="auto"/>
            <w:right w:val="none" w:sz="0" w:space="0" w:color="auto"/>
          </w:divBdr>
        </w:div>
        <w:div w:id="119685502">
          <w:marLeft w:val="0"/>
          <w:marRight w:val="0"/>
          <w:marTop w:val="0"/>
          <w:marBottom w:val="0"/>
          <w:divBdr>
            <w:top w:val="none" w:sz="0" w:space="0" w:color="auto"/>
            <w:left w:val="none" w:sz="0" w:space="0" w:color="auto"/>
            <w:bottom w:val="none" w:sz="0" w:space="0" w:color="auto"/>
            <w:right w:val="none" w:sz="0" w:space="0" w:color="auto"/>
          </w:divBdr>
        </w:div>
        <w:div w:id="536620929">
          <w:marLeft w:val="0"/>
          <w:marRight w:val="0"/>
          <w:marTop w:val="0"/>
          <w:marBottom w:val="0"/>
          <w:divBdr>
            <w:top w:val="none" w:sz="0" w:space="0" w:color="auto"/>
            <w:left w:val="none" w:sz="0" w:space="0" w:color="auto"/>
            <w:bottom w:val="none" w:sz="0" w:space="0" w:color="auto"/>
            <w:right w:val="none" w:sz="0" w:space="0" w:color="auto"/>
          </w:divBdr>
        </w:div>
        <w:div w:id="1479612198">
          <w:marLeft w:val="0"/>
          <w:marRight w:val="0"/>
          <w:marTop w:val="0"/>
          <w:marBottom w:val="0"/>
          <w:divBdr>
            <w:top w:val="none" w:sz="0" w:space="0" w:color="auto"/>
            <w:left w:val="none" w:sz="0" w:space="0" w:color="auto"/>
            <w:bottom w:val="none" w:sz="0" w:space="0" w:color="auto"/>
            <w:right w:val="none" w:sz="0" w:space="0" w:color="auto"/>
          </w:divBdr>
        </w:div>
        <w:div w:id="250310795">
          <w:marLeft w:val="0"/>
          <w:marRight w:val="0"/>
          <w:marTop w:val="0"/>
          <w:marBottom w:val="0"/>
          <w:divBdr>
            <w:top w:val="none" w:sz="0" w:space="0" w:color="auto"/>
            <w:left w:val="none" w:sz="0" w:space="0" w:color="auto"/>
            <w:bottom w:val="none" w:sz="0" w:space="0" w:color="auto"/>
            <w:right w:val="none" w:sz="0" w:space="0" w:color="auto"/>
          </w:divBdr>
        </w:div>
        <w:div w:id="1616449555">
          <w:marLeft w:val="0"/>
          <w:marRight w:val="0"/>
          <w:marTop w:val="0"/>
          <w:marBottom w:val="0"/>
          <w:divBdr>
            <w:top w:val="none" w:sz="0" w:space="0" w:color="auto"/>
            <w:left w:val="none" w:sz="0" w:space="0" w:color="auto"/>
            <w:bottom w:val="none" w:sz="0" w:space="0" w:color="auto"/>
            <w:right w:val="none" w:sz="0" w:space="0" w:color="auto"/>
          </w:divBdr>
        </w:div>
        <w:div w:id="1530727252">
          <w:marLeft w:val="0"/>
          <w:marRight w:val="0"/>
          <w:marTop w:val="0"/>
          <w:marBottom w:val="0"/>
          <w:divBdr>
            <w:top w:val="none" w:sz="0" w:space="0" w:color="auto"/>
            <w:left w:val="none" w:sz="0" w:space="0" w:color="auto"/>
            <w:bottom w:val="none" w:sz="0" w:space="0" w:color="auto"/>
            <w:right w:val="none" w:sz="0" w:space="0" w:color="auto"/>
          </w:divBdr>
        </w:div>
        <w:div w:id="720515332">
          <w:marLeft w:val="0"/>
          <w:marRight w:val="0"/>
          <w:marTop w:val="0"/>
          <w:marBottom w:val="0"/>
          <w:divBdr>
            <w:top w:val="none" w:sz="0" w:space="0" w:color="auto"/>
            <w:left w:val="none" w:sz="0" w:space="0" w:color="auto"/>
            <w:bottom w:val="none" w:sz="0" w:space="0" w:color="auto"/>
            <w:right w:val="none" w:sz="0" w:space="0" w:color="auto"/>
          </w:divBdr>
        </w:div>
        <w:div w:id="827526378">
          <w:marLeft w:val="0"/>
          <w:marRight w:val="0"/>
          <w:marTop w:val="0"/>
          <w:marBottom w:val="0"/>
          <w:divBdr>
            <w:top w:val="none" w:sz="0" w:space="0" w:color="auto"/>
            <w:left w:val="none" w:sz="0" w:space="0" w:color="auto"/>
            <w:bottom w:val="none" w:sz="0" w:space="0" w:color="auto"/>
            <w:right w:val="none" w:sz="0" w:space="0" w:color="auto"/>
          </w:divBdr>
        </w:div>
        <w:div w:id="877664993">
          <w:marLeft w:val="0"/>
          <w:marRight w:val="0"/>
          <w:marTop w:val="0"/>
          <w:marBottom w:val="0"/>
          <w:divBdr>
            <w:top w:val="none" w:sz="0" w:space="0" w:color="auto"/>
            <w:left w:val="none" w:sz="0" w:space="0" w:color="auto"/>
            <w:bottom w:val="none" w:sz="0" w:space="0" w:color="auto"/>
            <w:right w:val="none" w:sz="0" w:space="0" w:color="auto"/>
          </w:divBdr>
        </w:div>
        <w:div w:id="1105079630">
          <w:marLeft w:val="0"/>
          <w:marRight w:val="0"/>
          <w:marTop w:val="0"/>
          <w:marBottom w:val="0"/>
          <w:divBdr>
            <w:top w:val="none" w:sz="0" w:space="0" w:color="auto"/>
            <w:left w:val="none" w:sz="0" w:space="0" w:color="auto"/>
            <w:bottom w:val="none" w:sz="0" w:space="0" w:color="auto"/>
            <w:right w:val="none" w:sz="0" w:space="0" w:color="auto"/>
          </w:divBdr>
        </w:div>
        <w:div w:id="1256204958">
          <w:marLeft w:val="0"/>
          <w:marRight w:val="0"/>
          <w:marTop w:val="0"/>
          <w:marBottom w:val="0"/>
          <w:divBdr>
            <w:top w:val="none" w:sz="0" w:space="0" w:color="auto"/>
            <w:left w:val="none" w:sz="0" w:space="0" w:color="auto"/>
            <w:bottom w:val="none" w:sz="0" w:space="0" w:color="auto"/>
            <w:right w:val="none" w:sz="0" w:space="0" w:color="auto"/>
          </w:divBdr>
        </w:div>
        <w:div w:id="1937128122">
          <w:marLeft w:val="0"/>
          <w:marRight w:val="0"/>
          <w:marTop w:val="0"/>
          <w:marBottom w:val="0"/>
          <w:divBdr>
            <w:top w:val="none" w:sz="0" w:space="0" w:color="auto"/>
            <w:left w:val="none" w:sz="0" w:space="0" w:color="auto"/>
            <w:bottom w:val="none" w:sz="0" w:space="0" w:color="auto"/>
            <w:right w:val="none" w:sz="0" w:space="0" w:color="auto"/>
          </w:divBdr>
        </w:div>
        <w:div w:id="1809279058">
          <w:marLeft w:val="0"/>
          <w:marRight w:val="0"/>
          <w:marTop w:val="0"/>
          <w:marBottom w:val="0"/>
          <w:divBdr>
            <w:top w:val="none" w:sz="0" w:space="0" w:color="auto"/>
            <w:left w:val="none" w:sz="0" w:space="0" w:color="auto"/>
            <w:bottom w:val="none" w:sz="0" w:space="0" w:color="auto"/>
            <w:right w:val="none" w:sz="0" w:space="0" w:color="auto"/>
          </w:divBdr>
        </w:div>
        <w:div w:id="451175029">
          <w:marLeft w:val="0"/>
          <w:marRight w:val="0"/>
          <w:marTop w:val="0"/>
          <w:marBottom w:val="0"/>
          <w:divBdr>
            <w:top w:val="none" w:sz="0" w:space="0" w:color="auto"/>
            <w:left w:val="none" w:sz="0" w:space="0" w:color="auto"/>
            <w:bottom w:val="none" w:sz="0" w:space="0" w:color="auto"/>
            <w:right w:val="none" w:sz="0" w:space="0" w:color="auto"/>
          </w:divBdr>
        </w:div>
        <w:div w:id="750658098">
          <w:marLeft w:val="0"/>
          <w:marRight w:val="0"/>
          <w:marTop w:val="0"/>
          <w:marBottom w:val="0"/>
          <w:divBdr>
            <w:top w:val="none" w:sz="0" w:space="0" w:color="auto"/>
            <w:left w:val="none" w:sz="0" w:space="0" w:color="auto"/>
            <w:bottom w:val="none" w:sz="0" w:space="0" w:color="auto"/>
            <w:right w:val="none" w:sz="0" w:space="0" w:color="auto"/>
          </w:divBdr>
        </w:div>
        <w:div w:id="1388381661">
          <w:marLeft w:val="0"/>
          <w:marRight w:val="0"/>
          <w:marTop w:val="0"/>
          <w:marBottom w:val="0"/>
          <w:divBdr>
            <w:top w:val="none" w:sz="0" w:space="0" w:color="auto"/>
            <w:left w:val="none" w:sz="0" w:space="0" w:color="auto"/>
            <w:bottom w:val="none" w:sz="0" w:space="0" w:color="auto"/>
            <w:right w:val="none" w:sz="0" w:space="0" w:color="auto"/>
          </w:divBdr>
        </w:div>
        <w:div w:id="316962931">
          <w:marLeft w:val="0"/>
          <w:marRight w:val="0"/>
          <w:marTop w:val="0"/>
          <w:marBottom w:val="0"/>
          <w:divBdr>
            <w:top w:val="none" w:sz="0" w:space="0" w:color="auto"/>
            <w:left w:val="none" w:sz="0" w:space="0" w:color="auto"/>
            <w:bottom w:val="none" w:sz="0" w:space="0" w:color="auto"/>
            <w:right w:val="none" w:sz="0" w:space="0" w:color="auto"/>
          </w:divBdr>
        </w:div>
        <w:div w:id="518927608">
          <w:marLeft w:val="0"/>
          <w:marRight w:val="0"/>
          <w:marTop w:val="0"/>
          <w:marBottom w:val="0"/>
          <w:divBdr>
            <w:top w:val="none" w:sz="0" w:space="0" w:color="auto"/>
            <w:left w:val="none" w:sz="0" w:space="0" w:color="auto"/>
            <w:bottom w:val="none" w:sz="0" w:space="0" w:color="auto"/>
            <w:right w:val="none" w:sz="0" w:space="0" w:color="auto"/>
          </w:divBdr>
        </w:div>
        <w:div w:id="266887996">
          <w:marLeft w:val="0"/>
          <w:marRight w:val="0"/>
          <w:marTop w:val="0"/>
          <w:marBottom w:val="0"/>
          <w:divBdr>
            <w:top w:val="none" w:sz="0" w:space="0" w:color="auto"/>
            <w:left w:val="none" w:sz="0" w:space="0" w:color="auto"/>
            <w:bottom w:val="none" w:sz="0" w:space="0" w:color="auto"/>
            <w:right w:val="none" w:sz="0" w:space="0" w:color="auto"/>
          </w:divBdr>
        </w:div>
        <w:div w:id="975989713">
          <w:marLeft w:val="0"/>
          <w:marRight w:val="0"/>
          <w:marTop w:val="0"/>
          <w:marBottom w:val="0"/>
          <w:divBdr>
            <w:top w:val="none" w:sz="0" w:space="0" w:color="auto"/>
            <w:left w:val="none" w:sz="0" w:space="0" w:color="auto"/>
            <w:bottom w:val="none" w:sz="0" w:space="0" w:color="auto"/>
            <w:right w:val="none" w:sz="0" w:space="0" w:color="auto"/>
          </w:divBdr>
        </w:div>
        <w:div w:id="890769559">
          <w:marLeft w:val="0"/>
          <w:marRight w:val="0"/>
          <w:marTop w:val="0"/>
          <w:marBottom w:val="0"/>
          <w:divBdr>
            <w:top w:val="none" w:sz="0" w:space="0" w:color="auto"/>
            <w:left w:val="none" w:sz="0" w:space="0" w:color="auto"/>
            <w:bottom w:val="none" w:sz="0" w:space="0" w:color="auto"/>
            <w:right w:val="none" w:sz="0" w:space="0" w:color="auto"/>
          </w:divBdr>
        </w:div>
        <w:div w:id="388499126">
          <w:marLeft w:val="0"/>
          <w:marRight w:val="0"/>
          <w:marTop w:val="0"/>
          <w:marBottom w:val="0"/>
          <w:divBdr>
            <w:top w:val="none" w:sz="0" w:space="0" w:color="auto"/>
            <w:left w:val="none" w:sz="0" w:space="0" w:color="auto"/>
            <w:bottom w:val="none" w:sz="0" w:space="0" w:color="auto"/>
            <w:right w:val="none" w:sz="0" w:space="0" w:color="auto"/>
          </w:divBdr>
        </w:div>
        <w:div w:id="2137866812">
          <w:marLeft w:val="0"/>
          <w:marRight w:val="0"/>
          <w:marTop w:val="0"/>
          <w:marBottom w:val="0"/>
          <w:divBdr>
            <w:top w:val="none" w:sz="0" w:space="0" w:color="auto"/>
            <w:left w:val="none" w:sz="0" w:space="0" w:color="auto"/>
            <w:bottom w:val="none" w:sz="0" w:space="0" w:color="auto"/>
            <w:right w:val="none" w:sz="0" w:space="0" w:color="auto"/>
          </w:divBdr>
        </w:div>
        <w:div w:id="800347991">
          <w:marLeft w:val="0"/>
          <w:marRight w:val="0"/>
          <w:marTop w:val="0"/>
          <w:marBottom w:val="0"/>
          <w:divBdr>
            <w:top w:val="none" w:sz="0" w:space="0" w:color="auto"/>
            <w:left w:val="none" w:sz="0" w:space="0" w:color="auto"/>
            <w:bottom w:val="none" w:sz="0" w:space="0" w:color="auto"/>
            <w:right w:val="none" w:sz="0" w:space="0" w:color="auto"/>
          </w:divBdr>
        </w:div>
        <w:div w:id="1891378249">
          <w:marLeft w:val="0"/>
          <w:marRight w:val="0"/>
          <w:marTop w:val="0"/>
          <w:marBottom w:val="0"/>
          <w:divBdr>
            <w:top w:val="none" w:sz="0" w:space="0" w:color="auto"/>
            <w:left w:val="none" w:sz="0" w:space="0" w:color="auto"/>
            <w:bottom w:val="none" w:sz="0" w:space="0" w:color="auto"/>
            <w:right w:val="none" w:sz="0" w:space="0" w:color="auto"/>
          </w:divBdr>
        </w:div>
        <w:div w:id="1007294004">
          <w:marLeft w:val="0"/>
          <w:marRight w:val="0"/>
          <w:marTop w:val="0"/>
          <w:marBottom w:val="0"/>
          <w:divBdr>
            <w:top w:val="none" w:sz="0" w:space="0" w:color="auto"/>
            <w:left w:val="none" w:sz="0" w:space="0" w:color="auto"/>
            <w:bottom w:val="none" w:sz="0" w:space="0" w:color="auto"/>
            <w:right w:val="none" w:sz="0" w:space="0" w:color="auto"/>
          </w:divBdr>
        </w:div>
        <w:div w:id="216628921">
          <w:marLeft w:val="0"/>
          <w:marRight w:val="0"/>
          <w:marTop w:val="0"/>
          <w:marBottom w:val="0"/>
          <w:divBdr>
            <w:top w:val="none" w:sz="0" w:space="0" w:color="auto"/>
            <w:left w:val="none" w:sz="0" w:space="0" w:color="auto"/>
            <w:bottom w:val="none" w:sz="0" w:space="0" w:color="auto"/>
            <w:right w:val="none" w:sz="0" w:space="0" w:color="auto"/>
          </w:divBdr>
        </w:div>
        <w:div w:id="352801590">
          <w:marLeft w:val="0"/>
          <w:marRight w:val="0"/>
          <w:marTop w:val="0"/>
          <w:marBottom w:val="0"/>
          <w:divBdr>
            <w:top w:val="none" w:sz="0" w:space="0" w:color="auto"/>
            <w:left w:val="none" w:sz="0" w:space="0" w:color="auto"/>
            <w:bottom w:val="none" w:sz="0" w:space="0" w:color="auto"/>
            <w:right w:val="none" w:sz="0" w:space="0" w:color="auto"/>
          </w:divBdr>
        </w:div>
        <w:div w:id="601643262">
          <w:marLeft w:val="0"/>
          <w:marRight w:val="0"/>
          <w:marTop w:val="0"/>
          <w:marBottom w:val="0"/>
          <w:divBdr>
            <w:top w:val="none" w:sz="0" w:space="0" w:color="auto"/>
            <w:left w:val="none" w:sz="0" w:space="0" w:color="auto"/>
            <w:bottom w:val="none" w:sz="0" w:space="0" w:color="auto"/>
            <w:right w:val="none" w:sz="0" w:space="0" w:color="auto"/>
          </w:divBdr>
        </w:div>
        <w:div w:id="375475487">
          <w:marLeft w:val="0"/>
          <w:marRight w:val="0"/>
          <w:marTop w:val="0"/>
          <w:marBottom w:val="0"/>
          <w:divBdr>
            <w:top w:val="none" w:sz="0" w:space="0" w:color="auto"/>
            <w:left w:val="none" w:sz="0" w:space="0" w:color="auto"/>
            <w:bottom w:val="none" w:sz="0" w:space="0" w:color="auto"/>
            <w:right w:val="none" w:sz="0" w:space="0" w:color="auto"/>
          </w:divBdr>
        </w:div>
        <w:div w:id="341904623">
          <w:marLeft w:val="0"/>
          <w:marRight w:val="0"/>
          <w:marTop w:val="0"/>
          <w:marBottom w:val="0"/>
          <w:divBdr>
            <w:top w:val="none" w:sz="0" w:space="0" w:color="auto"/>
            <w:left w:val="none" w:sz="0" w:space="0" w:color="auto"/>
            <w:bottom w:val="none" w:sz="0" w:space="0" w:color="auto"/>
            <w:right w:val="none" w:sz="0" w:space="0" w:color="auto"/>
          </w:divBdr>
        </w:div>
        <w:div w:id="2082755318">
          <w:marLeft w:val="0"/>
          <w:marRight w:val="0"/>
          <w:marTop w:val="0"/>
          <w:marBottom w:val="0"/>
          <w:divBdr>
            <w:top w:val="none" w:sz="0" w:space="0" w:color="auto"/>
            <w:left w:val="none" w:sz="0" w:space="0" w:color="auto"/>
            <w:bottom w:val="none" w:sz="0" w:space="0" w:color="auto"/>
            <w:right w:val="none" w:sz="0" w:space="0" w:color="auto"/>
          </w:divBdr>
        </w:div>
        <w:div w:id="2022274673">
          <w:marLeft w:val="0"/>
          <w:marRight w:val="0"/>
          <w:marTop w:val="0"/>
          <w:marBottom w:val="0"/>
          <w:divBdr>
            <w:top w:val="none" w:sz="0" w:space="0" w:color="auto"/>
            <w:left w:val="none" w:sz="0" w:space="0" w:color="auto"/>
            <w:bottom w:val="none" w:sz="0" w:space="0" w:color="auto"/>
            <w:right w:val="none" w:sz="0" w:space="0" w:color="auto"/>
          </w:divBdr>
        </w:div>
        <w:div w:id="1905867006">
          <w:marLeft w:val="0"/>
          <w:marRight w:val="0"/>
          <w:marTop w:val="0"/>
          <w:marBottom w:val="0"/>
          <w:divBdr>
            <w:top w:val="none" w:sz="0" w:space="0" w:color="auto"/>
            <w:left w:val="none" w:sz="0" w:space="0" w:color="auto"/>
            <w:bottom w:val="none" w:sz="0" w:space="0" w:color="auto"/>
            <w:right w:val="none" w:sz="0" w:space="0" w:color="auto"/>
          </w:divBdr>
        </w:div>
        <w:div w:id="1806770667">
          <w:marLeft w:val="0"/>
          <w:marRight w:val="0"/>
          <w:marTop w:val="0"/>
          <w:marBottom w:val="0"/>
          <w:divBdr>
            <w:top w:val="none" w:sz="0" w:space="0" w:color="auto"/>
            <w:left w:val="none" w:sz="0" w:space="0" w:color="auto"/>
            <w:bottom w:val="none" w:sz="0" w:space="0" w:color="auto"/>
            <w:right w:val="none" w:sz="0" w:space="0" w:color="auto"/>
          </w:divBdr>
        </w:div>
        <w:div w:id="1152597379">
          <w:marLeft w:val="0"/>
          <w:marRight w:val="0"/>
          <w:marTop w:val="0"/>
          <w:marBottom w:val="0"/>
          <w:divBdr>
            <w:top w:val="none" w:sz="0" w:space="0" w:color="auto"/>
            <w:left w:val="none" w:sz="0" w:space="0" w:color="auto"/>
            <w:bottom w:val="none" w:sz="0" w:space="0" w:color="auto"/>
            <w:right w:val="none" w:sz="0" w:space="0" w:color="auto"/>
          </w:divBdr>
        </w:div>
        <w:div w:id="834421377">
          <w:marLeft w:val="0"/>
          <w:marRight w:val="0"/>
          <w:marTop w:val="0"/>
          <w:marBottom w:val="0"/>
          <w:divBdr>
            <w:top w:val="none" w:sz="0" w:space="0" w:color="auto"/>
            <w:left w:val="none" w:sz="0" w:space="0" w:color="auto"/>
            <w:bottom w:val="none" w:sz="0" w:space="0" w:color="auto"/>
            <w:right w:val="none" w:sz="0" w:space="0" w:color="auto"/>
          </w:divBdr>
        </w:div>
        <w:div w:id="1505431989">
          <w:marLeft w:val="0"/>
          <w:marRight w:val="0"/>
          <w:marTop w:val="0"/>
          <w:marBottom w:val="0"/>
          <w:divBdr>
            <w:top w:val="none" w:sz="0" w:space="0" w:color="auto"/>
            <w:left w:val="none" w:sz="0" w:space="0" w:color="auto"/>
            <w:bottom w:val="none" w:sz="0" w:space="0" w:color="auto"/>
            <w:right w:val="none" w:sz="0" w:space="0" w:color="auto"/>
          </w:divBdr>
        </w:div>
        <w:div w:id="2063669802">
          <w:marLeft w:val="0"/>
          <w:marRight w:val="0"/>
          <w:marTop w:val="0"/>
          <w:marBottom w:val="0"/>
          <w:divBdr>
            <w:top w:val="none" w:sz="0" w:space="0" w:color="auto"/>
            <w:left w:val="none" w:sz="0" w:space="0" w:color="auto"/>
            <w:bottom w:val="none" w:sz="0" w:space="0" w:color="auto"/>
            <w:right w:val="none" w:sz="0" w:space="0" w:color="auto"/>
          </w:divBdr>
        </w:div>
        <w:div w:id="1393575907">
          <w:marLeft w:val="0"/>
          <w:marRight w:val="0"/>
          <w:marTop w:val="0"/>
          <w:marBottom w:val="0"/>
          <w:divBdr>
            <w:top w:val="none" w:sz="0" w:space="0" w:color="auto"/>
            <w:left w:val="none" w:sz="0" w:space="0" w:color="auto"/>
            <w:bottom w:val="none" w:sz="0" w:space="0" w:color="auto"/>
            <w:right w:val="none" w:sz="0" w:space="0" w:color="auto"/>
          </w:divBdr>
        </w:div>
        <w:div w:id="2064794564">
          <w:marLeft w:val="0"/>
          <w:marRight w:val="0"/>
          <w:marTop w:val="0"/>
          <w:marBottom w:val="0"/>
          <w:divBdr>
            <w:top w:val="none" w:sz="0" w:space="0" w:color="auto"/>
            <w:left w:val="none" w:sz="0" w:space="0" w:color="auto"/>
            <w:bottom w:val="none" w:sz="0" w:space="0" w:color="auto"/>
            <w:right w:val="none" w:sz="0" w:space="0" w:color="auto"/>
          </w:divBdr>
        </w:div>
        <w:div w:id="1537545676">
          <w:marLeft w:val="0"/>
          <w:marRight w:val="0"/>
          <w:marTop w:val="0"/>
          <w:marBottom w:val="0"/>
          <w:divBdr>
            <w:top w:val="none" w:sz="0" w:space="0" w:color="auto"/>
            <w:left w:val="none" w:sz="0" w:space="0" w:color="auto"/>
            <w:bottom w:val="none" w:sz="0" w:space="0" w:color="auto"/>
            <w:right w:val="none" w:sz="0" w:space="0" w:color="auto"/>
          </w:divBdr>
        </w:div>
        <w:div w:id="1417631605">
          <w:marLeft w:val="0"/>
          <w:marRight w:val="0"/>
          <w:marTop w:val="0"/>
          <w:marBottom w:val="0"/>
          <w:divBdr>
            <w:top w:val="none" w:sz="0" w:space="0" w:color="auto"/>
            <w:left w:val="none" w:sz="0" w:space="0" w:color="auto"/>
            <w:bottom w:val="none" w:sz="0" w:space="0" w:color="auto"/>
            <w:right w:val="none" w:sz="0" w:space="0" w:color="auto"/>
          </w:divBdr>
        </w:div>
        <w:div w:id="662662354">
          <w:marLeft w:val="0"/>
          <w:marRight w:val="0"/>
          <w:marTop w:val="0"/>
          <w:marBottom w:val="0"/>
          <w:divBdr>
            <w:top w:val="none" w:sz="0" w:space="0" w:color="auto"/>
            <w:left w:val="none" w:sz="0" w:space="0" w:color="auto"/>
            <w:bottom w:val="none" w:sz="0" w:space="0" w:color="auto"/>
            <w:right w:val="none" w:sz="0" w:space="0" w:color="auto"/>
          </w:divBdr>
        </w:div>
        <w:div w:id="1522666593">
          <w:marLeft w:val="0"/>
          <w:marRight w:val="0"/>
          <w:marTop w:val="0"/>
          <w:marBottom w:val="0"/>
          <w:divBdr>
            <w:top w:val="none" w:sz="0" w:space="0" w:color="auto"/>
            <w:left w:val="none" w:sz="0" w:space="0" w:color="auto"/>
            <w:bottom w:val="none" w:sz="0" w:space="0" w:color="auto"/>
            <w:right w:val="none" w:sz="0" w:space="0" w:color="auto"/>
          </w:divBdr>
        </w:div>
        <w:div w:id="302976844">
          <w:marLeft w:val="0"/>
          <w:marRight w:val="0"/>
          <w:marTop w:val="0"/>
          <w:marBottom w:val="0"/>
          <w:divBdr>
            <w:top w:val="none" w:sz="0" w:space="0" w:color="auto"/>
            <w:left w:val="none" w:sz="0" w:space="0" w:color="auto"/>
            <w:bottom w:val="none" w:sz="0" w:space="0" w:color="auto"/>
            <w:right w:val="none" w:sz="0" w:space="0" w:color="auto"/>
          </w:divBdr>
        </w:div>
        <w:div w:id="1663926146">
          <w:marLeft w:val="0"/>
          <w:marRight w:val="0"/>
          <w:marTop w:val="0"/>
          <w:marBottom w:val="0"/>
          <w:divBdr>
            <w:top w:val="none" w:sz="0" w:space="0" w:color="auto"/>
            <w:left w:val="none" w:sz="0" w:space="0" w:color="auto"/>
            <w:bottom w:val="none" w:sz="0" w:space="0" w:color="auto"/>
            <w:right w:val="none" w:sz="0" w:space="0" w:color="auto"/>
          </w:divBdr>
        </w:div>
        <w:div w:id="1301423064">
          <w:marLeft w:val="0"/>
          <w:marRight w:val="0"/>
          <w:marTop w:val="0"/>
          <w:marBottom w:val="0"/>
          <w:divBdr>
            <w:top w:val="none" w:sz="0" w:space="0" w:color="auto"/>
            <w:left w:val="none" w:sz="0" w:space="0" w:color="auto"/>
            <w:bottom w:val="none" w:sz="0" w:space="0" w:color="auto"/>
            <w:right w:val="none" w:sz="0" w:space="0" w:color="auto"/>
          </w:divBdr>
        </w:div>
        <w:div w:id="635600720">
          <w:marLeft w:val="0"/>
          <w:marRight w:val="0"/>
          <w:marTop w:val="0"/>
          <w:marBottom w:val="0"/>
          <w:divBdr>
            <w:top w:val="none" w:sz="0" w:space="0" w:color="auto"/>
            <w:left w:val="none" w:sz="0" w:space="0" w:color="auto"/>
            <w:bottom w:val="none" w:sz="0" w:space="0" w:color="auto"/>
            <w:right w:val="none" w:sz="0" w:space="0" w:color="auto"/>
          </w:divBdr>
        </w:div>
        <w:div w:id="1306278699">
          <w:marLeft w:val="0"/>
          <w:marRight w:val="0"/>
          <w:marTop w:val="0"/>
          <w:marBottom w:val="0"/>
          <w:divBdr>
            <w:top w:val="none" w:sz="0" w:space="0" w:color="auto"/>
            <w:left w:val="none" w:sz="0" w:space="0" w:color="auto"/>
            <w:bottom w:val="none" w:sz="0" w:space="0" w:color="auto"/>
            <w:right w:val="none" w:sz="0" w:space="0" w:color="auto"/>
          </w:divBdr>
        </w:div>
        <w:div w:id="1732149223">
          <w:marLeft w:val="0"/>
          <w:marRight w:val="0"/>
          <w:marTop w:val="0"/>
          <w:marBottom w:val="0"/>
          <w:divBdr>
            <w:top w:val="none" w:sz="0" w:space="0" w:color="auto"/>
            <w:left w:val="none" w:sz="0" w:space="0" w:color="auto"/>
            <w:bottom w:val="none" w:sz="0" w:space="0" w:color="auto"/>
            <w:right w:val="none" w:sz="0" w:space="0" w:color="auto"/>
          </w:divBdr>
        </w:div>
        <w:div w:id="1832673459">
          <w:marLeft w:val="0"/>
          <w:marRight w:val="0"/>
          <w:marTop w:val="0"/>
          <w:marBottom w:val="0"/>
          <w:divBdr>
            <w:top w:val="none" w:sz="0" w:space="0" w:color="auto"/>
            <w:left w:val="none" w:sz="0" w:space="0" w:color="auto"/>
            <w:bottom w:val="none" w:sz="0" w:space="0" w:color="auto"/>
            <w:right w:val="none" w:sz="0" w:space="0" w:color="auto"/>
          </w:divBdr>
        </w:div>
        <w:div w:id="1894808786">
          <w:marLeft w:val="0"/>
          <w:marRight w:val="0"/>
          <w:marTop w:val="0"/>
          <w:marBottom w:val="0"/>
          <w:divBdr>
            <w:top w:val="none" w:sz="0" w:space="0" w:color="auto"/>
            <w:left w:val="none" w:sz="0" w:space="0" w:color="auto"/>
            <w:bottom w:val="none" w:sz="0" w:space="0" w:color="auto"/>
            <w:right w:val="none" w:sz="0" w:space="0" w:color="auto"/>
          </w:divBdr>
        </w:div>
        <w:div w:id="727152202">
          <w:marLeft w:val="0"/>
          <w:marRight w:val="0"/>
          <w:marTop w:val="0"/>
          <w:marBottom w:val="0"/>
          <w:divBdr>
            <w:top w:val="none" w:sz="0" w:space="0" w:color="auto"/>
            <w:left w:val="none" w:sz="0" w:space="0" w:color="auto"/>
            <w:bottom w:val="none" w:sz="0" w:space="0" w:color="auto"/>
            <w:right w:val="none" w:sz="0" w:space="0" w:color="auto"/>
          </w:divBdr>
        </w:div>
        <w:div w:id="576598327">
          <w:marLeft w:val="0"/>
          <w:marRight w:val="0"/>
          <w:marTop w:val="0"/>
          <w:marBottom w:val="0"/>
          <w:divBdr>
            <w:top w:val="none" w:sz="0" w:space="0" w:color="auto"/>
            <w:left w:val="none" w:sz="0" w:space="0" w:color="auto"/>
            <w:bottom w:val="none" w:sz="0" w:space="0" w:color="auto"/>
            <w:right w:val="none" w:sz="0" w:space="0" w:color="auto"/>
          </w:divBdr>
        </w:div>
        <w:div w:id="1770154742">
          <w:marLeft w:val="0"/>
          <w:marRight w:val="0"/>
          <w:marTop w:val="0"/>
          <w:marBottom w:val="0"/>
          <w:divBdr>
            <w:top w:val="none" w:sz="0" w:space="0" w:color="auto"/>
            <w:left w:val="none" w:sz="0" w:space="0" w:color="auto"/>
            <w:bottom w:val="none" w:sz="0" w:space="0" w:color="auto"/>
            <w:right w:val="none" w:sz="0" w:space="0" w:color="auto"/>
          </w:divBdr>
        </w:div>
        <w:div w:id="1578442249">
          <w:marLeft w:val="0"/>
          <w:marRight w:val="0"/>
          <w:marTop w:val="0"/>
          <w:marBottom w:val="0"/>
          <w:divBdr>
            <w:top w:val="none" w:sz="0" w:space="0" w:color="auto"/>
            <w:left w:val="none" w:sz="0" w:space="0" w:color="auto"/>
            <w:bottom w:val="none" w:sz="0" w:space="0" w:color="auto"/>
            <w:right w:val="none" w:sz="0" w:space="0" w:color="auto"/>
          </w:divBdr>
        </w:div>
        <w:div w:id="2076970234">
          <w:marLeft w:val="0"/>
          <w:marRight w:val="0"/>
          <w:marTop w:val="0"/>
          <w:marBottom w:val="0"/>
          <w:divBdr>
            <w:top w:val="none" w:sz="0" w:space="0" w:color="auto"/>
            <w:left w:val="none" w:sz="0" w:space="0" w:color="auto"/>
            <w:bottom w:val="none" w:sz="0" w:space="0" w:color="auto"/>
            <w:right w:val="none" w:sz="0" w:space="0" w:color="auto"/>
          </w:divBdr>
        </w:div>
        <w:div w:id="204222163">
          <w:marLeft w:val="0"/>
          <w:marRight w:val="0"/>
          <w:marTop w:val="0"/>
          <w:marBottom w:val="0"/>
          <w:divBdr>
            <w:top w:val="none" w:sz="0" w:space="0" w:color="auto"/>
            <w:left w:val="none" w:sz="0" w:space="0" w:color="auto"/>
            <w:bottom w:val="none" w:sz="0" w:space="0" w:color="auto"/>
            <w:right w:val="none" w:sz="0" w:space="0" w:color="auto"/>
          </w:divBdr>
        </w:div>
        <w:div w:id="1543203959">
          <w:marLeft w:val="0"/>
          <w:marRight w:val="0"/>
          <w:marTop w:val="0"/>
          <w:marBottom w:val="0"/>
          <w:divBdr>
            <w:top w:val="none" w:sz="0" w:space="0" w:color="auto"/>
            <w:left w:val="none" w:sz="0" w:space="0" w:color="auto"/>
            <w:bottom w:val="none" w:sz="0" w:space="0" w:color="auto"/>
            <w:right w:val="none" w:sz="0" w:space="0" w:color="auto"/>
          </w:divBdr>
        </w:div>
        <w:div w:id="1610625566">
          <w:marLeft w:val="0"/>
          <w:marRight w:val="0"/>
          <w:marTop w:val="0"/>
          <w:marBottom w:val="0"/>
          <w:divBdr>
            <w:top w:val="none" w:sz="0" w:space="0" w:color="auto"/>
            <w:left w:val="none" w:sz="0" w:space="0" w:color="auto"/>
            <w:bottom w:val="none" w:sz="0" w:space="0" w:color="auto"/>
            <w:right w:val="none" w:sz="0" w:space="0" w:color="auto"/>
          </w:divBdr>
        </w:div>
        <w:div w:id="1934239036">
          <w:marLeft w:val="0"/>
          <w:marRight w:val="0"/>
          <w:marTop w:val="0"/>
          <w:marBottom w:val="0"/>
          <w:divBdr>
            <w:top w:val="none" w:sz="0" w:space="0" w:color="auto"/>
            <w:left w:val="none" w:sz="0" w:space="0" w:color="auto"/>
            <w:bottom w:val="none" w:sz="0" w:space="0" w:color="auto"/>
            <w:right w:val="none" w:sz="0" w:space="0" w:color="auto"/>
          </w:divBdr>
        </w:div>
        <w:div w:id="1928269995">
          <w:marLeft w:val="0"/>
          <w:marRight w:val="0"/>
          <w:marTop w:val="0"/>
          <w:marBottom w:val="0"/>
          <w:divBdr>
            <w:top w:val="none" w:sz="0" w:space="0" w:color="auto"/>
            <w:left w:val="none" w:sz="0" w:space="0" w:color="auto"/>
            <w:bottom w:val="none" w:sz="0" w:space="0" w:color="auto"/>
            <w:right w:val="none" w:sz="0" w:space="0" w:color="auto"/>
          </w:divBdr>
        </w:div>
        <w:div w:id="554586302">
          <w:marLeft w:val="0"/>
          <w:marRight w:val="0"/>
          <w:marTop w:val="0"/>
          <w:marBottom w:val="0"/>
          <w:divBdr>
            <w:top w:val="none" w:sz="0" w:space="0" w:color="auto"/>
            <w:left w:val="none" w:sz="0" w:space="0" w:color="auto"/>
            <w:bottom w:val="none" w:sz="0" w:space="0" w:color="auto"/>
            <w:right w:val="none" w:sz="0" w:space="0" w:color="auto"/>
          </w:divBdr>
        </w:div>
        <w:div w:id="1706708927">
          <w:marLeft w:val="0"/>
          <w:marRight w:val="0"/>
          <w:marTop w:val="0"/>
          <w:marBottom w:val="0"/>
          <w:divBdr>
            <w:top w:val="none" w:sz="0" w:space="0" w:color="auto"/>
            <w:left w:val="none" w:sz="0" w:space="0" w:color="auto"/>
            <w:bottom w:val="none" w:sz="0" w:space="0" w:color="auto"/>
            <w:right w:val="none" w:sz="0" w:space="0" w:color="auto"/>
          </w:divBdr>
        </w:div>
        <w:div w:id="328756711">
          <w:marLeft w:val="0"/>
          <w:marRight w:val="0"/>
          <w:marTop w:val="0"/>
          <w:marBottom w:val="0"/>
          <w:divBdr>
            <w:top w:val="none" w:sz="0" w:space="0" w:color="auto"/>
            <w:left w:val="none" w:sz="0" w:space="0" w:color="auto"/>
            <w:bottom w:val="none" w:sz="0" w:space="0" w:color="auto"/>
            <w:right w:val="none" w:sz="0" w:space="0" w:color="auto"/>
          </w:divBdr>
        </w:div>
        <w:div w:id="20667450">
          <w:marLeft w:val="0"/>
          <w:marRight w:val="0"/>
          <w:marTop w:val="0"/>
          <w:marBottom w:val="0"/>
          <w:divBdr>
            <w:top w:val="none" w:sz="0" w:space="0" w:color="auto"/>
            <w:left w:val="none" w:sz="0" w:space="0" w:color="auto"/>
            <w:bottom w:val="none" w:sz="0" w:space="0" w:color="auto"/>
            <w:right w:val="none" w:sz="0" w:space="0" w:color="auto"/>
          </w:divBdr>
        </w:div>
        <w:div w:id="1099136938">
          <w:marLeft w:val="0"/>
          <w:marRight w:val="0"/>
          <w:marTop w:val="0"/>
          <w:marBottom w:val="0"/>
          <w:divBdr>
            <w:top w:val="none" w:sz="0" w:space="0" w:color="auto"/>
            <w:left w:val="none" w:sz="0" w:space="0" w:color="auto"/>
            <w:bottom w:val="none" w:sz="0" w:space="0" w:color="auto"/>
            <w:right w:val="none" w:sz="0" w:space="0" w:color="auto"/>
          </w:divBdr>
        </w:div>
        <w:div w:id="1416172960">
          <w:marLeft w:val="0"/>
          <w:marRight w:val="0"/>
          <w:marTop w:val="0"/>
          <w:marBottom w:val="0"/>
          <w:divBdr>
            <w:top w:val="none" w:sz="0" w:space="0" w:color="auto"/>
            <w:left w:val="none" w:sz="0" w:space="0" w:color="auto"/>
            <w:bottom w:val="none" w:sz="0" w:space="0" w:color="auto"/>
            <w:right w:val="none" w:sz="0" w:space="0" w:color="auto"/>
          </w:divBdr>
        </w:div>
        <w:div w:id="1113985472">
          <w:marLeft w:val="0"/>
          <w:marRight w:val="0"/>
          <w:marTop w:val="0"/>
          <w:marBottom w:val="0"/>
          <w:divBdr>
            <w:top w:val="none" w:sz="0" w:space="0" w:color="auto"/>
            <w:left w:val="none" w:sz="0" w:space="0" w:color="auto"/>
            <w:bottom w:val="none" w:sz="0" w:space="0" w:color="auto"/>
            <w:right w:val="none" w:sz="0" w:space="0" w:color="auto"/>
          </w:divBdr>
        </w:div>
        <w:div w:id="140267938">
          <w:marLeft w:val="0"/>
          <w:marRight w:val="0"/>
          <w:marTop w:val="0"/>
          <w:marBottom w:val="0"/>
          <w:divBdr>
            <w:top w:val="none" w:sz="0" w:space="0" w:color="auto"/>
            <w:left w:val="none" w:sz="0" w:space="0" w:color="auto"/>
            <w:bottom w:val="none" w:sz="0" w:space="0" w:color="auto"/>
            <w:right w:val="none" w:sz="0" w:space="0" w:color="auto"/>
          </w:divBdr>
        </w:div>
        <w:div w:id="963344466">
          <w:marLeft w:val="0"/>
          <w:marRight w:val="0"/>
          <w:marTop w:val="0"/>
          <w:marBottom w:val="0"/>
          <w:divBdr>
            <w:top w:val="none" w:sz="0" w:space="0" w:color="auto"/>
            <w:left w:val="none" w:sz="0" w:space="0" w:color="auto"/>
            <w:bottom w:val="none" w:sz="0" w:space="0" w:color="auto"/>
            <w:right w:val="none" w:sz="0" w:space="0" w:color="auto"/>
          </w:divBdr>
        </w:div>
        <w:div w:id="80294866">
          <w:marLeft w:val="0"/>
          <w:marRight w:val="0"/>
          <w:marTop w:val="0"/>
          <w:marBottom w:val="0"/>
          <w:divBdr>
            <w:top w:val="none" w:sz="0" w:space="0" w:color="auto"/>
            <w:left w:val="none" w:sz="0" w:space="0" w:color="auto"/>
            <w:bottom w:val="none" w:sz="0" w:space="0" w:color="auto"/>
            <w:right w:val="none" w:sz="0" w:space="0" w:color="auto"/>
          </w:divBdr>
        </w:div>
        <w:div w:id="1777872547">
          <w:marLeft w:val="0"/>
          <w:marRight w:val="0"/>
          <w:marTop w:val="0"/>
          <w:marBottom w:val="0"/>
          <w:divBdr>
            <w:top w:val="none" w:sz="0" w:space="0" w:color="auto"/>
            <w:left w:val="none" w:sz="0" w:space="0" w:color="auto"/>
            <w:bottom w:val="none" w:sz="0" w:space="0" w:color="auto"/>
            <w:right w:val="none" w:sz="0" w:space="0" w:color="auto"/>
          </w:divBdr>
        </w:div>
        <w:div w:id="572353685">
          <w:marLeft w:val="0"/>
          <w:marRight w:val="0"/>
          <w:marTop w:val="0"/>
          <w:marBottom w:val="0"/>
          <w:divBdr>
            <w:top w:val="none" w:sz="0" w:space="0" w:color="auto"/>
            <w:left w:val="none" w:sz="0" w:space="0" w:color="auto"/>
            <w:bottom w:val="none" w:sz="0" w:space="0" w:color="auto"/>
            <w:right w:val="none" w:sz="0" w:space="0" w:color="auto"/>
          </w:divBdr>
        </w:div>
        <w:div w:id="1289891775">
          <w:marLeft w:val="0"/>
          <w:marRight w:val="0"/>
          <w:marTop w:val="0"/>
          <w:marBottom w:val="0"/>
          <w:divBdr>
            <w:top w:val="none" w:sz="0" w:space="0" w:color="auto"/>
            <w:left w:val="none" w:sz="0" w:space="0" w:color="auto"/>
            <w:bottom w:val="none" w:sz="0" w:space="0" w:color="auto"/>
            <w:right w:val="none" w:sz="0" w:space="0" w:color="auto"/>
          </w:divBdr>
        </w:div>
        <w:div w:id="277032762">
          <w:marLeft w:val="0"/>
          <w:marRight w:val="0"/>
          <w:marTop w:val="0"/>
          <w:marBottom w:val="0"/>
          <w:divBdr>
            <w:top w:val="none" w:sz="0" w:space="0" w:color="auto"/>
            <w:left w:val="none" w:sz="0" w:space="0" w:color="auto"/>
            <w:bottom w:val="none" w:sz="0" w:space="0" w:color="auto"/>
            <w:right w:val="none" w:sz="0" w:space="0" w:color="auto"/>
          </w:divBdr>
        </w:div>
        <w:div w:id="41564109">
          <w:marLeft w:val="0"/>
          <w:marRight w:val="0"/>
          <w:marTop w:val="0"/>
          <w:marBottom w:val="0"/>
          <w:divBdr>
            <w:top w:val="none" w:sz="0" w:space="0" w:color="auto"/>
            <w:left w:val="none" w:sz="0" w:space="0" w:color="auto"/>
            <w:bottom w:val="none" w:sz="0" w:space="0" w:color="auto"/>
            <w:right w:val="none" w:sz="0" w:space="0" w:color="auto"/>
          </w:divBdr>
        </w:div>
      </w:divsChild>
    </w:div>
    <w:div w:id="427969296">
      <w:bodyDiv w:val="1"/>
      <w:marLeft w:val="0"/>
      <w:marRight w:val="0"/>
      <w:marTop w:val="0"/>
      <w:marBottom w:val="0"/>
      <w:divBdr>
        <w:top w:val="none" w:sz="0" w:space="0" w:color="auto"/>
        <w:left w:val="none" w:sz="0" w:space="0" w:color="auto"/>
        <w:bottom w:val="none" w:sz="0" w:space="0" w:color="auto"/>
        <w:right w:val="none" w:sz="0" w:space="0" w:color="auto"/>
      </w:divBdr>
    </w:div>
    <w:div w:id="428162879">
      <w:bodyDiv w:val="1"/>
      <w:marLeft w:val="0"/>
      <w:marRight w:val="0"/>
      <w:marTop w:val="0"/>
      <w:marBottom w:val="0"/>
      <w:divBdr>
        <w:top w:val="none" w:sz="0" w:space="0" w:color="auto"/>
        <w:left w:val="none" w:sz="0" w:space="0" w:color="auto"/>
        <w:bottom w:val="none" w:sz="0" w:space="0" w:color="auto"/>
        <w:right w:val="none" w:sz="0" w:space="0" w:color="auto"/>
      </w:divBdr>
    </w:div>
    <w:div w:id="428700597">
      <w:bodyDiv w:val="1"/>
      <w:marLeft w:val="0"/>
      <w:marRight w:val="0"/>
      <w:marTop w:val="0"/>
      <w:marBottom w:val="0"/>
      <w:divBdr>
        <w:top w:val="none" w:sz="0" w:space="0" w:color="auto"/>
        <w:left w:val="none" w:sz="0" w:space="0" w:color="auto"/>
        <w:bottom w:val="none" w:sz="0" w:space="0" w:color="auto"/>
        <w:right w:val="none" w:sz="0" w:space="0" w:color="auto"/>
      </w:divBdr>
    </w:div>
    <w:div w:id="429014278">
      <w:bodyDiv w:val="1"/>
      <w:marLeft w:val="0"/>
      <w:marRight w:val="0"/>
      <w:marTop w:val="0"/>
      <w:marBottom w:val="0"/>
      <w:divBdr>
        <w:top w:val="none" w:sz="0" w:space="0" w:color="auto"/>
        <w:left w:val="none" w:sz="0" w:space="0" w:color="auto"/>
        <w:bottom w:val="none" w:sz="0" w:space="0" w:color="auto"/>
        <w:right w:val="none" w:sz="0" w:space="0" w:color="auto"/>
      </w:divBdr>
    </w:div>
    <w:div w:id="429083753">
      <w:bodyDiv w:val="1"/>
      <w:marLeft w:val="0"/>
      <w:marRight w:val="0"/>
      <w:marTop w:val="0"/>
      <w:marBottom w:val="0"/>
      <w:divBdr>
        <w:top w:val="none" w:sz="0" w:space="0" w:color="auto"/>
        <w:left w:val="none" w:sz="0" w:space="0" w:color="auto"/>
        <w:bottom w:val="none" w:sz="0" w:space="0" w:color="auto"/>
        <w:right w:val="none" w:sz="0" w:space="0" w:color="auto"/>
      </w:divBdr>
    </w:div>
    <w:div w:id="429397199">
      <w:bodyDiv w:val="1"/>
      <w:marLeft w:val="0"/>
      <w:marRight w:val="0"/>
      <w:marTop w:val="0"/>
      <w:marBottom w:val="0"/>
      <w:divBdr>
        <w:top w:val="none" w:sz="0" w:space="0" w:color="auto"/>
        <w:left w:val="none" w:sz="0" w:space="0" w:color="auto"/>
        <w:bottom w:val="none" w:sz="0" w:space="0" w:color="auto"/>
        <w:right w:val="none" w:sz="0" w:space="0" w:color="auto"/>
      </w:divBdr>
    </w:div>
    <w:div w:id="429593716">
      <w:bodyDiv w:val="1"/>
      <w:marLeft w:val="0"/>
      <w:marRight w:val="0"/>
      <w:marTop w:val="0"/>
      <w:marBottom w:val="0"/>
      <w:divBdr>
        <w:top w:val="none" w:sz="0" w:space="0" w:color="auto"/>
        <w:left w:val="none" w:sz="0" w:space="0" w:color="auto"/>
        <w:bottom w:val="none" w:sz="0" w:space="0" w:color="auto"/>
        <w:right w:val="none" w:sz="0" w:space="0" w:color="auto"/>
      </w:divBdr>
    </w:div>
    <w:div w:id="429815949">
      <w:bodyDiv w:val="1"/>
      <w:marLeft w:val="0"/>
      <w:marRight w:val="0"/>
      <w:marTop w:val="0"/>
      <w:marBottom w:val="0"/>
      <w:divBdr>
        <w:top w:val="none" w:sz="0" w:space="0" w:color="auto"/>
        <w:left w:val="none" w:sz="0" w:space="0" w:color="auto"/>
        <w:bottom w:val="none" w:sz="0" w:space="0" w:color="auto"/>
        <w:right w:val="none" w:sz="0" w:space="0" w:color="auto"/>
      </w:divBdr>
    </w:div>
    <w:div w:id="430207265">
      <w:bodyDiv w:val="1"/>
      <w:marLeft w:val="0"/>
      <w:marRight w:val="0"/>
      <w:marTop w:val="0"/>
      <w:marBottom w:val="0"/>
      <w:divBdr>
        <w:top w:val="none" w:sz="0" w:space="0" w:color="auto"/>
        <w:left w:val="none" w:sz="0" w:space="0" w:color="auto"/>
        <w:bottom w:val="none" w:sz="0" w:space="0" w:color="auto"/>
        <w:right w:val="none" w:sz="0" w:space="0" w:color="auto"/>
      </w:divBdr>
    </w:div>
    <w:div w:id="430273644">
      <w:bodyDiv w:val="1"/>
      <w:marLeft w:val="0"/>
      <w:marRight w:val="0"/>
      <w:marTop w:val="0"/>
      <w:marBottom w:val="0"/>
      <w:divBdr>
        <w:top w:val="none" w:sz="0" w:space="0" w:color="auto"/>
        <w:left w:val="none" w:sz="0" w:space="0" w:color="auto"/>
        <w:bottom w:val="none" w:sz="0" w:space="0" w:color="auto"/>
        <w:right w:val="none" w:sz="0" w:space="0" w:color="auto"/>
      </w:divBdr>
    </w:div>
    <w:div w:id="431049770">
      <w:bodyDiv w:val="1"/>
      <w:marLeft w:val="0"/>
      <w:marRight w:val="0"/>
      <w:marTop w:val="0"/>
      <w:marBottom w:val="0"/>
      <w:divBdr>
        <w:top w:val="none" w:sz="0" w:space="0" w:color="auto"/>
        <w:left w:val="none" w:sz="0" w:space="0" w:color="auto"/>
        <w:bottom w:val="none" w:sz="0" w:space="0" w:color="auto"/>
        <w:right w:val="none" w:sz="0" w:space="0" w:color="auto"/>
      </w:divBdr>
    </w:div>
    <w:div w:id="431171660">
      <w:bodyDiv w:val="1"/>
      <w:marLeft w:val="0"/>
      <w:marRight w:val="0"/>
      <w:marTop w:val="0"/>
      <w:marBottom w:val="0"/>
      <w:divBdr>
        <w:top w:val="none" w:sz="0" w:space="0" w:color="auto"/>
        <w:left w:val="none" w:sz="0" w:space="0" w:color="auto"/>
        <w:bottom w:val="none" w:sz="0" w:space="0" w:color="auto"/>
        <w:right w:val="none" w:sz="0" w:space="0" w:color="auto"/>
      </w:divBdr>
    </w:div>
    <w:div w:id="431359847">
      <w:bodyDiv w:val="1"/>
      <w:marLeft w:val="0"/>
      <w:marRight w:val="0"/>
      <w:marTop w:val="0"/>
      <w:marBottom w:val="0"/>
      <w:divBdr>
        <w:top w:val="none" w:sz="0" w:space="0" w:color="auto"/>
        <w:left w:val="none" w:sz="0" w:space="0" w:color="auto"/>
        <w:bottom w:val="none" w:sz="0" w:space="0" w:color="auto"/>
        <w:right w:val="none" w:sz="0" w:space="0" w:color="auto"/>
      </w:divBdr>
    </w:div>
    <w:div w:id="431558923">
      <w:bodyDiv w:val="1"/>
      <w:marLeft w:val="0"/>
      <w:marRight w:val="0"/>
      <w:marTop w:val="0"/>
      <w:marBottom w:val="0"/>
      <w:divBdr>
        <w:top w:val="none" w:sz="0" w:space="0" w:color="auto"/>
        <w:left w:val="none" w:sz="0" w:space="0" w:color="auto"/>
        <w:bottom w:val="none" w:sz="0" w:space="0" w:color="auto"/>
        <w:right w:val="none" w:sz="0" w:space="0" w:color="auto"/>
      </w:divBdr>
    </w:div>
    <w:div w:id="432213435">
      <w:bodyDiv w:val="1"/>
      <w:marLeft w:val="0"/>
      <w:marRight w:val="0"/>
      <w:marTop w:val="0"/>
      <w:marBottom w:val="0"/>
      <w:divBdr>
        <w:top w:val="none" w:sz="0" w:space="0" w:color="auto"/>
        <w:left w:val="none" w:sz="0" w:space="0" w:color="auto"/>
        <w:bottom w:val="none" w:sz="0" w:space="0" w:color="auto"/>
        <w:right w:val="none" w:sz="0" w:space="0" w:color="auto"/>
      </w:divBdr>
    </w:div>
    <w:div w:id="432283420">
      <w:bodyDiv w:val="1"/>
      <w:marLeft w:val="0"/>
      <w:marRight w:val="0"/>
      <w:marTop w:val="0"/>
      <w:marBottom w:val="0"/>
      <w:divBdr>
        <w:top w:val="none" w:sz="0" w:space="0" w:color="auto"/>
        <w:left w:val="none" w:sz="0" w:space="0" w:color="auto"/>
        <w:bottom w:val="none" w:sz="0" w:space="0" w:color="auto"/>
        <w:right w:val="none" w:sz="0" w:space="0" w:color="auto"/>
      </w:divBdr>
    </w:div>
    <w:div w:id="432553015">
      <w:bodyDiv w:val="1"/>
      <w:marLeft w:val="0"/>
      <w:marRight w:val="0"/>
      <w:marTop w:val="0"/>
      <w:marBottom w:val="0"/>
      <w:divBdr>
        <w:top w:val="none" w:sz="0" w:space="0" w:color="auto"/>
        <w:left w:val="none" w:sz="0" w:space="0" w:color="auto"/>
        <w:bottom w:val="none" w:sz="0" w:space="0" w:color="auto"/>
        <w:right w:val="none" w:sz="0" w:space="0" w:color="auto"/>
      </w:divBdr>
    </w:div>
    <w:div w:id="432945584">
      <w:bodyDiv w:val="1"/>
      <w:marLeft w:val="0"/>
      <w:marRight w:val="0"/>
      <w:marTop w:val="0"/>
      <w:marBottom w:val="0"/>
      <w:divBdr>
        <w:top w:val="none" w:sz="0" w:space="0" w:color="auto"/>
        <w:left w:val="none" w:sz="0" w:space="0" w:color="auto"/>
        <w:bottom w:val="none" w:sz="0" w:space="0" w:color="auto"/>
        <w:right w:val="none" w:sz="0" w:space="0" w:color="auto"/>
      </w:divBdr>
    </w:div>
    <w:div w:id="433019796">
      <w:bodyDiv w:val="1"/>
      <w:marLeft w:val="0"/>
      <w:marRight w:val="0"/>
      <w:marTop w:val="0"/>
      <w:marBottom w:val="0"/>
      <w:divBdr>
        <w:top w:val="none" w:sz="0" w:space="0" w:color="auto"/>
        <w:left w:val="none" w:sz="0" w:space="0" w:color="auto"/>
        <w:bottom w:val="none" w:sz="0" w:space="0" w:color="auto"/>
        <w:right w:val="none" w:sz="0" w:space="0" w:color="auto"/>
      </w:divBdr>
    </w:div>
    <w:div w:id="433324435">
      <w:bodyDiv w:val="1"/>
      <w:marLeft w:val="0"/>
      <w:marRight w:val="0"/>
      <w:marTop w:val="0"/>
      <w:marBottom w:val="0"/>
      <w:divBdr>
        <w:top w:val="none" w:sz="0" w:space="0" w:color="auto"/>
        <w:left w:val="none" w:sz="0" w:space="0" w:color="auto"/>
        <w:bottom w:val="none" w:sz="0" w:space="0" w:color="auto"/>
        <w:right w:val="none" w:sz="0" w:space="0" w:color="auto"/>
      </w:divBdr>
    </w:div>
    <w:div w:id="433404084">
      <w:bodyDiv w:val="1"/>
      <w:marLeft w:val="0"/>
      <w:marRight w:val="0"/>
      <w:marTop w:val="0"/>
      <w:marBottom w:val="0"/>
      <w:divBdr>
        <w:top w:val="none" w:sz="0" w:space="0" w:color="auto"/>
        <w:left w:val="none" w:sz="0" w:space="0" w:color="auto"/>
        <w:bottom w:val="none" w:sz="0" w:space="0" w:color="auto"/>
        <w:right w:val="none" w:sz="0" w:space="0" w:color="auto"/>
      </w:divBdr>
    </w:div>
    <w:div w:id="433718761">
      <w:bodyDiv w:val="1"/>
      <w:marLeft w:val="0"/>
      <w:marRight w:val="0"/>
      <w:marTop w:val="0"/>
      <w:marBottom w:val="0"/>
      <w:divBdr>
        <w:top w:val="none" w:sz="0" w:space="0" w:color="auto"/>
        <w:left w:val="none" w:sz="0" w:space="0" w:color="auto"/>
        <w:bottom w:val="none" w:sz="0" w:space="0" w:color="auto"/>
        <w:right w:val="none" w:sz="0" w:space="0" w:color="auto"/>
      </w:divBdr>
    </w:div>
    <w:div w:id="433866531">
      <w:bodyDiv w:val="1"/>
      <w:marLeft w:val="0"/>
      <w:marRight w:val="0"/>
      <w:marTop w:val="0"/>
      <w:marBottom w:val="0"/>
      <w:divBdr>
        <w:top w:val="none" w:sz="0" w:space="0" w:color="auto"/>
        <w:left w:val="none" w:sz="0" w:space="0" w:color="auto"/>
        <w:bottom w:val="none" w:sz="0" w:space="0" w:color="auto"/>
        <w:right w:val="none" w:sz="0" w:space="0" w:color="auto"/>
      </w:divBdr>
    </w:div>
    <w:div w:id="433938002">
      <w:bodyDiv w:val="1"/>
      <w:marLeft w:val="0"/>
      <w:marRight w:val="0"/>
      <w:marTop w:val="0"/>
      <w:marBottom w:val="0"/>
      <w:divBdr>
        <w:top w:val="none" w:sz="0" w:space="0" w:color="auto"/>
        <w:left w:val="none" w:sz="0" w:space="0" w:color="auto"/>
        <w:bottom w:val="none" w:sz="0" w:space="0" w:color="auto"/>
        <w:right w:val="none" w:sz="0" w:space="0" w:color="auto"/>
      </w:divBdr>
    </w:div>
    <w:div w:id="433938194">
      <w:bodyDiv w:val="1"/>
      <w:marLeft w:val="0"/>
      <w:marRight w:val="0"/>
      <w:marTop w:val="0"/>
      <w:marBottom w:val="0"/>
      <w:divBdr>
        <w:top w:val="none" w:sz="0" w:space="0" w:color="auto"/>
        <w:left w:val="none" w:sz="0" w:space="0" w:color="auto"/>
        <w:bottom w:val="none" w:sz="0" w:space="0" w:color="auto"/>
        <w:right w:val="none" w:sz="0" w:space="0" w:color="auto"/>
      </w:divBdr>
    </w:div>
    <w:div w:id="434324676">
      <w:bodyDiv w:val="1"/>
      <w:marLeft w:val="0"/>
      <w:marRight w:val="0"/>
      <w:marTop w:val="0"/>
      <w:marBottom w:val="0"/>
      <w:divBdr>
        <w:top w:val="none" w:sz="0" w:space="0" w:color="auto"/>
        <w:left w:val="none" w:sz="0" w:space="0" w:color="auto"/>
        <w:bottom w:val="none" w:sz="0" w:space="0" w:color="auto"/>
        <w:right w:val="none" w:sz="0" w:space="0" w:color="auto"/>
      </w:divBdr>
    </w:div>
    <w:div w:id="435177716">
      <w:bodyDiv w:val="1"/>
      <w:marLeft w:val="0"/>
      <w:marRight w:val="0"/>
      <w:marTop w:val="0"/>
      <w:marBottom w:val="0"/>
      <w:divBdr>
        <w:top w:val="none" w:sz="0" w:space="0" w:color="auto"/>
        <w:left w:val="none" w:sz="0" w:space="0" w:color="auto"/>
        <w:bottom w:val="none" w:sz="0" w:space="0" w:color="auto"/>
        <w:right w:val="none" w:sz="0" w:space="0" w:color="auto"/>
      </w:divBdr>
    </w:div>
    <w:div w:id="435367088">
      <w:bodyDiv w:val="1"/>
      <w:marLeft w:val="0"/>
      <w:marRight w:val="0"/>
      <w:marTop w:val="0"/>
      <w:marBottom w:val="0"/>
      <w:divBdr>
        <w:top w:val="none" w:sz="0" w:space="0" w:color="auto"/>
        <w:left w:val="none" w:sz="0" w:space="0" w:color="auto"/>
        <w:bottom w:val="none" w:sz="0" w:space="0" w:color="auto"/>
        <w:right w:val="none" w:sz="0" w:space="0" w:color="auto"/>
      </w:divBdr>
    </w:div>
    <w:div w:id="435368182">
      <w:bodyDiv w:val="1"/>
      <w:marLeft w:val="0"/>
      <w:marRight w:val="0"/>
      <w:marTop w:val="0"/>
      <w:marBottom w:val="0"/>
      <w:divBdr>
        <w:top w:val="none" w:sz="0" w:space="0" w:color="auto"/>
        <w:left w:val="none" w:sz="0" w:space="0" w:color="auto"/>
        <w:bottom w:val="none" w:sz="0" w:space="0" w:color="auto"/>
        <w:right w:val="none" w:sz="0" w:space="0" w:color="auto"/>
      </w:divBdr>
    </w:div>
    <w:div w:id="435448911">
      <w:bodyDiv w:val="1"/>
      <w:marLeft w:val="0"/>
      <w:marRight w:val="0"/>
      <w:marTop w:val="0"/>
      <w:marBottom w:val="0"/>
      <w:divBdr>
        <w:top w:val="none" w:sz="0" w:space="0" w:color="auto"/>
        <w:left w:val="none" w:sz="0" w:space="0" w:color="auto"/>
        <w:bottom w:val="none" w:sz="0" w:space="0" w:color="auto"/>
        <w:right w:val="none" w:sz="0" w:space="0" w:color="auto"/>
      </w:divBdr>
    </w:div>
    <w:div w:id="435560104">
      <w:bodyDiv w:val="1"/>
      <w:marLeft w:val="0"/>
      <w:marRight w:val="0"/>
      <w:marTop w:val="0"/>
      <w:marBottom w:val="0"/>
      <w:divBdr>
        <w:top w:val="none" w:sz="0" w:space="0" w:color="auto"/>
        <w:left w:val="none" w:sz="0" w:space="0" w:color="auto"/>
        <w:bottom w:val="none" w:sz="0" w:space="0" w:color="auto"/>
        <w:right w:val="none" w:sz="0" w:space="0" w:color="auto"/>
      </w:divBdr>
    </w:div>
    <w:div w:id="435634701">
      <w:bodyDiv w:val="1"/>
      <w:marLeft w:val="0"/>
      <w:marRight w:val="0"/>
      <w:marTop w:val="0"/>
      <w:marBottom w:val="0"/>
      <w:divBdr>
        <w:top w:val="none" w:sz="0" w:space="0" w:color="auto"/>
        <w:left w:val="none" w:sz="0" w:space="0" w:color="auto"/>
        <w:bottom w:val="none" w:sz="0" w:space="0" w:color="auto"/>
        <w:right w:val="none" w:sz="0" w:space="0" w:color="auto"/>
      </w:divBdr>
    </w:div>
    <w:div w:id="435953520">
      <w:bodyDiv w:val="1"/>
      <w:marLeft w:val="0"/>
      <w:marRight w:val="0"/>
      <w:marTop w:val="0"/>
      <w:marBottom w:val="0"/>
      <w:divBdr>
        <w:top w:val="none" w:sz="0" w:space="0" w:color="auto"/>
        <w:left w:val="none" w:sz="0" w:space="0" w:color="auto"/>
        <w:bottom w:val="none" w:sz="0" w:space="0" w:color="auto"/>
        <w:right w:val="none" w:sz="0" w:space="0" w:color="auto"/>
      </w:divBdr>
    </w:div>
    <w:div w:id="436948197">
      <w:bodyDiv w:val="1"/>
      <w:marLeft w:val="0"/>
      <w:marRight w:val="0"/>
      <w:marTop w:val="0"/>
      <w:marBottom w:val="0"/>
      <w:divBdr>
        <w:top w:val="none" w:sz="0" w:space="0" w:color="auto"/>
        <w:left w:val="none" w:sz="0" w:space="0" w:color="auto"/>
        <w:bottom w:val="none" w:sz="0" w:space="0" w:color="auto"/>
        <w:right w:val="none" w:sz="0" w:space="0" w:color="auto"/>
      </w:divBdr>
    </w:div>
    <w:div w:id="437026771">
      <w:bodyDiv w:val="1"/>
      <w:marLeft w:val="0"/>
      <w:marRight w:val="0"/>
      <w:marTop w:val="0"/>
      <w:marBottom w:val="0"/>
      <w:divBdr>
        <w:top w:val="none" w:sz="0" w:space="0" w:color="auto"/>
        <w:left w:val="none" w:sz="0" w:space="0" w:color="auto"/>
        <w:bottom w:val="none" w:sz="0" w:space="0" w:color="auto"/>
        <w:right w:val="none" w:sz="0" w:space="0" w:color="auto"/>
      </w:divBdr>
    </w:div>
    <w:div w:id="437602489">
      <w:bodyDiv w:val="1"/>
      <w:marLeft w:val="0"/>
      <w:marRight w:val="0"/>
      <w:marTop w:val="0"/>
      <w:marBottom w:val="0"/>
      <w:divBdr>
        <w:top w:val="none" w:sz="0" w:space="0" w:color="auto"/>
        <w:left w:val="none" w:sz="0" w:space="0" w:color="auto"/>
        <w:bottom w:val="none" w:sz="0" w:space="0" w:color="auto"/>
        <w:right w:val="none" w:sz="0" w:space="0" w:color="auto"/>
      </w:divBdr>
    </w:div>
    <w:div w:id="437678031">
      <w:bodyDiv w:val="1"/>
      <w:marLeft w:val="0"/>
      <w:marRight w:val="0"/>
      <w:marTop w:val="0"/>
      <w:marBottom w:val="0"/>
      <w:divBdr>
        <w:top w:val="none" w:sz="0" w:space="0" w:color="auto"/>
        <w:left w:val="none" w:sz="0" w:space="0" w:color="auto"/>
        <w:bottom w:val="none" w:sz="0" w:space="0" w:color="auto"/>
        <w:right w:val="none" w:sz="0" w:space="0" w:color="auto"/>
      </w:divBdr>
    </w:div>
    <w:div w:id="437799392">
      <w:bodyDiv w:val="1"/>
      <w:marLeft w:val="0"/>
      <w:marRight w:val="0"/>
      <w:marTop w:val="0"/>
      <w:marBottom w:val="0"/>
      <w:divBdr>
        <w:top w:val="none" w:sz="0" w:space="0" w:color="auto"/>
        <w:left w:val="none" w:sz="0" w:space="0" w:color="auto"/>
        <w:bottom w:val="none" w:sz="0" w:space="0" w:color="auto"/>
        <w:right w:val="none" w:sz="0" w:space="0" w:color="auto"/>
      </w:divBdr>
    </w:div>
    <w:div w:id="438380421">
      <w:bodyDiv w:val="1"/>
      <w:marLeft w:val="0"/>
      <w:marRight w:val="0"/>
      <w:marTop w:val="0"/>
      <w:marBottom w:val="0"/>
      <w:divBdr>
        <w:top w:val="none" w:sz="0" w:space="0" w:color="auto"/>
        <w:left w:val="none" w:sz="0" w:space="0" w:color="auto"/>
        <w:bottom w:val="none" w:sz="0" w:space="0" w:color="auto"/>
        <w:right w:val="none" w:sz="0" w:space="0" w:color="auto"/>
      </w:divBdr>
    </w:div>
    <w:div w:id="439185218">
      <w:bodyDiv w:val="1"/>
      <w:marLeft w:val="0"/>
      <w:marRight w:val="0"/>
      <w:marTop w:val="0"/>
      <w:marBottom w:val="0"/>
      <w:divBdr>
        <w:top w:val="none" w:sz="0" w:space="0" w:color="auto"/>
        <w:left w:val="none" w:sz="0" w:space="0" w:color="auto"/>
        <w:bottom w:val="none" w:sz="0" w:space="0" w:color="auto"/>
        <w:right w:val="none" w:sz="0" w:space="0" w:color="auto"/>
      </w:divBdr>
    </w:div>
    <w:div w:id="439957296">
      <w:bodyDiv w:val="1"/>
      <w:marLeft w:val="0"/>
      <w:marRight w:val="0"/>
      <w:marTop w:val="0"/>
      <w:marBottom w:val="0"/>
      <w:divBdr>
        <w:top w:val="none" w:sz="0" w:space="0" w:color="auto"/>
        <w:left w:val="none" w:sz="0" w:space="0" w:color="auto"/>
        <w:bottom w:val="none" w:sz="0" w:space="0" w:color="auto"/>
        <w:right w:val="none" w:sz="0" w:space="0" w:color="auto"/>
      </w:divBdr>
    </w:div>
    <w:div w:id="440220369">
      <w:bodyDiv w:val="1"/>
      <w:marLeft w:val="0"/>
      <w:marRight w:val="0"/>
      <w:marTop w:val="0"/>
      <w:marBottom w:val="0"/>
      <w:divBdr>
        <w:top w:val="none" w:sz="0" w:space="0" w:color="auto"/>
        <w:left w:val="none" w:sz="0" w:space="0" w:color="auto"/>
        <w:bottom w:val="none" w:sz="0" w:space="0" w:color="auto"/>
        <w:right w:val="none" w:sz="0" w:space="0" w:color="auto"/>
      </w:divBdr>
    </w:div>
    <w:div w:id="440758345">
      <w:bodyDiv w:val="1"/>
      <w:marLeft w:val="0"/>
      <w:marRight w:val="0"/>
      <w:marTop w:val="0"/>
      <w:marBottom w:val="0"/>
      <w:divBdr>
        <w:top w:val="none" w:sz="0" w:space="0" w:color="auto"/>
        <w:left w:val="none" w:sz="0" w:space="0" w:color="auto"/>
        <w:bottom w:val="none" w:sz="0" w:space="0" w:color="auto"/>
        <w:right w:val="none" w:sz="0" w:space="0" w:color="auto"/>
      </w:divBdr>
    </w:div>
    <w:div w:id="440996883">
      <w:bodyDiv w:val="1"/>
      <w:marLeft w:val="0"/>
      <w:marRight w:val="0"/>
      <w:marTop w:val="0"/>
      <w:marBottom w:val="0"/>
      <w:divBdr>
        <w:top w:val="none" w:sz="0" w:space="0" w:color="auto"/>
        <w:left w:val="none" w:sz="0" w:space="0" w:color="auto"/>
        <w:bottom w:val="none" w:sz="0" w:space="0" w:color="auto"/>
        <w:right w:val="none" w:sz="0" w:space="0" w:color="auto"/>
      </w:divBdr>
    </w:div>
    <w:div w:id="441069192">
      <w:bodyDiv w:val="1"/>
      <w:marLeft w:val="0"/>
      <w:marRight w:val="0"/>
      <w:marTop w:val="0"/>
      <w:marBottom w:val="0"/>
      <w:divBdr>
        <w:top w:val="none" w:sz="0" w:space="0" w:color="auto"/>
        <w:left w:val="none" w:sz="0" w:space="0" w:color="auto"/>
        <w:bottom w:val="none" w:sz="0" w:space="0" w:color="auto"/>
        <w:right w:val="none" w:sz="0" w:space="0" w:color="auto"/>
      </w:divBdr>
    </w:div>
    <w:div w:id="441153349">
      <w:bodyDiv w:val="1"/>
      <w:marLeft w:val="0"/>
      <w:marRight w:val="0"/>
      <w:marTop w:val="0"/>
      <w:marBottom w:val="0"/>
      <w:divBdr>
        <w:top w:val="none" w:sz="0" w:space="0" w:color="auto"/>
        <w:left w:val="none" w:sz="0" w:space="0" w:color="auto"/>
        <w:bottom w:val="none" w:sz="0" w:space="0" w:color="auto"/>
        <w:right w:val="none" w:sz="0" w:space="0" w:color="auto"/>
      </w:divBdr>
    </w:div>
    <w:div w:id="442578870">
      <w:bodyDiv w:val="1"/>
      <w:marLeft w:val="0"/>
      <w:marRight w:val="0"/>
      <w:marTop w:val="0"/>
      <w:marBottom w:val="0"/>
      <w:divBdr>
        <w:top w:val="none" w:sz="0" w:space="0" w:color="auto"/>
        <w:left w:val="none" w:sz="0" w:space="0" w:color="auto"/>
        <w:bottom w:val="none" w:sz="0" w:space="0" w:color="auto"/>
        <w:right w:val="none" w:sz="0" w:space="0" w:color="auto"/>
      </w:divBdr>
    </w:div>
    <w:div w:id="442725339">
      <w:bodyDiv w:val="1"/>
      <w:marLeft w:val="0"/>
      <w:marRight w:val="0"/>
      <w:marTop w:val="0"/>
      <w:marBottom w:val="0"/>
      <w:divBdr>
        <w:top w:val="none" w:sz="0" w:space="0" w:color="auto"/>
        <w:left w:val="none" w:sz="0" w:space="0" w:color="auto"/>
        <w:bottom w:val="none" w:sz="0" w:space="0" w:color="auto"/>
        <w:right w:val="none" w:sz="0" w:space="0" w:color="auto"/>
      </w:divBdr>
    </w:div>
    <w:div w:id="442841143">
      <w:bodyDiv w:val="1"/>
      <w:marLeft w:val="0"/>
      <w:marRight w:val="0"/>
      <w:marTop w:val="0"/>
      <w:marBottom w:val="0"/>
      <w:divBdr>
        <w:top w:val="none" w:sz="0" w:space="0" w:color="auto"/>
        <w:left w:val="none" w:sz="0" w:space="0" w:color="auto"/>
        <w:bottom w:val="none" w:sz="0" w:space="0" w:color="auto"/>
        <w:right w:val="none" w:sz="0" w:space="0" w:color="auto"/>
      </w:divBdr>
    </w:div>
    <w:div w:id="443034756">
      <w:bodyDiv w:val="1"/>
      <w:marLeft w:val="0"/>
      <w:marRight w:val="0"/>
      <w:marTop w:val="0"/>
      <w:marBottom w:val="0"/>
      <w:divBdr>
        <w:top w:val="none" w:sz="0" w:space="0" w:color="auto"/>
        <w:left w:val="none" w:sz="0" w:space="0" w:color="auto"/>
        <w:bottom w:val="none" w:sz="0" w:space="0" w:color="auto"/>
        <w:right w:val="none" w:sz="0" w:space="0" w:color="auto"/>
      </w:divBdr>
    </w:div>
    <w:div w:id="443355215">
      <w:bodyDiv w:val="1"/>
      <w:marLeft w:val="0"/>
      <w:marRight w:val="0"/>
      <w:marTop w:val="0"/>
      <w:marBottom w:val="0"/>
      <w:divBdr>
        <w:top w:val="none" w:sz="0" w:space="0" w:color="auto"/>
        <w:left w:val="none" w:sz="0" w:space="0" w:color="auto"/>
        <w:bottom w:val="none" w:sz="0" w:space="0" w:color="auto"/>
        <w:right w:val="none" w:sz="0" w:space="0" w:color="auto"/>
      </w:divBdr>
    </w:div>
    <w:div w:id="443769276">
      <w:bodyDiv w:val="1"/>
      <w:marLeft w:val="0"/>
      <w:marRight w:val="0"/>
      <w:marTop w:val="0"/>
      <w:marBottom w:val="0"/>
      <w:divBdr>
        <w:top w:val="none" w:sz="0" w:space="0" w:color="auto"/>
        <w:left w:val="none" w:sz="0" w:space="0" w:color="auto"/>
        <w:bottom w:val="none" w:sz="0" w:space="0" w:color="auto"/>
        <w:right w:val="none" w:sz="0" w:space="0" w:color="auto"/>
      </w:divBdr>
    </w:div>
    <w:div w:id="443769962">
      <w:bodyDiv w:val="1"/>
      <w:marLeft w:val="0"/>
      <w:marRight w:val="0"/>
      <w:marTop w:val="0"/>
      <w:marBottom w:val="0"/>
      <w:divBdr>
        <w:top w:val="none" w:sz="0" w:space="0" w:color="auto"/>
        <w:left w:val="none" w:sz="0" w:space="0" w:color="auto"/>
        <w:bottom w:val="none" w:sz="0" w:space="0" w:color="auto"/>
        <w:right w:val="none" w:sz="0" w:space="0" w:color="auto"/>
      </w:divBdr>
    </w:div>
    <w:div w:id="443770458">
      <w:bodyDiv w:val="1"/>
      <w:marLeft w:val="0"/>
      <w:marRight w:val="0"/>
      <w:marTop w:val="0"/>
      <w:marBottom w:val="0"/>
      <w:divBdr>
        <w:top w:val="none" w:sz="0" w:space="0" w:color="auto"/>
        <w:left w:val="none" w:sz="0" w:space="0" w:color="auto"/>
        <w:bottom w:val="none" w:sz="0" w:space="0" w:color="auto"/>
        <w:right w:val="none" w:sz="0" w:space="0" w:color="auto"/>
      </w:divBdr>
    </w:div>
    <w:div w:id="444885775">
      <w:bodyDiv w:val="1"/>
      <w:marLeft w:val="0"/>
      <w:marRight w:val="0"/>
      <w:marTop w:val="0"/>
      <w:marBottom w:val="0"/>
      <w:divBdr>
        <w:top w:val="none" w:sz="0" w:space="0" w:color="auto"/>
        <w:left w:val="none" w:sz="0" w:space="0" w:color="auto"/>
        <w:bottom w:val="none" w:sz="0" w:space="0" w:color="auto"/>
        <w:right w:val="none" w:sz="0" w:space="0" w:color="auto"/>
      </w:divBdr>
    </w:div>
    <w:div w:id="445075742">
      <w:bodyDiv w:val="1"/>
      <w:marLeft w:val="0"/>
      <w:marRight w:val="0"/>
      <w:marTop w:val="0"/>
      <w:marBottom w:val="0"/>
      <w:divBdr>
        <w:top w:val="none" w:sz="0" w:space="0" w:color="auto"/>
        <w:left w:val="none" w:sz="0" w:space="0" w:color="auto"/>
        <w:bottom w:val="none" w:sz="0" w:space="0" w:color="auto"/>
        <w:right w:val="none" w:sz="0" w:space="0" w:color="auto"/>
      </w:divBdr>
    </w:div>
    <w:div w:id="445201825">
      <w:bodyDiv w:val="1"/>
      <w:marLeft w:val="0"/>
      <w:marRight w:val="0"/>
      <w:marTop w:val="0"/>
      <w:marBottom w:val="0"/>
      <w:divBdr>
        <w:top w:val="none" w:sz="0" w:space="0" w:color="auto"/>
        <w:left w:val="none" w:sz="0" w:space="0" w:color="auto"/>
        <w:bottom w:val="none" w:sz="0" w:space="0" w:color="auto"/>
        <w:right w:val="none" w:sz="0" w:space="0" w:color="auto"/>
      </w:divBdr>
    </w:div>
    <w:div w:id="445781906">
      <w:bodyDiv w:val="1"/>
      <w:marLeft w:val="0"/>
      <w:marRight w:val="0"/>
      <w:marTop w:val="0"/>
      <w:marBottom w:val="0"/>
      <w:divBdr>
        <w:top w:val="none" w:sz="0" w:space="0" w:color="auto"/>
        <w:left w:val="none" w:sz="0" w:space="0" w:color="auto"/>
        <w:bottom w:val="none" w:sz="0" w:space="0" w:color="auto"/>
        <w:right w:val="none" w:sz="0" w:space="0" w:color="auto"/>
      </w:divBdr>
    </w:div>
    <w:div w:id="445852414">
      <w:bodyDiv w:val="1"/>
      <w:marLeft w:val="0"/>
      <w:marRight w:val="0"/>
      <w:marTop w:val="0"/>
      <w:marBottom w:val="0"/>
      <w:divBdr>
        <w:top w:val="none" w:sz="0" w:space="0" w:color="auto"/>
        <w:left w:val="none" w:sz="0" w:space="0" w:color="auto"/>
        <w:bottom w:val="none" w:sz="0" w:space="0" w:color="auto"/>
        <w:right w:val="none" w:sz="0" w:space="0" w:color="auto"/>
      </w:divBdr>
    </w:div>
    <w:div w:id="445933796">
      <w:bodyDiv w:val="1"/>
      <w:marLeft w:val="0"/>
      <w:marRight w:val="0"/>
      <w:marTop w:val="0"/>
      <w:marBottom w:val="0"/>
      <w:divBdr>
        <w:top w:val="none" w:sz="0" w:space="0" w:color="auto"/>
        <w:left w:val="none" w:sz="0" w:space="0" w:color="auto"/>
        <w:bottom w:val="none" w:sz="0" w:space="0" w:color="auto"/>
        <w:right w:val="none" w:sz="0" w:space="0" w:color="auto"/>
      </w:divBdr>
    </w:div>
    <w:div w:id="446631177">
      <w:bodyDiv w:val="1"/>
      <w:marLeft w:val="0"/>
      <w:marRight w:val="0"/>
      <w:marTop w:val="0"/>
      <w:marBottom w:val="0"/>
      <w:divBdr>
        <w:top w:val="none" w:sz="0" w:space="0" w:color="auto"/>
        <w:left w:val="none" w:sz="0" w:space="0" w:color="auto"/>
        <w:bottom w:val="none" w:sz="0" w:space="0" w:color="auto"/>
        <w:right w:val="none" w:sz="0" w:space="0" w:color="auto"/>
      </w:divBdr>
    </w:div>
    <w:div w:id="446774664">
      <w:bodyDiv w:val="1"/>
      <w:marLeft w:val="0"/>
      <w:marRight w:val="0"/>
      <w:marTop w:val="0"/>
      <w:marBottom w:val="0"/>
      <w:divBdr>
        <w:top w:val="none" w:sz="0" w:space="0" w:color="auto"/>
        <w:left w:val="none" w:sz="0" w:space="0" w:color="auto"/>
        <w:bottom w:val="none" w:sz="0" w:space="0" w:color="auto"/>
        <w:right w:val="none" w:sz="0" w:space="0" w:color="auto"/>
      </w:divBdr>
    </w:div>
    <w:div w:id="446972418">
      <w:bodyDiv w:val="1"/>
      <w:marLeft w:val="0"/>
      <w:marRight w:val="0"/>
      <w:marTop w:val="0"/>
      <w:marBottom w:val="0"/>
      <w:divBdr>
        <w:top w:val="none" w:sz="0" w:space="0" w:color="auto"/>
        <w:left w:val="none" w:sz="0" w:space="0" w:color="auto"/>
        <w:bottom w:val="none" w:sz="0" w:space="0" w:color="auto"/>
        <w:right w:val="none" w:sz="0" w:space="0" w:color="auto"/>
      </w:divBdr>
    </w:div>
    <w:div w:id="447772307">
      <w:bodyDiv w:val="1"/>
      <w:marLeft w:val="0"/>
      <w:marRight w:val="0"/>
      <w:marTop w:val="0"/>
      <w:marBottom w:val="0"/>
      <w:divBdr>
        <w:top w:val="none" w:sz="0" w:space="0" w:color="auto"/>
        <w:left w:val="none" w:sz="0" w:space="0" w:color="auto"/>
        <w:bottom w:val="none" w:sz="0" w:space="0" w:color="auto"/>
        <w:right w:val="none" w:sz="0" w:space="0" w:color="auto"/>
      </w:divBdr>
    </w:div>
    <w:div w:id="448284310">
      <w:bodyDiv w:val="1"/>
      <w:marLeft w:val="0"/>
      <w:marRight w:val="0"/>
      <w:marTop w:val="0"/>
      <w:marBottom w:val="0"/>
      <w:divBdr>
        <w:top w:val="none" w:sz="0" w:space="0" w:color="auto"/>
        <w:left w:val="none" w:sz="0" w:space="0" w:color="auto"/>
        <w:bottom w:val="none" w:sz="0" w:space="0" w:color="auto"/>
        <w:right w:val="none" w:sz="0" w:space="0" w:color="auto"/>
      </w:divBdr>
    </w:div>
    <w:div w:id="448620807">
      <w:bodyDiv w:val="1"/>
      <w:marLeft w:val="0"/>
      <w:marRight w:val="0"/>
      <w:marTop w:val="0"/>
      <w:marBottom w:val="0"/>
      <w:divBdr>
        <w:top w:val="none" w:sz="0" w:space="0" w:color="auto"/>
        <w:left w:val="none" w:sz="0" w:space="0" w:color="auto"/>
        <w:bottom w:val="none" w:sz="0" w:space="0" w:color="auto"/>
        <w:right w:val="none" w:sz="0" w:space="0" w:color="auto"/>
      </w:divBdr>
    </w:div>
    <w:div w:id="448626334">
      <w:bodyDiv w:val="1"/>
      <w:marLeft w:val="0"/>
      <w:marRight w:val="0"/>
      <w:marTop w:val="0"/>
      <w:marBottom w:val="0"/>
      <w:divBdr>
        <w:top w:val="none" w:sz="0" w:space="0" w:color="auto"/>
        <w:left w:val="none" w:sz="0" w:space="0" w:color="auto"/>
        <w:bottom w:val="none" w:sz="0" w:space="0" w:color="auto"/>
        <w:right w:val="none" w:sz="0" w:space="0" w:color="auto"/>
      </w:divBdr>
    </w:div>
    <w:div w:id="448663749">
      <w:bodyDiv w:val="1"/>
      <w:marLeft w:val="0"/>
      <w:marRight w:val="0"/>
      <w:marTop w:val="0"/>
      <w:marBottom w:val="0"/>
      <w:divBdr>
        <w:top w:val="none" w:sz="0" w:space="0" w:color="auto"/>
        <w:left w:val="none" w:sz="0" w:space="0" w:color="auto"/>
        <w:bottom w:val="none" w:sz="0" w:space="0" w:color="auto"/>
        <w:right w:val="none" w:sz="0" w:space="0" w:color="auto"/>
      </w:divBdr>
    </w:div>
    <w:div w:id="448857823">
      <w:bodyDiv w:val="1"/>
      <w:marLeft w:val="0"/>
      <w:marRight w:val="0"/>
      <w:marTop w:val="0"/>
      <w:marBottom w:val="0"/>
      <w:divBdr>
        <w:top w:val="none" w:sz="0" w:space="0" w:color="auto"/>
        <w:left w:val="none" w:sz="0" w:space="0" w:color="auto"/>
        <w:bottom w:val="none" w:sz="0" w:space="0" w:color="auto"/>
        <w:right w:val="none" w:sz="0" w:space="0" w:color="auto"/>
      </w:divBdr>
    </w:div>
    <w:div w:id="449324047">
      <w:bodyDiv w:val="1"/>
      <w:marLeft w:val="0"/>
      <w:marRight w:val="0"/>
      <w:marTop w:val="0"/>
      <w:marBottom w:val="0"/>
      <w:divBdr>
        <w:top w:val="none" w:sz="0" w:space="0" w:color="auto"/>
        <w:left w:val="none" w:sz="0" w:space="0" w:color="auto"/>
        <w:bottom w:val="none" w:sz="0" w:space="0" w:color="auto"/>
        <w:right w:val="none" w:sz="0" w:space="0" w:color="auto"/>
      </w:divBdr>
    </w:div>
    <w:div w:id="449907342">
      <w:bodyDiv w:val="1"/>
      <w:marLeft w:val="0"/>
      <w:marRight w:val="0"/>
      <w:marTop w:val="0"/>
      <w:marBottom w:val="0"/>
      <w:divBdr>
        <w:top w:val="none" w:sz="0" w:space="0" w:color="auto"/>
        <w:left w:val="none" w:sz="0" w:space="0" w:color="auto"/>
        <w:bottom w:val="none" w:sz="0" w:space="0" w:color="auto"/>
        <w:right w:val="none" w:sz="0" w:space="0" w:color="auto"/>
      </w:divBdr>
    </w:div>
    <w:div w:id="450561191">
      <w:bodyDiv w:val="1"/>
      <w:marLeft w:val="0"/>
      <w:marRight w:val="0"/>
      <w:marTop w:val="0"/>
      <w:marBottom w:val="0"/>
      <w:divBdr>
        <w:top w:val="none" w:sz="0" w:space="0" w:color="auto"/>
        <w:left w:val="none" w:sz="0" w:space="0" w:color="auto"/>
        <w:bottom w:val="none" w:sz="0" w:space="0" w:color="auto"/>
        <w:right w:val="none" w:sz="0" w:space="0" w:color="auto"/>
      </w:divBdr>
    </w:div>
    <w:div w:id="450561595">
      <w:bodyDiv w:val="1"/>
      <w:marLeft w:val="0"/>
      <w:marRight w:val="0"/>
      <w:marTop w:val="0"/>
      <w:marBottom w:val="0"/>
      <w:divBdr>
        <w:top w:val="none" w:sz="0" w:space="0" w:color="auto"/>
        <w:left w:val="none" w:sz="0" w:space="0" w:color="auto"/>
        <w:bottom w:val="none" w:sz="0" w:space="0" w:color="auto"/>
        <w:right w:val="none" w:sz="0" w:space="0" w:color="auto"/>
      </w:divBdr>
    </w:div>
    <w:div w:id="450633669">
      <w:bodyDiv w:val="1"/>
      <w:marLeft w:val="0"/>
      <w:marRight w:val="0"/>
      <w:marTop w:val="0"/>
      <w:marBottom w:val="0"/>
      <w:divBdr>
        <w:top w:val="none" w:sz="0" w:space="0" w:color="auto"/>
        <w:left w:val="none" w:sz="0" w:space="0" w:color="auto"/>
        <w:bottom w:val="none" w:sz="0" w:space="0" w:color="auto"/>
        <w:right w:val="none" w:sz="0" w:space="0" w:color="auto"/>
      </w:divBdr>
    </w:div>
    <w:div w:id="450825012">
      <w:bodyDiv w:val="1"/>
      <w:marLeft w:val="0"/>
      <w:marRight w:val="0"/>
      <w:marTop w:val="0"/>
      <w:marBottom w:val="0"/>
      <w:divBdr>
        <w:top w:val="none" w:sz="0" w:space="0" w:color="auto"/>
        <w:left w:val="none" w:sz="0" w:space="0" w:color="auto"/>
        <w:bottom w:val="none" w:sz="0" w:space="0" w:color="auto"/>
        <w:right w:val="none" w:sz="0" w:space="0" w:color="auto"/>
      </w:divBdr>
    </w:div>
    <w:div w:id="450831458">
      <w:bodyDiv w:val="1"/>
      <w:marLeft w:val="0"/>
      <w:marRight w:val="0"/>
      <w:marTop w:val="0"/>
      <w:marBottom w:val="0"/>
      <w:divBdr>
        <w:top w:val="none" w:sz="0" w:space="0" w:color="auto"/>
        <w:left w:val="none" w:sz="0" w:space="0" w:color="auto"/>
        <w:bottom w:val="none" w:sz="0" w:space="0" w:color="auto"/>
        <w:right w:val="none" w:sz="0" w:space="0" w:color="auto"/>
      </w:divBdr>
    </w:div>
    <w:div w:id="451095545">
      <w:bodyDiv w:val="1"/>
      <w:marLeft w:val="0"/>
      <w:marRight w:val="0"/>
      <w:marTop w:val="0"/>
      <w:marBottom w:val="0"/>
      <w:divBdr>
        <w:top w:val="none" w:sz="0" w:space="0" w:color="auto"/>
        <w:left w:val="none" w:sz="0" w:space="0" w:color="auto"/>
        <w:bottom w:val="none" w:sz="0" w:space="0" w:color="auto"/>
        <w:right w:val="none" w:sz="0" w:space="0" w:color="auto"/>
      </w:divBdr>
    </w:div>
    <w:div w:id="451167196">
      <w:bodyDiv w:val="1"/>
      <w:marLeft w:val="0"/>
      <w:marRight w:val="0"/>
      <w:marTop w:val="0"/>
      <w:marBottom w:val="0"/>
      <w:divBdr>
        <w:top w:val="none" w:sz="0" w:space="0" w:color="auto"/>
        <w:left w:val="none" w:sz="0" w:space="0" w:color="auto"/>
        <w:bottom w:val="none" w:sz="0" w:space="0" w:color="auto"/>
        <w:right w:val="none" w:sz="0" w:space="0" w:color="auto"/>
      </w:divBdr>
    </w:div>
    <w:div w:id="452142506">
      <w:bodyDiv w:val="1"/>
      <w:marLeft w:val="0"/>
      <w:marRight w:val="0"/>
      <w:marTop w:val="0"/>
      <w:marBottom w:val="0"/>
      <w:divBdr>
        <w:top w:val="none" w:sz="0" w:space="0" w:color="auto"/>
        <w:left w:val="none" w:sz="0" w:space="0" w:color="auto"/>
        <w:bottom w:val="none" w:sz="0" w:space="0" w:color="auto"/>
        <w:right w:val="none" w:sz="0" w:space="0" w:color="auto"/>
      </w:divBdr>
    </w:div>
    <w:div w:id="452748745">
      <w:bodyDiv w:val="1"/>
      <w:marLeft w:val="0"/>
      <w:marRight w:val="0"/>
      <w:marTop w:val="0"/>
      <w:marBottom w:val="0"/>
      <w:divBdr>
        <w:top w:val="none" w:sz="0" w:space="0" w:color="auto"/>
        <w:left w:val="none" w:sz="0" w:space="0" w:color="auto"/>
        <w:bottom w:val="none" w:sz="0" w:space="0" w:color="auto"/>
        <w:right w:val="none" w:sz="0" w:space="0" w:color="auto"/>
      </w:divBdr>
    </w:div>
    <w:div w:id="452789079">
      <w:bodyDiv w:val="1"/>
      <w:marLeft w:val="0"/>
      <w:marRight w:val="0"/>
      <w:marTop w:val="0"/>
      <w:marBottom w:val="0"/>
      <w:divBdr>
        <w:top w:val="none" w:sz="0" w:space="0" w:color="auto"/>
        <w:left w:val="none" w:sz="0" w:space="0" w:color="auto"/>
        <w:bottom w:val="none" w:sz="0" w:space="0" w:color="auto"/>
        <w:right w:val="none" w:sz="0" w:space="0" w:color="auto"/>
      </w:divBdr>
    </w:div>
    <w:div w:id="453409300">
      <w:bodyDiv w:val="1"/>
      <w:marLeft w:val="0"/>
      <w:marRight w:val="0"/>
      <w:marTop w:val="0"/>
      <w:marBottom w:val="0"/>
      <w:divBdr>
        <w:top w:val="none" w:sz="0" w:space="0" w:color="auto"/>
        <w:left w:val="none" w:sz="0" w:space="0" w:color="auto"/>
        <w:bottom w:val="none" w:sz="0" w:space="0" w:color="auto"/>
        <w:right w:val="none" w:sz="0" w:space="0" w:color="auto"/>
      </w:divBdr>
    </w:div>
    <w:div w:id="453712278">
      <w:bodyDiv w:val="1"/>
      <w:marLeft w:val="0"/>
      <w:marRight w:val="0"/>
      <w:marTop w:val="0"/>
      <w:marBottom w:val="0"/>
      <w:divBdr>
        <w:top w:val="none" w:sz="0" w:space="0" w:color="auto"/>
        <w:left w:val="none" w:sz="0" w:space="0" w:color="auto"/>
        <w:bottom w:val="none" w:sz="0" w:space="0" w:color="auto"/>
        <w:right w:val="none" w:sz="0" w:space="0" w:color="auto"/>
      </w:divBdr>
    </w:div>
    <w:div w:id="453718291">
      <w:bodyDiv w:val="1"/>
      <w:marLeft w:val="0"/>
      <w:marRight w:val="0"/>
      <w:marTop w:val="0"/>
      <w:marBottom w:val="0"/>
      <w:divBdr>
        <w:top w:val="none" w:sz="0" w:space="0" w:color="auto"/>
        <w:left w:val="none" w:sz="0" w:space="0" w:color="auto"/>
        <w:bottom w:val="none" w:sz="0" w:space="0" w:color="auto"/>
        <w:right w:val="none" w:sz="0" w:space="0" w:color="auto"/>
      </w:divBdr>
    </w:div>
    <w:div w:id="453863654">
      <w:bodyDiv w:val="1"/>
      <w:marLeft w:val="0"/>
      <w:marRight w:val="0"/>
      <w:marTop w:val="0"/>
      <w:marBottom w:val="0"/>
      <w:divBdr>
        <w:top w:val="none" w:sz="0" w:space="0" w:color="auto"/>
        <w:left w:val="none" w:sz="0" w:space="0" w:color="auto"/>
        <w:bottom w:val="none" w:sz="0" w:space="0" w:color="auto"/>
        <w:right w:val="none" w:sz="0" w:space="0" w:color="auto"/>
      </w:divBdr>
    </w:div>
    <w:div w:id="454564819">
      <w:bodyDiv w:val="1"/>
      <w:marLeft w:val="0"/>
      <w:marRight w:val="0"/>
      <w:marTop w:val="0"/>
      <w:marBottom w:val="0"/>
      <w:divBdr>
        <w:top w:val="none" w:sz="0" w:space="0" w:color="auto"/>
        <w:left w:val="none" w:sz="0" w:space="0" w:color="auto"/>
        <w:bottom w:val="none" w:sz="0" w:space="0" w:color="auto"/>
        <w:right w:val="none" w:sz="0" w:space="0" w:color="auto"/>
      </w:divBdr>
    </w:div>
    <w:div w:id="454720840">
      <w:bodyDiv w:val="1"/>
      <w:marLeft w:val="0"/>
      <w:marRight w:val="0"/>
      <w:marTop w:val="0"/>
      <w:marBottom w:val="0"/>
      <w:divBdr>
        <w:top w:val="none" w:sz="0" w:space="0" w:color="auto"/>
        <w:left w:val="none" w:sz="0" w:space="0" w:color="auto"/>
        <w:bottom w:val="none" w:sz="0" w:space="0" w:color="auto"/>
        <w:right w:val="none" w:sz="0" w:space="0" w:color="auto"/>
      </w:divBdr>
    </w:div>
    <w:div w:id="454758340">
      <w:bodyDiv w:val="1"/>
      <w:marLeft w:val="0"/>
      <w:marRight w:val="0"/>
      <w:marTop w:val="0"/>
      <w:marBottom w:val="0"/>
      <w:divBdr>
        <w:top w:val="none" w:sz="0" w:space="0" w:color="auto"/>
        <w:left w:val="none" w:sz="0" w:space="0" w:color="auto"/>
        <w:bottom w:val="none" w:sz="0" w:space="0" w:color="auto"/>
        <w:right w:val="none" w:sz="0" w:space="0" w:color="auto"/>
      </w:divBdr>
    </w:div>
    <w:div w:id="455107625">
      <w:bodyDiv w:val="1"/>
      <w:marLeft w:val="0"/>
      <w:marRight w:val="0"/>
      <w:marTop w:val="0"/>
      <w:marBottom w:val="0"/>
      <w:divBdr>
        <w:top w:val="none" w:sz="0" w:space="0" w:color="auto"/>
        <w:left w:val="none" w:sz="0" w:space="0" w:color="auto"/>
        <w:bottom w:val="none" w:sz="0" w:space="0" w:color="auto"/>
        <w:right w:val="none" w:sz="0" w:space="0" w:color="auto"/>
      </w:divBdr>
    </w:div>
    <w:div w:id="455150053">
      <w:bodyDiv w:val="1"/>
      <w:marLeft w:val="0"/>
      <w:marRight w:val="0"/>
      <w:marTop w:val="0"/>
      <w:marBottom w:val="0"/>
      <w:divBdr>
        <w:top w:val="none" w:sz="0" w:space="0" w:color="auto"/>
        <w:left w:val="none" w:sz="0" w:space="0" w:color="auto"/>
        <w:bottom w:val="none" w:sz="0" w:space="0" w:color="auto"/>
        <w:right w:val="none" w:sz="0" w:space="0" w:color="auto"/>
      </w:divBdr>
    </w:div>
    <w:div w:id="455300320">
      <w:bodyDiv w:val="1"/>
      <w:marLeft w:val="0"/>
      <w:marRight w:val="0"/>
      <w:marTop w:val="0"/>
      <w:marBottom w:val="0"/>
      <w:divBdr>
        <w:top w:val="none" w:sz="0" w:space="0" w:color="auto"/>
        <w:left w:val="none" w:sz="0" w:space="0" w:color="auto"/>
        <w:bottom w:val="none" w:sz="0" w:space="0" w:color="auto"/>
        <w:right w:val="none" w:sz="0" w:space="0" w:color="auto"/>
      </w:divBdr>
    </w:div>
    <w:div w:id="455370638">
      <w:bodyDiv w:val="1"/>
      <w:marLeft w:val="0"/>
      <w:marRight w:val="0"/>
      <w:marTop w:val="0"/>
      <w:marBottom w:val="0"/>
      <w:divBdr>
        <w:top w:val="none" w:sz="0" w:space="0" w:color="auto"/>
        <w:left w:val="none" w:sz="0" w:space="0" w:color="auto"/>
        <w:bottom w:val="none" w:sz="0" w:space="0" w:color="auto"/>
        <w:right w:val="none" w:sz="0" w:space="0" w:color="auto"/>
      </w:divBdr>
    </w:div>
    <w:div w:id="455830419">
      <w:bodyDiv w:val="1"/>
      <w:marLeft w:val="0"/>
      <w:marRight w:val="0"/>
      <w:marTop w:val="0"/>
      <w:marBottom w:val="0"/>
      <w:divBdr>
        <w:top w:val="none" w:sz="0" w:space="0" w:color="auto"/>
        <w:left w:val="none" w:sz="0" w:space="0" w:color="auto"/>
        <w:bottom w:val="none" w:sz="0" w:space="0" w:color="auto"/>
        <w:right w:val="none" w:sz="0" w:space="0" w:color="auto"/>
      </w:divBdr>
    </w:div>
    <w:div w:id="455948239">
      <w:bodyDiv w:val="1"/>
      <w:marLeft w:val="0"/>
      <w:marRight w:val="0"/>
      <w:marTop w:val="0"/>
      <w:marBottom w:val="0"/>
      <w:divBdr>
        <w:top w:val="none" w:sz="0" w:space="0" w:color="auto"/>
        <w:left w:val="none" w:sz="0" w:space="0" w:color="auto"/>
        <w:bottom w:val="none" w:sz="0" w:space="0" w:color="auto"/>
        <w:right w:val="none" w:sz="0" w:space="0" w:color="auto"/>
      </w:divBdr>
    </w:div>
    <w:div w:id="456220428">
      <w:bodyDiv w:val="1"/>
      <w:marLeft w:val="0"/>
      <w:marRight w:val="0"/>
      <w:marTop w:val="0"/>
      <w:marBottom w:val="0"/>
      <w:divBdr>
        <w:top w:val="none" w:sz="0" w:space="0" w:color="auto"/>
        <w:left w:val="none" w:sz="0" w:space="0" w:color="auto"/>
        <w:bottom w:val="none" w:sz="0" w:space="0" w:color="auto"/>
        <w:right w:val="none" w:sz="0" w:space="0" w:color="auto"/>
      </w:divBdr>
    </w:div>
    <w:div w:id="457378499">
      <w:bodyDiv w:val="1"/>
      <w:marLeft w:val="0"/>
      <w:marRight w:val="0"/>
      <w:marTop w:val="0"/>
      <w:marBottom w:val="0"/>
      <w:divBdr>
        <w:top w:val="none" w:sz="0" w:space="0" w:color="auto"/>
        <w:left w:val="none" w:sz="0" w:space="0" w:color="auto"/>
        <w:bottom w:val="none" w:sz="0" w:space="0" w:color="auto"/>
        <w:right w:val="none" w:sz="0" w:space="0" w:color="auto"/>
      </w:divBdr>
    </w:div>
    <w:div w:id="457383804">
      <w:bodyDiv w:val="1"/>
      <w:marLeft w:val="0"/>
      <w:marRight w:val="0"/>
      <w:marTop w:val="0"/>
      <w:marBottom w:val="0"/>
      <w:divBdr>
        <w:top w:val="none" w:sz="0" w:space="0" w:color="auto"/>
        <w:left w:val="none" w:sz="0" w:space="0" w:color="auto"/>
        <w:bottom w:val="none" w:sz="0" w:space="0" w:color="auto"/>
        <w:right w:val="none" w:sz="0" w:space="0" w:color="auto"/>
      </w:divBdr>
    </w:div>
    <w:div w:id="457574128">
      <w:bodyDiv w:val="1"/>
      <w:marLeft w:val="0"/>
      <w:marRight w:val="0"/>
      <w:marTop w:val="0"/>
      <w:marBottom w:val="0"/>
      <w:divBdr>
        <w:top w:val="none" w:sz="0" w:space="0" w:color="auto"/>
        <w:left w:val="none" w:sz="0" w:space="0" w:color="auto"/>
        <w:bottom w:val="none" w:sz="0" w:space="0" w:color="auto"/>
        <w:right w:val="none" w:sz="0" w:space="0" w:color="auto"/>
      </w:divBdr>
    </w:div>
    <w:div w:id="457644021">
      <w:bodyDiv w:val="1"/>
      <w:marLeft w:val="0"/>
      <w:marRight w:val="0"/>
      <w:marTop w:val="0"/>
      <w:marBottom w:val="0"/>
      <w:divBdr>
        <w:top w:val="none" w:sz="0" w:space="0" w:color="auto"/>
        <w:left w:val="none" w:sz="0" w:space="0" w:color="auto"/>
        <w:bottom w:val="none" w:sz="0" w:space="0" w:color="auto"/>
        <w:right w:val="none" w:sz="0" w:space="0" w:color="auto"/>
      </w:divBdr>
    </w:div>
    <w:div w:id="458108429">
      <w:bodyDiv w:val="1"/>
      <w:marLeft w:val="0"/>
      <w:marRight w:val="0"/>
      <w:marTop w:val="0"/>
      <w:marBottom w:val="0"/>
      <w:divBdr>
        <w:top w:val="none" w:sz="0" w:space="0" w:color="auto"/>
        <w:left w:val="none" w:sz="0" w:space="0" w:color="auto"/>
        <w:bottom w:val="none" w:sz="0" w:space="0" w:color="auto"/>
        <w:right w:val="none" w:sz="0" w:space="0" w:color="auto"/>
      </w:divBdr>
    </w:div>
    <w:div w:id="458114519">
      <w:bodyDiv w:val="1"/>
      <w:marLeft w:val="0"/>
      <w:marRight w:val="0"/>
      <w:marTop w:val="0"/>
      <w:marBottom w:val="0"/>
      <w:divBdr>
        <w:top w:val="none" w:sz="0" w:space="0" w:color="auto"/>
        <w:left w:val="none" w:sz="0" w:space="0" w:color="auto"/>
        <w:bottom w:val="none" w:sz="0" w:space="0" w:color="auto"/>
        <w:right w:val="none" w:sz="0" w:space="0" w:color="auto"/>
      </w:divBdr>
    </w:div>
    <w:div w:id="458498545">
      <w:bodyDiv w:val="1"/>
      <w:marLeft w:val="0"/>
      <w:marRight w:val="0"/>
      <w:marTop w:val="0"/>
      <w:marBottom w:val="0"/>
      <w:divBdr>
        <w:top w:val="none" w:sz="0" w:space="0" w:color="auto"/>
        <w:left w:val="none" w:sz="0" w:space="0" w:color="auto"/>
        <w:bottom w:val="none" w:sz="0" w:space="0" w:color="auto"/>
        <w:right w:val="none" w:sz="0" w:space="0" w:color="auto"/>
      </w:divBdr>
    </w:div>
    <w:div w:id="458845366">
      <w:bodyDiv w:val="1"/>
      <w:marLeft w:val="0"/>
      <w:marRight w:val="0"/>
      <w:marTop w:val="0"/>
      <w:marBottom w:val="0"/>
      <w:divBdr>
        <w:top w:val="none" w:sz="0" w:space="0" w:color="auto"/>
        <w:left w:val="none" w:sz="0" w:space="0" w:color="auto"/>
        <w:bottom w:val="none" w:sz="0" w:space="0" w:color="auto"/>
        <w:right w:val="none" w:sz="0" w:space="0" w:color="auto"/>
      </w:divBdr>
    </w:div>
    <w:div w:id="458960255">
      <w:bodyDiv w:val="1"/>
      <w:marLeft w:val="0"/>
      <w:marRight w:val="0"/>
      <w:marTop w:val="0"/>
      <w:marBottom w:val="0"/>
      <w:divBdr>
        <w:top w:val="none" w:sz="0" w:space="0" w:color="auto"/>
        <w:left w:val="none" w:sz="0" w:space="0" w:color="auto"/>
        <w:bottom w:val="none" w:sz="0" w:space="0" w:color="auto"/>
        <w:right w:val="none" w:sz="0" w:space="0" w:color="auto"/>
      </w:divBdr>
    </w:div>
    <w:div w:id="458962062">
      <w:bodyDiv w:val="1"/>
      <w:marLeft w:val="0"/>
      <w:marRight w:val="0"/>
      <w:marTop w:val="0"/>
      <w:marBottom w:val="0"/>
      <w:divBdr>
        <w:top w:val="none" w:sz="0" w:space="0" w:color="auto"/>
        <w:left w:val="none" w:sz="0" w:space="0" w:color="auto"/>
        <w:bottom w:val="none" w:sz="0" w:space="0" w:color="auto"/>
        <w:right w:val="none" w:sz="0" w:space="0" w:color="auto"/>
      </w:divBdr>
    </w:div>
    <w:div w:id="458962072">
      <w:bodyDiv w:val="1"/>
      <w:marLeft w:val="0"/>
      <w:marRight w:val="0"/>
      <w:marTop w:val="0"/>
      <w:marBottom w:val="0"/>
      <w:divBdr>
        <w:top w:val="none" w:sz="0" w:space="0" w:color="auto"/>
        <w:left w:val="none" w:sz="0" w:space="0" w:color="auto"/>
        <w:bottom w:val="none" w:sz="0" w:space="0" w:color="auto"/>
        <w:right w:val="none" w:sz="0" w:space="0" w:color="auto"/>
      </w:divBdr>
    </w:div>
    <w:div w:id="459569916">
      <w:bodyDiv w:val="1"/>
      <w:marLeft w:val="0"/>
      <w:marRight w:val="0"/>
      <w:marTop w:val="0"/>
      <w:marBottom w:val="0"/>
      <w:divBdr>
        <w:top w:val="none" w:sz="0" w:space="0" w:color="auto"/>
        <w:left w:val="none" w:sz="0" w:space="0" w:color="auto"/>
        <w:bottom w:val="none" w:sz="0" w:space="0" w:color="auto"/>
        <w:right w:val="none" w:sz="0" w:space="0" w:color="auto"/>
      </w:divBdr>
    </w:div>
    <w:div w:id="459761128">
      <w:bodyDiv w:val="1"/>
      <w:marLeft w:val="0"/>
      <w:marRight w:val="0"/>
      <w:marTop w:val="0"/>
      <w:marBottom w:val="0"/>
      <w:divBdr>
        <w:top w:val="none" w:sz="0" w:space="0" w:color="auto"/>
        <w:left w:val="none" w:sz="0" w:space="0" w:color="auto"/>
        <w:bottom w:val="none" w:sz="0" w:space="0" w:color="auto"/>
        <w:right w:val="none" w:sz="0" w:space="0" w:color="auto"/>
      </w:divBdr>
    </w:div>
    <w:div w:id="459811472">
      <w:bodyDiv w:val="1"/>
      <w:marLeft w:val="0"/>
      <w:marRight w:val="0"/>
      <w:marTop w:val="0"/>
      <w:marBottom w:val="0"/>
      <w:divBdr>
        <w:top w:val="none" w:sz="0" w:space="0" w:color="auto"/>
        <w:left w:val="none" w:sz="0" w:space="0" w:color="auto"/>
        <w:bottom w:val="none" w:sz="0" w:space="0" w:color="auto"/>
        <w:right w:val="none" w:sz="0" w:space="0" w:color="auto"/>
      </w:divBdr>
    </w:div>
    <w:div w:id="460198762">
      <w:bodyDiv w:val="1"/>
      <w:marLeft w:val="0"/>
      <w:marRight w:val="0"/>
      <w:marTop w:val="0"/>
      <w:marBottom w:val="0"/>
      <w:divBdr>
        <w:top w:val="none" w:sz="0" w:space="0" w:color="auto"/>
        <w:left w:val="none" w:sz="0" w:space="0" w:color="auto"/>
        <w:bottom w:val="none" w:sz="0" w:space="0" w:color="auto"/>
        <w:right w:val="none" w:sz="0" w:space="0" w:color="auto"/>
      </w:divBdr>
    </w:div>
    <w:div w:id="460655406">
      <w:bodyDiv w:val="1"/>
      <w:marLeft w:val="0"/>
      <w:marRight w:val="0"/>
      <w:marTop w:val="0"/>
      <w:marBottom w:val="0"/>
      <w:divBdr>
        <w:top w:val="none" w:sz="0" w:space="0" w:color="auto"/>
        <w:left w:val="none" w:sz="0" w:space="0" w:color="auto"/>
        <w:bottom w:val="none" w:sz="0" w:space="0" w:color="auto"/>
        <w:right w:val="none" w:sz="0" w:space="0" w:color="auto"/>
      </w:divBdr>
    </w:div>
    <w:div w:id="460850688">
      <w:bodyDiv w:val="1"/>
      <w:marLeft w:val="0"/>
      <w:marRight w:val="0"/>
      <w:marTop w:val="0"/>
      <w:marBottom w:val="0"/>
      <w:divBdr>
        <w:top w:val="none" w:sz="0" w:space="0" w:color="auto"/>
        <w:left w:val="none" w:sz="0" w:space="0" w:color="auto"/>
        <w:bottom w:val="none" w:sz="0" w:space="0" w:color="auto"/>
        <w:right w:val="none" w:sz="0" w:space="0" w:color="auto"/>
      </w:divBdr>
    </w:div>
    <w:div w:id="460996947">
      <w:bodyDiv w:val="1"/>
      <w:marLeft w:val="0"/>
      <w:marRight w:val="0"/>
      <w:marTop w:val="0"/>
      <w:marBottom w:val="0"/>
      <w:divBdr>
        <w:top w:val="none" w:sz="0" w:space="0" w:color="auto"/>
        <w:left w:val="none" w:sz="0" w:space="0" w:color="auto"/>
        <w:bottom w:val="none" w:sz="0" w:space="0" w:color="auto"/>
        <w:right w:val="none" w:sz="0" w:space="0" w:color="auto"/>
      </w:divBdr>
    </w:div>
    <w:div w:id="461851394">
      <w:bodyDiv w:val="1"/>
      <w:marLeft w:val="0"/>
      <w:marRight w:val="0"/>
      <w:marTop w:val="0"/>
      <w:marBottom w:val="0"/>
      <w:divBdr>
        <w:top w:val="none" w:sz="0" w:space="0" w:color="auto"/>
        <w:left w:val="none" w:sz="0" w:space="0" w:color="auto"/>
        <w:bottom w:val="none" w:sz="0" w:space="0" w:color="auto"/>
        <w:right w:val="none" w:sz="0" w:space="0" w:color="auto"/>
      </w:divBdr>
    </w:div>
    <w:div w:id="461924739">
      <w:bodyDiv w:val="1"/>
      <w:marLeft w:val="0"/>
      <w:marRight w:val="0"/>
      <w:marTop w:val="0"/>
      <w:marBottom w:val="0"/>
      <w:divBdr>
        <w:top w:val="none" w:sz="0" w:space="0" w:color="auto"/>
        <w:left w:val="none" w:sz="0" w:space="0" w:color="auto"/>
        <w:bottom w:val="none" w:sz="0" w:space="0" w:color="auto"/>
        <w:right w:val="none" w:sz="0" w:space="0" w:color="auto"/>
      </w:divBdr>
    </w:div>
    <w:div w:id="462651196">
      <w:bodyDiv w:val="1"/>
      <w:marLeft w:val="0"/>
      <w:marRight w:val="0"/>
      <w:marTop w:val="0"/>
      <w:marBottom w:val="0"/>
      <w:divBdr>
        <w:top w:val="none" w:sz="0" w:space="0" w:color="auto"/>
        <w:left w:val="none" w:sz="0" w:space="0" w:color="auto"/>
        <w:bottom w:val="none" w:sz="0" w:space="0" w:color="auto"/>
        <w:right w:val="none" w:sz="0" w:space="0" w:color="auto"/>
      </w:divBdr>
    </w:div>
    <w:div w:id="462699484">
      <w:bodyDiv w:val="1"/>
      <w:marLeft w:val="0"/>
      <w:marRight w:val="0"/>
      <w:marTop w:val="0"/>
      <w:marBottom w:val="0"/>
      <w:divBdr>
        <w:top w:val="none" w:sz="0" w:space="0" w:color="auto"/>
        <w:left w:val="none" w:sz="0" w:space="0" w:color="auto"/>
        <w:bottom w:val="none" w:sz="0" w:space="0" w:color="auto"/>
        <w:right w:val="none" w:sz="0" w:space="0" w:color="auto"/>
      </w:divBdr>
    </w:div>
    <w:div w:id="462773917">
      <w:bodyDiv w:val="1"/>
      <w:marLeft w:val="0"/>
      <w:marRight w:val="0"/>
      <w:marTop w:val="0"/>
      <w:marBottom w:val="0"/>
      <w:divBdr>
        <w:top w:val="none" w:sz="0" w:space="0" w:color="auto"/>
        <w:left w:val="none" w:sz="0" w:space="0" w:color="auto"/>
        <w:bottom w:val="none" w:sz="0" w:space="0" w:color="auto"/>
        <w:right w:val="none" w:sz="0" w:space="0" w:color="auto"/>
      </w:divBdr>
    </w:div>
    <w:div w:id="462817763">
      <w:bodyDiv w:val="1"/>
      <w:marLeft w:val="0"/>
      <w:marRight w:val="0"/>
      <w:marTop w:val="0"/>
      <w:marBottom w:val="0"/>
      <w:divBdr>
        <w:top w:val="none" w:sz="0" w:space="0" w:color="auto"/>
        <w:left w:val="none" w:sz="0" w:space="0" w:color="auto"/>
        <w:bottom w:val="none" w:sz="0" w:space="0" w:color="auto"/>
        <w:right w:val="none" w:sz="0" w:space="0" w:color="auto"/>
      </w:divBdr>
    </w:div>
    <w:div w:id="463305087">
      <w:bodyDiv w:val="1"/>
      <w:marLeft w:val="0"/>
      <w:marRight w:val="0"/>
      <w:marTop w:val="0"/>
      <w:marBottom w:val="0"/>
      <w:divBdr>
        <w:top w:val="none" w:sz="0" w:space="0" w:color="auto"/>
        <w:left w:val="none" w:sz="0" w:space="0" w:color="auto"/>
        <w:bottom w:val="none" w:sz="0" w:space="0" w:color="auto"/>
        <w:right w:val="none" w:sz="0" w:space="0" w:color="auto"/>
      </w:divBdr>
    </w:div>
    <w:div w:id="463471344">
      <w:bodyDiv w:val="1"/>
      <w:marLeft w:val="0"/>
      <w:marRight w:val="0"/>
      <w:marTop w:val="0"/>
      <w:marBottom w:val="0"/>
      <w:divBdr>
        <w:top w:val="none" w:sz="0" w:space="0" w:color="auto"/>
        <w:left w:val="none" w:sz="0" w:space="0" w:color="auto"/>
        <w:bottom w:val="none" w:sz="0" w:space="0" w:color="auto"/>
        <w:right w:val="none" w:sz="0" w:space="0" w:color="auto"/>
      </w:divBdr>
    </w:div>
    <w:div w:id="463698565">
      <w:bodyDiv w:val="1"/>
      <w:marLeft w:val="0"/>
      <w:marRight w:val="0"/>
      <w:marTop w:val="0"/>
      <w:marBottom w:val="0"/>
      <w:divBdr>
        <w:top w:val="none" w:sz="0" w:space="0" w:color="auto"/>
        <w:left w:val="none" w:sz="0" w:space="0" w:color="auto"/>
        <w:bottom w:val="none" w:sz="0" w:space="0" w:color="auto"/>
        <w:right w:val="none" w:sz="0" w:space="0" w:color="auto"/>
      </w:divBdr>
    </w:div>
    <w:div w:id="464473312">
      <w:bodyDiv w:val="1"/>
      <w:marLeft w:val="0"/>
      <w:marRight w:val="0"/>
      <w:marTop w:val="0"/>
      <w:marBottom w:val="0"/>
      <w:divBdr>
        <w:top w:val="none" w:sz="0" w:space="0" w:color="auto"/>
        <w:left w:val="none" w:sz="0" w:space="0" w:color="auto"/>
        <w:bottom w:val="none" w:sz="0" w:space="0" w:color="auto"/>
        <w:right w:val="none" w:sz="0" w:space="0" w:color="auto"/>
      </w:divBdr>
    </w:div>
    <w:div w:id="464785847">
      <w:bodyDiv w:val="1"/>
      <w:marLeft w:val="0"/>
      <w:marRight w:val="0"/>
      <w:marTop w:val="0"/>
      <w:marBottom w:val="0"/>
      <w:divBdr>
        <w:top w:val="none" w:sz="0" w:space="0" w:color="auto"/>
        <w:left w:val="none" w:sz="0" w:space="0" w:color="auto"/>
        <w:bottom w:val="none" w:sz="0" w:space="0" w:color="auto"/>
        <w:right w:val="none" w:sz="0" w:space="0" w:color="auto"/>
      </w:divBdr>
    </w:div>
    <w:div w:id="464935907">
      <w:bodyDiv w:val="1"/>
      <w:marLeft w:val="0"/>
      <w:marRight w:val="0"/>
      <w:marTop w:val="0"/>
      <w:marBottom w:val="0"/>
      <w:divBdr>
        <w:top w:val="none" w:sz="0" w:space="0" w:color="auto"/>
        <w:left w:val="none" w:sz="0" w:space="0" w:color="auto"/>
        <w:bottom w:val="none" w:sz="0" w:space="0" w:color="auto"/>
        <w:right w:val="none" w:sz="0" w:space="0" w:color="auto"/>
      </w:divBdr>
    </w:div>
    <w:div w:id="465044950">
      <w:bodyDiv w:val="1"/>
      <w:marLeft w:val="0"/>
      <w:marRight w:val="0"/>
      <w:marTop w:val="0"/>
      <w:marBottom w:val="0"/>
      <w:divBdr>
        <w:top w:val="none" w:sz="0" w:space="0" w:color="auto"/>
        <w:left w:val="none" w:sz="0" w:space="0" w:color="auto"/>
        <w:bottom w:val="none" w:sz="0" w:space="0" w:color="auto"/>
        <w:right w:val="none" w:sz="0" w:space="0" w:color="auto"/>
      </w:divBdr>
    </w:div>
    <w:div w:id="465049474">
      <w:bodyDiv w:val="1"/>
      <w:marLeft w:val="0"/>
      <w:marRight w:val="0"/>
      <w:marTop w:val="0"/>
      <w:marBottom w:val="0"/>
      <w:divBdr>
        <w:top w:val="none" w:sz="0" w:space="0" w:color="auto"/>
        <w:left w:val="none" w:sz="0" w:space="0" w:color="auto"/>
        <w:bottom w:val="none" w:sz="0" w:space="0" w:color="auto"/>
        <w:right w:val="none" w:sz="0" w:space="0" w:color="auto"/>
      </w:divBdr>
    </w:div>
    <w:div w:id="465052443">
      <w:bodyDiv w:val="1"/>
      <w:marLeft w:val="0"/>
      <w:marRight w:val="0"/>
      <w:marTop w:val="0"/>
      <w:marBottom w:val="0"/>
      <w:divBdr>
        <w:top w:val="none" w:sz="0" w:space="0" w:color="auto"/>
        <w:left w:val="none" w:sz="0" w:space="0" w:color="auto"/>
        <w:bottom w:val="none" w:sz="0" w:space="0" w:color="auto"/>
        <w:right w:val="none" w:sz="0" w:space="0" w:color="auto"/>
      </w:divBdr>
    </w:div>
    <w:div w:id="465054046">
      <w:bodyDiv w:val="1"/>
      <w:marLeft w:val="0"/>
      <w:marRight w:val="0"/>
      <w:marTop w:val="0"/>
      <w:marBottom w:val="0"/>
      <w:divBdr>
        <w:top w:val="none" w:sz="0" w:space="0" w:color="auto"/>
        <w:left w:val="none" w:sz="0" w:space="0" w:color="auto"/>
        <w:bottom w:val="none" w:sz="0" w:space="0" w:color="auto"/>
        <w:right w:val="none" w:sz="0" w:space="0" w:color="auto"/>
      </w:divBdr>
    </w:div>
    <w:div w:id="465205033">
      <w:bodyDiv w:val="1"/>
      <w:marLeft w:val="0"/>
      <w:marRight w:val="0"/>
      <w:marTop w:val="0"/>
      <w:marBottom w:val="0"/>
      <w:divBdr>
        <w:top w:val="none" w:sz="0" w:space="0" w:color="auto"/>
        <w:left w:val="none" w:sz="0" w:space="0" w:color="auto"/>
        <w:bottom w:val="none" w:sz="0" w:space="0" w:color="auto"/>
        <w:right w:val="none" w:sz="0" w:space="0" w:color="auto"/>
      </w:divBdr>
    </w:div>
    <w:div w:id="465634082">
      <w:bodyDiv w:val="1"/>
      <w:marLeft w:val="0"/>
      <w:marRight w:val="0"/>
      <w:marTop w:val="0"/>
      <w:marBottom w:val="0"/>
      <w:divBdr>
        <w:top w:val="none" w:sz="0" w:space="0" w:color="auto"/>
        <w:left w:val="none" w:sz="0" w:space="0" w:color="auto"/>
        <w:bottom w:val="none" w:sz="0" w:space="0" w:color="auto"/>
        <w:right w:val="none" w:sz="0" w:space="0" w:color="auto"/>
      </w:divBdr>
    </w:div>
    <w:div w:id="465657974">
      <w:bodyDiv w:val="1"/>
      <w:marLeft w:val="0"/>
      <w:marRight w:val="0"/>
      <w:marTop w:val="0"/>
      <w:marBottom w:val="0"/>
      <w:divBdr>
        <w:top w:val="none" w:sz="0" w:space="0" w:color="auto"/>
        <w:left w:val="none" w:sz="0" w:space="0" w:color="auto"/>
        <w:bottom w:val="none" w:sz="0" w:space="0" w:color="auto"/>
        <w:right w:val="none" w:sz="0" w:space="0" w:color="auto"/>
      </w:divBdr>
    </w:div>
    <w:div w:id="465860406">
      <w:bodyDiv w:val="1"/>
      <w:marLeft w:val="0"/>
      <w:marRight w:val="0"/>
      <w:marTop w:val="0"/>
      <w:marBottom w:val="0"/>
      <w:divBdr>
        <w:top w:val="none" w:sz="0" w:space="0" w:color="auto"/>
        <w:left w:val="none" w:sz="0" w:space="0" w:color="auto"/>
        <w:bottom w:val="none" w:sz="0" w:space="0" w:color="auto"/>
        <w:right w:val="none" w:sz="0" w:space="0" w:color="auto"/>
      </w:divBdr>
    </w:div>
    <w:div w:id="466162132">
      <w:bodyDiv w:val="1"/>
      <w:marLeft w:val="0"/>
      <w:marRight w:val="0"/>
      <w:marTop w:val="0"/>
      <w:marBottom w:val="0"/>
      <w:divBdr>
        <w:top w:val="none" w:sz="0" w:space="0" w:color="auto"/>
        <w:left w:val="none" w:sz="0" w:space="0" w:color="auto"/>
        <w:bottom w:val="none" w:sz="0" w:space="0" w:color="auto"/>
        <w:right w:val="none" w:sz="0" w:space="0" w:color="auto"/>
      </w:divBdr>
    </w:div>
    <w:div w:id="466168734">
      <w:bodyDiv w:val="1"/>
      <w:marLeft w:val="0"/>
      <w:marRight w:val="0"/>
      <w:marTop w:val="0"/>
      <w:marBottom w:val="0"/>
      <w:divBdr>
        <w:top w:val="none" w:sz="0" w:space="0" w:color="auto"/>
        <w:left w:val="none" w:sz="0" w:space="0" w:color="auto"/>
        <w:bottom w:val="none" w:sz="0" w:space="0" w:color="auto"/>
        <w:right w:val="none" w:sz="0" w:space="0" w:color="auto"/>
      </w:divBdr>
    </w:div>
    <w:div w:id="467087524">
      <w:bodyDiv w:val="1"/>
      <w:marLeft w:val="0"/>
      <w:marRight w:val="0"/>
      <w:marTop w:val="0"/>
      <w:marBottom w:val="0"/>
      <w:divBdr>
        <w:top w:val="none" w:sz="0" w:space="0" w:color="auto"/>
        <w:left w:val="none" w:sz="0" w:space="0" w:color="auto"/>
        <w:bottom w:val="none" w:sz="0" w:space="0" w:color="auto"/>
        <w:right w:val="none" w:sz="0" w:space="0" w:color="auto"/>
      </w:divBdr>
    </w:div>
    <w:div w:id="467168457">
      <w:bodyDiv w:val="1"/>
      <w:marLeft w:val="0"/>
      <w:marRight w:val="0"/>
      <w:marTop w:val="0"/>
      <w:marBottom w:val="0"/>
      <w:divBdr>
        <w:top w:val="none" w:sz="0" w:space="0" w:color="auto"/>
        <w:left w:val="none" w:sz="0" w:space="0" w:color="auto"/>
        <w:bottom w:val="none" w:sz="0" w:space="0" w:color="auto"/>
        <w:right w:val="none" w:sz="0" w:space="0" w:color="auto"/>
      </w:divBdr>
    </w:div>
    <w:div w:id="467281985">
      <w:bodyDiv w:val="1"/>
      <w:marLeft w:val="0"/>
      <w:marRight w:val="0"/>
      <w:marTop w:val="0"/>
      <w:marBottom w:val="0"/>
      <w:divBdr>
        <w:top w:val="none" w:sz="0" w:space="0" w:color="auto"/>
        <w:left w:val="none" w:sz="0" w:space="0" w:color="auto"/>
        <w:bottom w:val="none" w:sz="0" w:space="0" w:color="auto"/>
        <w:right w:val="none" w:sz="0" w:space="0" w:color="auto"/>
      </w:divBdr>
    </w:div>
    <w:div w:id="467284366">
      <w:bodyDiv w:val="1"/>
      <w:marLeft w:val="0"/>
      <w:marRight w:val="0"/>
      <w:marTop w:val="0"/>
      <w:marBottom w:val="0"/>
      <w:divBdr>
        <w:top w:val="none" w:sz="0" w:space="0" w:color="auto"/>
        <w:left w:val="none" w:sz="0" w:space="0" w:color="auto"/>
        <w:bottom w:val="none" w:sz="0" w:space="0" w:color="auto"/>
        <w:right w:val="none" w:sz="0" w:space="0" w:color="auto"/>
      </w:divBdr>
    </w:div>
    <w:div w:id="467553551">
      <w:bodyDiv w:val="1"/>
      <w:marLeft w:val="0"/>
      <w:marRight w:val="0"/>
      <w:marTop w:val="0"/>
      <w:marBottom w:val="0"/>
      <w:divBdr>
        <w:top w:val="none" w:sz="0" w:space="0" w:color="auto"/>
        <w:left w:val="none" w:sz="0" w:space="0" w:color="auto"/>
        <w:bottom w:val="none" w:sz="0" w:space="0" w:color="auto"/>
        <w:right w:val="none" w:sz="0" w:space="0" w:color="auto"/>
      </w:divBdr>
    </w:div>
    <w:div w:id="468085771">
      <w:bodyDiv w:val="1"/>
      <w:marLeft w:val="0"/>
      <w:marRight w:val="0"/>
      <w:marTop w:val="0"/>
      <w:marBottom w:val="0"/>
      <w:divBdr>
        <w:top w:val="none" w:sz="0" w:space="0" w:color="auto"/>
        <w:left w:val="none" w:sz="0" w:space="0" w:color="auto"/>
        <w:bottom w:val="none" w:sz="0" w:space="0" w:color="auto"/>
        <w:right w:val="none" w:sz="0" w:space="0" w:color="auto"/>
      </w:divBdr>
    </w:div>
    <w:div w:id="468254976">
      <w:bodyDiv w:val="1"/>
      <w:marLeft w:val="0"/>
      <w:marRight w:val="0"/>
      <w:marTop w:val="0"/>
      <w:marBottom w:val="0"/>
      <w:divBdr>
        <w:top w:val="none" w:sz="0" w:space="0" w:color="auto"/>
        <w:left w:val="none" w:sz="0" w:space="0" w:color="auto"/>
        <w:bottom w:val="none" w:sz="0" w:space="0" w:color="auto"/>
        <w:right w:val="none" w:sz="0" w:space="0" w:color="auto"/>
      </w:divBdr>
    </w:div>
    <w:div w:id="468741745">
      <w:bodyDiv w:val="1"/>
      <w:marLeft w:val="0"/>
      <w:marRight w:val="0"/>
      <w:marTop w:val="0"/>
      <w:marBottom w:val="0"/>
      <w:divBdr>
        <w:top w:val="none" w:sz="0" w:space="0" w:color="auto"/>
        <w:left w:val="none" w:sz="0" w:space="0" w:color="auto"/>
        <w:bottom w:val="none" w:sz="0" w:space="0" w:color="auto"/>
        <w:right w:val="none" w:sz="0" w:space="0" w:color="auto"/>
      </w:divBdr>
    </w:div>
    <w:div w:id="468786323">
      <w:bodyDiv w:val="1"/>
      <w:marLeft w:val="0"/>
      <w:marRight w:val="0"/>
      <w:marTop w:val="0"/>
      <w:marBottom w:val="0"/>
      <w:divBdr>
        <w:top w:val="none" w:sz="0" w:space="0" w:color="auto"/>
        <w:left w:val="none" w:sz="0" w:space="0" w:color="auto"/>
        <w:bottom w:val="none" w:sz="0" w:space="0" w:color="auto"/>
        <w:right w:val="none" w:sz="0" w:space="0" w:color="auto"/>
      </w:divBdr>
    </w:div>
    <w:div w:id="469202826">
      <w:bodyDiv w:val="1"/>
      <w:marLeft w:val="0"/>
      <w:marRight w:val="0"/>
      <w:marTop w:val="0"/>
      <w:marBottom w:val="0"/>
      <w:divBdr>
        <w:top w:val="none" w:sz="0" w:space="0" w:color="auto"/>
        <w:left w:val="none" w:sz="0" w:space="0" w:color="auto"/>
        <w:bottom w:val="none" w:sz="0" w:space="0" w:color="auto"/>
        <w:right w:val="none" w:sz="0" w:space="0" w:color="auto"/>
      </w:divBdr>
    </w:div>
    <w:div w:id="469782903">
      <w:bodyDiv w:val="1"/>
      <w:marLeft w:val="0"/>
      <w:marRight w:val="0"/>
      <w:marTop w:val="0"/>
      <w:marBottom w:val="0"/>
      <w:divBdr>
        <w:top w:val="none" w:sz="0" w:space="0" w:color="auto"/>
        <w:left w:val="none" w:sz="0" w:space="0" w:color="auto"/>
        <w:bottom w:val="none" w:sz="0" w:space="0" w:color="auto"/>
        <w:right w:val="none" w:sz="0" w:space="0" w:color="auto"/>
      </w:divBdr>
    </w:div>
    <w:div w:id="469903011">
      <w:bodyDiv w:val="1"/>
      <w:marLeft w:val="0"/>
      <w:marRight w:val="0"/>
      <w:marTop w:val="0"/>
      <w:marBottom w:val="0"/>
      <w:divBdr>
        <w:top w:val="none" w:sz="0" w:space="0" w:color="auto"/>
        <w:left w:val="none" w:sz="0" w:space="0" w:color="auto"/>
        <w:bottom w:val="none" w:sz="0" w:space="0" w:color="auto"/>
        <w:right w:val="none" w:sz="0" w:space="0" w:color="auto"/>
      </w:divBdr>
    </w:div>
    <w:div w:id="469984455">
      <w:bodyDiv w:val="1"/>
      <w:marLeft w:val="0"/>
      <w:marRight w:val="0"/>
      <w:marTop w:val="0"/>
      <w:marBottom w:val="0"/>
      <w:divBdr>
        <w:top w:val="none" w:sz="0" w:space="0" w:color="auto"/>
        <w:left w:val="none" w:sz="0" w:space="0" w:color="auto"/>
        <w:bottom w:val="none" w:sz="0" w:space="0" w:color="auto"/>
        <w:right w:val="none" w:sz="0" w:space="0" w:color="auto"/>
      </w:divBdr>
    </w:div>
    <w:div w:id="470292457">
      <w:bodyDiv w:val="1"/>
      <w:marLeft w:val="0"/>
      <w:marRight w:val="0"/>
      <w:marTop w:val="0"/>
      <w:marBottom w:val="0"/>
      <w:divBdr>
        <w:top w:val="none" w:sz="0" w:space="0" w:color="auto"/>
        <w:left w:val="none" w:sz="0" w:space="0" w:color="auto"/>
        <w:bottom w:val="none" w:sz="0" w:space="0" w:color="auto"/>
        <w:right w:val="none" w:sz="0" w:space="0" w:color="auto"/>
      </w:divBdr>
    </w:div>
    <w:div w:id="470757769">
      <w:bodyDiv w:val="1"/>
      <w:marLeft w:val="0"/>
      <w:marRight w:val="0"/>
      <w:marTop w:val="0"/>
      <w:marBottom w:val="0"/>
      <w:divBdr>
        <w:top w:val="none" w:sz="0" w:space="0" w:color="auto"/>
        <w:left w:val="none" w:sz="0" w:space="0" w:color="auto"/>
        <w:bottom w:val="none" w:sz="0" w:space="0" w:color="auto"/>
        <w:right w:val="none" w:sz="0" w:space="0" w:color="auto"/>
      </w:divBdr>
    </w:div>
    <w:div w:id="471018758">
      <w:bodyDiv w:val="1"/>
      <w:marLeft w:val="0"/>
      <w:marRight w:val="0"/>
      <w:marTop w:val="0"/>
      <w:marBottom w:val="0"/>
      <w:divBdr>
        <w:top w:val="none" w:sz="0" w:space="0" w:color="auto"/>
        <w:left w:val="none" w:sz="0" w:space="0" w:color="auto"/>
        <w:bottom w:val="none" w:sz="0" w:space="0" w:color="auto"/>
        <w:right w:val="none" w:sz="0" w:space="0" w:color="auto"/>
      </w:divBdr>
    </w:div>
    <w:div w:id="471023576">
      <w:bodyDiv w:val="1"/>
      <w:marLeft w:val="0"/>
      <w:marRight w:val="0"/>
      <w:marTop w:val="0"/>
      <w:marBottom w:val="0"/>
      <w:divBdr>
        <w:top w:val="none" w:sz="0" w:space="0" w:color="auto"/>
        <w:left w:val="none" w:sz="0" w:space="0" w:color="auto"/>
        <w:bottom w:val="none" w:sz="0" w:space="0" w:color="auto"/>
        <w:right w:val="none" w:sz="0" w:space="0" w:color="auto"/>
      </w:divBdr>
    </w:div>
    <w:div w:id="471286455">
      <w:bodyDiv w:val="1"/>
      <w:marLeft w:val="0"/>
      <w:marRight w:val="0"/>
      <w:marTop w:val="0"/>
      <w:marBottom w:val="0"/>
      <w:divBdr>
        <w:top w:val="none" w:sz="0" w:space="0" w:color="auto"/>
        <w:left w:val="none" w:sz="0" w:space="0" w:color="auto"/>
        <w:bottom w:val="none" w:sz="0" w:space="0" w:color="auto"/>
        <w:right w:val="none" w:sz="0" w:space="0" w:color="auto"/>
      </w:divBdr>
    </w:div>
    <w:div w:id="471409631">
      <w:bodyDiv w:val="1"/>
      <w:marLeft w:val="0"/>
      <w:marRight w:val="0"/>
      <w:marTop w:val="0"/>
      <w:marBottom w:val="0"/>
      <w:divBdr>
        <w:top w:val="none" w:sz="0" w:space="0" w:color="auto"/>
        <w:left w:val="none" w:sz="0" w:space="0" w:color="auto"/>
        <w:bottom w:val="none" w:sz="0" w:space="0" w:color="auto"/>
        <w:right w:val="none" w:sz="0" w:space="0" w:color="auto"/>
      </w:divBdr>
    </w:div>
    <w:div w:id="471484010">
      <w:bodyDiv w:val="1"/>
      <w:marLeft w:val="0"/>
      <w:marRight w:val="0"/>
      <w:marTop w:val="0"/>
      <w:marBottom w:val="0"/>
      <w:divBdr>
        <w:top w:val="none" w:sz="0" w:space="0" w:color="auto"/>
        <w:left w:val="none" w:sz="0" w:space="0" w:color="auto"/>
        <w:bottom w:val="none" w:sz="0" w:space="0" w:color="auto"/>
        <w:right w:val="none" w:sz="0" w:space="0" w:color="auto"/>
      </w:divBdr>
    </w:div>
    <w:div w:id="471874865">
      <w:bodyDiv w:val="1"/>
      <w:marLeft w:val="0"/>
      <w:marRight w:val="0"/>
      <w:marTop w:val="0"/>
      <w:marBottom w:val="0"/>
      <w:divBdr>
        <w:top w:val="none" w:sz="0" w:space="0" w:color="auto"/>
        <w:left w:val="none" w:sz="0" w:space="0" w:color="auto"/>
        <w:bottom w:val="none" w:sz="0" w:space="0" w:color="auto"/>
        <w:right w:val="none" w:sz="0" w:space="0" w:color="auto"/>
      </w:divBdr>
    </w:div>
    <w:div w:id="471949991">
      <w:bodyDiv w:val="1"/>
      <w:marLeft w:val="0"/>
      <w:marRight w:val="0"/>
      <w:marTop w:val="0"/>
      <w:marBottom w:val="0"/>
      <w:divBdr>
        <w:top w:val="none" w:sz="0" w:space="0" w:color="auto"/>
        <w:left w:val="none" w:sz="0" w:space="0" w:color="auto"/>
        <w:bottom w:val="none" w:sz="0" w:space="0" w:color="auto"/>
        <w:right w:val="none" w:sz="0" w:space="0" w:color="auto"/>
      </w:divBdr>
    </w:div>
    <w:div w:id="472797718">
      <w:bodyDiv w:val="1"/>
      <w:marLeft w:val="0"/>
      <w:marRight w:val="0"/>
      <w:marTop w:val="0"/>
      <w:marBottom w:val="0"/>
      <w:divBdr>
        <w:top w:val="none" w:sz="0" w:space="0" w:color="auto"/>
        <w:left w:val="none" w:sz="0" w:space="0" w:color="auto"/>
        <w:bottom w:val="none" w:sz="0" w:space="0" w:color="auto"/>
        <w:right w:val="none" w:sz="0" w:space="0" w:color="auto"/>
      </w:divBdr>
    </w:div>
    <w:div w:id="473254956">
      <w:bodyDiv w:val="1"/>
      <w:marLeft w:val="0"/>
      <w:marRight w:val="0"/>
      <w:marTop w:val="0"/>
      <w:marBottom w:val="0"/>
      <w:divBdr>
        <w:top w:val="none" w:sz="0" w:space="0" w:color="auto"/>
        <w:left w:val="none" w:sz="0" w:space="0" w:color="auto"/>
        <w:bottom w:val="none" w:sz="0" w:space="0" w:color="auto"/>
        <w:right w:val="none" w:sz="0" w:space="0" w:color="auto"/>
      </w:divBdr>
    </w:div>
    <w:div w:id="473525210">
      <w:bodyDiv w:val="1"/>
      <w:marLeft w:val="0"/>
      <w:marRight w:val="0"/>
      <w:marTop w:val="0"/>
      <w:marBottom w:val="0"/>
      <w:divBdr>
        <w:top w:val="none" w:sz="0" w:space="0" w:color="auto"/>
        <w:left w:val="none" w:sz="0" w:space="0" w:color="auto"/>
        <w:bottom w:val="none" w:sz="0" w:space="0" w:color="auto"/>
        <w:right w:val="none" w:sz="0" w:space="0" w:color="auto"/>
      </w:divBdr>
    </w:div>
    <w:div w:id="474034195">
      <w:bodyDiv w:val="1"/>
      <w:marLeft w:val="0"/>
      <w:marRight w:val="0"/>
      <w:marTop w:val="0"/>
      <w:marBottom w:val="0"/>
      <w:divBdr>
        <w:top w:val="none" w:sz="0" w:space="0" w:color="auto"/>
        <w:left w:val="none" w:sz="0" w:space="0" w:color="auto"/>
        <w:bottom w:val="none" w:sz="0" w:space="0" w:color="auto"/>
        <w:right w:val="none" w:sz="0" w:space="0" w:color="auto"/>
      </w:divBdr>
    </w:div>
    <w:div w:id="474375866">
      <w:bodyDiv w:val="1"/>
      <w:marLeft w:val="0"/>
      <w:marRight w:val="0"/>
      <w:marTop w:val="0"/>
      <w:marBottom w:val="0"/>
      <w:divBdr>
        <w:top w:val="none" w:sz="0" w:space="0" w:color="auto"/>
        <w:left w:val="none" w:sz="0" w:space="0" w:color="auto"/>
        <w:bottom w:val="none" w:sz="0" w:space="0" w:color="auto"/>
        <w:right w:val="none" w:sz="0" w:space="0" w:color="auto"/>
      </w:divBdr>
    </w:div>
    <w:div w:id="474420029">
      <w:bodyDiv w:val="1"/>
      <w:marLeft w:val="0"/>
      <w:marRight w:val="0"/>
      <w:marTop w:val="0"/>
      <w:marBottom w:val="0"/>
      <w:divBdr>
        <w:top w:val="none" w:sz="0" w:space="0" w:color="auto"/>
        <w:left w:val="none" w:sz="0" w:space="0" w:color="auto"/>
        <w:bottom w:val="none" w:sz="0" w:space="0" w:color="auto"/>
        <w:right w:val="none" w:sz="0" w:space="0" w:color="auto"/>
      </w:divBdr>
    </w:div>
    <w:div w:id="474687300">
      <w:bodyDiv w:val="1"/>
      <w:marLeft w:val="0"/>
      <w:marRight w:val="0"/>
      <w:marTop w:val="0"/>
      <w:marBottom w:val="0"/>
      <w:divBdr>
        <w:top w:val="none" w:sz="0" w:space="0" w:color="auto"/>
        <w:left w:val="none" w:sz="0" w:space="0" w:color="auto"/>
        <w:bottom w:val="none" w:sz="0" w:space="0" w:color="auto"/>
        <w:right w:val="none" w:sz="0" w:space="0" w:color="auto"/>
      </w:divBdr>
    </w:div>
    <w:div w:id="475538260">
      <w:bodyDiv w:val="1"/>
      <w:marLeft w:val="0"/>
      <w:marRight w:val="0"/>
      <w:marTop w:val="0"/>
      <w:marBottom w:val="0"/>
      <w:divBdr>
        <w:top w:val="none" w:sz="0" w:space="0" w:color="auto"/>
        <w:left w:val="none" w:sz="0" w:space="0" w:color="auto"/>
        <w:bottom w:val="none" w:sz="0" w:space="0" w:color="auto"/>
        <w:right w:val="none" w:sz="0" w:space="0" w:color="auto"/>
      </w:divBdr>
    </w:div>
    <w:div w:id="475683787">
      <w:bodyDiv w:val="1"/>
      <w:marLeft w:val="0"/>
      <w:marRight w:val="0"/>
      <w:marTop w:val="0"/>
      <w:marBottom w:val="0"/>
      <w:divBdr>
        <w:top w:val="none" w:sz="0" w:space="0" w:color="auto"/>
        <w:left w:val="none" w:sz="0" w:space="0" w:color="auto"/>
        <w:bottom w:val="none" w:sz="0" w:space="0" w:color="auto"/>
        <w:right w:val="none" w:sz="0" w:space="0" w:color="auto"/>
      </w:divBdr>
    </w:div>
    <w:div w:id="475805449">
      <w:bodyDiv w:val="1"/>
      <w:marLeft w:val="0"/>
      <w:marRight w:val="0"/>
      <w:marTop w:val="0"/>
      <w:marBottom w:val="0"/>
      <w:divBdr>
        <w:top w:val="none" w:sz="0" w:space="0" w:color="auto"/>
        <w:left w:val="none" w:sz="0" w:space="0" w:color="auto"/>
        <w:bottom w:val="none" w:sz="0" w:space="0" w:color="auto"/>
        <w:right w:val="none" w:sz="0" w:space="0" w:color="auto"/>
      </w:divBdr>
    </w:div>
    <w:div w:id="475991317">
      <w:bodyDiv w:val="1"/>
      <w:marLeft w:val="0"/>
      <w:marRight w:val="0"/>
      <w:marTop w:val="0"/>
      <w:marBottom w:val="0"/>
      <w:divBdr>
        <w:top w:val="none" w:sz="0" w:space="0" w:color="auto"/>
        <w:left w:val="none" w:sz="0" w:space="0" w:color="auto"/>
        <w:bottom w:val="none" w:sz="0" w:space="0" w:color="auto"/>
        <w:right w:val="none" w:sz="0" w:space="0" w:color="auto"/>
      </w:divBdr>
    </w:div>
    <w:div w:id="476070098">
      <w:bodyDiv w:val="1"/>
      <w:marLeft w:val="0"/>
      <w:marRight w:val="0"/>
      <w:marTop w:val="0"/>
      <w:marBottom w:val="0"/>
      <w:divBdr>
        <w:top w:val="none" w:sz="0" w:space="0" w:color="auto"/>
        <w:left w:val="none" w:sz="0" w:space="0" w:color="auto"/>
        <w:bottom w:val="none" w:sz="0" w:space="0" w:color="auto"/>
        <w:right w:val="none" w:sz="0" w:space="0" w:color="auto"/>
      </w:divBdr>
    </w:div>
    <w:div w:id="476923079">
      <w:bodyDiv w:val="1"/>
      <w:marLeft w:val="0"/>
      <w:marRight w:val="0"/>
      <w:marTop w:val="0"/>
      <w:marBottom w:val="0"/>
      <w:divBdr>
        <w:top w:val="none" w:sz="0" w:space="0" w:color="auto"/>
        <w:left w:val="none" w:sz="0" w:space="0" w:color="auto"/>
        <w:bottom w:val="none" w:sz="0" w:space="0" w:color="auto"/>
        <w:right w:val="none" w:sz="0" w:space="0" w:color="auto"/>
      </w:divBdr>
    </w:div>
    <w:div w:id="476997440">
      <w:bodyDiv w:val="1"/>
      <w:marLeft w:val="0"/>
      <w:marRight w:val="0"/>
      <w:marTop w:val="0"/>
      <w:marBottom w:val="0"/>
      <w:divBdr>
        <w:top w:val="none" w:sz="0" w:space="0" w:color="auto"/>
        <w:left w:val="none" w:sz="0" w:space="0" w:color="auto"/>
        <w:bottom w:val="none" w:sz="0" w:space="0" w:color="auto"/>
        <w:right w:val="none" w:sz="0" w:space="0" w:color="auto"/>
      </w:divBdr>
    </w:div>
    <w:div w:id="477040307">
      <w:bodyDiv w:val="1"/>
      <w:marLeft w:val="0"/>
      <w:marRight w:val="0"/>
      <w:marTop w:val="0"/>
      <w:marBottom w:val="0"/>
      <w:divBdr>
        <w:top w:val="none" w:sz="0" w:space="0" w:color="auto"/>
        <w:left w:val="none" w:sz="0" w:space="0" w:color="auto"/>
        <w:bottom w:val="none" w:sz="0" w:space="0" w:color="auto"/>
        <w:right w:val="none" w:sz="0" w:space="0" w:color="auto"/>
      </w:divBdr>
    </w:div>
    <w:div w:id="477111932">
      <w:bodyDiv w:val="1"/>
      <w:marLeft w:val="0"/>
      <w:marRight w:val="0"/>
      <w:marTop w:val="0"/>
      <w:marBottom w:val="0"/>
      <w:divBdr>
        <w:top w:val="none" w:sz="0" w:space="0" w:color="auto"/>
        <w:left w:val="none" w:sz="0" w:space="0" w:color="auto"/>
        <w:bottom w:val="none" w:sz="0" w:space="0" w:color="auto"/>
        <w:right w:val="none" w:sz="0" w:space="0" w:color="auto"/>
      </w:divBdr>
    </w:div>
    <w:div w:id="477187128">
      <w:bodyDiv w:val="1"/>
      <w:marLeft w:val="0"/>
      <w:marRight w:val="0"/>
      <w:marTop w:val="0"/>
      <w:marBottom w:val="0"/>
      <w:divBdr>
        <w:top w:val="none" w:sz="0" w:space="0" w:color="auto"/>
        <w:left w:val="none" w:sz="0" w:space="0" w:color="auto"/>
        <w:bottom w:val="none" w:sz="0" w:space="0" w:color="auto"/>
        <w:right w:val="none" w:sz="0" w:space="0" w:color="auto"/>
      </w:divBdr>
    </w:div>
    <w:div w:id="477379601">
      <w:bodyDiv w:val="1"/>
      <w:marLeft w:val="0"/>
      <w:marRight w:val="0"/>
      <w:marTop w:val="0"/>
      <w:marBottom w:val="0"/>
      <w:divBdr>
        <w:top w:val="none" w:sz="0" w:space="0" w:color="auto"/>
        <w:left w:val="none" w:sz="0" w:space="0" w:color="auto"/>
        <w:bottom w:val="none" w:sz="0" w:space="0" w:color="auto"/>
        <w:right w:val="none" w:sz="0" w:space="0" w:color="auto"/>
      </w:divBdr>
    </w:div>
    <w:div w:id="477499788">
      <w:bodyDiv w:val="1"/>
      <w:marLeft w:val="0"/>
      <w:marRight w:val="0"/>
      <w:marTop w:val="0"/>
      <w:marBottom w:val="0"/>
      <w:divBdr>
        <w:top w:val="none" w:sz="0" w:space="0" w:color="auto"/>
        <w:left w:val="none" w:sz="0" w:space="0" w:color="auto"/>
        <w:bottom w:val="none" w:sz="0" w:space="0" w:color="auto"/>
        <w:right w:val="none" w:sz="0" w:space="0" w:color="auto"/>
      </w:divBdr>
    </w:div>
    <w:div w:id="477767318">
      <w:bodyDiv w:val="1"/>
      <w:marLeft w:val="0"/>
      <w:marRight w:val="0"/>
      <w:marTop w:val="0"/>
      <w:marBottom w:val="0"/>
      <w:divBdr>
        <w:top w:val="none" w:sz="0" w:space="0" w:color="auto"/>
        <w:left w:val="none" w:sz="0" w:space="0" w:color="auto"/>
        <w:bottom w:val="none" w:sz="0" w:space="0" w:color="auto"/>
        <w:right w:val="none" w:sz="0" w:space="0" w:color="auto"/>
      </w:divBdr>
    </w:div>
    <w:div w:id="477771250">
      <w:bodyDiv w:val="1"/>
      <w:marLeft w:val="0"/>
      <w:marRight w:val="0"/>
      <w:marTop w:val="0"/>
      <w:marBottom w:val="0"/>
      <w:divBdr>
        <w:top w:val="none" w:sz="0" w:space="0" w:color="auto"/>
        <w:left w:val="none" w:sz="0" w:space="0" w:color="auto"/>
        <w:bottom w:val="none" w:sz="0" w:space="0" w:color="auto"/>
        <w:right w:val="none" w:sz="0" w:space="0" w:color="auto"/>
      </w:divBdr>
    </w:div>
    <w:div w:id="477962732">
      <w:bodyDiv w:val="1"/>
      <w:marLeft w:val="0"/>
      <w:marRight w:val="0"/>
      <w:marTop w:val="0"/>
      <w:marBottom w:val="0"/>
      <w:divBdr>
        <w:top w:val="none" w:sz="0" w:space="0" w:color="auto"/>
        <w:left w:val="none" w:sz="0" w:space="0" w:color="auto"/>
        <w:bottom w:val="none" w:sz="0" w:space="0" w:color="auto"/>
        <w:right w:val="none" w:sz="0" w:space="0" w:color="auto"/>
      </w:divBdr>
    </w:div>
    <w:div w:id="478152391">
      <w:bodyDiv w:val="1"/>
      <w:marLeft w:val="0"/>
      <w:marRight w:val="0"/>
      <w:marTop w:val="0"/>
      <w:marBottom w:val="0"/>
      <w:divBdr>
        <w:top w:val="none" w:sz="0" w:space="0" w:color="auto"/>
        <w:left w:val="none" w:sz="0" w:space="0" w:color="auto"/>
        <w:bottom w:val="none" w:sz="0" w:space="0" w:color="auto"/>
        <w:right w:val="none" w:sz="0" w:space="0" w:color="auto"/>
      </w:divBdr>
    </w:div>
    <w:div w:id="478696375">
      <w:bodyDiv w:val="1"/>
      <w:marLeft w:val="0"/>
      <w:marRight w:val="0"/>
      <w:marTop w:val="0"/>
      <w:marBottom w:val="0"/>
      <w:divBdr>
        <w:top w:val="none" w:sz="0" w:space="0" w:color="auto"/>
        <w:left w:val="none" w:sz="0" w:space="0" w:color="auto"/>
        <w:bottom w:val="none" w:sz="0" w:space="0" w:color="auto"/>
        <w:right w:val="none" w:sz="0" w:space="0" w:color="auto"/>
      </w:divBdr>
    </w:div>
    <w:div w:id="478771807">
      <w:bodyDiv w:val="1"/>
      <w:marLeft w:val="0"/>
      <w:marRight w:val="0"/>
      <w:marTop w:val="0"/>
      <w:marBottom w:val="0"/>
      <w:divBdr>
        <w:top w:val="none" w:sz="0" w:space="0" w:color="auto"/>
        <w:left w:val="none" w:sz="0" w:space="0" w:color="auto"/>
        <w:bottom w:val="none" w:sz="0" w:space="0" w:color="auto"/>
        <w:right w:val="none" w:sz="0" w:space="0" w:color="auto"/>
      </w:divBdr>
    </w:div>
    <w:div w:id="478810788">
      <w:bodyDiv w:val="1"/>
      <w:marLeft w:val="0"/>
      <w:marRight w:val="0"/>
      <w:marTop w:val="0"/>
      <w:marBottom w:val="0"/>
      <w:divBdr>
        <w:top w:val="none" w:sz="0" w:space="0" w:color="auto"/>
        <w:left w:val="none" w:sz="0" w:space="0" w:color="auto"/>
        <w:bottom w:val="none" w:sz="0" w:space="0" w:color="auto"/>
        <w:right w:val="none" w:sz="0" w:space="0" w:color="auto"/>
      </w:divBdr>
    </w:div>
    <w:div w:id="478812091">
      <w:bodyDiv w:val="1"/>
      <w:marLeft w:val="0"/>
      <w:marRight w:val="0"/>
      <w:marTop w:val="0"/>
      <w:marBottom w:val="0"/>
      <w:divBdr>
        <w:top w:val="none" w:sz="0" w:space="0" w:color="auto"/>
        <w:left w:val="none" w:sz="0" w:space="0" w:color="auto"/>
        <w:bottom w:val="none" w:sz="0" w:space="0" w:color="auto"/>
        <w:right w:val="none" w:sz="0" w:space="0" w:color="auto"/>
      </w:divBdr>
    </w:div>
    <w:div w:id="478957345">
      <w:bodyDiv w:val="1"/>
      <w:marLeft w:val="0"/>
      <w:marRight w:val="0"/>
      <w:marTop w:val="0"/>
      <w:marBottom w:val="0"/>
      <w:divBdr>
        <w:top w:val="none" w:sz="0" w:space="0" w:color="auto"/>
        <w:left w:val="none" w:sz="0" w:space="0" w:color="auto"/>
        <w:bottom w:val="none" w:sz="0" w:space="0" w:color="auto"/>
        <w:right w:val="none" w:sz="0" w:space="0" w:color="auto"/>
      </w:divBdr>
    </w:div>
    <w:div w:id="479729399">
      <w:bodyDiv w:val="1"/>
      <w:marLeft w:val="0"/>
      <w:marRight w:val="0"/>
      <w:marTop w:val="0"/>
      <w:marBottom w:val="0"/>
      <w:divBdr>
        <w:top w:val="none" w:sz="0" w:space="0" w:color="auto"/>
        <w:left w:val="none" w:sz="0" w:space="0" w:color="auto"/>
        <w:bottom w:val="none" w:sz="0" w:space="0" w:color="auto"/>
        <w:right w:val="none" w:sz="0" w:space="0" w:color="auto"/>
      </w:divBdr>
    </w:div>
    <w:div w:id="480122468">
      <w:bodyDiv w:val="1"/>
      <w:marLeft w:val="0"/>
      <w:marRight w:val="0"/>
      <w:marTop w:val="0"/>
      <w:marBottom w:val="0"/>
      <w:divBdr>
        <w:top w:val="none" w:sz="0" w:space="0" w:color="auto"/>
        <w:left w:val="none" w:sz="0" w:space="0" w:color="auto"/>
        <w:bottom w:val="none" w:sz="0" w:space="0" w:color="auto"/>
        <w:right w:val="none" w:sz="0" w:space="0" w:color="auto"/>
      </w:divBdr>
    </w:div>
    <w:div w:id="481197037">
      <w:bodyDiv w:val="1"/>
      <w:marLeft w:val="0"/>
      <w:marRight w:val="0"/>
      <w:marTop w:val="0"/>
      <w:marBottom w:val="0"/>
      <w:divBdr>
        <w:top w:val="none" w:sz="0" w:space="0" w:color="auto"/>
        <w:left w:val="none" w:sz="0" w:space="0" w:color="auto"/>
        <w:bottom w:val="none" w:sz="0" w:space="0" w:color="auto"/>
        <w:right w:val="none" w:sz="0" w:space="0" w:color="auto"/>
      </w:divBdr>
    </w:div>
    <w:div w:id="481696191">
      <w:bodyDiv w:val="1"/>
      <w:marLeft w:val="0"/>
      <w:marRight w:val="0"/>
      <w:marTop w:val="0"/>
      <w:marBottom w:val="0"/>
      <w:divBdr>
        <w:top w:val="none" w:sz="0" w:space="0" w:color="auto"/>
        <w:left w:val="none" w:sz="0" w:space="0" w:color="auto"/>
        <w:bottom w:val="none" w:sz="0" w:space="0" w:color="auto"/>
        <w:right w:val="none" w:sz="0" w:space="0" w:color="auto"/>
      </w:divBdr>
    </w:div>
    <w:div w:id="482237848">
      <w:bodyDiv w:val="1"/>
      <w:marLeft w:val="0"/>
      <w:marRight w:val="0"/>
      <w:marTop w:val="0"/>
      <w:marBottom w:val="0"/>
      <w:divBdr>
        <w:top w:val="none" w:sz="0" w:space="0" w:color="auto"/>
        <w:left w:val="none" w:sz="0" w:space="0" w:color="auto"/>
        <w:bottom w:val="none" w:sz="0" w:space="0" w:color="auto"/>
        <w:right w:val="none" w:sz="0" w:space="0" w:color="auto"/>
      </w:divBdr>
    </w:div>
    <w:div w:id="482700281">
      <w:bodyDiv w:val="1"/>
      <w:marLeft w:val="0"/>
      <w:marRight w:val="0"/>
      <w:marTop w:val="0"/>
      <w:marBottom w:val="0"/>
      <w:divBdr>
        <w:top w:val="none" w:sz="0" w:space="0" w:color="auto"/>
        <w:left w:val="none" w:sz="0" w:space="0" w:color="auto"/>
        <w:bottom w:val="none" w:sz="0" w:space="0" w:color="auto"/>
        <w:right w:val="none" w:sz="0" w:space="0" w:color="auto"/>
      </w:divBdr>
    </w:div>
    <w:div w:id="483010346">
      <w:bodyDiv w:val="1"/>
      <w:marLeft w:val="0"/>
      <w:marRight w:val="0"/>
      <w:marTop w:val="0"/>
      <w:marBottom w:val="0"/>
      <w:divBdr>
        <w:top w:val="none" w:sz="0" w:space="0" w:color="auto"/>
        <w:left w:val="none" w:sz="0" w:space="0" w:color="auto"/>
        <w:bottom w:val="none" w:sz="0" w:space="0" w:color="auto"/>
        <w:right w:val="none" w:sz="0" w:space="0" w:color="auto"/>
      </w:divBdr>
    </w:div>
    <w:div w:id="483737222">
      <w:bodyDiv w:val="1"/>
      <w:marLeft w:val="0"/>
      <w:marRight w:val="0"/>
      <w:marTop w:val="0"/>
      <w:marBottom w:val="0"/>
      <w:divBdr>
        <w:top w:val="none" w:sz="0" w:space="0" w:color="auto"/>
        <w:left w:val="none" w:sz="0" w:space="0" w:color="auto"/>
        <w:bottom w:val="none" w:sz="0" w:space="0" w:color="auto"/>
        <w:right w:val="none" w:sz="0" w:space="0" w:color="auto"/>
      </w:divBdr>
    </w:div>
    <w:div w:id="483787788">
      <w:bodyDiv w:val="1"/>
      <w:marLeft w:val="0"/>
      <w:marRight w:val="0"/>
      <w:marTop w:val="0"/>
      <w:marBottom w:val="0"/>
      <w:divBdr>
        <w:top w:val="none" w:sz="0" w:space="0" w:color="auto"/>
        <w:left w:val="none" w:sz="0" w:space="0" w:color="auto"/>
        <w:bottom w:val="none" w:sz="0" w:space="0" w:color="auto"/>
        <w:right w:val="none" w:sz="0" w:space="0" w:color="auto"/>
      </w:divBdr>
    </w:div>
    <w:div w:id="483938828">
      <w:bodyDiv w:val="1"/>
      <w:marLeft w:val="0"/>
      <w:marRight w:val="0"/>
      <w:marTop w:val="0"/>
      <w:marBottom w:val="0"/>
      <w:divBdr>
        <w:top w:val="none" w:sz="0" w:space="0" w:color="auto"/>
        <w:left w:val="none" w:sz="0" w:space="0" w:color="auto"/>
        <w:bottom w:val="none" w:sz="0" w:space="0" w:color="auto"/>
        <w:right w:val="none" w:sz="0" w:space="0" w:color="auto"/>
      </w:divBdr>
    </w:div>
    <w:div w:id="484056997">
      <w:bodyDiv w:val="1"/>
      <w:marLeft w:val="0"/>
      <w:marRight w:val="0"/>
      <w:marTop w:val="0"/>
      <w:marBottom w:val="0"/>
      <w:divBdr>
        <w:top w:val="none" w:sz="0" w:space="0" w:color="auto"/>
        <w:left w:val="none" w:sz="0" w:space="0" w:color="auto"/>
        <w:bottom w:val="none" w:sz="0" w:space="0" w:color="auto"/>
        <w:right w:val="none" w:sz="0" w:space="0" w:color="auto"/>
      </w:divBdr>
    </w:div>
    <w:div w:id="484249068">
      <w:bodyDiv w:val="1"/>
      <w:marLeft w:val="0"/>
      <w:marRight w:val="0"/>
      <w:marTop w:val="0"/>
      <w:marBottom w:val="0"/>
      <w:divBdr>
        <w:top w:val="none" w:sz="0" w:space="0" w:color="auto"/>
        <w:left w:val="none" w:sz="0" w:space="0" w:color="auto"/>
        <w:bottom w:val="none" w:sz="0" w:space="0" w:color="auto"/>
        <w:right w:val="none" w:sz="0" w:space="0" w:color="auto"/>
      </w:divBdr>
    </w:div>
    <w:div w:id="484320026">
      <w:bodyDiv w:val="1"/>
      <w:marLeft w:val="0"/>
      <w:marRight w:val="0"/>
      <w:marTop w:val="0"/>
      <w:marBottom w:val="0"/>
      <w:divBdr>
        <w:top w:val="none" w:sz="0" w:space="0" w:color="auto"/>
        <w:left w:val="none" w:sz="0" w:space="0" w:color="auto"/>
        <w:bottom w:val="none" w:sz="0" w:space="0" w:color="auto"/>
        <w:right w:val="none" w:sz="0" w:space="0" w:color="auto"/>
      </w:divBdr>
    </w:div>
    <w:div w:id="484860387">
      <w:bodyDiv w:val="1"/>
      <w:marLeft w:val="0"/>
      <w:marRight w:val="0"/>
      <w:marTop w:val="0"/>
      <w:marBottom w:val="0"/>
      <w:divBdr>
        <w:top w:val="none" w:sz="0" w:space="0" w:color="auto"/>
        <w:left w:val="none" w:sz="0" w:space="0" w:color="auto"/>
        <w:bottom w:val="none" w:sz="0" w:space="0" w:color="auto"/>
        <w:right w:val="none" w:sz="0" w:space="0" w:color="auto"/>
      </w:divBdr>
    </w:div>
    <w:div w:id="485098275">
      <w:bodyDiv w:val="1"/>
      <w:marLeft w:val="0"/>
      <w:marRight w:val="0"/>
      <w:marTop w:val="0"/>
      <w:marBottom w:val="0"/>
      <w:divBdr>
        <w:top w:val="none" w:sz="0" w:space="0" w:color="auto"/>
        <w:left w:val="none" w:sz="0" w:space="0" w:color="auto"/>
        <w:bottom w:val="none" w:sz="0" w:space="0" w:color="auto"/>
        <w:right w:val="none" w:sz="0" w:space="0" w:color="auto"/>
      </w:divBdr>
    </w:div>
    <w:div w:id="485243315">
      <w:bodyDiv w:val="1"/>
      <w:marLeft w:val="0"/>
      <w:marRight w:val="0"/>
      <w:marTop w:val="0"/>
      <w:marBottom w:val="0"/>
      <w:divBdr>
        <w:top w:val="none" w:sz="0" w:space="0" w:color="auto"/>
        <w:left w:val="none" w:sz="0" w:space="0" w:color="auto"/>
        <w:bottom w:val="none" w:sz="0" w:space="0" w:color="auto"/>
        <w:right w:val="none" w:sz="0" w:space="0" w:color="auto"/>
      </w:divBdr>
    </w:div>
    <w:div w:id="485437047">
      <w:bodyDiv w:val="1"/>
      <w:marLeft w:val="0"/>
      <w:marRight w:val="0"/>
      <w:marTop w:val="0"/>
      <w:marBottom w:val="0"/>
      <w:divBdr>
        <w:top w:val="none" w:sz="0" w:space="0" w:color="auto"/>
        <w:left w:val="none" w:sz="0" w:space="0" w:color="auto"/>
        <w:bottom w:val="none" w:sz="0" w:space="0" w:color="auto"/>
        <w:right w:val="none" w:sz="0" w:space="0" w:color="auto"/>
      </w:divBdr>
    </w:div>
    <w:div w:id="485439095">
      <w:bodyDiv w:val="1"/>
      <w:marLeft w:val="0"/>
      <w:marRight w:val="0"/>
      <w:marTop w:val="0"/>
      <w:marBottom w:val="0"/>
      <w:divBdr>
        <w:top w:val="none" w:sz="0" w:space="0" w:color="auto"/>
        <w:left w:val="none" w:sz="0" w:space="0" w:color="auto"/>
        <w:bottom w:val="none" w:sz="0" w:space="0" w:color="auto"/>
        <w:right w:val="none" w:sz="0" w:space="0" w:color="auto"/>
      </w:divBdr>
    </w:div>
    <w:div w:id="486094216">
      <w:bodyDiv w:val="1"/>
      <w:marLeft w:val="0"/>
      <w:marRight w:val="0"/>
      <w:marTop w:val="0"/>
      <w:marBottom w:val="0"/>
      <w:divBdr>
        <w:top w:val="none" w:sz="0" w:space="0" w:color="auto"/>
        <w:left w:val="none" w:sz="0" w:space="0" w:color="auto"/>
        <w:bottom w:val="none" w:sz="0" w:space="0" w:color="auto"/>
        <w:right w:val="none" w:sz="0" w:space="0" w:color="auto"/>
      </w:divBdr>
    </w:div>
    <w:div w:id="486172869">
      <w:bodyDiv w:val="1"/>
      <w:marLeft w:val="0"/>
      <w:marRight w:val="0"/>
      <w:marTop w:val="0"/>
      <w:marBottom w:val="0"/>
      <w:divBdr>
        <w:top w:val="none" w:sz="0" w:space="0" w:color="auto"/>
        <w:left w:val="none" w:sz="0" w:space="0" w:color="auto"/>
        <w:bottom w:val="none" w:sz="0" w:space="0" w:color="auto"/>
        <w:right w:val="none" w:sz="0" w:space="0" w:color="auto"/>
      </w:divBdr>
    </w:div>
    <w:div w:id="486478200">
      <w:bodyDiv w:val="1"/>
      <w:marLeft w:val="0"/>
      <w:marRight w:val="0"/>
      <w:marTop w:val="0"/>
      <w:marBottom w:val="0"/>
      <w:divBdr>
        <w:top w:val="none" w:sz="0" w:space="0" w:color="auto"/>
        <w:left w:val="none" w:sz="0" w:space="0" w:color="auto"/>
        <w:bottom w:val="none" w:sz="0" w:space="0" w:color="auto"/>
        <w:right w:val="none" w:sz="0" w:space="0" w:color="auto"/>
      </w:divBdr>
    </w:div>
    <w:div w:id="486634480">
      <w:bodyDiv w:val="1"/>
      <w:marLeft w:val="0"/>
      <w:marRight w:val="0"/>
      <w:marTop w:val="0"/>
      <w:marBottom w:val="0"/>
      <w:divBdr>
        <w:top w:val="none" w:sz="0" w:space="0" w:color="auto"/>
        <w:left w:val="none" w:sz="0" w:space="0" w:color="auto"/>
        <w:bottom w:val="none" w:sz="0" w:space="0" w:color="auto"/>
        <w:right w:val="none" w:sz="0" w:space="0" w:color="auto"/>
      </w:divBdr>
    </w:div>
    <w:div w:id="486634567">
      <w:bodyDiv w:val="1"/>
      <w:marLeft w:val="0"/>
      <w:marRight w:val="0"/>
      <w:marTop w:val="0"/>
      <w:marBottom w:val="0"/>
      <w:divBdr>
        <w:top w:val="none" w:sz="0" w:space="0" w:color="auto"/>
        <w:left w:val="none" w:sz="0" w:space="0" w:color="auto"/>
        <w:bottom w:val="none" w:sz="0" w:space="0" w:color="auto"/>
        <w:right w:val="none" w:sz="0" w:space="0" w:color="auto"/>
      </w:divBdr>
    </w:div>
    <w:div w:id="486819650">
      <w:bodyDiv w:val="1"/>
      <w:marLeft w:val="0"/>
      <w:marRight w:val="0"/>
      <w:marTop w:val="0"/>
      <w:marBottom w:val="0"/>
      <w:divBdr>
        <w:top w:val="none" w:sz="0" w:space="0" w:color="auto"/>
        <w:left w:val="none" w:sz="0" w:space="0" w:color="auto"/>
        <w:bottom w:val="none" w:sz="0" w:space="0" w:color="auto"/>
        <w:right w:val="none" w:sz="0" w:space="0" w:color="auto"/>
      </w:divBdr>
    </w:div>
    <w:div w:id="487523407">
      <w:bodyDiv w:val="1"/>
      <w:marLeft w:val="0"/>
      <w:marRight w:val="0"/>
      <w:marTop w:val="0"/>
      <w:marBottom w:val="0"/>
      <w:divBdr>
        <w:top w:val="none" w:sz="0" w:space="0" w:color="auto"/>
        <w:left w:val="none" w:sz="0" w:space="0" w:color="auto"/>
        <w:bottom w:val="none" w:sz="0" w:space="0" w:color="auto"/>
        <w:right w:val="none" w:sz="0" w:space="0" w:color="auto"/>
      </w:divBdr>
    </w:div>
    <w:div w:id="487596392">
      <w:bodyDiv w:val="1"/>
      <w:marLeft w:val="0"/>
      <w:marRight w:val="0"/>
      <w:marTop w:val="0"/>
      <w:marBottom w:val="0"/>
      <w:divBdr>
        <w:top w:val="none" w:sz="0" w:space="0" w:color="auto"/>
        <w:left w:val="none" w:sz="0" w:space="0" w:color="auto"/>
        <w:bottom w:val="none" w:sz="0" w:space="0" w:color="auto"/>
        <w:right w:val="none" w:sz="0" w:space="0" w:color="auto"/>
      </w:divBdr>
    </w:div>
    <w:div w:id="488375563">
      <w:bodyDiv w:val="1"/>
      <w:marLeft w:val="0"/>
      <w:marRight w:val="0"/>
      <w:marTop w:val="0"/>
      <w:marBottom w:val="0"/>
      <w:divBdr>
        <w:top w:val="none" w:sz="0" w:space="0" w:color="auto"/>
        <w:left w:val="none" w:sz="0" w:space="0" w:color="auto"/>
        <w:bottom w:val="none" w:sz="0" w:space="0" w:color="auto"/>
        <w:right w:val="none" w:sz="0" w:space="0" w:color="auto"/>
      </w:divBdr>
    </w:div>
    <w:div w:id="488406764">
      <w:bodyDiv w:val="1"/>
      <w:marLeft w:val="0"/>
      <w:marRight w:val="0"/>
      <w:marTop w:val="0"/>
      <w:marBottom w:val="0"/>
      <w:divBdr>
        <w:top w:val="none" w:sz="0" w:space="0" w:color="auto"/>
        <w:left w:val="none" w:sz="0" w:space="0" w:color="auto"/>
        <w:bottom w:val="none" w:sz="0" w:space="0" w:color="auto"/>
        <w:right w:val="none" w:sz="0" w:space="0" w:color="auto"/>
      </w:divBdr>
    </w:div>
    <w:div w:id="489054944">
      <w:bodyDiv w:val="1"/>
      <w:marLeft w:val="0"/>
      <w:marRight w:val="0"/>
      <w:marTop w:val="0"/>
      <w:marBottom w:val="0"/>
      <w:divBdr>
        <w:top w:val="none" w:sz="0" w:space="0" w:color="auto"/>
        <w:left w:val="none" w:sz="0" w:space="0" w:color="auto"/>
        <w:bottom w:val="none" w:sz="0" w:space="0" w:color="auto"/>
        <w:right w:val="none" w:sz="0" w:space="0" w:color="auto"/>
      </w:divBdr>
    </w:div>
    <w:div w:id="489754606">
      <w:bodyDiv w:val="1"/>
      <w:marLeft w:val="0"/>
      <w:marRight w:val="0"/>
      <w:marTop w:val="0"/>
      <w:marBottom w:val="0"/>
      <w:divBdr>
        <w:top w:val="none" w:sz="0" w:space="0" w:color="auto"/>
        <w:left w:val="none" w:sz="0" w:space="0" w:color="auto"/>
        <w:bottom w:val="none" w:sz="0" w:space="0" w:color="auto"/>
        <w:right w:val="none" w:sz="0" w:space="0" w:color="auto"/>
      </w:divBdr>
    </w:div>
    <w:div w:id="491066044">
      <w:bodyDiv w:val="1"/>
      <w:marLeft w:val="0"/>
      <w:marRight w:val="0"/>
      <w:marTop w:val="0"/>
      <w:marBottom w:val="0"/>
      <w:divBdr>
        <w:top w:val="none" w:sz="0" w:space="0" w:color="auto"/>
        <w:left w:val="none" w:sz="0" w:space="0" w:color="auto"/>
        <w:bottom w:val="none" w:sz="0" w:space="0" w:color="auto"/>
        <w:right w:val="none" w:sz="0" w:space="0" w:color="auto"/>
      </w:divBdr>
    </w:div>
    <w:div w:id="491723281">
      <w:bodyDiv w:val="1"/>
      <w:marLeft w:val="0"/>
      <w:marRight w:val="0"/>
      <w:marTop w:val="0"/>
      <w:marBottom w:val="0"/>
      <w:divBdr>
        <w:top w:val="none" w:sz="0" w:space="0" w:color="auto"/>
        <w:left w:val="none" w:sz="0" w:space="0" w:color="auto"/>
        <w:bottom w:val="none" w:sz="0" w:space="0" w:color="auto"/>
        <w:right w:val="none" w:sz="0" w:space="0" w:color="auto"/>
      </w:divBdr>
    </w:div>
    <w:div w:id="491870615">
      <w:bodyDiv w:val="1"/>
      <w:marLeft w:val="0"/>
      <w:marRight w:val="0"/>
      <w:marTop w:val="0"/>
      <w:marBottom w:val="0"/>
      <w:divBdr>
        <w:top w:val="none" w:sz="0" w:space="0" w:color="auto"/>
        <w:left w:val="none" w:sz="0" w:space="0" w:color="auto"/>
        <w:bottom w:val="none" w:sz="0" w:space="0" w:color="auto"/>
        <w:right w:val="none" w:sz="0" w:space="0" w:color="auto"/>
      </w:divBdr>
    </w:div>
    <w:div w:id="491919767">
      <w:bodyDiv w:val="1"/>
      <w:marLeft w:val="0"/>
      <w:marRight w:val="0"/>
      <w:marTop w:val="0"/>
      <w:marBottom w:val="0"/>
      <w:divBdr>
        <w:top w:val="none" w:sz="0" w:space="0" w:color="auto"/>
        <w:left w:val="none" w:sz="0" w:space="0" w:color="auto"/>
        <w:bottom w:val="none" w:sz="0" w:space="0" w:color="auto"/>
        <w:right w:val="none" w:sz="0" w:space="0" w:color="auto"/>
      </w:divBdr>
    </w:div>
    <w:div w:id="492378233">
      <w:bodyDiv w:val="1"/>
      <w:marLeft w:val="0"/>
      <w:marRight w:val="0"/>
      <w:marTop w:val="0"/>
      <w:marBottom w:val="0"/>
      <w:divBdr>
        <w:top w:val="none" w:sz="0" w:space="0" w:color="auto"/>
        <w:left w:val="none" w:sz="0" w:space="0" w:color="auto"/>
        <w:bottom w:val="none" w:sz="0" w:space="0" w:color="auto"/>
        <w:right w:val="none" w:sz="0" w:space="0" w:color="auto"/>
      </w:divBdr>
    </w:div>
    <w:div w:id="492641485">
      <w:bodyDiv w:val="1"/>
      <w:marLeft w:val="0"/>
      <w:marRight w:val="0"/>
      <w:marTop w:val="0"/>
      <w:marBottom w:val="0"/>
      <w:divBdr>
        <w:top w:val="none" w:sz="0" w:space="0" w:color="auto"/>
        <w:left w:val="none" w:sz="0" w:space="0" w:color="auto"/>
        <w:bottom w:val="none" w:sz="0" w:space="0" w:color="auto"/>
        <w:right w:val="none" w:sz="0" w:space="0" w:color="auto"/>
      </w:divBdr>
    </w:div>
    <w:div w:id="492643894">
      <w:bodyDiv w:val="1"/>
      <w:marLeft w:val="0"/>
      <w:marRight w:val="0"/>
      <w:marTop w:val="0"/>
      <w:marBottom w:val="0"/>
      <w:divBdr>
        <w:top w:val="none" w:sz="0" w:space="0" w:color="auto"/>
        <w:left w:val="none" w:sz="0" w:space="0" w:color="auto"/>
        <w:bottom w:val="none" w:sz="0" w:space="0" w:color="auto"/>
        <w:right w:val="none" w:sz="0" w:space="0" w:color="auto"/>
      </w:divBdr>
    </w:div>
    <w:div w:id="492843501">
      <w:bodyDiv w:val="1"/>
      <w:marLeft w:val="0"/>
      <w:marRight w:val="0"/>
      <w:marTop w:val="0"/>
      <w:marBottom w:val="0"/>
      <w:divBdr>
        <w:top w:val="none" w:sz="0" w:space="0" w:color="auto"/>
        <w:left w:val="none" w:sz="0" w:space="0" w:color="auto"/>
        <w:bottom w:val="none" w:sz="0" w:space="0" w:color="auto"/>
        <w:right w:val="none" w:sz="0" w:space="0" w:color="auto"/>
      </w:divBdr>
    </w:div>
    <w:div w:id="493767816">
      <w:bodyDiv w:val="1"/>
      <w:marLeft w:val="0"/>
      <w:marRight w:val="0"/>
      <w:marTop w:val="0"/>
      <w:marBottom w:val="0"/>
      <w:divBdr>
        <w:top w:val="none" w:sz="0" w:space="0" w:color="auto"/>
        <w:left w:val="none" w:sz="0" w:space="0" w:color="auto"/>
        <w:bottom w:val="none" w:sz="0" w:space="0" w:color="auto"/>
        <w:right w:val="none" w:sz="0" w:space="0" w:color="auto"/>
      </w:divBdr>
    </w:div>
    <w:div w:id="494029305">
      <w:bodyDiv w:val="1"/>
      <w:marLeft w:val="0"/>
      <w:marRight w:val="0"/>
      <w:marTop w:val="0"/>
      <w:marBottom w:val="0"/>
      <w:divBdr>
        <w:top w:val="none" w:sz="0" w:space="0" w:color="auto"/>
        <w:left w:val="none" w:sz="0" w:space="0" w:color="auto"/>
        <w:bottom w:val="none" w:sz="0" w:space="0" w:color="auto"/>
        <w:right w:val="none" w:sz="0" w:space="0" w:color="auto"/>
      </w:divBdr>
    </w:div>
    <w:div w:id="494030178">
      <w:bodyDiv w:val="1"/>
      <w:marLeft w:val="0"/>
      <w:marRight w:val="0"/>
      <w:marTop w:val="0"/>
      <w:marBottom w:val="0"/>
      <w:divBdr>
        <w:top w:val="none" w:sz="0" w:space="0" w:color="auto"/>
        <w:left w:val="none" w:sz="0" w:space="0" w:color="auto"/>
        <w:bottom w:val="none" w:sz="0" w:space="0" w:color="auto"/>
        <w:right w:val="none" w:sz="0" w:space="0" w:color="auto"/>
      </w:divBdr>
    </w:div>
    <w:div w:id="494535776">
      <w:bodyDiv w:val="1"/>
      <w:marLeft w:val="0"/>
      <w:marRight w:val="0"/>
      <w:marTop w:val="0"/>
      <w:marBottom w:val="0"/>
      <w:divBdr>
        <w:top w:val="none" w:sz="0" w:space="0" w:color="auto"/>
        <w:left w:val="none" w:sz="0" w:space="0" w:color="auto"/>
        <w:bottom w:val="none" w:sz="0" w:space="0" w:color="auto"/>
        <w:right w:val="none" w:sz="0" w:space="0" w:color="auto"/>
      </w:divBdr>
    </w:div>
    <w:div w:id="494613659">
      <w:bodyDiv w:val="1"/>
      <w:marLeft w:val="0"/>
      <w:marRight w:val="0"/>
      <w:marTop w:val="0"/>
      <w:marBottom w:val="0"/>
      <w:divBdr>
        <w:top w:val="none" w:sz="0" w:space="0" w:color="auto"/>
        <w:left w:val="none" w:sz="0" w:space="0" w:color="auto"/>
        <w:bottom w:val="none" w:sz="0" w:space="0" w:color="auto"/>
        <w:right w:val="none" w:sz="0" w:space="0" w:color="auto"/>
      </w:divBdr>
    </w:div>
    <w:div w:id="494686209">
      <w:bodyDiv w:val="1"/>
      <w:marLeft w:val="0"/>
      <w:marRight w:val="0"/>
      <w:marTop w:val="0"/>
      <w:marBottom w:val="0"/>
      <w:divBdr>
        <w:top w:val="none" w:sz="0" w:space="0" w:color="auto"/>
        <w:left w:val="none" w:sz="0" w:space="0" w:color="auto"/>
        <w:bottom w:val="none" w:sz="0" w:space="0" w:color="auto"/>
        <w:right w:val="none" w:sz="0" w:space="0" w:color="auto"/>
      </w:divBdr>
    </w:div>
    <w:div w:id="494885589">
      <w:bodyDiv w:val="1"/>
      <w:marLeft w:val="0"/>
      <w:marRight w:val="0"/>
      <w:marTop w:val="0"/>
      <w:marBottom w:val="0"/>
      <w:divBdr>
        <w:top w:val="none" w:sz="0" w:space="0" w:color="auto"/>
        <w:left w:val="none" w:sz="0" w:space="0" w:color="auto"/>
        <w:bottom w:val="none" w:sz="0" w:space="0" w:color="auto"/>
        <w:right w:val="none" w:sz="0" w:space="0" w:color="auto"/>
      </w:divBdr>
    </w:div>
    <w:div w:id="495266362">
      <w:bodyDiv w:val="1"/>
      <w:marLeft w:val="0"/>
      <w:marRight w:val="0"/>
      <w:marTop w:val="0"/>
      <w:marBottom w:val="0"/>
      <w:divBdr>
        <w:top w:val="none" w:sz="0" w:space="0" w:color="auto"/>
        <w:left w:val="none" w:sz="0" w:space="0" w:color="auto"/>
        <w:bottom w:val="none" w:sz="0" w:space="0" w:color="auto"/>
        <w:right w:val="none" w:sz="0" w:space="0" w:color="auto"/>
      </w:divBdr>
    </w:div>
    <w:div w:id="495806764">
      <w:bodyDiv w:val="1"/>
      <w:marLeft w:val="0"/>
      <w:marRight w:val="0"/>
      <w:marTop w:val="0"/>
      <w:marBottom w:val="0"/>
      <w:divBdr>
        <w:top w:val="none" w:sz="0" w:space="0" w:color="auto"/>
        <w:left w:val="none" w:sz="0" w:space="0" w:color="auto"/>
        <w:bottom w:val="none" w:sz="0" w:space="0" w:color="auto"/>
        <w:right w:val="none" w:sz="0" w:space="0" w:color="auto"/>
      </w:divBdr>
    </w:div>
    <w:div w:id="495920716">
      <w:bodyDiv w:val="1"/>
      <w:marLeft w:val="0"/>
      <w:marRight w:val="0"/>
      <w:marTop w:val="0"/>
      <w:marBottom w:val="0"/>
      <w:divBdr>
        <w:top w:val="none" w:sz="0" w:space="0" w:color="auto"/>
        <w:left w:val="none" w:sz="0" w:space="0" w:color="auto"/>
        <w:bottom w:val="none" w:sz="0" w:space="0" w:color="auto"/>
        <w:right w:val="none" w:sz="0" w:space="0" w:color="auto"/>
      </w:divBdr>
    </w:div>
    <w:div w:id="495921202">
      <w:bodyDiv w:val="1"/>
      <w:marLeft w:val="0"/>
      <w:marRight w:val="0"/>
      <w:marTop w:val="0"/>
      <w:marBottom w:val="0"/>
      <w:divBdr>
        <w:top w:val="none" w:sz="0" w:space="0" w:color="auto"/>
        <w:left w:val="none" w:sz="0" w:space="0" w:color="auto"/>
        <w:bottom w:val="none" w:sz="0" w:space="0" w:color="auto"/>
        <w:right w:val="none" w:sz="0" w:space="0" w:color="auto"/>
      </w:divBdr>
    </w:div>
    <w:div w:id="495922640">
      <w:bodyDiv w:val="1"/>
      <w:marLeft w:val="0"/>
      <w:marRight w:val="0"/>
      <w:marTop w:val="0"/>
      <w:marBottom w:val="0"/>
      <w:divBdr>
        <w:top w:val="none" w:sz="0" w:space="0" w:color="auto"/>
        <w:left w:val="none" w:sz="0" w:space="0" w:color="auto"/>
        <w:bottom w:val="none" w:sz="0" w:space="0" w:color="auto"/>
        <w:right w:val="none" w:sz="0" w:space="0" w:color="auto"/>
      </w:divBdr>
    </w:div>
    <w:div w:id="496578638">
      <w:bodyDiv w:val="1"/>
      <w:marLeft w:val="0"/>
      <w:marRight w:val="0"/>
      <w:marTop w:val="0"/>
      <w:marBottom w:val="0"/>
      <w:divBdr>
        <w:top w:val="none" w:sz="0" w:space="0" w:color="auto"/>
        <w:left w:val="none" w:sz="0" w:space="0" w:color="auto"/>
        <w:bottom w:val="none" w:sz="0" w:space="0" w:color="auto"/>
        <w:right w:val="none" w:sz="0" w:space="0" w:color="auto"/>
      </w:divBdr>
    </w:div>
    <w:div w:id="496582479">
      <w:bodyDiv w:val="1"/>
      <w:marLeft w:val="0"/>
      <w:marRight w:val="0"/>
      <w:marTop w:val="0"/>
      <w:marBottom w:val="0"/>
      <w:divBdr>
        <w:top w:val="none" w:sz="0" w:space="0" w:color="auto"/>
        <w:left w:val="none" w:sz="0" w:space="0" w:color="auto"/>
        <w:bottom w:val="none" w:sz="0" w:space="0" w:color="auto"/>
        <w:right w:val="none" w:sz="0" w:space="0" w:color="auto"/>
      </w:divBdr>
    </w:div>
    <w:div w:id="496845573">
      <w:bodyDiv w:val="1"/>
      <w:marLeft w:val="0"/>
      <w:marRight w:val="0"/>
      <w:marTop w:val="0"/>
      <w:marBottom w:val="0"/>
      <w:divBdr>
        <w:top w:val="none" w:sz="0" w:space="0" w:color="auto"/>
        <w:left w:val="none" w:sz="0" w:space="0" w:color="auto"/>
        <w:bottom w:val="none" w:sz="0" w:space="0" w:color="auto"/>
        <w:right w:val="none" w:sz="0" w:space="0" w:color="auto"/>
      </w:divBdr>
    </w:div>
    <w:div w:id="496966259">
      <w:bodyDiv w:val="1"/>
      <w:marLeft w:val="0"/>
      <w:marRight w:val="0"/>
      <w:marTop w:val="0"/>
      <w:marBottom w:val="0"/>
      <w:divBdr>
        <w:top w:val="none" w:sz="0" w:space="0" w:color="auto"/>
        <w:left w:val="none" w:sz="0" w:space="0" w:color="auto"/>
        <w:bottom w:val="none" w:sz="0" w:space="0" w:color="auto"/>
        <w:right w:val="none" w:sz="0" w:space="0" w:color="auto"/>
      </w:divBdr>
    </w:div>
    <w:div w:id="497772612">
      <w:bodyDiv w:val="1"/>
      <w:marLeft w:val="0"/>
      <w:marRight w:val="0"/>
      <w:marTop w:val="0"/>
      <w:marBottom w:val="0"/>
      <w:divBdr>
        <w:top w:val="none" w:sz="0" w:space="0" w:color="auto"/>
        <w:left w:val="none" w:sz="0" w:space="0" w:color="auto"/>
        <w:bottom w:val="none" w:sz="0" w:space="0" w:color="auto"/>
        <w:right w:val="none" w:sz="0" w:space="0" w:color="auto"/>
      </w:divBdr>
    </w:div>
    <w:div w:id="497812279">
      <w:bodyDiv w:val="1"/>
      <w:marLeft w:val="0"/>
      <w:marRight w:val="0"/>
      <w:marTop w:val="0"/>
      <w:marBottom w:val="0"/>
      <w:divBdr>
        <w:top w:val="none" w:sz="0" w:space="0" w:color="auto"/>
        <w:left w:val="none" w:sz="0" w:space="0" w:color="auto"/>
        <w:bottom w:val="none" w:sz="0" w:space="0" w:color="auto"/>
        <w:right w:val="none" w:sz="0" w:space="0" w:color="auto"/>
      </w:divBdr>
    </w:div>
    <w:div w:id="497888221">
      <w:bodyDiv w:val="1"/>
      <w:marLeft w:val="0"/>
      <w:marRight w:val="0"/>
      <w:marTop w:val="0"/>
      <w:marBottom w:val="0"/>
      <w:divBdr>
        <w:top w:val="none" w:sz="0" w:space="0" w:color="auto"/>
        <w:left w:val="none" w:sz="0" w:space="0" w:color="auto"/>
        <w:bottom w:val="none" w:sz="0" w:space="0" w:color="auto"/>
        <w:right w:val="none" w:sz="0" w:space="0" w:color="auto"/>
      </w:divBdr>
    </w:div>
    <w:div w:id="498161587">
      <w:bodyDiv w:val="1"/>
      <w:marLeft w:val="0"/>
      <w:marRight w:val="0"/>
      <w:marTop w:val="0"/>
      <w:marBottom w:val="0"/>
      <w:divBdr>
        <w:top w:val="none" w:sz="0" w:space="0" w:color="auto"/>
        <w:left w:val="none" w:sz="0" w:space="0" w:color="auto"/>
        <w:bottom w:val="none" w:sz="0" w:space="0" w:color="auto"/>
        <w:right w:val="none" w:sz="0" w:space="0" w:color="auto"/>
      </w:divBdr>
    </w:div>
    <w:div w:id="498271558">
      <w:bodyDiv w:val="1"/>
      <w:marLeft w:val="0"/>
      <w:marRight w:val="0"/>
      <w:marTop w:val="0"/>
      <w:marBottom w:val="0"/>
      <w:divBdr>
        <w:top w:val="none" w:sz="0" w:space="0" w:color="auto"/>
        <w:left w:val="none" w:sz="0" w:space="0" w:color="auto"/>
        <w:bottom w:val="none" w:sz="0" w:space="0" w:color="auto"/>
        <w:right w:val="none" w:sz="0" w:space="0" w:color="auto"/>
      </w:divBdr>
    </w:div>
    <w:div w:id="498617442">
      <w:bodyDiv w:val="1"/>
      <w:marLeft w:val="0"/>
      <w:marRight w:val="0"/>
      <w:marTop w:val="0"/>
      <w:marBottom w:val="0"/>
      <w:divBdr>
        <w:top w:val="none" w:sz="0" w:space="0" w:color="auto"/>
        <w:left w:val="none" w:sz="0" w:space="0" w:color="auto"/>
        <w:bottom w:val="none" w:sz="0" w:space="0" w:color="auto"/>
        <w:right w:val="none" w:sz="0" w:space="0" w:color="auto"/>
      </w:divBdr>
    </w:div>
    <w:div w:id="498693102">
      <w:bodyDiv w:val="1"/>
      <w:marLeft w:val="0"/>
      <w:marRight w:val="0"/>
      <w:marTop w:val="0"/>
      <w:marBottom w:val="0"/>
      <w:divBdr>
        <w:top w:val="none" w:sz="0" w:space="0" w:color="auto"/>
        <w:left w:val="none" w:sz="0" w:space="0" w:color="auto"/>
        <w:bottom w:val="none" w:sz="0" w:space="0" w:color="auto"/>
        <w:right w:val="none" w:sz="0" w:space="0" w:color="auto"/>
      </w:divBdr>
    </w:div>
    <w:div w:id="498734598">
      <w:bodyDiv w:val="1"/>
      <w:marLeft w:val="0"/>
      <w:marRight w:val="0"/>
      <w:marTop w:val="0"/>
      <w:marBottom w:val="0"/>
      <w:divBdr>
        <w:top w:val="none" w:sz="0" w:space="0" w:color="auto"/>
        <w:left w:val="none" w:sz="0" w:space="0" w:color="auto"/>
        <w:bottom w:val="none" w:sz="0" w:space="0" w:color="auto"/>
        <w:right w:val="none" w:sz="0" w:space="0" w:color="auto"/>
      </w:divBdr>
    </w:div>
    <w:div w:id="498812099">
      <w:bodyDiv w:val="1"/>
      <w:marLeft w:val="0"/>
      <w:marRight w:val="0"/>
      <w:marTop w:val="0"/>
      <w:marBottom w:val="0"/>
      <w:divBdr>
        <w:top w:val="none" w:sz="0" w:space="0" w:color="auto"/>
        <w:left w:val="none" w:sz="0" w:space="0" w:color="auto"/>
        <w:bottom w:val="none" w:sz="0" w:space="0" w:color="auto"/>
        <w:right w:val="none" w:sz="0" w:space="0" w:color="auto"/>
      </w:divBdr>
    </w:div>
    <w:div w:id="498927367">
      <w:bodyDiv w:val="1"/>
      <w:marLeft w:val="0"/>
      <w:marRight w:val="0"/>
      <w:marTop w:val="0"/>
      <w:marBottom w:val="0"/>
      <w:divBdr>
        <w:top w:val="none" w:sz="0" w:space="0" w:color="auto"/>
        <w:left w:val="none" w:sz="0" w:space="0" w:color="auto"/>
        <w:bottom w:val="none" w:sz="0" w:space="0" w:color="auto"/>
        <w:right w:val="none" w:sz="0" w:space="0" w:color="auto"/>
      </w:divBdr>
    </w:div>
    <w:div w:id="499127308">
      <w:bodyDiv w:val="1"/>
      <w:marLeft w:val="0"/>
      <w:marRight w:val="0"/>
      <w:marTop w:val="0"/>
      <w:marBottom w:val="0"/>
      <w:divBdr>
        <w:top w:val="none" w:sz="0" w:space="0" w:color="auto"/>
        <w:left w:val="none" w:sz="0" w:space="0" w:color="auto"/>
        <w:bottom w:val="none" w:sz="0" w:space="0" w:color="auto"/>
        <w:right w:val="none" w:sz="0" w:space="0" w:color="auto"/>
      </w:divBdr>
    </w:div>
    <w:div w:id="499740006">
      <w:bodyDiv w:val="1"/>
      <w:marLeft w:val="0"/>
      <w:marRight w:val="0"/>
      <w:marTop w:val="0"/>
      <w:marBottom w:val="0"/>
      <w:divBdr>
        <w:top w:val="none" w:sz="0" w:space="0" w:color="auto"/>
        <w:left w:val="none" w:sz="0" w:space="0" w:color="auto"/>
        <w:bottom w:val="none" w:sz="0" w:space="0" w:color="auto"/>
        <w:right w:val="none" w:sz="0" w:space="0" w:color="auto"/>
      </w:divBdr>
    </w:div>
    <w:div w:id="500043363">
      <w:bodyDiv w:val="1"/>
      <w:marLeft w:val="0"/>
      <w:marRight w:val="0"/>
      <w:marTop w:val="0"/>
      <w:marBottom w:val="0"/>
      <w:divBdr>
        <w:top w:val="none" w:sz="0" w:space="0" w:color="auto"/>
        <w:left w:val="none" w:sz="0" w:space="0" w:color="auto"/>
        <w:bottom w:val="none" w:sz="0" w:space="0" w:color="auto"/>
        <w:right w:val="none" w:sz="0" w:space="0" w:color="auto"/>
      </w:divBdr>
    </w:div>
    <w:div w:id="500200536">
      <w:bodyDiv w:val="1"/>
      <w:marLeft w:val="0"/>
      <w:marRight w:val="0"/>
      <w:marTop w:val="0"/>
      <w:marBottom w:val="0"/>
      <w:divBdr>
        <w:top w:val="none" w:sz="0" w:space="0" w:color="auto"/>
        <w:left w:val="none" w:sz="0" w:space="0" w:color="auto"/>
        <w:bottom w:val="none" w:sz="0" w:space="0" w:color="auto"/>
        <w:right w:val="none" w:sz="0" w:space="0" w:color="auto"/>
      </w:divBdr>
    </w:div>
    <w:div w:id="502093559">
      <w:bodyDiv w:val="1"/>
      <w:marLeft w:val="0"/>
      <w:marRight w:val="0"/>
      <w:marTop w:val="0"/>
      <w:marBottom w:val="0"/>
      <w:divBdr>
        <w:top w:val="none" w:sz="0" w:space="0" w:color="auto"/>
        <w:left w:val="none" w:sz="0" w:space="0" w:color="auto"/>
        <w:bottom w:val="none" w:sz="0" w:space="0" w:color="auto"/>
        <w:right w:val="none" w:sz="0" w:space="0" w:color="auto"/>
      </w:divBdr>
    </w:div>
    <w:div w:id="502402234">
      <w:bodyDiv w:val="1"/>
      <w:marLeft w:val="0"/>
      <w:marRight w:val="0"/>
      <w:marTop w:val="0"/>
      <w:marBottom w:val="0"/>
      <w:divBdr>
        <w:top w:val="none" w:sz="0" w:space="0" w:color="auto"/>
        <w:left w:val="none" w:sz="0" w:space="0" w:color="auto"/>
        <w:bottom w:val="none" w:sz="0" w:space="0" w:color="auto"/>
        <w:right w:val="none" w:sz="0" w:space="0" w:color="auto"/>
      </w:divBdr>
    </w:div>
    <w:div w:id="502745277">
      <w:bodyDiv w:val="1"/>
      <w:marLeft w:val="0"/>
      <w:marRight w:val="0"/>
      <w:marTop w:val="0"/>
      <w:marBottom w:val="0"/>
      <w:divBdr>
        <w:top w:val="none" w:sz="0" w:space="0" w:color="auto"/>
        <w:left w:val="none" w:sz="0" w:space="0" w:color="auto"/>
        <w:bottom w:val="none" w:sz="0" w:space="0" w:color="auto"/>
        <w:right w:val="none" w:sz="0" w:space="0" w:color="auto"/>
      </w:divBdr>
    </w:div>
    <w:div w:id="503130270">
      <w:bodyDiv w:val="1"/>
      <w:marLeft w:val="0"/>
      <w:marRight w:val="0"/>
      <w:marTop w:val="0"/>
      <w:marBottom w:val="0"/>
      <w:divBdr>
        <w:top w:val="none" w:sz="0" w:space="0" w:color="auto"/>
        <w:left w:val="none" w:sz="0" w:space="0" w:color="auto"/>
        <w:bottom w:val="none" w:sz="0" w:space="0" w:color="auto"/>
        <w:right w:val="none" w:sz="0" w:space="0" w:color="auto"/>
      </w:divBdr>
    </w:div>
    <w:div w:id="503713600">
      <w:bodyDiv w:val="1"/>
      <w:marLeft w:val="0"/>
      <w:marRight w:val="0"/>
      <w:marTop w:val="0"/>
      <w:marBottom w:val="0"/>
      <w:divBdr>
        <w:top w:val="none" w:sz="0" w:space="0" w:color="auto"/>
        <w:left w:val="none" w:sz="0" w:space="0" w:color="auto"/>
        <w:bottom w:val="none" w:sz="0" w:space="0" w:color="auto"/>
        <w:right w:val="none" w:sz="0" w:space="0" w:color="auto"/>
      </w:divBdr>
    </w:div>
    <w:div w:id="503977414">
      <w:bodyDiv w:val="1"/>
      <w:marLeft w:val="0"/>
      <w:marRight w:val="0"/>
      <w:marTop w:val="0"/>
      <w:marBottom w:val="0"/>
      <w:divBdr>
        <w:top w:val="none" w:sz="0" w:space="0" w:color="auto"/>
        <w:left w:val="none" w:sz="0" w:space="0" w:color="auto"/>
        <w:bottom w:val="none" w:sz="0" w:space="0" w:color="auto"/>
        <w:right w:val="none" w:sz="0" w:space="0" w:color="auto"/>
      </w:divBdr>
    </w:div>
    <w:div w:id="504444708">
      <w:bodyDiv w:val="1"/>
      <w:marLeft w:val="0"/>
      <w:marRight w:val="0"/>
      <w:marTop w:val="0"/>
      <w:marBottom w:val="0"/>
      <w:divBdr>
        <w:top w:val="none" w:sz="0" w:space="0" w:color="auto"/>
        <w:left w:val="none" w:sz="0" w:space="0" w:color="auto"/>
        <w:bottom w:val="none" w:sz="0" w:space="0" w:color="auto"/>
        <w:right w:val="none" w:sz="0" w:space="0" w:color="auto"/>
      </w:divBdr>
    </w:div>
    <w:div w:id="505092227">
      <w:bodyDiv w:val="1"/>
      <w:marLeft w:val="0"/>
      <w:marRight w:val="0"/>
      <w:marTop w:val="0"/>
      <w:marBottom w:val="0"/>
      <w:divBdr>
        <w:top w:val="none" w:sz="0" w:space="0" w:color="auto"/>
        <w:left w:val="none" w:sz="0" w:space="0" w:color="auto"/>
        <w:bottom w:val="none" w:sz="0" w:space="0" w:color="auto"/>
        <w:right w:val="none" w:sz="0" w:space="0" w:color="auto"/>
      </w:divBdr>
    </w:div>
    <w:div w:id="505435687">
      <w:bodyDiv w:val="1"/>
      <w:marLeft w:val="0"/>
      <w:marRight w:val="0"/>
      <w:marTop w:val="0"/>
      <w:marBottom w:val="0"/>
      <w:divBdr>
        <w:top w:val="none" w:sz="0" w:space="0" w:color="auto"/>
        <w:left w:val="none" w:sz="0" w:space="0" w:color="auto"/>
        <w:bottom w:val="none" w:sz="0" w:space="0" w:color="auto"/>
        <w:right w:val="none" w:sz="0" w:space="0" w:color="auto"/>
      </w:divBdr>
    </w:div>
    <w:div w:id="505481522">
      <w:bodyDiv w:val="1"/>
      <w:marLeft w:val="0"/>
      <w:marRight w:val="0"/>
      <w:marTop w:val="0"/>
      <w:marBottom w:val="0"/>
      <w:divBdr>
        <w:top w:val="none" w:sz="0" w:space="0" w:color="auto"/>
        <w:left w:val="none" w:sz="0" w:space="0" w:color="auto"/>
        <w:bottom w:val="none" w:sz="0" w:space="0" w:color="auto"/>
        <w:right w:val="none" w:sz="0" w:space="0" w:color="auto"/>
      </w:divBdr>
    </w:div>
    <w:div w:id="505629900">
      <w:bodyDiv w:val="1"/>
      <w:marLeft w:val="0"/>
      <w:marRight w:val="0"/>
      <w:marTop w:val="0"/>
      <w:marBottom w:val="0"/>
      <w:divBdr>
        <w:top w:val="none" w:sz="0" w:space="0" w:color="auto"/>
        <w:left w:val="none" w:sz="0" w:space="0" w:color="auto"/>
        <w:bottom w:val="none" w:sz="0" w:space="0" w:color="auto"/>
        <w:right w:val="none" w:sz="0" w:space="0" w:color="auto"/>
      </w:divBdr>
    </w:div>
    <w:div w:id="505750149">
      <w:bodyDiv w:val="1"/>
      <w:marLeft w:val="0"/>
      <w:marRight w:val="0"/>
      <w:marTop w:val="0"/>
      <w:marBottom w:val="0"/>
      <w:divBdr>
        <w:top w:val="none" w:sz="0" w:space="0" w:color="auto"/>
        <w:left w:val="none" w:sz="0" w:space="0" w:color="auto"/>
        <w:bottom w:val="none" w:sz="0" w:space="0" w:color="auto"/>
        <w:right w:val="none" w:sz="0" w:space="0" w:color="auto"/>
      </w:divBdr>
    </w:div>
    <w:div w:id="505753441">
      <w:bodyDiv w:val="1"/>
      <w:marLeft w:val="0"/>
      <w:marRight w:val="0"/>
      <w:marTop w:val="0"/>
      <w:marBottom w:val="0"/>
      <w:divBdr>
        <w:top w:val="none" w:sz="0" w:space="0" w:color="auto"/>
        <w:left w:val="none" w:sz="0" w:space="0" w:color="auto"/>
        <w:bottom w:val="none" w:sz="0" w:space="0" w:color="auto"/>
        <w:right w:val="none" w:sz="0" w:space="0" w:color="auto"/>
      </w:divBdr>
    </w:div>
    <w:div w:id="505823558">
      <w:bodyDiv w:val="1"/>
      <w:marLeft w:val="0"/>
      <w:marRight w:val="0"/>
      <w:marTop w:val="0"/>
      <w:marBottom w:val="0"/>
      <w:divBdr>
        <w:top w:val="none" w:sz="0" w:space="0" w:color="auto"/>
        <w:left w:val="none" w:sz="0" w:space="0" w:color="auto"/>
        <w:bottom w:val="none" w:sz="0" w:space="0" w:color="auto"/>
        <w:right w:val="none" w:sz="0" w:space="0" w:color="auto"/>
      </w:divBdr>
    </w:div>
    <w:div w:id="505946339">
      <w:bodyDiv w:val="1"/>
      <w:marLeft w:val="0"/>
      <w:marRight w:val="0"/>
      <w:marTop w:val="0"/>
      <w:marBottom w:val="0"/>
      <w:divBdr>
        <w:top w:val="none" w:sz="0" w:space="0" w:color="auto"/>
        <w:left w:val="none" w:sz="0" w:space="0" w:color="auto"/>
        <w:bottom w:val="none" w:sz="0" w:space="0" w:color="auto"/>
        <w:right w:val="none" w:sz="0" w:space="0" w:color="auto"/>
      </w:divBdr>
    </w:div>
    <w:div w:id="506020161">
      <w:bodyDiv w:val="1"/>
      <w:marLeft w:val="0"/>
      <w:marRight w:val="0"/>
      <w:marTop w:val="0"/>
      <w:marBottom w:val="0"/>
      <w:divBdr>
        <w:top w:val="none" w:sz="0" w:space="0" w:color="auto"/>
        <w:left w:val="none" w:sz="0" w:space="0" w:color="auto"/>
        <w:bottom w:val="none" w:sz="0" w:space="0" w:color="auto"/>
        <w:right w:val="none" w:sz="0" w:space="0" w:color="auto"/>
      </w:divBdr>
    </w:div>
    <w:div w:id="506291869">
      <w:bodyDiv w:val="1"/>
      <w:marLeft w:val="0"/>
      <w:marRight w:val="0"/>
      <w:marTop w:val="0"/>
      <w:marBottom w:val="0"/>
      <w:divBdr>
        <w:top w:val="none" w:sz="0" w:space="0" w:color="auto"/>
        <w:left w:val="none" w:sz="0" w:space="0" w:color="auto"/>
        <w:bottom w:val="none" w:sz="0" w:space="0" w:color="auto"/>
        <w:right w:val="none" w:sz="0" w:space="0" w:color="auto"/>
      </w:divBdr>
    </w:div>
    <w:div w:id="506675930">
      <w:bodyDiv w:val="1"/>
      <w:marLeft w:val="0"/>
      <w:marRight w:val="0"/>
      <w:marTop w:val="0"/>
      <w:marBottom w:val="0"/>
      <w:divBdr>
        <w:top w:val="none" w:sz="0" w:space="0" w:color="auto"/>
        <w:left w:val="none" w:sz="0" w:space="0" w:color="auto"/>
        <w:bottom w:val="none" w:sz="0" w:space="0" w:color="auto"/>
        <w:right w:val="none" w:sz="0" w:space="0" w:color="auto"/>
      </w:divBdr>
    </w:div>
    <w:div w:id="506872685">
      <w:bodyDiv w:val="1"/>
      <w:marLeft w:val="0"/>
      <w:marRight w:val="0"/>
      <w:marTop w:val="0"/>
      <w:marBottom w:val="0"/>
      <w:divBdr>
        <w:top w:val="none" w:sz="0" w:space="0" w:color="auto"/>
        <w:left w:val="none" w:sz="0" w:space="0" w:color="auto"/>
        <w:bottom w:val="none" w:sz="0" w:space="0" w:color="auto"/>
        <w:right w:val="none" w:sz="0" w:space="0" w:color="auto"/>
      </w:divBdr>
    </w:div>
    <w:div w:id="507211721">
      <w:bodyDiv w:val="1"/>
      <w:marLeft w:val="0"/>
      <w:marRight w:val="0"/>
      <w:marTop w:val="0"/>
      <w:marBottom w:val="0"/>
      <w:divBdr>
        <w:top w:val="none" w:sz="0" w:space="0" w:color="auto"/>
        <w:left w:val="none" w:sz="0" w:space="0" w:color="auto"/>
        <w:bottom w:val="none" w:sz="0" w:space="0" w:color="auto"/>
        <w:right w:val="none" w:sz="0" w:space="0" w:color="auto"/>
      </w:divBdr>
    </w:div>
    <w:div w:id="507788511">
      <w:bodyDiv w:val="1"/>
      <w:marLeft w:val="0"/>
      <w:marRight w:val="0"/>
      <w:marTop w:val="0"/>
      <w:marBottom w:val="0"/>
      <w:divBdr>
        <w:top w:val="none" w:sz="0" w:space="0" w:color="auto"/>
        <w:left w:val="none" w:sz="0" w:space="0" w:color="auto"/>
        <w:bottom w:val="none" w:sz="0" w:space="0" w:color="auto"/>
        <w:right w:val="none" w:sz="0" w:space="0" w:color="auto"/>
      </w:divBdr>
    </w:div>
    <w:div w:id="507789329">
      <w:bodyDiv w:val="1"/>
      <w:marLeft w:val="0"/>
      <w:marRight w:val="0"/>
      <w:marTop w:val="0"/>
      <w:marBottom w:val="0"/>
      <w:divBdr>
        <w:top w:val="none" w:sz="0" w:space="0" w:color="auto"/>
        <w:left w:val="none" w:sz="0" w:space="0" w:color="auto"/>
        <w:bottom w:val="none" w:sz="0" w:space="0" w:color="auto"/>
        <w:right w:val="none" w:sz="0" w:space="0" w:color="auto"/>
      </w:divBdr>
    </w:div>
    <w:div w:id="507838558">
      <w:bodyDiv w:val="1"/>
      <w:marLeft w:val="0"/>
      <w:marRight w:val="0"/>
      <w:marTop w:val="0"/>
      <w:marBottom w:val="0"/>
      <w:divBdr>
        <w:top w:val="none" w:sz="0" w:space="0" w:color="auto"/>
        <w:left w:val="none" w:sz="0" w:space="0" w:color="auto"/>
        <w:bottom w:val="none" w:sz="0" w:space="0" w:color="auto"/>
        <w:right w:val="none" w:sz="0" w:space="0" w:color="auto"/>
      </w:divBdr>
    </w:div>
    <w:div w:id="507913500">
      <w:bodyDiv w:val="1"/>
      <w:marLeft w:val="0"/>
      <w:marRight w:val="0"/>
      <w:marTop w:val="0"/>
      <w:marBottom w:val="0"/>
      <w:divBdr>
        <w:top w:val="none" w:sz="0" w:space="0" w:color="auto"/>
        <w:left w:val="none" w:sz="0" w:space="0" w:color="auto"/>
        <w:bottom w:val="none" w:sz="0" w:space="0" w:color="auto"/>
        <w:right w:val="none" w:sz="0" w:space="0" w:color="auto"/>
      </w:divBdr>
    </w:div>
    <w:div w:id="507982858">
      <w:bodyDiv w:val="1"/>
      <w:marLeft w:val="0"/>
      <w:marRight w:val="0"/>
      <w:marTop w:val="0"/>
      <w:marBottom w:val="0"/>
      <w:divBdr>
        <w:top w:val="none" w:sz="0" w:space="0" w:color="auto"/>
        <w:left w:val="none" w:sz="0" w:space="0" w:color="auto"/>
        <w:bottom w:val="none" w:sz="0" w:space="0" w:color="auto"/>
        <w:right w:val="none" w:sz="0" w:space="0" w:color="auto"/>
      </w:divBdr>
    </w:div>
    <w:div w:id="508984502">
      <w:bodyDiv w:val="1"/>
      <w:marLeft w:val="0"/>
      <w:marRight w:val="0"/>
      <w:marTop w:val="0"/>
      <w:marBottom w:val="0"/>
      <w:divBdr>
        <w:top w:val="none" w:sz="0" w:space="0" w:color="auto"/>
        <w:left w:val="none" w:sz="0" w:space="0" w:color="auto"/>
        <w:bottom w:val="none" w:sz="0" w:space="0" w:color="auto"/>
        <w:right w:val="none" w:sz="0" w:space="0" w:color="auto"/>
      </w:divBdr>
    </w:div>
    <w:div w:id="509031701">
      <w:bodyDiv w:val="1"/>
      <w:marLeft w:val="0"/>
      <w:marRight w:val="0"/>
      <w:marTop w:val="0"/>
      <w:marBottom w:val="0"/>
      <w:divBdr>
        <w:top w:val="none" w:sz="0" w:space="0" w:color="auto"/>
        <w:left w:val="none" w:sz="0" w:space="0" w:color="auto"/>
        <w:bottom w:val="none" w:sz="0" w:space="0" w:color="auto"/>
        <w:right w:val="none" w:sz="0" w:space="0" w:color="auto"/>
      </w:divBdr>
    </w:div>
    <w:div w:id="509176384">
      <w:bodyDiv w:val="1"/>
      <w:marLeft w:val="0"/>
      <w:marRight w:val="0"/>
      <w:marTop w:val="0"/>
      <w:marBottom w:val="0"/>
      <w:divBdr>
        <w:top w:val="none" w:sz="0" w:space="0" w:color="auto"/>
        <w:left w:val="none" w:sz="0" w:space="0" w:color="auto"/>
        <w:bottom w:val="none" w:sz="0" w:space="0" w:color="auto"/>
        <w:right w:val="none" w:sz="0" w:space="0" w:color="auto"/>
      </w:divBdr>
    </w:div>
    <w:div w:id="509368318">
      <w:bodyDiv w:val="1"/>
      <w:marLeft w:val="0"/>
      <w:marRight w:val="0"/>
      <w:marTop w:val="0"/>
      <w:marBottom w:val="0"/>
      <w:divBdr>
        <w:top w:val="none" w:sz="0" w:space="0" w:color="auto"/>
        <w:left w:val="none" w:sz="0" w:space="0" w:color="auto"/>
        <w:bottom w:val="none" w:sz="0" w:space="0" w:color="auto"/>
        <w:right w:val="none" w:sz="0" w:space="0" w:color="auto"/>
      </w:divBdr>
    </w:div>
    <w:div w:id="509494812">
      <w:bodyDiv w:val="1"/>
      <w:marLeft w:val="0"/>
      <w:marRight w:val="0"/>
      <w:marTop w:val="0"/>
      <w:marBottom w:val="0"/>
      <w:divBdr>
        <w:top w:val="none" w:sz="0" w:space="0" w:color="auto"/>
        <w:left w:val="none" w:sz="0" w:space="0" w:color="auto"/>
        <w:bottom w:val="none" w:sz="0" w:space="0" w:color="auto"/>
        <w:right w:val="none" w:sz="0" w:space="0" w:color="auto"/>
      </w:divBdr>
    </w:div>
    <w:div w:id="510024982">
      <w:bodyDiv w:val="1"/>
      <w:marLeft w:val="0"/>
      <w:marRight w:val="0"/>
      <w:marTop w:val="0"/>
      <w:marBottom w:val="0"/>
      <w:divBdr>
        <w:top w:val="none" w:sz="0" w:space="0" w:color="auto"/>
        <w:left w:val="none" w:sz="0" w:space="0" w:color="auto"/>
        <w:bottom w:val="none" w:sz="0" w:space="0" w:color="auto"/>
        <w:right w:val="none" w:sz="0" w:space="0" w:color="auto"/>
      </w:divBdr>
    </w:div>
    <w:div w:id="510028116">
      <w:bodyDiv w:val="1"/>
      <w:marLeft w:val="0"/>
      <w:marRight w:val="0"/>
      <w:marTop w:val="0"/>
      <w:marBottom w:val="0"/>
      <w:divBdr>
        <w:top w:val="none" w:sz="0" w:space="0" w:color="auto"/>
        <w:left w:val="none" w:sz="0" w:space="0" w:color="auto"/>
        <w:bottom w:val="none" w:sz="0" w:space="0" w:color="auto"/>
        <w:right w:val="none" w:sz="0" w:space="0" w:color="auto"/>
      </w:divBdr>
    </w:div>
    <w:div w:id="510678542">
      <w:bodyDiv w:val="1"/>
      <w:marLeft w:val="0"/>
      <w:marRight w:val="0"/>
      <w:marTop w:val="0"/>
      <w:marBottom w:val="0"/>
      <w:divBdr>
        <w:top w:val="none" w:sz="0" w:space="0" w:color="auto"/>
        <w:left w:val="none" w:sz="0" w:space="0" w:color="auto"/>
        <w:bottom w:val="none" w:sz="0" w:space="0" w:color="auto"/>
        <w:right w:val="none" w:sz="0" w:space="0" w:color="auto"/>
      </w:divBdr>
    </w:div>
    <w:div w:id="510948149">
      <w:bodyDiv w:val="1"/>
      <w:marLeft w:val="0"/>
      <w:marRight w:val="0"/>
      <w:marTop w:val="0"/>
      <w:marBottom w:val="0"/>
      <w:divBdr>
        <w:top w:val="none" w:sz="0" w:space="0" w:color="auto"/>
        <w:left w:val="none" w:sz="0" w:space="0" w:color="auto"/>
        <w:bottom w:val="none" w:sz="0" w:space="0" w:color="auto"/>
        <w:right w:val="none" w:sz="0" w:space="0" w:color="auto"/>
      </w:divBdr>
    </w:div>
    <w:div w:id="511068938">
      <w:bodyDiv w:val="1"/>
      <w:marLeft w:val="0"/>
      <w:marRight w:val="0"/>
      <w:marTop w:val="0"/>
      <w:marBottom w:val="0"/>
      <w:divBdr>
        <w:top w:val="none" w:sz="0" w:space="0" w:color="auto"/>
        <w:left w:val="none" w:sz="0" w:space="0" w:color="auto"/>
        <w:bottom w:val="none" w:sz="0" w:space="0" w:color="auto"/>
        <w:right w:val="none" w:sz="0" w:space="0" w:color="auto"/>
      </w:divBdr>
    </w:div>
    <w:div w:id="511341256">
      <w:bodyDiv w:val="1"/>
      <w:marLeft w:val="0"/>
      <w:marRight w:val="0"/>
      <w:marTop w:val="0"/>
      <w:marBottom w:val="0"/>
      <w:divBdr>
        <w:top w:val="none" w:sz="0" w:space="0" w:color="auto"/>
        <w:left w:val="none" w:sz="0" w:space="0" w:color="auto"/>
        <w:bottom w:val="none" w:sz="0" w:space="0" w:color="auto"/>
        <w:right w:val="none" w:sz="0" w:space="0" w:color="auto"/>
      </w:divBdr>
    </w:div>
    <w:div w:id="511454028">
      <w:bodyDiv w:val="1"/>
      <w:marLeft w:val="0"/>
      <w:marRight w:val="0"/>
      <w:marTop w:val="0"/>
      <w:marBottom w:val="0"/>
      <w:divBdr>
        <w:top w:val="none" w:sz="0" w:space="0" w:color="auto"/>
        <w:left w:val="none" w:sz="0" w:space="0" w:color="auto"/>
        <w:bottom w:val="none" w:sz="0" w:space="0" w:color="auto"/>
        <w:right w:val="none" w:sz="0" w:space="0" w:color="auto"/>
      </w:divBdr>
    </w:div>
    <w:div w:id="512261577">
      <w:bodyDiv w:val="1"/>
      <w:marLeft w:val="0"/>
      <w:marRight w:val="0"/>
      <w:marTop w:val="0"/>
      <w:marBottom w:val="0"/>
      <w:divBdr>
        <w:top w:val="none" w:sz="0" w:space="0" w:color="auto"/>
        <w:left w:val="none" w:sz="0" w:space="0" w:color="auto"/>
        <w:bottom w:val="none" w:sz="0" w:space="0" w:color="auto"/>
        <w:right w:val="none" w:sz="0" w:space="0" w:color="auto"/>
      </w:divBdr>
    </w:div>
    <w:div w:id="512916914">
      <w:bodyDiv w:val="1"/>
      <w:marLeft w:val="0"/>
      <w:marRight w:val="0"/>
      <w:marTop w:val="0"/>
      <w:marBottom w:val="0"/>
      <w:divBdr>
        <w:top w:val="none" w:sz="0" w:space="0" w:color="auto"/>
        <w:left w:val="none" w:sz="0" w:space="0" w:color="auto"/>
        <w:bottom w:val="none" w:sz="0" w:space="0" w:color="auto"/>
        <w:right w:val="none" w:sz="0" w:space="0" w:color="auto"/>
      </w:divBdr>
    </w:div>
    <w:div w:id="512957112">
      <w:bodyDiv w:val="1"/>
      <w:marLeft w:val="0"/>
      <w:marRight w:val="0"/>
      <w:marTop w:val="0"/>
      <w:marBottom w:val="0"/>
      <w:divBdr>
        <w:top w:val="none" w:sz="0" w:space="0" w:color="auto"/>
        <w:left w:val="none" w:sz="0" w:space="0" w:color="auto"/>
        <w:bottom w:val="none" w:sz="0" w:space="0" w:color="auto"/>
        <w:right w:val="none" w:sz="0" w:space="0" w:color="auto"/>
      </w:divBdr>
    </w:div>
    <w:div w:id="513032961">
      <w:bodyDiv w:val="1"/>
      <w:marLeft w:val="0"/>
      <w:marRight w:val="0"/>
      <w:marTop w:val="0"/>
      <w:marBottom w:val="0"/>
      <w:divBdr>
        <w:top w:val="none" w:sz="0" w:space="0" w:color="auto"/>
        <w:left w:val="none" w:sz="0" w:space="0" w:color="auto"/>
        <w:bottom w:val="none" w:sz="0" w:space="0" w:color="auto"/>
        <w:right w:val="none" w:sz="0" w:space="0" w:color="auto"/>
      </w:divBdr>
    </w:div>
    <w:div w:id="513572669">
      <w:bodyDiv w:val="1"/>
      <w:marLeft w:val="0"/>
      <w:marRight w:val="0"/>
      <w:marTop w:val="0"/>
      <w:marBottom w:val="0"/>
      <w:divBdr>
        <w:top w:val="none" w:sz="0" w:space="0" w:color="auto"/>
        <w:left w:val="none" w:sz="0" w:space="0" w:color="auto"/>
        <w:bottom w:val="none" w:sz="0" w:space="0" w:color="auto"/>
        <w:right w:val="none" w:sz="0" w:space="0" w:color="auto"/>
      </w:divBdr>
    </w:div>
    <w:div w:id="514808107">
      <w:bodyDiv w:val="1"/>
      <w:marLeft w:val="0"/>
      <w:marRight w:val="0"/>
      <w:marTop w:val="0"/>
      <w:marBottom w:val="0"/>
      <w:divBdr>
        <w:top w:val="none" w:sz="0" w:space="0" w:color="auto"/>
        <w:left w:val="none" w:sz="0" w:space="0" w:color="auto"/>
        <w:bottom w:val="none" w:sz="0" w:space="0" w:color="auto"/>
        <w:right w:val="none" w:sz="0" w:space="0" w:color="auto"/>
      </w:divBdr>
    </w:div>
    <w:div w:id="515194749">
      <w:bodyDiv w:val="1"/>
      <w:marLeft w:val="0"/>
      <w:marRight w:val="0"/>
      <w:marTop w:val="0"/>
      <w:marBottom w:val="0"/>
      <w:divBdr>
        <w:top w:val="none" w:sz="0" w:space="0" w:color="auto"/>
        <w:left w:val="none" w:sz="0" w:space="0" w:color="auto"/>
        <w:bottom w:val="none" w:sz="0" w:space="0" w:color="auto"/>
        <w:right w:val="none" w:sz="0" w:space="0" w:color="auto"/>
      </w:divBdr>
    </w:div>
    <w:div w:id="516189025">
      <w:bodyDiv w:val="1"/>
      <w:marLeft w:val="0"/>
      <w:marRight w:val="0"/>
      <w:marTop w:val="0"/>
      <w:marBottom w:val="0"/>
      <w:divBdr>
        <w:top w:val="none" w:sz="0" w:space="0" w:color="auto"/>
        <w:left w:val="none" w:sz="0" w:space="0" w:color="auto"/>
        <w:bottom w:val="none" w:sz="0" w:space="0" w:color="auto"/>
        <w:right w:val="none" w:sz="0" w:space="0" w:color="auto"/>
      </w:divBdr>
    </w:div>
    <w:div w:id="516578927">
      <w:bodyDiv w:val="1"/>
      <w:marLeft w:val="0"/>
      <w:marRight w:val="0"/>
      <w:marTop w:val="0"/>
      <w:marBottom w:val="0"/>
      <w:divBdr>
        <w:top w:val="none" w:sz="0" w:space="0" w:color="auto"/>
        <w:left w:val="none" w:sz="0" w:space="0" w:color="auto"/>
        <w:bottom w:val="none" w:sz="0" w:space="0" w:color="auto"/>
        <w:right w:val="none" w:sz="0" w:space="0" w:color="auto"/>
      </w:divBdr>
    </w:div>
    <w:div w:id="516896153">
      <w:bodyDiv w:val="1"/>
      <w:marLeft w:val="0"/>
      <w:marRight w:val="0"/>
      <w:marTop w:val="0"/>
      <w:marBottom w:val="0"/>
      <w:divBdr>
        <w:top w:val="none" w:sz="0" w:space="0" w:color="auto"/>
        <w:left w:val="none" w:sz="0" w:space="0" w:color="auto"/>
        <w:bottom w:val="none" w:sz="0" w:space="0" w:color="auto"/>
        <w:right w:val="none" w:sz="0" w:space="0" w:color="auto"/>
      </w:divBdr>
    </w:div>
    <w:div w:id="517742235">
      <w:bodyDiv w:val="1"/>
      <w:marLeft w:val="0"/>
      <w:marRight w:val="0"/>
      <w:marTop w:val="0"/>
      <w:marBottom w:val="0"/>
      <w:divBdr>
        <w:top w:val="none" w:sz="0" w:space="0" w:color="auto"/>
        <w:left w:val="none" w:sz="0" w:space="0" w:color="auto"/>
        <w:bottom w:val="none" w:sz="0" w:space="0" w:color="auto"/>
        <w:right w:val="none" w:sz="0" w:space="0" w:color="auto"/>
      </w:divBdr>
    </w:div>
    <w:div w:id="518548777">
      <w:bodyDiv w:val="1"/>
      <w:marLeft w:val="0"/>
      <w:marRight w:val="0"/>
      <w:marTop w:val="0"/>
      <w:marBottom w:val="0"/>
      <w:divBdr>
        <w:top w:val="none" w:sz="0" w:space="0" w:color="auto"/>
        <w:left w:val="none" w:sz="0" w:space="0" w:color="auto"/>
        <w:bottom w:val="none" w:sz="0" w:space="0" w:color="auto"/>
        <w:right w:val="none" w:sz="0" w:space="0" w:color="auto"/>
      </w:divBdr>
    </w:div>
    <w:div w:id="518736639">
      <w:bodyDiv w:val="1"/>
      <w:marLeft w:val="0"/>
      <w:marRight w:val="0"/>
      <w:marTop w:val="0"/>
      <w:marBottom w:val="0"/>
      <w:divBdr>
        <w:top w:val="none" w:sz="0" w:space="0" w:color="auto"/>
        <w:left w:val="none" w:sz="0" w:space="0" w:color="auto"/>
        <w:bottom w:val="none" w:sz="0" w:space="0" w:color="auto"/>
        <w:right w:val="none" w:sz="0" w:space="0" w:color="auto"/>
      </w:divBdr>
    </w:div>
    <w:div w:id="518741481">
      <w:bodyDiv w:val="1"/>
      <w:marLeft w:val="0"/>
      <w:marRight w:val="0"/>
      <w:marTop w:val="0"/>
      <w:marBottom w:val="0"/>
      <w:divBdr>
        <w:top w:val="none" w:sz="0" w:space="0" w:color="auto"/>
        <w:left w:val="none" w:sz="0" w:space="0" w:color="auto"/>
        <w:bottom w:val="none" w:sz="0" w:space="0" w:color="auto"/>
        <w:right w:val="none" w:sz="0" w:space="0" w:color="auto"/>
      </w:divBdr>
    </w:div>
    <w:div w:id="519006821">
      <w:bodyDiv w:val="1"/>
      <w:marLeft w:val="0"/>
      <w:marRight w:val="0"/>
      <w:marTop w:val="0"/>
      <w:marBottom w:val="0"/>
      <w:divBdr>
        <w:top w:val="none" w:sz="0" w:space="0" w:color="auto"/>
        <w:left w:val="none" w:sz="0" w:space="0" w:color="auto"/>
        <w:bottom w:val="none" w:sz="0" w:space="0" w:color="auto"/>
        <w:right w:val="none" w:sz="0" w:space="0" w:color="auto"/>
      </w:divBdr>
    </w:div>
    <w:div w:id="519857402">
      <w:bodyDiv w:val="1"/>
      <w:marLeft w:val="0"/>
      <w:marRight w:val="0"/>
      <w:marTop w:val="0"/>
      <w:marBottom w:val="0"/>
      <w:divBdr>
        <w:top w:val="none" w:sz="0" w:space="0" w:color="auto"/>
        <w:left w:val="none" w:sz="0" w:space="0" w:color="auto"/>
        <w:bottom w:val="none" w:sz="0" w:space="0" w:color="auto"/>
        <w:right w:val="none" w:sz="0" w:space="0" w:color="auto"/>
      </w:divBdr>
    </w:div>
    <w:div w:id="520244942">
      <w:bodyDiv w:val="1"/>
      <w:marLeft w:val="0"/>
      <w:marRight w:val="0"/>
      <w:marTop w:val="0"/>
      <w:marBottom w:val="0"/>
      <w:divBdr>
        <w:top w:val="none" w:sz="0" w:space="0" w:color="auto"/>
        <w:left w:val="none" w:sz="0" w:space="0" w:color="auto"/>
        <w:bottom w:val="none" w:sz="0" w:space="0" w:color="auto"/>
        <w:right w:val="none" w:sz="0" w:space="0" w:color="auto"/>
      </w:divBdr>
    </w:div>
    <w:div w:id="520702051">
      <w:bodyDiv w:val="1"/>
      <w:marLeft w:val="0"/>
      <w:marRight w:val="0"/>
      <w:marTop w:val="0"/>
      <w:marBottom w:val="0"/>
      <w:divBdr>
        <w:top w:val="none" w:sz="0" w:space="0" w:color="auto"/>
        <w:left w:val="none" w:sz="0" w:space="0" w:color="auto"/>
        <w:bottom w:val="none" w:sz="0" w:space="0" w:color="auto"/>
        <w:right w:val="none" w:sz="0" w:space="0" w:color="auto"/>
      </w:divBdr>
    </w:div>
    <w:div w:id="521089805">
      <w:bodyDiv w:val="1"/>
      <w:marLeft w:val="0"/>
      <w:marRight w:val="0"/>
      <w:marTop w:val="0"/>
      <w:marBottom w:val="0"/>
      <w:divBdr>
        <w:top w:val="none" w:sz="0" w:space="0" w:color="auto"/>
        <w:left w:val="none" w:sz="0" w:space="0" w:color="auto"/>
        <w:bottom w:val="none" w:sz="0" w:space="0" w:color="auto"/>
        <w:right w:val="none" w:sz="0" w:space="0" w:color="auto"/>
      </w:divBdr>
    </w:div>
    <w:div w:id="521092947">
      <w:bodyDiv w:val="1"/>
      <w:marLeft w:val="0"/>
      <w:marRight w:val="0"/>
      <w:marTop w:val="0"/>
      <w:marBottom w:val="0"/>
      <w:divBdr>
        <w:top w:val="none" w:sz="0" w:space="0" w:color="auto"/>
        <w:left w:val="none" w:sz="0" w:space="0" w:color="auto"/>
        <w:bottom w:val="none" w:sz="0" w:space="0" w:color="auto"/>
        <w:right w:val="none" w:sz="0" w:space="0" w:color="auto"/>
      </w:divBdr>
    </w:div>
    <w:div w:id="521165497">
      <w:bodyDiv w:val="1"/>
      <w:marLeft w:val="0"/>
      <w:marRight w:val="0"/>
      <w:marTop w:val="0"/>
      <w:marBottom w:val="0"/>
      <w:divBdr>
        <w:top w:val="none" w:sz="0" w:space="0" w:color="auto"/>
        <w:left w:val="none" w:sz="0" w:space="0" w:color="auto"/>
        <w:bottom w:val="none" w:sz="0" w:space="0" w:color="auto"/>
        <w:right w:val="none" w:sz="0" w:space="0" w:color="auto"/>
      </w:divBdr>
    </w:div>
    <w:div w:id="521631466">
      <w:bodyDiv w:val="1"/>
      <w:marLeft w:val="0"/>
      <w:marRight w:val="0"/>
      <w:marTop w:val="0"/>
      <w:marBottom w:val="0"/>
      <w:divBdr>
        <w:top w:val="none" w:sz="0" w:space="0" w:color="auto"/>
        <w:left w:val="none" w:sz="0" w:space="0" w:color="auto"/>
        <w:bottom w:val="none" w:sz="0" w:space="0" w:color="auto"/>
        <w:right w:val="none" w:sz="0" w:space="0" w:color="auto"/>
      </w:divBdr>
    </w:div>
    <w:div w:id="521895364">
      <w:bodyDiv w:val="1"/>
      <w:marLeft w:val="0"/>
      <w:marRight w:val="0"/>
      <w:marTop w:val="0"/>
      <w:marBottom w:val="0"/>
      <w:divBdr>
        <w:top w:val="none" w:sz="0" w:space="0" w:color="auto"/>
        <w:left w:val="none" w:sz="0" w:space="0" w:color="auto"/>
        <w:bottom w:val="none" w:sz="0" w:space="0" w:color="auto"/>
        <w:right w:val="none" w:sz="0" w:space="0" w:color="auto"/>
      </w:divBdr>
    </w:div>
    <w:div w:id="522086015">
      <w:bodyDiv w:val="1"/>
      <w:marLeft w:val="0"/>
      <w:marRight w:val="0"/>
      <w:marTop w:val="0"/>
      <w:marBottom w:val="0"/>
      <w:divBdr>
        <w:top w:val="none" w:sz="0" w:space="0" w:color="auto"/>
        <w:left w:val="none" w:sz="0" w:space="0" w:color="auto"/>
        <w:bottom w:val="none" w:sz="0" w:space="0" w:color="auto"/>
        <w:right w:val="none" w:sz="0" w:space="0" w:color="auto"/>
      </w:divBdr>
    </w:div>
    <w:div w:id="522211723">
      <w:bodyDiv w:val="1"/>
      <w:marLeft w:val="0"/>
      <w:marRight w:val="0"/>
      <w:marTop w:val="0"/>
      <w:marBottom w:val="0"/>
      <w:divBdr>
        <w:top w:val="none" w:sz="0" w:space="0" w:color="auto"/>
        <w:left w:val="none" w:sz="0" w:space="0" w:color="auto"/>
        <w:bottom w:val="none" w:sz="0" w:space="0" w:color="auto"/>
        <w:right w:val="none" w:sz="0" w:space="0" w:color="auto"/>
      </w:divBdr>
    </w:div>
    <w:div w:id="523061463">
      <w:bodyDiv w:val="1"/>
      <w:marLeft w:val="0"/>
      <w:marRight w:val="0"/>
      <w:marTop w:val="0"/>
      <w:marBottom w:val="0"/>
      <w:divBdr>
        <w:top w:val="none" w:sz="0" w:space="0" w:color="auto"/>
        <w:left w:val="none" w:sz="0" w:space="0" w:color="auto"/>
        <w:bottom w:val="none" w:sz="0" w:space="0" w:color="auto"/>
        <w:right w:val="none" w:sz="0" w:space="0" w:color="auto"/>
      </w:divBdr>
    </w:div>
    <w:div w:id="523325425">
      <w:bodyDiv w:val="1"/>
      <w:marLeft w:val="0"/>
      <w:marRight w:val="0"/>
      <w:marTop w:val="0"/>
      <w:marBottom w:val="0"/>
      <w:divBdr>
        <w:top w:val="none" w:sz="0" w:space="0" w:color="auto"/>
        <w:left w:val="none" w:sz="0" w:space="0" w:color="auto"/>
        <w:bottom w:val="none" w:sz="0" w:space="0" w:color="auto"/>
        <w:right w:val="none" w:sz="0" w:space="0" w:color="auto"/>
      </w:divBdr>
    </w:div>
    <w:div w:id="523448389">
      <w:bodyDiv w:val="1"/>
      <w:marLeft w:val="0"/>
      <w:marRight w:val="0"/>
      <w:marTop w:val="0"/>
      <w:marBottom w:val="0"/>
      <w:divBdr>
        <w:top w:val="none" w:sz="0" w:space="0" w:color="auto"/>
        <w:left w:val="none" w:sz="0" w:space="0" w:color="auto"/>
        <w:bottom w:val="none" w:sz="0" w:space="0" w:color="auto"/>
        <w:right w:val="none" w:sz="0" w:space="0" w:color="auto"/>
      </w:divBdr>
    </w:div>
    <w:div w:id="523829582">
      <w:bodyDiv w:val="1"/>
      <w:marLeft w:val="0"/>
      <w:marRight w:val="0"/>
      <w:marTop w:val="0"/>
      <w:marBottom w:val="0"/>
      <w:divBdr>
        <w:top w:val="none" w:sz="0" w:space="0" w:color="auto"/>
        <w:left w:val="none" w:sz="0" w:space="0" w:color="auto"/>
        <w:bottom w:val="none" w:sz="0" w:space="0" w:color="auto"/>
        <w:right w:val="none" w:sz="0" w:space="0" w:color="auto"/>
      </w:divBdr>
    </w:div>
    <w:div w:id="524102749">
      <w:bodyDiv w:val="1"/>
      <w:marLeft w:val="0"/>
      <w:marRight w:val="0"/>
      <w:marTop w:val="0"/>
      <w:marBottom w:val="0"/>
      <w:divBdr>
        <w:top w:val="none" w:sz="0" w:space="0" w:color="auto"/>
        <w:left w:val="none" w:sz="0" w:space="0" w:color="auto"/>
        <w:bottom w:val="none" w:sz="0" w:space="0" w:color="auto"/>
        <w:right w:val="none" w:sz="0" w:space="0" w:color="auto"/>
      </w:divBdr>
    </w:div>
    <w:div w:id="524364759">
      <w:bodyDiv w:val="1"/>
      <w:marLeft w:val="0"/>
      <w:marRight w:val="0"/>
      <w:marTop w:val="0"/>
      <w:marBottom w:val="0"/>
      <w:divBdr>
        <w:top w:val="none" w:sz="0" w:space="0" w:color="auto"/>
        <w:left w:val="none" w:sz="0" w:space="0" w:color="auto"/>
        <w:bottom w:val="none" w:sz="0" w:space="0" w:color="auto"/>
        <w:right w:val="none" w:sz="0" w:space="0" w:color="auto"/>
      </w:divBdr>
    </w:div>
    <w:div w:id="524487834">
      <w:bodyDiv w:val="1"/>
      <w:marLeft w:val="0"/>
      <w:marRight w:val="0"/>
      <w:marTop w:val="0"/>
      <w:marBottom w:val="0"/>
      <w:divBdr>
        <w:top w:val="none" w:sz="0" w:space="0" w:color="auto"/>
        <w:left w:val="none" w:sz="0" w:space="0" w:color="auto"/>
        <w:bottom w:val="none" w:sz="0" w:space="0" w:color="auto"/>
        <w:right w:val="none" w:sz="0" w:space="0" w:color="auto"/>
      </w:divBdr>
    </w:div>
    <w:div w:id="524832960">
      <w:bodyDiv w:val="1"/>
      <w:marLeft w:val="0"/>
      <w:marRight w:val="0"/>
      <w:marTop w:val="0"/>
      <w:marBottom w:val="0"/>
      <w:divBdr>
        <w:top w:val="none" w:sz="0" w:space="0" w:color="auto"/>
        <w:left w:val="none" w:sz="0" w:space="0" w:color="auto"/>
        <w:bottom w:val="none" w:sz="0" w:space="0" w:color="auto"/>
        <w:right w:val="none" w:sz="0" w:space="0" w:color="auto"/>
      </w:divBdr>
    </w:div>
    <w:div w:id="524951645">
      <w:bodyDiv w:val="1"/>
      <w:marLeft w:val="0"/>
      <w:marRight w:val="0"/>
      <w:marTop w:val="0"/>
      <w:marBottom w:val="0"/>
      <w:divBdr>
        <w:top w:val="none" w:sz="0" w:space="0" w:color="auto"/>
        <w:left w:val="none" w:sz="0" w:space="0" w:color="auto"/>
        <w:bottom w:val="none" w:sz="0" w:space="0" w:color="auto"/>
        <w:right w:val="none" w:sz="0" w:space="0" w:color="auto"/>
      </w:divBdr>
    </w:div>
    <w:div w:id="525486351">
      <w:bodyDiv w:val="1"/>
      <w:marLeft w:val="0"/>
      <w:marRight w:val="0"/>
      <w:marTop w:val="0"/>
      <w:marBottom w:val="0"/>
      <w:divBdr>
        <w:top w:val="none" w:sz="0" w:space="0" w:color="auto"/>
        <w:left w:val="none" w:sz="0" w:space="0" w:color="auto"/>
        <w:bottom w:val="none" w:sz="0" w:space="0" w:color="auto"/>
        <w:right w:val="none" w:sz="0" w:space="0" w:color="auto"/>
      </w:divBdr>
    </w:div>
    <w:div w:id="525607913">
      <w:bodyDiv w:val="1"/>
      <w:marLeft w:val="0"/>
      <w:marRight w:val="0"/>
      <w:marTop w:val="0"/>
      <w:marBottom w:val="0"/>
      <w:divBdr>
        <w:top w:val="none" w:sz="0" w:space="0" w:color="auto"/>
        <w:left w:val="none" w:sz="0" w:space="0" w:color="auto"/>
        <w:bottom w:val="none" w:sz="0" w:space="0" w:color="auto"/>
        <w:right w:val="none" w:sz="0" w:space="0" w:color="auto"/>
      </w:divBdr>
    </w:div>
    <w:div w:id="526023007">
      <w:bodyDiv w:val="1"/>
      <w:marLeft w:val="0"/>
      <w:marRight w:val="0"/>
      <w:marTop w:val="0"/>
      <w:marBottom w:val="0"/>
      <w:divBdr>
        <w:top w:val="none" w:sz="0" w:space="0" w:color="auto"/>
        <w:left w:val="none" w:sz="0" w:space="0" w:color="auto"/>
        <w:bottom w:val="none" w:sz="0" w:space="0" w:color="auto"/>
        <w:right w:val="none" w:sz="0" w:space="0" w:color="auto"/>
      </w:divBdr>
    </w:div>
    <w:div w:id="526023674">
      <w:bodyDiv w:val="1"/>
      <w:marLeft w:val="0"/>
      <w:marRight w:val="0"/>
      <w:marTop w:val="0"/>
      <w:marBottom w:val="0"/>
      <w:divBdr>
        <w:top w:val="none" w:sz="0" w:space="0" w:color="auto"/>
        <w:left w:val="none" w:sz="0" w:space="0" w:color="auto"/>
        <w:bottom w:val="none" w:sz="0" w:space="0" w:color="auto"/>
        <w:right w:val="none" w:sz="0" w:space="0" w:color="auto"/>
      </w:divBdr>
    </w:div>
    <w:div w:id="526065758">
      <w:bodyDiv w:val="1"/>
      <w:marLeft w:val="0"/>
      <w:marRight w:val="0"/>
      <w:marTop w:val="0"/>
      <w:marBottom w:val="0"/>
      <w:divBdr>
        <w:top w:val="none" w:sz="0" w:space="0" w:color="auto"/>
        <w:left w:val="none" w:sz="0" w:space="0" w:color="auto"/>
        <w:bottom w:val="none" w:sz="0" w:space="0" w:color="auto"/>
        <w:right w:val="none" w:sz="0" w:space="0" w:color="auto"/>
      </w:divBdr>
    </w:div>
    <w:div w:id="526867184">
      <w:bodyDiv w:val="1"/>
      <w:marLeft w:val="0"/>
      <w:marRight w:val="0"/>
      <w:marTop w:val="0"/>
      <w:marBottom w:val="0"/>
      <w:divBdr>
        <w:top w:val="none" w:sz="0" w:space="0" w:color="auto"/>
        <w:left w:val="none" w:sz="0" w:space="0" w:color="auto"/>
        <w:bottom w:val="none" w:sz="0" w:space="0" w:color="auto"/>
        <w:right w:val="none" w:sz="0" w:space="0" w:color="auto"/>
      </w:divBdr>
    </w:div>
    <w:div w:id="527109868">
      <w:bodyDiv w:val="1"/>
      <w:marLeft w:val="0"/>
      <w:marRight w:val="0"/>
      <w:marTop w:val="0"/>
      <w:marBottom w:val="0"/>
      <w:divBdr>
        <w:top w:val="none" w:sz="0" w:space="0" w:color="auto"/>
        <w:left w:val="none" w:sz="0" w:space="0" w:color="auto"/>
        <w:bottom w:val="none" w:sz="0" w:space="0" w:color="auto"/>
        <w:right w:val="none" w:sz="0" w:space="0" w:color="auto"/>
      </w:divBdr>
    </w:div>
    <w:div w:id="527763936">
      <w:bodyDiv w:val="1"/>
      <w:marLeft w:val="0"/>
      <w:marRight w:val="0"/>
      <w:marTop w:val="0"/>
      <w:marBottom w:val="0"/>
      <w:divBdr>
        <w:top w:val="none" w:sz="0" w:space="0" w:color="auto"/>
        <w:left w:val="none" w:sz="0" w:space="0" w:color="auto"/>
        <w:bottom w:val="none" w:sz="0" w:space="0" w:color="auto"/>
        <w:right w:val="none" w:sz="0" w:space="0" w:color="auto"/>
      </w:divBdr>
    </w:div>
    <w:div w:id="528488596">
      <w:bodyDiv w:val="1"/>
      <w:marLeft w:val="0"/>
      <w:marRight w:val="0"/>
      <w:marTop w:val="0"/>
      <w:marBottom w:val="0"/>
      <w:divBdr>
        <w:top w:val="none" w:sz="0" w:space="0" w:color="auto"/>
        <w:left w:val="none" w:sz="0" w:space="0" w:color="auto"/>
        <w:bottom w:val="none" w:sz="0" w:space="0" w:color="auto"/>
        <w:right w:val="none" w:sz="0" w:space="0" w:color="auto"/>
      </w:divBdr>
    </w:div>
    <w:div w:id="528880725">
      <w:bodyDiv w:val="1"/>
      <w:marLeft w:val="0"/>
      <w:marRight w:val="0"/>
      <w:marTop w:val="0"/>
      <w:marBottom w:val="0"/>
      <w:divBdr>
        <w:top w:val="none" w:sz="0" w:space="0" w:color="auto"/>
        <w:left w:val="none" w:sz="0" w:space="0" w:color="auto"/>
        <w:bottom w:val="none" w:sz="0" w:space="0" w:color="auto"/>
        <w:right w:val="none" w:sz="0" w:space="0" w:color="auto"/>
      </w:divBdr>
    </w:div>
    <w:div w:id="529075739">
      <w:bodyDiv w:val="1"/>
      <w:marLeft w:val="0"/>
      <w:marRight w:val="0"/>
      <w:marTop w:val="0"/>
      <w:marBottom w:val="0"/>
      <w:divBdr>
        <w:top w:val="none" w:sz="0" w:space="0" w:color="auto"/>
        <w:left w:val="none" w:sz="0" w:space="0" w:color="auto"/>
        <w:bottom w:val="none" w:sz="0" w:space="0" w:color="auto"/>
        <w:right w:val="none" w:sz="0" w:space="0" w:color="auto"/>
      </w:divBdr>
    </w:div>
    <w:div w:id="529805085">
      <w:bodyDiv w:val="1"/>
      <w:marLeft w:val="0"/>
      <w:marRight w:val="0"/>
      <w:marTop w:val="0"/>
      <w:marBottom w:val="0"/>
      <w:divBdr>
        <w:top w:val="none" w:sz="0" w:space="0" w:color="auto"/>
        <w:left w:val="none" w:sz="0" w:space="0" w:color="auto"/>
        <w:bottom w:val="none" w:sz="0" w:space="0" w:color="auto"/>
        <w:right w:val="none" w:sz="0" w:space="0" w:color="auto"/>
      </w:divBdr>
    </w:div>
    <w:div w:id="530386904">
      <w:bodyDiv w:val="1"/>
      <w:marLeft w:val="0"/>
      <w:marRight w:val="0"/>
      <w:marTop w:val="0"/>
      <w:marBottom w:val="0"/>
      <w:divBdr>
        <w:top w:val="none" w:sz="0" w:space="0" w:color="auto"/>
        <w:left w:val="none" w:sz="0" w:space="0" w:color="auto"/>
        <w:bottom w:val="none" w:sz="0" w:space="0" w:color="auto"/>
        <w:right w:val="none" w:sz="0" w:space="0" w:color="auto"/>
      </w:divBdr>
    </w:div>
    <w:div w:id="531306319">
      <w:bodyDiv w:val="1"/>
      <w:marLeft w:val="0"/>
      <w:marRight w:val="0"/>
      <w:marTop w:val="0"/>
      <w:marBottom w:val="0"/>
      <w:divBdr>
        <w:top w:val="none" w:sz="0" w:space="0" w:color="auto"/>
        <w:left w:val="none" w:sz="0" w:space="0" w:color="auto"/>
        <w:bottom w:val="none" w:sz="0" w:space="0" w:color="auto"/>
        <w:right w:val="none" w:sz="0" w:space="0" w:color="auto"/>
      </w:divBdr>
    </w:div>
    <w:div w:id="531917604">
      <w:bodyDiv w:val="1"/>
      <w:marLeft w:val="0"/>
      <w:marRight w:val="0"/>
      <w:marTop w:val="0"/>
      <w:marBottom w:val="0"/>
      <w:divBdr>
        <w:top w:val="none" w:sz="0" w:space="0" w:color="auto"/>
        <w:left w:val="none" w:sz="0" w:space="0" w:color="auto"/>
        <w:bottom w:val="none" w:sz="0" w:space="0" w:color="auto"/>
        <w:right w:val="none" w:sz="0" w:space="0" w:color="auto"/>
      </w:divBdr>
    </w:div>
    <w:div w:id="532349822">
      <w:bodyDiv w:val="1"/>
      <w:marLeft w:val="0"/>
      <w:marRight w:val="0"/>
      <w:marTop w:val="0"/>
      <w:marBottom w:val="0"/>
      <w:divBdr>
        <w:top w:val="none" w:sz="0" w:space="0" w:color="auto"/>
        <w:left w:val="none" w:sz="0" w:space="0" w:color="auto"/>
        <w:bottom w:val="none" w:sz="0" w:space="0" w:color="auto"/>
        <w:right w:val="none" w:sz="0" w:space="0" w:color="auto"/>
      </w:divBdr>
    </w:div>
    <w:div w:id="532689212">
      <w:bodyDiv w:val="1"/>
      <w:marLeft w:val="0"/>
      <w:marRight w:val="0"/>
      <w:marTop w:val="0"/>
      <w:marBottom w:val="0"/>
      <w:divBdr>
        <w:top w:val="none" w:sz="0" w:space="0" w:color="auto"/>
        <w:left w:val="none" w:sz="0" w:space="0" w:color="auto"/>
        <w:bottom w:val="none" w:sz="0" w:space="0" w:color="auto"/>
        <w:right w:val="none" w:sz="0" w:space="0" w:color="auto"/>
      </w:divBdr>
    </w:div>
    <w:div w:id="532812418">
      <w:bodyDiv w:val="1"/>
      <w:marLeft w:val="0"/>
      <w:marRight w:val="0"/>
      <w:marTop w:val="0"/>
      <w:marBottom w:val="0"/>
      <w:divBdr>
        <w:top w:val="none" w:sz="0" w:space="0" w:color="auto"/>
        <w:left w:val="none" w:sz="0" w:space="0" w:color="auto"/>
        <w:bottom w:val="none" w:sz="0" w:space="0" w:color="auto"/>
        <w:right w:val="none" w:sz="0" w:space="0" w:color="auto"/>
      </w:divBdr>
    </w:div>
    <w:div w:id="533270410">
      <w:bodyDiv w:val="1"/>
      <w:marLeft w:val="0"/>
      <w:marRight w:val="0"/>
      <w:marTop w:val="0"/>
      <w:marBottom w:val="0"/>
      <w:divBdr>
        <w:top w:val="none" w:sz="0" w:space="0" w:color="auto"/>
        <w:left w:val="none" w:sz="0" w:space="0" w:color="auto"/>
        <w:bottom w:val="none" w:sz="0" w:space="0" w:color="auto"/>
        <w:right w:val="none" w:sz="0" w:space="0" w:color="auto"/>
      </w:divBdr>
    </w:div>
    <w:div w:id="533470248">
      <w:bodyDiv w:val="1"/>
      <w:marLeft w:val="0"/>
      <w:marRight w:val="0"/>
      <w:marTop w:val="0"/>
      <w:marBottom w:val="0"/>
      <w:divBdr>
        <w:top w:val="none" w:sz="0" w:space="0" w:color="auto"/>
        <w:left w:val="none" w:sz="0" w:space="0" w:color="auto"/>
        <w:bottom w:val="none" w:sz="0" w:space="0" w:color="auto"/>
        <w:right w:val="none" w:sz="0" w:space="0" w:color="auto"/>
      </w:divBdr>
    </w:div>
    <w:div w:id="533616447">
      <w:bodyDiv w:val="1"/>
      <w:marLeft w:val="0"/>
      <w:marRight w:val="0"/>
      <w:marTop w:val="0"/>
      <w:marBottom w:val="0"/>
      <w:divBdr>
        <w:top w:val="none" w:sz="0" w:space="0" w:color="auto"/>
        <w:left w:val="none" w:sz="0" w:space="0" w:color="auto"/>
        <w:bottom w:val="none" w:sz="0" w:space="0" w:color="auto"/>
        <w:right w:val="none" w:sz="0" w:space="0" w:color="auto"/>
      </w:divBdr>
    </w:div>
    <w:div w:id="533690071">
      <w:bodyDiv w:val="1"/>
      <w:marLeft w:val="0"/>
      <w:marRight w:val="0"/>
      <w:marTop w:val="0"/>
      <w:marBottom w:val="0"/>
      <w:divBdr>
        <w:top w:val="none" w:sz="0" w:space="0" w:color="auto"/>
        <w:left w:val="none" w:sz="0" w:space="0" w:color="auto"/>
        <w:bottom w:val="none" w:sz="0" w:space="0" w:color="auto"/>
        <w:right w:val="none" w:sz="0" w:space="0" w:color="auto"/>
      </w:divBdr>
    </w:div>
    <w:div w:id="534734278">
      <w:bodyDiv w:val="1"/>
      <w:marLeft w:val="0"/>
      <w:marRight w:val="0"/>
      <w:marTop w:val="0"/>
      <w:marBottom w:val="0"/>
      <w:divBdr>
        <w:top w:val="none" w:sz="0" w:space="0" w:color="auto"/>
        <w:left w:val="none" w:sz="0" w:space="0" w:color="auto"/>
        <w:bottom w:val="none" w:sz="0" w:space="0" w:color="auto"/>
        <w:right w:val="none" w:sz="0" w:space="0" w:color="auto"/>
      </w:divBdr>
    </w:div>
    <w:div w:id="535196992">
      <w:bodyDiv w:val="1"/>
      <w:marLeft w:val="0"/>
      <w:marRight w:val="0"/>
      <w:marTop w:val="0"/>
      <w:marBottom w:val="0"/>
      <w:divBdr>
        <w:top w:val="none" w:sz="0" w:space="0" w:color="auto"/>
        <w:left w:val="none" w:sz="0" w:space="0" w:color="auto"/>
        <w:bottom w:val="none" w:sz="0" w:space="0" w:color="auto"/>
        <w:right w:val="none" w:sz="0" w:space="0" w:color="auto"/>
      </w:divBdr>
    </w:div>
    <w:div w:id="535241735">
      <w:bodyDiv w:val="1"/>
      <w:marLeft w:val="0"/>
      <w:marRight w:val="0"/>
      <w:marTop w:val="0"/>
      <w:marBottom w:val="0"/>
      <w:divBdr>
        <w:top w:val="none" w:sz="0" w:space="0" w:color="auto"/>
        <w:left w:val="none" w:sz="0" w:space="0" w:color="auto"/>
        <w:bottom w:val="none" w:sz="0" w:space="0" w:color="auto"/>
        <w:right w:val="none" w:sz="0" w:space="0" w:color="auto"/>
      </w:divBdr>
    </w:div>
    <w:div w:id="535243184">
      <w:bodyDiv w:val="1"/>
      <w:marLeft w:val="0"/>
      <w:marRight w:val="0"/>
      <w:marTop w:val="0"/>
      <w:marBottom w:val="0"/>
      <w:divBdr>
        <w:top w:val="none" w:sz="0" w:space="0" w:color="auto"/>
        <w:left w:val="none" w:sz="0" w:space="0" w:color="auto"/>
        <w:bottom w:val="none" w:sz="0" w:space="0" w:color="auto"/>
        <w:right w:val="none" w:sz="0" w:space="0" w:color="auto"/>
      </w:divBdr>
    </w:div>
    <w:div w:id="535629702">
      <w:bodyDiv w:val="1"/>
      <w:marLeft w:val="0"/>
      <w:marRight w:val="0"/>
      <w:marTop w:val="0"/>
      <w:marBottom w:val="0"/>
      <w:divBdr>
        <w:top w:val="none" w:sz="0" w:space="0" w:color="auto"/>
        <w:left w:val="none" w:sz="0" w:space="0" w:color="auto"/>
        <w:bottom w:val="none" w:sz="0" w:space="0" w:color="auto"/>
        <w:right w:val="none" w:sz="0" w:space="0" w:color="auto"/>
      </w:divBdr>
    </w:div>
    <w:div w:id="535852119">
      <w:bodyDiv w:val="1"/>
      <w:marLeft w:val="0"/>
      <w:marRight w:val="0"/>
      <w:marTop w:val="0"/>
      <w:marBottom w:val="0"/>
      <w:divBdr>
        <w:top w:val="none" w:sz="0" w:space="0" w:color="auto"/>
        <w:left w:val="none" w:sz="0" w:space="0" w:color="auto"/>
        <w:bottom w:val="none" w:sz="0" w:space="0" w:color="auto"/>
        <w:right w:val="none" w:sz="0" w:space="0" w:color="auto"/>
      </w:divBdr>
    </w:div>
    <w:div w:id="536165407">
      <w:bodyDiv w:val="1"/>
      <w:marLeft w:val="0"/>
      <w:marRight w:val="0"/>
      <w:marTop w:val="0"/>
      <w:marBottom w:val="0"/>
      <w:divBdr>
        <w:top w:val="none" w:sz="0" w:space="0" w:color="auto"/>
        <w:left w:val="none" w:sz="0" w:space="0" w:color="auto"/>
        <w:bottom w:val="none" w:sz="0" w:space="0" w:color="auto"/>
        <w:right w:val="none" w:sz="0" w:space="0" w:color="auto"/>
      </w:divBdr>
    </w:div>
    <w:div w:id="536239821">
      <w:bodyDiv w:val="1"/>
      <w:marLeft w:val="0"/>
      <w:marRight w:val="0"/>
      <w:marTop w:val="0"/>
      <w:marBottom w:val="0"/>
      <w:divBdr>
        <w:top w:val="none" w:sz="0" w:space="0" w:color="auto"/>
        <w:left w:val="none" w:sz="0" w:space="0" w:color="auto"/>
        <w:bottom w:val="none" w:sz="0" w:space="0" w:color="auto"/>
        <w:right w:val="none" w:sz="0" w:space="0" w:color="auto"/>
      </w:divBdr>
    </w:div>
    <w:div w:id="536888642">
      <w:bodyDiv w:val="1"/>
      <w:marLeft w:val="0"/>
      <w:marRight w:val="0"/>
      <w:marTop w:val="0"/>
      <w:marBottom w:val="0"/>
      <w:divBdr>
        <w:top w:val="none" w:sz="0" w:space="0" w:color="auto"/>
        <w:left w:val="none" w:sz="0" w:space="0" w:color="auto"/>
        <w:bottom w:val="none" w:sz="0" w:space="0" w:color="auto"/>
        <w:right w:val="none" w:sz="0" w:space="0" w:color="auto"/>
      </w:divBdr>
    </w:div>
    <w:div w:id="538008726">
      <w:bodyDiv w:val="1"/>
      <w:marLeft w:val="0"/>
      <w:marRight w:val="0"/>
      <w:marTop w:val="0"/>
      <w:marBottom w:val="0"/>
      <w:divBdr>
        <w:top w:val="none" w:sz="0" w:space="0" w:color="auto"/>
        <w:left w:val="none" w:sz="0" w:space="0" w:color="auto"/>
        <w:bottom w:val="none" w:sz="0" w:space="0" w:color="auto"/>
        <w:right w:val="none" w:sz="0" w:space="0" w:color="auto"/>
      </w:divBdr>
    </w:div>
    <w:div w:id="538009419">
      <w:bodyDiv w:val="1"/>
      <w:marLeft w:val="0"/>
      <w:marRight w:val="0"/>
      <w:marTop w:val="0"/>
      <w:marBottom w:val="0"/>
      <w:divBdr>
        <w:top w:val="none" w:sz="0" w:space="0" w:color="auto"/>
        <w:left w:val="none" w:sz="0" w:space="0" w:color="auto"/>
        <w:bottom w:val="none" w:sz="0" w:space="0" w:color="auto"/>
        <w:right w:val="none" w:sz="0" w:space="0" w:color="auto"/>
      </w:divBdr>
    </w:div>
    <w:div w:id="538054130">
      <w:bodyDiv w:val="1"/>
      <w:marLeft w:val="0"/>
      <w:marRight w:val="0"/>
      <w:marTop w:val="0"/>
      <w:marBottom w:val="0"/>
      <w:divBdr>
        <w:top w:val="none" w:sz="0" w:space="0" w:color="auto"/>
        <w:left w:val="none" w:sz="0" w:space="0" w:color="auto"/>
        <w:bottom w:val="none" w:sz="0" w:space="0" w:color="auto"/>
        <w:right w:val="none" w:sz="0" w:space="0" w:color="auto"/>
      </w:divBdr>
    </w:div>
    <w:div w:id="538131321">
      <w:bodyDiv w:val="1"/>
      <w:marLeft w:val="0"/>
      <w:marRight w:val="0"/>
      <w:marTop w:val="0"/>
      <w:marBottom w:val="0"/>
      <w:divBdr>
        <w:top w:val="none" w:sz="0" w:space="0" w:color="auto"/>
        <w:left w:val="none" w:sz="0" w:space="0" w:color="auto"/>
        <w:bottom w:val="none" w:sz="0" w:space="0" w:color="auto"/>
        <w:right w:val="none" w:sz="0" w:space="0" w:color="auto"/>
      </w:divBdr>
    </w:div>
    <w:div w:id="538247222">
      <w:bodyDiv w:val="1"/>
      <w:marLeft w:val="0"/>
      <w:marRight w:val="0"/>
      <w:marTop w:val="0"/>
      <w:marBottom w:val="0"/>
      <w:divBdr>
        <w:top w:val="none" w:sz="0" w:space="0" w:color="auto"/>
        <w:left w:val="none" w:sz="0" w:space="0" w:color="auto"/>
        <w:bottom w:val="none" w:sz="0" w:space="0" w:color="auto"/>
        <w:right w:val="none" w:sz="0" w:space="0" w:color="auto"/>
      </w:divBdr>
    </w:div>
    <w:div w:id="538586337">
      <w:bodyDiv w:val="1"/>
      <w:marLeft w:val="0"/>
      <w:marRight w:val="0"/>
      <w:marTop w:val="0"/>
      <w:marBottom w:val="0"/>
      <w:divBdr>
        <w:top w:val="none" w:sz="0" w:space="0" w:color="auto"/>
        <w:left w:val="none" w:sz="0" w:space="0" w:color="auto"/>
        <w:bottom w:val="none" w:sz="0" w:space="0" w:color="auto"/>
        <w:right w:val="none" w:sz="0" w:space="0" w:color="auto"/>
      </w:divBdr>
    </w:div>
    <w:div w:id="539510012">
      <w:bodyDiv w:val="1"/>
      <w:marLeft w:val="0"/>
      <w:marRight w:val="0"/>
      <w:marTop w:val="0"/>
      <w:marBottom w:val="0"/>
      <w:divBdr>
        <w:top w:val="none" w:sz="0" w:space="0" w:color="auto"/>
        <w:left w:val="none" w:sz="0" w:space="0" w:color="auto"/>
        <w:bottom w:val="none" w:sz="0" w:space="0" w:color="auto"/>
        <w:right w:val="none" w:sz="0" w:space="0" w:color="auto"/>
      </w:divBdr>
    </w:div>
    <w:div w:id="539824317">
      <w:bodyDiv w:val="1"/>
      <w:marLeft w:val="0"/>
      <w:marRight w:val="0"/>
      <w:marTop w:val="0"/>
      <w:marBottom w:val="0"/>
      <w:divBdr>
        <w:top w:val="none" w:sz="0" w:space="0" w:color="auto"/>
        <w:left w:val="none" w:sz="0" w:space="0" w:color="auto"/>
        <w:bottom w:val="none" w:sz="0" w:space="0" w:color="auto"/>
        <w:right w:val="none" w:sz="0" w:space="0" w:color="auto"/>
      </w:divBdr>
    </w:div>
    <w:div w:id="540291389">
      <w:bodyDiv w:val="1"/>
      <w:marLeft w:val="0"/>
      <w:marRight w:val="0"/>
      <w:marTop w:val="0"/>
      <w:marBottom w:val="0"/>
      <w:divBdr>
        <w:top w:val="none" w:sz="0" w:space="0" w:color="auto"/>
        <w:left w:val="none" w:sz="0" w:space="0" w:color="auto"/>
        <w:bottom w:val="none" w:sz="0" w:space="0" w:color="auto"/>
        <w:right w:val="none" w:sz="0" w:space="0" w:color="auto"/>
      </w:divBdr>
    </w:div>
    <w:div w:id="540555741">
      <w:bodyDiv w:val="1"/>
      <w:marLeft w:val="0"/>
      <w:marRight w:val="0"/>
      <w:marTop w:val="0"/>
      <w:marBottom w:val="0"/>
      <w:divBdr>
        <w:top w:val="none" w:sz="0" w:space="0" w:color="auto"/>
        <w:left w:val="none" w:sz="0" w:space="0" w:color="auto"/>
        <w:bottom w:val="none" w:sz="0" w:space="0" w:color="auto"/>
        <w:right w:val="none" w:sz="0" w:space="0" w:color="auto"/>
      </w:divBdr>
    </w:div>
    <w:div w:id="540748253">
      <w:bodyDiv w:val="1"/>
      <w:marLeft w:val="0"/>
      <w:marRight w:val="0"/>
      <w:marTop w:val="0"/>
      <w:marBottom w:val="0"/>
      <w:divBdr>
        <w:top w:val="none" w:sz="0" w:space="0" w:color="auto"/>
        <w:left w:val="none" w:sz="0" w:space="0" w:color="auto"/>
        <w:bottom w:val="none" w:sz="0" w:space="0" w:color="auto"/>
        <w:right w:val="none" w:sz="0" w:space="0" w:color="auto"/>
      </w:divBdr>
    </w:div>
    <w:div w:id="540822635">
      <w:bodyDiv w:val="1"/>
      <w:marLeft w:val="0"/>
      <w:marRight w:val="0"/>
      <w:marTop w:val="0"/>
      <w:marBottom w:val="0"/>
      <w:divBdr>
        <w:top w:val="none" w:sz="0" w:space="0" w:color="auto"/>
        <w:left w:val="none" w:sz="0" w:space="0" w:color="auto"/>
        <w:bottom w:val="none" w:sz="0" w:space="0" w:color="auto"/>
        <w:right w:val="none" w:sz="0" w:space="0" w:color="auto"/>
      </w:divBdr>
    </w:div>
    <w:div w:id="541137816">
      <w:bodyDiv w:val="1"/>
      <w:marLeft w:val="0"/>
      <w:marRight w:val="0"/>
      <w:marTop w:val="0"/>
      <w:marBottom w:val="0"/>
      <w:divBdr>
        <w:top w:val="none" w:sz="0" w:space="0" w:color="auto"/>
        <w:left w:val="none" w:sz="0" w:space="0" w:color="auto"/>
        <w:bottom w:val="none" w:sz="0" w:space="0" w:color="auto"/>
        <w:right w:val="none" w:sz="0" w:space="0" w:color="auto"/>
      </w:divBdr>
    </w:div>
    <w:div w:id="541289290">
      <w:bodyDiv w:val="1"/>
      <w:marLeft w:val="0"/>
      <w:marRight w:val="0"/>
      <w:marTop w:val="0"/>
      <w:marBottom w:val="0"/>
      <w:divBdr>
        <w:top w:val="none" w:sz="0" w:space="0" w:color="auto"/>
        <w:left w:val="none" w:sz="0" w:space="0" w:color="auto"/>
        <w:bottom w:val="none" w:sz="0" w:space="0" w:color="auto"/>
        <w:right w:val="none" w:sz="0" w:space="0" w:color="auto"/>
      </w:divBdr>
    </w:div>
    <w:div w:id="541330898">
      <w:bodyDiv w:val="1"/>
      <w:marLeft w:val="0"/>
      <w:marRight w:val="0"/>
      <w:marTop w:val="0"/>
      <w:marBottom w:val="0"/>
      <w:divBdr>
        <w:top w:val="none" w:sz="0" w:space="0" w:color="auto"/>
        <w:left w:val="none" w:sz="0" w:space="0" w:color="auto"/>
        <w:bottom w:val="none" w:sz="0" w:space="0" w:color="auto"/>
        <w:right w:val="none" w:sz="0" w:space="0" w:color="auto"/>
      </w:divBdr>
    </w:div>
    <w:div w:id="541331737">
      <w:bodyDiv w:val="1"/>
      <w:marLeft w:val="0"/>
      <w:marRight w:val="0"/>
      <w:marTop w:val="0"/>
      <w:marBottom w:val="0"/>
      <w:divBdr>
        <w:top w:val="none" w:sz="0" w:space="0" w:color="auto"/>
        <w:left w:val="none" w:sz="0" w:space="0" w:color="auto"/>
        <w:bottom w:val="none" w:sz="0" w:space="0" w:color="auto"/>
        <w:right w:val="none" w:sz="0" w:space="0" w:color="auto"/>
      </w:divBdr>
    </w:div>
    <w:div w:id="541674724">
      <w:bodyDiv w:val="1"/>
      <w:marLeft w:val="0"/>
      <w:marRight w:val="0"/>
      <w:marTop w:val="0"/>
      <w:marBottom w:val="0"/>
      <w:divBdr>
        <w:top w:val="none" w:sz="0" w:space="0" w:color="auto"/>
        <w:left w:val="none" w:sz="0" w:space="0" w:color="auto"/>
        <w:bottom w:val="none" w:sz="0" w:space="0" w:color="auto"/>
        <w:right w:val="none" w:sz="0" w:space="0" w:color="auto"/>
      </w:divBdr>
    </w:div>
    <w:div w:id="541938269">
      <w:bodyDiv w:val="1"/>
      <w:marLeft w:val="0"/>
      <w:marRight w:val="0"/>
      <w:marTop w:val="0"/>
      <w:marBottom w:val="0"/>
      <w:divBdr>
        <w:top w:val="none" w:sz="0" w:space="0" w:color="auto"/>
        <w:left w:val="none" w:sz="0" w:space="0" w:color="auto"/>
        <w:bottom w:val="none" w:sz="0" w:space="0" w:color="auto"/>
        <w:right w:val="none" w:sz="0" w:space="0" w:color="auto"/>
      </w:divBdr>
    </w:div>
    <w:div w:id="541989340">
      <w:bodyDiv w:val="1"/>
      <w:marLeft w:val="0"/>
      <w:marRight w:val="0"/>
      <w:marTop w:val="0"/>
      <w:marBottom w:val="0"/>
      <w:divBdr>
        <w:top w:val="none" w:sz="0" w:space="0" w:color="auto"/>
        <w:left w:val="none" w:sz="0" w:space="0" w:color="auto"/>
        <w:bottom w:val="none" w:sz="0" w:space="0" w:color="auto"/>
        <w:right w:val="none" w:sz="0" w:space="0" w:color="auto"/>
      </w:divBdr>
    </w:div>
    <w:div w:id="542014540">
      <w:bodyDiv w:val="1"/>
      <w:marLeft w:val="0"/>
      <w:marRight w:val="0"/>
      <w:marTop w:val="0"/>
      <w:marBottom w:val="0"/>
      <w:divBdr>
        <w:top w:val="none" w:sz="0" w:space="0" w:color="auto"/>
        <w:left w:val="none" w:sz="0" w:space="0" w:color="auto"/>
        <w:bottom w:val="none" w:sz="0" w:space="0" w:color="auto"/>
        <w:right w:val="none" w:sz="0" w:space="0" w:color="auto"/>
      </w:divBdr>
    </w:div>
    <w:div w:id="542209350">
      <w:bodyDiv w:val="1"/>
      <w:marLeft w:val="0"/>
      <w:marRight w:val="0"/>
      <w:marTop w:val="0"/>
      <w:marBottom w:val="0"/>
      <w:divBdr>
        <w:top w:val="none" w:sz="0" w:space="0" w:color="auto"/>
        <w:left w:val="none" w:sz="0" w:space="0" w:color="auto"/>
        <w:bottom w:val="none" w:sz="0" w:space="0" w:color="auto"/>
        <w:right w:val="none" w:sz="0" w:space="0" w:color="auto"/>
      </w:divBdr>
    </w:div>
    <w:div w:id="542450099">
      <w:bodyDiv w:val="1"/>
      <w:marLeft w:val="0"/>
      <w:marRight w:val="0"/>
      <w:marTop w:val="0"/>
      <w:marBottom w:val="0"/>
      <w:divBdr>
        <w:top w:val="none" w:sz="0" w:space="0" w:color="auto"/>
        <w:left w:val="none" w:sz="0" w:space="0" w:color="auto"/>
        <w:bottom w:val="none" w:sz="0" w:space="0" w:color="auto"/>
        <w:right w:val="none" w:sz="0" w:space="0" w:color="auto"/>
      </w:divBdr>
    </w:div>
    <w:div w:id="542644768">
      <w:bodyDiv w:val="1"/>
      <w:marLeft w:val="0"/>
      <w:marRight w:val="0"/>
      <w:marTop w:val="0"/>
      <w:marBottom w:val="0"/>
      <w:divBdr>
        <w:top w:val="none" w:sz="0" w:space="0" w:color="auto"/>
        <w:left w:val="none" w:sz="0" w:space="0" w:color="auto"/>
        <w:bottom w:val="none" w:sz="0" w:space="0" w:color="auto"/>
        <w:right w:val="none" w:sz="0" w:space="0" w:color="auto"/>
      </w:divBdr>
    </w:div>
    <w:div w:id="543106673">
      <w:bodyDiv w:val="1"/>
      <w:marLeft w:val="0"/>
      <w:marRight w:val="0"/>
      <w:marTop w:val="0"/>
      <w:marBottom w:val="0"/>
      <w:divBdr>
        <w:top w:val="none" w:sz="0" w:space="0" w:color="auto"/>
        <w:left w:val="none" w:sz="0" w:space="0" w:color="auto"/>
        <w:bottom w:val="none" w:sz="0" w:space="0" w:color="auto"/>
        <w:right w:val="none" w:sz="0" w:space="0" w:color="auto"/>
      </w:divBdr>
    </w:div>
    <w:div w:id="543299752">
      <w:bodyDiv w:val="1"/>
      <w:marLeft w:val="0"/>
      <w:marRight w:val="0"/>
      <w:marTop w:val="0"/>
      <w:marBottom w:val="0"/>
      <w:divBdr>
        <w:top w:val="none" w:sz="0" w:space="0" w:color="auto"/>
        <w:left w:val="none" w:sz="0" w:space="0" w:color="auto"/>
        <w:bottom w:val="none" w:sz="0" w:space="0" w:color="auto"/>
        <w:right w:val="none" w:sz="0" w:space="0" w:color="auto"/>
      </w:divBdr>
    </w:div>
    <w:div w:id="543829893">
      <w:bodyDiv w:val="1"/>
      <w:marLeft w:val="0"/>
      <w:marRight w:val="0"/>
      <w:marTop w:val="0"/>
      <w:marBottom w:val="0"/>
      <w:divBdr>
        <w:top w:val="none" w:sz="0" w:space="0" w:color="auto"/>
        <w:left w:val="none" w:sz="0" w:space="0" w:color="auto"/>
        <w:bottom w:val="none" w:sz="0" w:space="0" w:color="auto"/>
        <w:right w:val="none" w:sz="0" w:space="0" w:color="auto"/>
      </w:divBdr>
    </w:div>
    <w:div w:id="544484991">
      <w:bodyDiv w:val="1"/>
      <w:marLeft w:val="0"/>
      <w:marRight w:val="0"/>
      <w:marTop w:val="0"/>
      <w:marBottom w:val="0"/>
      <w:divBdr>
        <w:top w:val="none" w:sz="0" w:space="0" w:color="auto"/>
        <w:left w:val="none" w:sz="0" w:space="0" w:color="auto"/>
        <w:bottom w:val="none" w:sz="0" w:space="0" w:color="auto"/>
        <w:right w:val="none" w:sz="0" w:space="0" w:color="auto"/>
      </w:divBdr>
    </w:div>
    <w:div w:id="544605042">
      <w:bodyDiv w:val="1"/>
      <w:marLeft w:val="0"/>
      <w:marRight w:val="0"/>
      <w:marTop w:val="0"/>
      <w:marBottom w:val="0"/>
      <w:divBdr>
        <w:top w:val="none" w:sz="0" w:space="0" w:color="auto"/>
        <w:left w:val="none" w:sz="0" w:space="0" w:color="auto"/>
        <w:bottom w:val="none" w:sz="0" w:space="0" w:color="auto"/>
        <w:right w:val="none" w:sz="0" w:space="0" w:color="auto"/>
      </w:divBdr>
    </w:div>
    <w:div w:id="544634278">
      <w:bodyDiv w:val="1"/>
      <w:marLeft w:val="0"/>
      <w:marRight w:val="0"/>
      <w:marTop w:val="0"/>
      <w:marBottom w:val="0"/>
      <w:divBdr>
        <w:top w:val="none" w:sz="0" w:space="0" w:color="auto"/>
        <w:left w:val="none" w:sz="0" w:space="0" w:color="auto"/>
        <w:bottom w:val="none" w:sz="0" w:space="0" w:color="auto"/>
        <w:right w:val="none" w:sz="0" w:space="0" w:color="auto"/>
      </w:divBdr>
    </w:div>
    <w:div w:id="545021108">
      <w:bodyDiv w:val="1"/>
      <w:marLeft w:val="0"/>
      <w:marRight w:val="0"/>
      <w:marTop w:val="0"/>
      <w:marBottom w:val="0"/>
      <w:divBdr>
        <w:top w:val="none" w:sz="0" w:space="0" w:color="auto"/>
        <w:left w:val="none" w:sz="0" w:space="0" w:color="auto"/>
        <w:bottom w:val="none" w:sz="0" w:space="0" w:color="auto"/>
        <w:right w:val="none" w:sz="0" w:space="0" w:color="auto"/>
      </w:divBdr>
    </w:div>
    <w:div w:id="545139937">
      <w:bodyDiv w:val="1"/>
      <w:marLeft w:val="0"/>
      <w:marRight w:val="0"/>
      <w:marTop w:val="0"/>
      <w:marBottom w:val="0"/>
      <w:divBdr>
        <w:top w:val="none" w:sz="0" w:space="0" w:color="auto"/>
        <w:left w:val="none" w:sz="0" w:space="0" w:color="auto"/>
        <w:bottom w:val="none" w:sz="0" w:space="0" w:color="auto"/>
        <w:right w:val="none" w:sz="0" w:space="0" w:color="auto"/>
      </w:divBdr>
    </w:div>
    <w:div w:id="546794054">
      <w:bodyDiv w:val="1"/>
      <w:marLeft w:val="0"/>
      <w:marRight w:val="0"/>
      <w:marTop w:val="0"/>
      <w:marBottom w:val="0"/>
      <w:divBdr>
        <w:top w:val="none" w:sz="0" w:space="0" w:color="auto"/>
        <w:left w:val="none" w:sz="0" w:space="0" w:color="auto"/>
        <w:bottom w:val="none" w:sz="0" w:space="0" w:color="auto"/>
        <w:right w:val="none" w:sz="0" w:space="0" w:color="auto"/>
      </w:divBdr>
    </w:div>
    <w:div w:id="546795512">
      <w:bodyDiv w:val="1"/>
      <w:marLeft w:val="0"/>
      <w:marRight w:val="0"/>
      <w:marTop w:val="0"/>
      <w:marBottom w:val="0"/>
      <w:divBdr>
        <w:top w:val="none" w:sz="0" w:space="0" w:color="auto"/>
        <w:left w:val="none" w:sz="0" w:space="0" w:color="auto"/>
        <w:bottom w:val="none" w:sz="0" w:space="0" w:color="auto"/>
        <w:right w:val="none" w:sz="0" w:space="0" w:color="auto"/>
      </w:divBdr>
    </w:div>
    <w:div w:id="547422845">
      <w:bodyDiv w:val="1"/>
      <w:marLeft w:val="0"/>
      <w:marRight w:val="0"/>
      <w:marTop w:val="0"/>
      <w:marBottom w:val="0"/>
      <w:divBdr>
        <w:top w:val="none" w:sz="0" w:space="0" w:color="auto"/>
        <w:left w:val="none" w:sz="0" w:space="0" w:color="auto"/>
        <w:bottom w:val="none" w:sz="0" w:space="0" w:color="auto"/>
        <w:right w:val="none" w:sz="0" w:space="0" w:color="auto"/>
      </w:divBdr>
    </w:div>
    <w:div w:id="547841006">
      <w:bodyDiv w:val="1"/>
      <w:marLeft w:val="0"/>
      <w:marRight w:val="0"/>
      <w:marTop w:val="0"/>
      <w:marBottom w:val="0"/>
      <w:divBdr>
        <w:top w:val="none" w:sz="0" w:space="0" w:color="auto"/>
        <w:left w:val="none" w:sz="0" w:space="0" w:color="auto"/>
        <w:bottom w:val="none" w:sz="0" w:space="0" w:color="auto"/>
        <w:right w:val="none" w:sz="0" w:space="0" w:color="auto"/>
      </w:divBdr>
    </w:div>
    <w:div w:id="548421350">
      <w:bodyDiv w:val="1"/>
      <w:marLeft w:val="0"/>
      <w:marRight w:val="0"/>
      <w:marTop w:val="0"/>
      <w:marBottom w:val="0"/>
      <w:divBdr>
        <w:top w:val="none" w:sz="0" w:space="0" w:color="auto"/>
        <w:left w:val="none" w:sz="0" w:space="0" w:color="auto"/>
        <w:bottom w:val="none" w:sz="0" w:space="0" w:color="auto"/>
        <w:right w:val="none" w:sz="0" w:space="0" w:color="auto"/>
      </w:divBdr>
    </w:div>
    <w:div w:id="548885952">
      <w:bodyDiv w:val="1"/>
      <w:marLeft w:val="0"/>
      <w:marRight w:val="0"/>
      <w:marTop w:val="0"/>
      <w:marBottom w:val="0"/>
      <w:divBdr>
        <w:top w:val="none" w:sz="0" w:space="0" w:color="auto"/>
        <w:left w:val="none" w:sz="0" w:space="0" w:color="auto"/>
        <w:bottom w:val="none" w:sz="0" w:space="0" w:color="auto"/>
        <w:right w:val="none" w:sz="0" w:space="0" w:color="auto"/>
      </w:divBdr>
    </w:div>
    <w:div w:id="549924145">
      <w:bodyDiv w:val="1"/>
      <w:marLeft w:val="0"/>
      <w:marRight w:val="0"/>
      <w:marTop w:val="0"/>
      <w:marBottom w:val="0"/>
      <w:divBdr>
        <w:top w:val="none" w:sz="0" w:space="0" w:color="auto"/>
        <w:left w:val="none" w:sz="0" w:space="0" w:color="auto"/>
        <w:bottom w:val="none" w:sz="0" w:space="0" w:color="auto"/>
        <w:right w:val="none" w:sz="0" w:space="0" w:color="auto"/>
      </w:divBdr>
    </w:div>
    <w:div w:id="550312465">
      <w:bodyDiv w:val="1"/>
      <w:marLeft w:val="0"/>
      <w:marRight w:val="0"/>
      <w:marTop w:val="0"/>
      <w:marBottom w:val="0"/>
      <w:divBdr>
        <w:top w:val="none" w:sz="0" w:space="0" w:color="auto"/>
        <w:left w:val="none" w:sz="0" w:space="0" w:color="auto"/>
        <w:bottom w:val="none" w:sz="0" w:space="0" w:color="auto"/>
        <w:right w:val="none" w:sz="0" w:space="0" w:color="auto"/>
      </w:divBdr>
    </w:div>
    <w:div w:id="550505333">
      <w:bodyDiv w:val="1"/>
      <w:marLeft w:val="0"/>
      <w:marRight w:val="0"/>
      <w:marTop w:val="0"/>
      <w:marBottom w:val="0"/>
      <w:divBdr>
        <w:top w:val="none" w:sz="0" w:space="0" w:color="auto"/>
        <w:left w:val="none" w:sz="0" w:space="0" w:color="auto"/>
        <w:bottom w:val="none" w:sz="0" w:space="0" w:color="auto"/>
        <w:right w:val="none" w:sz="0" w:space="0" w:color="auto"/>
      </w:divBdr>
    </w:div>
    <w:div w:id="550926529">
      <w:bodyDiv w:val="1"/>
      <w:marLeft w:val="0"/>
      <w:marRight w:val="0"/>
      <w:marTop w:val="0"/>
      <w:marBottom w:val="0"/>
      <w:divBdr>
        <w:top w:val="none" w:sz="0" w:space="0" w:color="auto"/>
        <w:left w:val="none" w:sz="0" w:space="0" w:color="auto"/>
        <w:bottom w:val="none" w:sz="0" w:space="0" w:color="auto"/>
        <w:right w:val="none" w:sz="0" w:space="0" w:color="auto"/>
      </w:divBdr>
    </w:div>
    <w:div w:id="551507097">
      <w:bodyDiv w:val="1"/>
      <w:marLeft w:val="0"/>
      <w:marRight w:val="0"/>
      <w:marTop w:val="0"/>
      <w:marBottom w:val="0"/>
      <w:divBdr>
        <w:top w:val="none" w:sz="0" w:space="0" w:color="auto"/>
        <w:left w:val="none" w:sz="0" w:space="0" w:color="auto"/>
        <w:bottom w:val="none" w:sz="0" w:space="0" w:color="auto"/>
        <w:right w:val="none" w:sz="0" w:space="0" w:color="auto"/>
      </w:divBdr>
    </w:div>
    <w:div w:id="551771352">
      <w:bodyDiv w:val="1"/>
      <w:marLeft w:val="0"/>
      <w:marRight w:val="0"/>
      <w:marTop w:val="0"/>
      <w:marBottom w:val="0"/>
      <w:divBdr>
        <w:top w:val="none" w:sz="0" w:space="0" w:color="auto"/>
        <w:left w:val="none" w:sz="0" w:space="0" w:color="auto"/>
        <w:bottom w:val="none" w:sz="0" w:space="0" w:color="auto"/>
        <w:right w:val="none" w:sz="0" w:space="0" w:color="auto"/>
      </w:divBdr>
    </w:div>
    <w:div w:id="551884934">
      <w:bodyDiv w:val="1"/>
      <w:marLeft w:val="0"/>
      <w:marRight w:val="0"/>
      <w:marTop w:val="0"/>
      <w:marBottom w:val="0"/>
      <w:divBdr>
        <w:top w:val="none" w:sz="0" w:space="0" w:color="auto"/>
        <w:left w:val="none" w:sz="0" w:space="0" w:color="auto"/>
        <w:bottom w:val="none" w:sz="0" w:space="0" w:color="auto"/>
        <w:right w:val="none" w:sz="0" w:space="0" w:color="auto"/>
      </w:divBdr>
    </w:div>
    <w:div w:id="552354436">
      <w:bodyDiv w:val="1"/>
      <w:marLeft w:val="0"/>
      <w:marRight w:val="0"/>
      <w:marTop w:val="0"/>
      <w:marBottom w:val="0"/>
      <w:divBdr>
        <w:top w:val="none" w:sz="0" w:space="0" w:color="auto"/>
        <w:left w:val="none" w:sz="0" w:space="0" w:color="auto"/>
        <w:bottom w:val="none" w:sz="0" w:space="0" w:color="auto"/>
        <w:right w:val="none" w:sz="0" w:space="0" w:color="auto"/>
      </w:divBdr>
    </w:div>
    <w:div w:id="552616647">
      <w:bodyDiv w:val="1"/>
      <w:marLeft w:val="0"/>
      <w:marRight w:val="0"/>
      <w:marTop w:val="0"/>
      <w:marBottom w:val="0"/>
      <w:divBdr>
        <w:top w:val="none" w:sz="0" w:space="0" w:color="auto"/>
        <w:left w:val="none" w:sz="0" w:space="0" w:color="auto"/>
        <w:bottom w:val="none" w:sz="0" w:space="0" w:color="auto"/>
        <w:right w:val="none" w:sz="0" w:space="0" w:color="auto"/>
      </w:divBdr>
    </w:div>
    <w:div w:id="552697001">
      <w:bodyDiv w:val="1"/>
      <w:marLeft w:val="0"/>
      <w:marRight w:val="0"/>
      <w:marTop w:val="0"/>
      <w:marBottom w:val="0"/>
      <w:divBdr>
        <w:top w:val="none" w:sz="0" w:space="0" w:color="auto"/>
        <w:left w:val="none" w:sz="0" w:space="0" w:color="auto"/>
        <w:bottom w:val="none" w:sz="0" w:space="0" w:color="auto"/>
        <w:right w:val="none" w:sz="0" w:space="0" w:color="auto"/>
      </w:divBdr>
    </w:div>
    <w:div w:id="552892008">
      <w:bodyDiv w:val="1"/>
      <w:marLeft w:val="0"/>
      <w:marRight w:val="0"/>
      <w:marTop w:val="0"/>
      <w:marBottom w:val="0"/>
      <w:divBdr>
        <w:top w:val="none" w:sz="0" w:space="0" w:color="auto"/>
        <w:left w:val="none" w:sz="0" w:space="0" w:color="auto"/>
        <w:bottom w:val="none" w:sz="0" w:space="0" w:color="auto"/>
        <w:right w:val="none" w:sz="0" w:space="0" w:color="auto"/>
      </w:divBdr>
    </w:div>
    <w:div w:id="552927680">
      <w:bodyDiv w:val="1"/>
      <w:marLeft w:val="0"/>
      <w:marRight w:val="0"/>
      <w:marTop w:val="0"/>
      <w:marBottom w:val="0"/>
      <w:divBdr>
        <w:top w:val="none" w:sz="0" w:space="0" w:color="auto"/>
        <w:left w:val="none" w:sz="0" w:space="0" w:color="auto"/>
        <w:bottom w:val="none" w:sz="0" w:space="0" w:color="auto"/>
        <w:right w:val="none" w:sz="0" w:space="0" w:color="auto"/>
      </w:divBdr>
    </w:div>
    <w:div w:id="553155797">
      <w:bodyDiv w:val="1"/>
      <w:marLeft w:val="0"/>
      <w:marRight w:val="0"/>
      <w:marTop w:val="0"/>
      <w:marBottom w:val="0"/>
      <w:divBdr>
        <w:top w:val="none" w:sz="0" w:space="0" w:color="auto"/>
        <w:left w:val="none" w:sz="0" w:space="0" w:color="auto"/>
        <w:bottom w:val="none" w:sz="0" w:space="0" w:color="auto"/>
        <w:right w:val="none" w:sz="0" w:space="0" w:color="auto"/>
      </w:divBdr>
    </w:div>
    <w:div w:id="553202761">
      <w:bodyDiv w:val="1"/>
      <w:marLeft w:val="0"/>
      <w:marRight w:val="0"/>
      <w:marTop w:val="0"/>
      <w:marBottom w:val="0"/>
      <w:divBdr>
        <w:top w:val="none" w:sz="0" w:space="0" w:color="auto"/>
        <w:left w:val="none" w:sz="0" w:space="0" w:color="auto"/>
        <w:bottom w:val="none" w:sz="0" w:space="0" w:color="auto"/>
        <w:right w:val="none" w:sz="0" w:space="0" w:color="auto"/>
      </w:divBdr>
    </w:div>
    <w:div w:id="553271612">
      <w:bodyDiv w:val="1"/>
      <w:marLeft w:val="0"/>
      <w:marRight w:val="0"/>
      <w:marTop w:val="0"/>
      <w:marBottom w:val="0"/>
      <w:divBdr>
        <w:top w:val="none" w:sz="0" w:space="0" w:color="auto"/>
        <w:left w:val="none" w:sz="0" w:space="0" w:color="auto"/>
        <w:bottom w:val="none" w:sz="0" w:space="0" w:color="auto"/>
        <w:right w:val="none" w:sz="0" w:space="0" w:color="auto"/>
      </w:divBdr>
    </w:div>
    <w:div w:id="553278175">
      <w:bodyDiv w:val="1"/>
      <w:marLeft w:val="0"/>
      <w:marRight w:val="0"/>
      <w:marTop w:val="0"/>
      <w:marBottom w:val="0"/>
      <w:divBdr>
        <w:top w:val="none" w:sz="0" w:space="0" w:color="auto"/>
        <w:left w:val="none" w:sz="0" w:space="0" w:color="auto"/>
        <w:bottom w:val="none" w:sz="0" w:space="0" w:color="auto"/>
        <w:right w:val="none" w:sz="0" w:space="0" w:color="auto"/>
      </w:divBdr>
    </w:div>
    <w:div w:id="553467227">
      <w:bodyDiv w:val="1"/>
      <w:marLeft w:val="0"/>
      <w:marRight w:val="0"/>
      <w:marTop w:val="0"/>
      <w:marBottom w:val="0"/>
      <w:divBdr>
        <w:top w:val="none" w:sz="0" w:space="0" w:color="auto"/>
        <w:left w:val="none" w:sz="0" w:space="0" w:color="auto"/>
        <w:bottom w:val="none" w:sz="0" w:space="0" w:color="auto"/>
        <w:right w:val="none" w:sz="0" w:space="0" w:color="auto"/>
      </w:divBdr>
    </w:div>
    <w:div w:id="553544699">
      <w:bodyDiv w:val="1"/>
      <w:marLeft w:val="0"/>
      <w:marRight w:val="0"/>
      <w:marTop w:val="0"/>
      <w:marBottom w:val="0"/>
      <w:divBdr>
        <w:top w:val="none" w:sz="0" w:space="0" w:color="auto"/>
        <w:left w:val="none" w:sz="0" w:space="0" w:color="auto"/>
        <w:bottom w:val="none" w:sz="0" w:space="0" w:color="auto"/>
        <w:right w:val="none" w:sz="0" w:space="0" w:color="auto"/>
      </w:divBdr>
    </w:div>
    <w:div w:id="553659872">
      <w:bodyDiv w:val="1"/>
      <w:marLeft w:val="0"/>
      <w:marRight w:val="0"/>
      <w:marTop w:val="0"/>
      <w:marBottom w:val="0"/>
      <w:divBdr>
        <w:top w:val="none" w:sz="0" w:space="0" w:color="auto"/>
        <w:left w:val="none" w:sz="0" w:space="0" w:color="auto"/>
        <w:bottom w:val="none" w:sz="0" w:space="0" w:color="auto"/>
        <w:right w:val="none" w:sz="0" w:space="0" w:color="auto"/>
      </w:divBdr>
    </w:div>
    <w:div w:id="553732366">
      <w:bodyDiv w:val="1"/>
      <w:marLeft w:val="0"/>
      <w:marRight w:val="0"/>
      <w:marTop w:val="0"/>
      <w:marBottom w:val="0"/>
      <w:divBdr>
        <w:top w:val="none" w:sz="0" w:space="0" w:color="auto"/>
        <w:left w:val="none" w:sz="0" w:space="0" w:color="auto"/>
        <w:bottom w:val="none" w:sz="0" w:space="0" w:color="auto"/>
        <w:right w:val="none" w:sz="0" w:space="0" w:color="auto"/>
      </w:divBdr>
    </w:div>
    <w:div w:id="553809183">
      <w:bodyDiv w:val="1"/>
      <w:marLeft w:val="0"/>
      <w:marRight w:val="0"/>
      <w:marTop w:val="0"/>
      <w:marBottom w:val="0"/>
      <w:divBdr>
        <w:top w:val="none" w:sz="0" w:space="0" w:color="auto"/>
        <w:left w:val="none" w:sz="0" w:space="0" w:color="auto"/>
        <w:bottom w:val="none" w:sz="0" w:space="0" w:color="auto"/>
        <w:right w:val="none" w:sz="0" w:space="0" w:color="auto"/>
      </w:divBdr>
    </w:div>
    <w:div w:id="553810261">
      <w:bodyDiv w:val="1"/>
      <w:marLeft w:val="0"/>
      <w:marRight w:val="0"/>
      <w:marTop w:val="0"/>
      <w:marBottom w:val="0"/>
      <w:divBdr>
        <w:top w:val="none" w:sz="0" w:space="0" w:color="auto"/>
        <w:left w:val="none" w:sz="0" w:space="0" w:color="auto"/>
        <w:bottom w:val="none" w:sz="0" w:space="0" w:color="auto"/>
        <w:right w:val="none" w:sz="0" w:space="0" w:color="auto"/>
      </w:divBdr>
    </w:div>
    <w:div w:id="553925807">
      <w:bodyDiv w:val="1"/>
      <w:marLeft w:val="0"/>
      <w:marRight w:val="0"/>
      <w:marTop w:val="0"/>
      <w:marBottom w:val="0"/>
      <w:divBdr>
        <w:top w:val="none" w:sz="0" w:space="0" w:color="auto"/>
        <w:left w:val="none" w:sz="0" w:space="0" w:color="auto"/>
        <w:bottom w:val="none" w:sz="0" w:space="0" w:color="auto"/>
        <w:right w:val="none" w:sz="0" w:space="0" w:color="auto"/>
      </w:divBdr>
    </w:div>
    <w:div w:id="554008456">
      <w:bodyDiv w:val="1"/>
      <w:marLeft w:val="0"/>
      <w:marRight w:val="0"/>
      <w:marTop w:val="0"/>
      <w:marBottom w:val="0"/>
      <w:divBdr>
        <w:top w:val="none" w:sz="0" w:space="0" w:color="auto"/>
        <w:left w:val="none" w:sz="0" w:space="0" w:color="auto"/>
        <w:bottom w:val="none" w:sz="0" w:space="0" w:color="auto"/>
        <w:right w:val="none" w:sz="0" w:space="0" w:color="auto"/>
      </w:divBdr>
    </w:div>
    <w:div w:id="554051900">
      <w:bodyDiv w:val="1"/>
      <w:marLeft w:val="0"/>
      <w:marRight w:val="0"/>
      <w:marTop w:val="0"/>
      <w:marBottom w:val="0"/>
      <w:divBdr>
        <w:top w:val="none" w:sz="0" w:space="0" w:color="auto"/>
        <w:left w:val="none" w:sz="0" w:space="0" w:color="auto"/>
        <w:bottom w:val="none" w:sz="0" w:space="0" w:color="auto"/>
        <w:right w:val="none" w:sz="0" w:space="0" w:color="auto"/>
      </w:divBdr>
    </w:div>
    <w:div w:id="554854486">
      <w:bodyDiv w:val="1"/>
      <w:marLeft w:val="0"/>
      <w:marRight w:val="0"/>
      <w:marTop w:val="0"/>
      <w:marBottom w:val="0"/>
      <w:divBdr>
        <w:top w:val="none" w:sz="0" w:space="0" w:color="auto"/>
        <w:left w:val="none" w:sz="0" w:space="0" w:color="auto"/>
        <w:bottom w:val="none" w:sz="0" w:space="0" w:color="auto"/>
        <w:right w:val="none" w:sz="0" w:space="0" w:color="auto"/>
      </w:divBdr>
    </w:div>
    <w:div w:id="555043907">
      <w:bodyDiv w:val="1"/>
      <w:marLeft w:val="0"/>
      <w:marRight w:val="0"/>
      <w:marTop w:val="0"/>
      <w:marBottom w:val="0"/>
      <w:divBdr>
        <w:top w:val="none" w:sz="0" w:space="0" w:color="auto"/>
        <w:left w:val="none" w:sz="0" w:space="0" w:color="auto"/>
        <w:bottom w:val="none" w:sz="0" w:space="0" w:color="auto"/>
        <w:right w:val="none" w:sz="0" w:space="0" w:color="auto"/>
      </w:divBdr>
    </w:div>
    <w:div w:id="555052053">
      <w:bodyDiv w:val="1"/>
      <w:marLeft w:val="0"/>
      <w:marRight w:val="0"/>
      <w:marTop w:val="0"/>
      <w:marBottom w:val="0"/>
      <w:divBdr>
        <w:top w:val="none" w:sz="0" w:space="0" w:color="auto"/>
        <w:left w:val="none" w:sz="0" w:space="0" w:color="auto"/>
        <w:bottom w:val="none" w:sz="0" w:space="0" w:color="auto"/>
        <w:right w:val="none" w:sz="0" w:space="0" w:color="auto"/>
      </w:divBdr>
    </w:div>
    <w:div w:id="555162102">
      <w:bodyDiv w:val="1"/>
      <w:marLeft w:val="0"/>
      <w:marRight w:val="0"/>
      <w:marTop w:val="0"/>
      <w:marBottom w:val="0"/>
      <w:divBdr>
        <w:top w:val="none" w:sz="0" w:space="0" w:color="auto"/>
        <w:left w:val="none" w:sz="0" w:space="0" w:color="auto"/>
        <w:bottom w:val="none" w:sz="0" w:space="0" w:color="auto"/>
        <w:right w:val="none" w:sz="0" w:space="0" w:color="auto"/>
      </w:divBdr>
    </w:div>
    <w:div w:id="555169277">
      <w:bodyDiv w:val="1"/>
      <w:marLeft w:val="0"/>
      <w:marRight w:val="0"/>
      <w:marTop w:val="0"/>
      <w:marBottom w:val="0"/>
      <w:divBdr>
        <w:top w:val="none" w:sz="0" w:space="0" w:color="auto"/>
        <w:left w:val="none" w:sz="0" w:space="0" w:color="auto"/>
        <w:bottom w:val="none" w:sz="0" w:space="0" w:color="auto"/>
        <w:right w:val="none" w:sz="0" w:space="0" w:color="auto"/>
      </w:divBdr>
    </w:div>
    <w:div w:id="555317718">
      <w:bodyDiv w:val="1"/>
      <w:marLeft w:val="0"/>
      <w:marRight w:val="0"/>
      <w:marTop w:val="0"/>
      <w:marBottom w:val="0"/>
      <w:divBdr>
        <w:top w:val="none" w:sz="0" w:space="0" w:color="auto"/>
        <w:left w:val="none" w:sz="0" w:space="0" w:color="auto"/>
        <w:bottom w:val="none" w:sz="0" w:space="0" w:color="auto"/>
        <w:right w:val="none" w:sz="0" w:space="0" w:color="auto"/>
      </w:divBdr>
    </w:div>
    <w:div w:id="555819319">
      <w:bodyDiv w:val="1"/>
      <w:marLeft w:val="0"/>
      <w:marRight w:val="0"/>
      <w:marTop w:val="0"/>
      <w:marBottom w:val="0"/>
      <w:divBdr>
        <w:top w:val="none" w:sz="0" w:space="0" w:color="auto"/>
        <w:left w:val="none" w:sz="0" w:space="0" w:color="auto"/>
        <w:bottom w:val="none" w:sz="0" w:space="0" w:color="auto"/>
        <w:right w:val="none" w:sz="0" w:space="0" w:color="auto"/>
      </w:divBdr>
    </w:div>
    <w:div w:id="556279504">
      <w:bodyDiv w:val="1"/>
      <w:marLeft w:val="0"/>
      <w:marRight w:val="0"/>
      <w:marTop w:val="0"/>
      <w:marBottom w:val="0"/>
      <w:divBdr>
        <w:top w:val="none" w:sz="0" w:space="0" w:color="auto"/>
        <w:left w:val="none" w:sz="0" w:space="0" w:color="auto"/>
        <w:bottom w:val="none" w:sz="0" w:space="0" w:color="auto"/>
        <w:right w:val="none" w:sz="0" w:space="0" w:color="auto"/>
      </w:divBdr>
    </w:div>
    <w:div w:id="556355095">
      <w:bodyDiv w:val="1"/>
      <w:marLeft w:val="0"/>
      <w:marRight w:val="0"/>
      <w:marTop w:val="0"/>
      <w:marBottom w:val="0"/>
      <w:divBdr>
        <w:top w:val="none" w:sz="0" w:space="0" w:color="auto"/>
        <w:left w:val="none" w:sz="0" w:space="0" w:color="auto"/>
        <w:bottom w:val="none" w:sz="0" w:space="0" w:color="auto"/>
        <w:right w:val="none" w:sz="0" w:space="0" w:color="auto"/>
      </w:divBdr>
    </w:div>
    <w:div w:id="556667635">
      <w:bodyDiv w:val="1"/>
      <w:marLeft w:val="0"/>
      <w:marRight w:val="0"/>
      <w:marTop w:val="0"/>
      <w:marBottom w:val="0"/>
      <w:divBdr>
        <w:top w:val="none" w:sz="0" w:space="0" w:color="auto"/>
        <w:left w:val="none" w:sz="0" w:space="0" w:color="auto"/>
        <w:bottom w:val="none" w:sz="0" w:space="0" w:color="auto"/>
        <w:right w:val="none" w:sz="0" w:space="0" w:color="auto"/>
      </w:divBdr>
    </w:div>
    <w:div w:id="557210704">
      <w:bodyDiv w:val="1"/>
      <w:marLeft w:val="0"/>
      <w:marRight w:val="0"/>
      <w:marTop w:val="0"/>
      <w:marBottom w:val="0"/>
      <w:divBdr>
        <w:top w:val="none" w:sz="0" w:space="0" w:color="auto"/>
        <w:left w:val="none" w:sz="0" w:space="0" w:color="auto"/>
        <w:bottom w:val="none" w:sz="0" w:space="0" w:color="auto"/>
        <w:right w:val="none" w:sz="0" w:space="0" w:color="auto"/>
      </w:divBdr>
      <w:divsChild>
        <w:div w:id="319039030">
          <w:marLeft w:val="0"/>
          <w:marRight w:val="0"/>
          <w:marTop w:val="0"/>
          <w:marBottom w:val="0"/>
          <w:divBdr>
            <w:top w:val="none" w:sz="0" w:space="0" w:color="auto"/>
            <w:left w:val="none" w:sz="0" w:space="0" w:color="auto"/>
            <w:bottom w:val="none" w:sz="0" w:space="0" w:color="auto"/>
            <w:right w:val="none" w:sz="0" w:space="0" w:color="auto"/>
          </w:divBdr>
        </w:div>
        <w:div w:id="244343445">
          <w:marLeft w:val="0"/>
          <w:marRight w:val="0"/>
          <w:marTop w:val="0"/>
          <w:marBottom w:val="0"/>
          <w:divBdr>
            <w:top w:val="none" w:sz="0" w:space="0" w:color="auto"/>
            <w:left w:val="none" w:sz="0" w:space="0" w:color="auto"/>
            <w:bottom w:val="none" w:sz="0" w:space="0" w:color="auto"/>
            <w:right w:val="none" w:sz="0" w:space="0" w:color="auto"/>
          </w:divBdr>
        </w:div>
        <w:div w:id="1490898511">
          <w:marLeft w:val="0"/>
          <w:marRight w:val="0"/>
          <w:marTop w:val="0"/>
          <w:marBottom w:val="0"/>
          <w:divBdr>
            <w:top w:val="none" w:sz="0" w:space="0" w:color="auto"/>
            <w:left w:val="none" w:sz="0" w:space="0" w:color="auto"/>
            <w:bottom w:val="none" w:sz="0" w:space="0" w:color="auto"/>
            <w:right w:val="none" w:sz="0" w:space="0" w:color="auto"/>
          </w:divBdr>
        </w:div>
        <w:div w:id="1852447963">
          <w:marLeft w:val="0"/>
          <w:marRight w:val="0"/>
          <w:marTop w:val="0"/>
          <w:marBottom w:val="0"/>
          <w:divBdr>
            <w:top w:val="none" w:sz="0" w:space="0" w:color="auto"/>
            <w:left w:val="none" w:sz="0" w:space="0" w:color="auto"/>
            <w:bottom w:val="none" w:sz="0" w:space="0" w:color="auto"/>
            <w:right w:val="none" w:sz="0" w:space="0" w:color="auto"/>
          </w:divBdr>
        </w:div>
        <w:div w:id="1281961523">
          <w:marLeft w:val="0"/>
          <w:marRight w:val="0"/>
          <w:marTop w:val="0"/>
          <w:marBottom w:val="0"/>
          <w:divBdr>
            <w:top w:val="none" w:sz="0" w:space="0" w:color="auto"/>
            <w:left w:val="none" w:sz="0" w:space="0" w:color="auto"/>
            <w:bottom w:val="none" w:sz="0" w:space="0" w:color="auto"/>
            <w:right w:val="none" w:sz="0" w:space="0" w:color="auto"/>
          </w:divBdr>
        </w:div>
        <w:div w:id="443695755">
          <w:marLeft w:val="0"/>
          <w:marRight w:val="0"/>
          <w:marTop w:val="0"/>
          <w:marBottom w:val="0"/>
          <w:divBdr>
            <w:top w:val="none" w:sz="0" w:space="0" w:color="auto"/>
            <w:left w:val="none" w:sz="0" w:space="0" w:color="auto"/>
            <w:bottom w:val="none" w:sz="0" w:space="0" w:color="auto"/>
            <w:right w:val="none" w:sz="0" w:space="0" w:color="auto"/>
          </w:divBdr>
        </w:div>
        <w:div w:id="285963539">
          <w:marLeft w:val="0"/>
          <w:marRight w:val="0"/>
          <w:marTop w:val="0"/>
          <w:marBottom w:val="0"/>
          <w:divBdr>
            <w:top w:val="none" w:sz="0" w:space="0" w:color="auto"/>
            <w:left w:val="none" w:sz="0" w:space="0" w:color="auto"/>
            <w:bottom w:val="none" w:sz="0" w:space="0" w:color="auto"/>
            <w:right w:val="none" w:sz="0" w:space="0" w:color="auto"/>
          </w:divBdr>
        </w:div>
        <w:div w:id="577832672">
          <w:marLeft w:val="0"/>
          <w:marRight w:val="0"/>
          <w:marTop w:val="0"/>
          <w:marBottom w:val="0"/>
          <w:divBdr>
            <w:top w:val="none" w:sz="0" w:space="0" w:color="auto"/>
            <w:left w:val="none" w:sz="0" w:space="0" w:color="auto"/>
            <w:bottom w:val="none" w:sz="0" w:space="0" w:color="auto"/>
            <w:right w:val="none" w:sz="0" w:space="0" w:color="auto"/>
          </w:divBdr>
        </w:div>
        <w:div w:id="216086612">
          <w:marLeft w:val="0"/>
          <w:marRight w:val="0"/>
          <w:marTop w:val="0"/>
          <w:marBottom w:val="0"/>
          <w:divBdr>
            <w:top w:val="none" w:sz="0" w:space="0" w:color="auto"/>
            <w:left w:val="none" w:sz="0" w:space="0" w:color="auto"/>
            <w:bottom w:val="none" w:sz="0" w:space="0" w:color="auto"/>
            <w:right w:val="none" w:sz="0" w:space="0" w:color="auto"/>
          </w:divBdr>
        </w:div>
        <w:div w:id="1030453343">
          <w:marLeft w:val="0"/>
          <w:marRight w:val="0"/>
          <w:marTop w:val="0"/>
          <w:marBottom w:val="0"/>
          <w:divBdr>
            <w:top w:val="none" w:sz="0" w:space="0" w:color="auto"/>
            <w:left w:val="none" w:sz="0" w:space="0" w:color="auto"/>
            <w:bottom w:val="none" w:sz="0" w:space="0" w:color="auto"/>
            <w:right w:val="none" w:sz="0" w:space="0" w:color="auto"/>
          </w:divBdr>
        </w:div>
        <w:div w:id="1722484576">
          <w:marLeft w:val="0"/>
          <w:marRight w:val="0"/>
          <w:marTop w:val="0"/>
          <w:marBottom w:val="0"/>
          <w:divBdr>
            <w:top w:val="none" w:sz="0" w:space="0" w:color="auto"/>
            <w:left w:val="none" w:sz="0" w:space="0" w:color="auto"/>
            <w:bottom w:val="none" w:sz="0" w:space="0" w:color="auto"/>
            <w:right w:val="none" w:sz="0" w:space="0" w:color="auto"/>
          </w:divBdr>
        </w:div>
        <w:div w:id="512914669">
          <w:marLeft w:val="0"/>
          <w:marRight w:val="0"/>
          <w:marTop w:val="0"/>
          <w:marBottom w:val="0"/>
          <w:divBdr>
            <w:top w:val="none" w:sz="0" w:space="0" w:color="auto"/>
            <w:left w:val="none" w:sz="0" w:space="0" w:color="auto"/>
            <w:bottom w:val="none" w:sz="0" w:space="0" w:color="auto"/>
            <w:right w:val="none" w:sz="0" w:space="0" w:color="auto"/>
          </w:divBdr>
        </w:div>
        <w:div w:id="1113331112">
          <w:marLeft w:val="0"/>
          <w:marRight w:val="0"/>
          <w:marTop w:val="0"/>
          <w:marBottom w:val="0"/>
          <w:divBdr>
            <w:top w:val="none" w:sz="0" w:space="0" w:color="auto"/>
            <w:left w:val="none" w:sz="0" w:space="0" w:color="auto"/>
            <w:bottom w:val="none" w:sz="0" w:space="0" w:color="auto"/>
            <w:right w:val="none" w:sz="0" w:space="0" w:color="auto"/>
          </w:divBdr>
        </w:div>
        <w:div w:id="648942380">
          <w:marLeft w:val="0"/>
          <w:marRight w:val="0"/>
          <w:marTop w:val="0"/>
          <w:marBottom w:val="0"/>
          <w:divBdr>
            <w:top w:val="none" w:sz="0" w:space="0" w:color="auto"/>
            <w:left w:val="none" w:sz="0" w:space="0" w:color="auto"/>
            <w:bottom w:val="none" w:sz="0" w:space="0" w:color="auto"/>
            <w:right w:val="none" w:sz="0" w:space="0" w:color="auto"/>
          </w:divBdr>
        </w:div>
        <w:div w:id="530001193">
          <w:marLeft w:val="0"/>
          <w:marRight w:val="0"/>
          <w:marTop w:val="0"/>
          <w:marBottom w:val="0"/>
          <w:divBdr>
            <w:top w:val="none" w:sz="0" w:space="0" w:color="auto"/>
            <w:left w:val="none" w:sz="0" w:space="0" w:color="auto"/>
            <w:bottom w:val="none" w:sz="0" w:space="0" w:color="auto"/>
            <w:right w:val="none" w:sz="0" w:space="0" w:color="auto"/>
          </w:divBdr>
        </w:div>
        <w:div w:id="1208298211">
          <w:marLeft w:val="0"/>
          <w:marRight w:val="0"/>
          <w:marTop w:val="0"/>
          <w:marBottom w:val="0"/>
          <w:divBdr>
            <w:top w:val="none" w:sz="0" w:space="0" w:color="auto"/>
            <w:left w:val="none" w:sz="0" w:space="0" w:color="auto"/>
            <w:bottom w:val="none" w:sz="0" w:space="0" w:color="auto"/>
            <w:right w:val="none" w:sz="0" w:space="0" w:color="auto"/>
          </w:divBdr>
        </w:div>
        <w:div w:id="1987664011">
          <w:marLeft w:val="0"/>
          <w:marRight w:val="0"/>
          <w:marTop w:val="0"/>
          <w:marBottom w:val="0"/>
          <w:divBdr>
            <w:top w:val="none" w:sz="0" w:space="0" w:color="auto"/>
            <w:left w:val="none" w:sz="0" w:space="0" w:color="auto"/>
            <w:bottom w:val="none" w:sz="0" w:space="0" w:color="auto"/>
            <w:right w:val="none" w:sz="0" w:space="0" w:color="auto"/>
          </w:divBdr>
        </w:div>
        <w:div w:id="914555026">
          <w:marLeft w:val="0"/>
          <w:marRight w:val="0"/>
          <w:marTop w:val="0"/>
          <w:marBottom w:val="0"/>
          <w:divBdr>
            <w:top w:val="none" w:sz="0" w:space="0" w:color="auto"/>
            <w:left w:val="none" w:sz="0" w:space="0" w:color="auto"/>
            <w:bottom w:val="none" w:sz="0" w:space="0" w:color="auto"/>
            <w:right w:val="none" w:sz="0" w:space="0" w:color="auto"/>
          </w:divBdr>
        </w:div>
        <w:div w:id="1168983673">
          <w:marLeft w:val="0"/>
          <w:marRight w:val="0"/>
          <w:marTop w:val="0"/>
          <w:marBottom w:val="0"/>
          <w:divBdr>
            <w:top w:val="none" w:sz="0" w:space="0" w:color="auto"/>
            <w:left w:val="none" w:sz="0" w:space="0" w:color="auto"/>
            <w:bottom w:val="none" w:sz="0" w:space="0" w:color="auto"/>
            <w:right w:val="none" w:sz="0" w:space="0" w:color="auto"/>
          </w:divBdr>
        </w:div>
        <w:div w:id="1653290690">
          <w:marLeft w:val="0"/>
          <w:marRight w:val="0"/>
          <w:marTop w:val="0"/>
          <w:marBottom w:val="0"/>
          <w:divBdr>
            <w:top w:val="none" w:sz="0" w:space="0" w:color="auto"/>
            <w:left w:val="none" w:sz="0" w:space="0" w:color="auto"/>
            <w:bottom w:val="none" w:sz="0" w:space="0" w:color="auto"/>
            <w:right w:val="none" w:sz="0" w:space="0" w:color="auto"/>
          </w:divBdr>
        </w:div>
        <w:div w:id="1828742735">
          <w:marLeft w:val="0"/>
          <w:marRight w:val="0"/>
          <w:marTop w:val="0"/>
          <w:marBottom w:val="0"/>
          <w:divBdr>
            <w:top w:val="none" w:sz="0" w:space="0" w:color="auto"/>
            <w:left w:val="none" w:sz="0" w:space="0" w:color="auto"/>
            <w:bottom w:val="none" w:sz="0" w:space="0" w:color="auto"/>
            <w:right w:val="none" w:sz="0" w:space="0" w:color="auto"/>
          </w:divBdr>
        </w:div>
        <w:div w:id="1252735825">
          <w:marLeft w:val="0"/>
          <w:marRight w:val="0"/>
          <w:marTop w:val="0"/>
          <w:marBottom w:val="0"/>
          <w:divBdr>
            <w:top w:val="none" w:sz="0" w:space="0" w:color="auto"/>
            <w:left w:val="none" w:sz="0" w:space="0" w:color="auto"/>
            <w:bottom w:val="none" w:sz="0" w:space="0" w:color="auto"/>
            <w:right w:val="none" w:sz="0" w:space="0" w:color="auto"/>
          </w:divBdr>
        </w:div>
        <w:div w:id="714357679">
          <w:marLeft w:val="0"/>
          <w:marRight w:val="0"/>
          <w:marTop w:val="0"/>
          <w:marBottom w:val="0"/>
          <w:divBdr>
            <w:top w:val="none" w:sz="0" w:space="0" w:color="auto"/>
            <w:left w:val="none" w:sz="0" w:space="0" w:color="auto"/>
            <w:bottom w:val="none" w:sz="0" w:space="0" w:color="auto"/>
            <w:right w:val="none" w:sz="0" w:space="0" w:color="auto"/>
          </w:divBdr>
        </w:div>
        <w:div w:id="230308848">
          <w:marLeft w:val="0"/>
          <w:marRight w:val="0"/>
          <w:marTop w:val="0"/>
          <w:marBottom w:val="0"/>
          <w:divBdr>
            <w:top w:val="none" w:sz="0" w:space="0" w:color="auto"/>
            <w:left w:val="none" w:sz="0" w:space="0" w:color="auto"/>
            <w:bottom w:val="none" w:sz="0" w:space="0" w:color="auto"/>
            <w:right w:val="none" w:sz="0" w:space="0" w:color="auto"/>
          </w:divBdr>
        </w:div>
        <w:div w:id="1913585697">
          <w:marLeft w:val="0"/>
          <w:marRight w:val="0"/>
          <w:marTop w:val="0"/>
          <w:marBottom w:val="0"/>
          <w:divBdr>
            <w:top w:val="none" w:sz="0" w:space="0" w:color="auto"/>
            <w:left w:val="none" w:sz="0" w:space="0" w:color="auto"/>
            <w:bottom w:val="none" w:sz="0" w:space="0" w:color="auto"/>
            <w:right w:val="none" w:sz="0" w:space="0" w:color="auto"/>
          </w:divBdr>
        </w:div>
        <w:div w:id="1590583482">
          <w:marLeft w:val="0"/>
          <w:marRight w:val="0"/>
          <w:marTop w:val="0"/>
          <w:marBottom w:val="0"/>
          <w:divBdr>
            <w:top w:val="none" w:sz="0" w:space="0" w:color="auto"/>
            <w:left w:val="none" w:sz="0" w:space="0" w:color="auto"/>
            <w:bottom w:val="none" w:sz="0" w:space="0" w:color="auto"/>
            <w:right w:val="none" w:sz="0" w:space="0" w:color="auto"/>
          </w:divBdr>
        </w:div>
        <w:div w:id="664019317">
          <w:marLeft w:val="0"/>
          <w:marRight w:val="0"/>
          <w:marTop w:val="0"/>
          <w:marBottom w:val="0"/>
          <w:divBdr>
            <w:top w:val="none" w:sz="0" w:space="0" w:color="auto"/>
            <w:left w:val="none" w:sz="0" w:space="0" w:color="auto"/>
            <w:bottom w:val="none" w:sz="0" w:space="0" w:color="auto"/>
            <w:right w:val="none" w:sz="0" w:space="0" w:color="auto"/>
          </w:divBdr>
        </w:div>
        <w:div w:id="637107436">
          <w:marLeft w:val="0"/>
          <w:marRight w:val="0"/>
          <w:marTop w:val="0"/>
          <w:marBottom w:val="0"/>
          <w:divBdr>
            <w:top w:val="none" w:sz="0" w:space="0" w:color="auto"/>
            <w:left w:val="none" w:sz="0" w:space="0" w:color="auto"/>
            <w:bottom w:val="none" w:sz="0" w:space="0" w:color="auto"/>
            <w:right w:val="none" w:sz="0" w:space="0" w:color="auto"/>
          </w:divBdr>
        </w:div>
        <w:div w:id="996225436">
          <w:marLeft w:val="0"/>
          <w:marRight w:val="0"/>
          <w:marTop w:val="0"/>
          <w:marBottom w:val="0"/>
          <w:divBdr>
            <w:top w:val="none" w:sz="0" w:space="0" w:color="auto"/>
            <w:left w:val="none" w:sz="0" w:space="0" w:color="auto"/>
            <w:bottom w:val="none" w:sz="0" w:space="0" w:color="auto"/>
            <w:right w:val="none" w:sz="0" w:space="0" w:color="auto"/>
          </w:divBdr>
        </w:div>
        <w:div w:id="1345934123">
          <w:marLeft w:val="0"/>
          <w:marRight w:val="0"/>
          <w:marTop w:val="0"/>
          <w:marBottom w:val="0"/>
          <w:divBdr>
            <w:top w:val="none" w:sz="0" w:space="0" w:color="auto"/>
            <w:left w:val="none" w:sz="0" w:space="0" w:color="auto"/>
            <w:bottom w:val="none" w:sz="0" w:space="0" w:color="auto"/>
            <w:right w:val="none" w:sz="0" w:space="0" w:color="auto"/>
          </w:divBdr>
        </w:div>
        <w:div w:id="1525630213">
          <w:marLeft w:val="0"/>
          <w:marRight w:val="0"/>
          <w:marTop w:val="0"/>
          <w:marBottom w:val="0"/>
          <w:divBdr>
            <w:top w:val="none" w:sz="0" w:space="0" w:color="auto"/>
            <w:left w:val="none" w:sz="0" w:space="0" w:color="auto"/>
            <w:bottom w:val="none" w:sz="0" w:space="0" w:color="auto"/>
            <w:right w:val="none" w:sz="0" w:space="0" w:color="auto"/>
          </w:divBdr>
        </w:div>
        <w:div w:id="809320150">
          <w:marLeft w:val="0"/>
          <w:marRight w:val="0"/>
          <w:marTop w:val="0"/>
          <w:marBottom w:val="0"/>
          <w:divBdr>
            <w:top w:val="none" w:sz="0" w:space="0" w:color="auto"/>
            <w:left w:val="none" w:sz="0" w:space="0" w:color="auto"/>
            <w:bottom w:val="none" w:sz="0" w:space="0" w:color="auto"/>
            <w:right w:val="none" w:sz="0" w:space="0" w:color="auto"/>
          </w:divBdr>
        </w:div>
        <w:div w:id="1918899322">
          <w:marLeft w:val="0"/>
          <w:marRight w:val="0"/>
          <w:marTop w:val="0"/>
          <w:marBottom w:val="0"/>
          <w:divBdr>
            <w:top w:val="none" w:sz="0" w:space="0" w:color="auto"/>
            <w:left w:val="none" w:sz="0" w:space="0" w:color="auto"/>
            <w:bottom w:val="none" w:sz="0" w:space="0" w:color="auto"/>
            <w:right w:val="none" w:sz="0" w:space="0" w:color="auto"/>
          </w:divBdr>
        </w:div>
        <w:div w:id="323629185">
          <w:marLeft w:val="0"/>
          <w:marRight w:val="0"/>
          <w:marTop w:val="0"/>
          <w:marBottom w:val="0"/>
          <w:divBdr>
            <w:top w:val="none" w:sz="0" w:space="0" w:color="auto"/>
            <w:left w:val="none" w:sz="0" w:space="0" w:color="auto"/>
            <w:bottom w:val="none" w:sz="0" w:space="0" w:color="auto"/>
            <w:right w:val="none" w:sz="0" w:space="0" w:color="auto"/>
          </w:divBdr>
        </w:div>
        <w:div w:id="1807579713">
          <w:marLeft w:val="0"/>
          <w:marRight w:val="0"/>
          <w:marTop w:val="0"/>
          <w:marBottom w:val="0"/>
          <w:divBdr>
            <w:top w:val="none" w:sz="0" w:space="0" w:color="auto"/>
            <w:left w:val="none" w:sz="0" w:space="0" w:color="auto"/>
            <w:bottom w:val="none" w:sz="0" w:space="0" w:color="auto"/>
            <w:right w:val="none" w:sz="0" w:space="0" w:color="auto"/>
          </w:divBdr>
        </w:div>
        <w:div w:id="317851501">
          <w:marLeft w:val="0"/>
          <w:marRight w:val="0"/>
          <w:marTop w:val="0"/>
          <w:marBottom w:val="0"/>
          <w:divBdr>
            <w:top w:val="none" w:sz="0" w:space="0" w:color="auto"/>
            <w:left w:val="none" w:sz="0" w:space="0" w:color="auto"/>
            <w:bottom w:val="none" w:sz="0" w:space="0" w:color="auto"/>
            <w:right w:val="none" w:sz="0" w:space="0" w:color="auto"/>
          </w:divBdr>
        </w:div>
        <w:div w:id="348072483">
          <w:marLeft w:val="0"/>
          <w:marRight w:val="0"/>
          <w:marTop w:val="0"/>
          <w:marBottom w:val="0"/>
          <w:divBdr>
            <w:top w:val="none" w:sz="0" w:space="0" w:color="auto"/>
            <w:left w:val="none" w:sz="0" w:space="0" w:color="auto"/>
            <w:bottom w:val="none" w:sz="0" w:space="0" w:color="auto"/>
            <w:right w:val="none" w:sz="0" w:space="0" w:color="auto"/>
          </w:divBdr>
        </w:div>
        <w:div w:id="876431039">
          <w:marLeft w:val="0"/>
          <w:marRight w:val="0"/>
          <w:marTop w:val="0"/>
          <w:marBottom w:val="0"/>
          <w:divBdr>
            <w:top w:val="none" w:sz="0" w:space="0" w:color="auto"/>
            <w:left w:val="none" w:sz="0" w:space="0" w:color="auto"/>
            <w:bottom w:val="none" w:sz="0" w:space="0" w:color="auto"/>
            <w:right w:val="none" w:sz="0" w:space="0" w:color="auto"/>
          </w:divBdr>
        </w:div>
        <w:div w:id="1623459692">
          <w:marLeft w:val="0"/>
          <w:marRight w:val="0"/>
          <w:marTop w:val="0"/>
          <w:marBottom w:val="0"/>
          <w:divBdr>
            <w:top w:val="none" w:sz="0" w:space="0" w:color="auto"/>
            <w:left w:val="none" w:sz="0" w:space="0" w:color="auto"/>
            <w:bottom w:val="none" w:sz="0" w:space="0" w:color="auto"/>
            <w:right w:val="none" w:sz="0" w:space="0" w:color="auto"/>
          </w:divBdr>
        </w:div>
        <w:div w:id="462816134">
          <w:marLeft w:val="0"/>
          <w:marRight w:val="0"/>
          <w:marTop w:val="0"/>
          <w:marBottom w:val="0"/>
          <w:divBdr>
            <w:top w:val="none" w:sz="0" w:space="0" w:color="auto"/>
            <w:left w:val="none" w:sz="0" w:space="0" w:color="auto"/>
            <w:bottom w:val="none" w:sz="0" w:space="0" w:color="auto"/>
            <w:right w:val="none" w:sz="0" w:space="0" w:color="auto"/>
          </w:divBdr>
        </w:div>
        <w:div w:id="1277174199">
          <w:marLeft w:val="0"/>
          <w:marRight w:val="0"/>
          <w:marTop w:val="0"/>
          <w:marBottom w:val="0"/>
          <w:divBdr>
            <w:top w:val="none" w:sz="0" w:space="0" w:color="auto"/>
            <w:left w:val="none" w:sz="0" w:space="0" w:color="auto"/>
            <w:bottom w:val="none" w:sz="0" w:space="0" w:color="auto"/>
            <w:right w:val="none" w:sz="0" w:space="0" w:color="auto"/>
          </w:divBdr>
        </w:div>
        <w:div w:id="131405626">
          <w:marLeft w:val="0"/>
          <w:marRight w:val="0"/>
          <w:marTop w:val="0"/>
          <w:marBottom w:val="0"/>
          <w:divBdr>
            <w:top w:val="none" w:sz="0" w:space="0" w:color="auto"/>
            <w:left w:val="none" w:sz="0" w:space="0" w:color="auto"/>
            <w:bottom w:val="none" w:sz="0" w:space="0" w:color="auto"/>
            <w:right w:val="none" w:sz="0" w:space="0" w:color="auto"/>
          </w:divBdr>
        </w:div>
        <w:div w:id="185339826">
          <w:marLeft w:val="0"/>
          <w:marRight w:val="0"/>
          <w:marTop w:val="0"/>
          <w:marBottom w:val="0"/>
          <w:divBdr>
            <w:top w:val="none" w:sz="0" w:space="0" w:color="auto"/>
            <w:left w:val="none" w:sz="0" w:space="0" w:color="auto"/>
            <w:bottom w:val="none" w:sz="0" w:space="0" w:color="auto"/>
            <w:right w:val="none" w:sz="0" w:space="0" w:color="auto"/>
          </w:divBdr>
        </w:div>
        <w:div w:id="1695687784">
          <w:marLeft w:val="0"/>
          <w:marRight w:val="0"/>
          <w:marTop w:val="0"/>
          <w:marBottom w:val="0"/>
          <w:divBdr>
            <w:top w:val="none" w:sz="0" w:space="0" w:color="auto"/>
            <w:left w:val="none" w:sz="0" w:space="0" w:color="auto"/>
            <w:bottom w:val="none" w:sz="0" w:space="0" w:color="auto"/>
            <w:right w:val="none" w:sz="0" w:space="0" w:color="auto"/>
          </w:divBdr>
        </w:div>
        <w:div w:id="119229462">
          <w:marLeft w:val="0"/>
          <w:marRight w:val="0"/>
          <w:marTop w:val="0"/>
          <w:marBottom w:val="0"/>
          <w:divBdr>
            <w:top w:val="none" w:sz="0" w:space="0" w:color="auto"/>
            <w:left w:val="none" w:sz="0" w:space="0" w:color="auto"/>
            <w:bottom w:val="none" w:sz="0" w:space="0" w:color="auto"/>
            <w:right w:val="none" w:sz="0" w:space="0" w:color="auto"/>
          </w:divBdr>
        </w:div>
        <w:div w:id="873470169">
          <w:marLeft w:val="0"/>
          <w:marRight w:val="0"/>
          <w:marTop w:val="0"/>
          <w:marBottom w:val="0"/>
          <w:divBdr>
            <w:top w:val="none" w:sz="0" w:space="0" w:color="auto"/>
            <w:left w:val="none" w:sz="0" w:space="0" w:color="auto"/>
            <w:bottom w:val="none" w:sz="0" w:space="0" w:color="auto"/>
            <w:right w:val="none" w:sz="0" w:space="0" w:color="auto"/>
          </w:divBdr>
        </w:div>
        <w:div w:id="1880434726">
          <w:marLeft w:val="0"/>
          <w:marRight w:val="0"/>
          <w:marTop w:val="0"/>
          <w:marBottom w:val="0"/>
          <w:divBdr>
            <w:top w:val="none" w:sz="0" w:space="0" w:color="auto"/>
            <w:left w:val="none" w:sz="0" w:space="0" w:color="auto"/>
            <w:bottom w:val="none" w:sz="0" w:space="0" w:color="auto"/>
            <w:right w:val="none" w:sz="0" w:space="0" w:color="auto"/>
          </w:divBdr>
        </w:div>
        <w:div w:id="1574773885">
          <w:marLeft w:val="0"/>
          <w:marRight w:val="0"/>
          <w:marTop w:val="0"/>
          <w:marBottom w:val="0"/>
          <w:divBdr>
            <w:top w:val="none" w:sz="0" w:space="0" w:color="auto"/>
            <w:left w:val="none" w:sz="0" w:space="0" w:color="auto"/>
            <w:bottom w:val="none" w:sz="0" w:space="0" w:color="auto"/>
            <w:right w:val="none" w:sz="0" w:space="0" w:color="auto"/>
          </w:divBdr>
        </w:div>
        <w:div w:id="1144276729">
          <w:marLeft w:val="0"/>
          <w:marRight w:val="0"/>
          <w:marTop w:val="0"/>
          <w:marBottom w:val="0"/>
          <w:divBdr>
            <w:top w:val="none" w:sz="0" w:space="0" w:color="auto"/>
            <w:left w:val="none" w:sz="0" w:space="0" w:color="auto"/>
            <w:bottom w:val="none" w:sz="0" w:space="0" w:color="auto"/>
            <w:right w:val="none" w:sz="0" w:space="0" w:color="auto"/>
          </w:divBdr>
        </w:div>
        <w:div w:id="748118764">
          <w:marLeft w:val="0"/>
          <w:marRight w:val="0"/>
          <w:marTop w:val="0"/>
          <w:marBottom w:val="0"/>
          <w:divBdr>
            <w:top w:val="none" w:sz="0" w:space="0" w:color="auto"/>
            <w:left w:val="none" w:sz="0" w:space="0" w:color="auto"/>
            <w:bottom w:val="none" w:sz="0" w:space="0" w:color="auto"/>
            <w:right w:val="none" w:sz="0" w:space="0" w:color="auto"/>
          </w:divBdr>
        </w:div>
        <w:div w:id="1085684765">
          <w:marLeft w:val="0"/>
          <w:marRight w:val="0"/>
          <w:marTop w:val="0"/>
          <w:marBottom w:val="0"/>
          <w:divBdr>
            <w:top w:val="none" w:sz="0" w:space="0" w:color="auto"/>
            <w:left w:val="none" w:sz="0" w:space="0" w:color="auto"/>
            <w:bottom w:val="none" w:sz="0" w:space="0" w:color="auto"/>
            <w:right w:val="none" w:sz="0" w:space="0" w:color="auto"/>
          </w:divBdr>
        </w:div>
        <w:div w:id="2043624808">
          <w:marLeft w:val="0"/>
          <w:marRight w:val="0"/>
          <w:marTop w:val="0"/>
          <w:marBottom w:val="0"/>
          <w:divBdr>
            <w:top w:val="none" w:sz="0" w:space="0" w:color="auto"/>
            <w:left w:val="none" w:sz="0" w:space="0" w:color="auto"/>
            <w:bottom w:val="none" w:sz="0" w:space="0" w:color="auto"/>
            <w:right w:val="none" w:sz="0" w:space="0" w:color="auto"/>
          </w:divBdr>
        </w:div>
        <w:div w:id="1524586619">
          <w:marLeft w:val="0"/>
          <w:marRight w:val="0"/>
          <w:marTop w:val="0"/>
          <w:marBottom w:val="0"/>
          <w:divBdr>
            <w:top w:val="none" w:sz="0" w:space="0" w:color="auto"/>
            <w:left w:val="none" w:sz="0" w:space="0" w:color="auto"/>
            <w:bottom w:val="none" w:sz="0" w:space="0" w:color="auto"/>
            <w:right w:val="none" w:sz="0" w:space="0" w:color="auto"/>
          </w:divBdr>
        </w:div>
        <w:div w:id="1858229457">
          <w:marLeft w:val="0"/>
          <w:marRight w:val="0"/>
          <w:marTop w:val="0"/>
          <w:marBottom w:val="0"/>
          <w:divBdr>
            <w:top w:val="none" w:sz="0" w:space="0" w:color="auto"/>
            <w:left w:val="none" w:sz="0" w:space="0" w:color="auto"/>
            <w:bottom w:val="none" w:sz="0" w:space="0" w:color="auto"/>
            <w:right w:val="none" w:sz="0" w:space="0" w:color="auto"/>
          </w:divBdr>
        </w:div>
        <w:div w:id="1361517989">
          <w:marLeft w:val="0"/>
          <w:marRight w:val="0"/>
          <w:marTop w:val="0"/>
          <w:marBottom w:val="0"/>
          <w:divBdr>
            <w:top w:val="none" w:sz="0" w:space="0" w:color="auto"/>
            <w:left w:val="none" w:sz="0" w:space="0" w:color="auto"/>
            <w:bottom w:val="none" w:sz="0" w:space="0" w:color="auto"/>
            <w:right w:val="none" w:sz="0" w:space="0" w:color="auto"/>
          </w:divBdr>
        </w:div>
        <w:div w:id="118032472">
          <w:marLeft w:val="0"/>
          <w:marRight w:val="0"/>
          <w:marTop w:val="0"/>
          <w:marBottom w:val="0"/>
          <w:divBdr>
            <w:top w:val="none" w:sz="0" w:space="0" w:color="auto"/>
            <w:left w:val="none" w:sz="0" w:space="0" w:color="auto"/>
            <w:bottom w:val="none" w:sz="0" w:space="0" w:color="auto"/>
            <w:right w:val="none" w:sz="0" w:space="0" w:color="auto"/>
          </w:divBdr>
        </w:div>
        <w:div w:id="902065428">
          <w:marLeft w:val="0"/>
          <w:marRight w:val="0"/>
          <w:marTop w:val="0"/>
          <w:marBottom w:val="0"/>
          <w:divBdr>
            <w:top w:val="none" w:sz="0" w:space="0" w:color="auto"/>
            <w:left w:val="none" w:sz="0" w:space="0" w:color="auto"/>
            <w:bottom w:val="none" w:sz="0" w:space="0" w:color="auto"/>
            <w:right w:val="none" w:sz="0" w:space="0" w:color="auto"/>
          </w:divBdr>
        </w:div>
        <w:div w:id="138815377">
          <w:marLeft w:val="0"/>
          <w:marRight w:val="0"/>
          <w:marTop w:val="0"/>
          <w:marBottom w:val="0"/>
          <w:divBdr>
            <w:top w:val="none" w:sz="0" w:space="0" w:color="auto"/>
            <w:left w:val="none" w:sz="0" w:space="0" w:color="auto"/>
            <w:bottom w:val="none" w:sz="0" w:space="0" w:color="auto"/>
            <w:right w:val="none" w:sz="0" w:space="0" w:color="auto"/>
          </w:divBdr>
        </w:div>
        <w:div w:id="1473983289">
          <w:marLeft w:val="0"/>
          <w:marRight w:val="0"/>
          <w:marTop w:val="0"/>
          <w:marBottom w:val="0"/>
          <w:divBdr>
            <w:top w:val="none" w:sz="0" w:space="0" w:color="auto"/>
            <w:left w:val="none" w:sz="0" w:space="0" w:color="auto"/>
            <w:bottom w:val="none" w:sz="0" w:space="0" w:color="auto"/>
            <w:right w:val="none" w:sz="0" w:space="0" w:color="auto"/>
          </w:divBdr>
        </w:div>
        <w:div w:id="1515340239">
          <w:marLeft w:val="0"/>
          <w:marRight w:val="0"/>
          <w:marTop w:val="0"/>
          <w:marBottom w:val="0"/>
          <w:divBdr>
            <w:top w:val="none" w:sz="0" w:space="0" w:color="auto"/>
            <w:left w:val="none" w:sz="0" w:space="0" w:color="auto"/>
            <w:bottom w:val="none" w:sz="0" w:space="0" w:color="auto"/>
            <w:right w:val="none" w:sz="0" w:space="0" w:color="auto"/>
          </w:divBdr>
        </w:div>
        <w:div w:id="595290187">
          <w:marLeft w:val="0"/>
          <w:marRight w:val="0"/>
          <w:marTop w:val="0"/>
          <w:marBottom w:val="0"/>
          <w:divBdr>
            <w:top w:val="none" w:sz="0" w:space="0" w:color="auto"/>
            <w:left w:val="none" w:sz="0" w:space="0" w:color="auto"/>
            <w:bottom w:val="none" w:sz="0" w:space="0" w:color="auto"/>
            <w:right w:val="none" w:sz="0" w:space="0" w:color="auto"/>
          </w:divBdr>
        </w:div>
        <w:div w:id="420226929">
          <w:marLeft w:val="0"/>
          <w:marRight w:val="0"/>
          <w:marTop w:val="0"/>
          <w:marBottom w:val="0"/>
          <w:divBdr>
            <w:top w:val="none" w:sz="0" w:space="0" w:color="auto"/>
            <w:left w:val="none" w:sz="0" w:space="0" w:color="auto"/>
            <w:bottom w:val="none" w:sz="0" w:space="0" w:color="auto"/>
            <w:right w:val="none" w:sz="0" w:space="0" w:color="auto"/>
          </w:divBdr>
        </w:div>
        <w:div w:id="1794399336">
          <w:marLeft w:val="0"/>
          <w:marRight w:val="0"/>
          <w:marTop w:val="0"/>
          <w:marBottom w:val="0"/>
          <w:divBdr>
            <w:top w:val="none" w:sz="0" w:space="0" w:color="auto"/>
            <w:left w:val="none" w:sz="0" w:space="0" w:color="auto"/>
            <w:bottom w:val="none" w:sz="0" w:space="0" w:color="auto"/>
            <w:right w:val="none" w:sz="0" w:space="0" w:color="auto"/>
          </w:divBdr>
        </w:div>
        <w:div w:id="1761676824">
          <w:marLeft w:val="0"/>
          <w:marRight w:val="0"/>
          <w:marTop w:val="0"/>
          <w:marBottom w:val="0"/>
          <w:divBdr>
            <w:top w:val="none" w:sz="0" w:space="0" w:color="auto"/>
            <w:left w:val="none" w:sz="0" w:space="0" w:color="auto"/>
            <w:bottom w:val="none" w:sz="0" w:space="0" w:color="auto"/>
            <w:right w:val="none" w:sz="0" w:space="0" w:color="auto"/>
          </w:divBdr>
        </w:div>
        <w:div w:id="1195652528">
          <w:marLeft w:val="0"/>
          <w:marRight w:val="0"/>
          <w:marTop w:val="0"/>
          <w:marBottom w:val="0"/>
          <w:divBdr>
            <w:top w:val="none" w:sz="0" w:space="0" w:color="auto"/>
            <w:left w:val="none" w:sz="0" w:space="0" w:color="auto"/>
            <w:bottom w:val="none" w:sz="0" w:space="0" w:color="auto"/>
            <w:right w:val="none" w:sz="0" w:space="0" w:color="auto"/>
          </w:divBdr>
        </w:div>
        <w:div w:id="549343889">
          <w:marLeft w:val="0"/>
          <w:marRight w:val="0"/>
          <w:marTop w:val="0"/>
          <w:marBottom w:val="0"/>
          <w:divBdr>
            <w:top w:val="none" w:sz="0" w:space="0" w:color="auto"/>
            <w:left w:val="none" w:sz="0" w:space="0" w:color="auto"/>
            <w:bottom w:val="none" w:sz="0" w:space="0" w:color="auto"/>
            <w:right w:val="none" w:sz="0" w:space="0" w:color="auto"/>
          </w:divBdr>
        </w:div>
        <w:div w:id="702366124">
          <w:marLeft w:val="0"/>
          <w:marRight w:val="0"/>
          <w:marTop w:val="0"/>
          <w:marBottom w:val="0"/>
          <w:divBdr>
            <w:top w:val="none" w:sz="0" w:space="0" w:color="auto"/>
            <w:left w:val="none" w:sz="0" w:space="0" w:color="auto"/>
            <w:bottom w:val="none" w:sz="0" w:space="0" w:color="auto"/>
            <w:right w:val="none" w:sz="0" w:space="0" w:color="auto"/>
          </w:divBdr>
        </w:div>
        <w:div w:id="1449853470">
          <w:marLeft w:val="0"/>
          <w:marRight w:val="0"/>
          <w:marTop w:val="0"/>
          <w:marBottom w:val="0"/>
          <w:divBdr>
            <w:top w:val="none" w:sz="0" w:space="0" w:color="auto"/>
            <w:left w:val="none" w:sz="0" w:space="0" w:color="auto"/>
            <w:bottom w:val="none" w:sz="0" w:space="0" w:color="auto"/>
            <w:right w:val="none" w:sz="0" w:space="0" w:color="auto"/>
          </w:divBdr>
        </w:div>
        <w:div w:id="294527206">
          <w:marLeft w:val="0"/>
          <w:marRight w:val="0"/>
          <w:marTop w:val="0"/>
          <w:marBottom w:val="0"/>
          <w:divBdr>
            <w:top w:val="none" w:sz="0" w:space="0" w:color="auto"/>
            <w:left w:val="none" w:sz="0" w:space="0" w:color="auto"/>
            <w:bottom w:val="none" w:sz="0" w:space="0" w:color="auto"/>
            <w:right w:val="none" w:sz="0" w:space="0" w:color="auto"/>
          </w:divBdr>
        </w:div>
        <w:div w:id="1599413255">
          <w:marLeft w:val="0"/>
          <w:marRight w:val="0"/>
          <w:marTop w:val="0"/>
          <w:marBottom w:val="0"/>
          <w:divBdr>
            <w:top w:val="none" w:sz="0" w:space="0" w:color="auto"/>
            <w:left w:val="none" w:sz="0" w:space="0" w:color="auto"/>
            <w:bottom w:val="none" w:sz="0" w:space="0" w:color="auto"/>
            <w:right w:val="none" w:sz="0" w:space="0" w:color="auto"/>
          </w:divBdr>
        </w:div>
        <w:div w:id="440032589">
          <w:marLeft w:val="0"/>
          <w:marRight w:val="0"/>
          <w:marTop w:val="0"/>
          <w:marBottom w:val="0"/>
          <w:divBdr>
            <w:top w:val="none" w:sz="0" w:space="0" w:color="auto"/>
            <w:left w:val="none" w:sz="0" w:space="0" w:color="auto"/>
            <w:bottom w:val="none" w:sz="0" w:space="0" w:color="auto"/>
            <w:right w:val="none" w:sz="0" w:space="0" w:color="auto"/>
          </w:divBdr>
        </w:div>
        <w:div w:id="1626883679">
          <w:marLeft w:val="0"/>
          <w:marRight w:val="0"/>
          <w:marTop w:val="0"/>
          <w:marBottom w:val="0"/>
          <w:divBdr>
            <w:top w:val="none" w:sz="0" w:space="0" w:color="auto"/>
            <w:left w:val="none" w:sz="0" w:space="0" w:color="auto"/>
            <w:bottom w:val="none" w:sz="0" w:space="0" w:color="auto"/>
            <w:right w:val="none" w:sz="0" w:space="0" w:color="auto"/>
          </w:divBdr>
        </w:div>
        <w:div w:id="9065982">
          <w:marLeft w:val="0"/>
          <w:marRight w:val="0"/>
          <w:marTop w:val="0"/>
          <w:marBottom w:val="0"/>
          <w:divBdr>
            <w:top w:val="none" w:sz="0" w:space="0" w:color="auto"/>
            <w:left w:val="none" w:sz="0" w:space="0" w:color="auto"/>
            <w:bottom w:val="none" w:sz="0" w:space="0" w:color="auto"/>
            <w:right w:val="none" w:sz="0" w:space="0" w:color="auto"/>
          </w:divBdr>
        </w:div>
        <w:div w:id="610816505">
          <w:marLeft w:val="0"/>
          <w:marRight w:val="0"/>
          <w:marTop w:val="0"/>
          <w:marBottom w:val="0"/>
          <w:divBdr>
            <w:top w:val="none" w:sz="0" w:space="0" w:color="auto"/>
            <w:left w:val="none" w:sz="0" w:space="0" w:color="auto"/>
            <w:bottom w:val="none" w:sz="0" w:space="0" w:color="auto"/>
            <w:right w:val="none" w:sz="0" w:space="0" w:color="auto"/>
          </w:divBdr>
        </w:div>
        <w:div w:id="2133936507">
          <w:marLeft w:val="0"/>
          <w:marRight w:val="0"/>
          <w:marTop w:val="0"/>
          <w:marBottom w:val="0"/>
          <w:divBdr>
            <w:top w:val="none" w:sz="0" w:space="0" w:color="auto"/>
            <w:left w:val="none" w:sz="0" w:space="0" w:color="auto"/>
            <w:bottom w:val="none" w:sz="0" w:space="0" w:color="auto"/>
            <w:right w:val="none" w:sz="0" w:space="0" w:color="auto"/>
          </w:divBdr>
        </w:div>
        <w:div w:id="155803835">
          <w:marLeft w:val="0"/>
          <w:marRight w:val="0"/>
          <w:marTop w:val="0"/>
          <w:marBottom w:val="0"/>
          <w:divBdr>
            <w:top w:val="none" w:sz="0" w:space="0" w:color="auto"/>
            <w:left w:val="none" w:sz="0" w:space="0" w:color="auto"/>
            <w:bottom w:val="none" w:sz="0" w:space="0" w:color="auto"/>
            <w:right w:val="none" w:sz="0" w:space="0" w:color="auto"/>
          </w:divBdr>
        </w:div>
        <w:div w:id="1876697335">
          <w:marLeft w:val="0"/>
          <w:marRight w:val="0"/>
          <w:marTop w:val="0"/>
          <w:marBottom w:val="0"/>
          <w:divBdr>
            <w:top w:val="none" w:sz="0" w:space="0" w:color="auto"/>
            <w:left w:val="none" w:sz="0" w:space="0" w:color="auto"/>
            <w:bottom w:val="none" w:sz="0" w:space="0" w:color="auto"/>
            <w:right w:val="none" w:sz="0" w:space="0" w:color="auto"/>
          </w:divBdr>
        </w:div>
        <w:div w:id="1887373785">
          <w:marLeft w:val="0"/>
          <w:marRight w:val="0"/>
          <w:marTop w:val="0"/>
          <w:marBottom w:val="0"/>
          <w:divBdr>
            <w:top w:val="none" w:sz="0" w:space="0" w:color="auto"/>
            <w:left w:val="none" w:sz="0" w:space="0" w:color="auto"/>
            <w:bottom w:val="none" w:sz="0" w:space="0" w:color="auto"/>
            <w:right w:val="none" w:sz="0" w:space="0" w:color="auto"/>
          </w:divBdr>
        </w:div>
        <w:div w:id="1427339439">
          <w:marLeft w:val="0"/>
          <w:marRight w:val="0"/>
          <w:marTop w:val="0"/>
          <w:marBottom w:val="0"/>
          <w:divBdr>
            <w:top w:val="none" w:sz="0" w:space="0" w:color="auto"/>
            <w:left w:val="none" w:sz="0" w:space="0" w:color="auto"/>
            <w:bottom w:val="none" w:sz="0" w:space="0" w:color="auto"/>
            <w:right w:val="none" w:sz="0" w:space="0" w:color="auto"/>
          </w:divBdr>
        </w:div>
        <w:div w:id="211581826">
          <w:marLeft w:val="0"/>
          <w:marRight w:val="0"/>
          <w:marTop w:val="0"/>
          <w:marBottom w:val="0"/>
          <w:divBdr>
            <w:top w:val="none" w:sz="0" w:space="0" w:color="auto"/>
            <w:left w:val="none" w:sz="0" w:space="0" w:color="auto"/>
            <w:bottom w:val="none" w:sz="0" w:space="0" w:color="auto"/>
            <w:right w:val="none" w:sz="0" w:space="0" w:color="auto"/>
          </w:divBdr>
        </w:div>
        <w:div w:id="2012565311">
          <w:marLeft w:val="0"/>
          <w:marRight w:val="0"/>
          <w:marTop w:val="0"/>
          <w:marBottom w:val="0"/>
          <w:divBdr>
            <w:top w:val="none" w:sz="0" w:space="0" w:color="auto"/>
            <w:left w:val="none" w:sz="0" w:space="0" w:color="auto"/>
            <w:bottom w:val="none" w:sz="0" w:space="0" w:color="auto"/>
            <w:right w:val="none" w:sz="0" w:space="0" w:color="auto"/>
          </w:divBdr>
        </w:div>
        <w:div w:id="395666332">
          <w:marLeft w:val="0"/>
          <w:marRight w:val="0"/>
          <w:marTop w:val="0"/>
          <w:marBottom w:val="0"/>
          <w:divBdr>
            <w:top w:val="none" w:sz="0" w:space="0" w:color="auto"/>
            <w:left w:val="none" w:sz="0" w:space="0" w:color="auto"/>
            <w:bottom w:val="none" w:sz="0" w:space="0" w:color="auto"/>
            <w:right w:val="none" w:sz="0" w:space="0" w:color="auto"/>
          </w:divBdr>
        </w:div>
        <w:div w:id="799689237">
          <w:marLeft w:val="0"/>
          <w:marRight w:val="0"/>
          <w:marTop w:val="0"/>
          <w:marBottom w:val="0"/>
          <w:divBdr>
            <w:top w:val="none" w:sz="0" w:space="0" w:color="auto"/>
            <w:left w:val="none" w:sz="0" w:space="0" w:color="auto"/>
            <w:bottom w:val="none" w:sz="0" w:space="0" w:color="auto"/>
            <w:right w:val="none" w:sz="0" w:space="0" w:color="auto"/>
          </w:divBdr>
        </w:div>
        <w:div w:id="742608516">
          <w:marLeft w:val="0"/>
          <w:marRight w:val="0"/>
          <w:marTop w:val="0"/>
          <w:marBottom w:val="0"/>
          <w:divBdr>
            <w:top w:val="none" w:sz="0" w:space="0" w:color="auto"/>
            <w:left w:val="none" w:sz="0" w:space="0" w:color="auto"/>
            <w:bottom w:val="none" w:sz="0" w:space="0" w:color="auto"/>
            <w:right w:val="none" w:sz="0" w:space="0" w:color="auto"/>
          </w:divBdr>
        </w:div>
        <w:div w:id="1215389879">
          <w:marLeft w:val="0"/>
          <w:marRight w:val="0"/>
          <w:marTop w:val="0"/>
          <w:marBottom w:val="0"/>
          <w:divBdr>
            <w:top w:val="none" w:sz="0" w:space="0" w:color="auto"/>
            <w:left w:val="none" w:sz="0" w:space="0" w:color="auto"/>
            <w:bottom w:val="none" w:sz="0" w:space="0" w:color="auto"/>
            <w:right w:val="none" w:sz="0" w:space="0" w:color="auto"/>
          </w:divBdr>
        </w:div>
        <w:div w:id="1652907704">
          <w:marLeft w:val="0"/>
          <w:marRight w:val="0"/>
          <w:marTop w:val="0"/>
          <w:marBottom w:val="0"/>
          <w:divBdr>
            <w:top w:val="none" w:sz="0" w:space="0" w:color="auto"/>
            <w:left w:val="none" w:sz="0" w:space="0" w:color="auto"/>
            <w:bottom w:val="none" w:sz="0" w:space="0" w:color="auto"/>
            <w:right w:val="none" w:sz="0" w:space="0" w:color="auto"/>
          </w:divBdr>
        </w:div>
        <w:div w:id="2124494687">
          <w:marLeft w:val="0"/>
          <w:marRight w:val="0"/>
          <w:marTop w:val="0"/>
          <w:marBottom w:val="0"/>
          <w:divBdr>
            <w:top w:val="none" w:sz="0" w:space="0" w:color="auto"/>
            <w:left w:val="none" w:sz="0" w:space="0" w:color="auto"/>
            <w:bottom w:val="none" w:sz="0" w:space="0" w:color="auto"/>
            <w:right w:val="none" w:sz="0" w:space="0" w:color="auto"/>
          </w:divBdr>
        </w:div>
        <w:div w:id="436566395">
          <w:marLeft w:val="0"/>
          <w:marRight w:val="0"/>
          <w:marTop w:val="0"/>
          <w:marBottom w:val="0"/>
          <w:divBdr>
            <w:top w:val="none" w:sz="0" w:space="0" w:color="auto"/>
            <w:left w:val="none" w:sz="0" w:space="0" w:color="auto"/>
            <w:bottom w:val="none" w:sz="0" w:space="0" w:color="auto"/>
            <w:right w:val="none" w:sz="0" w:space="0" w:color="auto"/>
          </w:divBdr>
        </w:div>
        <w:div w:id="1398044595">
          <w:marLeft w:val="0"/>
          <w:marRight w:val="0"/>
          <w:marTop w:val="0"/>
          <w:marBottom w:val="0"/>
          <w:divBdr>
            <w:top w:val="none" w:sz="0" w:space="0" w:color="auto"/>
            <w:left w:val="none" w:sz="0" w:space="0" w:color="auto"/>
            <w:bottom w:val="none" w:sz="0" w:space="0" w:color="auto"/>
            <w:right w:val="none" w:sz="0" w:space="0" w:color="auto"/>
          </w:divBdr>
        </w:div>
        <w:div w:id="2088722601">
          <w:marLeft w:val="0"/>
          <w:marRight w:val="0"/>
          <w:marTop w:val="0"/>
          <w:marBottom w:val="0"/>
          <w:divBdr>
            <w:top w:val="none" w:sz="0" w:space="0" w:color="auto"/>
            <w:left w:val="none" w:sz="0" w:space="0" w:color="auto"/>
            <w:bottom w:val="none" w:sz="0" w:space="0" w:color="auto"/>
            <w:right w:val="none" w:sz="0" w:space="0" w:color="auto"/>
          </w:divBdr>
        </w:div>
        <w:div w:id="820274232">
          <w:marLeft w:val="0"/>
          <w:marRight w:val="0"/>
          <w:marTop w:val="0"/>
          <w:marBottom w:val="0"/>
          <w:divBdr>
            <w:top w:val="none" w:sz="0" w:space="0" w:color="auto"/>
            <w:left w:val="none" w:sz="0" w:space="0" w:color="auto"/>
            <w:bottom w:val="none" w:sz="0" w:space="0" w:color="auto"/>
            <w:right w:val="none" w:sz="0" w:space="0" w:color="auto"/>
          </w:divBdr>
        </w:div>
        <w:div w:id="765543271">
          <w:marLeft w:val="0"/>
          <w:marRight w:val="0"/>
          <w:marTop w:val="0"/>
          <w:marBottom w:val="0"/>
          <w:divBdr>
            <w:top w:val="none" w:sz="0" w:space="0" w:color="auto"/>
            <w:left w:val="none" w:sz="0" w:space="0" w:color="auto"/>
            <w:bottom w:val="none" w:sz="0" w:space="0" w:color="auto"/>
            <w:right w:val="none" w:sz="0" w:space="0" w:color="auto"/>
          </w:divBdr>
        </w:div>
        <w:div w:id="174616163">
          <w:marLeft w:val="0"/>
          <w:marRight w:val="0"/>
          <w:marTop w:val="0"/>
          <w:marBottom w:val="0"/>
          <w:divBdr>
            <w:top w:val="none" w:sz="0" w:space="0" w:color="auto"/>
            <w:left w:val="none" w:sz="0" w:space="0" w:color="auto"/>
            <w:bottom w:val="none" w:sz="0" w:space="0" w:color="auto"/>
            <w:right w:val="none" w:sz="0" w:space="0" w:color="auto"/>
          </w:divBdr>
        </w:div>
        <w:div w:id="126779229">
          <w:marLeft w:val="0"/>
          <w:marRight w:val="0"/>
          <w:marTop w:val="0"/>
          <w:marBottom w:val="0"/>
          <w:divBdr>
            <w:top w:val="none" w:sz="0" w:space="0" w:color="auto"/>
            <w:left w:val="none" w:sz="0" w:space="0" w:color="auto"/>
            <w:bottom w:val="none" w:sz="0" w:space="0" w:color="auto"/>
            <w:right w:val="none" w:sz="0" w:space="0" w:color="auto"/>
          </w:divBdr>
        </w:div>
        <w:div w:id="768236656">
          <w:marLeft w:val="0"/>
          <w:marRight w:val="0"/>
          <w:marTop w:val="0"/>
          <w:marBottom w:val="0"/>
          <w:divBdr>
            <w:top w:val="none" w:sz="0" w:space="0" w:color="auto"/>
            <w:left w:val="none" w:sz="0" w:space="0" w:color="auto"/>
            <w:bottom w:val="none" w:sz="0" w:space="0" w:color="auto"/>
            <w:right w:val="none" w:sz="0" w:space="0" w:color="auto"/>
          </w:divBdr>
        </w:div>
        <w:div w:id="1223718454">
          <w:marLeft w:val="0"/>
          <w:marRight w:val="0"/>
          <w:marTop w:val="0"/>
          <w:marBottom w:val="0"/>
          <w:divBdr>
            <w:top w:val="none" w:sz="0" w:space="0" w:color="auto"/>
            <w:left w:val="none" w:sz="0" w:space="0" w:color="auto"/>
            <w:bottom w:val="none" w:sz="0" w:space="0" w:color="auto"/>
            <w:right w:val="none" w:sz="0" w:space="0" w:color="auto"/>
          </w:divBdr>
        </w:div>
        <w:div w:id="1438058373">
          <w:marLeft w:val="0"/>
          <w:marRight w:val="0"/>
          <w:marTop w:val="0"/>
          <w:marBottom w:val="0"/>
          <w:divBdr>
            <w:top w:val="none" w:sz="0" w:space="0" w:color="auto"/>
            <w:left w:val="none" w:sz="0" w:space="0" w:color="auto"/>
            <w:bottom w:val="none" w:sz="0" w:space="0" w:color="auto"/>
            <w:right w:val="none" w:sz="0" w:space="0" w:color="auto"/>
          </w:divBdr>
        </w:div>
        <w:div w:id="927153379">
          <w:marLeft w:val="0"/>
          <w:marRight w:val="0"/>
          <w:marTop w:val="0"/>
          <w:marBottom w:val="0"/>
          <w:divBdr>
            <w:top w:val="none" w:sz="0" w:space="0" w:color="auto"/>
            <w:left w:val="none" w:sz="0" w:space="0" w:color="auto"/>
            <w:bottom w:val="none" w:sz="0" w:space="0" w:color="auto"/>
            <w:right w:val="none" w:sz="0" w:space="0" w:color="auto"/>
          </w:divBdr>
        </w:div>
        <w:div w:id="111680041">
          <w:marLeft w:val="0"/>
          <w:marRight w:val="0"/>
          <w:marTop w:val="0"/>
          <w:marBottom w:val="0"/>
          <w:divBdr>
            <w:top w:val="none" w:sz="0" w:space="0" w:color="auto"/>
            <w:left w:val="none" w:sz="0" w:space="0" w:color="auto"/>
            <w:bottom w:val="none" w:sz="0" w:space="0" w:color="auto"/>
            <w:right w:val="none" w:sz="0" w:space="0" w:color="auto"/>
          </w:divBdr>
        </w:div>
        <w:div w:id="97141117">
          <w:marLeft w:val="0"/>
          <w:marRight w:val="0"/>
          <w:marTop w:val="0"/>
          <w:marBottom w:val="0"/>
          <w:divBdr>
            <w:top w:val="none" w:sz="0" w:space="0" w:color="auto"/>
            <w:left w:val="none" w:sz="0" w:space="0" w:color="auto"/>
            <w:bottom w:val="none" w:sz="0" w:space="0" w:color="auto"/>
            <w:right w:val="none" w:sz="0" w:space="0" w:color="auto"/>
          </w:divBdr>
        </w:div>
        <w:div w:id="2023513386">
          <w:marLeft w:val="0"/>
          <w:marRight w:val="0"/>
          <w:marTop w:val="0"/>
          <w:marBottom w:val="0"/>
          <w:divBdr>
            <w:top w:val="none" w:sz="0" w:space="0" w:color="auto"/>
            <w:left w:val="none" w:sz="0" w:space="0" w:color="auto"/>
            <w:bottom w:val="none" w:sz="0" w:space="0" w:color="auto"/>
            <w:right w:val="none" w:sz="0" w:space="0" w:color="auto"/>
          </w:divBdr>
        </w:div>
        <w:div w:id="486165812">
          <w:marLeft w:val="0"/>
          <w:marRight w:val="0"/>
          <w:marTop w:val="0"/>
          <w:marBottom w:val="0"/>
          <w:divBdr>
            <w:top w:val="none" w:sz="0" w:space="0" w:color="auto"/>
            <w:left w:val="none" w:sz="0" w:space="0" w:color="auto"/>
            <w:bottom w:val="none" w:sz="0" w:space="0" w:color="auto"/>
            <w:right w:val="none" w:sz="0" w:space="0" w:color="auto"/>
          </w:divBdr>
        </w:div>
        <w:div w:id="775758686">
          <w:marLeft w:val="0"/>
          <w:marRight w:val="0"/>
          <w:marTop w:val="0"/>
          <w:marBottom w:val="0"/>
          <w:divBdr>
            <w:top w:val="none" w:sz="0" w:space="0" w:color="auto"/>
            <w:left w:val="none" w:sz="0" w:space="0" w:color="auto"/>
            <w:bottom w:val="none" w:sz="0" w:space="0" w:color="auto"/>
            <w:right w:val="none" w:sz="0" w:space="0" w:color="auto"/>
          </w:divBdr>
        </w:div>
        <w:div w:id="1899508256">
          <w:marLeft w:val="0"/>
          <w:marRight w:val="0"/>
          <w:marTop w:val="0"/>
          <w:marBottom w:val="0"/>
          <w:divBdr>
            <w:top w:val="none" w:sz="0" w:space="0" w:color="auto"/>
            <w:left w:val="none" w:sz="0" w:space="0" w:color="auto"/>
            <w:bottom w:val="none" w:sz="0" w:space="0" w:color="auto"/>
            <w:right w:val="none" w:sz="0" w:space="0" w:color="auto"/>
          </w:divBdr>
        </w:div>
        <w:div w:id="1015765463">
          <w:marLeft w:val="0"/>
          <w:marRight w:val="0"/>
          <w:marTop w:val="0"/>
          <w:marBottom w:val="0"/>
          <w:divBdr>
            <w:top w:val="none" w:sz="0" w:space="0" w:color="auto"/>
            <w:left w:val="none" w:sz="0" w:space="0" w:color="auto"/>
            <w:bottom w:val="none" w:sz="0" w:space="0" w:color="auto"/>
            <w:right w:val="none" w:sz="0" w:space="0" w:color="auto"/>
          </w:divBdr>
        </w:div>
        <w:div w:id="257562033">
          <w:marLeft w:val="0"/>
          <w:marRight w:val="0"/>
          <w:marTop w:val="0"/>
          <w:marBottom w:val="0"/>
          <w:divBdr>
            <w:top w:val="none" w:sz="0" w:space="0" w:color="auto"/>
            <w:left w:val="none" w:sz="0" w:space="0" w:color="auto"/>
            <w:bottom w:val="none" w:sz="0" w:space="0" w:color="auto"/>
            <w:right w:val="none" w:sz="0" w:space="0" w:color="auto"/>
          </w:divBdr>
        </w:div>
        <w:div w:id="395709395">
          <w:marLeft w:val="0"/>
          <w:marRight w:val="0"/>
          <w:marTop w:val="0"/>
          <w:marBottom w:val="0"/>
          <w:divBdr>
            <w:top w:val="none" w:sz="0" w:space="0" w:color="auto"/>
            <w:left w:val="none" w:sz="0" w:space="0" w:color="auto"/>
            <w:bottom w:val="none" w:sz="0" w:space="0" w:color="auto"/>
            <w:right w:val="none" w:sz="0" w:space="0" w:color="auto"/>
          </w:divBdr>
        </w:div>
        <w:div w:id="1392732052">
          <w:marLeft w:val="0"/>
          <w:marRight w:val="0"/>
          <w:marTop w:val="0"/>
          <w:marBottom w:val="0"/>
          <w:divBdr>
            <w:top w:val="none" w:sz="0" w:space="0" w:color="auto"/>
            <w:left w:val="none" w:sz="0" w:space="0" w:color="auto"/>
            <w:bottom w:val="none" w:sz="0" w:space="0" w:color="auto"/>
            <w:right w:val="none" w:sz="0" w:space="0" w:color="auto"/>
          </w:divBdr>
        </w:div>
        <w:div w:id="562329356">
          <w:marLeft w:val="0"/>
          <w:marRight w:val="0"/>
          <w:marTop w:val="0"/>
          <w:marBottom w:val="0"/>
          <w:divBdr>
            <w:top w:val="none" w:sz="0" w:space="0" w:color="auto"/>
            <w:left w:val="none" w:sz="0" w:space="0" w:color="auto"/>
            <w:bottom w:val="none" w:sz="0" w:space="0" w:color="auto"/>
            <w:right w:val="none" w:sz="0" w:space="0" w:color="auto"/>
          </w:divBdr>
        </w:div>
        <w:div w:id="1699306822">
          <w:marLeft w:val="0"/>
          <w:marRight w:val="0"/>
          <w:marTop w:val="0"/>
          <w:marBottom w:val="0"/>
          <w:divBdr>
            <w:top w:val="none" w:sz="0" w:space="0" w:color="auto"/>
            <w:left w:val="none" w:sz="0" w:space="0" w:color="auto"/>
            <w:bottom w:val="none" w:sz="0" w:space="0" w:color="auto"/>
            <w:right w:val="none" w:sz="0" w:space="0" w:color="auto"/>
          </w:divBdr>
        </w:div>
        <w:div w:id="1361584688">
          <w:marLeft w:val="0"/>
          <w:marRight w:val="0"/>
          <w:marTop w:val="0"/>
          <w:marBottom w:val="0"/>
          <w:divBdr>
            <w:top w:val="none" w:sz="0" w:space="0" w:color="auto"/>
            <w:left w:val="none" w:sz="0" w:space="0" w:color="auto"/>
            <w:bottom w:val="none" w:sz="0" w:space="0" w:color="auto"/>
            <w:right w:val="none" w:sz="0" w:space="0" w:color="auto"/>
          </w:divBdr>
        </w:div>
      </w:divsChild>
    </w:div>
    <w:div w:id="557326392">
      <w:bodyDiv w:val="1"/>
      <w:marLeft w:val="0"/>
      <w:marRight w:val="0"/>
      <w:marTop w:val="0"/>
      <w:marBottom w:val="0"/>
      <w:divBdr>
        <w:top w:val="none" w:sz="0" w:space="0" w:color="auto"/>
        <w:left w:val="none" w:sz="0" w:space="0" w:color="auto"/>
        <w:bottom w:val="none" w:sz="0" w:space="0" w:color="auto"/>
        <w:right w:val="none" w:sz="0" w:space="0" w:color="auto"/>
      </w:divBdr>
    </w:div>
    <w:div w:id="557740705">
      <w:bodyDiv w:val="1"/>
      <w:marLeft w:val="0"/>
      <w:marRight w:val="0"/>
      <w:marTop w:val="0"/>
      <w:marBottom w:val="0"/>
      <w:divBdr>
        <w:top w:val="none" w:sz="0" w:space="0" w:color="auto"/>
        <w:left w:val="none" w:sz="0" w:space="0" w:color="auto"/>
        <w:bottom w:val="none" w:sz="0" w:space="0" w:color="auto"/>
        <w:right w:val="none" w:sz="0" w:space="0" w:color="auto"/>
      </w:divBdr>
    </w:div>
    <w:div w:id="558128246">
      <w:bodyDiv w:val="1"/>
      <w:marLeft w:val="0"/>
      <w:marRight w:val="0"/>
      <w:marTop w:val="0"/>
      <w:marBottom w:val="0"/>
      <w:divBdr>
        <w:top w:val="none" w:sz="0" w:space="0" w:color="auto"/>
        <w:left w:val="none" w:sz="0" w:space="0" w:color="auto"/>
        <w:bottom w:val="none" w:sz="0" w:space="0" w:color="auto"/>
        <w:right w:val="none" w:sz="0" w:space="0" w:color="auto"/>
      </w:divBdr>
    </w:div>
    <w:div w:id="558322488">
      <w:bodyDiv w:val="1"/>
      <w:marLeft w:val="0"/>
      <w:marRight w:val="0"/>
      <w:marTop w:val="0"/>
      <w:marBottom w:val="0"/>
      <w:divBdr>
        <w:top w:val="none" w:sz="0" w:space="0" w:color="auto"/>
        <w:left w:val="none" w:sz="0" w:space="0" w:color="auto"/>
        <w:bottom w:val="none" w:sz="0" w:space="0" w:color="auto"/>
        <w:right w:val="none" w:sz="0" w:space="0" w:color="auto"/>
      </w:divBdr>
    </w:div>
    <w:div w:id="558394969">
      <w:bodyDiv w:val="1"/>
      <w:marLeft w:val="0"/>
      <w:marRight w:val="0"/>
      <w:marTop w:val="0"/>
      <w:marBottom w:val="0"/>
      <w:divBdr>
        <w:top w:val="none" w:sz="0" w:space="0" w:color="auto"/>
        <w:left w:val="none" w:sz="0" w:space="0" w:color="auto"/>
        <w:bottom w:val="none" w:sz="0" w:space="0" w:color="auto"/>
        <w:right w:val="none" w:sz="0" w:space="0" w:color="auto"/>
      </w:divBdr>
    </w:div>
    <w:div w:id="559558939">
      <w:bodyDiv w:val="1"/>
      <w:marLeft w:val="0"/>
      <w:marRight w:val="0"/>
      <w:marTop w:val="0"/>
      <w:marBottom w:val="0"/>
      <w:divBdr>
        <w:top w:val="none" w:sz="0" w:space="0" w:color="auto"/>
        <w:left w:val="none" w:sz="0" w:space="0" w:color="auto"/>
        <w:bottom w:val="none" w:sz="0" w:space="0" w:color="auto"/>
        <w:right w:val="none" w:sz="0" w:space="0" w:color="auto"/>
      </w:divBdr>
    </w:div>
    <w:div w:id="559636300">
      <w:bodyDiv w:val="1"/>
      <w:marLeft w:val="0"/>
      <w:marRight w:val="0"/>
      <w:marTop w:val="0"/>
      <w:marBottom w:val="0"/>
      <w:divBdr>
        <w:top w:val="none" w:sz="0" w:space="0" w:color="auto"/>
        <w:left w:val="none" w:sz="0" w:space="0" w:color="auto"/>
        <w:bottom w:val="none" w:sz="0" w:space="0" w:color="auto"/>
        <w:right w:val="none" w:sz="0" w:space="0" w:color="auto"/>
      </w:divBdr>
    </w:div>
    <w:div w:id="560794834">
      <w:bodyDiv w:val="1"/>
      <w:marLeft w:val="0"/>
      <w:marRight w:val="0"/>
      <w:marTop w:val="0"/>
      <w:marBottom w:val="0"/>
      <w:divBdr>
        <w:top w:val="none" w:sz="0" w:space="0" w:color="auto"/>
        <w:left w:val="none" w:sz="0" w:space="0" w:color="auto"/>
        <w:bottom w:val="none" w:sz="0" w:space="0" w:color="auto"/>
        <w:right w:val="none" w:sz="0" w:space="0" w:color="auto"/>
      </w:divBdr>
    </w:div>
    <w:div w:id="560797669">
      <w:bodyDiv w:val="1"/>
      <w:marLeft w:val="0"/>
      <w:marRight w:val="0"/>
      <w:marTop w:val="0"/>
      <w:marBottom w:val="0"/>
      <w:divBdr>
        <w:top w:val="none" w:sz="0" w:space="0" w:color="auto"/>
        <w:left w:val="none" w:sz="0" w:space="0" w:color="auto"/>
        <w:bottom w:val="none" w:sz="0" w:space="0" w:color="auto"/>
        <w:right w:val="none" w:sz="0" w:space="0" w:color="auto"/>
      </w:divBdr>
    </w:div>
    <w:div w:id="561209591">
      <w:bodyDiv w:val="1"/>
      <w:marLeft w:val="0"/>
      <w:marRight w:val="0"/>
      <w:marTop w:val="0"/>
      <w:marBottom w:val="0"/>
      <w:divBdr>
        <w:top w:val="none" w:sz="0" w:space="0" w:color="auto"/>
        <w:left w:val="none" w:sz="0" w:space="0" w:color="auto"/>
        <w:bottom w:val="none" w:sz="0" w:space="0" w:color="auto"/>
        <w:right w:val="none" w:sz="0" w:space="0" w:color="auto"/>
      </w:divBdr>
    </w:div>
    <w:div w:id="561212060">
      <w:bodyDiv w:val="1"/>
      <w:marLeft w:val="0"/>
      <w:marRight w:val="0"/>
      <w:marTop w:val="0"/>
      <w:marBottom w:val="0"/>
      <w:divBdr>
        <w:top w:val="none" w:sz="0" w:space="0" w:color="auto"/>
        <w:left w:val="none" w:sz="0" w:space="0" w:color="auto"/>
        <w:bottom w:val="none" w:sz="0" w:space="0" w:color="auto"/>
        <w:right w:val="none" w:sz="0" w:space="0" w:color="auto"/>
      </w:divBdr>
    </w:div>
    <w:div w:id="561215214">
      <w:bodyDiv w:val="1"/>
      <w:marLeft w:val="0"/>
      <w:marRight w:val="0"/>
      <w:marTop w:val="0"/>
      <w:marBottom w:val="0"/>
      <w:divBdr>
        <w:top w:val="none" w:sz="0" w:space="0" w:color="auto"/>
        <w:left w:val="none" w:sz="0" w:space="0" w:color="auto"/>
        <w:bottom w:val="none" w:sz="0" w:space="0" w:color="auto"/>
        <w:right w:val="none" w:sz="0" w:space="0" w:color="auto"/>
      </w:divBdr>
    </w:div>
    <w:div w:id="561789535">
      <w:bodyDiv w:val="1"/>
      <w:marLeft w:val="0"/>
      <w:marRight w:val="0"/>
      <w:marTop w:val="0"/>
      <w:marBottom w:val="0"/>
      <w:divBdr>
        <w:top w:val="none" w:sz="0" w:space="0" w:color="auto"/>
        <w:left w:val="none" w:sz="0" w:space="0" w:color="auto"/>
        <w:bottom w:val="none" w:sz="0" w:space="0" w:color="auto"/>
        <w:right w:val="none" w:sz="0" w:space="0" w:color="auto"/>
      </w:divBdr>
    </w:div>
    <w:div w:id="562059256">
      <w:bodyDiv w:val="1"/>
      <w:marLeft w:val="0"/>
      <w:marRight w:val="0"/>
      <w:marTop w:val="0"/>
      <w:marBottom w:val="0"/>
      <w:divBdr>
        <w:top w:val="none" w:sz="0" w:space="0" w:color="auto"/>
        <w:left w:val="none" w:sz="0" w:space="0" w:color="auto"/>
        <w:bottom w:val="none" w:sz="0" w:space="0" w:color="auto"/>
        <w:right w:val="none" w:sz="0" w:space="0" w:color="auto"/>
      </w:divBdr>
    </w:div>
    <w:div w:id="562106579">
      <w:bodyDiv w:val="1"/>
      <w:marLeft w:val="0"/>
      <w:marRight w:val="0"/>
      <w:marTop w:val="0"/>
      <w:marBottom w:val="0"/>
      <w:divBdr>
        <w:top w:val="none" w:sz="0" w:space="0" w:color="auto"/>
        <w:left w:val="none" w:sz="0" w:space="0" w:color="auto"/>
        <w:bottom w:val="none" w:sz="0" w:space="0" w:color="auto"/>
        <w:right w:val="none" w:sz="0" w:space="0" w:color="auto"/>
      </w:divBdr>
    </w:div>
    <w:div w:id="562721072">
      <w:bodyDiv w:val="1"/>
      <w:marLeft w:val="0"/>
      <w:marRight w:val="0"/>
      <w:marTop w:val="0"/>
      <w:marBottom w:val="0"/>
      <w:divBdr>
        <w:top w:val="none" w:sz="0" w:space="0" w:color="auto"/>
        <w:left w:val="none" w:sz="0" w:space="0" w:color="auto"/>
        <w:bottom w:val="none" w:sz="0" w:space="0" w:color="auto"/>
        <w:right w:val="none" w:sz="0" w:space="0" w:color="auto"/>
      </w:divBdr>
    </w:div>
    <w:div w:id="562760001">
      <w:bodyDiv w:val="1"/>
      <w:marLeft w:val="0"/>
      <w:marRight w:val="0"/>
      <w:marTop w:val="0"/>
      <w:marBottom w:val="0"/>
      <w:divBdr>
        <w:top w:val="none" w:sz="0" w:space="0" w:color="auto"/>
        <w:left w:val="none" w:sz="0" w:space="0" w:color="auto"/>
        <w:bottom w:val="none" w:sz="0" w:space="0" w:color="auto"/>
        <w:right w:val="none" w:sz="0" w:space="0" w:color="auto"/>
      </w:divBdr>
    </w:div>
    <w:div w:id="562762261">
      <w:bodyDiv w:val="1"/>
      <w:marLeft w:val="0"/>
      <w:marRight w:val="0"/>
      <w:marTop w:val="0"/>
      <w:marBottom w:val="0"/>
      <w:divBdr>
        <w:top w:val="none" w:sz="0" w:space="0" w:color="auto"/>
        <w:left w:val="none" w:sz="0" w:space="0" w:color="auto"/>
        <w:bottom w:val="none" w:sz="0" w:space="0" w:color="auto"/>
        <w:right w:val="none" w:sz="0" w:space="0" w:color="auto"/>
      </w:divBdr>
    </w:div>
    <w:div w:id="562982029">
      <w:bodyDiv w:val="1"/>
      <w:marLeft w:val="0"/>
      <w:marRight w:val="0"/>
      <w:marTop w:val="0"/>
      <w:marBottom w:val="0"/>
      <w:divBdr>
        <w:top w:val="none" w:sz="0" w:space="0" w:color="auto"/>
        <w:left w:val="none" w:sz="0" w:space="0" w:color="auto"/>
        <w:bottom w:val="none" w:sz="0" w:space="0" w:color="auto"/>
        <w:right w:val="none" w:sz="0" w:space="0" w:color="auto"/>
      </w:divBdr>
    </w:div>
    <w:div w:id="563099388">
      <w:bodyDiv w:val="1"/>
      <w:marLeft w:val="0"/>
      <w:marRight w:val="0"/>
      <w:marTop w:val="0"/>
      <w:marBottom w:val="0"/>
      <w:divBdr>
        <w:top w:val="none" w:sz="0" w:space="0" w:color="auto"/>
        <w:left w:val="none" w:sz="0" w:space="0" w:color="auto"/>
        <w:bottom w:val="none" w:sz="0" w:space="0" w:color="auto"/>
        <w:right w:val="none" w:sz="0" w:space="0" w:color="auto"/>
      </w:divBdr>
    </w:div>
    <w:div w:id="563107989">
      <w:bodyDiv w:val="1"/>
      <w:marLeft w:val="0"/>
      <w:marRight w:val="0"/>
      <w:marTop w:val="0"/>
      <w:marBottom w:val="0"/>
      <w:divBdr>
        <w:top w:val="none" w:sz="0" w:space="0" w:color="auto"/>
        <w:left w:val="none" w:sz="0" w:space="0" w:color="auto"/>
        <w:bottom w:val="none" w:sz="0" w:space="0" w:color="auto"/>
        <w:right w:val="none" w:sz="0" w:space="0" w:color="auto"/>
      </w:divBdr>
    </w:div>
    <w:div w:id="563108911">
      <w:bodyDiv w:val="1"/>
      <w:marLeft w:val="0"/>
      <w:marRight w:val="0"/>
      <w:marTop w:val="0"/>
      <w:marBottom w:val="0"/>
      <w:divBdr>
        <w:top w:val="none" w:sz="0" w:space="0" w:color="auto"/>
        <w:left w:val="none" w:sz="0" w:space="0" w:color="auto"/>
        <w:bottom w:val="none" w:sz="0" w:space="0" w:color="auto"/>
        <w:right w:val="none" w:sz="0" w:space="0" w:color="auto"/>
      </w:divBdr>
    </w:div>
    <w:div w:id="563222698">
      <w:bodyDiv w:val="1"/>
      <w:marLeft w:val="0"/>
      <w:marRight w:val="0"/>
      <w:marTop w:val="0"/>
      <w:marBottom w:val="0"/>
      <w:divBdr>
        <w:top w:val="none" w:sz="0" w:space="0" w:color="auto"/>
        <w:left w:val="none" w:sz="0" w:space="0" w:color="auto"/>
        <w:bottom w:val="none" w:sz="0" w:space="0" w:color="auto"/>
        <w:right w:val="none" w:sz="0" w:space="0" w:color="auto"/>
      </w:divBdr>
    </w:div>
    <w:div w:id="564681064">
      <w:bodyDiv w:val="1"/>
      <w:marLeft w:val="0"/>
      <w:marRight w:val="0"/>
      <w:marTop w:val="0"/>
      <w:marBottom w:val="0"/>
      <w:divBdr>
        <w:top w:val="none" w:sz="0" w:space="0" w:color="auto"/>
        <w:left w:val="none" w:sz="0" w:space="0" w:color="auto"/>
        <w:bottom w:val="none" w:sz="0" w:space="0" w:color="auto"/>
        <w:right w:val="none" w:sz="0" w:space="0" w:color="auto"/>
      </w:divBdr>
    </w:div>
    <w:div w:id="564806209">
      <w:bodyDiv w:val="1"/>
      <w:marLeft w:val="0"/>
      <w:marRight w:val="0"/>
      <w:marTop w:val="0"/>
      <w:marBottom w:val="0"/>
      <w:divBdr>
        <w:top w:val="none" w:sz="0" w:space="0" w:color="auto"/>
        <w:left w:val="none" w:sz="0" w:space="0" w:color="auto"/>
        <w:bottom w:val="none" w:sz="0" w:space="0" w:color="auto"/>
        <w:right w:val="none" w:sz="0" w:space="0" w:color="auto"/>
      </w:divBdr>
    </w:div>
    <w:div w:id="564949928">
      <w:bodyDiv w:val="1"/>
      <w:marLeft w:val="0"/>
      <w:marRight w:val="0"/>
      <w:marTop w:val="0"/>
      <w:marBottom w:val="0"/>
      <w:divBdr>
        <w:top w:val="none" w:sz="0" w:space="0" w:color="auto"/>
        <w:left w:val="none" w:sz="0" w:space="0" w:color="auto"/>
        <w:bottom w:val="none" w:sz="0" w:space="0" w:color="auto"/>
        <w:right w:val="none" w:sz="0" w:space="0" w:color="auto"/>
      </w:divBdr>
    </w:div>
    <w:div w:id="565262757">
      <w:bodyDiv w:val="1"/>
      <w:marLeft w:val="0"/>
      <w:marRight w:val="0"/>
      <w:marTop w:val="0"/>
      <w:marBottom w:val="0"/>
      <w:divBdr>
        <w:top w:val="none" w:sz="0" w:space="0" w:color="auto"/>
        <w:left w:val="none" w:sz="0" w:space="0" w:color="auto"/>
        <w:bottom w:val="none" w:sz="0" w:space="0" w:color="auto"/>
        <w:right w:val="none" w:sz="0" w:space="0" w:color="auto"/>
      </w:divBdr>
    </w:div>
    <w:div w:id="565411454">
      <w:bodyDiv w:val="1"/>
      <w:marLeft w:val="0"/>
      <w:marRight w:val="0"/>
      <w:marTop w:val="0"/>
      <w:marBottom w:val="0"/>
      <w:divBdr>
        <w:top w:val="none" w:sz="0" w:space="0" w:color="auto"/>
        <w:left w:val="none" w:sz="0" w:space="0" w:color="auto"/>
        <w:bottom w:val="none" w:sz="0" w:space="0" w:color="auto"/>
        <w:right w:val="none" w:sz="0" w:space="0" w:color="auto"/>
      </w:divBdr>
    </w:div>
    <w:div w:id="565534868">
      <w:bodyDiv w:val="1"/>
      <w:marLeft w:val="0"/>
      <w:marRight w:val="0"/>
      <w:marTop w:val="0"/>
      <w:marBottom w:val="0"/>
      <w:divBdr>
        <w:top w:val="none" w:sz="0" w:space="0" w:color="auto"/>
        <w:left w:val="none" w:sz="0" w:space="0" w:color="auto"/>
        <w:bottom w:val="none" w:sz="0" w:space="0" w:color="auto"/>
        <w:right w:val="none" w:sz="0" w:space="0" w:color="auto"/>
      </w:divBdr>
    </w:div>
    <w:div w:id="565845860">
      <w:bodyDiv w:val="1"/>
      <w:marLeft w:val="0"/>
      <w:marRight w:val="0"/>
      <w:marTop w:val="0"/>
      <w:marBottom w:val="0"/>
      <w:divBdr>
        <w:top w:val="none" w:sz="0" w:space="0" w:color="auto"/>
        <w:left w:val="none" w:sz="0" w:space="0" w:color="auto"/>
        <w:bottom w:val="none" w:sz="0" w:space="0" w:color="auto"/>
        <w:right w:val="none" w:sz="0" w:space="0" w:color="auto"/>
      </w:divBdr>
    </w:div>
    <w:div w:id="566575283">
      <w:bodyDiv w:val="1"/>
      <w:marLeft w:val="0"/>
      <w:marRight w:val="0"/>
      <w:marTop w:val="0"/>
      <w:marBottom w:val="0"/>
      <w:divBdr>
        <w:top w:val="none" w:sz="0" w:space="0" w:color="auto"/>
        <w:left w:val="none" w:sz="0" w:space="0" w:color="auto"/>
        <w:bottom w:val="none" w:sz="0" w:space="0" w:color="auto"/>
        <w:right w:val="none" w:sz="0" w:space="0" w:color="auto"/>
      </w:divBdr>
    </w:div>
    <w:div w:id="566577462">
      <w:bodyDiv w:val="1"/>
      <w:marLeft w:val="0"/>
      <w:marRight w:val="0"/>
      <w:marTop w:val="0"/>
      <w:marBottom w:val="0"/>
      <w:divBdr>
        <w:top w:val="none" w:sz="0" w:space="0" w:color="auto"/>
        <w:left w:val="none" w:sz="0" w:space="0" w:color="auto"/>
        <w:bottom w:val="none" w:sz="0" w:space="0" w:color="auto"/>
        <w:right w:val="none" w:sz="0" w:space="0" w:color="auto"/>
      </w:divBdr>
    </w:div>
    <w:div w:id="566645599">
      <w:bodyDiv w:val="1"/>
      <w:marLeft w:val="0"/>
      <w:marRight w:val="0"/>
      <w:marTop w:val="0"/>
      <w:marBottom w:val="0"/>
      <w:divBdr>
        <w:top w:val="none" w:sz="0" w:space="0" w:color="auto"/>
        <w:left w:val="none" w:sz="0" w:space="0" w:color="auto"/>
        <w:bottom w:val="none" w:sz="0" w:space="0" w:color="auto"/>
        <w:right w:val="none" w:sz="0" w:space="0" w:color="auto"/>
      </w:divBdr>
    </w:div>
    <w:div w:id="567232268">
      <w:bodyDiv w:val="1"/>
      <w:marLeft w:val="0"/>
      <w:marRight w:val="0"/>
      <w:marTop w:val="0"/>
      <w:marBottom w:val="0"/>
      <w:divBdr>
        <w:top w:val="none" w:sz="0" w:space="0" w:color="auto"/>
        <w:left w:val="none" w:sz="0" w:space="0" w:color="auto"/>
        <w:bottom w:val="none" w:sz="0" w:space="0" w:color="auto"/>
        <w:right w:val="none" w:sz="0" w:space="0" w:color="auto"/>
      </w:divBdr>
    </w:div>
    <w:div w:id="567304361">
      <w:bodyDiv w:val="1"/>
      <w:marLeft w:val="0"/>
      <w:marRight w:val="0"/>
      <w:marTop w:val="0"/>
      <w:marBottom w:val="0"/>
      <w:divBdr>
        <w:top w:val="none" w:sz="0" w:space="0" w:color="auto"/>
        <w:left w:val="none" w:sz="0" w:space="0" w:color="auto"/>
        <w:bottom w:val="none" w:sz="0" w:space="0" w:color="auto"/>
        <w:right w:val="none" w:sz="0" w:space="0" w:color="auto"/>
      </w:divBdr>
    </w:div>
    <w:div w:id="567308964">
      <w:bodyDiv w:val="1"/>
      <w:marLeft w:val="0"/>
      <w:marRight w:val="0"/>
      <w:marTop w:val="0"/>
      <w:marBottom w:val="0"/>
      <w:divBdr>
        <w:top w:val="none" w:sz="0" w:space="0" w:color="auto"/>
        <w:left w:val="none" w:sz="0" w:space="0" w:color="auto"/>
        <w:bottom w:val="none" w:sz="0" w:space="0" w:color="auto"/>
        <w:right w:val="none" w:sz="0" w:space="0" w:color="auto"/>
      </w:divBdr>
    </w:div>
    <w:div w:id="567493364">
      <w:bodyDiv w:val="1"/>
      <w:marLeft w:val="0"/>
      <w:marRight w:val="0"/>
      <w:marTop w:val="0"/>
      <w:marBottom w:val="0"/>
      <w:divBdr>
        <w:top w:val="none" w:sz="0" w:space="0" w:color="auto"/>
        <w:left w:val="none" w:sz="0" w:space="0" w:color="auto"/>
        <w:bottom w:val="none" w:sz="0" w:space="0" w:color="auto"/>
        <w:right w:val="none" w:sz="0" w:space="0" w:color="auto"/>
      </w:divBdr>
    </w:div>
    <w:div w:id="567572787">
      <w:bodyDiv w:val="1"/>
      <w:marLeft w:val="0"/>
      <w:marRight w:val="0"/>
      <w:marTop w:val="0"/>
      <w:marBottom w:val="0"/>
      <w:divBdr>
        <w:top w:val="none" w:sz="0" w:space="0" w:color="auto"/>
        <w:left w:val="none" w:sz="0" w:space="0" w:color="auto"/>
        <w:bottom w:val="none" w:sz="0" w:space="0" w:color="auto"/>
        <w:right w:val="none" w:sz="0" w:space="0" w:color="auto"/>
      </w:divBdr>
    </w:div>
    <w:div w:id="567880952">
      <w:bodyDiv w:val="1"/>
      <w:marLeft w:val="0"/>
      <w:marRight w:val="0"/>
      <w:marTop w:val="0"/>
      <w:marBottom w:val="0"/>
      <w:divBdr>
        <w:top w:val="none" w:sz="0" w:space="0" w:color="auto"/>
        <w:left w:val="none" w:sz="0" w:space="0" w:color="auto"/>
        <w:bottom w:val="none" w:sz="0" w:space="0" w:color="auto"/>
        <w:right w:val="none" w:sz="0" w:space="0" w:color="auto"/>
      </w:divBdr>
    </w:div>
    <w:div w:id="568074656">
      <w:bodyDiv w:val="1"/>
      <w:marLeft w:val="0"/>
      <w:marRight w:val="0"/>
      <w:marTop w:val="0"/>
      <w:marBottom w:val="0"/>
      <w:divBdr>
        <w:top w:val="none" w:sz="0" w:space="0" w:color="auto"/>
        <w:left w:val="none" w:sz="0" w:space="0" w:color="auto"/>
        <w:bottom w:val="none" w:sz="0" w:space="0" w:color="auto"/>
        <w:right w:val="none" w:sz="0" w:space="0" w:color="auto"/>
      </w:divBdr>
    </w:div>
    <w:div w:id="568461621">
      <w:bodyDiv w:val="1"/>
      <w:marLeft w:val="0"/>
      <w:marRight w:val="0"/>
      <w:marTop w:val="0"/>
      <w:marBottom w:val="0"/>
      <w:divBdr>
        <w:top w:val="none" w:sz="0" w:space="0" w:color="auto"/>
        <w:left w:val="none" w:sz="0" w:space="0" w:color="auto"/>
        <w:bottom w:val="none" w:sz="0" w:space="0" w:color="auto"/>
        <w:right w:val="none" w:sz="0" w:space="0" w:color="auto"/>
      </w:divBdr>
    </w:div>
    <w:div w:id="568619865">
      <w:bodyDiv w:val="1"/>
      <w:marLeft w:val="0"/>
      <w:marRight w:val="0"/>
      <w:marTop w:val="0"/>
      <w:marBottom w:val="0"/>
      <w:divBdr>
        <w:top w:val="none" w:sz="0" w:space="0" w:color="auto"/>
        <w:left w:val="none" w:sz="0" w:space="0" w:color="auto"/>
        <w:bottom w:val="none" w:sz="0" w:space="0" w:color="auto"/>
        <w:right w:val="none" w:sz="0" w:space="0" w:color="auto"/>
      </w:divBdr>
    </w:div>
    <w:div w:id="568661656">
      <w:bodyDiv w:val="1"/>
      <w:marLeft w:val="0"/>
      <w:marRight w:val="0"/>
      <w:marTop w:val="0"/>
      <w:marBottom w:val="0"/>
      <w:divBdr>
        <w:top w:val="none" w:sz="0" w:space="0" w:color="auto"/>
        <w:left w:val="none" w:sz="0" w:space="0" w:color="auto"/>
        <w:bottom w:val="none" w:sz="0" w:space="0" w:color="auto"/>
        <w:right w:val="none" w:sz="0" w:space="0" w:color="auto"/>
      </w:divBdr>
    </w:div>
    <w:div w:id="569005011">
      <w:bodyDiv w:val="1"/>
      <w:marLeft w:val="0"/>
      <w:marRight w:val="0"/>
      <w:marTop w:val="0"/>
      <w:marBottom w:val="0"/>
      <w:divBdr>
        <w:top w:val="none" w:sz="0" w:space="0" w:color="auto"/>
        <w:left w:val="none" w:sz="0" w:space="0" w:color="auto"/>
        <w:bottom w:val="none" w:sz="0" w:space="0" w:color="auto"/>
        <w:right w:val="none" w:sz="0" w:space="0" w:color="auto"/>
      </w:divBdr>
    </w:div>
    <w:div w:id="569080975">
      <w:bodyDiv w:val="1"/>
      <w:marLeft w:val="0"/>
      <w:marRight w:val="0"/>
      <w:marTop w:val="0"/>
      <w:marBottom w:val="0"/>
      <w:divBdr>
        <w:top w:val="none" w:sz="0" w:space="0" w:color="auto"/>
        <w:left w:val="none" w:sz="0" w:space="0" w:color="auto"/>
        <w:bottom w:val="none" w:sz="0" w:space="0" w:color="auto"/>
        <w:right w:val="none" w:sz="0" w:space="0" w:color="auto"/>
      </w:divBdr>
    </w:div>
    <w:div w:id="569269935">
      <w:bodyDiv w:val="1"/>
      <w:marLeft w:val="0"/>
      <w:marRight w:val="0"/>
      <w:marTop w:val="0"/>
      <w:marBottom w:val="0"/>
      <w:divBdr>
        <w:top w:val="none" w:sz="0" w:space="0" w:color="auto"/>
        <w:left w:val="none" w:sz="0" w:space="0" w:color="auto"/>
        <w:bottom w:val="none" w:sz="0" w:space="0" w:color="auto"/>
        <w:right w:val="none" w:sz="0" w:space="0" w:color="auto"/>
      </w:divBdr>
    </w:div>
    <w:div w:id="569315117">
      <w:bodyDiv w:val="1"/>
      <w:marLeft w:val="0"/>
      <w:marRight w:val="0"/>
      <w:marTop w:val="0"/>
      <w:marBottom w:val="0"/>
      <w:divBdr>
        <w:top w:val="none" w:sz="0" w:space="0" w:color="auto"/>
        <w:left w:val="none" w:sz="0" w:space="0" w:color="auto"/>
        <w:bottom w:val="none" w:sz="0" w:space="0" w:color="auto"/>
        <w:right w:val="none" w:sz="0" w:space="0" w:color="auto"/>
      </w:divBdr>
    </w:div>
    <w:div w:id="569386015">
      <w:bodyDiv w:val="1"/>
      <w:marLeft w:val="0"/>
      <w:marRight w:val="0"/>
      <w:marTop w:val="0"/>
      <w:marBottom w:val="0"/>
      <w:divBdr>
        <w:top w:val="none" w:sz="0" w:space="0" w:color="auto"/>
        <w:left w:val="none" w:sz="0" w:space="0" w:color="auto"/>
        <w:bottom w:val="none" w:sz="0" w:space="0" w:color="auto"/>
        <w:right w:val="none" w:sz="0" w:space="0" w:color="auto"/>
      </w:divBdr>
    </w:div>
    <w:div w:id="569508189">
      <w:bodyDiv w:val="1"/>
      <w:marLeft w:val="0"/>
      <w:marRight w:val="0"/>
      <w:marTop w:val="0"/>
      <w:marBottom w:val="0"/>
      <w:divBdr>
        <w:top w:val="none" w:sz="0" w:space="0" w:color="auto"/>
        <w:left w:val="none" w:sz="0" w:space="0" w:color="auto"/>
        <w:bottom w:val="none" w:sz="0" w:space="0" w:color="auto"/>
        <w:right w:val="none" w:sz="0" w:space="0" w:color="auto"/>
      </w:divBdr>
    </w:div>
    <w:div w:id="569734826">
      <w:bodyDiv w:val="1"/>
      <w:marLeft w:val="0"/>
      <w:marRight w:val="0"/>
      <w:marTop w:val="0"/>
      <w:marBottom w:val="0"/>
      <w:divBdr>
        <w:top w:val="none" w:sz="0" w:space="0" w:color="auto"/>
        <w:left w:val="none" w:sz="0" w:space="0" w:color="auto"/>
        <w:bottom w:val="none" w:sz="0" w:space="0" w:color="auto"/>
        <w:right w:val="none" w:sz="0" w:space="0" w:color="auto"/>
      </w:divBdr>
    </w:div>
    <w:div w:id="570576473">
      <w:bodyDiv w:val="1"/>
      <w:marLeft w:val="0"/>
      <w:marRight w:val="0"/>
      <w:marTop w:val="0"/>
      <w:marBottom w:val="0"/>
      <w:divBdr>
        <w:top w:val="none" w:sz="0" w:space="0" w:color="auto"/>
        <w:left w:val="none" w:sz="0" w:space="0" w:color="auto"/>
        <w:bottom w:val="none" w:sz="0" w:space="0" w:color="auto"/>
        <w:right w:val="none" w:sz="0" w:space="0" w:color="auto"/>
      </w:divBdr>
    </w:div>
    <w:div w:id="570844529">
      <w:bodyDiv w:val="1"/>
      <w:marLeft w:val="0"/>
      <w:marRight w:val="0"/>
      <w:marTop w:val="0"/>
      <w:marBottom w:val="0"/>
      <w:divBdr>
        <w:top w:val="none" w:sz="0" w:space="0" w:color="auto"/>
        <w:left w:val="none" w:sz="0" w:space="0" w:color="auto"/>
        <w:bottom w:val="none" w:sz="0" w:space="0" w:color="auto"/>
        <w:right w:val="none" w:sz="0" w:space="0" w:color="auto"/>
      </w:divBdr>
    </w:div>
    <w:div w:id="570894079">
      <w:bodyDiv w:val="1"/>
      <w:marLeft w:val="0"/>
      <w:marRight w:val="0"/>
      <w:marTop w:val="0"/>
      <w:marBottom w:val="0"/>
      <w:divBdr>
        <w:top w:val="none" w:sz="0" w:space="0" w:color="auto"/>
        <w:left w:val="none" w:sz="0" w:space="0" w:color="auto"/>
        <w:bottom w:val="none" w:sz="0" w:space="0" w:color="auto"/>
        <w:right w:val="none" w:sz="0" w:space="0" w:color="auto"/>
      </w:divBdr>
    </w:div>
    <w:div w:id="571088216">
      <w:bodyDiv w:val="1"/>
      <w:marLeft w:val="0"/>
      <w:marRight w:val="0"/>
      <w:marTop w:val="0"/>
      <w:marBottom w:val="0"/>
      <w:divBdr>
        <w:top w:val="none" w:sz="0" w:space="0" w:color="auto"/>
        <w:left w:val="none" w:sz="0" w:space="0" w:color="auto"/>
        <w:bottom w:val="none" w:sz="0" w:space="0" w:color="auto"/>
        <w:right w:val="none" w:sz="0" w:space="0" w:color="auto"/>
      </w:divBdr>
    </w:div>
    <w:div w:id="572207395">
      <w:bodyDiv w:val="1"/>
      <w:marLeft w:val="0"/>
      <w:marRight w:val="0"/>
      <w:marTop w:val="0"/>
      <w:marBottom w:val="0"/>
      <w:divBdr>
        <w:top w:val="none" w:sz="0" w:space="0" w:color="auto"/>
        <w:left w:val="none" w:sz="0" w:space="0" w:color="auto"/>
        <w:bottom w:val="none" w:sz="0" w:space="0" w:color="auto"/>
        <w:right w:val="none" w:sz="0" w:space="0" w:color="auto"/>
      </w:divBdr>
    </w:div>
    <w:div w:id="572475260">
      <w:bodyDiv w:val="1"/>
      <w:marLeft w:val="0"/>
      <w:marRight w:val="0"/>
      <w:marTop w:val="0"/>
      <w:marBottom w:val="0"/>
      <w:divBdr>
        <w:top w:val="none" w:sz="0" w:space="0" w:color="auto"/>
        <w:left w:val="none" w:sz="0" w:space="0" w:color="auto"/>
        <w:bottom w:val="none" w:sz="0" w:space="0" w:color="auto"/>
        <w:right w:val="none" w:sz="0" w:space="0" w:color="auto"/>
      </w:divBdr>
    </w:div>
    <w:div w:id="573125792">
      <w:bodyDiv w:val="1"/>
      <w:marLeft w:val="0"/>
      <w:marRight w:val="0"/>
      <w:marTop w:val="0"/>
      <w:marBottom w:val="0"/>
      <w:divBdr>
        <w:top w:val="none" w:sz="0" w:space="0" w:color="auto"/>
        <w:left w:val="none" w:sz="0" w:space="0" w:color="auto"/>
        <w:bottom w:val="none" w:sz="0" w:space="0" w:color="auto"/>
        <w:right w:val="none" w:sz="0" w:space="0" w:color="auto"/>
      </w:divBdr>
    </w:div>
    <w:div w:id="573273253">
      <w:bodyDiv w:val="1"/>
      <w:marLeft w:val="0"/>
      <w:marRight w:val="0"/>
      <w:marTop w:val="0"/>
      <w:marBottom w:val="0"/>
      <w:divBdr>
        <w:top w:val="none" w:sz="0" w:space="0" w:color="auto"/>
        <w:left w:val="none" w:sz="0" w:space="0" w:color="auto"/>
        <w:bottom w:val="none" w:sz="0" w:space="0" w:color="auto"/>
        <w:right w:val="none" w:sz="0" w:space="0" w:color="auto"/>
      </w:divBdr>
    </w:div>
    <w:div w:id="573394952">
      <w:bodyDiv w:val="1"/>
      <w:marLeft w:val="0"/>
      <w:marRight w:val="0"/>
      <w:marTop w:val="0"/>
      <w:marBottom w:val="0"/>
      <w:divBdr>
        <w:top w:val="none" w:sz="0" w:space="0" w:color="auto"/>
        <w:left w:val="none" w:sz="0" w:space="0" w:color="auto"/>
        <w:bottom w:val="none" w:sz="0" w:space="0" w:color="auto"/>
        <w:right w:val="none" w:sz="0" w:space="0" w:color="auto"/>
      </w:divBdr>
    </w:div>
    <w:div w:id="573854433">
      <w:bodyDiv w:val="1"/>
      <w:marLeft w:val="0"/>
      <w:marRight w:val="0"/>
      <w:marTop w:val="0"/>
      <w:marBottom w:val="0"/>
      <w:divBdr>
        <w:top w:val="none" w:sz="0" w:space="0" w:color="auto"/>
        <w:left w:val="none" w:sz="0" w:space="0" w:color="auto"/>
        <w:bottom w:val="none" w:sz="0" w:space="0" w:color="auto"/>
        <w:right w:val="none" w:sz="0" w:space="0" w:color="auto"/>
      </w:divBdr>
    </w:div>
    <w:div w:id="573860834">
      <w:bodyDiv w:val="1"/>
      <w:marLeft w:val="0"/>
      <w:marRight w:val="0"/>
      <w:marTop w:val="0"/>
      <w:marBottom w:val="0"/>
      <w:divBdr>
        <w:top w:val="none" w:sz="0" w:space="0" w:color="auto"/>
        <w:left w:val="none" w:sz="0" w:space="0" w:color="auto"/>
        <w:bottom w:val="none" w:sz="0" w:space="0" w:color="auto"/>
        <w:right w:val="none" w:sz="0" w:space="0" w:color="auto"/>
      </w:divBdr>
    </w:div>
    <w:div w:id="573927831">
      <w:bodyDiv w:val="1"/>
      <w:marLeft w:val="0"/>
      <w:marRight w:val="0"/>
      <w:marTop w:val="0"/>
      <w:marBottom w:val="0"/>
      <w:divBdr>
        <w:top w:val="none" w:sz="0" w:space="0" w:color="auto"/>
        <w:left w:val="none" w:sz="0" w:space="0" w:color="auto"/>
        <w:bottom w:val="none" w:sz="0" w:space="0" w:color="auto"/>
        <w:right w:val="none" w:sz="0" w:space="0" w:color="auto"/>
      </w:divBdr>
    </w:div>
    <w:div w:id="574126438">
      <w:bodyDiv w:val="1"/>
      <w:marLeft w:val="0"/>
      <w:marRight w:val="0"/>
      <w:marTop w:val="0"/>
      <w:marBottom w:val="0"/>
      <w:divBdr>
        <w:top w:val="none" w:sz="0" w:space="0" w:color="auto"/>
        <w:left w:val="none" w:sz="0" w:space="0" w:color="auto"/>
        <w:bottom w:val="none" w:sz="0" w:space="0" w:color="auto"/>
        <w:right w:val="none" w:sz="0" w:space="0" w:color="auto"/>
      </w:divBdr>
    </w:div>
    <w:div w:id="574321782">
      <w:bodyDiv w:val="1"/>
      <w:marLeft w:val="0"/>
      <w:marRight w:val="0"/>
      <w:marTop w:val="0"/>
      <w:marBottom w:val="0"/>
      <w:divBdr>
        <w:top w:val="none" w:sz="0" w:space="0" w:color="auto"/>
        <w:left w:val="none" w:sz="0" w:space="0" w:color="auto"/>
        <w:bottom w:val="none" w:sz="0" w:space="0" w:color="auto"/>
        <w:right w:val="none" w:sz="0" w:space="0" w:color="auto"/>
      </w:divBdr>
    </w:div>
    <w:div w:id="574365121">
      <w:bodyDiv w:val="1"/>
      <w:marLeft w:val="0"/>
      <w:marRight w:val="0"/>
      <w:marTop w:val="0"/>
      <w:marBottom w:val="0"/>
      <w:divBdr>
        <w:top w:val="none" w:sz="0" w:space="0" w:color="auto"/>
        <w:left w:val="none" w:sz="0" w:space="0" w:color="auto"/>
        <w:bottom w:val="none" w:sz="0" w:space="0" w:color="auto"/>
        <w:right w:val="none" w:sz="0" w:space="0" w:color="auto"/>
      </w:divBdr>
    </w:div>
    <w:div w:id="574559274">
      <w:bodyDiv w:val="1"/>
      <w:marLeft w:val="0"/>
      <w:marRight w:val="0"/>
      <w:marTop w:val="0"/>
      <w:marBottom w:val="0"/>
      <w:divBdr>
        <w:top w:val="none" w:sz="0" w:space="0" w:color="auto"/>
        <w:left w:val="none" w:sz="0" w:space="0" w:color="auto"/>
        <w:bottom w:val="none" w:sz="0" w:space="0" w:color="auto"/>
        <w:right w:val="none" w:sz="0" w:space="0" w:color="auto"/>
      </w:divBdr>
    </w:div>
    <w:div w:id="575360541">
      <w:bodyDiv w:val="1"/>
      <w:marLeft w:val="0"/>
      <w:marRight w:val="0"/>
      <w:marTop w:val="0"/>
      <w:marBottom w:val="0"/>
      <w:divBdr>
        <w:top w:val="none" w:sz="0" w:space="0" w:color="auto"/>
        <w:left w:val="none" w:sz="0" w:space="0" w:color="auto"/>
        <w:bottom w:val="none" w:sz="0" w:space="0" w:color="auto"/>
        <w:right w:val="none" w:sz="0" w:space="0" w:color="auto"/>
      </w:divBdr>
    </w:div>
    <w:div w:id="575360711">
      <w:bodyDiv w:val="1"/>
      <w:marLeft w:val="0"/>
      <w:marRight w:val="0"/>
      <w:marTop w:val="0"/>
      <w:marBottom w:val="0"/>
      <w:divBdr>
        <w:top w:val="none" w:sz="0" w:space="0" w:color="auto"/>
        <w:left w:val="none" w:sz="0" w:space="0" w:color="auto"/>
        <w:bottom w:val="none" w:sz="0" w:space="0" w:color="auto"/>
        <w:right w:val="none" w:sz="0" w:space="0" w:color="auto"/>
      </w:divBdr>
    </w:div>
    <w:div w:id="575937066">
      <w:bodyDiv w:val="1"/>
      <w:marLeft w:val="0"/>
      <w:marRight w:val="0"/>
      <w:marTop w:val="0"/>
      <w:marBottom w:val="0"/>
      <w:divBdr>
        <w:top w:val="none" w:sz="0" w:space="0" w:color="auto"/>
        <w:left w:val="none" w:sz="0" w:space="0" w:color="auto"/>
        <w:bottom w:val="none" w:sz="0" w:space="0" w:color="auto"/>
        <w:right w:val="none" w:sz="0" w:space="0" w:color="auto"/>
      </w:divBdr>
    </w:div>
    <w:div w:id="576673667">
      <w:bodyDiv w:val="1"/>
      <w:marLeft w:val="0"/>
      <w:marRight w:val="0"/>
      <w:marTop w:val="0"/>
      <w:marBottom w:val="0"/>
      <w:divBdr>
        <w:top w:val="none" w:sz="0" w:space="0" w:color="auto"/>
        <w:left w:val="none" w:sz="0" w:space="0" w:color="auto"/>
        <w:bottom w:val="none" w:sz="0" w:space="0" w:color="auto"/>
        <w:right w:val="none" w:sz="0" w:space="0" w:color="auto"/>
      </w:divBdr>
    </w:div>
    <w:div w:id="577642861">
      <w:bodyDiv w:val="1"/>
      <w:marLeft w:val="0"/>
      <w:marRight w:val="0"/>
      <w:marTop w:val="0"/>
      <w:marBottom w:val="0"/>
      <w:divBdr>
        <w:top w:val="none" w:sz="0" w:space="0" w:color="auto"/>
        <w:left w:val="none" w:sz="0" w:space="0" w:color="auto"/>
        <w:bottom w:val="none" w:sz="0" w:space="0" w:color="auto"/>
        <w:right w:val="none" w:sz="0" w:space="0" w:color="auto"/>
      </w:divBdr>
    </w:div>
    <w:div w:id="578171134">
      <w:bodyDiv w:val="1"/>
      <w:marLeft w:val="0"/>
      <w:marRight w:val="0"/>
      <w:marTop w:val="0"/>
      <w:marBottom w:val="0"/>
      <w:divBdr>
        <w:top w:val="none" w:sz="0" w:space="0" w:color="auto"/>
        <w:left w:val="none" w:sz="0" w:space="0" w:color="auto"/>
        <w:bottom w:val="none" w:sz="0" w:space="0" w:color="auto"/>
        <w:right w:val="none" w:sz="0" w:space="0" w:color="auto"/>
      </w:divBdr>
    </w:div>
    <w:div w:id="578755200">
      <w:bodyDiv w:val="1"/>
      <w:marLeft w:val="0"/>
      <w:marRight w:val="0"/>
      <w:marTop w:val="0"/>
      <w:marBottom w:val="0"/>
      <w:divBdr>
        <w:top w:val="none" w:sz="0" w:space="0" w:color="auto"/>
        <w:left w:val="none" w:sz="0" w:space="0" w:color="auto"/>
        <w:bottom w:val="none" w:sz="0" w:space="0" w:color="auto"/>
        <w:right w:val="none" w:sz="0" w:space="0" w:color="auto"/>
      </w:divBdr>
    </w:div>
    <w:div w:id="578947165">
      <w:bodyDiv w:val="1"/>
      <w:marLeft w:val="0"/>
      <w:marRight w:val="0"/>
      <w:marTop w:val="0"/>
      <w:marBottom w:val="0"/>
      <w:divBdr>
        <w:top w:val="none" w:sz="0" w:space="0" w:color="auto"/>
        <w:left w:val="none" w:sz="0" w:space="0" w:color="auto"/>
        <w:bottom w:val="none" w:sz="0" w:space="0" w:color="auto"/>
        <w:right w:val="none" w:sz="0" w:space="0" w:color="auto"/>
      </w:divBdr>
    </w:div>
    <w:div w:id="579601384">
      <w:bodyDiv w:val="1"/>
      <w:marLeft w:val="0"/>
      <w:marRight w:val="0"/>
      <w:marTop w:val="0"/>
      <w:marBottom w:val="0"/>
      <w:divBdr>
        <w:top w:val="none" w:sz="0" w:space="0" w:color="auto"/>
        <w:left w:val="none" w:sz="0" w:space="0" w:color="auto"/>
        <w:bottom w:val="none" w:sz="0" w:space="0" w:color="auto"/>
        <w:right w:val="none" w:sz="0" w:space="0" w:color="auto"/>
      </w:divBdr>
    </w:div>
    <w:div w:id="579801818">
      <w:bodyDiv w:val="1"/>
      <w:marLeft w:val="0"/>
      <w:marRight w:val="0"/>
      <w:marTop w:val="0"/>
      <w:marBottom w:val="0"/>
      <w:divBdr>
        <w:top w:val="none" w:sz="0" w:space="0" w:color="auto"/>
        <w:left w:val="none" w:sz="0" w:space="0" w:color="auto"/>
        <w:bottom w:val="none" w:sz="0" w:space="0" w:color="auto"/>
        <w:right w:val="none" w:sz="0" w:space="0" w:color="auto"/>
      </w:divBdr>
    </w:div>
    <w:div w:id="579827362">
      <w:bodyDiv w:val="1"/>
      <w:marLeft w:val="0"/>
      <w:marRight w:val="0"/>
      <w:marTop w:val="0"/>
      <w:marBottom w:val="0"/>
      <w:divBdr>
        <w:top w:val="none" w:sz="0" w:space="0" w:color="auto"/>
        <w:left w:val="none" w:sz="0" w:space="0" w:color="auto"/>
        <w:bottom w:val="none" w:sz="0" w:space="0" w:color="auto"/>
        <w:right w:val="none" w:sz="0" w:space="0" w:color="auto"/>
      </w:divBdr>
    </w:div>
    <w:div w:id="579993908">
      <w:bodyDiv w:val="1"/>
      <w:marLeft w:val="0"/>
      <w:marRight w:val="0"/>
      <w:marTop w:val="0"/>
      <w:marBottom w:val="0"/>
      <w:divBdr>
        <w:top w:val="none" w:sz="0" w:space="0" w:color="auto"/>
        <w:left w:val="none" w:sz="0" w:space="0" w:color="auto"/>
        <w:bottom w:val="none" w:sz="0" w:space="0" w:color="auto"/>
        <w:right w:val="none" w:sz="0" w:space="0" w:color="auto"/>
      </w:divBdr>
    </w:div>
    <w:div w:id="580136311">
      <w:bodyDiv w:val="1"/>
      <w:marLeft w:val="0"/>
      <w:marRight w:val="0"/>
      <w:marTop w:val="0"/>
      <w:marBottom w:val="0"/>
      <w:divBdr>
        <w:top w:val="none" w:sz="0" w:space="0" w:color="auto"/>
        <w:left w:val="none" w:sz="0" w:space="0" w:color="auto"/>
        <w:bottom w:val="none" w:sz="0" w:space="0" w:color="auto"/>
        <w:right w:val="none" w:sz="0" w:space="0" w:color="auto"/>
      </w:divBdr>
    </w:div>
    <w:div w:id="580216248">
      <w:bodyDiv w:val="1"/>
      <w:marLeft w:val="0"/>
      <w:marRight w:val="0"/>
      <w:marTop w:val="0"/>
      <w:marBottom w:val="0"/>
      <w:divBdr>
        <w:top w:val="none" w:sz="0" w:space="0" w:color="auto"/>
        <w:left w:val="none" w:sz="0" w:space="0" w:color="auto"/>
        <w:bottom w:val="none" w:sz="0" w:space="0" w:color="auto"/>
        <w:right w:val="none" w:sz="0" w:space="0" w:color="auto"/>
      </w:divBdr>
    </w:div>
    <w:div w:id="580263255">
      <w:bodyDiv w:val="1"/>
      <w:marLeft w:val="0"/>
      <w:marRight w:val="0"/>
      <w:marTop w:val="0"/>
      <w:marBottom w:val="0"/>
      <w:divBdr>
        <w:top w:val="none" w:sz="0" w:space="0" w:color="auto"/>
        <w:left w:val="none" w:sz="0" w:space="0" w:color="auto"/>
        <w:bottom w:val="none" w:sz="0" w:space="0" w:color="auto"/>
        <w:right w:val="none" w:sz="0" w:space="0" w:color="auto"/>
      </w:divBdr>
    </w:div>
    <w:div w:id="580336851">
      <w:bodyDiv w:val="1"/>
      <w:marLeft w:val="0"/>
      <w:marRight w:val="0"/>
      <w:marTop w:val="0"/>
      <w:marBottom w:val="0"/>
      <w:divBdr>
        <w:top w:val="none" w:sz="0" w:space="0" w:color="auto"/>
        <w:left w:val="none" w:sz="0" w:space="0" w:color="auto"/>
        <w:bottom w:val="none" w:sz="0" w:space="0" w:color="auto"/>
        <w:right w:val="none" w:sz="0" w:space="0" w:color="auto"/>
      </w:divBdr>
    </w:div>
    <w:div w:id="580481766">
      <w:bodyDiv w:val="1"/>
      <w:marLeft w:val="0"/>
      <w:marRight w:val="0"/>
      <w:marTop w:val="0"/>
      <w:marBottom w:val="0"/>
      <w:divBdr>
        <w:top w:val="none" w:sz="0" w:space="0" w:color="auto"/>
        <w:left w:val="none" w:sz="0" w:space="0" w:color="auto"/>
        <w:bottom w:val="none" w:sz="0" w:space="0" w:color="auto"/>
        <w:right w:val="none" w:sz="0" w:space="0" w:color="auto"/>
      </w:divBdr>
    </w:div>
    <w:div w:id="580794700">
      <w:bodyDiv w:val="1"/>
      <w:marLeft w:val="0"/>
      <w:marRight w:val="0"/>
      <w:marTop w:val="0"/>
      <w:marBottom w:val="0"/>
      <w:divBdr>
        <w:top w:val="none" w:sz="0" w:space="0" w:color="auto"/>
        <w:left w:val="none" w:sz="0" w:space="0" w:color="auto"/>
        <w:bottom w:val="none" w:sz="0" w:space="0" w:color="auto"/>
        <w:right w:val="none" w:sz="0" w:space="0" w:color="auto"/>
      </w:divBdr>
    </w:div>
    <w:div w:id="581178278">
      <w:bodyDiv w:val="1"/>
      <w:marLeft w:val="0"/>
      <w:marRight w:val="0"/>
      <w:marTop w:val="0"/>
      <w:marBottom w:val="0"/>
      <w:divBdr>
        <w:top w:val="none" w:sz="0" w:space="0" w:color="auto"/>
        <w:left w:val="none" w:sz="0" w:space="0" w:color="auto"/>
        <w:bottom w:val="none" w:sz="0" w:space="0" w:color="auto"/>
        <w:right w:val="none" w:sz="0" w:space="0" w:color="auto"/>
      </w:divBdr>
    </w:div>
    <w:div w:id="581183489">
      <w:bodyDiv w:val="1"/>
      <w:marLeft w:val="0"/>
      <w:marRight w:val="0"/>
      <w:marTop w:val="0"/>
      <w:marBottom w:val="0"/>
      <w:divBdr>
        <w:top w:val="none" w:sz="0" w:space="0" w:color="auto"/>
        <w:left w:val="none" w:sz="0" w:space="0" w:color="auto"/>
        <w:bottom w:val="none" w:sz="0" w:space="0" w:color="auto"/>
        <w:right w:val="none" w:sz="0" w:space="0" w:color="auto"/>
      </w:divBdr>
    </w:div>
    <w:div w:id="581526220">
      <w:bodyDiv w:val="1"/>
      <w:marLeft w:val="0"/>
      <w:marRight w:val="0"/>
      <w:marTop w:val="0"/>
      <w:marBottom w:val="0"/>
      <w:divBdr>
        <w:top w:val="none" w:sz="0" w:space="0" w:color="auto"/>
        <w:left w:val="none" w:sz="0" w:space="0" w:color="auto"/>
        <w:bottom w:val="none" w:sz="0" w:space="0" w:color="auto"/>
        <w:right w:val="none" w:sz="0" w:space="0" w:color="auto"/>
      </w:divBdr>
    </w:div>
    <w:div w:id="581914428">
      <w:bodyDiv w:val="1"/>
      <w:marLeft w:val="0"/>
      <w:marRight w:val="0"/>
      <w:marTop w:val="0"/>
      <w:marBottom w:val="0"/>
      <w:divBdr>
        <w:top w:val="none" w:sz="0" w:space="0" w:color="auto"/>
        <w:left w:val="none" w:sz="0" w:space="0" w:color="auto"/>
        <w:bottom w:val="none" w:sz="0" w:space="0" w:color="auto"/>
        <w:right w:val="none" w:sz="0" w:space="0" w:color="auto"/>
      </w:divBdr>
    </w:div>
    <w:div w:id="581984777">
      <w:bodyDiv w:val="1"/>
      <w:marLeft w:val="0"/>
      <w:marRight w:val="0"/>
      <w:marTop w:val="0"/>
      <w:marBottom w:val="0"/>
      <w:divBdr>
        <w:top w:val="none" w:sz="0" w:space="0" w:color="auto"/>
        <w:left w:val="none" w:sz="0" w:space="0" w:color="auto"/>
        <w:bottom w:val="none" w:sz="0" w:space="0" w:color="auto"/>
        <w:right w:val="none" w:sz="0" w:space="0" w:color="auto"/>
      </w:divBdr>
    </w:div>
    <w:div w:id="581991246">
      <w:bodyDiv w:val="1"/>
      <w:marLeft w:val="0"/>
      <w:marRight w:val="0"/>
      <w:marTop w:val="0"/>
      <w:marBottom w:val="0"/>
      <w:divBdr>
        <w:top w:val="none" w:sz="0" w:space="0" w:color="auto"/>
        <w:left w:val="none" w:sz="0" w:space="0" w:color="auto"/>
        <w:bottom w:val="none" w:sz="0" w:space="0" w:color="auto"/>
        <w:right w:val="none" w:sz="0" w:space="0" w:color="auto"/>
      </w:divBdr>
    </w:div>
    <w:div w:id="582642224">
      <w:bodyDiv w:val="1"/>
      <w:marLeft w:val="0"/>
      <w:marRight w:val="0"/>
      <w:marTop w:val="0"/>
      <w:marBottom w:val="0"/>
      <w:divBdr>
        <w:top w:val="none" w:sz="0" w:space="0" w:color="auto"/>
        <w:left w:val="none" w:sz="0" w:space="0" w:color="auto"/>
        <w:bottom w:val="none" w:sz="0" w:space="0" w:color="auto"/>
        <w:right w:val="none" w:sz="0" w:space="0" w:color="auto"/>
      </w:divBdr>
    </w:div>
    <w:div w:id="582646675">
      <w:bodyDiv w:val="1"/>
      <w:marLeft w:val="0"/>
      <w:marRight w:val="0"/>
      <w:marTop w:val="0"/>
      <w:marBottom w:val="0"/>
      <w:divBdr>
        <w:top w:val="none" w:sz="0" w:space="0" w:color="auto"/>
        <w:left w:val="none" w:sz="0" w:space="0" w:color="auto"/>
        <w:bottom w:val="none" w:sz="0" w:space="0" w:color="auto"/>
        <w:right w:val="none" w:sz="0" w:space="0" w:color="auto"/>
      </w:divBdr>
    </w:div>
    <w:div w:id="582759024">
      <w:bodyDiv w:val="1"/>
      <w:marLeft w:val="0"/>
      <w:marRight w:val="0"/>
      <w:marTop w:val="0"/>
      <w:marBottom w:val="0"/>
      <w:divBdr>
        <w:top w:val="none" w:sz="0" w:space="0" w:color="auto"/>
        <w:left w:val="none" w:sz="0" w:space="0" w:color="auto"/>
        <w:bottom w:val="none" w:sz="0" w:space="0" w:color="auto"/>
        <w:right w:val="none" w:sz="0" w:space="0" w:color="auto"/>
      </w:divBdr>
    </w:div>
    <w:div w:id="582836659">
      <w:bodyDiv w:val="1"/>
      <w:marLeft w:val="0"/>
      <w:marRight w:val="0"/>
      <w:marTop w:val="0"/>
      <w:marBottom w:val="0"/>
      <w:divBdr>
        <w:top w:val="none" w:sz="0" w:space="0" w:color="auto"/>
        <w:left w:val="none" w:sz="0" w:space="0" w:color="auto"/>
        <w:bottom w:val="none" w:sz="0" w:space="0" w:color="auto"/>
        <w:right w:val="none" w:sz="0" w:space="0" w:color="auto"/>
      </w:divBdr>
    </w:div>
    <w:div w:id="583416407">
      <w:bodyDiv w:val="1"/>
      <w:marLeft w:val="0"/>
      <w:marRight w:val="0"/>
      <w:marTop w:val="0"/>
      <w:marBottom w:val="0"/>
      <w:divBdr>
        <w:top w:val="none" w:sz="0" w:space="0" w:color="auto"/>
        <w:left w:val="none" w:sz="0" w:space="0" w:color="auto"/>
        <w:bottom w:val="none" w:sz="0" w:space="0" w:color="auto"/>
        <w:right w:val="none" w:sz="0" w:space="0" w:color="auto"/>
      </w:divBdr>
    </w:div>
    <w:div w:id="583681597">
      <w:bodyDiv w:val="1"/>
      <w:marLeft w:val="0"/>
      <w:marRight w:val="0"/>
      <w:marTop w:val="0"/>
      <w:marBottom w:val="0"/>
      <w:divBdr>
        <w:top w:val="none" w:sz="0" w:space="0" w:color="auto"/>
        <w:left w:val="none" w:sz="0" w:space="0" w:color="auto"/>
        <w:bottom w:val="none" w:sz="0" w:space="0" w:color="auto"/>
        <w:right w:val="none" w:sz="0" w:space="0" w:color="auto"/>
      </w:divBdr>
    </w:div>
    <w:div w:id="583758257">
      <w:bodyDiv w:val="1"/>
      <w:marLeft w:val="0"/>
      <w:marRight w:val="0"/>
      <w:marTop w:val="0"/>
      <w:marBottom w:val="0"/>
      <w:divBdr>
        <w:top w:val="none" w:sz="0" w:space="0" w:color="auto"/>
        <w:left w:val="none" w:sz="0" w:space="0" w:color="auto"/>
        <w:bottom w:val="none" w:sz="0" w:space="0" w:color="auto"/>
        <w:right w:val="none" w:sz="0" w:space="0" w:color="auto"/>
      </w:divBdr>
    </w:div>
    <w:div w:id="584077388">
      <w:bodyDiv w:val="1"/>
      <w:marLeft w:val="0"/>
      <w:marRight w:val="0"/>
      <w:marTop w:val="0"/>
      <w:marBottom w:val="0"/>
      <w:divBdr>
        <w:top w:val="none" w:sz="0" w:space="0" w:color="auto"/>
        <w:left w:val="none" w:sz="0" w:space="0" w:color="auto"/>
        <w:bottom w:val="none" w:sz="0" w:space="0" w:color="auto"/>
        <w:right w:val="none" w:sz="0" w:space="0" w:color="auto"/>
      </w:divBdr>
    </w:div>
    <w:div w:id="584922711">
      <w:bodyDiv w:val="1"/>
      <w:marLeft w:val="0"/>
      <w:marRight w:val="0"/>
      <w:marTop w:val="0"/>
      <w:marBottom w:val="0"/>
      <w:divBdr>
        <w:top w:val="none" w:sz="0" w:space="0" w:color="auto"/>
        <w:left w:val="none" w:sz="0" w:space="0" w:color="auto"/>
        <w:bottom w:val="none" w:sz="0" w:space="0" w:color="auto"/>
        <w:right w:val="none" w:sz="0" w:space="0" w:color="auto"/>
      </w:divBdr>
    </w:div>
    <w:div w:id="584996466">
      <w:bodyDiv w:val="1"/>
      <w:marLeft w:val="0"/>
      <w:marRight w:val="0"/>
      <w:marTop w:val="0"/>
      <w:marBottom w:val="0"/>
      <w:divBdr>
        <w:top w:val="none" w:sz="0" w:space="0" w:color="auto"/>
        <w:left w:val="none" w:sz="0" w:space="0" w:color="auto"/>
        <w:bottom w:val="none" w:sz="0" w:space="0" w:color="auto"/>
        <w:right w:val="none" w:sz="0" w:space="0" w:color="auto"/>
      </w:divBdr>
    </w:div>
    <w:div w:id="585266553">
      <w:bodyDiv w:val="1"/>
      <w:marLeft w:val="0"/>
      <w:marRight w:val="0"/>
      <w:marTop w:val="0"/>
      <w:marBottom w:val="0"/>
      <w:divBdr>
        <w:top w:val="none" w:sz="0" w:space="0" w:color="auto"/>
        <w:left w:val="none" w:sz="0" w:space="0" w:color="auto"/>
        <w:bottom w:val="none" w:sz="0" w:space="0" w:color="auto"/>
        <w:right w:val="none" w:sz="0" w:space="0" w:color="auto"/>
      </w:divBdr>
    </w:div>
    <w:div w:id="585454073">
      <w:bodyDiv w:val="1"/>
      <w:marLeft w:val="0"/>
      <w:marRight w:val="0"/>
      <w:marTop w:val="0"/>
      <w:marBottom w:val="0"/>
      <w:divBdr>
        <w:top w:val="none" w:sz="0" w:space="0" w:color="auto"/>
        <w:left w:val="none" w:sz="0" w:space="0" w:color="auto"/>
        <w:bottom w:val="none" w:sz="0" w:space="0" w:color="auto"/>
        <w:right w:val="none" w:sz="0" w:space="0" w:color="auto"/>
      </w:divBdr>
    </w:div>
    <w:div w:id="585647220">
      <w:bodyDiv w:val="1"/>
      <w:marLeft w:val="0"/>
      <w:marRight w:val="0"/>
      <w:marTop w:val="0"/>
      <w:marBottom w:val="0"/>
      <w:divBdr>
        <w:top w:val="none" w:sz="0" w:space="0" w:color="auto"/>
        <w:left w:val="none" w:sz="0" w:space="0" w:color="auto"/>
        <w:bottom w:val="none" w:sz="0" w:space="0" w:color="auto"/>
        <w:right w:val="none" w:sz="0" w:space="0" w:color="auto"/>
      </w:divBdr>
    </w:div>
    <w:div w:id="585960308">
      <w:bodyDiv w:val="1"/>
      <w:marLeft w:val="0"/>
      <w:marRight w:val="0"/>
      <w:marTop w:val="0"/>
      <w:marBottom w:val="0"/>
      <w:divBdr>
        <w:top w:val="none" w:sz="0" w:space="0" w:color="auto"/>
        <w:left w:val="none" w:sz="0" w:space="0" w:color="auto"/>
        <w:bottom w:val="none" w:sz="0" w:space="0" w:color="auto"/>
        <w:right w:val="none" w:sz="0" w:space="0" w:color="auto"/>
      </w:divBdr>
    </w:div>
    <w:div w:id="586616703">
      <w:bodyDiv w:val="1"/>
      <w:marLeft w:val="0"/>
      <w:marRight w:val="0"/>
      <w:marTop w:val="0"/>
      <w:marBottom w:val="0"/>
      <w:divBdr>
        <w:top w:val="none" w:sz="0" w:space="0" w:color="auto"/>
        <w:left w:val="none" w:sz="0" w:space="0" w:color="auto"/>
        <w:bottom w:val="none" w:sz="0" w:space="0" w:color="auto"/>
        <w:right w:val="none" w:sz="0" w:space="0" w:color="auto"/>
      </w:divBdr>
    </w:div>
    <w:div w:id="586891057">
      <w:bodyDiv w:val="1"/>
      <w:marLeft w:val="0"/>
      <w:marRight w:val="0"/>
      <w:marTop w:val="0"/>
      <w:marBottom w:val="0"/>
      <w:divBdr>
        <w:top w:val="none" w:sz="0" w:space="0" w:color="auto"/>
        <w:left w:val="none" w:sz="0" w:space="0" w:color="auto"/>
        <w:bottom w:val="none" w:sz="0" w:space="0" w:color="auto"/>
        <w:right w:val="none" w:sz="0" w:space="0" w:color="auto"/>
      </w:divBdr>
    </w:div>
    <w:div w:id="587082636">
      <w:bodyDiv w:val="1"/>
      <w:marLeft w:val="0"/>
      <w:marRight w:val="0"/>
      <w:marTop w:val="0"/>
      <w:marBottom w:val="0"/>
      <w:divBdr>
        <w:top w:val="none" w:sz="0" w:space="0" w:color="auto"/>
        <w:left w:val="none" w:sz="0" w:space="0" w:color="auto"/>
        <w:bottom w:val="none" w:sz="0" w:space="0" w:color="auto"/>
        <w:right w:val="none" w:sz="0" w:space="0" w:color="auto"/>
      </w:divBdr>
    </w:div>
    <w:div w:id="587420027">
      <w:bodyDiv w:val="1"/>
      <w:marLeft w:val="0"/>
      <w:marRight w:val="0"/>
      <w:marTop w:val="0"/>
      <w:marBottom w:val="0"/>
      <w:divBdr>
        <w:top w:val="none" w:sz="0" w:space="0" w:color="auto"/>
        <w:left w:val="none" w:sz="0" w:space="0" w:color="auto"/>
        <w:bottom w:val="none" w:sz="0" w:space="0" w:color="auto"/>
        <w:right w:val="none" w:sz="0" w:space="0" w:color="auto"/>
      </w:divBdr>
    </w:div>
    <w:div w:id="587614022">
      <w:bodyDiv w:val="1"/>
      <w:marLeft w:val="0"/>
      <w:marRight w:val="0"/>
      <w:marTop w:val="0"/>
      <w:marBottom w:val="0"/>
      <w:divBdr>
        <w:top w:val="none" w:sz="0" w:space="0" w:color="auto"/>
        <w:left w:val="none" w:sz="0" w:space="0" w:color="auto"/>
        <w:bottom w:val="none" w:sz="0" w:space="0" w:color="auto"/>
        <w:right w:val="none" w:sz="0" w:space="0" w:color="auto"/>
      </w:divBdr>
    </w:div>
    <w:div w:id="587619290">
      <w:bodyDiv w:val="1"/>
      <w:marLeft w:val="0"/>
      <w:marRight w:val="0"/>
      <w:marTop w:val="0"/>
      <w:marBottom w:val="0"/>
      <w:divBdr>
        <w:top w:val="none" w:sz="0" w:space="0" w:color="auto"/>
        <w:left w:val="none" w:sz="0" w:space="0" w:color="auto"/>
        <w:bottom w:val="none" w:sz="0" w:space="0" w:color="auto"/>
        <w:right w:val="none" w:sz="0" w:space="0" w:color="auto"/>
      </w:divBdr>
    </w:div>
    <w:div w:id="588657744">
      <w:bodyDiv w:val="1"/>
      <w:marLeft w:val="0"/>
      <w:marRight w:val="0"/>
      <w:marTop w:val="0"/>
      <w:marBottom w:val="0"/>
      <w:divBdr>
        <w:top w:val="none" w:sz="0" w:space="0" w:color="auto"/>
        <w:left w:val="none" w:sz="0" w:space="0" w:color="auto"/>
        <w:bottom w:val="none" w:sz="0" w:space="0" w:color="auto"/>
        <w:right w:val="none" w:sz="0" w:space="0" w:color="auto"/>
      </w:divBdr>
    </w:div>
    <w:div w:id="588807376">
      <w:bodyDiv w:val="1"/>
      <w:marLeft w:val="0"/>
      <w:marRight w:val="0"/>
      <w:marTop w:val="0"/>
      <w:marBottom w:val="0"/>
      <w:divBdr>
        <w:top w:val="none" w:sz="0" w:space="0" w:color="auto"/>
        <w:left w:val="none" w:sz="0" w:space="0" w:color="auto"/>
        <w:bottom w:val="none" w:sz="0" w:space="0" w:color="auto"/>
        <w:right w:val="none" w:sz="0" w:space="0" w:color="auto"/>
      </w:divBdr>
    </w:div>
    <w:div w:id="589894462">
      <w:bodyDiv w:val="1"/>
      <w:marLeft w:val="0"/>
      <w:marRight w:val="0"/>
      <w:marTop w:val="0"/>
      <w:marBottom w:val="0"/>
      <w:divBdr>
        <w:top w:val="none" w:sz="0" w:space="0" w:color="auto"/>
        <w:left w:val="none" w:sz="0" w:space="0" w:color="auto"/>
        <w:bottom w:val="none" w:sz="0" w:space="0" w:color="auto"/>
        <w:right w:val="none" w:sz="0" w:space="0" w:color="auto"/>
      </w:divBdr>
    </w:div>
    <w:div w:id="590092394">
      <w:bodyDiv w:val="1"/>
      <w:marLeft w:val="0"/>
      <w:marRight w:val="0"/>
      <w:marTop w:val="0"/>
      <w:marBottom w:val="0"/>
      <w:divBdr>
        <w:top w:val="none" w:sz="0" w:space="0" w:color="auto"/>
        <w:left w:val="none" w:sz="0" w:space="0" w:color="auto"/>
        <w:bottom w:val="none" w:sz="0" w:space="0" w:color="auto"/>
        <w:right w:val="none" w:sz="0" w:space="0" w:color="auto"/>
      </w:divBdr>
    </w:div>
    <w:div w:id="590240263">
      <w:bodyDiv w:val="1"/>
      <w:marLeft w:val="0"/>
      <w:marRight w:val="0"/>
      <w:marTop w:val="0"/>
      <w:marBottom w:val="0"/>
      <w:divBdr>
        <w:top w:val="none" w:sz="0" w:space="0" w:color="auto"/>
        <w:left w:val="none" w:sz="0" w:space="0" w:color="auto"/>
        <w:bottom w:val="none" w:sz="0" w:space="0" w:color="auto"/>
        <w:right w:val="none" w:sz="0" w:space="0" w:color="auto"/>
      </w:divBdr>
    </w:div>
    <w:div w:id="590623146">
      <w:bodyDiv w:val="1"/>
      <w:marLeft w:val="0"/>
      <w:marRight w:val="0"/>
      <w:marTop w:val="0"/>
      <w:marBottom w:val="0"/>
      <w:divBdr>
        <w:top w:val="none" w:sz="0" w:space="0" w:color="auto"/>
        <w:left w:val="none" w:sz="0" w:space="0" w:color="auto"/>
        <w:bottom w:val="none" w:sz="0" w:space="0" w:color="auto"/>
        <w:right w:val="none" w:sz="0" w:space="0" w:color="auto"/>
      </w:divBdr>
    </w:div>
    <w:div w:id="590967978">
      <w:bodyDiv w:val="1"/>
      <w:marLeft w:val="0"/>
      <w:marRight w:val="0"/>
      <w:marTop w:val="0"/>
      <w:marBottom w:val="0"/>
      <w:divBdr>
        <w:top w:val="none" w:sz="0" w:space="0" w:color="auto"/>
        <w:left w:val="none" w:sz="0" w:space="0" w:color="auto"/>
        <w:bottom w:val="none" w:sz="0" w:space="0" w:color="auto"/>
        <w:right w:val="none" w:sz="0" w:space="0" w:color="auto"/>
      </w:divBdr>
    </w:div>
    <w:div w:id="591473256">
      <w:bodyDiv w:val="1"/>
      <w:marLeft w:val="0"/>
      <w:marRight w:val="0"/>
      <w:marTop w:val="0"/>
      <w:marBottom w:val="0"/>
      <w:divBdr>
        <w:top w:val="none" w:sz="0" w:space="0" w:color="auto"/>
        <w:left w:val="none" w:sz="0" w:space="0" w:color="auto"/>
        <w:bottom w:val="none" w:sz="0" w:space="0" w:color="auto"/>
        <w:right w:val="none" w:sz="0" w:space="0" w:color="auto"/>
      </w:divBdr>
    </w:div>
    <w:div w:id="591544862">
      <w:bodyDiv w:val="1"/>
      <w:marLeft w:val="0"/>
      <w:marRight w:val="0"/>
      <w:marTop w:val="0"/>
      <w:marBottom w:val="0"/>
      <w:divBdr>
        <w:top w:val="none" w:sz="0" w:space="0" w:color="auto"/>
        <w:left w:val="none" w:sz="0" w:space="0" w:color="auto"/>
        <w:bottom w:val="none" w:sz="0" w:space="0" w:color="auto"/>
        <w:right w:val="none" w:sz="0" w:space="0" w:color="auto"/>
      </w:divBdr>
    </w:div>
    <w:div w:id="591545621">
      <w:bodyDiv w:val="1"/>
      <w:marLeft w:val="0"/>
      <w:marRight w:val="0"/>
      <w:marTop w:val="0"/>
      <w:marBottom w:val="0"/>
      <w:divBdr>
        <w:top w:val="none" w:sz="0" w:space="0" w:color="auto"/>
        <w:left w:val="none" w:sz="0" w:space="0" w:color="auto"/>
        <w:bottom w:val="none" w:sz="0" w:space="0" w:color="auto"/>
        <w:right w:val="none" w:sz="0" w:space="0" w:color="auto"/>
      </w:divBdr>
    </w:div>
    <w:div w:id="592083368">
      <w:bodyDiv w:val="1"/>
      <w:marLeft w:val="0"/>
      <w:marRight w:val="0"/>
      <w:marTop w:val="0"/>
      <w:marBottom w:val="0"/>
      <w:divBdr>
        <w:top w:val="none" w:sz="0" w:space="0" w:color="auto"/>
        <w:left w:val="none" w:sz="0" w:space="0" w:color="auto"/>
        <w:bottom w:val="none" w:sz="0" w:space="0" w:color="auto"/>
        <w:right w:val="none" w:sz="0" w:space="0" w:color="auto"/>
      </w:divBdr>
    </w:div>
    <w:div w:id="592478016">
      <w:bodyDiv w:val="1"/>
      <w:marLeft w:val="0"/>
      <w:marRight w:val="0"/>
      <w:marTop w:val="0"/>
      <w:marBottom w:val="0"/>
      <w:divBdr>
        <w:top w:val="none" w:sz="0" w:space="0" w:color="auto"/>
        <w:left w:val="none" w:sz="0" w:space="0" w:color="auto"/>
        <w:bottom w:val="none" w:sz="0" w:space="0" w:color="auto"/>
        <w:right w:val="none" w:sz="0" w:space="0" w:color="auto"/>
      </w:divBdr>
    </w:div>
    <w:div w:id="592978730">
      <w:bodyDiv w:val="1"/>
      <w:marLeft w:val="0"/>
      <w:marRight w:val="0"/>
      <w:marTop w:val="0"/>
      <w:marBottom w:val="0"/>
      <w:divBdr>
        <w:top w:val="none" w:sz="0" w:space="0" w:color="auto"/>
        <w:left w:val="none" w:sz="0" w:space="0" w:color="auto"/>
        <w:bottom w:val="none" w:sz="0" w:space="0" w:color="auto"/>
        <w:right w:val="none" w:sz="0" w:space="0" w:color="auto"/>
      </w:divBdr>
    </w:div>
    <w:div w:id="593561822">
      <w:bodyDiv w:val="1"/>
      <w:marLeft w:val="0"/>
      <w:marRight w:val="0"/>
      <w:marTop w:val="0"/>
      <w:marBottom w:val="0"/>
      <w:divBdr>
        <w:top w:val="none" w:sz="0" w:space="0" w:color="auto"/>
        <w:left w:val="none" w:sz="0" w:space="0" w:color="auto"/>
        <w:bottom w:val="none" w:sz="0" w:space="0" w:color="auto"/>
        <w:right w:val="none" w:sz="0" w:space="0" w:color="auto"/>
      </w:divBdr>
    </w:div>
    <w:div w:id="593977160">
      <w:bodyDiv w:val="1"/>
      <w:marLeft w:val="0"/>
      <w:marRight w:val="0"/>
      <w:marTop w:val="0"/>
      <w:marBottom w:val="0"/>
      <w:divBdr>
        <w:top w:val="none" w:sz="0" w:space="0" w:color="auto"/>
        <w:left w:val="none" w:sz="0" w:space="0" w:color="auto"/>
        <w:bottom w:val="none" w:sz="0" w:space="0" w:color="auto"/>
        <w:right w:val="none" w:sz="0" w:space="0" w:color="auto"/>
      </w:divBdr>
    </w:div>
    <w:div w:id="594092205">
      <w:bodyDiv w:val="1"/>
      <w:marLeft w:val="0"/>
      <w:marRight w:val="0"/>
      <w:marTop w:val="0"/>
      <w:marBottom w:val="0"/>
      <w:divBdr>
        <w:top w:val="none" w:sz="0" w:space="0" w:color="auto"/>
        <w:left w:val="none" w:sz="0" w:space="0" w:color="auto"/>
        <w:bottom w:val="none" w:sz="0" w:space="0" w:color="auto"/>
        <w:right w:val="none" w:sz="0" w:space="0" w:color="auto"/>
      </w:divBdr>
    </w:div>
    <w:div w:id="594096762">
      <w:bodyDiv w:val="1"/>
      <w:marLeft w:val="0"/>
      <w:marRight w:val="0"/>
      <w:marTop w:val="0"/>
      <w:marBottom w:val="0"/>
      <w:divBdr>
        <w:top w:val="none" w:sz="0" w:space="0" w:color="auto"/>
        <w:left w:val="none" w:sz="0" w:space="0" w:color="auto"/>
        <w:bottom w:val="none" w:sz="0" w:space="0" w:color="auto"/>
        <w:right w:val="none" w:sz="0" w:space="0" w:color="auto"/>
      </w:divBdr>
    </w:div>
    <w:div w:id="595019889">
      <w:bodyDiv w:val="1"/>
      <w:marLeft w:val="0"/>
      <w:marRight w:val="0"/>
      <w:marTop w:val="0"/>
      <w:marBottom w:val="0"/>
      <w:divBdr>
        <w:top w:val="none" w:sz="0" w:space="0" w:color="auto"/>
        <w:left w:val="none" w:sz="0" w:space="0" w:color="auto"/>
        <w:bottom w:val="none" w:sz="0" w:space="0" w:color="auto"/>
        <w:right w:val="none" w:sz="0" w:space="0" w:color="auto"/>
      </w:divBdr>
    </w:div>
    <w:div w:id="595095953">
      <w:bodyDiv w:val="1"/>
      <w:marLeft w:val="0"/>
      <w:marRight w:val="0"/>
      <w:marTop w:val="0"/>
      <w:marBottom w:val="0"/>
      <w:divBdr>
        <w:top w:val="none" w:sz="0" w:space="0" w:color="auto"/>
        <w:left w:val="none" w:sz="0" w:space="0" w:color="auto"/>
        <w:bottom w:val="none" w:sz="0" w:space="0" w:color="auto"/>
        <w:right w:val="none" w:sz="0" w:space="0" w:color="auto"/>
      </w:divBdr>
    </w:div>
    <w:div w:id="595212184">
      <w:bodyDiv w:val="1"/>
      <w:marLeft w:val="0"/>
      <w:marRight w:val="0"/>
      <w:marTop w:val="0"/>
      <w:marBottom w:val="0"/>
      <w:divBdr>
        <w:top w:val="none" w:sz="0" w:space="0" w:color="auto"/>
        <w:left w:val="none" w:sz="0" w:space="0" w:color="auto"/>
        <w:bottom w:val="none" w:sz="0" w:space="0" w:color="auto"/>
        <w:right w:val="none" w:sz="0" w:space="0" w:color="auto"/>
      </w:divBdr>
    </w:div>
    <w:div w:id="595528109">
      <w:bodyDiv w:val="1"/>
      <w:marLeft w:val="0"/>
      <w:marRight w:val="0"/>
      <w:marTop w:val="0"/>
      <w:marBottom w:val="0"/>
      <w:divBdr>
        <w:top w:val="none" w:sz="0" w:space="0" w:color="auto"/>
        <w:left w:val="none" w:sz="0" w:space="0" w:color="auto"/>
        <w:bottom w:val="none" w:sz="0" w:space="0" w:color="auto"/>
        <w:right w:val="none" w:sz="0" w:space="0" w:color="auto"/>
      </w:divBdr>
    </w:div>
    <w:div w:id="595866072">
      <w:bodyDiv w:val="1"/>
      <w:marLeft w:val="0"/>
      <w:marRight w:val="0"/>
      <w:marTop w:val="0"/>
      <w:marBottom w:val="0"/>
      <w:divBdr>
        <w:top w:val="none" w:sz="0" w:space="0" w:color="auto"/>
        <w:left w:val="none" w:sz="0" w:space="0" w:color="auto"/>
        <w:bottom w:val="none" w:sz="0" w:space="0" w:color="auto"/>
        <w:right w:val="none" w:sz="0" w:space="0" w:color="auto"/>
      </w:divBdr>
    </w:div>
    <w:div w:id="596331045">
      <w:bodyDiv w:val="1"/>
      <w:marLeft w:val="0"/>
      <w:marRight w:val="0"/>
      <w:marTop w:val="0"/>
      <w:marBottom w:val="0"/>
      <w:divBdr>
        <w:top w:val="none" w:sz="0" w:space="0" w:color="auto"/>
        <w:left w:val="none" w:sz="0" w:space="0" w:color="auto"/>
        <w:bottom w:val="none" w:sz="0" w:space="0" w:color="auto"/>
        <w:right w:val="none" w:sz="0" w:space="0" w:color="auto"/>
      </w:divBdr>
    </w:div>
    <w:div w:id="596444590">
      <w:bodyDiv w:val="1"/>
      <w:marLeft w:val="0"/>
      <w:marRight w:val="0"/>
      <w:marTop w:val="0"/>
      <w:marBottom w:val="0"/>
      <w:divBdr>
        <w:top w:val="none" w:sz="0" w:space="0" w:color="auto"/>
        <w:left w:val="none" w:sz="0" w:space="0" w:color="auto"/>
        <w:bottom w:val="none" w:sz="0" w:space="0" w:color="auto"/>
        <w:right w:val="none" w:sz="0" w:space="0" w:color="auto"/>
      </w:divBdr>
    </w:div>
    <w:div w:id="596641591">
      <w:bodyDiv w:val="1"/>
      <w:marLeft w:val="0"/>
      <w:marRight w:val="0"/>
      <w:marTop w:val="0"/>
      <w:marBottom w:val="0"/>
      <w:divBdr>
        <w:top w:val="none" w:sz="0" w:space="0" w:color="auto"/>
        <w:left w:val="none" w:sz="0" w:space="0" w:color="auto"/>
        <w:bottom w:val="none" w:sz="0" w:space="0" w:color="auto"/>
        <w:right w:val="none" w:sz="0" w:space="0" w:color="auto"/>
      </w:divBdr>
    </w:div>
    <w:div w:id="596906892">
      <w:bodyDiv w:val="1"/>
      <w:marLeft w:val="0"/>
      <w:marRight w:val="0"/>
      <w:marTop w:val="0"/>
      <w:marBottom w:val="0"/>
      <w:divBdr>
        <w:top w:val="none" w:sz="0" w:space="0" w:color="auto"/>
        <w:left w:val="none" w:sz="0" w:space="0" w:color="auto"/>
        <w:bottom w:val="none" w:sz="0" w:space="0" w:color="auto"/>
        <w:right w:val="none" w:sz="0" w:space="0" w:color="auto"/>
      </w:divBdr>
    </w:div>
    <w:div w:id="597520718">
      <w:bodyDiv w:val="1"/>
      <w:marLeft w:val="0"/>
      <w:marRight w:val="0"/>
      <w:marTop w:val="0"/>
      <w:marBottom w:val="0"/>
      <w:divBdr>
        <w:top w:val="none" w:sz="0" w:space="0" w:color="auto"/>
        <w:left w:val="none" w:sz="0" w:space="0" w:color="auto"/>
        <w:bottom w:val="none" w:sz="0" w:space="0" w:color="auto"/>
        <w:right w:val="none" w:sz="0" w:space="0" w:color="auto"/>
      </w:divBdr>
    </w:div>
    <w:div w:id="597715689">
      <w:bodyDiv w:val="1"/>
      <w:marLeft w:val="0"/>
      <w:marRight w:val="0"/>
      <w:marTop w:val="0"/>
      <w:marBottom w:val="0"/>
      <w:divBdr>
        <w:top w:val="none" w:sz="0" w:space="0" w:color="auto"/>
        <w:left w:val="none" w:sz="0" w:space="0" w:color="auto"/>
        <w:bottom w:val="none" w:sz="0" w:space="0" w:color="auto"/>
        <w:right w:val="none" w:sz="0" w:space="0" w:color="auto"/>
      </w:divBdr>
    </w:div>
    <w:div w:id="597833184">
      <w:bodyDiv w:val="1"/>
      <w:marLeft w:val="0"/>
      <w:marRight w:val="0"/>
      <w:marTop w:val="0"/>
      <w:marBottom w:val="0"/>
      <w:divBdr>
        <w:top w:val="none" w:sz="0" w:space="0" w:color="auto"/>
        <w:left w:val="none" w:sz="0" w:space="0" w:color="auto"/>
        <w:bottom w:val="none" w:sz="0" w:space="0" w:color="auto"/>
        <w:right w:val="none" w:sz="0" w:space="0" w:color="auto"/>
      </w:divBdr>
    </w:div>
    <w:div w:id="597907383">
      <w:bodyDiv w:val="1"/>
      <w:marLeft w:val="0"/>
      <w:marRight w:val="0"/>
      <w:marTop w:val="0"/>
      <w:marBottom w:val="0"/>
      <w:divBdr>
        <w:top w:val="none" w:sz="0" w:space="0" w:color="auto"/>
        <w:left w:val="none" w:sz="0" w:space="0" w:color="auto"/>
        <w:bottom w:val="none" w:sz="0" w:space="0" w:color="auto"/>
        <w:right w:val="none" w:sz="0" w:space="0" w:color="auto"/>
      </w:divBdr>
    </w:div>
    <w:div w:id="597913372">
      <w:bodyDiv w:val="1"/>
      <w:marLeft w:val="0"/>
      <w:marRight w:val="0"/>
      <w:marTop w:val="0"/>
      <w:marBottom w:val="0"/>
      <w:divBdr>
        <w:top w:val="none" w:sz="0" w:space="0" w:color="auto"/>
        <w:left w:val="none" w:sz="0" w:space="0" w:color="auto"/>
        <w:bottom w:val="none" w:sz="0" w:space="0" w:color="auto"/>
        <w:right w:val="none" w:sz="0" w:space="0" w:color="auto"/>
      </w:divBdr>
    </w:div>
    <w:div w:id="598410545">
      <w:bodyDiv w:val="1"/>
      <w:marLeft w:val="0"/>
      <w:marRight w:val="0"/>
      <w:marTop w:val="0"/>
      <w:marBottom w:val="0"/>
      <w:divBdr>
        <w:top w:val="none" w:sz="0" w:space="0" w:color="auto"/>
        <w:left w:val="none" w:sz="0" w:space="0" w:color="auto"/>
        <w:bottom w:val="none" w:sz="0" w:space="0" w:color="auto"/>
        <w:right w:val="none" w:sz="0" w:space="0" w:color="auto"/>
      </w:divBdr>
    </w:div>
    <w:div w:id="599065736">
      <w:bodyDiv w:val="1"/>
      <w:marLeft w:val="0"/>
      <w:marRight w:val="0"/>
      <w:marTop w:val="0"/>
      <w:marBottom w:val="0"/>
      <w:divBdr>
        <w:top w:val="none" w:sz="0" w:space="0" w:color="auto"/>
        <w:left w:val="none" w:sz="0" w:space="0" w:color="auto"/>
        <w:bottom w:val="none" w:sz="0" w:space="0" w:color="auto"/>
        <w:right w:val="none" w:sz="0" w:space="0" w:color="auto"/>
      </w:divBdr>
    </w:div>
    <w:div w:id="599216269">
      <w:bodyDiv w:val="1"/>
      <w:marLeft w:val="0"/>
      <w:marRight w:val="0"/>
      <w:marTop w:val="0"/>
      <w:marBottom w:val="0"/>
      <w:divBdr>
        <w:top w:val="none" w:sz="0" w:space="0" w:color="auto"/>
        <w:left w:val="none" w:sz="0" w:space="0" w:color="auto"/>
        <w:bottom w:val="none" w:sz="0" w:space="0" w:color="auto"/>
        <w:right w:val="none" w:sz="0" w:space="0" w:color="auto"/>
      </w:divBdr>
    </w:div>
    <w:div w:id="599340139">
      <w:bodyDiv w:val="1"/>
      <w:marLeft w:val="0"/>
      <w:marRight w:val="0"/>
      <w:marTop w:val="0"/>
      <w:marBottom w:val="0"/>
      <w:divBdr>
        <w:top w:val="none" w:sz="0" w:space="0" w:color="auto"/>
        <w:left w:val="none" w:sz="0" w:space="0" w:color="auto"/>
        <w:bottom w:val="none" w:sz="0" w:space="0" w:color="auto"/>
        <w:right w:val="none" w:sz="0" w:space="0" w:color="auto"/>
      </w:divBdr>
    </w:div>
    <w:div w:id="599721296">
      <w:bodyDiv w:val="1"/>
      <w:marLeft w:val="0"/>
      <w:marRight w:val="0"/>
      <w:marTop w:val="0"/>
      <w:marBottom w:val="0"/>
      <w:divBdr>
        <w:top w:val="none" w:sz="0" w:space="0" w:color="auto"/>
        <w:left w:val="none" w:sz="0" w:space="0" w:color="auto"/>
        <w:bottom w:val="none" w:sz="0" w:space="0" w:color="auto"/>
        <w:right w:val="none" w:sz="0" w:space="0" w:color="auto"/>
      </w:divBdr>
    </w:div>
    <w:div w:id="600064246">
      <w:bodyDiv w:val="1"/>
      <w:marLeft w:val="0"/>
      <w:marRight w:val="0"/>
      <w:marTop w:val="0"/>
      <w:marBottom w:val="0"/>
      <w:divBdr>
        <w:top w:val="none" w:sz="0" w:space="0" w:color="auto"/>
        <w:left w:val="none" w:sz="0" w:space="0" w:color="auto"/>
        <w:bottom w:val="none" w:sz="0" w:space="0" w:color="auto"/>
        <w:right w:val="none" w:sz="0" w:space="0" w:color="auto"/>
      </w:divBdr>
    </w:div>
    <w:div w:id="600407806">
      <w:bodyDiv w:val="1"/>
      <w:marLeft w:val="0"/>
      <w:marRight w:val="0"/>
      <w:marTop w:val="0"/>
      <w:marBottom w:val="0"/>
      <w:divBdr>
        <w:top w:val="none" w:sz="0" w:space="0" w:color="auto"/>
        <w:left w:val="none" w:sz="0" w:space="0" w:color="auto"/>
        <w:bottom w:val="none" w:sz="0" w:space="0" w:color="auto"/>
        <w:right w:val="none" w:sz="0" w:space="0" w:color="auto"/>
      </w:divBdr>
    </w:div>
    <w:div w:id="600454841">
      <w:bodyDiv w:val="1"/>
      <w:marLeft w:val="0"/>
      <w:marRight w:val="0"/>
      <w:marTop w:val="0"/>
      <w:marBottom w:val="0"/>
      <w:divBdr>
        <w:top w:val="none" w:sz="0" w:space="0" w:color="auto"/>
        <w:left w:val="none" w:sz="0" w:space="0" w:color="auto"/>
        <w:bottom w:val="none" w:sz="0" w:space="0" w:color="auto"/>
        <w:right w:val="none" w:sz="0" w:space="0" w:color="auto"/>
      </w:divBdr>
    </w:div>
    <w:div w:id="601768105">
      <w:bodyDiv w:val="1"/>
      <w:marLeft w:val="0"/>
      <w:marRight w:val="0"/>
      <w:marTop w:val="0"/>
      <w:marBottom w:val="0"/>
      <w:divBdr>
        <w:top w:val="none" w:sz="0" w:space="0" w:color="auto"/>
        <w:left w:val="none" w:sz="0" w:space="0" w:color="auto"/>
        <w:bottom w:val="none" w:sz="0" w:space="0" w:color="auto"/>
        <w:right w:val="none" w:sz="0" w:space="0" w:color="auto"/>
      </w:divBdr>
    </w:div>
    <w:div w:id="601914530">
      <w:bodyDiv w:val="1"/>
      <w:marLeft w:val="0"/>
      <w:marRight w:val="0"/>
      <w:marTop w:val="0"/>
      <w:marBottom w:val="0"/>
      <w:divBdr>
        <w:top w:val="none" w:sz="0" w:space="0" w:color="auto"/>
        <w:left w:val="none" w:sz="0" w:space="0" w:color="auto"/>
        <w:bottom w:val="none" w:sz="0" w:space="0" w:color="auto"/>
        <w:right w:val="none" w:sz="0" w:space="0" w:color="auto"/>
      </w:divBdr>
    </w:div>
    <w:div w:id="603004981">
      <w:bodyDiv w:val="1"/>
      <w:marLeft w:val="0"/>
      <w:marRight w:val="0"/>
      <w:marTop w:val="0"/>
      <w:marBottom w:val="0"/>
      <w:divBdr>
        <w:top w:val="none" w:sz="0" w:space="0" w:color="auto"/>
        <w:left w:val="none" w:sz="0" w:space="0" w:color="auto"/>
        <w:bottom w:val="none" w:sz="0" w:space="0" w:color="auto"/>
        <w:right w:val="none" w:sz="0" w:space="0" w:color="auto"/>
      </w:divBdr>
    </w:div>
    <w:div w:id="603151439">
      <w:bodyDiv w:val="1"/>
      <w:marLeft w:val="0"/>
      <w:marRight w:val="0"/>
      <w:marTop w:val="0"/>
      <w:marBottom w:val="0"/>
      <w:divBdr>
        <w:top w:val="none" w:sz="0" w:space="0" w:color="auto"/>
        <w:left w:val="none" w:sz="0" w:space="0" w:color="auto"/>
        <w:bottom w:val="none" w:sz="0" w:space="0" w:color="auto"/>
        <w:right w:val="none" w:sz="0" w:space="0" w:color="auto"/>
      </w:divBdr>
    </w:div>
    <w:div w:id="603269614">
      <w:bodyDiv w:val="1"/>
      <w:marLeft w:val="0"/>
      <w:marRight w:val="0"/>
      <w:marTop w:val="0"/>
      <w:marBottom w:val="0"/>
      <w:divBdr>
        <w:top w:val="none" w:sz="0" w:space="0" w:color="auto"/>
        <w:left w:val="none" w:sz="0" w:space="0" w:color="auto"/>
        <w:bottom w:val="none" w:sz="0" w:space="0" w:color="auto"/>
        <w:right w:val="none" w:sz="0" w:space="0" w:color="auto"/>
      </w:divBdr>
    </w:div>
    <w:div w:id="603344360">
      <w:bodyDiv w:val="1"/>
      <w:marLeft w:val="0"/>
      <w:marRight w:val="0"/>
      <w:marTop w:val="0"/>
      <w:marBottom w:val="0"/>
      <w:divBdr>
        <w:top w:val="none" w:sz="0" w:space="0" w:color="auto"/>
        <w:left w:val="none" w:sz="0" w:space="0" w:color="auto"/>
        <w:bottom w:val="none" w:sz="0" w:space="0" w:color="auto"/>
        <w:right w:val="none" w:sz="0" w:space="0" w:color="auto"/>
      </w:divBdr>
    </w:div>
    <w:div w:id="603460485">
      <w:bodyDiv w:val="1"/>
      <w:marLeft w:val="0"/>
      <w:marRight w:val="0"/>
      <w:marTop w:val="0"/>
      <w:marBottom w:val="0"/>
      <w:divBdr>
        <w:top w:val="none" w:sz="0" w:space="0" w:color="auto"/>
        <w:left w:val="none" w:sz="0" w:space="0" w:color="auto"/>
        <w:bottom w:val="none" w:sz="0" w:space="0" w:color="auto"/>
        <w:right w:val="none" w:sz="0" w:space="0" w:color="auto"/>
      </w:divBdr>
    </w:div>
    <w:div w:id="603733524">
      <w:bodyDiv w:val="1"/>
      <w:marLeft w:val="0"/>
      <w:marRight w:val="0"/>
      <w:marTop w:val="0"/>
      <w:marBottom w:val="0"/>
      <w:divBdr>
        <w:top w:val="none" w:sz="0" w:space="0" w:color="auto"/>
        <w:left w:val="none" w:sz="0" w:space="0" w:color="auto"/>
        <w:bottom w:val="none" w:sz="0" w:space="0" w:color="auto"/>
        <w:right w:val="none" w:sz="0" w:space="0" w:color="auto"/>
      </w:divBdr>
    </w:div>
    <w:div w:id="603922929">
      <w:bodyDiv w:val="1"/>
      <w:marLeft w:val="0"/>
      <w:marRight w:val="0"/>
      <w:marTop w:val="0"/>
      <w:marBottom w:val="0"/>
      <w:divBdr>
        <w:top w:val="none" w:sz="0" w:space="0" w:color="auto"/>
        <w:left w:val="none" w:sz="0" w:space="0" w:color="auto"/>
        <w:bottom w:val="none" w:sz="0" w:space="0" w:color="auto"/>
        <w:right w:val="none" w:sz="0" w:space="0" w:color="auto"/>
      </w:divBdr>
    </w:div>
    <w:div w:id="603996883">
      <w:bodyDiv w:val="1"/>
      <w:marLeft w:val="0"/>
      <w:marRight w:val="0"/>
      <w:marTop w:val="0"/>
      <w:marBottom w:val="0"/>
      <w:divBdr>
        <w:top w:val="none" w:sz="0" w:space="0" w:color="auto"/>
        <w:left w:val="none" w:sz="0" w:space="0" w:color="auto"/>
        <w:bottom w:val="none" w:sz="0" w:space="0" w:color="auto"/>
        <w:right w:val="none" w:sz="0" w:space="0" w:color="auto"/>
      </w:divBdr>
    </w:div>
    <w:div w:id="604263281">
      <w:bodyDiv w:val="1"/>
      <w:marLeft w:val="0"/>
      <w:marRight w:val="0"/>
      <w:marTop w:val="0"/>
      <w:marBottom w:val="0"/>
      <w:divBdr>
        <w:top w:val="none" w:sz="0" w:space="0" w:color="auto"/>
        <w:left w:val="none" w:sz="0" w:space="0" w:color="auto"/>
        <w:bottom w:val="none" w:sz="0" w:space="0" w:color="auto"/>
        <w:right w:val="none" w:sz="0" w:space="0" w:color="auto"/>
      </w:divBdr>
    </w:div>
    <w:div w:id="604849500">
      <w:bodyDiv w:val="1"/>
      <w:marLeft w:val="0"/>
      <w:marRight w:val="0"/>
      <w:marTop w:val="0"/>
      <w:marBottom w:val="0"/>
      <w:divBdr>
        <w:top w:val="none" w:sz="0" w:space="0" w:color="auto"/>
        <w:left w:val="none" w:sz="0" w:space="0" w:color="auto"/>
        <w:bottom w:val="none" w:sz="0" w:space="0" w:color="auto"/>
        <w:right w:val="none" w:sz="0" w:space="0" w:color="auto"/>
      </w:divBdr>
    </w:div>
    <w:div w:id="605043594">
      <w:bodyDiv w:val="1"/>
      <w:marLeft w:val="0"/>
      <w:marRight w:val="0"/>
      <w:marTop w:val="0"/>
      <w:marBottom w:val="0"/>
      <w:divBdr>
        <w:top w:val="none" w:sz="0" w:space="0" w:color="auto"/>
        <w:left w:val="none" w:sz="0" w:space="0" w:color="auto"/>
        <w:bottom w:val="none" w:sz="0" w:space="0" w:color="auto"/>
        <w:right w:val="none" w:sz="0" w:space="0" w:color="auto"/>
      </w:divBdr>
    </w:div>
    <w:div w:id="605118470">
      <w:bodyDiv w:val="1"/>
      <w:marLeft w:val="0"/>
      <w:marRight w:val="0"/>
      <w:marTop w:val="0"/>
      <w:marBottom w:val="0"/>
      <w:divBdr>
        <w:top w:val="none" w:sz="0" w:space="0" w:color="auto"/>
        <w:left w:val="none" w:sz="0" w:space="0" w:color="auto"/>
        <w:bottom w:val="none" w:sz="0" w:space="0" w:color="auto"/>
        <w:right w:val="none" w:sz="0" w:space="0" w:color="auto"/>
      </w:divBdr>
    </w:div>
    <w:div w:id="605191441">
      <w:bodyDiv w:val="1"/>
      <w:marLeft w:val="0"/>
      <w:marRight w:val="0"/>
      <w:marTop w:val="0"/>
      <w:marBottom w:val="0"/>
      <w:divBdr>
        <w:top w:val="none" w:sz="0" w:space="0" w:color="auto"/>
        <w:left w:val="none" w:sz="0" w:space="0" w:color="auto"/>
        <w:bottom w:val="none" w:sz="0" w:space="0" w:color="auto"/>
        <w:right w:val="none" w:sz="0" w:space="0" w:color="auto"/>
      </w:divBdr>
    </w:div>
    <w:div w:id="605962644">
      <w:bodyDiv w:val="1"/>
      <w:marLeft w:val="0"/>
      <w:marRight w:val="0"/>
      <w:marTop w:val="0"/>
      <w:marBottom w:val="0"/>
      <w:divBdr>
        <w:top w:val="none" w:sz="0" w:space="0" w:color="auto"/>
        <w:left w:val="none" w:sz="0" w:space="0" w:color="auto"/>
        <w:bottom w:val="none" w:sz="0" w:space="0" w:color="auto"/>
        <w:right w:val="none" w:sz="0" w:space="0" w:color="auto"/>
      </w:divBdr>
    </w:div>
    <w:div w:id="606079419">
      <w:bodyDiv w:val="1"/>
      <w:marLeft w:val="0"/>
      <w:marRight w:val="0"/>
      <w:marTop w:val="0"/>
      <w:marBottom w:val="0"/>
      <w:divBdr>
        <w:top w:val="none" w:sz="0" w:space="0" w:color="auto"/>
        <w:left w:val="none" w:sz="0" w:space="0" w:color="auto"/>
        <w:bottom w:val="none" w:sz="0" w:space="0" w:color="auto"/>
        <w:right w:val="none" w:sz="0" w:space="0" w:color="auto"/>
      </w:divBdr>
    </w:div>
    <w:div w:id="606085001">
      <w:bodyDiv w:val="1"/>
      <w:marLeft w:val="0"/>
      <w:marRight w:val="0"/>
      <w:marTop w:val="0"/>
      <w:marBottom w:val="0"/>
      <w:divBdr>
        <w:top w:val="none" w:sz="0" w:space="0" w:color="auto"/>
        <w:left w:val="none" w:sz="0" w:space="0" w:color="auto"/>
        <w:bottom w:val="none" w:sz="0" w:space="0" w:color="auto"/>
        <w:right w:val="none" w:sz="0" w:space="0" w:color="auto"/>
      </w:divBdr>
    </w:div>
    <w:div w:id="606087367">
      <w:bodyDiv w:val="1"/>
      <w:marLeft w:val="0"/>
      <w:marRight w:val="0"/>
      <w:marTop w:val="0"/>
      <w:marBottom w:val="0"/>
      <w:divBdr>
        <w:top w:val="none" w:sz="0" w:space="0" w:color="auto"/>
        <w:left w:val="none" w:sz="0" w:space="0" w:color="auto"/>
        <w:bottom w:val="none" w:sz="0" w:space="0" w:color="auto"/>
        <w:right w:val="none" w:sz="0" w:space="0" w:color="auto"/>
      </w:divBdr>
    </w:div>
    <w:div w:id="606355929">
      <w:bodyDiv w:val="1"/>
      <w:marLeft w:val="0"/>
      <w:marRight w:val="0"/>
      <w:marTop w:val="0"/>
      <w:marBottom w:val="0"/>
      <w:divBdr>
        <w:top w:val="none" w:sz="0" w:space="0" w:color="auto"/>
        <w:left w:val="none" w:sz="0" w:space="0" w:color="auto"/>
        <w:bottom w:val="none" w:sz="0" w:space="0" w:color="auto"/>
        <w:right w:val="none" w:sz="0" w:space="0" w:color="auto"/>
      </w:divBdr>
    </w:div>
    <w:div w:id="606426587">
      <w:bodyDiv w:val="1"/>
      <w:marLeft w:val="0"/>
      <w:marRight w:val="0"/>
      <w:marTop w:val="0"/>
      <w:marBottom w:val="0"/>
      <w:divBdr>
        <w:top w:val="none" w:sz="0" w:space="0" w:color="auto"/>
        <w:left w:val="none" w:sz="0" w:space="0" w:color="auto"/>
        <w:bottom w:val="none" w:sz="0" w:space="0" w:color="auto"/>
        <w:right w:val="none" w:sz="0" w:space="0" w:color="auto"/>
      </w:divBdr>
    </w:div>
    <w:div w:id="606547031">
      <w:bodyDiv w:val="1"/>
      <w:marLeft w:val="0"/>
      <w:marRight w:val="0"/>
      <w:marTop w:val="0"/>
      <w:marBottom w:val="0"/>
      <w:divBdr>
        <w:top w:val="none" w:sz="0" w:space="0" w:color="auto"/>
        <w:left w:val="none" w:sz="0" w:space="0" w:color="auto"/>
        <w:bottom w:val="none" w:sz="0" w:space="0" w:color="auto"/>
        <w:right w:val="none" w:sz="0" w:space="0" w:color="auto"/>
      </w:divBdr>
    </w:div>
    <w:div w:id="607083490">
      <w:bodyDiv w:val="1"/>
      <w:marLeft w:val="0"/>
      <w:marRight w:val="0"/>
      <w:marTop w:val="0"/>
      <w:marBottom w:val="0"/>
      <w:divBdr>
        <w:top w:val="none" w:sz="0" w:space="0" w:color="auto"/>
        <w:left w:val="none" w:sz="0" w:space="0" w:color="auto"/>
        <w:bottom w:val="none" w:sz="0" w:space="0" w:color="auto"/>
        <w:right w:val="none" w:sz="0" w:space="0" w:color="auto"/>
      </w:divBdr>
    </w:div>
    <w:div w:id="607273447">
      <w:bodyDiv w:val="1"/>
      <w:marLeft w:val="0"/>
      <w:marRight w:val="0"/>
      <w:marTop w:val="0"/>
      <w:marBottom w:val="0"/>
      <w:divBdr>
        <w:top w:val="none" w:sz="0" w:space="0" w:color="auto"/>
        <w:left w:val="none" w:sz="0" w:space="0" w:color="auto"/>
        <w:bottom w:val="none" w:sz="0" w:space="0" w:color="auto"/>
        <w:right w:val="none" w:sz="0" w:space="0" w:color="auto"/>
      </w:divBdr>
    </w:div>
    <w:div w:id="608271216">
      <w:bodyDiv w:val="1"/>
      <w:marLeft w:val="0"/>
      <w:marRight w:val="0"/>
      <w:marTop w:val="0"/>
      <w:marBottom w:val="0"/>
      <w:divBdr>
        <w:top w:val="none" w:sz="0" w:space="0" w:color="auto"/>
        <w:left w:val="none" w:sz="0" w:space="0" w:color="auto"/>
        <w:bottom w:val="none" w:sz="0" w:space="0" w:color="auto"/>
        <w:right w:val="none" w:sz="0" w:space="0" w:color="auto"/>
      </w:divBdr>
    </w:div>
    <w:div w:id="608392850">
      <w:bodyDiv w:val="1"/>
      <w:marLeft w:val="0"/>
      <w:marRight w:val="0"/>
      <w:marTop w:val="0"/>
      <w:marBottom w:val="0"/>
      <w:divBdr>
        <w:top w:val="none" w:sz="0" w:space="0" w:color="auto"/>
        <w:left w:val="none" w:sz="0" w:space="0" w:color="auto"/>
        <w:bottom w:val="none" w:sz="0" w:space="0" w:color="auto"/>
        <w:right w:val="none" w:sz="0" w:space="0" w:color="auto"/>
      </w:divBdr>
    </w:div>
    <w:div w:id="608512523">
      <w:bodyDiv w:val="1"/>
      <w:marLeft w:val="0"/>
      <w:marRight w:val="0"/>
      <w:marTop w:val="0"/>
      <w:marBottom w:val="0"/>
      <w:divBdr>
        <w:top w:val="none" w:sz="0" w:space="0" w:color="auto"/>
        <w:left w:val="none" w:sz="0" w:space="0" w:color="auto"/>
        <w:bottom w:val="none" w:sz="0" w:space="0" w:color="auto"/>
        <w:right w:val="none" w:sz="0" w:space="0" w:color="auto"/>
      </w:divBdr>
    </w:div>
    <w:div w:id="608708063">
      <w:bodyDiv w:val="1"/>
      <w:marLeft w:val="0"/>
      <w:marRight w:val="0"/>
      <w:marTop w:val="0"/>
      <w:marBottom w:val="0"/>
      <w:divBdr>
        <w:top w:val="none" w:sz="0" w:space="0" w:color="auto"/>
        <w:left w:val="none" w:sz="0" w:space="0" w:color="auto"/>
        <w:bottom w:val="none" w:sz="0" w:space="0" w:color="auto"/>
        <w:right w:val="none" w:sz="0" w:space="0" w:color="auto"/>
      </w:divBdr>
    </w:div>
    <w:div w:id="609044815">
      <w:bodyDiv w:val="1"/>
      <w:marLeft w:val="0"/>
      <w:marRight w:val="0"/>
      <w:marTop w:val="0"/>
      <w:marBottom w:val="0"/>
      <w:divBdr>
        <w:top w:val="none" w:sz="0" w:space="0" w:color="auto"/>
        <w:left w:val="none" w:sz="0" w:space="0" w:color="auto"/>
        <w:bottom w:val="none" w:sz="0" w:space="0" w:color="auto"/>
        <w:right w:val="none" w:sz="0" w:space="0" w:color="auto"/>
      </w:divBdr>
    </w:div>
    <w:div w:id="609241096">
      <w:bodyDiv w:val="1"/>
      <w:marLeft w:val="0"/>
      <w:marRight w:val="0"/>
      <w:marTop w:val="0"/>
      <w:marBottom w:val="0"/>
      <w:divBdr>
        <w:top w:val="none" w:sz="0" w:space="0" w:color="auto"/>
        <w:left w:val="none" w:sz="0" w:space="0" w:color="auto"/>
        <w:bottom w:val="none" w:sz="0" w:space="0" w:color="auto"/>
        <w:right w:val="none" w:sz="0" w:space="0" w:color="auto"/>
      </w:divBdr>
    </w:div>
    <w:div w:id="609430526">
      <w:bodyDiv w:val="1"/>
      <w:marLeft w:val="0"/>
      <w:marRight w:val="0"/>
      <w:marTop w:val="0"/>
      <w:marBottom w:val="0"/>
      <w:divBdr>
        <w:top w:val="none" w:sz="0" w:space="0" w:color="auto"/>
        <w:left w:val="none" w:sz="0" w:space="0" w:color="auto"/>
        <w:bottom w:val="none" w:sz="0" w:space="0" w:color="auto"/>
        <w:right w:val="none" w:sz="0" w:space="0" w:color="auto"/>
      </w:divBdr>
    </w:div>
    <w:div w:id="609431427">
      <w:bodyDiv w:val="1"/>
      <w:marLeft w:val="0"/>
      <w:marRight w:val="0"/>
      <w:marTop w:val="0"/>
      <w:marBottom w:val="0"/>
      <w:divBdr>
        <w:top w:val="none" w:sz="0" w:space="0" w:color="auto"/>
        <w:left w:val="none" w:sz="0" w:space="0" w:color="auto"/>
        <w:bottom w:val="none" w:sz="0" w:space="0" w:color="auto"/>
        <w:right w:val="none" w:sz="0" w:space="0" w:color="auto"/>
      </w:divBdr>
    </w:div>
    <w:div w:id="609512975">
      <w:bodyDiv w:val="1"/>
      <w:marLeft w:val="0"/>
      <w:marRight w:val="0"/>
      <w:marTop w:val="0"/>
      <w:marBottom w:val="0"/>
      <w:divBdr>
        <w:top w:val="none" w:sz="0" w:space="0" w:color="auto"/>
        <w:left w:val="none" w:sz="0" w:space="0" w:color="auto"/>
        <w:bottom w:val="none" w:sz="0" w:space="0" w:color="auto"/>
        <w:right w:val="none" w:sz="0" w:space="0" w:color="auto"/>
      </w:divBdr>
    </w:div>
    <w:div w:id="609969921">
      <w:bodyDiv w:val="1"/>
      <w:marLeft w:val="0"/>
      <w:marRight w:val="0"/>
      <w:marTop w:val="0"/>
      <w:marBottom w:val="0"/>
      <w:divBdr>
        <w:top w:val="none" w:sz="0" w:space="0" w:color="auto"/>
        <w:left w:val="none" w:sz="0" w:space="0" w:color="auto"/>
        <w:bottom w:val="none" w:sz="0" w:space="0" w:color="auto"/>
        <w:right w:val="none" w:sz="0" w:space="0" w:color="auto"/>
      </w:divBdr>
    </w:div>
    <w:div w:id="610279232">
      <w:bodyDiv w:val="1"/>
      <w:marLeft w:val="0"/>
      <w:marRight w:val="0"/>
      <w:marTop w:val="0"/>
      <w:marBottom w:val="0"/>
      <w:divBdr>
        <w:top w:val="none" w:sz="0" w:space="0" w:color="auto"/>
        <w:left w:val="none" w:sz="0" w:space="0" w:color="auto"/>
        <w:bottom w:val="none" w:sz="0" w:space="0" w:color="auto"/>
        <w:right w:val="none" w:sz="0" w:space="0" w:color="auto"/>
      </w:divBdr>
    </w:div>
    <w:div w:id="610749957">
      <w:bodyDiv w:val="1"/>
      <w:marLeft w:val="0"/>
      <w:marRight w:val="0"/>
      <w:marTop w:val="0"/>
      <w:marBottom w:val="0"/>
      <w:divBdr>
        <w:top w:val="none" w:sz="0" w:space="0" w:color="auto"/>
        <w:left w:val="none" w:sz="0" w:space="0" w:color="auto"/>
        <w:bottom w:val="none" w:sz="0" w:space="0" w:color="auto"/>
        <w:right w:val="none" w:sz="0" w:space="0" w:color="auto"/>
      </w:divBdr>
    </w:div>
    <w:div w:id="611084613">
      <w:bodyDiv w:val="1"/>
      <w:marLeft w:val="0"/>
      <w:marRight w:val="0"/>
      <w:marTop w:val="0"/>
      <w:marBottom w:val="0"/>
      <w:divBdr>
        <w:top w:val="none" w:sz="0" w:space="0" w:color="auto"/>
        <w:left w:val="none" w:sz="0" w:space="0" w:color="auto"/>
        <w:bottom w:val="none" w:sz="0" w:space="0" w:color="auto"/>
        <w:right w:val="none" w:sz="0" w:space="0" w:color="auto"/>
      </w:divBdr>
    </w:div>
    <w:div w:id="611285371">
      <w:bodyDiv w:val="1"/>
      <w:marLeft w:val="0"/>
      <w:marRight w:val="0"/>
      <w:marTop w:val="0"/>
      <w:marBottom w:val="0"/>
      <w:divBdr>
        <w:top w:val="none" w:sz="0" w:space="0" w:color="auto"/>
        <w:left w:val="none" w:sz="0" w:space="0" w:color="auto"/>
        <w:bottom w:val="none" w:sz="0" w:space="0" w:color="auto"/>
        <w:right w:val="none" w:sz="0" w:space="0" w:color="auto"/>
      </w:divBdr>
    </w:div>
    <w:div w:id="611518218">
      <w:bodyDiv w:val="1"/>
      <w:marLeft w:val="0"/>
      <w:marRight w:val="0"/>
      <w:marTop w:val="0"/>
      <w:marBottom w:val="0"/>
      <w:divBdr>
        <w:top w:val="none" w:sz="0" w:space="0" w:color="auto"/>
        <w:left w:val="none" w:sz="0" w:space="0" w:color="auto"/>
        <w:bottom w:val="none" w:sz="0" w:space="0" w:color="auto"/>
        <w:right w:val="none" w:sz="0" w:space="0" w:color="auto"/>
      </w:divBdr>
    </w:div>
    <w:div w:id="611742991">
      <w:bodyDiv w:val="1"/>
      <w:marLeft w:val="0"/>
      <w:marRight w:val="0"/>
      <w:marTop w:val="0"/>
      <w:marBottom w:val="0"/>
      <w:divBdr>
        <w:top w:val="none" w:sz="0" w:space="0" w:color="auto"/>
        <w:left w:val="none" w:sz="0" w:space="0" w:color="auto"/>
        <w:bottom w:val="none" w:sz="0" w:space="0" w:color="auto"/>
        <w:right w:val="none" w:sz="0" w:space="0" w:color="auto"/>
      </w:divBdr>
    </w:div>
    <w:div w:id="611984945">
      <w:bodyDiv w:val="1"/>
      <w:marLeft w:val="0"/>
      <w:marRight w:val="0"/>
      <w:marTop w:val="0"/>
      <w:marBottom w:val="0"/>
      <w:divBdr>
        <w:top w:val="none" w:sz="0" w:space="0" w:color="auto"/>
        <w:left w:val="none" w:sz="0" w:space="0" w:color="auto"/>
        <w:bottom w:val="none" w:sz="0" w:space="0" w:color="auto"/>
        <w:right w:val="none" w:sz="0" w:space="0" w:color="auto"/>
      </w:divBdr>
    </w:div>
    <w:div w:id="612174977">
      <w:bodyDiv w:val="1"/>
      <w:marLeft w:val="0"/>
      <w:marRight w:val="0"/>
      <w:marTop w:val="0"/>
      <w:marBottom w:val="0"/>
      <w:divBdr>
        <w:top w:val="none" w:sz="0" w:space="0" w:color="auto"/>
        <w:left w:val="none" w:sz="0" w:space="0" w:color="auto"/>
        <w:bottom w:val="none" w:sz="0" w:space="0" w:color="auto"/>
        <w:right w:val="none" w:sz="0" w:space="0" w:color="auto"/>
      </w:divBdr>
    </w:div>
    <w:div w:id="612395235">
      <w:bodyDiv w:val="1"/>
      <w:marLeft w:val="0"/>
      <w:marRight w:val="0"/>
      <w:marTop w:val="0"/>
      <w:marBottom w:val="0"/>
      <w:divBdr>
        <w:top w:val="none" w:sz="0" w:space="0" w:color="auto"/>
        <w:left w:val="none" w:sz="0" w:space="0" w:color="auto"/>
        <w:bottom w:val="none" w:sz="0" w:space="0" w:color="auto"/>
        <w:right w:val="none" w:sz="0" w:space="0" w:color="auto"/>
      </w:divBdr>
    </w:div>
    <w:div w:id="612397577">
      <w:bodyDiv w:val="1"/>
      <w:marLeft w:val="0"/>
      <w:marRight w:val="0"/>
      <w:marTop w:val="0"/>
      <w:marBottom w:val="0"/>
      <w:divBdr>
        <w:top w:val="none" w:sz="0" w:space="0" w:color="auto"/>
        <w:left w:val="none" w:sz="0" w:space="0" w:color="auto"/>
        <w:bottom w:val="none" w:sz="0" w:space="0" w:color="auto"/>
        <w:right w:val="none" w:sz="0" w:space="0" w:color="auto"/>
      </w:divBdr>
    </w:div>
    <w:div w:id="612713861">
      <w:bodyDiv w:val="1"/>
      <w:marLeft w:val="0"/>
      <w:marRight w:val="0"/>
      <w:marTop w:val="0"/>
      <w:marBottom w:val="0"/>
      <w:divBdr>
        <w:top w:val="none" w:sz="0" w:space="0" w:color="auto"/>
        <w:left w:val="none" w:sz="0" w:space="0" w:color="auto"/>
        <w:bottom w:val="none" w:sz="0" w:space="0" w:color="auto"/>
        <w:right w:val="none" w:sz="0" w:space="0" w:color="auto"/>
      </w:divBdr>
    </w:div>
    <w:div w:id="612859533">
      <w:bodyDiv w:val="1"/>
      <w:marLeft w:val="0"/>
      <w:marRight w:val="0"/>
      <w:marTop w:val="0"/>
      <w:marBottom w:val="0"/>
      <w:divBdr>
        <w:top w:val="none" w:sz="0" w:space="0" w:color="auto"/>
        <w:left w:val="none" w:sz="0" w:space="0" w:color="auto"/>
        <w:bottom w:val="none" w:sz="0" w:space="0" w:color="auto"/>
        <w:right w:val="none" w:sz="0" w:space="0" w:color="auto"/>
      </w:divBdr>
    </w:div>
    <w:div w:id="613635623">
      <w:bodyDiv w:val="1"/>
      <w:marLeft w:val="0"/>
      <w:marRight w:val="0"/>
      <w:marTop w:val="0"/>
      <w:marBottom w:val="0"/>
      <w:divBdr>
        <w:top w:val="none" w:sz="0" w:space="0" w:color="auto"/>
        <w:left w:val="none" w:sz="0" w:space="0" w:color="auto"/>
        <w:bottom w:val="none" w:sz="0" w:space="0" w:color="auto"/>
        <w:right w:val="none" w:sz="0" w:space="0" w:color="auto"/>
      </w:divBdr>
    </w:div>
    <w:div w:id="613709958">
      <w:bodyDiv w:val="1"/>
      <w:marLeft w:val="0"/>
      <w:marRight w:val="0"/>
      <w:marTop w:val="0"/>
      <w:marBottom w:val="0"/>
      <w:divBdr>
        <w:top w:val="none" w:sz="0" w:space="0" w:color="auto"/>
        <w:left w:val="none" w:sz="0" w:space="0" w:color="auto"/>
        <w:bottom w:val="none" w:sz="0" w:space="0" w:color="auto"/>
        <w:right w:val="none" w:sz="0" w:space="0" w:color="auto"/>
      </w:divBdr>
    </w:div>
    <w:div w:id="615066452">
      <w:bodyDiv w:val="1"/>
      <w:marLeft w:val="0"/>
      <w:marRight w:val="0"/>
      <w:marTop w:val="0"/>
      <w:marBottom w:val="0"/>
      <w:divBdr>
        <w:top w:val="none" w:sz="0" w:space="0" w:color="auto"/>
        <w:left w:val="none" w:sz="0" w:space="0" w:color="auto"/>
        <w:bottom w:val="none" w:sz="0" w:space="0" w:color="auto"/>
        <w:right w:val="none" w:sz="0" w:space="0" w:color="auto"/>
      </w:divBdr>
    </w:div>
    <w:div w:id="615252250">
      <w:bodyDiv w:val="1"/>
      <w:marLeft w:val="0"/>
      <w:marRight w:val="0"/>
      <w:marTop w:val="0"/>
      <w:marBottom w:val="0"/>
      <w:divBdr>
        <w:top w:val="none" w:sz="0" w:space="0" w:color="auto"/>
        <w:left w:val="none" w:sz="0" w:space="0" w:color="auto"/>
        <w:bottom w:val="none" w:sz="0" w:space="0" w:color="auto"/>
        <w:right w:val="none" w:sz="0" w:space="0" w:color="auto"/>
      </w:divBdr>
    </w:div>
    <w:div w:id="615453067">
      <w:bodyDiv w:val="1"/>
      <w:marLeft w:val="0"/>
      <w:marRight w:val="0"/>
      <w:marTop w:val="0"/>
      <w:marBottom w:val="0"/>
      <w:divBdr>
        <w:top w:val="none" w:sz="0" w:space="0" w:color="auto"/>
        <w:left w:val="none" w:sz="0" w:space="0" w:color="auto"/>
        <w:bottom w:val="none" w:sz="0" w:space="0" w:color="auto"/>
        <w:right w:val="none" w:sz="0" w:space="0" w:color="auto"/>
      </w:divBdr>
    </w:div>
    <w:div w:id="615676222">
      <w:bodyDiv w:val="1"/>
      <w:marLeft w:val="0"/>
      <w:marRight w:val="0"/>
      <w:marTop w:val="0"/>
      <w:marBottom w:val="0"/>
      <w:divBdr>
        <w:top w:val="none" w:sz="0" w:space="0" w:color="auto"/>
        <w:left w:val="none" w:sz="0" w:space="0" w:color="auto"/>
        <w:bottom w:val="none" w:sz="0" w:space="0" w:color="auto"/>
        <w:right w:val="none" w:sz="0" w:space="0" w:color="auto"/>
      </w:divBdr>
    </w:div>
    <w:div w:id="616255672">
      <w:bodyDiv w:val="1"/>
      <w:marLeft w:val="0"/>
      <w:marRight w:val="0"/>
      <w:marTop w:val="0"/>
      <w:marBottom w:val="0"/>
      <w:divBdr>
        <w:top w:val="none" w:sz="0" w:space="0" w:color="auto"/>
        <w:left w:val="none" w:sz="0" w:space="0" w:color="auto"/>
        <w:bottom w:val="none" w:sz="0" w:space="0" w:color="auto"/>
        <w:right w:val="none" w:sz="0" w:space="0" w:color="auto"/>
      </w:divBdr>
    </w:div>
    <w:div w:id="616259902">
      <w:bodyDiv w:val="1"/>
      <w:marLeft w:val="0"/>
      <w:marRight w:val="0"/>
      <w:marTop w:val="0"/>
      <w:marBottom w:val="0"/>
      <w:divBdr>
        <w:top w:val="none" w:sz="0" w:space="0" w:color="auto"/>
        <w:left w:val="none" w:sz="0" w:space="0" w:color="auto"/>
        <w:bottom w:val="none" w:sz="0" w:space="0" w:color="auto"/>
        <w:right w:val="none" w:sz="0" w:space="0" w:color="auto"/>
      </w:divBdr>
    </w:div>
    <w:div w:id="616568805">
      <w:bodyDiv w:val="1"/>
      <w:marLeft w:val="0"/>
      <w:marRight w:val="0"/>
      <w:marTop w:val="0"/>
      <w:marBottom w:val="0"/>
      <w:divBdr>
        <w:top w:val="none" w:sz="0" w:space="0" w:color="auto"/>
        <w:left w:val="none" w:sz="0" w:space="0" w:color="auto"/>
        <w:bottom w:val="none" w:sz="0" w:space="0" w:color="auto"/>
        <w:right w:val="none" w:sz="0" w:space="0" w:color="auto"/>
      </w:divBdr>
    </w:div>
    <w:div w:id="616836047">
      <w:bodyDiv w:val="1"/>
      <w:marLeft w:val="0"/>
      <w:marRight w:val="0"/>
      <w:marTop w:val="0"/>
      <w:marBottom w:val="0"/>
      <w:divBdr>
        <w:top w:val="none" w:sz="0" w:space="0" w:color="auto"/>
        <w:left w:val="none" w:sz="0" w:space="0" w:color="auto"/>
        <w:bottom w:val="none" w:sz="0" w:space="0" w:color="auto"/>
        <w:right w:val="none" w:sz="0" w:space="0" w:color="auto"/>
      </w:divBdr>
    </w:div>
    <w:div w:id="616957343">
      <w:bodyDiv w:val="1"/>
      <w:marLeft w:val="0"/>
      <w:marRight w:val="0"/>
      <w:marTop w:val="0"/>
      <w:marBottom w:val="0"/>
      <w:divBdr>
        <w:top w:val="none" w:sz="0" w:space="0" w:color="auto"/>
        <w:left w:val="none" w:sz="0" w:space="0" w:color="auto"/>
        <w:bottom w:val="none" w:sz="0" w:space="0" w:color="auto"/>
        <w:right w:val="none" w:sz="0" w:space="0" w:color="auto"/>
      </w:divBdr>
    </w:div>
    <w:div w:id="616988459">
      <w:bodyDiv w:val="1"/>
      <w:marLeft w:val="0"/>
      <w:marRight w:val="0"/>
      <w:marTop w:val="0"/>
      <w:marBottom w:val="0"/>
      <w:divBdr>
        <w:top w:val="none" w:sz="0" w:space="0" w:color="auto"/>
        <w:left w:val="none" w:sz="0" w:space="0" w:color="auto"/>
        <w:bottom w:val="none" w:sz="0" w:space="0" w:color="auto"/>
        <w:right w:val="none" w:sz="0" w:space="0" w:color="auto"/>
      </w:divBdr>
    </w:div>
    <w:div w:id="617295419">
      <w:bodyDiv w:val="1"/>
      <w:marLeft w:val="0"/>
      <w:marRight w:val="0"/>
      <w:marTop w:val="0"/>
      <w:marBottom w:val="0"/>
      <w:divBdr>
        <w:top w:val="none" w:sz="0" w:space="0" w:color="auto"/>
        <w:left w:val="none" w:sz="0" w:space="0" w:color="auto"/>
        <w:bottom w:val="none" w:sz="0" w:space="0" w:color="auto"/>
        <w:right w:val="none" w:sz="0" w:space="0" w:color="auto"/>
      </w:divBdr>
    </w:div>
    <w:div w:id="617371507">
      <w:bodyDiv w:val="1"/>
      <w:marLeft w:val="0"/>
      <w:marRight w:val="0"/>
      <w:marTop w:val="0"/>
      <w:marBottom w:val="0"/>
      <w:divBdr>
        <w:top w:val="none" w:sz="0" w:space="0" w:color="auto"/>
        <w:left w:val="none" w:sz="0" w:space="0" w:color="auto"/>
        <w:bottom w:val="none" w:sz="0" w:space="0" w:color="auto"/>
        <w:right w:val="none" w:sz="0" w:space="0" w:color="auto"/>
      </w:divBdr>
    </w:div>
    <w:div w:id="617487063">
      <w:bodyDiv w:val="1"/>
      <w:marLeft w:val="0"/>
      <w:marRight w:val="0"/>
      <w:marTop w:val="0"/>
      <w:marBottom w:val="0"/>
      <w:divBdr>
        <w:top w:val="none" w:sz="0" w:space="0" w:color="auto"/>
        <w:left w:val="none" w:sz="0" w:space="0" w:color="auto"/>
        <w:bottom w:val="none" w:sz="0" w:space="0" w:color="auto"/>
        <w:right w:val="none" w:sz="0" w:space="0" w:color="auto"/>
      </w:divBdr>
    </w:div>
    <w:div w:id="617565842">
      <w:bodyDiv w:val="1"/>
      <w:marLeft w:val="0"/>
      <w:marRight w:val="0"/>
      <w:marTop w:val="0"/>
      <w:marBottom w:val="0"/>
      <w:divBdr>
        <w:top w:val="none" w:sz="0" w:space="0" w:color="auto"/>
        <w:left w:val="none" w:sz="0" w:space="0" w:color="auto"/>
        <w:bottom w:val="none" w:sz="0" w:space="0" w:color="auto"/>
        <w:right w:val="none" w:sz="0" w:space="0" w:color="auto"/>
      </w:divBdr>
    </w:div>
    <w:div w:id="618219560">
      <w:bodyDiv w:val="1"/>
      <w:marLeft w:val="0"/>
      <w:marRight w:val="0"/>
      <w:marTop w:val="0"/>
      <w:marBottom w:val="0"/>
      <w:divBdr>
        <w:top w:val="none" w:sz="0" w:space="0" w:color="auto"/>
        <w:left w:val="none" w:sz="0" w:space="0" w:color="auto"/>
        <w:bottom w:val="none" w:sz="0" w:space="0" w:color="auto"/>
        <w:right w:val="none" w:sz="0" w:space="0" w:color="auto"/>
      </w:divBdr>
    </w:div>
    <w:div w:id="618225488">
      <w:bodyDiv w:val="1"/>
      <w:marLeft w:val="0"/>
      <w:marRight w:val="0"/>
      <w:marTop w:val="0"/>
      <w:marBottom w:val="0"/>
      <w:divBdr>
        <w:top w:val="none" w:sz="0" w:space="0" w:color="auto"/>
        <w:left w:val="none" w:sz="0" w:space="0" w:color="auto"/>
        <w:bottom w:val="none" w:sz="0" w:space="0" w:color="auto"/>
        <w:right w:val="none" w:sz="0" w:space="0" w:color="auto"/>
      </w:divBdr>
    </w:div>
    <w:div w:id="618343273">
      <w:bodyDiv w:val="1"/>
      <w:marLeft w:val="0"/>
      <w:marRight w:val="0"/>
      <w:marTop w:val="0"/>
      <w:marBottom w:val="0"/>
      <w:divBdr>
        <w:top w:val="none" w:sz="0" w:space="0" w:color="auto"/>
        <w:left w:val="none" w:sz="0" w:space="0" w:color="auto"/>
        <w:bottom w:val="none" w:sz="0" w:space="0" w:color="auto"/>
        <w:right w:val="none" w:sz="0" w:space="0" w:color="auto"/>
      </w:divBdr>
    </w:div>
    <w:div w:id="618994145">
      <w:bodyDiv w:val="1"/>
      <w:marLeft w:val="0"/>
      <w:marRight w:val="0"/>
      <w:marTop w:val="0"/>
      <w:marBottom w:val="0"/>
      <w:divBdr>
        <w:top w:val="none" w:sz="0" w:space="0" w:color="auto"/>
        <w:left w:val="none" w:sz="0" w:space="0" w:color="auto"/>
        <w:bottom w:val="none" w:sz="0" w:space="0" w:color="auto"/>
        <w:right w:val="none" w:sz="0" w:space="0" w:color="auto"/>
      </w:divBdr>
    </w:div>
    <w:div w:id="619066536">
      <w:bodyDiv w:val="1"/>
      <w:marLeft w:val="0"/>
      <w:marRight w:val="0"/>
      <w:marTop w:val="0"/>
      <w:marBottom w:val="0"/>
      <w:divBdr>
        <w:top w:val="none" w:sz="0" w:space="0" w:color="auto"/>
        <w:left w:val="none" w:sz="0" w:space="0" w:color="auto"/>
        <w:bottom w:val="none" w:sz="0" w:space="0" w:color="auto"/>
        <w:right w:val="none" w:sz="0" w:space="0" w:color="auto"/>
      </w:divBdr>
    </w:div>
    <w:div w:id="619073293">
      <w:bodyDiv w:val="1"/>
      <w:marLeft w:val="0"/>
      <w:marRight w:val="0"/>
      <w:marTop w:val="0"/>
      <w:marBottom w:val="0"/>
      <w:divBdr>
        <w:top w:val="none" w:sz="0" w:space="0" w:color="auto"/>
        <w:left w:val="none" w:sz="0" w:space="0" w:color="auto"/>
        <w:bottom w:val="none" w:sz="0" w:space="0" w:color="auto"/>
        <w:right w:val="none" w:sz="0" w:space="0" w:color="auto"/>
      </w:divBdr>
    </w:div>
    <w:div w:id="619535481">
      <w:bodyDiv w:val="1"/>
      <w:marLeft w:val="0"/>
      <w:marRight w:val="0"/>
      <w:marTop w:val="0"/>
      <w:marBottom w:val="0"/>
      <w:divBdr>
        <w:top w:val="none" w:sz="0" w:space="0" w:color="auto"/>
        <w:left w:val="none" w:sz="0" w:space="0" w:color="auto"/>
        <w:bottom w:val="none" w:sz="0" w:space="0" w:color="auto"/>
        <w:right w:val="none" w:sz="0" w:space="0" w:color="auto"/>
      </w:divBdr>
    </w:div>
    <w:div w:id="619845535">
      <w:bodyDiv w:val="1"/>
      <w:marLeft w:val="0"/>
      <w:marRight w:val="0"/>
      <w:marTop w:val="0"/>
      <w:marBottom w:val="0"/>
      <w:divBdr>
        <w:top w:val="none" w:sz="0" w:space="0" w:color="auto"/>
        <w:left w:val="none" w:sz="0" w:space="0" w:color="auto"/>
        <w:bottom w:val="none" w:sz="0" w:space="0" w:color="auto"/>
        <w:right w:val="none" w:sz="0" w:space="0" w:color="auto"/>
      </w:divBdr>
    </w:div>
    <w:div w:id="620234392">
      <w:bodyDiv w:val="1"/>
      <w:marLeft w:val="0"/>
      <w:marRight w:val="0"/>
      <w:marTop w:val="0"/>
      <w:marBottom w:val="0"/>
      <w:divBdr>
        <w:top w:val="none" w:sz="0" w:space="0" w:color="auto"/>
        <w:left w:val="none" w:sz="0" w:space="0" w:color="auto"/>
        <w:bottom w:val="none" w:sz="0" w:space="0" w:color="auto"/>
        <w:right w:val="none" w:sz="0" w:space="0" w:color="auto"/>
      </w:divBdr>
    </w:div>
    <w:div w:id="620259272">
      <w:bodyDiv w:val="1"/>
      <w:marLeft w:val="0"/>
      <w:marRight w:val="0"/>
      <w:marTop w:val="0"/>
      <w:marBottom w:val="0"/>
      <w:divBdr>
        <w:top w:val="none" w:sz="0" w:space="0" w:color="auto"/>
        <w:left w:val="none" w:sz="0" w:space="0" w:color="auto"/>
        <w:bottom w:val="none" w:sz="0" w:space="0" w:color="auto"/>
        <w:right w:val="none" w:sz="0" w:space="0" w:color="auto"/>
      </w:divBdr>
    </w:div>
    <w:div w:id="620499701">
      <w:bodyDiv w:val="1"/>
      <w:marLeft w:val="0"/>
      <w:marRight w:val="0"/>
      <w:marTop w:val="0"/>
      <w:marBottom w:val="0"/>
      <w:divBdr>
        <w:top w:val="none" w:sz="0" w:space="0" w:color="auto"/>
        <w:left w:val="none" w:sz="0" w:space="0" w:color="auto"/>
        <w:bottom w:val="none" w:sz="0" w:space="0" w:color="auto"/>
        <w:right w:val="none" w:sz="0" w:space="0" w:color="auto"/>
      </w:divBdr>
    </w:div>
    <w:div w:id="620691736">
      <w:bodyDiv w:val="1"/>
      <w:marLeft w:val="0"/>
      <w:marRight w:val="0"/>
      <w:marTop w:val="0"/>
      <w:marBottom w:val="0"/>
      <w:divBdr>
        <w:top w:val="none" w:sz="0" w:space="0" w:color="auto"/>
        <w:left w:val="none" w:sz="0" w:space="0" w:color="auto"/>
        <w:bottom w:val="none" w:sz="0" w:space="0" w:color="auto"/>
        <w:right w:val="none" w:sz="0" w:space="0" w:color="auto"/>
      </w:divBdr>
    </w:div>
    <w:div w:id="620771474">
      <w:bodyDiv w:val="1"/>
      <w:marLeft w:val="0"/>
      <w:marRight w:val="0"/>
      <w:marTop w:val="0"/>
      <w:marBottom w:val="0"/>
      <w:divBdr>
        <w:top w:val="none" w:sz="0" w:space="0" w:color="auto"/>
        <w:left w:val="none" w:sz="0" w:space="0" w:color="auto"/>
        <w:bottom w:val="none" w:sz="0" w:space="0" w:color="auto"/>
        <w:right w:val="none" w:sz="0" w:space="0" w:color="auto"/>
      </w:divBdr>
    </w:div>
    <w:div w:id="620961536">
      <w:bodyDiv w:val="1"/>
      <w:marLeft w:val="0"/>
      <w:marRight w:val="0"/>
      <w:marTop w:val="0"/>
      <w:marBottom w:val="0"/>
      <w:divBdr>
        <w:top w:val="none" w:sz="0" w:space="0" w:color="auto"/>
        <w:left w:val="none" w:sz="0" w:space="0" w:color="auto"/>
        <w:bottom w:val="none" w:sz="0" w:space="0" w:color="auto"/>
        <w:right w:val="none" w:sz="0" w:space="0" w:color="auto"/>
      </w:divBdr>
    </w:div>
    <w:div w:id="620961623">
      <w:bodyDiv w:val="1"/>
      <w:marLeft w:val="0"/>
      <w:marRight w:val="0"/>
      <w:marTop w:val="0"/>
      <w:marBottom w:val="0"/>
      <w:divBdr>
        <w:top w:val="none" w:sz="0" w:space="0" w:color="auto"/>
        <w:left w:val="none" w:sz="0" w:space="0" w:color="auto"/>
        <w:bottom w:val="none" w:sz="0" w:space="0" w:color="auto"/>
        <w:right w:val="none" w:sz="0" w:space="0" w:color="auto"/>
      </w:divBdr>
    </w:div>
    <w:div w:id="620961943">
      <w:bodyDiv w:val="1"/>
      <w:marLeft w:val="0"/>
      <w:marRight w:val="0"/>
      <w:marTop w:val="0"/>
      <w:marBottom w:val="0"/>
      <w:divBdr>
        <w:top w:val="none" w:sz="0" w:space="0" w:color="auto"/>
        <w:left w:val="none" w:sz="0" w:space="0" w:color="auto"/>
        <w:bottom w:val="none" w:sz="0" w:space="0" w:color="auto"/>
        <w:right w:val="none" w:sz="0" w:space="0" w:color="auto"/>
      </w:divBdr>
    </w:div>
    <w:div w:id="621764885">
      <w:bodyDiv w:val="1"/>
      <w:marLeft w:val="0"/>
      <w:marRight w:val="0"/>
      <w:marTop w:val="0"/>
      <w:marBottom w:val="0"/>
      <w:divBdr>
        <w:top w:val="none" w:sz="0" w:space="0" w:color="auto"/>
        <w:left w:val="none" w:sz="0" w:space="0" w:color="auto"/>
        <w:bottom w:val="none" w:sz="0" w:space="0" w:color="auto"/>
        <w:right w:val="none" w:sz="0" w:space="0" w:color="auto"/>
      </w:divBdr>
    </w:div>
    <w:div w:id="621771048">
      <w:bodyDiv w:val="1"/>
      <w:marLeft w:val="0"/>
      <w:marRight w:val="0"/>
      <w:marTop w:val="0"/>
      <w:marBottom w:val="0"/>
      <w:divBdr>
        <w:top w:val="none" w:sz="0" w:space="0" w:color="auto"/>
        <w:left w:val="none" w:sz="0" w:space="0" w:color="auto"/>
        <w:bottom w:val="none" w:sz="0" w:space="0" w:color="auto"/>
        <w:right w:val="none" w:sz="0" w:space="0" w:color="auto"/>
      </w:divBdr>
    </w:div>
    <w:div w:id="621885725">
      <w:bodyDiv w:val="1"/>
      <w:marLeft w:val="0"/>
      <w:marRight w:val="0"/>
      <w:marTop w:val="0"/>
      <w:marBottom w:val="0"/>
      <w:divBdr>
        <w:top w:val="none" w:sz="0" w:space="0" w:color="auto"/>
        <w:left w:val="none" w:sz="0" w:space="0" w:color="auto"/>
        <w:bottom w:val="none" w:sz="0" w:space="0" w:color="auto"/>
        <w:right w:val="none" w:sz="0" w:space="0" w:color="auto"/>
      </w:divBdr>
    </w:div>
    <w:div w:id="622005353">
      <w:bodyDiv w:val="1"/>
      <w:marLeft w:val="0"/>
      <w:marRight w:val="0"/>
      <w:marTop w:val="0"/>
      <w:marBottom w:val="0"/>
      <w:divBdr>
        <w:top w:val="none" w:sz="0" w:space="0" w:color="auto"/>
        <w:left w:val="none" w:sz="0" w:space="0" w:color="auto"/>
        <w:bottom w:val="none" w:sz="0" w:space="0" w:color="auto"/>
        <w:right w:val="none" w:sz="0" w:space="0" w:color="auto"/>
      </w:divBdr>
    </w:div>
    <w:div w:id="622267433">
      <w:bodyDiv w:val="1"/>
      <w:marLeft w:val="0"/>
      <w:marRight w:val="0"/>
      <w:marTop w:val="0"/>
      <w:marBottom w:val="0"/>
      <w:divBdr>
        <w:top w:val="none" w:sz="0" w:space="0" w:color="auto"/>
        <w:left w:val="none" w:sz="0" w:space="0" w:color="auto"/>
        <w:bottom w:val="none" w:sz="0" w:space="0" w:color="auto"/>
        <w:right w:val="none" w:sz="0" w:space="0" w:color="auto"/>
      </w:divBdr>
    </w:div>
    <w:div w:id="622539485">
      <w:bodyDiv w:val="1"/>
      <w:marLeft w:val="0"/>
      <w:marRight w:val="0"/>
      <w:marTop w:val="0"/>
      <w:marBottom w:val="0"/>
      <w:divBdr>
        <w:top w:val="none" w:sz="0" w:space="0" w:color="auto"/>
        <w:left w:val="none" w:sz="0" w:space="0" w:color="auto"/>
        <w:bottom w:val="none" w:sz="0" w:space="0" w:color="auto"/>
        <w:right w:val="none" w:sz="0" w:space="0" w:color="auto"/>
      </w:divBdr>
    </w:div>
    <w:div w:id="622617999">
      <w:bodyDiv w:val="1"/>
      <w:marLeft w:val="0"/>
      <w:marRight w:val="0"/>
      <w:marTop w:val="0"/>
      <w:marBottom w:val="0"/>
      <w:divBdr>
        <w:top w:val="none" w:sz="0" w:space="0" w:color="auto"/>
        <w:left w:val="none" w:sz="0" w:space="0" w:color="auto"/>
        <w:bottom w:val="none" w:sz="0" w:space="0" w:color="auto"/>
        <w:right w:val="none" w:sz="0" w:space="0" w:color="auto"/>
      </w:divBdr>
    </w:div>
    <w:div w:id="622804591">
      <w:bodyDiv w:val="1"/>
      <w:marLeft w:val="0"/>
      <w:marRight w:val="0"/>
      <w:marTop w:val="0"/>
      <w:marBottom w:val="0"/>
      <w:divBdr>
        <w:top w:val="none" w:sz="0" w:space="0" w:color="auto"/>
        <w:left w:val="none" w:sz="0" w:space="0" w:color="auto"/>
        <w:bottom w:val="none" w:sz="0" w:space="0" w:color="auto"/>
        <w:right w:val="none" w:sz="0" w:space="0" w:color="auto"/>
      </w:divBdr>
    </w:div>
    <w:div w:id="623462998">
      <w:bodyDiv w:val="1"/>
      <w:marLeft w:val="0"/>
      <w:marRight w:val="0"/>
      <w:marTop w:val="0"/>
      <w:marBottom w:val="0"/>
      <w:divBdr>
        <w:top w:val="none" w:sz="0" w:space="0" w:color="auto"/>
        <w:left w:val="none" w:sz="0" w:space="0" w:color="auto"/>
        <w:bottom w:val="none" w:sz="0" w:space="0" w:color="auto"/>
        <w:right w:val="none" w:sz="0" w:space="0" w:color="auto"/>
      </w:divBdr>
    </w:div>
    <w:div w:id="624584226">
      <w:bodyDiv w:val="1"/>
      <w:marLeft w:val="0"/>
      <w:marRight w:val="0"/>
      <w:marTop w:val="0"/>
      <w:marBottom w:val="0"/>
      <w:divBdr>
        <w:top w:val="none" w:sz="0" w:space="0" w:color="auto"/>
        <w:left w:val="none" w:sz="0" w:space="0" w:color="auto"/>
        <w:bottom w:val="none" w:sz="0" w:space="0" w:color="auto"/>
        <w:right w:val="none" w:sz="0" w:space="0" w:color="auto"/>
      </w:divBdr>
    </w:div>
    <w:div w:id="624585939">
      <w:bodyDiv w:val="1"/>
      <w:marLeft w:val="0"/>
      <w:marRight w:val="0"/>
      <w:marTop w:val="0"/>
      <w:marBottom w:val="0"/>
      <w:divBdr>
        <w:top w:val="none" w:sz="0" w:space="0" w:color="auto"/>
        <w:left w:val="none" w:sz="0" w:space="0" w:color="auto"/>
        <w:bottom w:val="none" w:sz="0" w:space="0" w:color="auto"/>
        <w:right w:val="none" w:sz="0" w:space="0" w:color="auto"/>
      </w:divBdr>
    </w:div>
    <w:div w:id="624628835">
      <w:bodyDiv w:val="1"/>
      <w:marLeft w:val="0"/>
      <w:marRight w:val="0"/>
      <w:marTop w:val="0"/>
      <w:marBottom w:val="0"/>
      <w:divBdr>
        <w:top w:val="none" w:sz="0" w:space="0" w:color="auto"/>
        <w:left w:val="none" w:sz="0" w:space="0" w:color="auto"/>
        <w:bottom w:val="none" w:sz="0" w:space="0" w:color="auto"/>
        <w:right w:val="none" w:sz="0" w:space="0" w:color="auto"/>
      </w:divBdr>
    </w:div>
    <w:div w:id="624696142">
      <w:bodyDiv w:val="1"/>
      <w:marLeft w:val="0"/>
      <w:marRight w:val="0"/>
      <w:marTop w:val="0"/>
      <w:marBottom w:val="0"/>
      <w:divBdr>
        <w:top w:val="none" w:sz="0" w:space="0" w:color="auto"/>
        <w:left w:val="none" w:sz="0" w:space="0" w:color="auto"/>
        <w:bottom w:val="none" w:sz="0" w:space="0" w:color="auto"/>
        <w:right w:val="none" w:sz="0" w:space="0" w:color="auto"/>
      </w:divBdr>
    </w:div>
    <w:div w:id="625161329">
      <w:bodyDiv w:val="1"/>
      <w:marLeft w:val="0"/>
      <w:marRight w:val="0"/>
      <w:marTop w:val="0"/>
      <w:marBottom w:val="0"/>
      <w:divBdr>
        <w:top w:val="none" w:sz="0" w:space="0" w:color="auto"/>
        <w:left w:val="none" w:sz="0" w:space="0" w:color="auto"/>
        <w:bottom w:val="none" w:sz="0" w:space="0" w:color="auto"/>
        <w:right w:val="none" w:sz="0" w:space="0" w:color="auto"/>
      </w:divBdr>
    </w:div>
    <w:div w:id="625280763">
      <w:bodyDiv w:val="1"/>
      <w:marLeft w:val="0"/>
      <w:marRight w:val="0"/>
      <w:marTop w:val="0"/>
      <w:marBottom w:val="0"/>
      <w:divBdr>
        <w:top w:val="none" w:sz="0" w:space="0" w:color="auto"/>
        <w:left w:val="none" w:sz="0" w:space="0" w:color="auto"/>
        <w:bottom w:val="none" w:sz="0" w:space="0" w:color="auto"/>
        <w:right w:val="none" w:sz="0" w:space="0" w:color="auto"/>
      </w:divBdr>
    </w:div>
    <w:div w:id="625357215">
      <w:bodyDiv w:val="1"/>
      <w:marLeft w:val="0"/>
      <w:marRight w:val="0"/>
      <w:marTop w:val="0"/>
      <w:marBottom w:val="0"/>
      <w:divBdr>
        <w:top w:val="none" w:sz="0" w:space="0" w:color="auto"/>
        <w:left w:val="none" w:sz="0" w:space="0" w:color="auto"/>
        <w:bottom w:val="none" w:sz="0" w:space="0" w:color="auto"/>
        <w:right w:val="none" w:sz="0" w:space="0" w:color="auto"/>
      </w:divBdr>
    </w:div>
    <w:div w:id="625501183">
      <w:bodyDiv w:val="1"/>
      <w:marLeft w:val="0"/>
      <w:marRight w:val="0"/>
      <w:marTop w:val="0"/>
      <w:marBottom w:val="0"/>
      <w:divBdr>
        <w:top w:val="none" w:sz="0" w:space="0" w:color="auto"/>
        <w:left w:val="none" w:sz="0" w:space="0" w:color="auto"/>
        <w:bottom w:val="none" w:sz="0" w:space="0" w:color="auto"/>
        <w:right w:val="none" w:sz="0" w:space="0" w:color="auto"/>
      </w:divBdr>
    </w:div>
    <w:div w:id="625548694">
      <w:bodyDiv w:val="1"/>
      <w:marLeft w:val="0"/>
      <w:marRight w:val="0"/>
      <w:marTop w:val="0"/>
      <w:marBottom w:val="0"/>
      <w:divBdr>
        <w:top w:val="none" w:sz="0" w:space="0" w:color="auto"/>
        <w:left w:val="none" w:sz="0" w:space="0" w:color="auto"/>
        <w:bottom w:val="none" w:sz="0" w:space="0" w:color="auto"/>
        <w:right w:val="none" w:sz="0" w:space="0" w:color="auto"/>
      </w:divBdr>
    </w:div>
    <w:div w:id="625937904">
      <w:bodyDiv w:val="1"/>
      <w:marLeft w:val="0"/>
      <w:marRight w:val="0"/>
      <w:marTop w:val="0"/>
      <w:marBottom w:val="0"/>
      <w:divBdr>
        <w:top w:val="none" w:sz="0" w:space="0" w:color="auto"/>
        <w:left w:val="none" w:sz="0" w:space="0" w:color="auto"/>
        <w:bottom w:val="none" w:sz="0" w:space="0" w:color="auto"/>
        <w:right w:val="none" w:sz="0" w:space="0" w:color="auto"/>
      </w:divBdr>
    </w:div>
    <w:div w:id="626162230">
      <w:bodyDiv w:val="1"/>
      <w:marLeft w:val="0"/>
      <w:marRight w:val="0"/>
      <w:marTop w:val="0"/>
      <w:marBottom w:val="0"/>
      <w:divBdr>
        <w:top w:val="none" w:sz="0" w:space="0" w:color="auto"/>
        <w:left w:val="none" w:sz="0" w:space="0" w:color="auto"/>
        <w:bottom w:val="none" w:sz="0" w:space="0" w:color="auto"/>
        <w:right w:val="none" w:sz="0" w:space="0" w:color="auto"/>
      </w:divBdr>
    </w:div>
    <w:div w:id="626400903">
      <w:bodyDiv w:val="1"/>
      <w:marLeft w:val="0"/>
      <w:marRight w:val="0"/>
      <w:marTop w:val="0"/>
      <w:marBottom w:val="0"/>
      <w:divBdr>
        <w:top w:val="none" w:sz="0" w:space="0" w:color="auto"/>
        <w:left w:val="none" w:sz="0" w:space="0" w:color="auto"/>
        <w:bottom w:val="none" w:sz="0" w:space="0" w:color="auto"/>
        <w:right w:val="none" w:sz="0" w:space="0" w:color="auto"/>
      </w:divBdr>
    </w:div>
    <w:div w:id="626543786">
      <w:bodyDiv w:val="1"/>
      <w:marLeft w:val="0"/>
      <w:marRight w:val="0"/>
      <w:marTop w:val="0"/>
      <w:marBottom w:val="0"/>
      <w:divBdr>
        <w:top w:val="none" w:sz="0" w:space="0" w:color="auto"/>
        <w:left w:val="none" w:sz="0" w:space="0" w:color="auto"/>
        <w:bottom w:val="none" w:sz="0" w:space="0" w:color="auto"/>
        <w:right w:val="none" w:sz="0" w:space="0" w:color="auto"/>
      </w:divBdr>
    </w:div>
    <w:div w:id="627319974">
      <w:bodyDiv w:val="1"/>
      <w:marLeft w:val="0"/>
      <w:marRight w:val="0"/>
      <w:marTop w:val="0"/>
      <w:marBottom w:val="0"/>
      <w:divBdr>
        <w:top w:val="none" w:sz="0" w:space="0" w:color="auto"/>
        <w:left w:val="none" w:sz="0" w:space="0" w:color="auto"/>
        <w:bottom w:val="none" w:sz="0" w:space="0" w:color="auto"/>
        <w:right w:val="none" w:sz="0" w:space="0" w:color="auto"/>
      </w:divBdr>
    </w:div>
    <w:div w:id="627509991">
      <w:bodyDiv w:val="1"/>
      <w:marLeft w:val="0"/>
      <w:marRight w:val="0"/>
      <w:marTop w:val="0"/>
      <w:marBottom w:val="0"/>
      <w:divBdr>
        <w:top w:val="none" w:sz="0" w:space="0" w:color="auto"/>
        <w:left w:val="none" w:sz="0" w:space="0" w:color="auto"/>
        <w:bottom w:val="none" w:sz="0" w:space="0" w:color="auto"/>
        <w:right w:val="none" w:sz="0" w:space="0" w:color="auto"/>
      </w:divBdr>
    </w:div>
    <w:div w:id="627514182">
      <w:bodyDiv w:val="1"/>
      <w:marLeft w:val="0"/>
      <w:marRight w:val="0"/>
      <w:marTop w:val="0"/>
      <w:marBottom w:val="0"/>
      <w:divBdr>
        <w:top w:val="none" w:sz="0" w:space="0" w:color="auto"/>
        <w:left w:val="none" w:sz="0" w:space="0" w:color="auto"/>
        <w:bottom w:val="none" w:sz="0" w:space="0" w:color="auto"/>
        <w:right w:val="none" w:sz="0" w:space="0" w:color="auto"/>
      </w:divBdr>
    </w:div>
    <w:div w:id="628047857">
      <w:bodyDiv w:val="1"/>
      <w:marLeft w:val="0"/>
      <w:marRight w:val="0"/>
      <w:marTop w:val="0"/>
      <w:marBottom w:val="0"/>
      <w:divBdr>
        <w:top w:val="none" w:sz="0" w:space="0" w:color="auto"/>
        <w:left w:val="none" w:sz="0" w:space="0" w:color="auto"/>
        <w:bottom w:val="none" w:sz="0" w:space="0" w:color="auto"/>
        <w:right w:val="none" w:sz="0" w:space="0" w:color="auto"/>
      </w:divBdr>
    </w:div>
    <w:div w:id="628125379">
      <w:bodyDiv w:val="1"/>
      <w:marLeft w:val="0"/>
      <w:marRight w:val="0"/>
      <w:marTop w:val="0"/>
      <w:marBottom w:val="0"/>
      <w:divBdr>
        <w:top w:val="none" w:sz="0" w:space="0" w:color="auto"/>
        <w:left w:val="none" w:sz="0" w:space="0" w:color="auto"/>
        <w:bottom w:val="none" w:sz="0" w:space="0" w:color="auto"/>
        <w:right w:val="none" w:sz="0" w:space="0" w:color="auto"/>
      </w:divBdr>
    </w:div>
    <w:div w:id="628127116">
      <w:bodyDiv w:val="1"/>
      <w:marLeft w:val="0"/>
      <w:marRight w:val="0"/>
      <w:marTop w:val="0"/>
      <w:marBottom w:val="0"/>
      <w:divBdr>
        <w:top w:val="none" w:sz="0" w:space="0" w:color="auto"/>
        <w:left w:val="none" w:sz="0" w:space="0" w:color="auto"/>
        <w:bottom w:val="none" w:sz="0" w:space="0" w:color="auto"/>
        <w:right w:val="none" w:sz="0" w:space="0" w:color="auto"/>
      </w:divBdr>
    </w:div>
    <w:div w:id="629364680">
      <w:bodyDiv w:val="1"/>
      <w:marLeft w:val="0"/>
      <w:marRight w:val="0"/>
      <w:marTop w:val="0"/>
      <w:marBottom w:val="0"/>
      <w:divBdr>
        <w:top w:val="none" w:sz="0" w:space="0" w:color="auto"/>
        <w:left w:val="none" w:sz="0" w:space="0" w:color="auto"/>
        <w:bottom w:val="none" w:sz="0" w:space="0" w:color="auto"/>
        <w:right w:val="none" w:sz="0" w:space="0" w:color="auto"/>
      </w:divBdr>
      <w:divsChild>
        <w:div w:id="1584683085">
          <w:marLeft w:val="0"/>
          <w:marRight w:val="0"/>
          <w:marTop w:val="0"/>
          <w:marBottom w:val="0"/>
          <w:divBdr>
            <w:top w:val="none" w:sz="0" w:space="0" w:color="auto"/>
            <w:left w:val="none" w:sz="0" w:space="0" w:color="auto"/>
            <w:bottom w:val="none" w:sz="0" w:space="0" w:color="auto"/>
            <w:right w:val="none" w:sz="0" w:space="0" w:color="auto"/>
          </w:divBdr>
          <w:divsChild>
            <w:div w:id="1495992096">
              <w:marLeft w:val="0"/>
              <w:marRight w:val="0"/>
              <w:marTop w:val="0"/>
              <w:marBottom w:val="0"/>
              <w:divBdr>
                <w:top w:val="none" w:sz="0" w:space="0" w:color="auto"/>
                <w:left w:val="none" w:sz="0" w:space="0" w:color="auto"/>
                <w:bottom w:val="none" w:sz="0" w:space="0" w:color="auto"/>
                <w:right w:val="none" w:sz="0" w:space="0" w:color="auto"/>
              </w:divBdr>
              <w:divsChild>
                <w:div w:id="160714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677145">
      <w:bodyDiv w:val="1"/>
      <w:marLeft w:val="0"/>
      <w:marRight w:val="0"/>
      <w:marTop w:val="0"/>
      <w:marBottom w:val="0"/>
      <w:divBdr>
        <w:top w:val="none" w:sz="0" w:space="0" w:color="auto"/>
        <w:left w:val="none" w:sz="0" w:space="0" w:color="auto"/>
        <w:bottom w:val="none" w:sz="0" w:space="0" w:color="auto"/>
        <w:right w:val="none" w:sz="0" w:space="0" w:color="auto"/>
      </w:divBdr>
    </w:div>
    <w:div w:id="629745124">
      <w:bodyDiv w:val="1"/>
      <w:marLeft w:val="0"/>
      <w:marRight w:val="0"/>
      <w:marTop w:val="0"/>
      <w:marBottom w:val="0"/>
      <w:divBdr>
        <w:top w:val="none" w:sz="0" w:space="0" w:color="auto"/>
        <w:left w:val="none" w:sz="0" w:space="0" w:color="auto"/>
        <w:bottom w:val="none" w:sz="0" w:space="0" w:color="auto"/>
        <w:right w:val="none" w:sz="0" w:space="0" w:color="auto"/>
      </w:divBdr>
    </w:div>
    <w:div w:id="629895203">
      <w:bodyDiv w:val="1"/>
      <w:marLeft w:val="0"/>
      <w:marRight w:val="0"/>
      <w:marTop w:val="0"/>
      <w:marBottom w:val="0"/>
      <w:divBdr>
        <w:top w:val="none" w:sz="0" w:space="0" w:color="auto"/>
        <w:left w:val="none" w:sz="0" w:space="0" w:color="auto"/>
        <w:bottom w:val="none" w:sz="0" w:space="0" w:color="auto"/>
        <w:right w:val="none" w:sz="0" w:space="0" w:color="auto"/>
      </w:divBdr>
    </w:div>
    <w:div w:id="629937668">
      <w:bodyDiv w:val="1"/>
      <w:marLeft w:val="0"/>
      <w:marRight w:val="0"/>
      <w:marTop w:val="0"/>
      <w:marBottom w:val="0"/>
      <w:divBdr>
        <w:top w:val="none" w:sz="0" w:space="0" w:color="auto"/>
        <w:left w:val="none" w:sz="0" w:space="0" w:color="auto"/>
        <w:bottom w:val="none" w:sz="0" w:space="0" w:color="auto"/>
        <w:right w:val="none" w:sz="0" w:space="0" w:color="auto"/>
      </w:divBdr>
    </w:div>
    <w:div w:id="630136464">
      <w:bodyDiv w:val="1"/>
      <w:marLeft w:val="0"/>
      <w:marRight w:val="0"/>
      <w:marTop w:val="0"/>
      <w:marBottom w:val="0"/>
      <w:divBdr>
        <w:top w:val="none" w:sz="0" w:space="0" w:color="auto"/>
        <w:left w:val="none" w:sz="0" w:space="0" w:color="auto"/>
        <w:bottom w:val="none" w:sz="0" w:space="0" w:color="auto"/>
        <w:right w:val="none" w:sz="0" w:space="0" w:color="auto"/>
      </w:divBdr>
    </w:div>
    <w:div w:id="630481106">
      <w:bodyDiv w:val="1"/>
      <w:marLeft w:val="0"/>
      <w:marRight w:val="0"/>
      <w:marTop w:val="0"/>
      <w:marBottom w:val="0"/>
      <w:divBdr>
        <w:top w:val="none" w:sz="0" w:space="0" w:color="auto"/>
        <w:left w:val="none" w:sz="0" w:space="0" w:color="auto"/>
        <w:bottom w:val="none" w:sz="0" w:space="0" w:color="auto"/>
        <w:right w:val="none" w:sz="0" w:space="0" w:color="auto"/>
      </w:divBdr>
    </w:div>
    <w:div w:id="631521822">
      <w:bodyDiv w:val="1"/>
      <w:marLeft w:val="0"/>
      <w:marRight w:val="0"/>
      <w:marTop w:val="0"/>
      <w:marBottom w:val="0"/>
      <w:divBdr>
        <w:top w:val="none" w:sz="0" w:space="0" w:color="auto"/>
        <w:left w:val="none" w:sz="0" w:space="0" w:color="auto"/>
        <w:bottom w:val="none" w:sz="0" w:space="0" w:color="auto"/>
        <w:right w:val="none" w:sz="0" w:space="0" w:color="auto"/>
      </w:divBdr>
    </w:div>
    <w:div w:id="631860653">
      <w:bodyDiv w:val="1"/>
      <w:marLeft w:val="0"/>
      <w:marRight w:val="0"/>
      <w:marTop w:val="0"/>
      <w:marBottom w:val="0"/>
      <w:divBdr>
        <w:top w:val="none" w:sz="0" w:space="0" w:color="auto"/>
        <w:left w:val="none" w:sz="0" w:space="0" w:color="auto"/>
        <w:bottom w:val="none" w:sz="0" w:space="0" w:color="auto"/>
        <w:right w:val="none" w:sz="0" w:space="0" w:color="auto"/>
      </w:divBdr>
    </w:div>
    <w:div w:id="631986842">
      <w:bodyDiv w:val="1"/>
      <w:marLeft w:val="0"/>
      <w:marRight w:val="0"/>
      <w:marTop w:val="0"/>
      <w:marBottom w:val="0"/>
      <w:divBdr>
        <w:top w:val="none" w:sz="0" w:space="0" w:color="auto"/>
        <w:left w:val="none" w:sz="0" w:space="0" w:color="auto"/>
        <w:bottom w:val="none" w:sz="0" w:space="0" w:color="auto"/>
        <w:right w:val="none" w:sz="0" w:space="0" w:color="auto"/>
      </w:divBdr>
    </w:div>
    <w:div w:id="632096661">
      <w:bodyDiv w:val="1"/>
      <w:marLeft w:val="0"/>
      <w:marRight w:val="0"/>
      <w:marTop w:val="0"/>
      <w:marBottom w:val="0"/>
      <w:divBdr>
        <w:top w:val="none" w:sz="0" w:space="0" w:color="auto"/>
        <w:left w:val="none" w:sz="0" w:space="0" w:color="auto"/>
        <w:bottom w:val="none" w:sz="0" w:space="0" w:color="auto"/>
        <w:right w:val="none" w:sz="0" w:space="0" w:color="auto"/>
      </w:divBdr>
    </w:div>
    <w:div w:id="632097228">
      <w:bodyDiv w:val="1"/>
      <w:marLeft w:val="0"/>
      <w:marRight w:val="0"/>
      <w:marTop w:val="0"/>
      <w:marBottom w:val="0"/>
      <w:divBdr>
        <w:top w:val="none" w:sz="0" w:space="0" w:color="auto"/>
        <w:left w:val="none" w:sz="0" w:space="0" w:color="auto"/>
        <w:bottom w:val="none" w:sz="0" w:space="0" w:color="auto"/>
        <w:right w:val="none" w:sz="0" w:space="0" w:color="auto"/>
      </w:divBdr>
    </w:div>
    <w:div w:id="632097762">
      <w:bodyDiv w:val="1"/>
      <w:marLeft w:val="0"/>
      <w:marRight w:val="0"/>
      <w:marTop w:val="0"/>
      <w:marBottom w:val="0"/>
      <w:divBdr>
        <w:top w:val="none" w:sz="0" w:space="0" w:color="auto"/>
        <w:left w:val="none" w:sz="0" w:space="0" w:color="auto"/>
        <w:bottom w:val="none" w:sz="0" w:space="0" w:color="auto"/>
        <w:right w:val="none" w:sz="0" w:space="0" w:color="auto"/>
      </w:divBdr>
    </w:div>
    <w:div w:id="632714602">
      <w:bodyDiv w:val="1"/>
      <w:marLeft w:val="0"/>
      <w:marRight w:val="0"/>
      <w:marTop w:val="0"/>
      <w:marBottom w:val="0"/>
      <w:divBdr>
        <w:top w:val="none" w:sz="0" w:space="0" w:color="auto"/>
        <w:left w:val="none" w:sz="0" w:space="0" w:color="auto"/>
        <w:bottom w:val="none" w:sz="0" w:space="0" w:color="auto"/>
        <w:right w:val="none" w:sz="0" w:space="0" w:color="auto"/>
      </w:divBdr>
    </w:div>
    <w:div w:id="632753862">
      <w:bodyDiv w:val="1"/>
      <w:marLeft w:val="0"/>
      <w:marRight w:val="0"/>
      <w:marTop w:val="0"/>
      <w:marBottom w:val="0"/>
      <w:divBdr>
        <w:top w:val="none" w:sz="0" w:space="0" w:color="auto"/>
        <w:left w:val="none" w:sz="0" w:space="0" w:color="auto"/>
        <w:bottom w:val="none" w:sz="0" w:space="0" w:color="auto"/>
        <w:right w:val="none" w:sz="0" w:space="0" w:color="auto"/>
      </w:divBdr>
    </w:div>
    <w:div w:id="633025175">
      <w:bodyDiv w:val="1"/>
      <w:marLeft w:val="0"/>
      <w:marRight w:val="0"/>
      <w:marTop w:val="0"/>
      <w:marBottom w:val="0"/>
      <w:divBdr>
        <w:top w:val="none" w:sz="0" w:space="0" w:color="auto"/>
        <w:left w:val="none" w:sz="0" w:space="0" w:color="auto"/>
        <w:bottom w:val="none" w:sz="0" w:space="0" w:color="auto"/>
        <w:right w:val="none" w:sz="0" w:space="0" w:color="auto"/>
      </w:divBdr>
    </w:div>
    <w:div w:id="633174793">
      <w:bodyDiv w:val="1"/>
      <w:marLeft w:val="0"/>
      <w:marRight w:val="0"/>
      <w:marTop w:val="0"/>
      <w:marBottom w:val="0"/>
      <w:divBdr>
        <w:top w:val="none" w:sz="0" w:space="0" w:color="auto"/>
        <w:left w:val="none" w:sz="0" w:space="0" w:color="auto"/>
        <w:bottom w:val="none" w:sz="0" w:space="0" w:color="auto"/>
        <w:right w:val="none" w:sz="0" w:space="0" w:color="auto"/>
      </w:divBdr>
    </w:div>
    <w:div w:id="633221630">
      <w:bodyDiv w:val="1"/>
      <w:marLeft w:val="0"/>
      <w:marRight w:val="0"/>
      <w:marTop w:val="0"/>
      <w:marBottom w:val="0"/>
      <w:divBdr>
        <w:top w:val="none" w:sz="0" w:space="0" w:color="auto"/>
        <w:left w:val="none" w:sz="0" w:space="0" w:color="auto"/>
        <w:bottom w:val="none" w:sz="0" w:space="0" w:color="auto"/>
        <w:right w:val="none" w:sz="0" w:space="0" w:color="auto"/>
      </w:divBdr>
    </w:div>
    <w:div w:id="633291996">
      <w:bodyDiv w:val="1"/>
      <w:marLeft w:val="0"/>
      <w:marRight w:val="0"/>
      <w:marTop w:val="0"/>
      <w:marBottom w:val="0"/>
      <w:divBdr>
        <w:top w:val="none" w:sz="0" w:space="0" w:color="auto"/>
        <w:left w:val="none" w:sz="0" w:space="0" w:color="auto"/>
        <w:bottom w:val="none" w:sz="0" w:space="0" w:color="auto"/>
        <w:right w:val="none" w:sz="0" w:space="0" w:color="auto"/>
      </w:divBdr>
    </w:div>
    <w:div w:id="633414909">
      <w:bodyDiv w:val="1"/>
      <w:marLeft w:val="0"/>
      <w:marRight w:val="0"/>
      <w:marTop w:val="0"/>
      <w:marBottom w:val="0"/>
      <w:divBdr>
        <w:top w:val="none" w:sz="0" w:space="0" w:color="auto"/>
        <w:left w:val="none" w:sz="0" w:space="0" w:color="auto"/>
        <w:bottom w:val="none" w:sz="0" w:space="0" w:color="auto"/>
        <w:right w:val="none" w:sz="0" w:space="0" w:color="auto"/>
      </w:divBdr>
    </w:div>
    <w:div w:id="633486157">
      <w:bodyDiv w:val="1"/>
      <w:marLeft w:val="0"/>
      <w:marRight w:val="0"/>
      <w:marTop w:val="0"/>
      <w:marBottom w:val="0"/>
      <w:divBdr>
        <w:top w:val="none" w:sz="0" w:space="0" w:color="auto"/>
        <w:left w:val="none" w:sz="0" w:space="0" w:color="auto"/>
        <w:bottom w:val="none" w:sz="0" w:space="0" w:color="auto"/>
        <w:right w:val="none" w:sz="0" w:space="0" w:color="auto"/>
      </w:divBdr>
    </w:div>
    <w:div w:id="633875599">
      <w:bodyDiv w:val="1"/>
      <w:marLeft w:val="0"/>
      <w:marRight w:val="0"/>
      <w:marTop w:val="0"/>
      <w:marBottom w:val="0"/>
      <w:divBdr>
        <w:top w:val="none" w:sz="0" w:space="0" w:color="auto"/>
        <w:left w:val="none" w:sz="0" w:space="0" w:color="auto"/>
        <w:bottom w:val="none" w:sz="0" w:space="0" w:color="auto"/>
        <w:right w:val="none" w:sz="0" w:space="0" w:color="auto"/>
      </w:divBdr>
    </w:div>
    <w:div w:id="633949967">
      <w:bodyDiv w:val="1"/>
      <w:marLeft w:val="0"/>
      <w:marRight w:val="0"/>
      <w:marTop w:val="0"/>
      <w:marBottom w:val="0"/>
      <w:divBdr>
        <w:top w:val="none" w:sz="0" w:space="0" w:color="auto"/>
        <w:left w:val="none" w:sz="0" w:space="0" w:color="auto"/>
        <w:bottom w:val="none" w:sz="0" w:space="0" w:color="auto"/>
        <w:right w:val="none" w:sz="0" w:space="0" w:color="auto"/>
      </w:divBdr>
    </w:div>
    <w:div w:id="634333826">
      <w:bodyDiv w:val="1"/>
      <w:marLeft w:val="0"/>
      <w:marRight w:val="0"/>
      <w:marTop w:val="0"/>
      <w:marBottom w:val="0"/>
      <w:divBdr>
        <w:top w:val="none" w:sz="0" w:space="0" w:color="auto"/>
        <w:left w:val="none" w:sz="0" w:space="0" w:color="auto"/>
        <w:bottom w:val="none" w:sz="0" w:space="0" w:color="auto"/>
        <w:right w:val="none" w:sz="0" w:space="0" w:color="auto"/>
      </w:divBdr>
    </w:div>
    <w:div w:id="634413954">
      <w:bodyDiv w:val="1"/>
      <w:marLeft w:val="0"/>
      <w:marRight w:val="0"/>
      <w:marTop w:val="0"/>
      <w:marBottom w:val="0"/>
      <w:divBdr>
        <w:top w:val="none" w:sz="0" w:space="0" w:color="auto"/>
        <w:left w:val="none" w:sz="0" w:space="0" w:color="auto"/>
        <w:bottom w:val="none" w:sz="0" w:space="0" w:color="auto"/>
        <w:right w:val="none" w:sz="0" w:space="0" w:color="auto"/>
      </w:divBdr>
    </w:div>
    <w:div w:id="634606172">
      <w:bodyDiv w:val="1"/>
      <w:marLeft w:val="0"/>
      <w:marRight w:val="0"/>
      <w:marTop w:val="0"/>
      <w:marBottom w:val="0"/>
      <w:divBdr>
        <w:top w:val="none" w:sz="0" w:space="0" w:color="auto"/>
        <w:left w:val="none" w:sz="0" w:space="0" w:color="auto"/>
        <w:bottom w:val="none" w:sz="0" w:space="0" w:color="auto"/>
        <w:right w:val="none" w:sz="0" w:space="0" w:color="auto"/>
      </w:divBdr>
    </w:div>
    <w:div w:id="634795659">
      <w:bodyDiv w:val="1"/>
      <w:marLeft w:val="0"/>
      <w:marRight w:val="0"/>
      <w:marTop w:val="0"/>
      <w:marBottom w:val="0"/>
      <w:divBdr>
        <w:top w:val="none" w:sz="0" w:space="0" w:color="auto"/>
        <w:left w:val="none" w:sz="0" w:space="0" w:color="auto"/>
        <w:bottom w:val="none" w:sz="0" w:space="0" w:color="auto"/>
        <w:right w:val="none" w:sz="0" w:space="0" w:color="auto"/>
      </w:divBdr>
    </w:div>
    <w:div w:id="634991372">
      <w:bodyDiv w:val="1"/>
      <w:marLeft w:val="0"/>
      <w:marRight w:val="0"/>
      <w:marTop w:val="0"/>
      <w:marBottom w:val="0"/>
      <w:divBdr>
        <w:top w:val="none" w:sz="0" w:space="0" w:color="auto"/>
        <w:left w:val="none" w:sz="0" w:space="0" w:color="auto"/>
        <w:bottom w:val="none" w:sz="0" w:space="0" w:color="auto"/>
        <w:right w:val="none" w:sz="0" w:space="0" w:color="auto"/>
      </w:divBdr>
    </w:div>
    <w:div w:id="635181276">
      <w:bodyDiv w:val="1"/>
      <w:marLeft w:val="0"/>
      <w:marRight w:val="0"/>
      <w:marTop w:val="0"/>
      <w:marBottom w:val="0"/>
      <w:divBdr>
        <w:top w:val="none" w:sz="0" w:space="0" w:color="auto"/>
        <w:left w:val="none" w:sz="0" w:space="0" w:color="auto"/>
        <w:bottom w:val="none" w:sz="0" w:space="0" w:color="auto"/>
        <w:right w:val="none" w:sz="0" w:space="0" w:color="auto"/>
      </w:divBdr>
    </w:div>
    <w:div w:id="635649647">
      <w:bodyDiv w:val="1"/>
      <w:marLeft w:val="0"/>
      <w:marRight w:val="0"/>
      <w:marTop w:val="0"/>
      <w:marBottom w:val="0"/>
      <w:divBdr>
        <w:top w:val="none" w:sz="0" w:space="0" w:color="auto"/>
        <w:left w:val="none" w:sz="0" w:space="0" w:color="auto"/>
        <w:bottom w:val="none" w:sz="0" w:space="0" w:color="auto"/>
        <w:right w:val="none" w:sz="0" w:space="0" w:color="auto"/>
      </w:divBdr>
    </w:div>
    <w:div w:id="636035188">
      <w:bodyDiv w:val="1"/>
      <w:marLeft w:val="0"/>
      <w:marRight w:val="0"/>
      <w:marTop w:val="0"/>
      <w:marBottom w:val="0"/>
      <w:divBdr>
        <w:top w:val="none" w:sz="0" w:space="0" w:color="auto"/>
        <w:left w:val="none" w:sz="0" w:space="0" w:color="auto"/>
        <w:bottom w:val="none" w:sz="0" w:space="0" w:color="auto"/>
        <w:right w:val="none" w:sz="0" w:space="0" w:color="auto"/>
      </w:divBdr>
    </w:div>
    <w:div w:id="636182866">
      <w:bodyDiv w:val="1"/>
      <w:marLeft w:val="0"/>
      <w:marRight w:val="0"/>
      <w:marTop w:val="0"/>
      <w:marBottom w:val="0"/>
      <w:divBdr>
        <w:top w:val="none" w:sz="0" w:space="0" w:color="auto"/>
        <w:left w:val="none" w:sz="0" w:space="0" w:color="auto"/>
        <w:bottom w:val="none" w:sz="0" w:space="0" w:color="auto"/>
        <w:right w:val="none" w:sz="0" w:space="0" w:color="auto"/>
      </w:divBdr>
    </w:div>
    <w:div w:id="636184122">
      <w:bodyDiv w:val="1"/>
      <w:marLeft w:val="0"/>
      <w:marRight w:val="0"/>
      <w:marTop w:val="0"/>
      <w:marBottom w:val="0"/>
      <w:divBdr>
        <w:top w:val="none" w:sz="0" w:space="0" w:color="auto"/>
        <w:left w:val="none" w:sz="0" w:space="0" w:color="auto"/>
        <w:bottom w:val="none" w:sz="0" w:space="0" w:color="auto"/>
        <w:right w:val="none" w:sz="0" w:space="0" w:color="auto"/>
      </w:divBdr>
    </w:div>
    <w:div w:id="636449759">
      <w:bodyDiv w:val="1"/>
      <w:marLeft w:val="0"/>
      <w:marRight w:val="0"/>
      <w:marTop w:val="0"/>
      <w:marBottom w:val="0"/>
      <w:divBdr>
        <w:top w:val="none" w:sz="0" w:space="0" w:color="auto"/>
        <w:left w:val="none" w:sz="0" w:space="0" w:color="auto"/>
        <w:bottom w:val="none" w:sz="0" w:space="0" w:color="auto"/>
        <w:right w:val="none" w:sz="0" w:space="0" w:color="auto"/>
      </w:divBdr>
    </w:div>
    <w:div w:id="637145091">
      <w:bodyDiv w:val="1"/>
      <w:marLeft w:val="0"/>
      <w:marRight w:val="0"/>
      <w:marTop w:val="0"/>
      <w:marBottom w:val="0"/>
      <w:divBdr>
        <w:top w:val="none" w:sz="0" w:space="0" w:color="auto"/>
        <w:left w:val="none" w:sz="0" w:space="0" w:color="auto"/>
        <w:bottom w:val="none" w:sz="0" w:space="0" w:color="auto"/>
        <w:right w:val="none" w:sz="0" w:space="0" w:color="auto"/>
      </w:divBdr>
    </w:div>
    <w:div w:id="637540690">
      <w:bodyDiv w:val="1"/>
      <w:marLeft w:val="0"/>
      <w:marRight w:val="0"/>
      <w:marTop w:val="0"/>
      <w:marBottom w:val="0"/>
      <w:divBdr>
        <w:top w:val="none" w:sz="0" w:space="0" w:color="auto"/>
        <w:left w:val="none" w:sz="0" w:space="0" w:color="auto"/>
        <w:bottom w:val="none" w:sz="0" w:space="0" w:color="auto"/>
        <w:right w:val="none" w:sz="0" w:space="0" w:color="auto"/>
      </w:divBdr>
    </w:div>
    <w:div w:id="638264995">
      <w:bodyDiv w:val="1"/>
      <w:marLeft w:val="0"/>
      <w:marRight w:val="0"/>
      <w:marTop w:val="0"/>
      <w:marBottom w:val="0"/>
      <w:divBdr>
        <w:top w:val="none" w:sz="0" w:space="0" w:color="auto"/>
        <w:left w:val="none" w:sz="0" w:space="0" w:color="auto"/>
        <w:bottom w:val="none" w:sz="0" w:space="0" w:color="auto"/>
        <w:right w:val="none" w:sz="0" w:space="0" w:color="auto"/>
      </w:divBdr>
    </w:div>
    <w:div w:id="638344375">
      <w:bodyDiv w:val="1"/>
      <w:marLeft w:val="0"/>
      <w:marRight w:val="0"/>
      <w:marTop w:val="0"/>
      <w:marBottom w:val="0"/>
      <w:divBdr>
        <w:top w:val="none" w:sz="0" w:space="0" w:color="auto"/>
        <w:left w:val="none" w:sz="0" w:space="0" w:color="auto"/>
        <w:bottom w:val="none" w:sz="0" w:space="0" w:color="auto"/>
        <w:right w:val="none" w:sz="0" w:space="0" w:color="auto"/>
      </w:divBdr>
    </w:div>
    <w:div w:id="638456490">
      <w:bodyDiv w:val="1"/>
      <w:marLeft w:val="0"/>
      <w:marRight w:val="0"/>
      <w:marTop w:val="0"/>
      <w:marBottom w:val="0"/>
      <w:divBdr>
        <w:top w:val="none" w:sz="0" w:space="0" w:color="auto"/>
        <w:left w:val="none" w:sz="0" w:space="0" w:color="auto"/>
        <w:bottom w:val="none" w:sz="0" w:space="0" w:color="auto"/>
        <w:right w:val="none" w:sz="0" w:space="0" w:color="auto"/>
      </w:divBdr>
    </w:div>
    <w:div w:id="638538174">
      <w:bodyDiv w:val="1"/>
      <w:marLeft w:val="0"/>
      <w:marRight w:val="0"/>
      <w:marTop w:val="0"/>
      <w:marBottom w:val="0"/>
      <w:divBdr>
        <w:top w:val="none" w:sz="0" w:space="0" w:color="auto"/>
        <w:left w:val="none" w:sz="0" w:space="0" w:color="auto"/>
        <w:bottom w:val="none" w:sz="0" w:space="0" w:color="auto"/>
        <w:right w:val="none" w:sz="0" w:space="0" w:color="auto"/>
      </w:divBdr>
    </w:div>
    <w:div w:id="638611522">
      <w:bodyDiv w:val="1"/>
      <w:marLeft w:val="0"/>
      <w:marRight w:val="0"/>
      <w:marTop w:val="0"/>
      <w:marBottom w:val="0"/>
      <w:divBdr>
        <w:top w:val="none" w:sz="0" w:space="0" w:color="auto"/>
        <w:left w:val="none" w:sz="0" w:space="0" w:color="auto"/>
        <w:bottom w:val="none" w:sz="0" w:space="0" w:color="auto"/>
        <w:right w:val="none" w:sz="0" w:space="0" w:color="auto"/>
      </w:divBdr>
    </w:div>
    <w:div w:id="638612310">
      <w:bodyDiv w:val="1"/>
      <w:marLeft w:val="0"/>
      <w:marRight w:val="0"/>
      <w:marTop w:val="0"/>
      <w:marBottom w:val="0"/>
      <w:divBdr>
        <w:top w:val="none" w:sz="0" w:space="0" w:color="auto"/>
        <w:left w:val="none" w:sz="0" w:space="0" w:color="auto"/>
        <w:bottom w:val="none" w:sz="0" w:space="0" w:color="auto"/>
        <w:right w:val="none" w:sz="0" w:space="0" w:color="auto"/>
      </w:divBdr>
    </w:div>
    <w:div w:id="638657476">
      <w:bodyDiv w:val="1"/>
      <w:marLeft w:val="0"/>
      <w:marRight w:val="0"/>
      <w:marTop w:val="0"/>
      <w:marBottom w:val="0"/>
      <w:divBdr>
        <w:top w:val="none" w:sz="0" w:space="0" w:color="auto"/>
        <w:left w:val="none" w:sz="0" w:space="0" w:color="auto"/>
        <w:bottom w:val="none" w:sz="0" w:space="0" w:color="auto"/>
        <w:right w:val="none" w:sz="0" w:space="0" w:color="auto"/>
      </w:divBdr>
    </w:div>
    <w:div w:id="638801425">
      <w:bodyDiv w:val="1"/>
      <w:marLeft w:val="0"/>
      <w:marRight w:val="0"/>
      <w:marTop w:val="0"/>
      <w:marBottom w:val="0"/>
      <w:divBdr>
        <w:top w:val="none" w:sz="0" w:space="0" w:color="auto"/>
        <w:left w:val="none" w:sz="0" w:space="0" w:color="auto"/>
        <w:bottom w:val="none" w:sz="0" w:space="0" w:color="auto"/>
        <w:right w:val="none" w:sz="0" w:space="0" w:color="auto"/>
      </w:divBdr>
    </w:div>
    <w:div w:id="638925012">
      <w:bodyDiv w:val="1"/>
      <w:marLeft w:val="0"/>
      <w:marRight w:val="0"/>
      <w:marTop w:val="0"/>
      <w:marBottom w:val="0"/>
      <w:divBdr>
        <w:top w:val="none" w:sz="0" w:space="0" w:color="auto"/>
        <w:left w:val="none" w:sz="0" w:space="0" w:color="auto"/>
        <w:bottom w:val="none" w:sz="0" w:space="0" w:color="auto"/>
        <w:right w:val="none" w:sz="0" w:space="0" w:color="auto"/>
      </w:divBdr>
    </w:div>
    <w:div w:id="639115376">
      <w:bodyDiv w:val="1"/>
      <w:marLeft w:val="0"/>
      <w:marRight w:val="0"/>
      <w:marTop w:val="0"/>
      <w:marBottom w:val="0"/>
      <w:divBdr>
        <w:top w:val="none" w:sz="0" w:space="0" w:color="auto"/>
        <w:left w:val="none" w:sz="0" w:space="0" w:color="auto"/>
        <w:bottom w:val="none" w:sz="0" w:space="0" w:color="auto"/>
        <w:right w:val="none" w:sz="0" w:space="0" w:color="auto"/>
      </w:divBdr>
    </w:div>
    <w:div w:id="639194933">
      <w:bodyDiv w:val="1"/>
      <w:marLeft w:val="0"/>
      <w:marRight w:val="0"/>
      <w:marTop w:val="0"/>
      <w:marBottom w:val="0"/>
      <w:divBdr>
        <w:top w:val="none" w:sz="0" w:space="0" w:color="auto"/>
        <w:left w:val="none" w:sz="0" w:space="0" w:color="auto"/>
        <w:bottom w:val="none" w:sz="0" w:space="0" w:color="auto"/>
        <w:right w:val="none" w:sz="0" w:space="0" w:color="auto"/>
      </w:divBdr>
    </w:div>
    <w:div w:id="639386660">
      <w:bodyDiv w:val="1"/>
      <w:marLeft w:val="0"/>
      <w:marRight w:val="0"/>
      <w:marTop w:val="0"/>
      <w:marBottom w:val="0"/>
      <w:divBdr>
        <w:top w:val="none" w:sz="0" w:space="0" w:color="auto"/>
        <w:left w:val="none" w:sz="0" w:space="0" w:color="auto"/>
        <w:bottom w:val="none" w:sz="0" w:space="0" w:color="auto"/>
        <w:right w:val="none" w:sz="0" w:space="0" w:color="auto"/>
      </w:divBdr>
    </w:div>
    <w:div w:id="639501226">
      <w:bodyDiv w:val="1"/>
      <w:marLeft w:val="0"/>
      <w:marRight w:val="0"/>
      <w:marTop w:val="0"/>
      <w:marBottom w:val="0"/>
      <w:divBdr>
        <w:top w:val="none" w:sz="0" w:space="0" w:color="auto"/>
        <w:left w:val="none" w:sz="0" w:space="0" w:color="auto"/>
        <w:bottom w:val="none" w:sz="0" w:space="0" w:color="auto"/>
        <w:right w:val="none" w:sz="0" w:space="0" w:color="auto"/>
      </w:divBdr>
    </w:div>
    <w:div w:id="639506659">
      <w:bodyDiv w:val="1"/>
      <w:marLeft w:val="0"/>
      <w:marRight w:val="0"/>
      <w:marTop w:val="0"/>
      <w:marBottom w:val="0"/>
      <w:divBdr>
        <w:top w:val="none" w:sz="0" w:space="0" w:color="auto"/>
        <w:left w:val="none" w:sz="0" w:space="0" w:color="auto"/>
        <w:bottom w:val="none" w:sz="0" w:space="0" w:color="auto"/>
        <w:right w:val="none" w:sz="0" w:space="0" w:color="auto"/>
      </w:divBdr>
    </w:div>
    <w:div w:id="640230786">
      <w:bodyDiv w:val="1"/>
      <w:marLeft w:val="0"/>
      <w:marRight w:val="0"/>
      <w:marTop w:val="0"/>
      <w:marBottom w:val="0"/>
      <w:divBdr>
        <w:top w:val="none" w:sz="0" w:space="0" w:color="auto"/>
        <w:left w:val="none" w:sz="0" w:space="0" w:color="auto"/>
        <w:bottom w:val="none" w:sz="0" w:space="0" w:color="auto"/>
        <w:right w:val="none" w:sz="0" w:space="0" w:color="auto"/>
      </w:divBdr>
    </w:div>
    <w:div w:id="640303729">
      <w:bodyDiv w:val="1"/>
      <w:marLeft w:val="0"/>
      <w:marRight w:val="0"/>
      <w:marTop w:val="0"/>
      <w:marBottom w:val="0"/>
      <w:divBdr>
        <w:top w:val="none" w:sz="0" w:space="0" w:color="auto"/>
        <w:left w:val="none" w:sz="0" w:space="0" w:color="auto"/>
        <w:bottom w:val="none" w:sz="0" w:space="0" w:color="auto"/>
        <w:right w:val="none" w:sz="0" w:space="0" w:color="auto"/>
      </w:divBdr>
    </w:div>
    <w:div w:id="640965750">
      <w:bodyDiv w:val="1"/>
      <w:marLeft w:val="0"/>
      <w:marRight w:val="0"/>
      <w:marTop w:val="0"/>
      <w:marBottom w:val="0"/>
      <w:divBdr>
        <w:top w:val="none" w:sz="0" w:space="0" w:color="auto"/>
        <w:left w:val="none" w:sz="0" w:space="0" w:color="auto"/>
        <w:bottom w:val="none" w:sz="0" w:space="0" w:color="auto"/>
        <w:right w:val="none" w:sz="0" w:space="0" w:color="auto"/>
      </w:divBdr>
    </w:div>
    <w:div w:id="641351059">
      <w:bodyDiv w:val="1"/>
      <w:marLeft w:val="0"/>
      <w:marRight w:val="0"/>
      <w:marTop w:val="0"/>
      <w:marBottom w:val="0"/>
      <w:divBdr>
        <w:top w:val="none" w:sz="0" w:space="0" w:color="auto"/>
        <w:left w:val="none" w:sz="0" w:space="0" w:color="auto"/>
        <w:bottom w:val="none" w:sz="0" w:space="0" w:color="auto"/>
        <w:right w:val="none" w:sz="0" w:space="0" w:color="auto"/>
      </w:divBdr>
    </w:div>
    <w:div w:id="641665159">
      <w:bodyDiv w:val="1"/>
      <w:marLeft w:val="0"/>
      <w:marRight w:val="0"/>
      <w:marTop w:val="0"/>
      <w:marBottom w:val="0"/>
      <w:divBdr>
        <w:top w:val="none" w:sz="0" w:space="0" w:color="auto"/>
        <w:left w:val="none" w:sz="0" w:space="0" w:color="auto"/>
        <w:bottom w:val="none" w:sz="0" w:space="0" w:color="auto"/>
        <w:right w:val="none" w:sz="0" w:space="0" w:color="auto"/>
      </w:divBdr>
    </w:div>
    <w:div w:id="641737718">
      <w:bodyDiv w:val="1"/>
      <w:marLeft w:val="0"/>
      <w:marRight w:val="0"/>
      <w:marTop w:val="0"/>
      <w:marBottom w:val="0"/>
      <w:divBdr>
        <w:top w:val="none" w:sz="0" w:space="0" w:color="auto"/>
        <w:left w:val="none" w:sz="0" w:space="0" w:color="auto"/>
        <w:bottom w:val="none" w:sz="0" w:space="0" w:color="auto"/>
        <w:right w:val="none" w:sz="0" w:space="0" w:color="auto"/>
      </w:divBdr>
    </w:div>
    <w:div w:id="642780524">
      <w:bodyDiv w:val="1"/>
      <w:marLeft w:val="0"/>
      <w:marRight w:val="0"/>
      <w:marTop w:val="0"/>
      <w:marBottom w:val="0"/>
      <w:divBdr>
        <w:top w:val="none" w:sz="0" w:space="0" w:color="auto"/>
        <w:left w:val="none" w:sz="0" w:space="0" w:color="auto"/>
        <w:bottom w:val="none" w:sz="0" w:space="0" w:color="auto"/>
        <w:right w:val="none" w:sz="0" w:space="0" w:color="auto"/>
      </w:divBdr>
    </w:div>
    <w:div w:id="642930322">
      <w:bodyDiv w:val="1"/>
      <w:marLeft w:val="0"/>
      <w:marRight w:val="0"/>
      <w:marTop w:val="0"/>
      <w:marBottom w:val="0"/>
      <w:divBdr>
        <w:top w:val="none" w:sz="0" w:space="0" w:color="auto"/>
        <w:left w:val="none" w:sz="0" w:space="0" w:color="auto"/>
        <w:bottom w:val="none" w:sz="0" w:space="0" w:color="auto"/>
        <w:right w:val="none" w:sz="0" w:space="0" w:color="auto"/>
      </w:divBdr>
    </w:div>
    <w:div w:id="643194312">
      <w:bodyDiv w:val="1"/>
      <w:marLeft w:val="0"/>
      <w:marRight w:val="0"/>
      <w:marTop w:val="0"/>
      <w:marBottom w:val="0"/>
      <w:divBdr>
        <w:top w:val="none" w:sz="0" w:space="0" w:color="auto"/>
        <w:left w:val="none" w:sz="0" w:space="0" w:color="auto"/>
        <w:bottom w:val="none" w:sz="0" w:space="0" w:color="auto"/>
        <w:right w:val="none" w:sz="0" w:space="0" w:color="auto"/>
      </w:divBdr>
    </w:div>
    <w:div w:id="643236497">
      <w:bodyDiv w:val="1"/>
      <w:marLeft w:val="0"/>
      <w:marRight w:val="0"/>
      <w:marTop w:val="0"/>
      <w:marBottom w:val="0"/>
      <w:divBdr>
        <w:top w:val="none" w:sz="0" w:space="0" w:color="auto"/>
        <w:left w:val="none" w:sz="0" w:space="0" w:color="auto"/>
        <w:bottom w:val="none" w:sz="0" w:space="0" w:color="auto"/>
        <w:right w:val="none" w:sz="0" w:space="0" w:color="auto"/>
      </w:divBdr>
    </w:div>
    <w:div w:id="643315801">
      <w:bodyDiv w:val="1"/>
      <w:marLeft w:val="0"/>
      <w:marRight w:val="0"/>
      <w:marTop w:val="0"/>
      <w:marBottom w:val="0"/>
      <w:divBdr>
        <w:top w:val="none" w:sz="0" w:space="0" w:color="auto"/>
        <w:left w:val="none" w:sz="0" w:space="0" w:color="auto"/>
        <w:bottom w:val="none" w:sz="0" w:space="0" w:color="auto"/>
        <w:right w:val="none" w:sz="0" w:space="0" w:color="auto"/>
      </w:divBdr>
    </w:div>
    <w:div w:id="643582025">
      <w:bodyDiv w:val="1"/>
      <w:marLeft w:val="0"/>
      <w:marRight w:val="0"/>
      <w:marTop w:val="0"/>
      <w:marBottom w:val="0"/>
      <w:divBdr>
        <w:top w:val="none" w:sz="0" w:space="0" w:color="auto"/>
        <w:left w:val="none" w:sz="0" w:space="0" w:color="auto"/>
        <w:bottom w:val="none" w:sz="0" w:space="0" w:color="auto"/>
        <w:right w:val="none" w:sz="0" w:space="0" w:color="auto"/>
      </w:divBdr>
    </w:div>
    <w:div w:id="643856273">
      <w:bodyDiv w:val="1"/>
      <w:marLeft w:val="0"/>
      <w:marRight w:val="0"/>
      <w:marTop w:val="0"/>
      <w:marBottom w:val="0"/>
      <w:divBdr>
        <w:top w:val="none" w:sz="0" w:space="0" w:color="auto"/>
        <w:left w:val="none" w:sz="0" w:space="0" w:color="auto"/>
        <w:bottom w:val="none" w:sz="0" w:space="0" w:color="auto"/>
        <w:right w:val="none" w:sz="0" w:space="0" w:color="auto"/>
      </w:divBdr>
    </w:div>
    <w:div w:id="643968169">
      <w:bodyDiv w:val="1"/>
      <w:marLeft w:val="0"/>
      <w:marRight w:val="0"/>
      <w:marTop w:val="0"/>
      <w:marBottom w:val="0"/>
      <w:divBdr>
        <w:top w:val="none" w:sz="0" w:space="0" w:color="auto"/>
        <w:left w:val="none" w:sz="0" w:space="0" w:color="auto"/>
        <w:bottom w:val="none" w:sz="0" w:space="0" w:color="auto"/>
        <w:right w:val="none" w:sz="0" w:space="0" w:color="auto"/>
      </w:divBdr>
    </w:div>
    <w:div w:id="644046533">
      <w:bodyDiv w:val="1"/>
      <w:marLeft w:val="0"/>
      <w:marRight w:val="0"/>
      <w:marTop w:val="0"/>
      <w:marBottom w:val="0"/>
      <w:divBdr>
        <w:top w:val="none" w:sz="0" w:space="0" w:color="auto"/>
        <w:left w:val="none" w:sz="0" w:space="0" w:color="auto"/>
        <w:bottom w:val="none" w:sz="0" w:space="0" w:color="auto"/>
        <w:right w:val="none" w:sz="0" w:space="0" w:color="auto"/>
      </w:divBdr>
    </w:div>
    <w:div w:id="644091187">
      <w:bodyDiv w:val="1"/>
      <w:marLeft w:val="0"/>
      <w:marRight w:val="0"/>
      <w:marTop w:val="0"/>
      <w:marBottom w:val="0"/>
      <w:divBdr>
        <w:top w:val="none" w:sz="0" w:space="0" w:color="auto"/>
        <w:left w:val="none" w:sz="0" w:space="0" w:color="auto"/>
        <w:bottom w:val="none" w:sz="0" w:space="0" w:color="auto"/>
        <w:right w:val="none" w:sz="0" w:space="0" w:color="auto"/>
      </w:divBdr>
    </w:div>
    <w:div w:id="644362186">
      <w:bodyDiv w:val="1"/>
      <w:marLeft w:val="0"/>
      <w:marRight w:val="0"/>
      <w:marTop w:val="0"/>
      <w:marBottom w:val="0"/>
      <w:divBdr>
        <w:top w:val="none" w:sz="0" w:space="0" w:color="auto"/>
        <w:left w:val="none" w:sz="0" w:space="0" w:color="auto"/>
        <w:bottom w:val="none" w:sz="0" w:space="0" w:color="auto"/>
        <w:right w:val="none" w:sz="0" w:space="0" w:color="auto"/>
      </w:divBdr>
    </w:div>
    <w:div w:id="644431754">
      <w:bodyDiv w:val="1"/>
      <w:marLeft w:val="0"/>
      <w:marRight w:val="0"/>
      <w:marTop w:val="0"/>
      <w:marBottom w:val="0"/>
      <w:divBdr>
        <w:top w:val="none" w:sz="0" w:space="0" w:color="auto"/>
        <w:left w:val="none" w:sz="0" w:space="0" w:color="auto"/>
        <w:bottom w:val="none" w:sz="0" w:space="0" w:color="auto"/>
        <w:right w:val="none" w:sz="0" w:space="0" w:color="auto"/>
      </w:divBdr>
    </w:div>
    <w:div w:id="645206256">
      <w:bodyDiv w:val="1"/>
      <w:marLeft w:val="0"/>
      <w:marRight w:val="0"/>
      <w:marTop w:val="0"/>
      <w:marBottom w:val="0"/>
      <w:divBdr>
        <w:top w:val="none" w:sz="0" w:space="0" w:color="auto"/>
        <w:left w:val="none" w:sz="0" w:space="0" w:color="auto"/>
        <w:bottom w:val="none" w:sz="0" w:space="0" w:color="auto"/>
        <w:right w:val="none" w:sz="0" w:space="0" w:color="auto"/>
      </w:divBdr>
    </w:div>
    <w:div w:id="645358181">
      <w:bodyDiv w:val="1"/>
      <w:marLeft w:val="0"/>
      <w:marRight w:val="0"/>
      <w:marTop w:val="0"/>
      <w:marBottom w:val="0"/>
      <w:divBdr>
        <w:top w:val="none" w:sz="0" w:space="0" w:color="auto"/>
        <w:left w:val="none" w:sz="0" w:space="0" w:color="auto"/>
        <w:bottom w:val="none" w:sz="0" w:space="0" w:color="auto"/>
        <w:right w:val="none" w:sz="0" w:space="0" w:color="auto"/>
      </w:divBdr>
    </w:div>
    <w:div w:id="645404145">
      <w:bodyDiv w:val="1"/>
      <w:marLeft w:val="0"/>
      <w:marRight w:val="0"/>
      <w:marTop w:val="0"/>
      <w:marBottom w:val="0"/>
      <w:divBdr>
        <w:top w:val="none" w:sz="0" w:space="0" w:color="auto"/>
        <w:left w:val="none" w:sz="0" w:space="0" w:color="auto"/>
        <w:bottom w:val="none" w:sz="0" w:space="0" w:color="auto"/>
        <w:right w:val="none" w:sz="0" w:space="0" w:color="auto"/>
      </w:divBdr>
    </w:div>
    <w:div w:id="645622952">
      <w:bodyDiv w:val="1"/>
      <w:marLeft w:val="0"/>
      <w:marRight w:val="0"/>
      <w:marTop w:val="0"/>
      <w:marBottom w:val="0"/>
      <w:divBdr>
        <w:top w:val="none" w:sz="0" w:space="0" w:color="auto"/>
        <w:left w:val="none" w:sz="0" w:space="0" w:color="auto"/>
        <w:bottom w:val="none" w:sz="0" w:space="0" w:color="auto"/>
        <w:right w:val="none" w:sz="0" w:space="0" w:color="auto"/>
      </w:divBdr>
    </w:div>
    <w:div w:id="645664020">
      <w:bodyDiv w:val="1"/>
      <w:marLeft w:val="0"/>
      <w:marRight w:val="0"/>
      <w:marTop w:val="0"/>
      <w:marBottom w:val="0"/>
      <w:divBdr>
        <w:top w:val="none" w:sz="0" w:space="0" w:color="auto"/>
        <w:left w:val="none" w:sz="0" w:space="0" w:color="auto"/>
        <w:bottom w:val="none" w:sz="0" w:space="0" w:color="auto"/>
        <w:right w:val="none" w:sz="0" w:space="0" w:color="auto"/>
      </w:divBdr>
    </w:div>
    <w:div w:id="646472759">
      <w:bodyDiv w:val="1"/>
      <w:marLeft w:val="0"/>
      <w:marRight w:val="0"/>
      <w:marTop w:val="0"/>
      <w:marBottom w:val="0"/>
      <w:divBdr>
        <w:top w:val="none" w:sz="0" w:space="0" w:color="auto"/>
        <w:left w:val="none" w:sz="0" w:space="0" w:color="auto"/>
        <w:bottom w:val="none" w:sz="0" w:space="0" w:color="auto"/>
        <w:right w:val="none" w:sz="0" w:space="0" w:color="auto"/>
      </w:divBdr>
    </w:div>
    <w:div w:id="646517425">
      <w:bodyDiv w:val="1"/>
      <w:marLeft w:val="0"/>
      <w:marRight w:val="0"/>
      <w:marTop w:val="0"/>
      <w:marBottom w:val="0"/>
      <w:divBdr>
        <w:top w:val="none" w:sz="0" w:space="0" w:color="auto"/>
        <w:left w:val="none" w:sz="0" w:space="0" w:color="auto"/>
        <w:bottom w:val="none" w:sz="0" w:space="0" w:color="auto"/>
        <w:right w:val="none" w:sz="0" w:space="0" w:color="auto"/>
      </w:divBdr>
    </w:div>
    <w:div w:id="646790084">
      <w:bodyDiv w:val="1"/>
      <w:marLeft w:val="0"/>
      <w:marRight w:val="0"/>
      <w:marTop w:val="0"/>
      <w:marBottom w:val="0"/>
      <w:divBdr>
        <w:top w:val="none" w:sz="0" w:space="0" w:color="auto"/>
        <w:left w:val="none" w:sz="0" w:space="0" w:color="auto"/>
        <w:bottom w:val="none" w:sz="0" w:space="0" w:color="auto"/>
        <w:right w:val="none" w:sz="0" w:space="0" w:color="auto"/>
      </w:divBdr>
    </w:div>
    <w:div w:id="646933568">
      <w:bodyDiv w:val="1"/>
      <w:marLeft w:val="0"/>
      <w:marRight w:val="0"/>
      <w:marTop w:val="0"/>
      <w:marBottom w:val="0"/>
      <w:divBdr>
        <w:top w:val="none" w:sz="0" w:space="0" w:color="auto"/>
        <w:left w:val="none" w:sz="0" w:space="0" w:color="auto"/>
        <w:bottom w:val="none" w:sz="0" w:space="0" w:color="auto"/>
        <w:right w:val="none" w:sz="0" w:space="0" w:color="auto"/>
      </w:divBdr>
    </w:div>
    <w:div w:id="647054038">
      <w:bodyDiv w:val="1"/>
      <w:marLeft w:val="0"/>
      <w:marRight w:val="0"/>
      <w:marTop w:val="0"/>
      <w:marBottom w:val="0"/>
      <w:divBdr>
        <w:top w:val="none" w:sz="0" w:space="0" w:color="auto"/>
        <w:left w:val="none" w:sz="0" w:space="0" w:color="auto"/>
        <w:bottom w:val="none" w:sz="0" w:space="0" w:color="auto"/>
        <w:right w:val="none" w:sz="0" w:space="0" w:color="auto"/>
      </w:divBdr>
    </w:div>
    <w:div w:id="647128715">
      <w:bodyDiv w:val="1"/>
      <w:marLeft w:val="0"/>
      <w:marRight w:val="0"/>
      <w:marTop w:val="0"/>
      <w:marBottom w:val="0"/>
      <w:divBdr>
        <w:top w:val="none" w:sz="0" w:space="0" w:color="auto"/>
        <w:left w:val="none" w:sz="0" w:space="0" w:color="auto"/>
        <w:bottom w:val="none" w:sz="0" w:space="0" w:color="auto"/>
        <w:right w:val="none" w:sz="0" w:space="0" w:color="auto"/>
      </w:divBdr>
    </w:div>
    <w:div w:id="647173775">
      <w:bodyDiv w:val="1"/>
      <w:marLeft w:val="0"/>
      <w:marRight w:val="0"/>
      <w:marTop w:val="0"/>
      <w:marBottom w:val="0"/>
      <w:divBdr>
        <w:top w:val="none" w:sz="0" w:space="0" w:color="auto"/>
        <w:left w:val="none" w:sz="0" w:space="0" w:color="auto"/>
        <w:bottom w:val="none" w:sz="0" w:space="0" w:color="auto"/>
        <w:right w:val="none" w:sz="0" w:space="0" w:color="auto"/>
      </w:divBdr>
    </w:div>
    <w:div w:id="647319020">
      <w:bodyDiv w:val="1"/>
      <w:marLeft w:val="0"/>
      <w:marRight w:val="0"/>
      <w:marTop w:val="0"/>
      <w:marBottom w:val="0"/>
      <w:divBdr>
        <w:top w:val="none" w:sz="0" w:space="0" w:color="auto"/>
        <w:left w:val="none" w:sz="0" w:space="0" w:color="auto"/>
        <w:bottom w:val="none" w:sz="0" w:space="0" w:color="auto"/>
        <w:right w:val="none" w:sz="0" w:space="0" w:color="auto"/>
      </w:divBdr>
    </w:div>
    <w:div w:id="647445334">
      <w:bodyDiv w:val="1"/>
      <w:marLeft w:val="0"/>
      <w:marRight w:val="0"/>
      <w:marTop w:val="0"/>
      <w:marBottom w:val="0"/>
      <w:divBdr>
        <w:top w:val="none" w:sz="0" w:space="0" w:color="auto"/>
        <w:left w:val="none" w:sz="0" w:space="0" w:color="auto"/>
        <w:bottom w:val="none" w:sz="0" w:space="0" w:color="auto"/>
        <w:right w:val="none" w:sz="0" w:space="0" w:color="auto"/>
      </w:divBdr>
    </w:div>
    <w:div w:id="647784499">
      <w:bodyDiv w:val="1"/>
      <w:marLeft w:val="0"/>
      <w:marRight w:val="0"/>
      <w:marTop w:val="0"/>
      <w:marBottom w:val="0"/>
      <w:divBdr>
        <w:top w:val="none" w:sz="0" w:space="0" w:color="auto"/>
        <w:left w:val="none" w:sz="0" w:space="0" w:color="auto"/>
        <w:bottom w:val="none" w:sz="0" w:space="0" w:color="auto"/>
        <w:right w:val="none" w:sz="0" w:space="0" w:color="auto"/>
      </w:divBdr>
    </w:div>
    <w:div w:id="647830951">
      <w:bodyDiv w:val="1"/>
      <w:marLeft w:val="0"/>
      <w:marRight w:val="0"/>
      <w:marTop w:val="0"/>
      <w:marBottom w:val="0"/>
      <w:divBdr>
        <w:top w:val="none" w:sz="0" w:space="0" w:color="auto"/>
        <w:left w:val="none" w:sz="0" w:space="0" w:color="auto"/>
        <w:bottom w:val="none" w:sz="0" w:space="0" w:color="auto"/>
        <w:right w:val="none" w:sz="0" w:space="0" w:color="auto"/>
      </w:divBdr>
    </w:div>
    <w:div w:id="647974509">
      <w:bodyDiv w:val="1"/>
      <w:marLeft w:val="0"/>
      <w:marRight w:val="0"/>
      <w:marTop w:val="0"/>
      <w:marBottom w:val="0"/>
      <w:divBdr>
        <w:top w:val="none" w:sz="0" w:space="0" w:color="auto"/>
        <w:left w:val="none" w:sz="0" w:space="0" w:color="auto"/>
        <w:bottom w:val="none" w:sz="0" w:space="0" w:color="auto"/>
        <w:right w:val="none" w:sz="0" w:space="0" w:color="auto"/>
      </w:divBdr>
    </w:div>
    <w:div w:id="648051464">
      <w:bodyDiv w:val="1"/>
      <w:marLeft w:val="0"/>
      <w:marRight w:val="0"/>
      <w:marTop w:val="0"/>
      <w:marBottom w:val="0"/>
      <w:divBdr>
        <w:top w:val="none" w:sz="0" w:space="0" w:color="auto"/>
        <w:left w:val="none" w:sz="0" w:space="0" w:color="auto"/>
        <w:bottom w:val="none" w:sz="0" w:space="0" w:color="auto"/>
        <w:right w:val="none" w:sz="0" w:space="0" w:color="auto"/>
      </w:divBdr>
    </w:div>
    <w:div w:id="648096726">
      <w:bodyDiv w:val="1"/>
      <w:marLeft w:val="0"/>
      <w:marRight w:val="0"/>
      <w:marTop w:val="0"/>
      <w:marBottom w:val="0"/>
      <w:divBdr>
        <w:top w:val="none" w:sz="0" w:space="0" w:color="auto"/>
        <w:left w:val="none" w:sz="0" w:space="0" w:color="auto"/>
        <w:bottom w:val="none" w:sz="0" w:space="0" w:color="auto"/>
        <w:right w:val="none" w:sz="0" w:space="0" w:color="auto"/>
      </w:divBdr>
    </w:div>
    <w:div w:id="648902030">
      <w:bodyDiv w:val="1"/>
      <w:marLeft w:val="0"/>
      <w:marRight w:val="0"/>
      <w:marTop w:val="0"/>
      <w:marBottom w:val="0"/>
      <w:divBdr>
        <w:top w:val="none" w:sz="0" w:space="0" w:color="auto"/>
        <w:left w:val="none" w:sz="0" w:space="0" w:color="auto"/>
        <w:bottom w:val="none" w:sz="0" w:space="0" w:color="auto"/>
        <w:right w:val="none" w:sz="0" w:space="0" w:color="auto"/>
      </w:divBdr>
    </w:div>
    <w:div w:id="649360699">
      <w:bodyDiv w:val="1"/>
      <w:marLeft w:val="0"/>
      <w:marRight w:val="0"/>
      <w:marTop w:val="0"/>
      <w:marBottom w:val="0"/>
      <w:divBdr>
        <w:top w:val="none" w:sz="0" w:space="0" w:color="auto"/>
        <w:left w:val="none" w:sz="0" w:space="0" w:color="auto"/>
        <w:bottom w:val="none" w:sz="0" w:space="0" w:color="auto"/>
        <w:right w:val="none" w:sz="0" w:space="0" w:color="auto"/>
      </w:divBdr>
    </w:div>
    <w:div w:id="649409278">
      <w:bodyDiv w:val="1"/>
      <w:marLeft w:val="0"/>
      <w:marRight w:val="0"/>
      <w:marTop w:val="0"/>
      <w:marBottom w:val="0"/>
      <w:divBdr>
        <w:top w:val="none" w:sz="0" w:space="0" w:color="auto"/>
        <w:left w:val="none" w:sz="0" w:space="0" w:color="auto"/>
        <w:bottom w:val="none" w:sz="0" w:space="0" w:color="auto"/>
        <w:right w:val="none" w:sz="0" w:space="0" w:color="auto"/>
      </w:divBdr>
    </w:div>
    <w:div w:id="649480167">
      <w:bodyDiv w:val="1"/>
      <w:marLeft w:val="0"/>
      <w:marRight w:val="0"/>
      <w:marTop w:val="0"/>
      <w:marBottom w:val="0"/>
      <w:divBdr>
        <w:top w:val="none" w:sz="0" w:space="0" w:color="auto"/>
        <w:left w:val="none" w:sz="0" w:space="0" w:color="auto"/>
        <w:bottom w:val="none" w:sz="0" w:space="0" w:color="auto"/>
        <w:right w:val="none" w:sz="0" w:space="0" w:color="auto"/>
      </w:divBdr>
    </w:div>
    <w:div w:id="649598274">
      <w:bodyDiv w:val="1"/>
      <w:marLeft w:val="0"/>
      <w:marRight w:val="0"/>
      <w:marTop w:val="0"/>
      <w:marBottom w:val="0"/>
      <w:divBdr>
        <w:top w:val="none" w:sz="0" w:space="0" w:color="auto"/>
        <w:left w:val="none" w:sz="0" w:space="0" w:color="auto"/>
        <w:bottom w:val="none" w:sz="0" w:space="0" w:color="auto"/>
        <w:right w:val="none" w:sz="0" w:space="0" w:color="auto"/>
      </w:divBdr>
    </w:div>
    <w:div w:id="649864957">
      <w:bodyDiv w:val="1"/>
      <w:marLeft w:val="0"/>
      <w:marRight w:val="0"/>
      <w:marTop w:val="0"/>
      <w:marBottom w:val="0"/>
      <w:divBdr>
        <w:top w:val="none" w:sz="0" w:space="0" w:color="auto"/>
        <w:left w:val="none" w:sz="0" w:space="0" w:color="auto"/>
        <w:bottom w:val="none" w:sz="0" w:space="0" w:color="auto"/>
        <w:right w:val="none" w:sz="0" w:space="0" w:color="auto"/>
      </w:divBdr>
    </w:div>
    <w:div w:id="649940067">
      <w:bodyDiv w:val="1"/>
      <w:marLeft w:val="0"/>
      <w:marRight w:val="0"/>
      <w:marTop w:val="0"/>
      <w:marBottom w:val="0"/>
      <w:divBdr>
        <w:top w:val="none" w:sz="0" w:space="0" w:color="auto"/>
        <w:left w:val="none" w:sz="0" w:space="0" w:color="auto"/>
        <w:bottom w:val="none" w:sz="0" w:space="0" w:color="auto"/>
        <w:right w:val="none" w:sz="0" w:space="0" w:color="auto"/>
      </w:divBdr>
    </w:div>
    <w:div w:id="649946598">
      <w:bodyDiv w:val="1"/>
      <w:marLeft w:val="0"/>
      <w:marRight w:val="0"/>
      <w:marTop w:val="0"/>
      <w:marBottom w:val="0"/>
      <w:divBdr>
        <w:top w:val="none" w:sz="0" w:space="0" w:color="auto"/>
        <w:left w:val="none" w:sz="0" w:space="0" w:color="auto"/>
        <w:bottom w:val="none" w:sz="0" w:space="0" w:color="auto"/>
        <w:right w:val="none" w:sz="0" w:space="0" w:color="auto"/>
      </w:divBdr>
    </w:div>
    <w:div w:id="650065791">
      <w:bodyDiv w:val="1"/>
      <w:marLeft w:val="0"/>
      <w:marRight w:val="0"/>
      <w:marTop w:val="0"/>
      <w:marBottom w:val="0"/>
      <w:divBdr>
        <w:top w:val="none" w:sz="0" w:space="0" w:color="auto"/>
        <w:left w:val="none" w:sz="0" w:space="0" w:color="auto"/>
        <w:bottom w:val="none" w:sz="0" w:space="0" w:color="auto"/>
        <w:right w:val="none" w:sz="0" w:space="0" w:color="auto"/>
      </w:divBdr>
    </w:div>
    <w:div w:id="650184225">
      <w:bodyDiv w:val="1"/>
      <w:marLeft w:val="0"/>
      <w:marRight w:val="0"/>
      <w:marTop w:val="0"/>
      <w:marBottom w:val="0"/>
      <w:divBdr>
        <w:top w:val="none" w:sz="0" w:space="0" w:color="auto"/>
        <w:left w:val="none" w:sz="0" w:space="0" w:color="auto"/>
        <w:bottom w:val="none" w:sz="0" w:space="0" w:color="auto"/>
        <w:right w:val="none" w:sz="0" w:space="0" w:color="auto"/>
      </w:divBdr>
    </w:div>
    <w:div w:id="650328522">
      <w:bodyDiv w:val="1"/>
      <w:marLeft w:val="0"/>
      <w:marRight w:val="0"/>
      <w:marTop w:val="0"/>
      <w:marBottom w:val="0"/>
      <w:divBdr>
        <w:top w:val="none" w:sz="0" w:space="0" w:color="auto"/>
        <w:left w:val="none" w:sz="0" w:space="0" w:color="auto"/>
        <w:bottom w:val="none" w:sz="0" w:space="0" w:color="auto"/>
        <w:right w:val="none" w:sz="0" w:space="0" w:color="auto"/>
      </w:divBdr>
    </w:div>
    <w:div w:id="651524030">
      <w:bodyDiv w:val="1"/>
      <w:marLeft w:val="0"/>
      <w:marRight w:val="0"/>
      <w:marTop w:val="0"/>
      <w:marBottom w:val="0"/>
      <w:divBdr>
        <w:top w:val="none" w:sz="0" w:space="0" w:color="auto"/>
        <w:left w:val="none" w:sz="0" w:space="0" w:color="auto"/>
        <w:bottom w:val="none" w:sz="0" w:space="0" w:color="auto"/>
        <w:right w:val="none" w:sz="0" w:space="0" w:color="auto"/>
      </w:divBdr>
    </w:div>
    <w:div w:id="651563723">
      <w:bodyDiv w:val="1"/>
      <w:marLeft w:val="0"/>
      <w:marRight w:val="0"/>
      <w:marTop w:val="0"/>
      <w:marBottom w:val="0"/>
      <w:divBdr>
        <w:top w:val="none" w:sz="0" w:space="0" w:color="auto"/>
        <w:left w:val="none" w:sz="0" w:space="0" w:color="auto"/>
        <w:bottom w:val="none" w:sz="0" w:space="0" w:color="auto"/>
        <w:right w:val="none" w:sz="0" w:space="0" w:color="auto"/>
      </w:divBdr>
    </w:div>
    <w:div w:id="652220896">
      <w:bodyDiv w:val="1"/>
      <w:marLeft w:val="0"/>
      <w:marRight w:val="0"/>
      <w:marTop w:val="0"/>
      <w:marBottom w:val="0"/>
      <w:divBdr>
        <w:top w:val="none" w:sz="0" w:space="0" w:color="auto"/>
        <w:left w:val="none" w:sz="0" w:space="0" w:color="auto"/>
        <w:bottom w:val="none" w:sz="0" w:space="0" w:color="auto"/>
        <w:right w:val="none" w:sz="0" w:space="0" w:color="auto"/>
      </w:divBdr>
    </w:div>
    <w:div w:id="652566973">
      <w:bodyDiv w:val="1"/>
      <w:marLeft w:val="0"/>
      <w:marRight w:val="0"/>
      <w:marTop w:val="0"/>
      <w:marBottom w:val="0"/>
      <w:divBdr>
        <w:top w:val="none" w:sz="0" w:space="0" w:color="auto"/>
        <w:left w:val="none" w:sz="0" w:space="0" w:color="auto"/>
        <w:bottom w:val="none" w:sz="0" w:space="0" w:color="auto"/>
        <w:right w:val="none" w:sz="0" w:space="0" w:color="auto"/>
      </w:divBdr>
    </w:div>
    <w:div w:id="652755485">
      <w:bodyDiv w:val="1"/>
      <w:marLeft w:val="0"/>
      <w:marRight w:val="0"/>
      <w:marTop w:val="0"/>
      <w:marBottom w:val="0"/>
      <w:divBdr>
        <w:top w:val="none" w:sz="0" w:space="0" w:color="auto"/>
        <w:left w:val="none" w:sz="0" w:space="0" w:color="auto"/>
        <w:bottom w:val="none" w:sz="0" w:space="0" w:color="auto"/>
        <w:right w:val="none" w:sz="0" w:space="0" w:color="auto"/>
      </w:divBdr>
    </w:div>
    <w:div w:id="653338215">
      <w:bodyDiv w:val="1"/>
      <w:marLeft w:val="0"/>
      <w:marRight w:val="0"/>
      <w:marTop w:val="0"/>
      <w:marBottom w:val="0"/>
      <w:divBdr>
        <w:top w:val="none" w:sz="0" w:space="0" w:color="auto"/>
        <w:left w:val="none" w:sz="0" w:space="0" w:color="auto"/>
        <w:bottom w:val="none" w:sz="0" w:space="0" w:color="auto"/>
        <w:right w:val="none" w:sz="0" w:space="0" w:color="auto"/>
      </w:divBdr>
    </w:div>
    <w:div w:id="653602383">
      <w:bodyDiv w:val="1"/>
      <w:marLeft w:val="0"/>
      <w:marRight w:val="0"/>
      <w:marTop w:val="0"/>
      <w:marBottom w:val="0"/>
      <w:divBdr>
        <w:top w:val="none" w:sz="0" w:space="0" w:color="auto"/>
        <w:left w:val="none" w:sz="0" w:space="0" w:color="auto"/>
        <w:bottom w:val="none" w:sz="0" w:space="0" w:color="auto"/>
        <w:right w:val="none" w:sz="0" w:space="0" w:color="auto"/>
      </w:divBdr>
    </w:div>
    <w:div w:id="653721723">
      <w:bodyDiv w:val="1"/>
      <w:marLeft w:val="0"/>
      <w:marRight w:val="0"/>
      <w:marTop w:val="0"/>
      <w:marBottom w:val="0"/>
      <w:divBdr>
        <w:top w:val="none" w:sz="0" w:space="0" w:color="auto"/>
        <w:left w:val="none" w:sz="0" w:space="0" w:color="auto"/>
        <w:bottom w:val="none" w:sz="0" w:space="0" w:color="auto"/>
        <w:right w:val="none" w:sz="0" w:space="0" w:color="auto"/>
      </w:divBdr>
    </w:div>
    <w:div w:id="653798495">
      <w:bodyDiv w:val="1"/>
      <w:marLeft w:val="0"/>
      <w:marRight w:val="0"/>
      <w:marTop w:val="0"/>
      <w:marBottom w:val="0"/>
      <w:divBdr>
        <w:top w:val="none" w:sz="0" w:space="0" w:color="auto"/>
        <w:left w:val="none" w:sz="0" w:space="0" w:color="auto"/>
        <w:bottom w:val="none" w:sz="0" w:space="0" w:color="auto"/>
        <w:right w:val="none" w:sz="0" w:space="0" w:color="auto"/>
      </w:divBdr>
    </w:div>
    <w:div w:id="653800491">
      <w:bodyDiv w:val="1"/>
      <w:marLeft w:val="0"/>
      <w:marRight w:val="0"/>
      <w:marTop w:val="0"/>
      <w:marBottom w:val="0"/>
      <w:divBdr>
        <w:top w:val="none" w:sz="0" w:space="0" w:color="auto"/>
        <w:left w:val="none" w:sz="0" w:space="0" w:color="auto"/>
        <w:bottom w:val="none" w:sz="0" w:space="0" w:color="auto"/>
        <w:right w:val="none" w:sz="0" w:space="0" w:color="auto"/>
      </w:divBdr>
    </w:div>
    <w:div w:id="653801253">
      <w:bodyDiv w:val="1"/>
      <w:marLeft w:val="0"/>
      <w:marRight w:val="0"/>
      <w:marTop w:val="0"/>
      <w:marBottom w:val="0"/>
      <w:divBdr>
        <w:top w:val="none" w:sz="0" w:space="0" w:color="auto"/>
        <w:left w:val="none" w:sz="0" w:space="0" w:color="auto"/>
        <w:bottom w:val="none" w:sz="0" w:space="0" w:color="auto"/>
        <w:right w:val="none" w:sz="0" w:space="0" w:color="auto"/>
      </w:divBdr>
    </w:div>
    <w:div w:id="653947894">
      <w:bodyDiv w:val="1"/>
      <w:marLeft w:val="0"/>
      <w:marRight w:val="0"/>
      <w:marTop w:val="0"/>
      <w:marBottom w:val="0"/>
      <w:divBdr>
        <w:top w:val="none" w:sz="0" w:space="0" w:color="auto"/>
        <w:left w:val="none" w:sz="0" w:space="0" w:color="auto"/>
        <w:bottom w:val="none" w:sz="0" w:space="0" w:color="auto"/>
        <w:right w:val="none" w:sz="0" w:space="0" w:color="auto"/>
      </w:divBdr>
    </w:div>
    <w:div w:id="654380732">
      <w:bodyDiv w:val="1"/>
      <w:marLeft w:val="0"/>
      <w:marRight w:val="0"/>
      <w:marTop w:val="0"/>
      <w:marBottom w:val="0"/>
      <w:divBdr>
        <w:top w:val="none" w:sz="0" w:space="0" w:color="auto"/>
        <w:left w:val="none" w:sz="0" w:space="0" w:color="auto"/>
        <w:bottom w:val="none" w:sz="0" w:space="0" w:color="auto"/>
        <w:right w:val="none" w:sz="0" w:space="0" w:color="auto"/>
      </w:divBdr>
    </w:div>
    <w:div w:id="655308574">
      <w:bodyDiv w:val="1"/>
      <w:marLeft w:val="0"/>
      <w:marRight w:val="0"/>
      <w:marTop w:val="0"/>
      <w:marBottom w:val="0"/>
      <w:divBdr>
        <w:top w:val="none" w:sz="0" w:space="0" w:color="auto"/>
        <w:left w:val="none" w:sz="0" w:space="0" w:color="auto"/>
        <w:bottom w:val="none" w:sz="0" w:space="0" w:color="auto"/>
        <w:right w:val="none" w:sz="0" w:space="0" w:color="auto"/>
      </w:divBdr>
    </w:div>
    <w:div w:id="655571921">
      <w:bodyDiv w:val="1"/>
      <w:marLeft w:val="0"/>
      <w:marRight w:val="0"/>
      <w:marTop w:val="0"/>
      <w:marBottom w:val="0"/>
      <w:divBdr>
        <w:top w:val="none" w:sz="0" w:space="0" w:color="auto"/>
        <w:left w:val="none" w:sz="0" w:space="0" w:color="auto"/>
        <w:bottom w:val="none" w:sz="0" w:space="0" w:color="auto"/>
        <w:right w:val="none" w:sz="0" w:space="0" w:color="auto"/>
      </w:divBdr>
    </w:div>
    <w:div w:id="655647835">
      <w:bodyDiv w:val="1"/>
      <w:marLeft w:val="0"/>
      <w:marRight w:val="0"/>
      <w:marTop w:val="0"/>
      <w:marBottom w:val="0"/>
      <w:divBdr>
        <w:top w:val="none" w:sz="0" w:space="0" w:color="auto"/>
        <w:left w:val="none" w:sz="0" w:space="0" w:color="auto"/>
        <w:bottom w:val="none" w:sz="0" w:space="0" w:color="auto"/>
        <w:right w:val="none" w:sz="0" w:space="0" w:color="auto"/>
      </w:divBdr>
    </w:div>
    <w:div w:id="655768668">
      <w:bodyDiv w:val="1"/>
      <w:marLeft w:val="0"/>
      <w:marRight w:val="0"/>
      <w:marTop w:val="0"/>
      <w:marBottom w:val="0"/>
      <w:divBdr>
        <w:top w:val="none" w:sz="0" w:space="0" w:color="auto"/>
        <w:left w:val="none" w:sz="0" w:space="0" w:color="auto"/>
        <w:bottom w:val="none" w:sz="0" w:space="0" w:color="auto"/>
        <w:right w:val="none" w:sz="0" w:space="0" w:color="auto"/>
      </w:divBdr>
    </w:div>
    <w:div w:id="655884906">
      <w:bodyDiv w:val="1"/>
      <w:marLeft w:val="0"/>
      <w:marRight w:val="0"/>
      <w:marTop w:val="0"/>
      <w:marBottom w:val="0"/>
      <w:divBdr>
        <w:top w:val="none" w:sz="0" w:space="0" w:color="auto"/>
        <w:left w:val="none" w:sz="0" w:space="0" w:color="auto"/>
        <w:bottom w:val="none" w:sz="0" w:space="0" w:color="auto"/>
        <w:right w:val="none" w:sz="0" w:space="0" w:color="auto"/>
      </w:divBdr>
    </w:div>
    <w:div w:id="655887290">
      <w:bodyDiv w:val="1"/>
      <w:marLeft w:val="0"/>
      <w:marRight w:val="0"/>
      <w:marTop w:val="0"/>
      <w:marBottom w:val="0"/>
      <w:divBdr>
        <w:top w:val="none" w:sz="0" w:space="0" w:color="auto"/>
        <w:left w:val="none" w:sz="0" w:space="0" w:color="auto"/>
        <w:bottom w:val="none" w:sz="0" w:space="0" w:color="auto"/>
        <w:right w:val="none" w:sz="0" w:space="0" w:color="auto"/>
      </w:divBdr>
    </w:div>
    <w:div w:id="656347263">
      <w:bodyDiv w:val="1"/>
      <w:marLeft w:val="0"/>
      <w:marRight w:val="0"/>
      <w:marTop w:val="0"/>
      <w:marBottom w:val="0"/>
      <w:divBdr>
        <w:top w:val="none" w:sz="0" w:space="0" w:color="auto"/>
        <w:left w:val="none" w:sz="0" w:space="0" w:color="auto"/>
        <w:bottom w:val="none" w:sz="0" w:space="0" w:color="auto"/>
        <w:right w:val="none" w:sz="0" w:space="0" w:color="auto"/>
      </w:divBdr>
    </w:div>
    <w:div w:id="656492185">
      <w:bodyDiv w:val="1"/>
      <w:marLeft w:val="0"/>
      <w:marRight w:val="0"/>
      <w:marTop w:val="0"/>
      <w:marBottom w:val="0"/>
      <w:divBdr>
        <w:top w:val="none" w:sz="0" w:space="0" w:color="auto"/>
        <w:left w:val="none" w:sz="0" w:space="0" w:color="auto"/>
        <w:bottom w:val="none" w:sz="0" w:space="0" w:color="auto"/>
        <w:right w:val="none" w:sz="0" w:space="0" w:color="auto"/>
      </w:divBdr>
    </w:div>
    <w:div w:id="657345976">
      <w:bodyDiv w:val="1"/>
      <w:marLeft w:val="0"/>
      <w:marRight w:val="0"/>
      <w:marTop w:val="0"/>
      <w:marBottom w:val="0"/>
      <w:divBdr>
        <w:top w:val="none" w:sz="0" w:space="0" w:color="auto"/>
        <w:left w:val="none" w:sz="0" w:space="0" w:color="auto"/>
        <w:bottom w:val="none" w:sz="0" w:space="0" w:color="auto"/>
        <w:right w:val="none" w:sz="0" w:space="0" w:color="auto"/>
      </w:divBdr>
    </w:div>
    <w:div w:id="657464010">
      <w:bodyDiv w:val="1"/>
      <w:marLeft w:val="0"/>
      <w:marRight w:val="0"/>
      <w:marTop w:val="0"/>
      <w:marBottom w:val="0"/>
      <w:divBdr>
        <w:top w:val="none" w:sz="0" w:space="0" w:color="auto"/>
        <w:left w:val="none" w:sz="0" w:space="0" w:color="auto"/>
        <w:bottom w:val="none" w:sz="0" w:space="0" w:color="auto"/>
        <w:right w:val="none" w:sz="0" w:space="0" w:color="auto"/>
      </w:divBdr>
    </w:div>
    <w:div w:id="657657942">
      <w:bodyDiv w:val="1"/>
      <w:marLeft w:val="0"/>
      <w:marRight w:val="0"/>
      <w:marTop w:val="0"/>
      <w:marBottom w:val="0"/>
      <w:divBdr>
        <w:top w:val="none" w:sz="0" w:space="0" w:color="auto"/>
        <w:left w:val="none" w:sz="0" w:space="0" w:color="auto"/>
        <w:bottom w:val="none" w:sz="0" w:space="0" w:color="auto"/>
        <w:right w:val="none" w:sz="0" w:space="0" w:color="auto"/>
      </w:divBdr>
    </w:div>
    <w:div w:id="657807866">
      <w:bodyDiv w:val="1"/>
      <w:marLeft w:val="0"/>
      <w:marRight w:val="0"/>
      <w:marTop w:val="0"/>
      <w:marBottom w:val="0"/>
      <w:divBdr>
        <w:top w:val="none" w:sz="0" w:space="0" w:color="auto"/>
        <w:left w:val="none" w:sz="0" w:space="0" w:color="auto"/>
        <w:bottom w:val="none" w:sz="0" w:space="0" w:color="auto"/>
        <w:right w:val="none" w:sz="0" w:space="0" w:color="auto"/>
      </w:divBdr>
    </w:div>
    <w:div w:id="657881788">
      <w:bodyDiv w:val="1"/>
      <w:marLeft w:val="0"/>
      <w:marRight w:val="0"/>
      <w:marTop w:val="0"/>
      <w:marBottom w:val="0"/>
      <w:divBdr>
        <w:top w:val="none" w:sz="0" w:space="0" w:color="auto"/>
        <w:left w:val="none" w:sz="0" w:space="0" w:color="auto"/>
        <w:bottom w:val="none" w:sz="0" w:space="0" w:color="auto"/>
        <w:right w:val="none" w:sz="0" w:space="0" w:color="auto"/>
      </w:divBdr>
    </w:div>
    <w:div w:id="657922365">
      <w:bodyDiv w:val="1"/>
      <w:marLeft w:val="0"/>
      <w:marRight w:val="0"/>
      <w:marTop w:val="0"/>
      <w:marBottom w:val="0"/>
      <w:divBdr>
        <w:top w:val="none" w:sz="0" w:space="0" w:color="auto"/>
        <w:left w:val="none" w:sz="0" w:space="0" w:color="auto"/>
        <w:bottom w:val="none" w:sz="0" w:space="0" w:color="auto"/>
        <w:right w:val="none" w:sz="0" w:space="0" w:color="auto"/>
      </w:divBdr>
    </w:div>
    <w:div w:id="658266493">
      <w:bodyDiv w:val="1"/>
      <w:marLeft w:val="0"/>
      <w:marRight w:val="0"/>
      <w:marTop w:val="0"/>
      <w:marBottom w:val="0"/>
      <w:divBdr>
        <w:top w:val="none" w:sz="0" w:space="0" w:color="auto"/>
        <w:left w:val="none" w:sz="0" w:space="0" w:color="auto"/>
        <w:bottom w:val="none" w:sz="0" w:space="0" w:color="auto"/>
        <w:right w:val="none" w:sz="0" w:space="0" w:color="auto"/>
      </w:divBdr>
    </w:div>
    <w:div w:id="658507291">
      <w:bodyDiv w:val="1"/>
      <w:marLeft w:val="0"/>
      <w:marRight w:val="0"/>
      <w:marTop w:val="0"/>
      <w:marBottom w:val="0"/>
      <w:divBdr>
        <w:top w:val="none" w:sz="0" w:space="0" w:color="auto"/>
        <w:left w:val="none" w:sz="0" w:space="0" w:color="auto"/>
        <w:bottom w:val="none" w:sz="0" w:space="0" w:color="auto"/>
        <w:right w:val="none" w:sz="0" w:space="0" w:color="auto"/>
      </w:divBdr>
    </w:div>
    <w:div w:id="658534078">
      <w:bodyDiv w:val="1"/>
      <w:marLeft w:val="0"/>
      <w:marRight w:val="0"/>
      <w:marTop w:val="0"/>
      <w:marBottom w:val="0"/>
      <w:divBdr>
        <w:top w:val="none" w:sz="0" w:space="0" w:color="auto"/>
        <w:left w:val="none" w:sz="0" w:space="0" w:color="auto"/>
        <w:bottom w:val="none" w:sz="0" w:space="0" w:color="auto"/>
        <w:right w:val="none" w:sz="0" w:space="0" w:color="auto"/>
      </w:divBdr>
    </w:div>
    <w:div w:id="658660099">
      <w:bodyDiv w:val="1"/>
      <w:marLeft w:val="0"/>
      <w:marRight w:val="0"/>
      <w:marTop w:val="0"/>
      <w:marBottom w:val="0"/>
      <w:divBdr>
        <w:top w:val="none" w:sz="0" w:space="0" w:color="auto"/>
        <w:left w:val="none" w:sz="0" w:space="0" w:color="auto"/>
        <w:bottom w:val="none" w:sz="0" w:space="0" w:color="auto"/>
        <w:right w:val="none" w:sz="0" w:space="0" w:color="auto"/>
      </w:divBdr>
    </w:div>
    <w:div w:id="658853148">
      <w:bodyDiv w:val="1"/>
      <w:marLeft w:val="0"/>
      <w:marRight w:val="0"/>
      <w:marTop w:val="0"/>
      <w:marBottom w:val="0"/>
      <w:divBdr>
        <w:top w:val="none" w:sz="0" w:space="0" w:color="auto"/>
        <w:left w:val="none" w:sz="0" w:space="0" w:color="auto"/>
        <w:bottom w:val="none" w:sz="0" w:space="0" w:color="auto"/>
        <w:right w:val="none" w:sz="0" w:space="0" w:color="auto"/>
      </w:divBdr>
    </w:div>
    <w:div w:id="659239551">
      <w:bodyDiv w:val="1"/>
      <w:marLeft w:val="0"/>
      <w:marRight w:val="0"/>
      <w:marTop w:val="0"/>
      <w:marBottom w:val="0"/>
      <w:divBdr>
        <w:top w:val="none" w:sz="0" w:space="0" w:color="auto"/>
        <w:left w:val="none" w:sz="0" w:space="0" w:color="auto"/>
        <w:bottom w:val="none" w:sz="0" w:space="0" w:color="auto"/>
        <w:right w:val="none" w:sz="0" w:space="0" w:color="auto"/>
      </w:divBdr>
    </w:div>
    <w:div w:id="660162646">
      <w:bodyDiv w:val="1"/>
      <w:marLeft w:val="0"/>
      <w:marRight w:val="0"/>
      <w:marTop w:val="0"/>
      <w:marBottom w:val="0"/>
      <w:divBdr>
        <w:top w:val="none" w:sz="0" w:space="0" w:color="auto"/>
        <w:left w:val="none" w:sz="0" w:space="0" w:color="auto"/>
        <w:bottom w:val="none" w:sz="0" w:space="0" w:color="auto"/>
        <w:right w:val="none" w:sz="0" w:space="0" w:color="auto"/>
      </w:divBdr>
    </w:div>
    <w:div w:id="660232485">
      <w:bodyDiv w:val="1"/>
      <w:marLeft w:val="0"/>
      <w:marRight w:val="0"/>
      <w:marTop w:val="0"/>
      <w:marBottom w:val="0"/>
      <w:divBdr>
        <w:top w:val="none" w:sz="0" w:space="0" w:color="auto"/>
        <w:left w:val="none" w:sz="0" w:space="0" w:color="auto"/>
        <w:bottom w:val="none" w:sz="0" w:space="0" w:color="auto"/>
        <w:right w:val="none" w:sz="0" w:space="0" w:color="auto"/>
      </w:divBdr>
    </w:div>
    <w:div w:id="660353691">
      <w:bodyDiv w:val="1"/>
      <w:marLeft w:val="0"/>
      <w:marRight w:val="0"/>
      <w:marTop w:val="0"/>
      <w:marBottom w:val="0"/>
      <w:divBdr>
        <w:top w:val="none" w:sz="0" w:space="0" w:color="auto"/>
        <w:left w:val="none" w:sz="0" w:space="0" w:color="auto"/>
        <w:bottom w:val="none" w:sz="0" w:space="0" w:color="auto"/>
        <w:right w:val="none" w:sz="0" w:space="0" w:color="auto"/>
      </w:divBdr>
    </w:div>
    <w:div w:id="660735525">
      <w:bodyDiv w:val="1"/>
      <w:marLeft w:val="0"/>
      <w:marRight w:val="0"/>
      <w:marTop w:val="0"/>
      <w:marBottom w:val="0"/>
      <w:divBdr>
        <w:top w:val="none" w:sz="0" w:space="0" w:color="auto"/>
        <w:left w:val="none" w:sz="0" w:space="0" w:color="auto"/>
        <w:bottom w:val="none" w:sz="0" w:space="0" w:color="auto"/>
        <w:right w:val="none" w:sz="0" w:space="0" w:color="auto"/>
      </w:divBdr>
    </w:div>
    <w:div w:id="661158934">
      <w:bodyDiv w:val="1"/>
      <w:marLeft w:val="0"/>
      <w:marRight w:val="0"/>
      <w:marTop w:val="0"/>
      <w:marBottom w:val="0"/>
      <w:divBdr>
        <w:top w:val="none" w:sz="0" w:space="0" w:color="auto"/>
        <w:left w:val="none" w:sz="0" w:space="0" w:color="auto"/>
        <w:bottom w:val="none" w:sz="0" w:space="0" w:color="auto"/>
        <w:right w:val="none" w:sz="0" w:space="0" w:color="auto"/>
      </w:divBdr>
    </w:div>
    <w:div w:id="661543677">
      <w:bodyDiv w:val="1"/>
      <w:marLeft w:val="0"/>
      <w:marRight w:val="0"/>
      <w:marTop w:val="0"/>
      <w:marBottom w:val="0"/>
      <w:divBdr>
        <w:top w:val="none" w:sz="0" w:space="0" w:color="auto"/>
        <w:left w:val="none" w:sz="0" w:space="0" w:color="auto"/>
        <w:bottom w:val="none" w:sz="0" w:space="0" w:color="auto"/>
        <w:right w:val="none" w:sz="0" w:space="0" w:color="auto"/>
      </w:divBdr>
    </w:div>
    <w:div w:id="662852559">
      <w:bodyDiv w:val="1"/>
      <w:marLeft w:val="0"/>
      <w:marRight w:val="0"/>
      <w:marTop w:val="0"/>
      <w:marBottom w:val="0"/>
      <w:divBdr>
        <w:top w:val="none" w:sz="0" w:space="0" w:color="auto"/>
        <w:left w:val="none" w:sz="0" w:space="0" w:color="auto"/>
        <w:bottom w:val="none" w:sz="0" w:space="0" w:color="auto"/>
        <w:right w:val="none" w:sz="0" w:space="0" w:color="auto"/>
      </w:divBdr>
    </w:div>
    <w:div w:id="663583058">
      <w:bodyDiv w:val="1"/>
      <w:marLeft w:val="0"/>
      <w:marRight w:val="0"/>
      <w:marTop w:val="0"/>
      <w:marBottom w:val="0"/>
      <w:divBdr>
        <w:top w:val="none" w:sz="0" w:space="0" w:color="auto"/>
        <w:left w:val="none" w:sz="0" w:space="0" w:color="auto"/>
        <w:bottom w:val="none" w:sz="0" w:space="0" w:color="auto"/>
        <w:right w:val="none" w:sz="0" w:space="0" w:color="auto"/>
      </w:divBdr>
    </w:div>
    <w:div w:id="664170004">
      <w:bodyDiv w:val="1"/>
      <w:marLeft w:val="0"/>
      <w:marRight w:val="0"/>
      <w:marTop w:val="0"/>
      <w:marBottom w:val="0"/>
      <w:divBdr>
        <w:top w:val="none" w:sz="0" w:space="0" w:color="auto"/>
        <w:left w:val="none" w:sz="0" w:space="0" w:color="auto"/>
        <w:bottom w:val="none" w:sz="0" w:space="0" w:color="auto"/>
        <w:right w:val="none" w:sz="0" w:space="0" w:color="auto"/>
      </w:divBdr>
    </w:div>
    <w:div w:id="664404885">
      <w:bodyDiv w:val="1"/>
      <w:marLeft w:val="0"/>
      <w:marRight w:val="0"/>
      <w:marTop w:val="0"/>
      <w:marBottom w:val="0"/>
      <w:divBdr>
        <w:top w:val="none" w:sz="0" w:space="0" w:color="auto"/>
        <w:left w:val="none" w:sz="0" w:space="0" w:color="auto"/>
        <w:bottom w:val="none" w:sz="0" w:space="0" w:color="auto"/>
        <w:right w:val="none" w:sz="0" w:space="0" w:color="auto"/>
      </w:divBdr>
    </w:div>
    <w:div w:id="664625090">
      <w:bodyDiv w:val="1"/>
      <w:marLeft w:val="0"/>
      <w:marRight w:val="0"/>
      <w:marTop w:val="0"/>
      <w:marBottom w:val="0"/>
      <w:divBdr>
        <w:top w:val="none" w:sz="0" w:space="0" w:color="auto"/>
        <w:left w:val="none" w:sz="0" w:space="0" w:color="auto"/>
        <w:bottom w:val="none" w:sz="0" w:space="0" w:color="auto"/>
        <w:right w:val="none" w:sz="0" w:space="0" w:color="auto"/>
      </w:divBdr>
    </w:div>
    <w:div w:id="664671075">
      <w:bodyDiv w:val="1"/>
      <w:marLeft w:val="0"/>
      <w:marRight w:val="0"/>
      <w:marTop w:val="0"/>
      <w:marBottom w:val="0"/>
      <w:divBdr>
        <w:top w:val="none" w:sz="0" w:space="0" w:color="auto"/>
        <w:left w:val="none" w:sz="0" w:space="0" w:color="auto"/>
        <w:bottom w:val="none" w:sz="0" w:space="0" w:color="auto"/>
        <w:right w:val="none" w:sz="0" w:space="0" w:color="auto"/>
      </w:divBdr>
    </w:div>
    <w:div w:id="665128351">
      <w:bodyDiv w:val="1"/>
      <w:marLeft w:val="0"/>
      <w:marRight w:val="0"/>
      <w:marTop w:val="0"/>
      <w:marBottom w:val="0"/>
      <w:divBdr>
        <w:top w:val="none" w:sz="0" w:space="0" w:color="auto"/>
        <w:left w:val="none" w:sz="0" w:space="0" w:color="auto"/>
        <w:bottom w:val="none" w:sz="0" w:space="0" w:color="auto"/>
        <w:right w:val="none" w:sz="0" w:space="0" w:color="auto"/>
      </w:divBdr>
    </w:div>
    <w:div w:id="665131837">
      <w:bodyDiv w:val="1"/>
      <w:marLeft w:val="0"/>
      <w:marRight w:val="0"/>
      <w:marTop w:val="0"/>
      <w:marBottom w:val="0"/>
      <w:divBdr>
        <w:top w:val="none" w:sz="0" w:space="0" w:color="auto"/>
        <w:left w:val="none" w:sz="0" w:space="0" w:color="auto"/>
        <w:bottom w:val="none" w:sz="0" w:space="0" w:color="auto"/>
        <w:right w:val="none" w:sz="0" w:space="0" w:color="auto"/>
      </w:divBdr>
    </w:div>
    <w:div w:id="665210311">
      <w:bodyDiv w:val="1"/>
      <w:marLeft w:val="0"/>
      <w:marRight w:val="0"/>
      <w:marTop w:val="0"/>
      <w:marBottom w:val="0"/>
      <w:divBdr>
        <w:top w:val="none" w:sz="0" w:space="0" w:color="auto"/>
        <w:left w:val="none" w:sz="0" w:space="0" w:color="auto"/>
        <w:bottom w:val="none" w:sz="0" w:space="0" w:color="auto"/>
        <w:right w:val="none" w:sz="0" w:space="0" w:color="auto"/>
      </w:divBdr>
    </w:div>
    <w:div w:id="666053153">
      <w:bodyDiv w:val="1"/>
      <w:marLeft w:val="0"/>
      <w:marRight w:val="0"/>
      <w:marTop w:val="0"/>
      <w:marBottom w:val="0"/>
      <w:divBdr>
        <w:top w:val="none" w:sz="0" w:space="0" w:color="auto"/>
        <w:left w:val="none" w:sz="0" w:space="0" w:color="auto"/>
        <w:bottom w:val="none" w:sz="0" w:space="0" w:color="auto"/>
        <w:right w:val="none" w:sz="0" w:space="0" w:color="auto"/>
      </w:divBdr>
    </w:div>
    <w:div w:id="666129537">
      <w:bodyDiv w:val="1"/>
      <w:marLeft w:val="0"/>
      <w:marRight w:val="0"/>
      <w:marTop w:val="0"/>
      <w:marBottom w:val="0"/>
      <w:divBdr>
        <w:top w:val="none" w:sz="0" w:space="0" w:color="auto"/>
        <w:left w:val="none" w:sz="0" w:space="0" w:color="auto"/>
        <w:bottom w:val="none" w:sz="0" w:space="0" w:color="auto"/>
        <w:right w:val="none" w:sz="0" w:space="0" w:color="auto"/>
      </w:divBdr>
    </w:div>
    <w:div w:id="666205336">
      <w:bodyDiv w:val="1"/>
      <w:marLeft w:val="0"/>
      <w:marRight w:val="0"/>
      <w:marTop w:val="0"/>
      <w:marBottom w:val="0"/>
      <w:divBdr>
        <w:top w:val="none" w:sz="0" w:space="0" w:color="auto"/>
        <w:left w:val="none" w:sz="0" w:space="0" w:color="auto"/>
        <w:bottom w:val="none" w:sz="0" w:space="0" w:color="auto"/>
        <w:right w:val="none" w:sz="0" w:space="0" w:color="auto"/>
      </w:divBdr>
    </w:div>
    <w:div w:id="666979092">
      <w:bodyDiv w:val="1"/>
      <w:marLeft w:val="0"/>
      <w:marRight w:val="0"/>
      <w:marTop w:val="0"/>
      <w:marBottom w:val="0"/>
      <w:divBdr>
        <w:top w:val="none" w:sz="0" w:space="0" w:color="auto"/>
        <w:left w:val="none" w:sz="0" w:space="0" w:color="auto"/>
        <w:bottom w:val="none" w:sz="0" w:space="0" w:color="auto"/>
        <w:right w:val="none" w:sz="0" w:space="0" w:color="auto"/>
      </w:divBdr>
    </w:div>
    <w:div w:id="667025565">
      <w:bodyDiv w:val="1"/>
      <w:marLeft w:val="0"/>
      <w:marRight w:val="0"/>
      <w:marTop w:val="0"/>
      <w:marBottom w:val="0"/>
      <w:divBdr>
        <w:top w:val="none" w:sz="0" w:space="0" w:color="auto"/>
        <w:left w:val="none" w:sz="0" w:space="0" w:color="auto"/>
        <w:bottom w:val="none" w:sz="0" w:space="0" w:color="auto"/>
        <w:right w:val="none" w:sz="0" w:space="0" w:color="auto"/>
      </w:divBdr>
    </w:div>
    <w:div w:id="667052058">
      <w:bodyDiv w:val="1"/>
      <w:marLeft w:val="0"/>
      <w:marRight w:val="0"/>
      <w:marTop w:val="0"/>
      <w:marBottom w:val="0"/>
      <w:divBdr>
        <w:top w:val="none" w:sz="0" w:space="0" w:color="auto"/>
        <w:left w:val="none" w:sz="0" w:space="0" w:color="auto"/>
        <w:bottom w:val="none" w:sz="0" w:space="0" w:color="auto"/>
        <w:right w:val="none" w:sz="0" w:space="0" w:color="auto"/>
      </w:divBdr>
    </w:div>
    <w:div w:id="667097065">
      <w:bodyDiv w:val="1"/>
      <w:marLeft w:val="0"/>
      <w:marRight w:val="0"/>
      <w:marTop w:val="0"/>
      <w:marBottom w:val="0"/>
      <w:divBdr>
        <w:top w:val="none" w:sz="0" w:space="0" w:color="auto"/>
        <w:left w:val="none" w:sz="0" w:space="0" w:color="auto"/>
        <w:bottom w:val="none" w:sz="0" w:space="0" w:color="auto"/>
        <w:right w:val="none" w:sz="0" w:space="0" w:color="auto"/>
      </w:divBdr>
    </w:div>
    <w:div w:id="667246574">
      <w:bodyDiv w:val="1"/>
      <w:marLeft w:val="0"/>
      <w:marRight w:val="0"/>
      <w:marTop w:val="0"/>
      <w:marBottom w:val="0"/>
      <w:divBdr>
        <w:top w:val="none" w:sz="0" w:space="0" w:color="auto"/>
        <w:left w:val="none" w:sz="0" w:space="0" w:color="auto"/>
        <w:bottom w:val="none" w:sz="0" w:space="0" w:color="auto"/>
        <w:right w:val="none" w:sz="0" w:space="0" w:color="auto"/>
      </w:divBdr>
    </w:div>
    <w:div w:id="667320245">
      <w:bodyDiv w:val="1"/>
      <w:marLeft w:val="0"/>
      <w:marRight w:val="0"/>
      <w:marTop w:val="0"/>
      <w:marBottom w:val="0"/>
      <w:divBdr>
        <w:top w:val="none" w:sz="0" w:space="0" w:color="auto"/>
        <w:left w:val="none" w:sz="0" w:space="0" w:color="auto"/>
        <w:bottom w:val="none" w:sz="0" w:space="0" w:color="auto"/>
        <w:right w:val="none" w:sz="0" w:space="0" w:color="auto"/>
      </w:divBdr>
    </w:div>
    <w:div w:id="668362971">
      <w:bodyDiv w:val="1"/>
      <w:marLeft w:val="0"/>
      <w:marRight w:val="0"/>
      <w:marTop w:val="0"/>
      <w:marBottom w:val="0"/>
      <w:divBdr>
        <w:top w:val="none" w:sz="0" w:space="0" w:color="auto"/>
        <w:left w:val="none" w:sz="0" w:space="0" w:color="auto"/>
        <w:bottom w:val="none" w:sz="0" w:space="0" w:color="auto"/>
        <w:right w:val="none" w:sz="0" w:space="0" w:color="auto"/>
      </w:divBdr>
    </w:div>
    <w:div w:id="668405296">
      <w:bodyDiv w:val="1"/>
      <w:marLeft w:val="0"/>
      <w:marRight w:val="0"/>
      <w:marTop w:val="0"/>
      <w:marBottom w:val="0"/>
      <w:divBdr>
        <w:top w:val="none" w:sz="0" w:space="0" w:color="auto"/>
        <w:left w:val="none" w:sz="0" w:space="0" w:color="auto"/>
        <w:bottom w:val="none" w:sz="0" w:space="0" w:color="auto"/>
        <w:right w:val="none" w:sz="0" w:space="0" w:color="auto"/>
      </w:divBdr>
    </w:div>
    <w:div w:id="669064096">
      <w:bodyDiv w:val="1"/>
      <w:marLeft w:val="0"/>
      <w:marRight w:val="0"/>
      <w:marTop w:val="0"/>
      <w:marBottom w:val="0"/>
      <w:divBdr>
        <w:top w:val="none" w:sz="0" w:space="0" w:color="auto"/>
        <w:left w:val="none" w:sz="0" w:space="0" w:color="auto"/>
        <w:bottom w:val="none" w:sz="0" w:space="0" w:color="auto"/>
        <w:right w:val="none" w:sz="0" w:space="0" w:color="auto"/>
      </w:divBdr>
    </w:div>
    <w:div w:id="669138713">
      <w:bodyDiv w:val="1"/>
      <w:marLeft w:val="0"/>
      <w:marRight w:val="0"/>
      <w:marTop w:val="0"/>
      <w:marBottom w:val="0"/>
      <w:divBdr>
        <w:top w:val="none" w:sz="0" w:space="0" w:color="auto"/>
        <w:left w:val="none" w:sz="0" w:space="0" w:color="auto"/>
        <w:bottom w:val="none" w:sz="0" w:space="0" w:color="auto"/>
        <w:right w:val="none" w:sz="0" w:space="0" w:color="auto"/>
      </w:divBdr>
    </w:div>
    <w:div w:id="669333841">
      <w:bodyDiv w:val="1"/>
      <w:marLeft w:val="0"/>
      <w:marRight w:val="0"/>
      <w:marTop w:val="0"/>
      <w:marBottom w:val="0"/>
      <w:divBdr>
        <w:top w:val="none" w:sz="0" w:space="0" w:color="auto"/>
        <w:left w:val="none" w:sz="0" w:space="0" w:color="auto"/>
        <w:bottom w:val="none" w:sz="0" w:space="0" w:color="auto"/>
        <w:right w:val="none" w:sz="0" w:space="0" w:color="auto"/>
      </w:divBdr>
    </w:div>
    <w:div w:id="669411361">
      <w:bodyDiv w:val="1"/>
      <w:marLeft w:val="0"/>
      <w:marRight w:val="0"/>
      <w:marTop w:val="0"/>
      <w:marBottom w:val="0"/>
      <w:divBdr>
        <w:top w:val="none" w:sz="0" w:space="0" w:color="auto"/>
        <w:left w:val="none" w:sz="0" w:space="0" w:color="auto"/>
        <w:bottom w:val="none" w:sz="0" w:space="0" w:color="auto"/>
        <w:right w:val="none" w:sz="0" w:space="0" w:color="auto"/>
      </w:divBdr>
    </w:div>
    <w:div w:id="670328801">
      <w:bodyDiv w:val="1"/>
      <w:marLeft w:val="0"/>
      <w:marRight w:val="0"/>
      <w:marTop w:val="0"/>
      <w:marBottom w:val="0"/>
      <w:divBdr>
        <w:top w:val="none" w:sz="0" w:space="0" w:color="auto"/>
        <w:left w:val="none" w:sz="0" w:space="0" w:color="auto"/>
        <w:bottom w:val="none" w:sz="0" w:space="0" w:color="auto"/>
        <w:right w:val="none" w:sz="0" w:space="0" w:color="auto"/>
      </w:divBdr>
    </w:div>
    <w:div w:id="670330277">
      <w:bodyDiv w:val="1"/>
      <w:marLeft w:val="0"/>
      <w:marRight w:val="0"/>
      <w:marTop w:val="0"/>
      <w:marBottom w:val="0"/>
      <w:divBdr>
        <w:top w:val="none" w:sz="0" w:space="0" w:color="auto"/>
        <w:left w:val="none" w:sz="0" w:space="0" w:color="auto"/>
        <w:bottom w:val="none" w:sz="0" w:space="0" w:color="auto"/>
        <w:right w:val="none" w:sz="0" w:space="0" w:color="auto"/>
      </w:divBdr>
    </w:div>
    <w:div w:id="670569762">
      <w:bodyDiv w:val="1"/>
      <w:marLeft w:val="0"/>
      <w:marRight w:val="0"/>
      <w:marTop w:val="0"/>
      <w:marBottom w:val="0"/>
      <w:divBdr>
        <w:top w:val="none" w:sz="0" w:space="0" w:color="auto"/>
        <w:left w:val="none" w:sz="0" w:space="0" w:color="auto"/>
        <w:bottom w:val="none" w:sz="0" w:space="0" w:color="auto"/>
        <w:right w:val="none" w:sz="0" w:space="0" w:color="auto"/>
      </w:divBdr>
    </w:div>
    <w:div w:id="670910257">
      <w:bodyDiv w:val="1"/>
      <w:marLeft w:val="0"/>
      <w:marRight w:val="0"/>
      <w:marTop w:val="0"/>
      <w:marBottom w:val="0"/>
      <w:divBdr>
        <w:top w:val="none" w:sz="0" w:space="0" w:color="auto"/>
        <w:left w:val="none" w:sz="0" w:space="0" w:color="auto"/>
        <w:bottom w:val="none" w:sz="0" w:space="0" w:color="auto"/>
        <w:right w:val="none" w:sz="0" w:space="0" w:color="auto"/>
      </w:divBdr>
    </w:div>
    <w:div w:id="671176914">
      <w:bodyDiv w:val="1"/>
      <w:marLeft w:val="0"/>
      <w:marRight w:val="0"/>
      <w:marTop w:val="0"/>
      <w:marBottom w:val="0"/>
      <w:divBdr>
        <w:top w:val="none" w:sz="0" w:space="0" w:color="auto"/>
        <w:left w:val="none" w:sz="0" w:space="0" w:color="auto"/>
        <w:bottom w:val="none" w:sz="0" w:space="0" w:color="auto"/>
        <w:right w:val="none" w:sz="0" w:space="0" w:color="auto"/>
      </w:divBdr>
    </w:div>
    <w:div w:id="671876189">
      <w:bodyDiv w:val="1"/>
      <w:marLeft w:val="0"/>
      <w:marRight w:val="0"/>
      <w:marTop w:val="0"/>
      <w:marBottom w:val="0"/>
      <w:divBdr>
        <w:top w:val="none" w:sz="0" w:space="0" w:color="auto"/>
        <w:left w:val="none" w:sz="0" w:space="0" w:color="auto"/>
        <w:bottom w:val="none" w:sz="0" w:space="0" w:color="auto"/>
        <w:right w:val="none" w:sz="0" w:space="0" w:color="auto"/>
      </w:divBdr>
    </w:div>
    <w:div w:id="671881645">
      <w:bodyDiv w:val="1"/>
      <w:marLeft w:val="0"/>
      <w:marRight w:val="0"/>
      <w:marTop w:val="0"/>
      <w:marBottom w:val="0"/>
      <w:divBdr>
        <w:top w:val="none" w:sz="0" w:space="0" w:color="auto"/>
        <w:left w:val="none" w:sz="0" w:space="0" w:color="auto"/>
        <w:bottom w:val="none" w:sz="0" w:space="0" w:color="auto"/>
        <w:right w:val="none" w:sz="0" w:space="0" w:color="auto"/>
      </w:divBdr>
    </w:div>
    <w:div w:id="672490486">
      <w:bodyDiv w:val="1"/>
      <w:marLeft w:val="0"/>
      <w:marRight w:val="0"/>
      <w:marTop w:val="0"/>
      <w:marBottom w:val="0"/>
      <w:divBdr>
        <w:top w:val="none" w:sz="0" w:space="0" w:color="auto"/>
        <w:left w:val="none" w:sz="0" w:space="0" w:color="auto"/>
        <w:bottom w:val="none" w:sz="0" w:space="0" w:color="auto"/>
        <w:right w:val="none" w:sz="0" w:space="0" w:color="auto"/>
      </w:divBdr>
    </w:div>
    <w:div w:id="673073892">
      <w:bodyDiv w:val="1"/>
      <w:marLeft w:val="0"/>
      <w:marRight w:val="0"/>
      <w:marTop w:val="0"/>
      <w:marBottom w:val="0"/>
      <w:divBdr>
        <w:top w:val="none" w:sz="0" w:space="0" w:color="auto"/>
        <w:left w:val="none" w:sz="0" w:space="0" w:color="auto"/>
        <w:bottom w:val="none" w:sz="0" w:space="0" w:color="auto"/>
        <w:right w:val="none" w:sz="0" w:space="0" w:color="auto"/>
      </w:divBdr>
    </w:div>
    <w:div w:id="673144158">
      <w:bodyDiv w:val="1"/>
      <w:marLeft w:val="0"/>
      <w:marRight w:val="0"/>
      <w:marTop w:val="0"/>
      <w:marBottom w:val="0"/>
      <w:divBdr>
        <w:top w:val="none" w:sz="0" w:space="0" w:color="auto"/>
        <w:left w:val="none" w:sz="0" w:space="0" w:color="auto"/>
        <w:bottom w:val="none" w:sz="0" w:space="0" w:color="auto"/>
        <w:right w:val="none" w:sz="0" w:space="0" w:color="auto"/>
      </w:divBdr>
    </w:div>
    <w:div w:id="673149058">
      <w:bodyDiv w:val="1"/>
      <w:marLeft w:val="0"/>
      <w:marRight w:val="0"/>
      <w:marTop w:val="0"/>
      <w:marBottom w:val="0"/>
      <w:divBdr>
        <w:top w:val="none" w:sz="0" w:space="0" w:color="auto"/>
        <w:left w:val="none" w:sz="0" w:space="0" w:color="auto"/>
        <w:bottom w:val="none" w:sz="0" w:space="0" w:color="auto"/>
        <w:right w:val="none" w:sz="0" w:space="0" w:color="auto"/>
      </w:divBdr>
    </w:div>
    <w:div w:id="673342702">
      <w:bodyDiv w:val="1"/>
      <w:marLeft w:val="0"/>
      <w:marRight w:val="0"/>
      <w:marTop w:val="0"/>
      <w:marBottom w:val="0"/>
      <w:divBdr>
        <w:top w:val="none" w:sz="0" w:space="0" w:color="auto"/>
        <w:left w:val="none" w:sz="0" w:space="0" w:color="auto"/>
        <w:bottom w:val="none" w:sz="0" w:space="0" w:color="auto"/>
        <w:right w:val="none" w:sz="0" w:space="0" w:color="auto"/>
      </w:divBdr>
    </w:div>
    <w:div w:id="673412184">
      <w:bodyDiv w:val="1"/>
      <w:marLeft w:val="0"/>
      <w:marRight w:val="0"/>
      <w:marTop w:val="0"/>
      <w:marBottom w:val="0"/>
      <w:divBdr>
        <w:top w:val="none" w:sz="0" w:space="0" w:color="auto"/>
        <w:left w:val="none" w:sz="0" w:space="0" w:color="auto"/>
        <w:bottom w:val="none" w:sz="0" w:space="0" w:color="auto"/>
        <w:right w:val="none" w:sz="0" w:space="0" w:color="auto"/>
      </w:divBdr>
    </w:div>
    <w:div w:id="673609467">
      <w:bodyDiv w:val="1"/>
      <w:marLeft w:val="0"/>
      <w:marRight w:val="0"/>
      <w:marTop w:val="0"/>
      <w:marBottom w:val="0"/>
      <w:divBdr>
        <w:top w:val="none" w:sz="0" w:space="0" w:color="auto"/>
        <w:left w:val="none" w:sz="0" w:space="0" w:color="auto"/>
        <w:bottom w:val="none" w:sz="0" w:space="0" w:color="auto"/>
        <w:right w:val="none" w:sz="0" w:space="0" w:color="auto"/>
      </w:divBdr>
    </w:div>
    <w:div w:id="673803832">
      <w:bodyDiv w:val="1"/>
      <w:marLeft w:val="0"/>
      <w:marRight w:val="0"/>
      <w:marTop w:val="0"/>
      <w:marBottom w:val="0"/>
      <w:divBdr>
        <w:top w:val="none" w:sz="0" w:space="0" w:color="auto"/>
        <w:left w:val="none" w:sz="0" w:space="0" w:color="auto"/>
        <w:bottom w:val="none" w:sz="0" w:space="0" w:color="auto"/>
        <w:right w:val="none" w:sz="0" w:space="0" w:color="auto"/>
      </w:divBdr>
    </w:div>
    <w:div w:id="673842690">
      <w:bodyDiv w:val="1"/>
      <w:marLeft w:val="0"/>
      <w:marRight w:val="0"/>
      <w:marTop w:val="0"/>
      <w:marBottom w:val="0"/>
      <w:divBdr>
        <w:top w:val="none" w:sz="0" w:space="0" w:color="auto"/>
        <w:left w:val="none" w:sz="0" w:space="0" w:color="auto"/>
        <w:bottom w:val="none" w:sz="0" w:space="0" w:color="auto"/>
        <w:right w:val="none" w:sz="0" w:space="0" w:color="auto"/>
      </w:divBdr>
    </w:div>
    <w:div w:id="674069295">
      <w:bodyDiv w:val="1"/>
      <w:marLeft w:val="0"/>
      <w:marRight w:val="0"/>
      <w:marTop w:val="0"/>
      <w:marBottom w:val="0"/>
      <w:divBdr>
        <w:top w:val="none" w:sz="0" w:space="0" w:color="auto"/>
        <w:left w:val="none" w:sz="0" w:space="0" w:color="auto"/>
        <w:bottom w:val="none" w:sz="0" w:space="0" w:color="auto"/>
        <w:right w:val="none" w:sz="0" w:space="0" w:color="auto"/>
      </w:divBdr>
    </w:div>
    <w:div w:id="674184221">
      <w:bodyDiv w:val="1"/>
      <w:marLeft w:val="0"/>
      <w:marRight w:val="0"/>
      <w:marTop w:val="0"/>
      <w:marBottom w:val="0"/>
      <w:divBdr>
        <w:top w:val="none" w:sz="0" w:space="0" w:color="auto"/>
        <w:left w:val="none" w:sz="0" w:space="0" w:color="auto"/>
        <w:bottom w:val="none" w:sz="0" w:space="0" w:color="auto"/>
        <w:right w:val="none" w:sz="0" w:space="0" w:color="auto"/>
      </w:divBdr>
    </w:div>
    <w:div w:id="674648140">
      <w:bodyDiv w:val="1"/>
      <w:marLeft w:val="0"/>
      <w:marRight w:val="0"/>
      <w:marTop w:val="0"/>
      <w:marBottom w:val="0"/>
      <w:divBdr>
        <w:top w:val="none" w:sz="0" w:space="0" w:color="auto"/>
        <w:left w:val="none" w:sz="0" w:space="0" w:color="auto"/>
        <w:bottom w:val="none" w:sz="0" w:space="0" w:color="auto"/>
        <w:right w:val="none" w:sz="0" w:space="0" w:color="auto"/>
      </w:divBdr>
    </w:div>
    <w:div w:id="674768335">
      <w:bodyDiv w:val="1"/>
      <w:marLeft w:val="0"/>
      <w:marRight w:val="0"/>
      <w:marTop w:val="0"/>
      <w:marBottom w:val="0"/>
      <w:divBdr>
        <w:top w:val="none" w:sz="0" w:space="0" w:color="auto"/>
        <w:left w:val="none" w:sz="0" w:space="0" w:color="auto"/>
        <w:bottom w:val="none" w:sz="0" w:space="0" w:color="auto"/>
        <w:right w:val="none" w:sz="0" w:space="0" w:color="auto"/>
      </w:divBdr>
    </w:div>
    <w:div w:id="675352189">
      <w:bodyDiv w:val="1"/>
      <w:marLeft w:val="0"/>
      <w:marRight w:val="0"/>
      <w:marTop w:val="0"/>
      <w:marBottom w:val="0"/>
      <w:divBdr>
        <w:top w:val="none" w:sz="0" w:space="0" w:color="auto"/>
        <w:left w:val="none" w:sz="0" w:space="0" w:color="auto"/>
        <w:bottom w:val="none" w:sz="0" w:space="0" w:color="auto"/>
        <w:right w:val="none" w:sz="0" w:space="0" w:color="auto"/>
      </w:divBdr>
    </w:div>
    <w:div w:id="675423226">
      <w:bodyDiv w:val="1"/>
      <w:marLeft w:val="0"/>
      <w:marRight w:val="0"/>
      <w:marTop w:val="0"/>
      <w:marBottom w:val="0"/>
      <w:divBdr>
        <w:top w:val="none" w:sz="0" w:space="0" w:color="auto"/>
        <w:left w:val="none" w:sz="0" w:space="0" w:color="auto"/>
        <w:bottom w:val="none" w:sz="0" w:space="0" w:color="auto"/>
        <w:right w:val="none" w:sz="0" w:space="0" w:color="auto"/>
      </w:divBdr>
    </w:div>
    <w:div w:id="675770175">
      <w:bodyDiv w:val="1"/>
      <w:marLeft w:val="0"/>
      <w:marRight w:val="0"/>
      <w:marTop w:val="0"/>
      <w:marBottom w:val="0"/>
      <w:divBdr>
        <w:top w:val="none" w:sz="0" w:space="0" w:color="auto"/>
        <w:left w:val="none" w:sz="0" w:space="0" w:color="auto"/>
        <w:bottom w:val="none" w:sz="0" w:space="0" w:color="auto"/>
        <w:right w:val="none" w:sz="0" w:space="0" w:color="auto"/>
      </w:divBdr>
    </w:div>
    <w:div w:id="676612487">
      <w:bodyDiv w:val="1"/>
      <w:marLeft w:val="0"/>
      <w:marRight w:val="0"/>
      <w:marTop w:val="0"/>
      <w:marBottom w:val="0"/>
      <w:divBdr>
        <w:top w:val="none" w:sz="0" w:space="0" w:color="auto"/>
        <w:left w:val="none" w:sz="0" w:space="0" w:color="auto"/>
        <w:bottom w:val="none" w:sz="0" w:space="0" w:color="auto"/>
        <w:right w:val="none" w:sz="0" w:space="0" w:color="auto"/>
      </w:divBdr>
    </w:div>
    <w:div w:id="676733528">
      <w:bodyDiv w:val="1"/>
      <w:marLeft w:val="0"/>
      <w:marRight w:val="0"/>
      <w:marTop w:val="0"/>
      <w:marBottom w:val="0"/>
      <w:divBdr>
        <w:top w:val="none" w:sz="0" w:space="0" w:color="auto"/>
        <w:left w:val="none" w:sz="0" w:space="0" w:color="auto"/>
        <w:bottom w:val="none" w:sz="0" w:space="0" w:color="auto"/>
        <w:right w:val="none" w:sz="0" w:space="0" w:color="auto"/>
      </w:divBdr>
    </w:div>
    <w:div w:id="677540935">
      <w:bodyDiv w:val="1"/>
      <w:marLeft w:val="0"/>
      <w:marRight w:val="0"/>
      <w:marTop w:val="0"/>
      <w:marBottom w:val="0"/>
      <w:divBdr>
        <w:top w:val="none" w:sz="0" w:space="0" w:color="auto"/>
        <w:left w:val="none" w:sz="0" w:space="0" w:color="auto"/>
        <w:bottom w:val="none" w:sz="0" w:space="0" w:color="auto"/>
        <w:right w:val="none" w:sz="0" w:space="0" w:color="auto"/>
      </w:divBdr>
    </w:div>
    <w:div w:id="678894968">
      <w:bodyDiv w:val="1"/>
      <w:marLeft w:val="0"/>
      <w:marRight w:val="0"/>
      <w:marTop w:val="0"/>
      <w:marBottom w:val="0"/>
      <w:divBdr>
        <w:top w:val="none" w:sz="0" w:space="0" w:color="auto"/>
        <w:left w:val="none" w:sz="0" w:space="0" w:color="auto"/>
        <w:bottom w:val="none" w:sz="0" w:space="0" w:color="auto"/>
        <w:right w:val="none" w:sz="0" w:space="0" w:color="auto"/>
      </w:divBdr>
    </w:div>
    <w:div w:id="679428558">
      <w:bodyDiv w:val="1"/>
      <w:marLeft w:val="0"/>
      <w:marRight w:val="0"/>
      <w:marTop w:val="0"/>
      <w:marBottom w:val="0"/>
      <w:divBdr>
        <w:top w:val="none" w:sz="0" w:space="0" w:color="auto"/>
        <w:left w:val="none" w:sz="0" w:space="0" w:color="auto"/>
        <w:bottom w:val="none" w:sz="0" w:space="0" w:color="auto"/>
        <w:right w:val="none" w:sz="0" w:space="0" w:color="auto"/>
      </w:divBdr>
    </w:div>
    <w:div w:id="679888379">
      <w:bodyDiv w:val="1"/>
      <w:marLeft w:val="0"/>
      <w:marRight w:val="0"/>
      <w:marTop w:val="0"/>
      <w:marBottom w:val="0"/>
      <w:divBdr>
        <w:top w:val="none" w:sz="0" w:space="0" w:color="auto"/>
        <w:left w:val="none" w:sz="0" w:space="0" w:color="auto"/>
        <w:bottom w:val="none" w:sz="0" w:space="0" w:color="auto"/>
        <w:right w:val="none" w:sz="0" w:space="0" w:color="auto"/>
      </w:divBdr>
    </w:div>
    <w:div w:id="680551962">
      <w:bodyDiv w:val="1"/>
      <w:marLeft w:val="0"/>
      <w:marRight w:val="0"/>
      <w:marTop w:val="0"/>
      <w:marBottom w:val="0"/>
      <w:divBdr>
        <w:top w:val="none" w:sz="0" w:space="0" w:color="auto"/>
        <w:left w:val="none" w:sz="0" w:space="0" w:color="auto"/>
        <w:bottom w:val="none" w:sz="0" w:space="0" w:color="auto"/>
        <w:right w:val="none" w:sz="0" w:space="0" w:color="auto"/>
      </w:divBdr>
    </w:div>
    <w:div w:id="680740127">
      <w:bodyDiv w:val="1"/>
      <w:marLeft w:val="0"/>
      <w:marRight w:val="0"/>
      <w:marTop w:val="0"/>
      <w:marBottom w:val="0"/>
      <w:divBdr>
        <w:top w:val="none" w:sz="0" w:space="0" w:color="auto"/>
        <w:left w:val="none" w:sz="0" w:space="0" w:color="auto"/>
        <w:bottom w:val="none" w:sz="0" w:space="0" w:color="auto"/>
        <w:right w:val="none" w:sz="0" w:space="0" w:color="auto"/>
      </w:divBdr>
    </w:div>
    <w:div w:id="680863777">
      <w:bodyDiv w:val="1"/>
      <w:marLeft w:val="0"/>
      <w:marRight w:val="0"/>
      <w:marTop w:val="0"/>
      <w:marBottom w:val="0"/>
      <w:divBdr>
        <w:top w:val="none" w:sz="0" w:space="0" w:color="auto"/>
        <w:left w:val="none" w:sz="0" w:space="0" w:color="auto"/>
        <w:bottom w:val="none" w:sz="0" w:space="0" w:color="auto"/>
        <w:right w:val="none" w:sz="0" w:space="0" w:color="auto"/>
      </w:divBdr>
    </w:div>
    <w:div w:id="681055435">
      <w:bodyDiv w:val="1"/>
      <w:marLeft w:val="0"/>
      <w:marRight w:val="0"/>
      <w:marTop w:val="0"/>
      <w:marBottom w:val="0"/>
      <w:divBdr>
        <w:top w:val="none" w:sz="0" w:space="0" w:color="auto"/>
        <w:left w:val="none" w:sz="0" w:space="0" w:color="auto"/>
        <w:bottom w:val="none" w:sz="0" w:space="0" w:color="auto"/>
        <w:right w:val="none" w:sz="0" w:space="0" w:color="auto"/>
      </w:divBdr>
    </w:div>
    <w:div w:id="681057179">
      <w:bodyDiv w:val="1"/>
      <w:marLeft w:val="0"/>
      <w:marRight w:val="0"/>
      <w:marTop w:val="0"/>
      <w:marBottom w:val="0"/>
      <w:divBdr>
        <w:top w:val="none" w:sz="0" w:space="0" w:color="auto"/>
        <w:left w:val="none" w:sz="0" w:space="0" w:color="auto"/>
        <w:bottom w:val="none" w:sz="0" w:space="0" w:color="auto"/>
        <w:right w:val="none" w:sz="0" w:space="0" w:color="auto"/>
      </w:divBdr>
    </w:div>
    <w:div w:id="681204722">
      <w:bodyDiv w:val="1"/>
      <w:marLeft w:val="0"/>
      <w:marRight w:val="0"/>
      <w:marTop w:val="0"/>
      <w:marBottom w:val="0"/>
      <w:divBdr>
        <w:top w:val="none" w:sz="0" w:space="0" w:color="auto"/>
        <w:left w:val="none" w:sz="0" w:space="0" w:color="auto"/>
        <w:bottom w:val="none" w:sz="0" w:space="0" w:color="auto"/>
        <w:right w:val="none" w:sz="0" w:space="0" w:color="auto"/>
      </w:divBdr>
    </w:div>
    <w:div w:id="681206411">
      <w:bodyDiv w:val="1"/>
      <w:marLeft w:val="0"/>
      <w:marRight w:val="0"/>
      <w:marTop w:val="0"/>
      <w:marBottom w:val="0"/>
      <w:divBdr>
        <w:top w:val="none" w:sz="0" w:space="0" w:color="auto"/>
        <w:left w:val="none" w:sz="0" w:space="0" w:color="auto"/>
        <w:bottom w:val="none" w:sz="0" w:space="0" w:color="auto"/>
        <w:right w:val="none" w:sz="0" w:space="0" w:color="auto"/>
      </w:divBdr>
    </w:div>
    <w:div w:id="681279411">
      <w:bodyDiv w:val="1"/>
      <w:marLeft w:val="0"/>
      <w:marRight w:val="0"/>
      <w:marTop w:val="0"/>
      <w:marBottom w:val="0"/>
      <w:divBdr>
        <w:top w:val="none" w:sz="0" w:space="0" w:color="auto"/>
        <w:left w:val="none" w:sz="0" w:space="0" w:color="auto"/>
        <w:bottom w:val="none" w:sz="0" w:space="0" w:color="auto"/>
        <w:right w:val="none" w:sz="0" w:space="0" w:color="auto"/>
      </w:divBdr>
    </w:div>
    <w:div w:id="681668066">
      <w:bodyDiv w:val="1"/>
      <w:marLeft w:val="0"/>
      <w:marRight w:val="0"/>
      <w:marTop w:val="0"/>
      <w:marBottom w:val="0"/>
      <w:divBdr>
        <w:top w:val="none" w:sz="0" w:space="0" w:color="auto"/>
        <w:left w:val="none" w:sz="0" w:space="0" w:color="auto"/>
        <w:bottom w:val="none" w:sz="0" w:space="0" w:color="auto"/>
        <w:right w:val="none" w:sz="0" w:space="0" w:color="auto"/>
      </w:divBdr>
    </w:div>
    <w:div w:id="682585868">
      <w:bodyDiv w:val="1"/>
      <w:marLeft w:val="0"/>
      <w:marRight w:val="0"/>
      <w:marTop w:val="0"/>
      <w:marBottom w:val="0"/>
      <w:divBdr>
        <w:top w:val="none" w:sz="0" w:space="0" w:color="auto"/>
        <w:left w:val="none" w:sz="0" w:space="0" w:color="auto"/>
        <w:bottom w:val="none" w:sz="0" w:space="0" w:color="auto"/>
        <w:right w:val="none" w:sz="0" w:space="0" w:color="auto"/>
      </w:divBdr>
    </w:div>
    <w:div w:id="682901395">
      <w:bodyDiv w:val="1"/>
      <w:marLeft w:val="0"/>
      <w:marRight w:val="0"/>
      <w:marTop w:val="0"/>
      <w:marBottom w:val="0"/>
      <w:divBdr>
        <w:top w:val="none" w:sz="0" w:space="0" w:color="auto"/>
        <w:left w:val="none" w:sz="0" w:space="0" w:color="auto"/>
        <w:bottom w:val="none" w:sz="0" w:space="0" w:color="auto"/>
        <w:right w:val="none" w:sz="0" w:space="0" w:color="auto"/>
      </w:divBdr>
    </w:div>
    <w:div w:id="683747141">
      <w:bodyDiv w:val="1"/>
      <w:marLeft w:val="0"/>
      <w:marRight w:val="0"/>
      <w:marTop w:val="0"/>
      <w:marBottom w:val="0"/>
      <w:divBdr>
        <w:top w:val="none" w:sz="0" w:space="0" w:color="auto"/>
        <w:left w:val="none" w:sz="0" w:space="0" w:color="auto"/>
        <w:bottom w:val="none" w:sz="0" w:space="0" w:color="auto"/>
        <w:right w:val="none" w:sz="0" w:space="0" w:color="auto"/>
      </w:divBdr>
    </w:div>
    <w:div w:id="683946496">
      <w:bodyDiv w:val="1"/>
      <w:marLeft w:val="0"/>
      <w:marRight w:val="0"/>
      <w:marTop w:val="0"/>
      <w:marBottom w:val="0"/>
      <w:divBdr>
        <w:top w:val="none" w:sz="0" w:space="0" w:color="auto"/>
        <w:left w:val="none" w:sz="0" w:space="0" w:color="auto"/>
        <w:bottom w:val="none" w:sz="0" w:space="0" w:color="auto"/>
        <w:right w:val="none" w:sz="0" w:space="0" w:color="auto"/>
      </w:divBdr>
    </w:div>
    <w:div w:id="684985492">
      <w:bodyDiv w:val="1"/>
      <w:marLeft w:val="0"/>
      <w:marRight w:val="0"/>
      <w:marTop w:val="0"/>
      <w:marBottom w:val="0"/>
      <w:divBdr>
        <w:top w:val="none" w:sz="0" w:space="0" w:color="auto"/>
        <w:left w:val="none" w:sz="0" w:space="0" w:color="auto"/>
        <w:bottom w:val="none" w:sz="0" w:space="0" w:color="auto"/>
        <w:right w:val="none" w:sz="0" w:space="0" w:color="auto"/>
      </w:divBdr>
    </w:div>
    <w:div w:id="685062903">
      <w:bodyDiv w:val="1"/>
      <w:marLeft w:val="0"/>
      <w:marRight w:val="0"/>
      <w:marTop w:val="0"/>
      <w:marBottom w:val="0"/>
      <w:divBdr>
        <w:top w:val="none" w:sz="0" w:space="0" w:color="auto"/>
        <w:left w:val="none" w:sz="0" w:space="0" w:color="auto"/>
        <w:bottom w:val="none" w:sz="0" w:space="0" w:color="auto"/>
        <w:right w:val="none" w:sz="0" w:space="0" w:color="auto"/>
      </w:divBdr>
    </w:div>
    <w:div w:id="685593112">
      <w:bodyDiv w:val="1"/>
      <w:marLeft w:val="0"/>
      <w:marRight w:val="0"/>
      <w:marTop w:val="0"/>
      <w:marBottom w:val="0"/>
      <w:divBdr>
        <w:top w:val="none" w:sz="0" w:space="0" w:color="auto"/>
        <w:left w:val="none" w:sz="0" w:space="0" w:color="auto"/>
        <w:bottom w:val="none" w:sz="0" w:space="0" w:color="auto"/>
        <w:right w:val="none" w:sz="0" w:space="0" w:color="auto"/>
      </w:divBdr>
    </w:div>
    <w:div w:id="685595709">
      <w:bodyDiv w:val="1"/>
      <w:marLeft w:val="0"/>
      <w:marRight w:val="0"/>
      <w:marTop w:val="0"/>
      <w:marBottom w:val="0"/>
      <w:divBdr>
        <w:top w:val="none" w:sz="0" w:space="0" w:color="auto"/>
        <w:left w:val="none" w:sz="0" w:space="0" w:color="auto"/>
        <w:bottom w:val="none" w:sz="0" w:space="0" w:color="auto"/>
        <w:right w:val="none" w:sz="0" w:space="0" w:color="auto"/>
      </w:divBdr>
    </w:div>
    <w:div w:id="686106138">
      <w:bodyDiv w:val="1"/>
      <w:marLeft w:val="0"/>
      <w:marRight w:val="0"/>
      <w:marTop w:val="0"/>
      <w:marBottom w:val="0"/>
      <w:divBdr>
        <w:top w:val="none" w:sz="0" w:space="0" w:color="auto"/>
        <w:left w:val="none" w:sz="0" w:space="0" w:color="auto"/>
        <w:bottom w:val="none" w:sz="0" w:space="0" w:color="auto"/>
        <w:right w:val="none" w:sz="0" w:space="0" w:color="auto"/>
      </w:divBdr>
    </w:div>
    <w:div w:id="686490541">
      <w:bodyDiv w:val="1"/>
      <w:marLeft w:val="0"/>
      <w:marRight w:val="0"/>
      <w:marTop w:val="0"/>
      <w:marBottom w:val="0"/>
      <w:divBdr>
        <w:top w:val="none" w:sz="0" w:space="0" w:color="auto"/>
        <w:left w:val="none" w:sz="0" w:space="0" w:color="auto"/>
        <w:bottom w:val="none" w:sz="0" w:space="0" w:color="auto"/>
        <w:right w:val="none" w:sz="0" w:space="0" w:color="auto"/>
      </w:divBdr>
    </w:div>
    <w:div w:id="687222958">
      <w:bodyDiv w:val="1"/>
      <w:marLeft w:val="0"/>
      <w:marRight w:val="0"/>
      <w:marTop w:val="0"/>
      <w:marBottom w:val="0"/>
      <w:divBdr>
        <w:top w:val="none" w:sz="0" w:space="0" w:color="auto"/>
        <w:left w:val="none" w:sz="0" w:space="0" w:color="auto"/>
        <w:bottom w:val="none" w:sz="0" w:space="0" w:color="auto"/>
        <w:right w:val="none" w:sz="0" w:space="0" w:color="auto"/>
      </w:divBdr>
    </w:div>
    <w:div w:id="687759468">
      <w:bodyDiv w:val="1"/>
      <w:marLeft w:val="0"/>
      <w:marRight w:val="0"/>
      <w:marTop w:val="0"/>
      <w:marBottom w:val="0"/>
      <w:divBdr>
        <w:top w:val="none" w:sz="0" w:space="0" w:color="auto"/>
        <w:left w:val="none" w:sz="0" w:space="0" w:color="auto"/>
        <w:bottom w:val="none" w:sz="0" w:space="0" w:color="auto"/>
        <w:right w:val="none" w:sz="0" w:space="0" w:color="auto"/>
      </w:divBdr>
    </w:div>
    <w:div w:id="687950277">
      <w:bodyDiv w:val="1"/>
      <w:marLeft w:val="0"/>
      <w:marRight w:val="0"/>
      <w:marTop w:val="0"/>
      <w:marBottom w:val="0"/>
      <w:divBdr>
        <w:top w:val="none" w:sz="0" w:space="0" w:color="auto"/>
        <w:left w:val="none" w:sz="0" w:space="0" w:color="auto"/>
        <w:bottom w:val="none" w:sz="0" w:space="0" w:color="auto"/>
        <w:right w:val="none" w:sz="0" w:space="0" w:color="auto"/>
      </w:divBdr>
    </w:div>
    <w:div w:id="687953680">
      <w:bodyDiv w:val="1"/>
      <w:marLeft w:val="0"/>
      <w:marRight w:val="0"/>
      <w:marTop w:val="0"/>
      <w:marBottom w:val="0"/>
      <w:divBdr>
        <w:top w:val="none" w:sz="0" w:space="0" w:color="auto"/>
        <w:left w:val="none" w:sz="0" w:space="0" w:color="auto"/>
        <w:bottom w:val="none" w:sz="0" w:space="0" w:color="auto"/>
        <w:right w:val="none" w:sz="0" w:space="0" w:color="auto"/>
      </w:divBdr>
    </w:div>
    <w:div w:id="688027400">
      <w:bodyDiv w:val="1"/>
      <w:marLeft w:val="0"/>
      <w:marRight w:val="0"/>
      <w:marTop w:val="0"/>
      <w:marBottom w:val="0"/>
      <w:divBdr>
        <w:top w:val="none" w:sz="0" w:space="0" w:color="auto"/>
        <w:left w:val="none" w:sz="0" w:space="0" w:color="auto"/>
        <w:bottom w:val="none" w:sz="0" w:space="0" w:color="auto"/>
        <w:right w:val="none" w:sz="0" w:space="0" w:color="auto"/>
      </w:divBdr>
    </w:div>
    <w:div w:id="688484403">
      <w:bodyDiv w:val="1"/>
      <w:marLeft w:val="0"/>
      <w:marRight w:val="0"/>
      <w:marTop w:val="0"/>
      <w:marBottom w:val="0"/>
      <w:divBdr>
        <w:top w:val="none" w:sz="0" w:space="0" w:color="auto"/>
        <w:left w:val="none" w:sz="0" w:space="0" w:color="auto"/>
        <w:bottom w:val="none" w:sz="0" w:space="0" w:color="auto"/>
        <w:right w:val="none" w:sz="0" w:space="0" w:color="auto"/>
      </w:divBdr>
    </w:div>
    <w:div w:id="688725789">
      <w:bodyDiv w:val="1"/>
      <w:marLeft w:val="0"/>
      <w:marRight w:val="0"/>
      <w:marTop w:val="0"/>
      <w:marBottom w:val="0"/>
      <w:divBdr>
        <w:top w:val="none" w:sz="0" w:space="0" w:color="auto"/>
        <w:left w:val="none" w:sz="0" w:space="0" w:color="auto"/>
        <w:bottom w:val="none" w:sz="0" w:space="0" w:color="auto"/>
        <w:right w:val="none" w:sz="0" w:space="0" w:color="auto"/>
      </w:divBdr>
    </w:div>
    <w:div w:id="689182560">
      <w:bodyDiv w:val="1"/>
      <w:marLeft w:val="0"/>
      <w:marRight w:val="0"/>
      <w:marTop w:val="0"/>
      <w:marBottom w:val="0"/>
      <w:divBdr>
        <w:top w:val="none" w:sz="0" w:space="0" w:color="auto"/>
        <w:left w:val="none" w:sz="0" w:space="0" w:color="auto"/>
        <w:bottom w:val="none" w:sz="0" w:space="0" w:color="auto"/>
        <w:right w:val="none" w:sz="0" w:space="0" w:color="auto"/>
      </w:divBdr>
    </w:div>
    <w:div w:id="689378966">
      <w:bodyDiv w:val="1"/>
      <w:marLeft w:val="0"/>
      <w:marRight w:val="0"/>
      <w:marTop w:val="0"/>
      <w:marBottom w:val="0"/>
      <w:divBdr>
        <w:top w:val="none" w:sz="0" w:space="0" w:color="auto"/>
        <w:left w:val="none" w:sz="0" w:space="0" w:color="auto"/>
        <w:bottom w:val="none" w:sz="0" w:space="0" w:color="auto"/>
        <w:right w:val="none" w:sz="0" w:space="0" w:color="auto"/>
      </w:divBdr>
    </w:div>
    <w:div w:id="690300310">
      <w:bodyDiv w:val="1"/>
      <w:marLeft w:val="0"/>
      <w:marRight w:val="0"/>
      <w:marTop w:val="0"/>
      <w:marBottom w:val="0"/>
      <w:divBdr>
        <w:top w:val="none" w:sz="0" w:space="0" w:color="auto"/>
        <w:left w:val="none" w:sz="0" w:space="0" w:color="auto"/>
        <w:bottom w:val="none" w:sz="0" w:space="0" w:color="auto"/>
        <w:right w:val="none" w:sz="0" w:space="0" w:color="auto"/>
      </w:divBdr>
    </w:div>
    <w:div w:id="690765764">
      <w:bodyDiv w:val="1"/>
      <w:marLeft w:val="0"/>
      <w:marRight w:val="0"/>
      <w:marTop w:val="0"/>
      <w:marBottom w:val="0"/>
      <w:divBdr>
        <w:top w:val="none" w:sz="0" w:space="0" w:color="auto"/>
        <w:left w:val="none" w:sz="0" w:space="0" w:color="auto"/>
        <w:bottom w:val="none" w:sz="0" w:space="0" w:color="auto"/>
        <w:right w:val="none" w:sz="0" w:space="0" w:color="auto"/>
      </w:divBdr>
    </w:div>
    <w:div w:id="691103205">
      <w:bodyDiv w:val="1"/>
      <w:marLeft w:val="0"/>
      <w:marRight w:val="0"/>
      <w:marTop w:val="0"/>
      <w:marBottom w:val="0"/>
      <w:divBdr>
        <w:top w:val="none" w:sz="0" w:space="0" w:color="auto"/>
        <w:left w:val="none" w:sz="0" w:space="0" w:color="auto"/>
        <w:bottom w:val="none" w:sz="0" w:space="0" w:color="auto"/>
        <w:right w:val="none" w:sz="0" w:space="0" w:color="auto"/>
      </w:divBdr>
    </w:div>
    <w:div w:id="691957349">
      <w:bodyDiv w:val="1"/>
      <w:marLeft w:val="0"/>
      <w:marRight w:val="0"/>
      <w:marTop w:val="0"/>
      <w:marBottom w:val="0"/>
      <w:divBdr>
        <w:top w:val="none" w:sz="0" w:space="0" w:color="auto"/>
        <w:left w:val="none" w:sz="0" w:space="0" w:color="auto"/>
        <w:bottom w:val="none" w:sz="0" w:space="0" w:color="auto"/>
        <w:right w:val="none" w:sz="0" w:space="0" w:color="auto"/>
      </w:divBdr>
    </w:div>
    <w:div w:id="692148103">
      <w:bodyDiv w:val="1"/>
      <w:marLeft w:val="0"/>
      <w:marRight w:val="0"/>
      <w:marTop w:val="0"/>
      <w:marBottom w:val="0"/>
      <w:divBdr>
        <w:top w:val="none" w:sz="0" w:space="0" w:color="auto"/>
        <w:left w:val="none" w:sz="0" w:space="0" w:color="auto"/>
        <w:bottom w:val="none" w:sz="0" w:space="0" w:color="auto"/>
        <w:right w:val="none" w:sz="0" w:space="0" w:color="auto"/>
      </w:divBdr>
    </w:div>
    <w:div w:id="692389233">
      <w:bodyDiv w:val="1"/>
      <w:marLeft w:val="0"/>
      <w:marRight w:val="0"/>
      <w:marTop w:val="0"/>
      <w:marBottom w:val="0"/>
      <w:divBdr>
        <w:top w:val="none" w:sz="0" w:space="0" w:color="auto"/>
        <w:left w:val="none" w:sz="0" w:space="0" w:color="auto"/>
        <w:bottom w:val="none" w:sz="0" w:space="0" w:color="auto"/>
        <w:right w:val="none" w:sz="0" w:space="0" w:color="auto"/>
      </w:divBdr>
    </w:div>
    <w:div w:id="692725197">
      <w:bodyDiv w:val="1"/>
      <w:marLeft w:val="0"/>
      <w:marRight w:val="0"/>
      <w:marTop w:val="0"/>
      <w:marBottom w:val="0"/>
      <w:divBdr>
        <w:top w:val="none" w:sz="0" w:space="0" w:color="auto"/>
        <w:left w:val="none" w:sz="0" w:space="0" w:color="auto"/>
        <w:bottom w:val="none" w:sz="0" w:space="0" w:color="auto"/>
        <w:right w:val="none" w:sz="0" w:space="0" w:color="auto"/>
      </w:divBdr>
    </w:div>
    <w:div w:id="692805508">
      <w:bodyDiv w:val="1"/>
      <w:marLeft w:val="0"/>
      <w:marRight w:val="0"/>
      <w:marTop w:val="0"/>
      <w:marBottom w:val="0"/>
      <w:divBdr>
        <w:top w:val="none" w:sz="0" w:space="0" w:color="auto"/>
        <w:left w:val="none" w:sz="0" w:space="0" w:color="auto"/>
        <w:bottom w:val="none" w:sz="0" w:space="0" w:color="auto"/>
        <w:right w:val="none" w:sz="0" w:space="0" w:color="auto"/>
      </w:divBdr>
    </w:div>
    <w:div w:id="692997566">
      <w:bodyDiv w:val="1"/>
      <w:marLeft w:val="0"/>
      <w:marRight w:val="0"/>
      <w:marTop w:val="0"/>
      <w:marBottom w:val="0"/>
      <w:divBdr>
        <w:top w:val="none" w:sz="0" w:space="0" w:color="auto"/>
        <w:left w:val="none" w:sz="0" w:space="0" w:color="auto"/>
        <w:bottom w:val="none" w:sz="0" w:space="0" w:color="auto"/>
        <w:right w:val="none" w:sz="0" w:space="0" w:color="auto"/>
      </w:divBdr>
    </w:div>
    <w:div w:id="693456913">
      <w:bodyDiv w:val="1"/>
      <w:marLeft w:val="0"/>
      <w:marRight w:val="0"/>
      <w:marTop w:val="0"/>
      <w:marBottom w:val="0"/>
      <w:divBdr>
        <w:top w:val="none" w:sz="0" w:space="0" w:color="auto"/>
        <w:left w:val="none" w:sz="0" w:space="0" w:color="auto"/>
        <w:bottom w:val="none" w:sz="0" w:space="0" w:color="auto"/>
        <w:right w:val="none" w:sz="0" w:space="0" w:color="auto"/>
      </w:divBdr>
    </w:div>
    <w:div w:id="693581409">
      <w:bodyDiv w:val="1"/>
      <w:marLeft w:val="0"/>
      <w:marRight w:val="0"/>
      <w:marTop w:val="0"/>
      <w:marBottom w:val="0"/>
      <w:divBdr>
        <w:top w:val="none" w:sz="0" w:space="0" w:color="auto"/>
        <w:left w:val="none" w:sz="0" w:space="0" w:color="auto"/>
        <w:bottom w:val="none" w:sz="0" w:space="0" w:color="auto"/>
        <w:right w:val="none" w:sz="0" w:space="0" w:color="auto"/>
      </w:divBdr>
    </w:div>
    <w:div w:id="693845622">
      <w:bodyDiv w:val="1"/>
      <w:marLeft w:val="0"/>
      <w:marRight w:val="0"/>
      <w:marTop w:val="0"/>
      <w:marBottom w:val="0"/>
      <w:divBdr>
        <w:top w:val="none" w:sz="0" w:space="0" w:color="auto"/>
        <w:left w:val="none" w:sz="0" w:space="0" w:color="auto"/>
        <w:bottom w:val="none" w:sz="0" w:space="0" w:color="auto"/>
        <w:right w:val="none" w:sz="0" w:space="0" w:color="auto"/>
      </w:divBdr>
    </w:div>
    <w:div w:id="693921103">
      <w:bodyDiv w:val="1"/>
      <w:marLeft w:val="0"/>
      <w:marRight w:val="0"/>
      <w:marTop w:val="0"/>
      <w:marBottom w:val="0"/>
      <w:divBdr>
        <w:top w:val="none" w:sz="0" w:space="0" w:color="auto"/>
        <w:left w:val="none" w:sz="0" w:space="0" w:color="auto"/>
        <w:bottom w:val="none" w:sz="0" w:space="0" w:color="auto"/>
        <w:right w:val="none" w:sz="0" w:space="0" w:color="auto"/>
      </w:divBdr>
    </w:div>
    <w:div w:id="694159889">
      <w:bodyDiv w:val="1"/>
      <w:marLeft w:val="0"/>
      <w:marRight w:val="0"/>
      <w:marTop w:val="0"/>
      <w:marBottom w:val="0"/>
      <w:divBdr>
        <w:top w:val="none" w:sz="0" w:space="0" w:color="auto"/>
        <w:left w:val="none" w:sz="0" w:space="0" w:color="auto"/>
        <w:bottom w:val="none" w:sz="0" w:space="0" w:color="auto"/>
        <w:right w:val="none" w:sz="0" w:space="0" w:color="auto"/>
      </w:divBdr>
    </w:div>
    <w:div w:id="694812935">
      <w:bodyDiv w:val="1"/>
      <w:marLeft w:val="0"/>
      <w:marRight w:val="0"/>
      <w:marTop w:val="0"/>
      <w:marBottom w:val="0"/>
      <w:divBdr>
        <w:top w:val="none" w:sz="0" w:space="0" w:color="auto"/>
        <w:left w:val="none" w:sz="0" w:space="0" w:color="auto"/>
        <w:bottom w:val="none" w:sz="0" w:space="0" w:color="auto"/>
        <w:right w:val="none" w:sz="0" w:space="0" w:color="auto"/>
      </w:divBdr>
    </w:div>
    <w:div w:id="694817628">
      <w:bodyDiv w:val="1"/>
      <w:marLeft w:val="0"/>
      <w:marRight w:val="0"/>
      <w:marTop w:val="0"/>
      <w:marBottom w:val="0"/>
      <w:divBdr>
        <w:top w:val="none" w:sz="0" w:space="0" w:color="auto"/>
        <w:left w:val="none" w:sz="0" w:space="0" w:color="auto"/>
        <w:bottom w:val="none" w:sz="0" w:space="0" w:color="auto"/>
        <w:right w:val="none" w:sz="0" w:space="0" w:color="auto"/>
      </w:divBdr>
    </w:div>
    <w:div w:id="694883701">
      <w:bodyDiv w:val="1"/>
      <w:marLeft w:val="0"/>
      <w:marRight w:val="0"/>
      <w:marTop w:val="0"/>
      <w:marBottom w:val="0"/>
      <w:divBdr>
        <w:top w:val="none" w:sz="0" w:space="0" w:color="auto"/>
        <w:left w:val="none" w:sz="0" w:space="0" w:color="auto"/>
        <w:bottom w:val="none" w:sz="0" w:space="0" w:color="auto"/>
        <w:right w:val="none" w:sz="0" w:space="0" w:color="auto"/>
      </w:divBdr>
    </w:div>
    <w:div w:id="695077966">
      <w:bodyDiv w:val="1"/>
      <w:marLeft w:val="0"/>
      <w:marRight w:val="0"/>
      <w:marTop w:val="0"/>
      <w:marBottom w:val="0"/>
      <w:divBdr>
        <w:top w:val="none" w:sz="0" w:space="0" w:color="auto"/>
        <w:left w:val="none" w:sz="0" w:space="0" w:color="auto"/>
        <w:bottom w:val="none" w:sz="0" w:space="0" w:color="auto"/>
        <w:right w:val="none" w:sz="0" w:space="0" w:color="auto"/>
      </w:divBdr>
    </w:div>
    <w:div w:id="695696146">
      <w:bodyDiv w:val="1"/>
      <w:marLeft w:val="0"/>
      <w:marRight w:val="0"/>
      <w:marTop w:val="0"/>
      <w:marBottom w:val="0"/>
      <w:divBdr>
        <w:top w:val="none" w:sz="0" w:space="0" w:color="auto"/>
        <w:left w:val="none" w:sz="0" w:space="0" w:color="auto"/>
        <w:bottom w:val="none" w:sz="0" w:space="0" w:color="auto"/>
        <w:right w:val="none" w:sz="0" w:space="0" w:color="auto"/>
      </w:divBdr>
    </w:div>
    <w:div w:id="695887954">
      <w:bodyDiv w:val="1"/>
      <w:marLeft w:val="0"/>
      <w:marRight w:val="0"/>
      <w:marTop w:val="0"/>
      <w:marBottom w:val="0"/>
      <w:divBdr>
        <w:top w:val="none" w:sz="0" w:space="0" w:color="auto"/>
        <w:left w:val="none" w:sz="0" w:space="0" w:color="auto"/>
        <w:bottom w:val="none" w:sz="0" w:space="0" w:color="auto"/>
        <w:right w:val="none" w:sz="0" w:space="0" w:color="auto"/>
      </w:divBdr>
    </w:div>
    <w:div w:id="696732472">
      <w:bodyDiv w:val="1"/>
      <w:marLeft w:val="0"/>
      <w:marRight w:val="0"/>
      <w:marTop w:val="0"/>
      <w:marBottom w:val="0"/>
      <w:divBdr>
        <w:top w:val="none" w:sz="0" w:space="0" w:color="auto"/>
        <w:left w:val="none" w:sz="0" w:space="0" w:color="auto"/>
        <w:bottom w:val="none" w:sz="0" w:space="0" w:color="auto"/>
        <w:right w:val="none" w:sz="0" w:space="0" w:color="auto"/>
      </w:divBdr>
    </w:div>
    <w:div w:id="696851629">
      <w:bodyDiv w:val="1"/>
      <w:marLeft w:val="0"/>
      <w:marRight w:val="0"/>
      <w:marTop w:val="0"/>
      <w:marBottom w:val="0"/>
      <w:divBdr>
        <w:top w:val="none" w:sz="0" w:space="0" w:color="auto"/>
        <w:left w:val="none" w:sz="0" w:space="0" w:color="auto"/>
        <w:bottom w:val="none" w:sz="0" w:space="0" w:color="auto"/>
        <w:right w:val="none" w:sz="0" w:space="0" w:color="auto"/>
      </w:divBdr>
    </w:div>
    <w:div w:id="697389516">
      <w:bodyDiv w:val="1"/>
      <w:marLeft w:val="0"/>
      <w:marRight w:val="0"/>
      <w:marTop w:val="0"/>
      <w:marBottom w:val="0"/>
      <w:divBdr>
        <w:top w:val="none" w:sz="0" w:space="0" w:color="auto"/>
        <w:left w:val="none" w:sz="0" w:space="0" w:color="auto"/>
        <w:bottom w:val="none" w:sz="0" w:space="0" w:color="auto"/>
        <w:right w:val="none" w:sz="0" w:space="0" w:color="auto"/>
      </w:divBdr>
    </w:div>
    <w:div w:id="697779179">
      <w:bodyDiv w:val="1"/>
      <w:marLeft w:val="0"/>
      <w:marRight w:val="0"/>
      <w:marTop w:val="0"/>
      <w:marBottom w:val="0"/>
      <w:divBdr>
        <w:top w:val="none" w:sz="0" w:space="0" w:color="auto"/>
        <w:left w:val="none" w:sz="0" w:space="0" w:color="auto"/>
        <w:bottom w:val="none" w:sz="0" w:space="0" w:color="auto"/>
        <w:right w:val="none" w:sz="0" w:space="0" w:color="auto"/>
      </w:divBdr>
    </w:div>
    <w:div w:id="697780372">
      <w:bodyDiv w:val="1"/>
      <w:marLeft w:val="0"/>
      <w:marRight w:val="0"/>
      <w:marTop w:val="0"/>
      <w:marBottom w:val="0"/>
      <w:divBdr>
        <w:top w:val="none" w:sz="0" w:space="0" w:color="auto"/>
        <w:left w:val="none" w:sz="0" w:space="0" w:color="auto"/>
        <w:bottom w:val="none" w:sz="0" w:space="0" w:color="auto"/>
        <w:right w:val="none" w:sz="0" w:space="0" w:color="auto"/>
      </w:divBdr>
    </w:div>
    <w:div w:id="698429678">
      <w:bodyDiv w:val="1"/>
      <w:marLeft w:val="0"/>
      <w:marRight w:val="0"/>
      <w:marTop w:val="0"/>
      <w:marBottom w:val="0"/>
      <w:divBdr>
        <w:top w:val="none" w:sz="0" w:space="0" w:color="auto"/>
        <w:left w:val="none" w:sz="0" w:space="0" w:color="auto"/>
        <w:bottom w:val="none" w:sz="0" w:space="0" w:color="auto"/>
        <w:right w:val="none" w:sz="0" w:space="0" w:color="auto"/>
      </w:divBdr>
    </w:div>
    <w:div w:id="698436496">
      <w:bodyDiv w:val="1"/>
      <w:marLeft w:val="0"/>
      <w:marRight w:val="0"/>
      <w:marTop w:val="0"/>
      <w:marBottom w:val="0"/>
      <w:divBdr>
        <w:top w:val="none" w:sz="0" w:space="0" w:color="auto"/>
        <w:left w:val="none" w:sz="0" w:space="0" w:color="auto"/>
        <w:bottom w:val="none" w:sz="0" w:space="0" w:color="auto"/>
        <w:right w:val="none" w:sz="0" w:space="0" w:color="auto"/>
      </w:divBdr>
    </w:div>
    <w:div w:id="698967507">
      <w:bodyDiv w:val="1"/>
      <w:marLeft w:val="0"/>
      <w:marRight w:val="0"/>
      <w:marTop w:val="0"/>
      <w:marBottom w:val="0"/>
      <w:divBdr>
        <w:top w:val="none" w:sz="0" w:space="0" w:color="auto"/>
        <w:left w:val="none" w:sz="0" w:space="0" w:color="auto"/>
        <w:bottom w:val="none" w:sz="0" w:space="0" w:color="auto"/>
        <w:right w:val="none" w:sz="0" w:space="0" w:color="auto"/>
      </w:divBdr>
    </w:div>
    <w:div w:id="699204907">
      <w:bodyDiv w:val="1"/>
      <w:marLeft w:val="0"/>
      <w:marRight w:val="0"/>
      <w:marTop w:val="0"/>
      <w:marBottom w:val="0"/>
      <w:divBdr>
        <w:top w:val="none" w:sz="0" w:space="0" w:color="auto"/>
        <w:left w:val="none" w:sz="0" w:space="0" w:color="auto"/>
        <w:bottom w:val="none" w:sz="0" w:space="0" w:color="auto"/>
        <w:right w:val="none" w:sz="0" w:space="0" w:color="auto"/>
      </w:divBdr>
    </w:div>
    <w:div w:id="699284136">
      <w:bodyDiv w:val="1"/>
      <w:marLeft w:val="0"/>
      <w:marRight w:val="0"/>
      <w:marTop w:val="0"/>
      <w:marBottom w:val="0"/>
      <w:divBdr>
        <w:top w:val="none" w:sz="0" w:space="0" w:color="auto"/>
        <w:left w:val="none" w:sz="0" w:space="0" w:color="auto"/>
        <w:bottom w:val="none" w:sz="0" w:space="0" w:color="auto"/>
        <w:right w:val="none" w:sz="0" w:space="0" w:color="auto"/>
      </w:divBdr>
    </w:div>
    <w:div w:id="699479553">
      <w:bodyDiv w:val="1"/>
      <w:marLeft w:val="0"/>
      <w:marRight w:val="0"/>
      <w:marTop w:val="0"/>
      <w:marBottom w:val="0"/>
      <w:divBdr>
        <w:top w:val="none" w:sz="0" w:space="0" w:color="auto"/>
        <w:left w:val="none" w:sz="0" w:space="0" w:color="auto"/>
        <w:bottom w:val="none" w:sz="0" w:space="0" w:color="auto"/>
        <w:right w:val="none" w:sz="0" w:space="0" w:color="auto"/>
      </w:divBdr>
    </w:div>
    <w:div w:id="700133416">
      <w:bodyDiv w:val="1"/>
      <w:marLeft w:val="0"/>
      <w:marRight w:val="0"/>
      <w:marTop w:val="0"/>
      <w:marBottom w:val="0"/>
      <w:divBdr>
        <w:top w:val="none" w:sz="0" w:space="0" w:color="auto"/>
        <w:left w:val="none" w:sz="0" w:space="0" w:color="auto"/>
        <w:bottom w:val="none" w:sz="0" w:space="0" w:color="auto"/>
        <w:right w:val="none" w:sz="0" w:space="0" w:color="auto"/>
      </w:divBdr>
    </w:div>
    <w:div w:id="700203022">
      <w:bodyDiv w:val="1"/>
      <w:marLeft w:val="0"/>
      <w:marRight w:val="0"/>
      <w:marTop w:val="0"/>
      <w:marBottom w:val="0"/>
      <w:divBdr>
        <w:top w:val="none" w:sz="0" w:space="0" w:color="auto"/>
        <w:left w:val="none" w:sz="0" w:space="0" w:color="auto"/>
        <w:bottom w:val="none" w:sz="0" w:space="0" w:color="auto"/>
        <w:right w:val="none" w:sz="0" w:space="0" w:color="auto"/>
      </w:divBdr>
    </w:div>
    <w:div w:id="700595941">
      <w:bodyDiv w:val="1"/>
      <w:marLeft w:val="0"/>
      <w:marRight w:val="0"/>
      <w:marTop w:val="0"/>
      <w:marBottom w:val="0"/>
      <w:divBdr>
        <w:top w:val="none" w:sz="0" w:space="0" w:color="auto"/>
        <w:left w:val="none" w:sz="0" w:space="0" w:color="auto"/>
        <w:bottom w:val="none" w:sz="0" w:space="0" w:color="auto"/>
        <w:right w:val="none" w:sz="0" w:space="0" w:color="auto"/>
      </w:divBdr>
    </w:div>
    <w:div w:id="700597517">
      <w:bodyDiv w:val="1"/>
      <w:marLeft w:val="0"/>
      <w:marRight w:val="0"/>
      <w:marTop w:val="0"/>
      <w:marBottom w:val="0"/>
      <w:divBdr>
        <w:top w:val="none" w:sz="0" w:space="0" w:color="auto"/>
        <w:left w:val="none" w:sz="0" w:space="0" w:color="auto"/>
        <w:bottom w:val="none" w:sz="0" w:space="0" w:color="auto"/>
        <w:right w:val="none" w:sz="0" w:space="0" w:color="auto"/>
      </w:divBdr>
    </w:div>
    <w:div w:id="700713715">
      <w:bodyDiv w:val="1"/>
      <w:marLeft w:val="0"/>
      <w:marRight w:val="0"/>
      <w:marTop w:val="0"/>
      <w:marBottom w:val="0"/>
      <w:divBdr>
        <w:top w:val="none" w:sz="0" w:space="0" w:color="auto"/>
        <w:left w:val="none" w:sz="0" w:space="0" w:color="auto"/>
        <w:bottom w:val="none" w:sz="0" w:space="0" w:color="auto"/>
        <w:right w:val="none" w:sz="0" w:space="0" w:color="auto"/>
      </w:divBdr>
    </w:div>
    <w:div w:id="700740304">
      <w:bodyDiv w:val="1"/>
      <w:marLeft w:val="0"/>
      <w:marRight w:val="0"/>
      <w:marTop w:val="0"/>
      <w:marBottom w:val="0"/>
      <w:divBdr>
        <w:top w:val="none" w:sz="0" w:space="0" w:color="auto"/>
        <w:left w:val="none" w:sz="0" w:space="0" w:color="auto"/>
        <w:bottom w:val="none" w:sz="0" w:space="0" w:color="auto"/>
        <w:right w:val="none" w:sz="0" w:space="0" w:color="auto"/>
      </w:divBdr>
    </w:div>
    <w:div w:id="701176043">
      <w:bodyDiv w:val="1"/>
      <w:marLeft w:val="0"/>
      <w:marRight w:val="0"/>
      <w:marTop w:val="0"/>
      <w:marBottom w:val="0"/>
      <w:divBdr>
        <w:top w:val="none" w:sz="0" w:space="0" w:color="auto"/>
        <w:left w:val="none" w:sz="0" w:space="0" w:color="auto"/>
        <w:bottom w:val="none" w:sz="0" w:space="0" w:color="auto"/>
        <w:right w:val="none" w:sz="0" w:space="0" w:color="auto"/>
      </w:divBdr>
    </w:div>
    <w:div w:id="701397158">
      <w:bodyDiv w:val="1"/>
      <w:marLeft w:val="0"/>
      <w:marRight w:val="0"/>
      <w:marTop w:val="0"/>
      <w:marBottom w:val="0"/>
      <w:divBdr>
        <w:top w:val="none" w:sz="0" w:space="0" w:color="auto"/>
        <w:left w:val="none" w:sz="0" w:space="0" w:color="auto"/>
        <w:bottom w:val="none" w:sz="0" w:space="0" w:color="auto"/>
        <w:right w:val="none" w:sz="0" w:space="0" w:color="auto"/>
      </w:divBdr>
    </w:div>
    <w:div w:id="701592995">
      <w:bodyDiv w:val="1"/>
      <w:marLeft w:val="0"/>
      <w:marRight w:val="0"/>
      <w:marTop w:val="0"/>
      <w:marBottom w:val="0"/>
      <w:divBdr>
        <w:top w:val="none" w:sz="0" w:space="0" w:color="auto"/>
        <w:left w:val="none" w:sz="0" w:space="0" w:color="auto"/>
        <w:bottom w:val="none" w:sz="0" w:space="0" w:color="auto"/>
        <w:right w:val="none" w:sz="0" w:space="0" w:color="auto"/>
      </w:divBdr>
    </w:div>
    <w:div w:id="701982537">
      <w:bodyDiv w:val="1"/>
      <w:marLeft w:val="0"/>
      <w:marRight w:val="0"/>
      <w:marTop w:val="0"/>
      <w:marBottom w:val="0"/>
      <w:divBdr>
        <w:top w:val="none" w:sz="0" w:space="0" w:color="auto"/>
        <w:left w:val="none" w:sz="0" w:space="0" w:color="auto"/>
        <w:bottom w:val="none" w:sz="0" w:space="0" w:color="auto"/>
        <w:right w:val="none" w:sz="0" w:space="0" w:color="auto"/>
      </w:divBdr>
    </w:div>
    <w:div w:id="702168131">
      <w:bodyDiv w:val="1"/>
      <w:marLeft w:val="0"/>
      <w:marRight w:val="0"/>
      <w:marTop w:val="0"/>
      <w:marBottom w:val="0"/>
      <w:divBdr>
        <w:top w:val="none" w:sz="0" w:space="0" w:color="auto"/>
        <w:left w:val="none" w:sz="0" w:space="0" w:color="auto"/>
        <w:bottom w:val="none" w:sz="0" w:space="0" w:color="auto"/>
        <w:right w:val="none" w:sz="0" w:space="0" w:color="auto"/>
      </w:divBdr>
    </w:div>
    <w:div w:id="702484168">
      <w:bodyDiv w:val="1"/>
      <w:marLeft w:val="0"/>
      <w:marRight w:val="0"/>
      <w:marTop w:val="0"/>
      <w:marBottom w:val="0"/>
      <w:divBdr>
        <w:top w:val="none" w:sz="0" w:space="0" w:color="auto"/>
        <w:left w:val="none" w:sz="0" w:space="0" w:color="auto"/>
        <w:bottom w:val="none" w:sz="0" w:space="0" w:color="auto"/>
        <w:right w:val="none" w:sz="0" w:space="0" w:color="auto"/>
      </w:divBdr>
    </w:div>
    <w:div w:id="702555118">
      <w:bodyDiv w:val="1"/>
      <w:marLeft w:val="0"/>
      <w:marRight w:val="0"/>
      <w:marTop w:val="0"/>
      <w:marBottom w:val="0"/>
      <w:divBdr>
        <w:top w:val="none" w:sz="0" w:space="0" w:color="auto"/>
        <w:left w:val="none" w:sz="0" w:space="0" w:color="auto"/>
        <w:bottom w:val="none" w:sz="0" w:space="0" w:color="auto"/>
        <w:right w:val="none" w:sz="0" w:space="0" w:color="auto"/>
      </w:divBdr>
    </w:div>
    <w:div w:id="702945495">
      <w:bodyDiv w:val="1"/>
      <w:marLeft w:val="0"/>
      <w:marRight w:val="0"/>
      <w:marTop w:val="0"/>
      <w:marBottom w:val="0"/>
      <w:divBdr>
        <w:top w:val="none" w:sz="0" w:space="0" w:color="auto"/>
        <w:left w:val="none" w:sz="0" w:space="0" w:color="auto"/>
        <w:bottom w:val="none" w:sz="0" w:space="0" w:color="auto"/>
        <w:right w:val="none" w:sz="0" w:space="0" w:color="auto"/>
      </w:divBdr>
    </w:div>
    <w:div w:id="703361503">
      <w:bodyDiv w:val="1"/>
      <w:marLeft w:val="0"/>
      <w:marRight w:val="0"/>
      <w:marTop w:val="0"/>
      <w:marBottom w:val="0"/>
      <w:divBdr>
        <w:top w:val="none" w:sz="0" w:space="0" w:color="auto"/>
        <w:left w:val="none" w:sz="0" w:space="0" w:color="auto"/>
        <w:bottom w:val="none" w:sz="0" w:space="0" w:color="auto"/>
        <w:right w:val="none" w:sz="0" w:space="0" w:color="auto"/>
      </w:divBdr>
    </w:div>
    <w:div w:id="704015619">
      <w:bodyDiv w:val="1"/>
      <w:marLeft w:val="0"/>
      <w:marRight w:val="0"/>
      <w:marTop w:val="0"/>
      <w:marBottom w:val="0"/>
      <w:divBdr>
        <w:top w:val="none" w:sz="0" w:space="0" w:color="auto"/>
        <w:left w:val="none" w:sz="0" w:space="0" w:color="auto"/>
        <w:bottom w:val="none" w:sz="0" w:space="0" w:color="auto"/>
        <w:right w:val="none" w:sz="0" w:space="0" w:color="auto"/>
      </w:divBdr>
    </w:div>
    <w:div w:id="704790462">
      <w:bodyDiv w:val="1"/>
      <w:marLeft w:val="0"/>
      <w:marRight w:val="0"/>
      <w:marTop w:val="0"/>
      <w:marBottom w:val="0"/>
      <w:divBdr>
        <w:top w:val="none" w:sz="0" w:space="0" w:color="auto"/>
        <w:left w:val="none" w:sz="0" w:space="0" w:color="auto"/>
        <w:bottom w:val="none" w:sz="0" w:space="0" w:color="auto"/>
        <w:right w:val="none" w:sz="0" w:space="0" w:color="auto"/>
      </w:divBdr>
    </w:div>
    <w:div w:id="704911401">
      <w:bodyDiv w:val="1"/>
      <w:marLeft w:val="0"/>
      <w:marRight w:val="0"/>
      <w:marTop w:val="0"/>
      <w:marBottom w:val="0"/>
      <w:divBdr>
        <w:top w:val="none" w:sz="0" w:space="0" w:color="auto"/>
        <w:left w:val="none" w:sz="0" w:space="0" w:color="auto"/>
        <w:bottom w:val="none" w:sz="0" w:space="0" w:color="auto"/>
        <w:right w:val="none" w:sz="0" w:space="0" w:color="auto"/>
      </w:divBdr>
    </w:div>
    <w:div w:id="705180827">
      <w:bodyDiv w:val="1"/>
      <w:marLeft w:val="0"/>
      <w:marRight w:val="0"/>
      <w:marTop w:val="0"/>
      <w:marBottom w:val="0"/>
      <w:divBdr>
        <w:top w:val="none" w:sz="0" w:space="0" w:color="auto"/>
        <w:left w:val="none" w:sz="0" w:space="0" w:color="auto"/>
        <w:bottom w:val="none" w:sz="0" w:space="0" w:color="auto"/>
        <w:right w:val="none" w:sz="0" w:space="0" w:color="auto"/>
      </w:divBdr>
    </w:div>
    <w:div w:id="705373777">
      <w:bodyDiv w:val="1"/>
      <w:marLeft w:val="0"/>
      <w:marRight w:val="0"/>
      <w:marTop w:val="0"/>
      <w:marBottom w:val="0"/>
      <w:divBdr>
        <w:top w:val="none" w:sz="0" w:space="0" w:color="auto"/>
        <w:left w:val="none" w:sz="0" w:space="0" w:color="auto"/>
        <w:bottom w:val="none" w:sz="0" w:space="0" w:color="auto"/>
        <w:right w:val="none" w:sz="0" w:space="0" w:color="auto"/>
      </w:divBdr>
    </w:div>
    <w:div w:id="705760614">
      <w:bodyDiv w:val="1"/>
      <w:marLeft w:val="0"/>
      <w:marRight w:val="0"/>
      <w:marTop w:val="0"/>
      <w:marBottom w:val="0"/>
      <w:divBdr>
        <w:top w:val="none" w:sz="0" w:space="0" w:color="auto"/>
        <w:left w:val="none" w:sz="0" w:space="0" w:color="auto"/>
        <w:bottom w:val="none" w:sz="0" w:space="0" w:color="auto"/>
        <w:right w:val="none" w:sz="0" w:space="0" w:color="auto"/>
      </w:divBdr>
    </w:div>
    <w:div w:id="706030246">
      <w:bodyDiv w:val="1"/>
      <w:marLeft w:val="0"/>
      <w:marRight w:val="0"/>
      <w:marTop w:val="0"/>
      <w:marBottom w:val="0"/>
      <w:divBdr>
        <w:top w:val="none" w:sz="0" w:space="0" w:color="auto"/>
        <w:left w:val="none" w:sz="0" w:space="0" w:color="auto"/>
        <w:bottom w:val="none" w:sz="0" w:space="0" w:color="auto"/>
        <w:right w:val="none" w:sz="0" w:space="0" w:color="auto"/>
      </w:divBdr>
    </w:div>
    <w:div w:id="706295014">
      <w:bodyDiv w:val="1"/>
      <w:marLeft w:val="0"/>
      <w:marRight w:val="0"/>
      <w:marTop w:val="0"/>
      <w:marBottom w:val="0"/>
      <w:divBdr>
        <w:top w:val="none" w:sz="0" w:space="0" w:color="auto"/>
        <w:left w:val="none" w:sz="0" w:space="0" w:color="auto"/>
        <w:bottom w:val="none" w:sz="0" w:space="0" w:color="auto"/>
        <w:right w:val="none" w:sz="0" w:space="0" w:color="auto"/>
      </w:divBdr>
    </w:div>
    <w:div w:id="706374401">
      <w:bodyDiv w:val="1"/>
      <w:marLeft w:val="0"/>
      <w:marRight w:val="0"/>
      <w:marTop w:val="0"/>
      <w:marBottom w:val="0"/>
      <w:divBdr>
        <w:top w:val="none" w:sz="0" w:space="0" w:color="auto"/>
        <w:left w:val="none" w:sz="0" w:space="0" w:color="auto"/>
        <w:bottom w:val="none" w:sz="0" w:space="0" w:color="auto"/>
        <w:right w:val="none" w:sz="0" w:space="0" w:color="auto"/>
      </w:divBdr>
    </w:div>
    <w:div w:id="706569378">
      <w:bodyDiv w:val="1"/>
      <w:marLeft w:val="0"/>
      <w:marRight w:val="0"/>
      <w:marTop w:val="0"/>
      <w:marBottom w:val="0"/>
      <w:divBdr>
        <w:top w:val="none" w:sz="0" w:space="0" w:color="auto"/>
        <w:left w:val="none" w:sz="0" w:space="0" w:color="auto"/>
        <w:bottom w:val="none" w:sz="0" w:space="0" w:color="auto"/>
        <w:right w:val="none" w:sz="0" w:space="0" w:color="auto"/>
      </w:divBdr>
    </w:div>
    <w:div w:id="706686401">
      <w:bodyDiv w:val="1"/>
      <w:marLeft w:val="0"/>
      <w:marRight w:val="0"/>
      <w:marTop w:val="0"/>
      <w:marBottom w:val="0"/>
      <w:divBdr>
        <w:top w:val="none" w:sz="0" w:space="0" w:color="auto"/>
        <w:left w:val="none" w:sz="0" w:space="0" w:color="auto"/>
        <w:bottom w:val="none" w:sz="0" w:space="0" w:color="auto"/>
        <w:right w:val="none" w:sz="0" w:space="0" w:color="auto"/>
      </w:divBdr>
    </w:div>
    <w:div w:id="706949851">
      <w:bodyDiv w:val="1"/>
      <w:marLeft w:val="0"/>
      <w:marRight w:val="0"/>
      <w:marTop w:val="0"/>
      <w:marBottom w:val="0"/>
      <w:divBdr>
        <w:top w:val="none" w:sz="0" w:space="0" w:color="auto"/>
        <w:left w:val="none" w:sz="0" w:space="0" w:color="auto"/>
        <w:bottom w:val="none" w:sz="0" w:space="0" w:color="auto"/>
        <w:right w:val="none" w:sz="0" w:space="0" w:color="auto"/>
      </w:divBdr>
    </w:div>
    <w:div w:id="707026271">
      <w:bodyDiv w:val="1"/>
      <w:marLeft w:val="0"/>
      <w:marRight w:val="0"/>
      <w:marTop w:val="0"/>
      <w:marBottom w:val="0"/>
      <w:divBdr>
        <w:top w:val="none" w:sz="0" w:space="0" w:color="auto"/>
        <w:left w:val="none" w:sz="0" w:space="0" w:color="auto"/>
        <w:bottom w:val="none" w:sz="0" w:space="0" w:color="auto"/>
        <w:right w:val="none" w:sz="0" w:space="0" w:color="auto"/>
      </w:divBdr>
    </w:div>
    <w:div w:id="707148138">
      <w:bodyDiv w:val="1"/>
      <w:marLeft w:val="0"/>
      <w:marRight w:val="0"/>
      <w:marTop w:val="0"/>
      <w:marBottom w:val="0"/>
      <w:divBdr>
        <w:top w:val="none" w:sz="0" w:space="0" w:color="auto"/>
        <w:left w:val="none" w:sz="0" w:space="0" w:color="auto"/>
        <w:bottom w:val="none" w:sz="0" w:space="0" w:color="auto"/>
        <w:right w:val="none" w:sz="0" w:space="0" w:color="auto"/>
      </w:divBdr>
    </w:div>
    <w:div w:id="707880051">
      <w:bodyDiv w:val="1"/>
      <w:marLeft w:val="0"/>
      <w:marRight w:val="0"/>
      <w:marTop w:val="0"/>
      <w:marBottom w:val="0"/>
      <w:divBdr>
        <w:top w:val="none" w:sz="0" w:space="0" w:color="auto"/>
        <w:left w:val="none" w:sz="0" w:space="0" w:color="auto"/>
        <w:bottom w:val="none" w:sz="0" w:space="0" w:color="auto"/>
        <w:right w:val="none" w:sz="0" w:space="0" w:color="auto"/>
      </w:divBdr>
    </w:div>
    <w:div w:id="707990799">
      <w:bodyDiv w:val="1"/>
      <w:marLeft w:val="0"/>
      <w:marRight w:val="0"/>
      <w:marTop w:val="0"/>
      <w:marBottom w:val="0"/>
      <w:divBdr>
        <w:top w:val="none" w:sz="0" w:space="0" w:color="auto"/>
        <w:left w:val="none" w:sz="0" w:space="0" w:color="auto"/>
        <w:bottom w:val="none" w:sz="0" w:space="0" w:color="auto"/>
        <w:right w:val="none" w:sz="0" w:space="0" w:color="auto"/>
      </w:divBdr>
    </w:div>
    <w:div w:id="708145951">
      <w:bodyDiv w:val="1"/>
      <w:marLeft w:val="0"/>
      <w:marRight w:val="0"/>
      <w:marTop w:val="0"/>
      <w:marBottom w:val="0"/>
      <w:divBdr>
        <w:top w:val="none" w:sz="0" w:space="0" w:color="auto"/>
        <w:left w:val="none" w:sz="0" w:space="0" w:color="auto"/>
        <w:bottom w:val="none" w:sz="0" w:space="0" w:color="auto"/>
        <w:right w:val="none" w:sz="0" w:space="0" w:color="auto"/>
      </w:divBdr>
    </w:div>
    <w:div w:id="708186754">
      <w:bodyDiv w:val="1"/>
      <w:marLeft w:val="0"/>
      <w:marRight w:val="0"/>
      <w:marTop w:val="0"/>
      <w:marBottom w:val="0"/>
      <w:divBdr>
        <w:top w:val="none" w:sz="0" w:space="0" w:color="auto"/>
        <w:left w:val="none" w:sz="0" w:space="0" w:color="auto"/>
        <w:bottom w:val="none" w:sz="0" w:space="0" w:color="auto"/>
        <w:right w:val="none" w:sz="0" w:space="0" w:color="auto"/>
      </w:divBdr>
    </w:div>
    <w:div w:id="708259584">
      <w:bodyDiv w:val="1"/>
      <w:marLeft w:val="0"/>
      <w:marRight w:val="0"/>
      <w:marTop w:val="0"/>
      <w:marBottom w:val="0"/>
      <w:divBdr>
        <w:top w:val="none" w:sz="0" w:space="0" w:color="auto"/>
        <w:left w:val="none" w:sz="0" w:space="0" w:color="auto"/>
        <w:bottom w:val="none" w:sz="0" w:space="0" w:color="auto"/>
        <w:right w:val="none" w:sz="0" w:space="0" w:color="auto"/>
      </w:divBdr>
    </w:div>
    <w:div w:id="708337626">
      <w:bodyDiv w:val="1"/>
      <w:marLeft w:val="0"/>
      <w:marRight w:val="0"/>
      <w:marTop w:val="0"/>
      <w:marBottom w:val="0"/>
      <w:divBdr>
        <w:top w:val="none" w:sz="0" w:space="0" w:color="auto"/>
        <w:left w:val="none" w:sz="0" w:space="0" w:color="auto"/>
        <w:bottom w:val="none" w:sz="0" w:space="0" w:color="auto"/>
        <w:right w:val="none" w:sz="0" w:space="0" w:color="auto"/>
      </w:divBdr>
    </w:div>
    <w:div w:id="708452021">
      <w:bodyDiv w:val="1"/>
      <w:marLeft w:val="0"/>
      <w:marRight w:val="0"/>
      <w:marTop w:val="0"/>
      <w:marBottom w:val="0"/>
      <w:divBdr>
        <w:top w:val="none" w:sz="0" w:space="0" w:color="auto"/>
        <w:left w:val="none" w:sz="0" w:space="0" w:color="auto"/>
        <w:bottom w:val="none" w:sz="0" w:space="0" w:color="auto"/>
        <w:right w:val="none" w:sz="0" w:space="0" w:color="auto"/>
      </w:divBdr>
    </w:div>
    <w:div w:id="708651947">
      <w:bodyDiv w:val="1"/>
      <w:marLeft w:val="0"/>
      <w:marRight w:val="0"/>
      <w:marTop w:val="0"/>
      <w:marBottom w:val="0"/>
      <w:divBdr>
        <w:top w:val="none" w:sz="0" w:space="0" w:color="auto"/>
        <w:left w:val="none" w:sz="0" w:space="0" w:color="auto"/>
        <w:bottom w:val="none" w:sz="0" w:space="0" w:color="auto"/>
        <w:right w:val="none" w:sz="0" w:space="0" w:color="auto"/>
      </w:divBdr>
    </w:div>
    <w:div w:id="709066739">
      <w:bodyDiv w:val="1"/>
      <w:marLeft w:val="0"/>
      <w:marRight w:val="0"/>
      <w:marTop w:val="0"/>
      <w:marBottom w:val="0"/>
      <w:divBdr>
        <w:top w:val="none" w:sz="0" w:space="0" w:color="auto"/>
        <w:left w:val="none" w:sz="0" w:space="0" w:color="auto"/>
        <w:bottom w:val="none" w:sz="0" w:space="0" w:color="auto"/>
        <w:right w:val="none" w:sz="0" w:space="0" w:color="auto"/>
      </w:divBdr>
    </w:div>
    <w:div w:id="709914754">
      <w:bodyDiv w:val="1"/>
      <w:marLeft w:val="0"/>
      <w:marRight w:val="0"/>
      <w:marTop w:val="0"/>
      <w:marBottom w:val="0"/>
      <w:divBdr>
        <w:top w:val="none" w:sz="0" w:space="0" w:color="auto"/>
        <w:left w:val="none" w:sz="0" w:space="0" w:color="auto"/>
        <w:bottom w:val="none" w:sz="0" w:space="0" w:color="auto"/>
        <w:right w:val="none" w:sz="0" w:space="0" w:color="auto"/>
      </w:divBdr>
    </w:div>
    <w:div w:id="710151398">
      <w:bodyDiv w:val="1"/>
      <w:marLeft w:val="0"/>
      <w:marRight w:val="0"/>
      <w:marTop w:val="0"/>
      <w:marBottom w:val="0"/>
      <w:divBdr>
        <w:top w:val="none" w:sz="0" w:space="0" w:color="auto"/>
        <w:left w:val="none" w:sz="0" w:space="0" w:color="auto"/>
        <w:bottom w:val="none" w:sz="0" w:space="0" w:color="auto"/>
        <w:right w:val="none" w:sz="0" w:space="0" w:color="auto"/>
      </w:divBdr>
    </w:div>
    <w:div w:id="710767604">
      <w:bodyDiv w:val="1"/>
      <w:marLeft w:val="0"/>
      <w:marRight w:val="0"/>
      <w:marTop w:val="0"/>
      <w:marBottom w:val="0"/>
      <w:divBdr>
        <w:top w:val="none" w:sz="0" w:space="0" w:color="auto"/>
        <w:left w:val="none" w:sz="0" w:space="0" w:color="auto"/>
        <w:bottom w:val="none" w:sz="0" w:space="0" w:color="auto"/>
        <w:right w:val="none" w:sz="0" w:space="0" w:color="auto"/>
      </w:divBdr>
    </w:div>
    <w:div w:id="710956167">
      <w:bodyDiv w:val="1"/>
      <w:marLeft w:val="0"/>
      <w:marRight w:val="0"/>
      <w:marTop w:val="0"/>
      <w:marBottom w:val="0"/>
      <w:divBdr>
        <w:top w:val="none" w:sz="0" w:space="0" w:color="auto"/>
        <w:left w:val="none" w:sz="0" w:space="0" w:color="auto"/>
        <w:bottom w:val="none" w:sz="0" w:space="0" w:color="auto"/>
        <w:right w:val="none" w:sz="0" w:space="0" w:color="auto"/>
      </w:divBdr>
    </w:div>
    <w:div w:id="711272217">
      <w:bodyDiv w:val="1"/>
      <w:marLeft w:val="0"/>
      <w:marRight w:val="0"/>
      <w:marTop w:val="0"/>
      <w:marBottom w:val="0"/>
      <w:divBdr>
        <w:top w:val="none" w:sz="0" w:space="0" w:color="auto"/>
        <w:left w:val="none" w:sz="0" w:space="0" w:color="auto"/>
        <w:bottom w:val="none" w:sz="0" w:space="0" w:color="auto"/>
        <w:right w:val="none" w:sz="0" w:space="0" w:color="auto"/>
      </w:divBdr>
    </w:div>
    <w:div w:id="711344177">
      <w:bodyDiv w:val="1"/>
      <w:marLeft w:val="0"/>
      <w:marRight w:val="0"/>
      <w:marTop w:val="0"/>
      <w:marBottom w:val="0"/>
      <w:divBdr>
        <w:top w:val="none" w:sz="0" w:space="0" w:color="auto"/>
        <w:left w:val="none" w:sz="0" w:space="0" w:color="auto"/>
        <w:bottom w:val="none" w:sz="0" w:space="0" w:color="auto"/>
        <w:right w:val="none" w:sz="0" w:space="0" w:color="auto"/>
      </w:divBdr>
    </w:div>
    <w:div w:id="711854015">
      <w:bodyDiv w:val="1"/>
      <w:marLeft w:val="0"/>
      <w:marRight w:val="0"/>
      <w:marTop w:val="0"/>
      <w:marBottom w:val="0"/>
      <w:divBdr>
        <w:top w:val="none" w:sz="0" w:space="0" w:color="auto"/>
        <w:left w:val="none" w:sz="0" w:space="0" w:color="auto"/>
        <w:bottom w:val="none" w:sz="0" w:space="0" w:color="auto"/>
        <w:right w:val="none" w:sz="0" w:space="0" w:color="auto"/>
      </w:divBdr>
    </w:div>
    <w:div w:id="711997747">
      <w:bodyDiv w:val="1"/>
      <w:marLeft w:val="0"/>
      <w:marRight w:val="0"/>
      <w:marTop w:val="0"/>
      <w:marBottom w:val="0"/>
      <w:divBdr>
        <w:top w:val="none" w:sz="0" w:space="0" w:color="auto"/>
        <w:left w:val="none" w:sz="0" w:space="0" w:color="auto"/>
        <w:bottom w:val="none" w:sz="0" w:space="0" w:color="auto"/>
        <w:right w:val="none" w:sz="0" w:space="0" w:color="auto"/>
      </w:divBdr>
    </w:div>
    <w:div w:id="712727330">
      <w:bodyDiv w:val="1"/>
      <w:marLeft w:val="0"/>
      <w:marRight w:val="0"/>
      <w:marTop w:val="0"/>
      <w:marBottom w:val="0"/>
      <w:divBdr>
        <w:top w:val="none" w:sz="0" w:space="0" w:color="auto"/>
        <w:left w:val="none" w:sz="0" w:space="0" w:color="auto"/>
        <w:bottom w:val="none" w:sz="0" w:space="0" w:color="auto"/>
        <w:right w:val="none" w:sz="0" w:space="0" w:color="auto"/>
      </w:divBdr>
    </w:div>
    <w:div w:id="713040663">
      <w:bodyDiv w:val="1"/>
      <w:marLeft w:val="0"/>
      <w:marRight w:val="0"/>
      <w:marTop w:val="0"/>
      <w:marBottom w:val="0"/>
      <w:divBdr>
        <w:top w:val="none" w:sz="0" w:space="0" w:color="auto"/>
        <w:left w:val="none" w:sz="0" w:space="0" w:color="auto"/>
        <w:bottom w:val="none" w:sz="0" w:space="0" w:color="auto"/>
        <w:right w:val="none" w:sz="0" w:space="0" w:color="auto"/>
      </w:divBdr>
    </w:div>
    <w:div w:id="713312914">
      <w:bodyDiv w:val="1"/>
      <w:marLeft w:val="0"/>
      <w:marRight w:val="0"/>
      <w:marTop w:val="0"/>
      <w:marBottom w:val="0"/>
      <w:divBdr>
        <w:top w:val="none" w:sz="0" w:space="0" w:color="auto"/>
        <w:left w:val="none" w:sz="0" w:space="0" w:color="auto"/>
        <w:bottom w:val="none" w:sz="0" w:space="0" w:color="auto"/>
        <w:right w:val="none" w:sz="0" w:space="0" w:color="auto"/>
      </w:divBdr>
    </w:div>
    <w:div w:id="714353810">
      <w:bodyDiv w:val="1"/>
      <w:marLeft w:val="0"/>
      <w:marRight w:val="0"/>
      <w:marTop w:val="0"/>
      <w:marBottom w:val="0"/>
      <w:divBdr>
        <w:top w:val="none" w:sz="0" w:space="0" w:color="auto"/>
        <w:left w:val="none" w:sz="0" w:space="0" w:color="auto"/>
        <w:bottom w:val="none" w:sz="0" w:space="0" w:color="auto"/>
        <w:right w:val="none" w:sz="0" w:space="0" w:color="auto"/>
      </w:divBdr>
    </w:div>
    <w:div w:id="714473924">
      <w:bodyDiv w:val="1"/>
      <w:marLeft w:val="0"/>
      <w:marRight w:val="0"/>
      <w:marTop w:val="0"/>
      <w:marBottom w:val="0"/>
      <w:divBdr>
        <w:top w:val="none" w:sz="0" w:space="0" w:color="auto"/>
        <w:left w:val="none" w:sz="0" w:space="0" w:color="auto"/>
        <w:bottom w:val="none" w:sz="0" w:space="0" w:color="auto"/>
        <w:right w:val="none" w:sz="0" w:space="0" w:color="auto"/>
      </w:divBdr>
    </w:div>
    <w:div w:id="715155156">
      <w:bodyDiv w:val="1"/>
      <w:marLeft w:val="0"/>
      <w:marRight w:val="0"/>
      <w:marTop w:val="0"/>
      <w:marBottom w:val="0"/>
      <w:divBdr>
        <w:top w:val="none" w:sz="0" w:space="0" w:color="auto"/>
        <w:left w:val="none" w:sz="0" w:space="0" w:color="auto"/>
        <w:bottom w:val="none" w:sz="0" w:space="0" w:color="auto"/>
        <w:right w:val="none" w:sz="0" w:space="0" w:color="auto"/>
      </w:divBdr>
    </w:div>
    <w:div w:id="715467295">
      <w:bodyDiv w:val="1"/>
      <w:marLeft w:val="0"/>
      <w:marRight w:val="0"/>
      <w:marTop w:val="0"/>
      <w:marBottom w:val="0"/>
      <w:divBdr>
        <w:top w:val="none" w:sz="0" w:space="0" w:color="auto"/>
        <w:left w:val="none" w:sz="0" w:space="0" w:color="auto"/>
        <w:bottom w:val="none" w:sz="0" w:space="0" w:color="auto"/>
        <w:right w:val="none" w:sz="0" w:space="0" w:color="auto"/>
      </w:divBdr>
    </w:div>
    <w:div w:id="715659708">
      <w:bodyDiv w:val="1"/>
      <w:marLeft w:val="0"/>
      <w:marRight w:val="0"/>
      <w:marTop w:val="0"/>
      <w:marBottom w:val="0"/>
      <w:divBdr>
        <w:top w:val="none" w:sz="0" w:space="0" w:color="auto"/>
        <w:left w:val="none" w:sz="0" w:space="0" w:color="auto"/>
        <w:bottom w:val="none" w:sz="0" w:space="0" w:color="auto"/>
        <w:right w:val="none" w:sz="0" w:space="0" w:color="auto"/>
      </w:divBdr>
    </w:div>
    <w:div w:id="715810502">
      <w:bodyDiv w:val="1"/>
      <w:marLeft w:val="0"/>
      <w:marRight w:val="0"/>
      <w:marTop w:val="0"/>
      <w:marBottom w:val="0"/>
      <w:divBdr>
        <w:top w:val="none" w:sz="0" w:space="0" w:color="auto"/>
        <w:left w:val="none" w:sz="0" w:space="0" w:color="auto"/>
        <w:bottom w:val="none" w:sz="0" w:space="0" w:color="auto"/>
        <w:right w:val="none" w:sz="0" w:space="0" w:color="auto"/>
      </w:divBdr>
    </w:div>
    <w:div w:id="715929859">
      <w:bodyDiv w:val="1"/>
      <w:marLeft w:val="0"/>
      <w:marRight w:val="0"/>
      <w:marTop w:val="0"/>
      <w:marBottom w:val="0"/>
      <w:divBdr>
        <w:top w:val="none" w:sz="0" w:space="0" w:color="auto"/>
        <w:left w:val="none" w:sz="0" w:space="0" w:color="auto"/>
        <w:bottom w:val="none" w:sz="0" w:space="0" w:color="auto"/>
        <w:right w:val="none" w:sz="0" w:space="0" w:color="auto"/>
      </w:divBdr>
    </w:div>
    <w:div w:id="716512455">
      <w:bodyDiv w:val="1"/>
      <w:marLeft w:val="0"/>
      <w:marRight w:val="0"/>
      <w:marTop w:val="0"/>
      <w:marBottom w:val="0"/>
      <w:divBdr>
        <w:top w:val="none" w:sz="0" w:space="0" w:color="auto"/>
        <w:left w:val="none" w:sz="0" w:space="0" w:color="auto"/>
        <w:bottom w:val="none" w:sz="0" w:space="0" w:color="auto"/>
        <w:right w:val="none" w:sz="0" w:space="0" w:color="auto"/>
      </w:divBdr>
    </w:div>
    <w:div w:id="716586521">
      <w:bodyDiv w:val="1"/>
      <w:marLeft w:val="0"/>
      <w:marRight w:val="0"/>
      <w:marTop w:val="0"/>
      <w:marBottom w:val="0"/>
      <w:divBdr>
        <w:top w:val="none" w:sz="0" w:space="0" w:color="auto"/>
        <w:left w:val="none" w:sz="0" w:space="0" w:color="auto"/>
        <w:bottom w:val="none" w:sz="0" w:space="0" w:color="auto"/>
        <w:right w:val="none" w:sz="0" w:space="0" w:color="auto"/>
      </w:divBdr>
    </w:div>
    <w:div w:id="717051777">
      <w:bodyDiv w:val="1"/>
      <w:marLeft w:val="0"/>
      <w:marRight w:val="0"/>
      <w:marTop w:val="0"/>
      <w:marBottom w:val="0"/>
      <w:divBdr>
        <w:top w:val="none" w:sz="0" w:space="0" w:color="auto"/>
        <w:left w:val="none" w:sz="0" w:space="0" w:color="auto"/>
        <w:bottom w:val="none" w:sz="0" w:space="0" w:color="auto"/>
        <w:right w:val="none" w:sz="0" w:space="0" w:color="auto"/>
      </w:divBdr>
    </w:div>
    <w:div w:id="717168324">
      <w:bodyDiv w:val="1"/>
      <w:marLeft w:val="0"/>
      <w:marRight w:val="0"/>
      <w:marTop w:val="0"/>
      <w:marBottom w:val="0"/>
      <w:divBdr>
        <w:top w:val="none" w:sz="0" w:space="0" w:color="auto"/>
        <w:left w:val="none" w:sz="0" w:space="0" w:color="auto"/>
        <w:bottom w:val="none" w:sz="0" w:space="0" w:color="auto"/>
        <w:right w:val="none" w:sz="0" w:space="0" w:color="auto"/>
      </w:divBdr>
    </w:div>
    <w:div w:id="717361975">
      <w:bodyDiv w:val="1"/>
      <w:marLeft w:val="0"/>
      <w:marRight w:val="0"/>
      <w:marTop w:val="0"/>
      <w:marBottom w:val="0"/>
      <w:divBdr>
        <w:top w:val="none" w:sz="0" w:space="0" w:color="auto"/>
        <w:left w:val="none" w:sz="0" w:space="0" w:color="auto"/>
        <w:bottom w:val="none" w:sz="0" w:space="0" w:color="auto"/>
        <w:right w:val="none" w:sz="0" w:space="0" w:color="auto"/>
      </w:divBdr>
    </w:div>
    <w:div w:id="717437253">
      <w:bodyDiv w:val="1"/>
      <w:marLeft w:val="0"/>
      <w:marRight w:val="0"/>
      <w:marTop w:val="0"/>
      <w:marBottom w:val="0"/>
      <w:divBdr>
        <w:top w:val="none" w:sz="0" w:space="0" w:color="auto"/>
        <w:left w:val="none" w:sz="0" w:space="0" w:color="auto"/>
        <w:bottom w:val="none" w:sz="0" w:space="0" w:color="auto"/>
        <w:right w:val="none" w:sz="0" w:space="0" w:color="auto"/>
      </w:divBdr>
    </w:div>
    <w:div w:id="717438793">
      <w:bodyDiv w:val="1"/>
      <w:marLeft w:val="0"/>
      <w:marRight w:val="0"/>
      <w:marTop w:val="0"/>
      <w:marBottom w:val="0"/>
      <w:divBdr>
        <w:top w:val="none" w:sz="0" w:space="0" w:color="auto"/>
        <w:left w:val="none" w:sz="0" w:space="0" w:color="auto"/>
        <w:bottom w:val="none" w:sz="0" w:space="0" w:color="auto"/>
        <w:right w:val="none" w:sz="0" w:space="0" w:color="auto"/>
      </w:divBdr>
    </w:div>
    <w:div w:id="717633314">
      <w:bodyDiv w:val="1"/>
      <w:marLeft w:val="0"/>
      <w:marRight w:val="0"/>
      <w:marTop w:val="0"/>
      <w:marBottom w:val="0"/>
      <w:divBdr>
        <w:top w:val="none" w:sz="0" w:space="0" w:color="auto"/>
        <w:left w:val="none" w:sz="0" w:space="0" w:color="auto"/>
        <w:bottom w:val="none" w:sz="0" w:space="0" w:color="auto"/>
        <w:right w:val="none" w:sz="0" w:space="0" w:color="auto"/>
      </w:divBdr>
    </w:div>
    <w:div w:id="717822728">
      <w:bodyDiv w:val="1"/>
      <w:marLeft w:val="0"/>
      <w:marRight w:val="0"/>
      <w:marTop w:val="0"/>
      <w:marBottom w:val="0"/>
      <w:divBdr>
        <w:top w:val="none" w:sz="0" w:space="0" w:color="auto"/>
        <w:left w:val="none" w:sz="0" w:space="0" w:color="auto"/>
        <w:bottom w:val="none" w:sz="0" w:space="0" w:color="auto"/>
        <w:right w:val="none" w:sz="0" w:space="0" w:color="auto"/>
      </w:divBdr>
    </w:div>
    <w:div w:id="718817906">
      <w:bodyDiv w:val="1"/>
      <w:marLeft w:val="0"/>
      <w:marRight w:val="0"/>
      <w:marTop w:val="0"/>
      <w:marBottom w:val="0"/>
      <w:divBdr>
        <w:top w:val="none" w:sz="0" w:space="0" w:color="auto"/>
        <w:left w:val="none" w:sz="0" w:space="0" w:color="auto"/>
        <w:bottom w:val="none" w:sz="0" w:space="0" w:color="auto"/>
        <w:right w:val="none" w:sz="0" w:space="0" w:color="auto"/>
      </w:divBdr>
    </w:div>
    <w:div w:id="719283632">
      <w:bodyDiv w:val="1"/>
      <w:marLeft w:val="0"/>
      <w:marRight w:val="0"/>
      <w:marTop w:val="0"/>
      <w:marBottom w:val="0"/>
      <w:divBdr>
        <w:top w:val="none" w:sz="0" w:space="0" w:color="auto"/>
        <w:left w:val="none" w:sz="0" w:space="0" w:color="auto"/>
        <w:bottom w:val="none" w:sz="0" w:space="0" w:color="auto"/>
        <w:right w:val="none" w:sz="0" w:space="0" w:color="auto"/>
      </w:divBdr>
    </w:div>
    <w:div w:id="719325712">
      <w:bodyDiv w:val="1"/>
      <w:marLeft w:val="0"/>
      <w:marRight w:val="0"/>
      <w:marTop w:val="0"/>
      <w:marBottom w:val="0"/>
      <w:divBdr>
        <w:top w:val="none" w:sz="0" w:space="0" w:color="auto"/>
        <w:left w:val="none" w:sz="0" w:space="0" w:color="auto"/>
        <w:bottom w:val="none" w:sz="0" w:space="0" w:color="auto"/>
        <w:right w:val="none" w:sz="0" w:space="0" w:color="auto"/>
      </w:divBdr>
    </w:div>
    <w:div w:id="719403401">
      <w:bodyDiv w:val="1"/>
      <w:marLeft w:val="0"/>
      <w:marRight w:val="0"/>
      <w:marTop w:val="0"/>
      <w:marBottom w:val="0"/>
      <w:divBdr>
        <w:top w:val="none" w:sz="0" w:space="0" w:color="auto"/>
        <w:left w:val="none" w:sz="0" w:space="0" w:color="auto"/>
        <w:bottom w:val="none" w:sz="0" w:space="0" w:color="auto"/>
        <w:right w:val="none" w:sz="0" w:space="0" w:color="auto"/>
      </w:divBdr>
    </w:div>
    <w:div w:id="719791174">
      <w:bodyDiv w:val="1"/>
      <w:marLeft w:val="0"/>
      <w:marRight w:val="0"/>
      <w:marTop w:val="0"/>
      <w:marBottom w:val="0"/>
      <w:divBdr>
        <w:top w:val="none" w:sz="0" w:space="0" w:color="auto"/>
        <w:left w:val="none" w:sz="0" w:space="0" w:color="auto"/>
        <w:bottom w:val="none" w:sz="0" w:space="0" w:color="auto"/>
        <w:right w:val="none" w:sz="0" w:space="0" w:color="auto"/>
      </w:divBdr>
    </w:div>
    <w:div w:id="719986778">
      <w:bodyDiv w:val="1"/>
      <w:marLeft w:val="0"/>
      <w:marRight w:val="0"/>
      <w:marTop w:val="0"/>
      <w:marBottom w:val="0"/>
      <w:divBdr>
        <w:top w:val="none" w:sz="0" w:space="0" w:color="auto"/>
        <w:left w:val="none" w:sz="0" w:space="0" w:color="auto"/>
        <w:bottom w:val="none" w:sz="0" w:space="0" w:color="auto"/>
        <w:right w:val="none" w:sz="0" w:space="0" w:color="auto"/>
      </w:divBdr>
    </w:div>
    <w:div w:id="720441567">
      <w:bodyDiv w:val="1"/>
      <w:marLeft w:val="0"/>
      <w:marRight w:val="0"/>
      <w:marTop w:val="0"/>
      <w:marBottom w:val="0"/>
      <w:divBdr>
        <w:top w:val="none" w:sz="0" w:space="0" w:color="auto"/>
        <w:left w:val="none" w:sz="0" w:space="0" w:color="auto"/>
        <w:bottom w:val="none" w:sz="0" w:space="0" w:color="auto"/>
        <w:right w:val="none" w:sz="0" w:space="0" w:color="auto"/>
      </w:divBdr>
    </w:div>
    <w:div w:id="720444935">
      <w:bodyDiv w:val="1"/>
      <w:marLeft w:val="0"/>
      <w:marRight w:val="0"/>
      <w:marTop w:val="0"/>
      <w:marBottom w:val="0"/>
      <w:divBdr>
        <w:top w:val="none" w:sz="0" w:space="0" w:color="auto"/>
        <w:left w:val="none" w:sz="0" w:space="0" w:color="auto"/>
        <w:bottom w:val="none" w:sz="0" w:space="0" w:color="auto"/>
        <w:right w:val="none" w:sz="0" w:space="0" w:color="auto"/>
      </w:divBdr>
    </w:div>
    <w:div w:id="720594802">
      <w:bodyDiv w:val="1"/>
      <w:marLeft w:val="0"/>
      <w:marRight w:val="0"/>
      <w:marTop w:val="0"/>
      <w:marBottom w:val="0"/>
      <w:divBdr>
        <w:top w:val="none" w:sz="0" w:space="0" w:color="auto"/>
        <w:left w:val="none" w:sz="0" w:space="0" w:color="auto"/>
        <w:bottom w:val="none" w:sz="0" w:space="0" w:color="auto"/>
        <w:right w:val="none" w:sz="0" w:space="0" w:color="auto"/>
      </w:divBdr>
    </w:div>
    <w:div w:id="720640012">
      <w:bodyDiv w:val="1"/>
      <w:marLeft w:val="0"/>
      <w:marRight w:val="0"/>
      <w:marTop w:val="0"/>
      <w:marBottom w:val="0"/>
      <w:divBdr>
        <w:top w:val="none" w:sz="0" w:space="0" w:color="auto"/>
        <w:left w:val="none" w:sz="0" w:space="0" w:color="auto"/>
        <w:bottom w:val="none" w:sz="0" w:space="0" w:color="auto"/>
        <w:right w:val="none" w:sz="0" w:space="0" w:color="auto"/>
      </w:divBdr>
    </w:div>
    <w:div w:id="720980099">
      <w:bodyDiv w:val="1"/>
      <w:marLeft w:val="0"/>
      <w:marRight w:val="0"/>
      <w:marTop w:val="0"/>
      <w:marBottom w:val="0"/>
      <w:divBdr>
        <w:top w:val="none" w:sz="0" w:space="0" w:color="auto"/>
        <w:left w:val="none" w:sz="0" w:space="0" w:color="auto"/>
        <w:bottom w:val="none" w:sz="0" w:space="0" w:color="auto"/>
        <w:right w:val="none" w:sz="0" w:space="0" w:color="auto"/>
      </w:divBdr>
    </w:div>
    <w:div w:id="721170282">
      <w:bodyDiv w:val="1"/>
      <w:marLeft w:val="0"/>
      <w:marRight w:val="0"/>
      <w:marTop w:val="0"/>
      <w:marBottom w:val="0"/>
      <w:divBdr>
        <w:top w:val="none" w:sz="0" w:space="0" w:color="auto"/>
        <w:left w:val="none" w:sz="0" w:space="0" w:color="auto"/>
        <w:bottom w:val="none" w:sz="0" w:space="0" w:color="auto"/>
        <w:right w:val="none" w:sz="0" w:space="0" w:color="auto"/>
      </w:divBdr>
    </w:div>
    <w:div w:id="721174298">
      <w:bodyDiv w:val="1"/>
      <w:marLeft w:val="0"/>
      <w:marRight w:val="0"/>
      <w:marTop w:val="0"/>
      <w:marBottom w:val="0"/>
      <w:divBdr>
        <w:top w:val="none" w:sz="0" w:space="0" w:color="auto"/>
        <w:left w:val="none" w:sz="0" w:space="0" w:color="auto"/>
        <w:bottom w:val="none" w:sz="0" w:space="0" w:color="auto"/>
        <w:right w:val="none" w:sz="0" w:space="0" w:color="auto"/>
      </w:divBdr>
    </w:div>
    <w:div w:id="721363380">
      <w:bodyDiv w:val="1"/>
      <w:marLeft w:val="0"/>
      <w:marRight w:val="0"/>
      <w:marTop w:val="0"/>
      <w:marBottom w:val="0"/>
      <w:divBdr>
        <w:top w:val="none" w:sz="0" w:space="0" w:color="auto"/>
        <w:left w:val="none" w:sz="0" w:space="0" w:color="auto"/>
        <w:bottom w:val="none" w:sz="0" w:space="0" w:color="auto"/>
        <w:right w:val="none" w:sz="0" w:space="0" w:color="auto"/>
      </w:divBdr>
    </w:div>
    <w:div w:id="721752654">
      <w:bodyDiv w:val="1"/>
      <w:marLeft w:val="0"/>
      <w:marRight w:val="0"/>
      <w:marTop w:val="0"/>
      <w:marBottom w:val="0"/>
      <w:divBdr>
        <w:top w:val="none" w:sz="0" w:space="0" w:color="auto"/>
        <w:left w:val="none" w:sz="0" w:space="0" w:color="auto"/>
        <w:bottom w:val="none" w:sz="0" w:space="0" w:color="auto"/>
        <w:right w:val="none" w:sz="0" w:space="0" w:color="auto"/>
      </w:divBdr>
    </w:div>
    <w:div w:id="722094107">
      <w:bodyDiv w:val="1"/>
      <w:marLeft w:val="0"/>
      <w:marRight w:val="0"/>
      <w:marTop w:val="0"/>
      <w:marBottom w:val="0"/>
      <w:divBdr>
        <w:top w:val="none" w:sz="0" w:space="0" w:color="auto"/>
        <w:left w:val="none" w:sz="0" w:space="0" w:color="auto"/>
        <w:bottom w:val="none" w:sz="0" w:space="0" w:color="auto"/>
        <w:right w:val="none" w:sz="0" w:space="0" w:color="auto"/>
      </w:divBdr>
    </w:div>
    <w:div w:id="722484585">
      <w:bodyDiv w:val="1"/>
      <w:marLeft w:val="0"/>
      <w:marRight w:val="0"/>
      <w:marTop w:val="0"/>
      <w:marBottom w:val="0"/>
      <w:divBdr>
        <w:top w:val="none" w:sz="0" w:space="0" w:color="auto"/>
        <w:left w:val="none" w:sz="0" w:space="0" w:color="auto"/>
        <w:bottom w:val="none" w:sz="0" w:space="0" w:color="auto"/>
        <w:right w:val="none" w:sz="0" w:space="0" w:color="auto"/>
      </w:divBdr>
    </w:div>
    <w:div w:id="722563860">
      <w:bodyDiv w:val="1"/>
      <w:marLeft w:val="0"/>
      <w:marRight w:val="0"/>
      <w:marTop w:val="0"/>
      <w:marBottom w:val="0"/>
      <w:divBdr>
        <w:top w:val="none" w:sz="0" w:space="0" w:color="auto"/>
        <w:left w:val="none" w:sz="0" w:space="0" w:color="auto"/>
        <w:bottom w:val="none" w:sz="0" w:space="0" w:color="auto"/>
        <w:right w:val="none" w:sz="0" w:space="0" w:color="auto"/>
      </w:divBdr>
    </w:div>
    <w:div w:id="722869127">
      <w:bodyDiv w:val="1"/>
      <w:marLeft w:val="0"/>
      <w:marRight w:val="0"/>
      <w:marTop w:val="0"/>
      <w:marBottom w:val="0"/>
      <w:divBdr>
        <w:top w:val="none" w:sz="0" w:space="0" w:color="auto"/>
        <w:left w:val="none" w:sz="0" w:space="0" w:color="auto"/>
        <w:bottom w:val="none" w:sz="0" w:space="0" w:color="auto"/>
        <w:right w:val="none" w:sz="0" w:space="0" w:color="auto"/>
      </w:divBdr>
    </w:div>
    <w:div w:id="723721291">
      <w:bodyDiv w:val="1"/>
      <w:marLeft w:val="0"/>
      <w:marRight w:val="0"/>
      <w:marTop w:val="0"/>
      <w:marBottom w:val="0"/>
      <w:divBdr>
        <w:top w:val="none" w:sz="0" w:space="0" w:color="auto"/>
        <w:left w:val="none" w:sz="0" w:space="0" w:color="auto"/>
        <w:bottom w:val="none" w:sz="0" w:space="0" w:color="auto"/>
        <w:right w:val="none" w:sz="0" w:space="0" w:color="auto"/>
      </w:divBdr>
    </w:div>
    <w:div w:id="723993006">
      <w:bodyDiv w:val="1"/>
      <w:marLeft w:val="0"/>
      <w:marRight w:val="0"/>
      <w:marTop w:val="0"/>
      <w:marBottom w:val="0"/>
      <w:divBdr>
        <w:top w:val="none" w:sz="0" w:space="0" w:color="auto"/>
        <w:left w:val="none" w:sz="0" w:space="0" w:color="auto"/>
        <w:bottom w:val="none" w:sz="0" w:space="0" w:color="auto"/>
        <w:right w:val="none" w:sz="0" w:space="0" w:color="auto"/>
      </w:divBdr>
    </w:div>
    <w:div w:id="725110702">
      <w:bodyDiv w:val="1"/>
      <w:marLeft w:val="0"/>
      <w:marRight w:val="0"/>
      <w:marTop w:val="0"/>
      <w:marBottom w:val="0"/>
      <w:divBdr>
        <w:top w:val="none" w:sz="0" w:space="0" w:color="auto"/>
        <w:left w:val="none" w:sz="0" w:space="0" w:color="auto"/>
        <w:bottom w:val="none" w:sz="0" w:space="0" w:color="auto"/>
        <w:right w:val="none" w:sz="0" w:space="0" w:color="auto"/>
      </w:divBdr>
    </w:div>
    <w:div w:id="725419278">
      <w:bodyDiv w:val="1"/>
      <w:marLeft w:val="0"/>
      <w:marRight w:val="0"/>
      <w:marTop w:val="0"/>
      <w:marBottom w:val="0"/>
      <w:divBdr>
        <w:top w:val="none" w:sz="0" w:space="0" w:color="auto"/>
        <w:left w:val="none" w:sz="0" w:space="0" w:color="auto"/>
        <w:bottom w:val="none" w:sz="0" w:space="0" w:color="auto"/>
        <w:right w:val="none" w:sz="0" w:space="0" w:color="auto"/>
      </w:divBdr>
    </w:div>
    <w:div w:id="725496548">
      <w:bodyDiv w:val="1"/>
      <w:marLeft w:val="0"/>
      <w:marRight w:val="0"/>
      <w:marTop w:val="0"/>
      <w:marBottom w:val="0"/>
      <w:divBdr>
        <w:top w:val="none" w:sz="0" w:space="0" w:color="auto"/>
        <w:left w:val="none" w:sz="0" w:space="0" w:color="auto"/>
        <w:bottom w:val="none" w:sz="0" w:space="0" w:color="auto"/>
        <w:right w:val="none" w:sz="0" w:space="0" w:color="auto"/>
      </w:divBdr>
    </w:div>
    <w:div w:id="725763762">
      <w:bodyDiv w:val="1"/>
      <w:marLeft w:val="0"/>
      <w:marRight w:val="0"/>
      <w:marTop w:val="0"/>
      <w:marBottom w:val="0"/>
      <w:divBdr>
        <w:top w:val="none" w:sz="0" w:space="0" w:color="auto"/>
        <w:left w:val="none" w:sz="0" w:space="0" w:color="auto"/>
        <w:bottom w:val="none" w:sz="0" w:space="0" w:color="auto"/>
        <w:right w:val="none" w:sz="0" w:space="0" w:color="auto"/>
      </w:divBdr>
    </w:div>
    <w:div w:id="725956292">
      <w:bodyDiv w:val="1"/>
      <w:marLeft w:val="0"/>
      <w:marRight w:val="0"/>
      <w:marTop w:val="0"/>
      <w:marBottom w:val="0"/>
      <w:divBdr>
        <w:top w:val="none" w:sz="0" w:space="0" w:color="auto"/>
        <w:left w:val="none" w:sz="0" w:space="0" w:color="auto"/>
        <w:bottom w:val="none" w:sz="0" w:space="0" w:color="auto"/>
        <w:right w:val="none" w:sz="0" w:space="0" w:color="auto"/>
      </w:divBdr>
    </w:div>
    <w:div w:id="726417039">
      <w:bodyDiv w:val="1"/>
      <w:marLeft w:val="0"/>
      <w:marRight w:val="0"/>
      <w:marTop w:val="0"/>
      <w:marBottom w:val="0"/>
      <w:divBdr>
        <w:top w:val="none" w:sz="0" w:space="0" w:color="auto"/>
        <w:left w:val="none" w:sz="0" w:space="0" w:color="auto"/>
        <w:bottom w:val="none" w:sz="0" w:space="0" w:color="auto"/>
        <w:right w:val="none" w:sz="0" w:space="0" w:color="auto"/>
      </w:divBdr>
    </w:div>
    <w:div w:id="726420016">
      <w:bodyDiv w:val="1"/>
      <w:marLeft w:val="0"/>
      <w:marRight w:val="0"/>
      <w:marTop w:val="0"/>
      <w:marBottom w:val="0"/>
      <w:divBdr>
        <w:top w:val="none" w:sz="0" w:space="0" w:color="auto"/>
        <w:left w:val="none" w:sz="0" w:space="0" w:color="auto"/>
        <w:bottom w:val="none" w:sz="0" w:space="0" w:color="auto"/>
        <w:right w:val="none" w:sz="0" w:space="0" w:color="auto"/>
      </w:divBdr>
    </w:div>
    <w:div w:id="726731571">
      <w:bodyDiv w:val="1"/>
      <w:marLeft w:val="0"/>
      <w:marRight w:val="0"/>
      <w:marTop w:val="0"/>
      <w:marBottom w:val="0"/>
      <w:divBdr>
        <w:top w:val="none" w:sz="0" w:space="0" w:color="auto"/>
        <w:left w:val="none" w:sz="0" w:space="0" w:color="auto"/>
        <w:bottom w:val="none" w:sz="0" w:space="0" w:color="auto"/>
        <w:right w:val="none" w:sz="0" w:space="0" w:color="auto"/>
      </w:divBdr>
    </w:div>
    <w:div w:id="727266000">
      <w:bodyDiv w:val="1"/>
      <w:marLeft w:val="0"/>
      <w:marRight w:val="0"/>
      <w:marTop w:val="0"/>
      <w:marBottom w:val="0"/>
      <w:divBdr>
        <w:top w:val="none" w:sz="0" w:space="0" w:color="auto"/>
        <w:left w:val="none" w:sz="0" w:space="0" w:color="auto"/>
        <w:bottom w:val="none" w:sz="0" w:space="0" w:color="auto"/>
        <w:right w:val="none" w:sz="0" w:space="0" w:color="auto"/>
      </w:divBdr>
    </w:div>
    <w:div w:id="727655147">
      <w:bodyDiv w:val="1"/>
      <w:marLeft w:val="0"/>
      <w:marRight w:val="0"/>
      <w:marTop w:val="0"/>
      <w:marBottom w:val="0"/>
      <w:divBdr>
        <w:top w:val="none" w:sz="0" w:space="0" w:color="auto"/>
        <w:left w:val="none" w:sz="0" w:space="0" w:color="auto"/>
        <w:bottom w:val="none" w:sz="0" w:space="0" w:color="auto"/>
        <w:right w:val="none" w:sz="0" w:space="0" w:color="auto"/>
      </w:divBdr>
    </w:div>
    <w:div w:id="728194192">
      <w:bodyDiv w:val="1"/>
      <w:marLeft w:val="0"/>
      <w:marRight w:val="0"/>
      <w:marTop w:val="0"/>
      <w:marBottom w:val="0"/>
      <w:divBdr>
        <w:top w:val="none" w:sz="0" w:space="0" w:color="auto"/>
        <w:left w:val="none" w:sz="0" w:space="0" w:color="auto"/>
        <w:bottom w:val="none" w:sz="0" w:space="0" w:color="auto"/>
        <w:right w:val="none" w:sz="0" w:space="0" w:color="auto"/>
      </w:divBdr>
    </w:div>
    <w:div w:id="728265247">
      <w:bodyDiv w:val="1"/>
      <w:marLeft w:val="0"/>
      <w:marRight w:val="0"/>
      <w:marTop w:val="0"/>
      <w:marBottom w:val="0"/>
      <w:divBdr>
        <w:top w:val="none" w:sz="0" w:space="0" w:color="auto"/>
        <w:left w:val="none" w:sz="0" w:space="0" w:color="auto"/>
        <w:bottom w:val="none" w:sz="0" w:space="0" w:color="auto"/>
        <w:right w:val="none" w:sz="0" w:space="0" w:color="auto"/>
      </w:divBdr>
    </w:div>
    <w:div w:id="728576300">
      <w:bodyDiv w:val="1"/>
      <w:marLeft w:val="0"/>
      <w:marRight w:val="0"/>
      <w:marTop w:val="0"/>
      <w:marBottom w:val="0"/>
      <w:divBdr>
        <w:top w:val="none" w:sz="0" w:space="0" w:color="auto"/>
        <w:left w:val="none" w:sz="0" w:space="0" w:color="auto"/>
        <w:bottom w:val="none" w:sz="0" w:space="0" w:color="auto"/>
        <w:right w:val="none" w:sz="0" w:space="0" w:color="auto"/>
      </w:divBdr>
    </w:div>
    <w:div w:id="729160625">
      <w:bodyDiv w:val="1"/>
      <w:marLeft w:val="0"/>
      <w:marRight w:val="0"/>
      <w:marTop w:val="0"/>
      <w:marBottom w:val="0"/>
      <w:divBdr>
        <w:top w:val="none" w:sz="0" w:space="0" w:color="auto"/>
        <w:left w:val="none" w:sz="0" w:space="0" w:color="auto"/>
        <w:bottom w:val="none" w:sz="0" w:space="0" w:color="auto"/>
        <w:right w:val="none" w:sz="0" w:space="0" w:color="auto"/>
      </w:divBdr>
    </w:div>
    <w:div w:id="729425895">
      <w:bodyDiv w:val="1"/>
      <w:marLeft w:val="0"/>
      <w:marRight w:val="0"/>
      <w:marTop w:val="0"/>
      <w:marBottom w:val="0"/>
      <w:divBdr>
        <w:top w:val="none" w:sz="0" w:space="0" w:color="auto"/>
        <w:left w:val="none" w:sz="0" w:space="0" w:color="auto"/>
        <w:bottom w:val="none" w:sz="0" w:space="0" w:color="auto"/>
        <w:right w:val="none" w:sz="0" w:space="0" w:color="auto"/>
      </w:divBdr>
    </w:div>
    <w:div w:id="729688302">
      <w:bodyDiv w:val="1"/>
      <w:marLeft w:val="0"/>
      <w:marRight w:val="0"/>
      <w:marTop w:val="0"/>
      <w:marBottom w:val="0"/>
      <w:divBdr>
        <w:top w:val="none" w:sz="0" w:space="0" w:color="auto"/>
        <w:left w:val="none" w:sz="0" w:space="0" w:color="auto"/>
        <w:bottom w:val="none" w:sz="0" w:space="0" w:color="auto"/>
        <w:right w:val="none" w:sz="0" w:space="0" w:color="auto"/>
      </w:divBdr>
    </w:div>
    <w:div w:id="729809663">
      <w:bodyDiv w:val="1"/>
      <w:marLeft w:val="0"/>
      <w:marRight w:val="0"/>
      <w:marTop w:val="0"/>
      <w:marBottom w:val="0"/>
      <w:divBdr>
        <w:top w:val="none" w:sz="0" w:space="0" w:color="auto"/>
        <w:left w:val="none" w:sz="0" w:space="0" w:color="auto"/>
        <w:bottom w:val="none" w:sz="0" w:space="0" w:color="auto"/>
        <w:right w:val="none" w:sz="0" w:space="0" w:color="auto"/>
      </w:divBdr>
    </w:div>
    <w:div w:id="730034110">
      <w:bodyDiv w:val="1"/>
      <w:marLeft w:val="0"/>
      <w:marRight w:val="0"/>
      <w:marTop w:val="0"/>
      <w:marBottom w:val="0"/>
      <w:divBdr>
        <w:top w:val="none" w:sz="0" w:space="0" w:color="auto"/>
        <w:left w:val="none" w:sz="0" w:space="0" w:color="auto"/>
        <w:bottom w:val="none" w:sz="0" w:space="0" w:color="auto"/>
        <w:right w:val="none" w:sz="0" w:space="0" w:color="auto"/>
      </w:divBdr>
    </w:div>
    <w:div w:id="730226898">
      <w:bodyDiv w:val="1"/>
      <w:marLeft w:val="0"/>
      <w:marRight w:val="0"/>
      <w:marTop w:val="0"/>
      <w:marBottom w:val="0"/>
      <w:divBdr>
        <w:top w:val="none" w:sz="0" w:space="0" w:color="auto"/>
        <w:left w:val="none" w:sz="0" w:space="0" w:color="auto"/>
        <w:bottom w:val="none" w:sz="0" w:space="0" w:color="auto"/>
        <w:right w:val="none" w:sz="0" w:space="0" w:color="auto"/>
      </w:divBdr>
    </w:div>
    <w:div w:id="730732545">
      <w:bodyDiv w:val="1"/>
      <w:marLeft w:val="0"/>
      <w:marRight w:val="0"/>
      <w:marTop w:val="0"/>
      <w:marBottom w:val="0"/>
      <w:divBdr>
        <w:top w:val="none" w:sz="0" w:space="0" w:color="auto"/>
        <w:left w:val="none" w:sz="0" w:space="0" w:color="auto"/>
        <w:bottom w:val="none" w:sz="0" w:space="0" w:color="auto"/>
        <w:right w:val="none" w:sz="0" w:space="0" w:color="auto"/>
      </w:divBdr>
    </w:div>
    <w:div w:id="730888426">
      <w:bodyDiv w:val="1"/>
      <w:marLeft w:val="0"/>
      <w:marRight w:val="0"/>
      <w:marTop w:val="0"/>
      <w:marBottom w:val="0"/>
      <w:divBdr>
        <w:top w:val="none" w:sz="0" w:space="0" w:color="auto"/>
        <w:left w:val="none" w:sz="0" w:space="0" w:color="auto"/>
        <w:bottom w:val="none" w:sz="0" w:space="0" w:color="auto"/>
        <w:right w:val="none" w:sz="0" w:space="0" w:color="auto"/>
      </w:divBdr>
    </w:div>
    <w:div w:id="731078576">
      <w:bodyDiv w:val="1"/>
      <w:marLeft w:val="0"/>
      <w:marRight w:val="0"/>
      <w:marTop w:val="0"/>
      <w:marBottom w:val="0"/>
      <w:divBdr>
        <w:top w:val="none" w:sz="0" w:space="0" w:color="auto"/>
        <w:left w:val="none" w:sz="0" w:space="0" w:color="auto"/>
        <w:bottom w:val="none" w:sz="0" w:space="0" w:color="auto"/>
        <w:right w:val="none" w:sz="0" w:space="0" w:color="auto"/>
      </w:divBdr>
      <w:divsChild>
        <w:div w:id="185754422">
          <w:marLeft w:val="0"/>
          <w:marRight w:val="0"/>
          <w:marTop w:val="0"/>
          <w:marBottom w:val="0"/>
          <w:divBdr>
            <w:top w:val="none" w:sz="0" w:space="0" w:color="auto"/>
            <w:left w:val="none" w:sz="0" w:space="0" w:color="auto"/>
            <w:bottom w:val="none" w:sz="0" w:space="0" w:color="auto"/>
            <w:right w:val="none" w:sz="0" w:space="0" w:color="auto"/>
          </w:divBdr>
          <w:divsChild>
            <w:div w:id="492533008">
              <w:marLeft w:val="0"/>
              <w:marRight w:val="0"/>
              <w:marTop w:val="0"/>
              <w:marBottom w:val="0"/>
              <w:divBdr>
                <w:top w:val="none" w:sz="0" w:space="0" w:color="auto"/>
                <w:left w:val="none" w:sz="0" w:space="0" w:color="auto"/>
                <w:bottom w:val="none" w:sz="0" w:space="0" w:color="auto"/>
                <w:right w:val="none" w:sz="0" w:space="0" w:color="auto"/>
              </w:divBdr>
              <w:divsChild>
                <w:div w:id="146751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196417">
      <w:bodyDiv w:val="1"/>
      <w:marLeft w:val="0"/>
      <w:marRight w:val="0"/>
      <w:marTop w:val="0"/>
      <w:marBottom w:val="0"/>
      <w:divBdr>
        <w:top w:val="none" w:sz="0" w:space="0" w:color="auto"/>
        <w:left w:val="none" w:sz="0" w:space="0" w:color="auto"/>
        <w:bottom w:val="none" w:sz="0" w:space="0" w:color="auto"/>
        <w:right w:val="none" w:sz="0" w:space="0" w:color="auto"/>
      </w:divBdr>
    </w:div>
    <w:div w:id="731731610">
      <w:bodyDiv w:val="1"/>
      <w:marLeft w:val="0"/>
      <w:marRight w:val="0"/>
      <w:marTop w:val="0"/>
      <w:marBottom w:val="0"/>
      <w:divBdr>
        <w:top w:val="none" w:sz="0" w:space="0" w:color="auto"/>
        <w:left w:val="none" w:sz="0" w:space="0" w:color="auto"/>
        <w:bottom w:val="none" w:sz="0" w:space="0" w:color="auto"/>
        <w:right w:val="none" w:sz="0" w:space="0" w:color="auto"/>
      </w:divBdr>
    </w:div>
    <w:div w:id="732393874">
      <w:bodyDiv w:val="1"/>
      <w:marLeft w:val="0"/>
      <w:marRight w:val="0"/>
      <w:marTop w:val="0"/>
      <w:marBottom w:val="0"/>
      <w:divBdr>
        <w:top w:val="none" w:sz="0" w:space="0" w:color="auto"/>
        <w:left w:val="none" w:sz="0" w:space="0" w:color="auto"/>
        <w:bottom w:val="none" w:sz="0" w:space="0" w:color="auto"/>
        <w:right w:val="none" w:sz="0" w:space="0" w:color="auto"/>
      </w:divBdr>
    </w:div>
    <w:div w:id="732779027">
      <w:bodyDiv w:val="1"/>
      <w:marLeft w:val="0"/>
      <w:marRight w:val="0"/>
      <w:marTop w:val="0"/>
      <w:marBottom w:val="0"/>
      <w:divBdr>
        <w:top w:val="none" w:sz="0" w:space="0" w:color="auto"/>
        <w:left w:val="none" w:sz="0" w:space="0" w:color="auto"/>
        <w:bottom w:val="none" w:sz="0" w:space="0" w:color="auto"/>
        <w:right w:val="none" w:sz="0" w:space="0" w:color="auto"/>
      </w:divBdr>
    </w:div>
    <w:div w:id="733351980">
      <w:bodyDiv w:val="1"/>
      <w:marLeft w:val="0"/>
      <w:marRight w:val="0"/>
      <w:marTop w:val="0"/>
      <w:marBottom w:val="0"/>
      <w:divBdr>
        <w:top w:val="none" w:sz="0" w:space="0" w:color="auto"/>
        <w:left w:val="none" w:sz="0" w:space="0" w:color="auto"/>
        <w:bottom w:val="none" w:sz="0" w:space="0" w:color="auto"/>
        <w:right w:val="none" w:sz="0" w:space="0" w:color="auto"/>
      </w:divBdr>
    </w:div>
    <w:div w:id="733619967">
      <w:bodyDiv w:val="1"/>
      <w:marLeft w:val="0"/>
      <w:marRight w:val="0"/>
      <w:marTop w:val="0"/>
      <w:marBottom w:val="0"/>
      <w:divBdr>
        <w:top w:val="none" w:sz="0" w:space="0" w:color="auto"/>
        <w:left w:val="none" w:sz="0" w:space="0" w:color="auto"/>
        <w:bottom w:val="none" w:sz="0" w:space="0" w:color="auto"/>
        <w:right w:val="none" w:sz="0" w:space="0" w:color="auto"/>
      </w:divBdr>
    </w:div>
    <w:div w:id="733893854">
      <w:bodyDiv w:val="1"/>
      <w:marLeft w:val="0"/>
      <w:marRight w:val="0"/>
      <w:marTop w:val="0"/>
      <w:marBottom w:val="0"/>
      <w:divBdr>
        <w:top w:val="none" w:sz="0" w:space="0" w:color="auto"/>
        <w:left w:val="none" w:sz="0" w:space="0" w:color="auto"/>
        <w:bottom w:val="none" w:sz="0" w:space="0" w:color="auto"/>
        <w:right w:val="none" w:sz="0" w:space="0" w:color="auto"/>
      </w:divBdr>
    </w:div>
    <w:div w:id="734165404">
      <w:bodyDiv w:val="1"/>
      <w:marLeft w:val="0"/>
      <w:marRight w:val="0"/>
      <w:marTop w:val="0"/>
      <w:marBottom w:val="0"/>
      <w:divBdr>
        <w:top w:val="none" w:sz="0" w:space="0" w:color="auto"/>
        <w:left w:val="none" w:sz="0" w:space="0" w:color="auto"/>
        <w:bottom w:val="none" w:sz="0" w:space="0" w:color="auto"/>
        <w:right w:val="none" w:sz="0" w:space="0" w:color="auto"/>
      </w:divBdr>
    </w:div>
    <w:div w:id="734547205">
      <w:bodyDiv w:val="1"/>
      <w:marLeft w:val="0"/>
      <w:marRight w:val="0"/>
      <w:marTop w:val="0"/>
      <w:marBottom w:val="0"/>
      <w:divBdr>
        <w:top w:val="none" w:sz="0" w:space="0" w:color="auto"/>
        <w:left w:val="none" w:sz="0" w:space="0" w:color="auto"/>
        <w:bottom w:val="none" w:sz="0" w:space="0" w:color="auto"/>
        <w:right w:val="none" w:sz="0" w:space="0" w:color="auto"/>
      </w:divBdr>
    </w:div>
    <w:div w:id="735005986">
      <w:bodyDiv w:val="1"/>
      <w:marLeft w:val="0"/>
      <w:marRight w:val="0"/>
      <w:marTop w:val="0"/>
      <w:marBottom w:val="0"/>
      <w:divBdr>
        <w:top w:val="none" w:sz="0" w:space="0" w:color="auto"/>
        <w:left w:val="none" w:sz="0" w:space="0" w:color="auto"/>
        <w:bottom w:val="none" w:sz="0" w:space="0" w:color="auto"/>
        <w:right w:val="none" w:sz="0" w:space="0" w:color="auto"/>
      </w:divBdr>
    </w:div>
    <w:div w:id="735131370">
      <w:bodyDiv w:val="1"/>
      <w:marLeft w:val="0"/>
      <w:marRight w:val="0"/>
      <w:marTop w:val="0"/>
      <w:marBottom w:val="0"/>
      <w:divBdr>
        <w:top w:val="none" w:sz="0" w:space="0" w:color="auto"/>
        <w:left w:val="none" w:sz="0" w:space="0" w:color="auto"/>
        <w:bottom w:val="none" w:sz="0" w:space="0" w:color="auto"/>
        <w:right w:val="none" w:sz="0" w:space="0" w:color="auto"/>
      </w:divBdr>
    </w:div>
    <w:div w:id="735592998">
      <w:bodyDiv w:val="1"/>
      <w:marLeft w:val="0"/>
      <w:marRight w:val="0"/>
      <w:marTop w:val="0"/>
      <w:marBottom w:val="0"/>
      <w:divBdr>
        <w:top w:val="none" w:sz="0" w:space="0" w:color="auto"/>
        <w:left w:val="none" w:sz="0" w:space="0" w:color="auto"/>
        <w:bottom w:val="none" w:sz="0" w:space="0" w:color="auto"/>
        <w:right w:val="none" w:sz="0" w:space="0" w:color="auto"/>
      </w:divBdr>
    </w:div>
    <w:div w:id="735780778">
      <w:bodyDiv w:val="1"/>
      <w:marLeft w:val="0"/>
      <w:marRight w:val="0"/>
      <w:marTop w:val="0"/>
      <w:marBottom w:val="0"/>
      <w:divBdr>
        <w:top w:val="none" w:sz="0" w:space="0" w:color="auto"/>
        <w:left w:val="none" w:sz="0" w:space="0" w:color="auto"/>
        <w:bottom w:val="none" w:sz="0" w:space="0" w:color="auto"/>
        <w:right w:val="none" w:sz="0" w:space="0" w:color="auto"/>
      </w:divBdr>
    </w:div>
    <w:div w:id="735786394">
      <w:bodyDiv w:val="1"/>
      <w:marLeft w:val="0"/>
      <w:marRight w:val="0"/>
      <w:marTop w:val="0"/>
      <w:marBottom w:val="0"/>
      <w:divBdr>
        <w:top w:val="none" w:sz="0" w:space="0" w:color="auto"/>
        <w:left w:val="none" w:sz="0" w:space="0" w:color="auto"/>
        <w:bottom w:val="none" w:sz="0" w:space="0" w:color="auto"/>
        <w:right w:val="none" w:sz="0" w:space="0" w:color="auto"/>
      </w:divBdr>
    </w:div>
    <w:div w:id="735934862">
      <w:bodyDiv w:val="1"/>
      <w:marLeft w:val="0"/>
      <w:marRight w:val="0"/>
      <w:marTop w:val="0"/>
      <w:marBottom w:val="0"/>
      <w:divBdr>
        <w:top w:val="none" w:sz="0" w:space="0" w:color="auto"/>
        <w:left w:val="none" w:sz="0" w:space="0" w:color="auto"/>
        <w:bottom w:val="none" w:sz="0" w:space="0" w:color="auto"/>
        <w:right w:val="none" w:sz="0" w:space="0" w:color="auto"/>
      </w:divBdr>
    </w:div>
    <w:div w:id="736248350">
      <w:bodyDiv w:val="1"/>
      <w:marLeft w:val="0"/>
      <w:marRight w:val="0"/>
      <w:marTop w:val="0"/>
      <w:marBottom w:val="0"/>
      <w:divBdr>
        <w:top w:val="none" w:sz="0" w:space="0" w:color="auto"/>
        <w:left w:val="none" w:sz="0" w:space="0" w:color="auto"/>
        <w:bottom w:val="none" w:sz="0" w:space="0" w:color="auto"/>
        <w:right w:val="none" w:sz="0" w:space="0" w:color="auto"/>
      </w:divBdr>
    </w:div>
    <w:div w:id="736588435">
      <w:bodyDiv w:val="1"/>
      <w:marLeft w:val="0"/>
      <w:marRight w:val="0"/>
      <w:marTop w:val="0"/>
      <w:marBottom w:val="0"/>
      <w:divBdr>
        <w:top w:val="none" w:sz="0" w:space="0" w:color="auto"/>
        <w:left w:val="none" w:sz="0" w:space="0" w:color="auto"/>
        <w:bottom w:val="none" w:sz="0" w:space="0" w:color="auto"/>
        <w:right w:val="none" w:sz="0" w:space="0" w:color="auto"/>
      </w:divBdr>
    </w:div>
    <w:div w:id="737167763">
      <w:bodyDiv w:val="1"/>
      <w:marLeft w:val="0"/>
      <w:marRight w:val="0"/>
      <w:marTop w:val="0"/>
      <w:marBottom w:val="0"/>
      <w:divBdr>
        <w:top w:val="none" w:sz="0" w:space="0" w:color="auto"/>
        <w:left w:val="none" w:sz="0" w:space="0" w:color="auto"/>
        <w:bottom w:val="none" w:sz="0" w:space="0" w:color="auto"/>
        <w:right w:val="none" w:sz="0" w:space="0" w:color="auto"/>
      </w:divBdr>
    </w:div>
    <w:div w:id="737169846">
      <w:bodyDiv w:val="1"/>
      <w:marLeft w:val="0"/>
      <w:marRight w:val="0"/>
      <w:marTop w:val="0"/>
      <w:marBottom w:val="0"/>
      <w:divBdr>
        <w:top w:val="none" w:sz="0" w:space="0" w:color="auto"/>
        <w:left w:val="none" w:sz="0" w:space="0" w:color="auto"/>
        <w:bottom w:val="none" w:sz="0" w:space="0" w:color="auto"/>
        <w:right w:val="none" w:sz="0" w:space="0" w:color="auto"/>
      </w:divBdr>
    </w:div>
    <w:div w:id="737285901">
      <w:bodyDiv w:val="1"/>
      <w:marLeft w:val="0"/>
      <w:marRight w:val="0"/>
      <w:marTop w:val="0"/>
      <w:marBottom w:val="0"/>
      <w:divBdr>
        <w:top w:val="none" w:sz="0" w:space="0" w:color="auto"/>
        <w:left w:val="none" w:sz="0" w:space="0" w:color="auto"/>
        <w:bottom w:val="none" w:sz="0" w:space="0" w:color="auto"/>
        <w:right w:val="none" w:sz="0" w:space="0" w:color="auto"/>
      </w:divBdr>
    </w:div>
    <w:div w:id="737483402">
      <w:bodyDiv w:val="1"/>
      <w:marLeft w:val="0"/>
      <w:marRight w:val="0"/>
      <w:marTop w:val="0"/>
      <w:marBottom w:val="0"/>
      <w:divBdr>
        <w:top w:val="none" w:sz="0" w:space="0" w:color="auto"/>
        <w:left w:val="none" w:sz="0" w:space="0" w:color="auto"/>
        <w:bottom w:val="none" w:sz="0" w:space="0" w:color="auto"/>
        <w:right w:val="none" w:sz="0" w:space="0" w:color="auto"/>
      </w:divBdr>
    </w:div>
    <w:div w:id="737705236">
      <w:bodyDiv w:val="1"/>
      <w:marLeft w:val="0"/>
      <w:marRight w:val="0"/>
      <w:marTop w:val="0"/>
      <w:marBottom w:val="0"/>
      <w:divBdr>
        <w:top w:val="none" w:sz="0" w:space="0" w:color="auto"/>
        <w:left w:val="none" w:sz="0" w:space="0" w:color="auto"/>
        <w:bottom w:val="none" w:sz="0" w:space="0" w:color="auto"/>
        <w:right w:val="none" w:sz="0" w:space="0" w:color="auto"/>
      </w:divBdr>
    </w:div>
    <w:div w:id="737821429">
      <w:bodyDiv w:val="1"/>
      <w:marLeft w:val="0"/>
      <w:marRight w:val="0"/>
      <w:marTop w:val="0"/>
      <w:marBottom w:val="0"/>
      <w:divBdr>
        <w:top w:val="none" w:sz="0" w:space="0" w:color="auto"/>
        <w:left w:val="none" w:sz="0" w:space="0" w:color="auto"/>
        <w:bottom w:val="none" w:sz="0" w:space="0" w:color="auto"/>
        <w:right w:val="none" w:sz="0" w:space="0" w:color="auto"/>
      </w:divBdr>
    </w:div>
    <w:div w:id="737938645">
      <w:bodyDiv w:val="1"/>
      <w:marLeft w:val="0"/>
      <w:marRight w:val="0"/>
      <w:marTop w:val="0"/>
      <w:marBottom w:val="0"/>
      <w:divBdr>
        <w:top w:val="none" w:sz="0" w:space="0" w:color="auto"/>
        <w:left w:val="none" w:sz="0" w:space="0" w:color="auto"/>
        <w:bottom w:val="none" w:sz="0" w:space="0" w:color="auto"/>
        <w:right w:val="none" w:sz="0" w:space="0" w:color="auto"/>
      </w:divBdr>
    </w:div>
    <w:div w:id="738331417">
      <w:bodyDiv w:val="1"/>
      <w:marLeft w:val="0"/>
      <w:marRight w:val="0"/>
      <w:marTop w:val="0"/>
      <w:marBottom w:val="0"/>
      <w:divBdr>
        <w:top w:val="none" w:sz="0" w:space="0" w:color="auto"/>
        <w:left w:val="none" w:sz="0" w:space="0" w:color="auto"/>
        <w:bottom w:val="none" w:sz="0" w:space="0" w:color="auto"/>
        <w:right w:val="none" w:sz="0" w:space="0" w:color="auto"/>
      </w:divBdr>
    </w:div>
    <w:div w:id="738484101">
      <w:bodyDiv w:val="1"/>
      <w:marLeft w:val="0"/>
      <w:marRight w:val="0"/>
      <w:marTop w:val="0"/>
      <w:marBottom w:val="0"/>
      <w:divBdr>
        <w:top w:val="none" w:sz="0" w:space="0" w:color="auto"/>
        <w:left w:val="none" w:sz="0" w:space="0" w:color="auto"/>
        <w:bottom w:val="none" w:sz="0" w:space="0" w:color="auto"/>
        <w:right w:val="none" w:sz="0" w:space="0" w:color="auto"/>
      </w:divBdr>
    </w:div>
    <w:div w:id="739399776">
      <w:bodyDiv w:val="1"/>
      <w:marLeft w:val="0"/>
      <w:marRight w:val="0"/>
      <w:marTop w:val="0"/>
      <w:marBottom w:val="0"/>
      <w:divBdr>
        <w:top w:val="none" w:sz="0" w:space="0" w:color="auto"/>
        <w:left w:val="none" w:sz="0" w:space="0" w:color="auto"/>
        <w:bottom w:val="none" w:sz="0" w:space="0" w:color="auto"/>
        <w:right w:val="none" w:sz="0" w:space="0" w:color="auto"/>
      </w:divBdr>
    </w:div>
    <w:div w:id="740828849">
      <w:bodyDiv w:val="1"/>
      <w:marLeft w:val="0"/>
      <w:marRight w:val="0"/>
      <w:marTop w:val="0"/>
      <w:marBottom w:val="0"/>
      <w:divBdr>
        <w:top w:val="none" w:sz="0" w:space="0" w:color="auto"/>
        <w:left w:val="none" w:sz="0" w:space="0" w:color="auto"/>
        <w:bottom w:val="none" w:sz="0" w:space="0" w:color="auto"/>
        <w:right w:val="none" w:sz="0" w:space="0" w:color="auto"/>
      </w:divBdr>
    </w:div>
    <w:div w:id="740905288">
      <w:bodyDiv w:val="1"/>
      <w:marLeft w:val="0"/>
      <w:marRight w:val="0"/>
      <w:marTop w:val="0"/>
      <w:marBottom w:val="0"/>
      <w:divBdr>
        <w:top w:val="none" w:sz="0" w:space="0" w:color="auto"/>
        <w:left w:val="none" w:sz="0" w:space="0" w:color="auto"/>
        <w:bottom w:val="none" w:sz="0" w:space="0" w:color="auto"/>
        <w:right w:val="none" w:sz="0" w:space="0" w:color="auto"/>
      </w:divBdr>
    </w:div>
    <w:div w:id="741220736">
      <w:bodyDiv w:val="1"/>
      <w:marLeft w:val="0"/>
      <w:marRight w:val="0"/>
      <w:marTop w:val="0"/>
      <w:marBottom w:val="0"/>
      <w:divBdr>
        <w:top w:val="none" w:sz="0" w:space="0" w:color="auto"/>
        <w:left w:val="none" w:sz="0" w:space="0" w:color="auto"/>
        <w:bottom w:val="none" w:sz="0" w:space="0" w:color="auto"/>
        <w:right w:val="none" w:sz="0" w:space="0" w:color="auto"/>
      </w:divBdr>
    </w:div>
    <w:div w:id="741373370">
      <w:bodyDiv w:val="1"/>
      <w:marLeft w:val="0"/>
      <w:marRight w:val="0"/>
      <w:marTop w:val="0"/>
      <w:marBottom w:val="0"/>
      <w:divBdr>
        <w:top w:val="none" w:sz="0" w:space="0" w:color="auto"/>
        <w:left w:val="none" w:sz="0" w:space="0" w:color="auto"/>
        <w:bottom w:val="none" w:sz="0" w:space="0" w:color="auto"/>
        <w:right w:val="none" w:sz="0" w:space="0" w:color="auto"/>
      </w:divBdr>
    </w:div>
    <w:div w:id="741870335">
      <w:bodyDiv w:val="1"/>
      <w:marLeft w:val="0"/>
      <w:marRight w:val="0"/>
      <w:marTop w:val="0"/>
      <w:marBottom w:val="0"/>
      <w:divBdr>
        <w:top w:val="none" w:sz="0" w:space="0" w:color="auto"/>
        <w:left w:val="none" w:sz="0" w:space="0" w:color="auto"/>
        <w:bottom w:val="none" w:sz="0" w:space="0" w:color="auto"/>
        <w:right w:val="none" w:sz="0" w:space="0" w:color="auto"/>
      </w:divBdr>
    </w:div>
    <w:div w:id="741871047">
      <w:bodyDiv w:val="1"/>
      <w:marLeft w:val="0"/>
      <w:marRight w:val="0"/>
      <w:marTop w:val="0"/>
      <w:marBottom w:val="0"/>
      <w:divBdr>
        <w:top w:val="none" w:sz="0" w:space="0" w:color="auto"/>
        <w:left w:val="none" w:sz="0" w:space="0" w:color="auto"/>
        <w:bottom w:val="none" w:sz="0" w:space="0" w:color="auto"/>
        <w:right w:val="none" w:sz="0" w:space="0" w:color="auto"/>
      </w:divBdr>
    </w:div>
    <w:div w:id="741873583">
      <w:bodyDiv w:val="1"/>
      <w:marLeft w:val="0"/>
      <w:marRight w:val="0"/>
      <w:marTop w:val="0"/>
      <w:marBottom w:val="0"/>
      <w:divBdr>
        <w:top w:val="none" w:sz="0" w:space="0" w:color="auto"/>
        <w:left w:val="none" w:sz="0" w:space="0" w:color="auto"/>
        <w:bottom w:val="none" w:sz="0" w:space="0" w:color="auto"/>
        <w:right w:val="none" w:sz="0" w:space="0" w:color="auto"/>
      </w:divBdr>
    </w:div>
    <w:div w:id="742603108">
      <w:bodyDiv w:val="1"/>
      <w:marLeft w:val="0"/>
      <w:marRight w:val="0"/>
      <w:marTop w:val="0"/>
      <w:marBottom w:val="0"/>
      <w:divBdr>
        <w:top w:val="none" w:sz="0" w:space="0" w:color="auto"/>
        <w:left w:val="none" w:sz="0" w:space="0" w:color="auto"/>
        <w:bottom w:val="none" w:sz="0" w:space="0" w:color="auto"/>
        <w:right w:val="none" w:sz="0" w:space="0" w:color="auto"/>
      </w:divBdr>
    </w:div>
    <w:div w:id="742685283">
      <w:bodyDiv w:val="1"/>
      <w:marLeft w:val="0"/>
      <w:marRight w:val="0"/>
      <w:marTop w:val="0"/>
      <w:marBottom w:val="0"/>
      <w:divBdr>
        <w:top w:val="none" w:sz="0" w:space="0" w:color="auto"/>
        <w:left w:val="none" w:sz="0" w:space="0" w:color="auto"/>
        <w:bottom w:val="none" w:sz="0" w:space="0" w:color="auto"/>
        <w:right w:val="none" w:sz="0" w:space="0" w:color="auto"/>
      </w:divBdr>
    </w:div>
    <w:div w:id="743070706">
      <w:bodyDiv w:val="1"/>
      <w:marLeft w:val="0"/>
      <w:marRight w:val="0"/>
      <w:marTop w:val="0"/>
      <w:marBottom w:val="0"/>
      <w:divBdr>
        <w:top w:val="none" w:sz="0" w:space="0" w:color="auto"/>
        <w:left w:val="none" w:sz="0" w:space="0" w:color="auto"/>
        <w:bottom w:val="none" w:sz="0" w:space="0" w:color="auto"/>
        <w:right w:val="none" w:sz="0" w:space="0" w:color="auto"/>
      </w:divBdr>
    </w:div>
    <w:div w:id="743259892">
      <w:bodyDiv w:val="1"/>
      <w:marLeft w:val="0"/>
      <w:marRight w:val="0"/>
      <w:marTop w:val="0"/>
      <w:marBottom w:val="0"/>
      <w:divBdr>
        <w:top w:val="none" w:sz="0" w:space="0" w:color="auto"/>
        <w:left w:val="none" w:sz="0" w:space="0" w:color="auto"/>
        <w:bottom w:val="none" w:sz="0" w:space="0" w:color="auto"/>
        <w:right w:val="none" w:sz="0" w:space="0" w:color="auto"/>
      </w:divBdr>
    </w:div>
    <w:div w:id="743332441">
      <w:bodyDiv w:val="1"/>
      <w:marLeft w:val="0"/>
      <w:marRight w:val="0"/>
      <w:marTop w:val="0"/>
      <w:marBottom w:val="0"/>
      <w:divBdr>
        <w:top w:val="none" w:sz="0" w:space="0" w:color="auto"/>
        <w:left w:val="none" w:sz="0" w:space="0" w:color="auto"/>
        <w:bottom w:val="none" w:sz="0" w:space="0" w:color="auto"/>
        <w:right w:val="none" w:sz="0" w:space="0" w:color="auto"/>
      </w:divBdr>
    </w:div>
    <w:div w:id="743456307">
      <w:bodyDiv w:val="1"/>
      <w:marLeft w:val="0"/>
      <w:marRight w:val="0"/>
      <w:marTop w:val="0"/>
      <w:marBottom w:val="0"/>
      <w:divBdr>
        <w:top w:val="none" w:sz="0" w:space="0" w:color="auto"/>
        <w:left w:val="none" w:sz="0" w:space="0" w:color="auto"/>
        <w:bottom w:val="none" w:sz="0" w:space="0" w:color="auto"/>
        <w:right w:val="none" w:sz="0" w:space="0" w:color="auto"/>
      </w:divBdr>
    </w:div>
    <w:div w:id="744104530">
      <w:bodyDiv w:val="1"/>
      <w:marLeft w:val="0"/>
      <w:marRight w:val="0"/>
      <w:marTop w:val="0"/>
      <w:marBottom w:val="0"/>
      <w:divBdr>
        <w:top w:val="none" w:sz="0" w:space="0" w:color="auto"/>
        <w:left w:val="none" w:sz="0" w:space="0" w:color="auto"/>
        <w:bottom w:val="none" w:sz="0" w:space="0" w:color="auto"/>
        <w:right w:val="none" w:sz="0" w:space="0" w:color="auto"/>
      </w:divBdr>
    </w:div>
    <w:div w:id="744456079">
      <w:bodyDiv w:val="1"/>
      <w:marLeft w:val="0"/>
      <w:marRight w:val="0"/>
      <w:marTop w:val="0"/>
      <w:marBottom w:val="0"/>
      <w:divBdr>
        <w:top w:val="none" w:sz="0" w:space="0" w:color="auto"/>
        <w:left w:val="none" w:sz="0" w:space="0" w:color="auto"/>
        <w:bottom w:val="none" w:sz="0" w:space="0" w:color="auto"/>
        <w:right w:val="none" w:sz="0" w:space="0" w:color="auto"/>
      </w:divBdr>
    </w:div>
    <w:div w:id="744569627">
      <w:bodyDiv w:val="1"/>
      <w:marLeft w:val="0"/>
      <w:marRight w:val="0"/>
      <w:marTop w:val="0"/>
      <w:marBottom w:val="0"/>
      <w:divBdr>
        <w:top w:val="none" w:sz="0" w:space="0" w:color="auto"/>
        <w:left w:val="none" w:sz="0" w:space="0" w:color="auto"/>
        <w:bottom w:val="none" w:sz="0" w:space="0" w:color="auto"/>
        <w:right w:val="none" w:sz="0" w:space="0" w:color="auto"/>
      </w:divBdr>
    </w:div>
    <w:div w:id="744643251">
      <w:bodyDiv w:val="1"/>
      <w:marLeft w:val="0"/>
      <w:marRight w:val="0"/>
      <w:marTop w:val="0"/>
      <w:marBottom w:val="0"/>
      <w:divBdr>
        <w:top w:val="none" w:sz="0" w:space="0" w:color="auto"/>
        <w:left w:val="none" w:sz="0" w:space="0" w:color="auto"/>
        <w:bottom w:val="none" w:sz="0" w:space="0" w:color="auto"/>
        <w:right w:val="none" w:sz="0" w:space="0" w:color="auto"/>
      </w:divBdr>
    </w:div>
    <w:div w:id="745222774">
      <w:bodyDiv w:val="1"/>
      <w:marLeft w:val="0"/>
      <w:marRight w:val="0"/>
      <w:marTop w:val="0"/>
      <w:marBottom w:val="0"/>
      <w:divBdr>
        <w:top w:val="none" w:sz="0" w:space="0" w:color="auto"/>
        <w:left w:val="none" w:sz="0" w:space="0" w:color="auto"/>
        <w:bottom w:val="none" w:sz="0" w:space="0" w:color="auto"/>
        <w:right w:val="none" w:sz="0" w:space="0" w:color="auto"/>
      </w:divBdr>
    </w:div>
    <w:div w:id="745228060">
      <w:bodyDiv w:val="1"/>
      <w:marLeft w:val="0"/>
      <w:marRight w:val="0"/>
      <w:marTop w:val="0"/>
      <w:marBottom w:val="0"/>
      <w:divBdr>
        <w:top w:val="none" w:sz="0" w:space="0" w:color="auto"/>
        <w:left w:val="none" w:sz="0" w:space="0" w:color="auto"/>
        <w:bottom w:val="none" w:sz="0" w:space="0" w:color="auto"/>
        <w:right w:val="none" w:sz="0" w:space="0" w:color="auto"/>
      </w:divBdr>
    </w:div>
    <w:div w:id="745538750">
      <w:bodyDiv w:val="1"/>
      <w:marLeft w:val="0"/>
      <w:marRight w:val="0"/>
      <w:marTop w:val="0"/>
      <w:marBottom w:val="0"/>
      <w:divBdr>
        <w:top w:val="none" w:sz="0" w:space="0" w:color="auto"/>
        <w:left w:val="none" w:sz="0" w:space="0" w:color="auto"/>
        <w:bottom w:val="none" w:sz="0" w:space="0" w:color="auto"/>
        <w:right w:val="none" w:sz="0" w:space="0" w:color="auto"/>
      </w:divBdr>
    </w:div>
    <w:div w:id="745735422">
      <w:bodyDiv w:val="1"/>
      <w:marLeft w:val="0"/>
      <w:marRight w:val="0"/>
      <w:marTop w:val="0"/>
      <w:marBottom w:val="0"/>
      <w:divBdr>
        <w:top w:val="none" w:sz="0" w:space="0" w:color="auto"/>
        <w:left w:val="none" w:sz="0" w:space="0" w:color="auto"/>
        <w:bottom w:val="none" w:sz="0" w:space="0" w:color="auto"/>
        <w:right w:val="none" w:sz="0" w:space="0" w:color="auto"/>
      </w:divBdr>
    </w:div>
    <w:div w:id="745802139">
      <w:bodyDiv w:val="1"/>
      <w:marLeft w:val="0"/>
      <w:marRight w:val="0"/>
      <w:marTop w:val="0"/>
      <w:marBottom w:val="0"/>
      <w:divBdr>
        <w:top w:val="none" w:sz="0" w:space="0" w:color="auto"/>
        <w:left w:val="none" w:sz="0" w:space="0" w:color="auto"/>
        <w:bottom w:val="none" w:sz="0" w:space="0" w:color="auto"/>
        <w:right w:val="none" w:sz="0" w:space="0" w:color="auto"/>
      </w:divBdr>
    </w:div>
    <w:div w:id="746149865">
      <w:bodyDiv w:val="1"/>
      <w:marLeft w:val="0"/>
      <w:marRight w:val="0"/>
      <w:marTop w:val="0"/>
      <w:marBottom w:val="0"/>
      <w:divBdr>
        <w:top w:val="none" w:sz="0" w:space="0" w:color="auto"/>
        <w:left w:val="none" w:sz="0" w:space="0" w:color="auto"/>
        <w:bottom w:val="none" w:sz="0" w:space="0" w:color="auto"/>
        <w:right w:val="none" w:sz="0" w:space="0" w:color="auto"/>
      </w:divBdr>
    </w:div>
    <w:div w:id="746924135">
      <w:bodyDiv w:val="1"/>
      <w:marLeft w:val="0"/>
      <w:marRight w:val="0"/>
      <w:marTop w:val="0"/>
      <w:marBottom w:val="0"/>
      <w:divBdr>
        <w:top w:val="none" w:sz="0" w:space="0" w:color="auto"/>
        <w:left w:val="none" w:sz="0" w:space="0" w:color="auto"/>
        <w:bottom w:val="none" w:sz="0" w:space="0" w:color="auto"/>
        <w:right w:val="none" w:sz="0" w:space="0" w:color="auto"/>
      </w:divBdr>
    </w:div>
    <w:div w:id="747069763">
      <w:bodyDiv w:val="1"/>
      <w:marLeft w:val="0"/>
      <w:marRight w:val="0"/>
      <w:marTop w:val="0"/>
      <w:marBottom w:val="0"/>
      <w:divBdr>
        <w:top w:val="none" w:sz="0" w:space="0" w:color="auto"/>
        <w:left w:val="none" w:sz="0" w:space="0" w:color="auto"/>
        <w:bottom w:val="none" w:sz="0" w:space="0" w:color="auto"/>
        <w:right w:val="none" w:sz="0" w:space="0" w:color="auto"/>
      </w:divBdr>
    </w:div>
    <w:div w:id="747070687">
      <w:bodyDiv w:val="1"/>
      <w:marLeft w:val="0"/>
      <w:marRight w:val="0"/>
      <w:marTop w:val="0"/>
      <w:marBottom w:val="0"/>
      <w:divBdr>
        <w:top w:val="none" w:sz="0" w:space="0" w:color="auto"/>
        <w:left w:val="none" w:sz="0" w:space="0" w:color="auto"/>
        <w:bottom w:val="none" w:sz="0" w:space="0" w:color="auto"/>
        <w:right w:val="none" w:sz="0" w:space="0" w:color="auto"/>
      </w:divBdr>
    </w:div>
    <w:div w:id="747188217">
      <w:bodyDiv w:val="1"/>
      <w:marLeft w:val="0"/>
      <w:marRight w:val="0"/>
      <w:marTop w:val="0"/>
      <w:marBottom w:val="0"/>
      <w:divBdr>
        <w:top w:val="none" w:sz="0" w:space="0" w:color="auto"/>
        <w:left w:val="none" w:sz="0" w:space="0" w:color="auto"/>
        <w:bottom w:val="none" w:sz="0" w:space="0" w:color="auto"/>
        <w:right w:val="none" w:sz="0" w:space="0" w:color="auto"/>
      </w:divBdr>
    </w:div>
    <w:div w:id="747388319">
      <w:bodyDiv w:val="1"/>
      <w:marLeft w:val="0"/>
      <w:marRight w:val="0"/>
      <w:marTop w:val="0"/>
      <w:marBottom w:val="0"/>
      <w:divBdr>
        <w:top w:val="none" w:sz="0" w:space="0" w:color="auto"/>
        <w:left w:val="none" w:sz="0" w:space="0" w:color="auto"/>
        <w:bottom w:val="none" w:sz="0" w:space="0" w:color="auto"/>
        <w:right w:val="none" w:sz="0" w:space="0" w:color="auto"/>
      </w:divBdr>
    </w:div>
    <w:div w:id="747965184">
      <w:bodyDiv w:val="1"/>
      <w:marLeft w:val="0"/>
      <w:marRight w:val="0"/>
      <w:marTop w:val="0"/>
      <w:marBottom w:val="0"/>
      <w:divBdr>
        <w:top w:val="none" w:sz="0" w:space="0" w:color="auto"/>
        <w:left w:val="none" w:sz="0" w:space="0" w:color="auto"/>
        <w:bottom w:val="none" w:sz="0" w:space="0" w:color="auto"/>
        <w:right w:val="none" w:sz="0" w:space="0" w:color="auto"/>
      </w:divBdr>
    </w:div>
    <w:div w:id="748692270">
      <w:bodyDiv w:val="1"/>
      <w:marLeft w:val="0"/>
      <w:marRight w:val="0"/>
      <w:marTop w:val="0"/>
      <w:marBottom w:val="0"/>
      <w:divBdr>
        <w:top w:val="none" w:sz="0" w:space="0" w:color="auto"/>
        <w:left w:val="none" w:sz="0" w:space="0" w:color="auto"/>
        <w:bottom w:val="none" w:sz="0" w:space="0" w:color="auto"/>
        <w:right w:val="none" w:sz="0" w:space="0" w:color="auto"/>
      </w:divBdr>
    </w:div>
    <w:div w:id="748768148">
      <w:bodyDiv w:val="1"/>
      <w:marLeft w:val="0"/>
      <w:marRight w:val="0"/>
      <w:marTop w:val="0"/>
      <w:marBottom w:val="0"/>
      <w:divBdr>
        <w:top w:val="none" w:sz="0" w:space="0" w:color="auto"/>
        <w:left w:val="none" w:sz="0" w:space="0" w:color="auto"/>
        <w:bottom w:val="none" w:sz="0" w:space="0" w:color="auto"/>
        <w:right w:val="none" w:sz="0" w:space="0" w:color="auto"/>
      </w:divBdr>
    </w:div>
    <w:div w:id="749154424">
      <w:bodyDiv w:val="1"/>
      <w:marLeft w:val="0"/>
      <w:marRight w:val="0"/>
      <w:marTop w:val="0"/>
      <w:marBottom w:val="0"/>
      <w:divBdr>
        <w:top w:val="none" w:sz="0" w:space="0" w:color="auto"/>
        <w:left w:val="none" w:sz="0" w:space="0" w:color="auto"/>
        <w:bottom w:val="none" w:sz="0" w:space="0" w:color="auto"/>
        <w:right w:val="none" w:sz="0" w:space="0" w:color="auto"/>
      </w:divBdr>
    </w:div>
    <w:div w:id="749816473">
      <w:bodyDiv w:val="1"/>
      <w:marLeft w:val="0"/>
      <w:marRight w:val="0"/>
      <w:marTop w:val="0"/>
      <w:marBottom w:val="0"/>
      <w:divBdr>
        <w:top w:val="none" w:sz="0" w:space="0" w:color="auto"/>
        <w:left w:val="none" w:sz="0" w:space="0" w:color="auto"/>
        <w:bottom w:val="none" w:sz="0" w:space="0" w:color="auto"/>
        <w:right w:val="none" w:sz="0" w:space="0" w:color="auto"/>
      </w:divBdr>
    </w:div>
    <w:div w:id="750078495">
      <w:bodyDiv w:val="1"/>
      <w:marLeft w:val="0"/>
      <w:marRight w:val="0"/>
      <w:marTop w:val="0"/>
      <w:marBottom w:val="0"/>
      <w:divBdr>
        <w:top w:val="none" w:sz="0" w:space="0" w:color="auto"/>
        <w:left w:val="none" w:sz="0" w:space="0" w:color="auto"/>
        <w:bottom w:val="none" w:sz="0" w:space="0" w:color="auto"/>
        <w:right w:val="none" w:sz="0" w:space="0" w:color="auto"/>
      </w:divBdr>
    </w:div>
    <w:div w:id="750081362">
      <w:bodyDiv w:val="1"/>
      <w:marLeft w:val="0"/>
      <w:marRight w:val="0"/>
      <w:marTop w:val="0"/>
      <w:marBottom w:val="0"/>
      <w:divBdr>
        <w:top w:val="none" w:sz="0" w:space="0" w:color="auto"/>
        <w:left w:val="none" w:sz="0" w:space="0" w:color="auto"/>
        <w:bottom w:val="none" w:sz="0" w:space="0" w:color="auto"/>
        <w:right w:val="none" w:sz="0" w:space="0" w:color="auto"/>
      </w:divBdr>
    </w:div>
    <w:div w:id="750278967">
      <w:bodyDiv w:val="1"/>
      <w:marLeft w:val="0"/>
      <w:marRight w:val="0"/>
      <w:marTop w:val="0"/>
      <w:marBottom w:val="0"/>
      <w:divBdr>
        <w:top w:val="none" w:sz="0" w:space="0" w:color="auto"/>
        <w:left w:val="none" w:sz="0" w:space="0" w:color="auto"/>
        <w:bottom w:val="none" w:sz="0" w:space="0" w:color="auto"/>
        <w:right w:val="none" w:sz="0" w:space="0" w:color="auto"/>
      </w:divBdr>
    </w:div>
    <w:div w:id="750347245">
      <w:bodyDiv w:val="1"/>
      <w:marLeft w:val="0"/>
      <w:marRight w:val="0"/>
      <w:marTop w:val="0"/>
      <w:marBottom w:val="0"/>
      <w:divBdr>
        <w:top w:val="none" w:sz="0" w:space="0" w:color="auto"/>
        <w:left w:val="none" w:sz="0" w:space="0" w:color="auto"/>
        <w:bottom w:val="none" w:sz="0" w:space="0" w:color="auto"/>
        <w:right w:val="none" w:sz="0" w:space="0" w:color="auto"/>
      </w:divBdr>
    </w:div>
    <w:div w:id="750740372">
      <w:bodyDiv w:val="1"/>
      <w:marLeft w:val="0"/>
      <w:marRight w:val="0"/>
      <w:marTop w:val="0"/>
      <w:marBottom w:val="0"/>
      <w:divBdr>
        <w:top w:val="none" w:sz="0" w:space="0" w:color="auto"/>
        <w:left w:val="none" w:sz="0" w:space="0" w:color="auto"/>
        <w:bottom w:val="none" w:sz="0" w:space="0" w:color="auto"/>
        <w:right w:val="none" w:sz="0" w:space="0" w:color="auto"/>
      </w:divBdr>
    </w:div>
    <w:div w:id="751658376">
      <w:bodyDiv w:val="1"/>
      <w:marLeft w:val="0"/>
      <w:marRight w:val="0"/>
      <w:marTop w:val="0"/>
      <w:marBottom w:val="0"/>
      <w:divBdr>
        <w:top w:val="none" w:sz="0" w:space="0" w:color="auto"/>
        <w:left w:val="none" w:sz="0" w:space="0" w:color="auto"/>
        <w:bottom w:val="none" w:sz="0" w:space="0" w:color="auto"/>
        <w:right w:val="none" w:sz="0" w:space="0" w:color="auto"/>
      </w:divBdr>
    </w:div>
    <w:div w:id="751967480">
      <w:bodyDiv w:val="1"/>
      <w:marLeft w:val="0"/>
      <w:marRight w:val="0"/>
      <w:marTop w:val="0"/>
      <w:marBottom w:val="0"/>
      <w:divBdr>
        <w:top w:val="none" w:sz="0" w:space="0" w:color="auto"/>
        <w:left w:val="none" w:sz="0" w:space="0" w:color="auto"/>
        <w:bottom w:val="none" w:sz="0" w:space="0" w:color="auto"/>
        <w:right w:val="none" w:sz="0" w:space="0" w:color="auto"/>
      </w:divBdr>
    </w:div>
    <w:div w:id="752238308">
      <w:bodyDiv w:val="1"/>
      <w:marLeft w:val="0"/>
      <w:marRight w:val="0"/>
      <w:marTop w:val="0"/>
      <w:marBottom w:val="0"/>
      <w:divBdr>
        <w:top w:val="none" w:sz="0" w:space="0" w:color="auto"/>
        <w:left w:val="none" w:sz="0" w:space="0" w:color="auto"/>
        <w:bottom w:val="none" w:sz="0" w:space="0" w:color="auto"/>
        <w:right w:val="none" w:sz="0" w:space="0" w:color="auto"/>
      </w:divBdr>
    </w:div>
    <w:div w:id="752314242">
      <w:bodyDiv w:val="1"/>
      <w:marLeft w:val="0"/>
      <w:marRight w:val="0"/>
      <w:marTop w:val="0"/>
      <w:marBottom w:val="0"/>
      <w:divBdr>
        <w:top w:val="none" w:sz="0" w:space="0" w:color="auto"/>
        <w:left w:val="none" w:sz="0" w:space="0" w:color="auto"/>
        <w:bottom w:val="none" w:sz="0" w:space="0" w:color="auto"/>
        <w:right w:val="none" w:sz="0" w:space="0" w:color="auto"/>
      </w:divBdr>
    </w:div>
    <w:div w:id="753088142">
      <w:bodyDiv w:val="1"/>
      <w:marLeft w:val="0"/>
      <w:marRight w:val="0"/>
      <w:marTop w:val="0"/>
      <w:marBottom w:val="0"/>
      <w:divBdr>
        <w:top w:val="none" w:sz="0" w:space="0" w:color="auto"/>
        <w:left w:val="none" w:sz="0" w:space="0" w:color="auto"/>
        <w:bottom w:val="none" w:sz="0" w:space="0" w:color="auto"/>
        <w:right w:val="none" w:sz="0" w:space="0" w:color="auto"/>
      </w:divBdr>
    </w:div>
    <w:div w:id="753210305">
      <w:bodyDiv w:val="1"/>
      <w:marLeft w:val="0"/>
      <w:marRight w:val="0"/>
      <w:marTop w:val="0"/>
      <w:marBottom w:val="0"/>
      <w:divBdr>
        <w:top w:val="none" w:sz="0" w:space="0" w:color="auto"/>
        <w:left w:val="none" w:sz="0" w:space="0" w:color="auto"/>
        <w:bottom w:val="none" w:sz="0" w:space="0" w:color="auto"/>
        <w:right w:val="none" w:sz="0" w:space="0" w:color="auto"/>
      </w:divBdr>
    </w:div>
    <w:div w:id="753429753">
      <w:bodyDiv w:val="1"/>
      <w:marLeft w:val="0"/>
      <w:marRight w:val="0"/>
      <w:marTop w:val="0"/>
      <w:marBottom w:val="0"/>
      <w:divBdr>
        <w:top w:val="none" w:sz="0" w:space="0" w:color="auto"/>
        <w:left w:val="none" w:sz="0" w:space="0" w:color="auto"/>
        <w:bottom w:val="none" w:sz="0" w:space="0" w:color="auto"/>
        <w:right w:val="none" w:sz="0" w:space="0" w:color="auto"/>
      </w:divBdr>
    </w:div>
    <w:div w:id="753549251">
      <w:bodyDiv w:val="1"/>
      <w:marLeft w:val="0"/>
      <w:marRight w:val="0"/>
      <w:marTop w:val="0"/>
      <w:marBottom w:val="0"/>
      <w:divBdr>
        <w:top w:val="none" w:sz="0" w:space="0" w:color="auto"/>
        <w:left w:val="none" w:sz="0" w:space="0" w:color="auto"/>
        <w:bottom w:val="none" w:sz="0" w:space="0" w:color="auto"/>
        <w:right w:val="none" w:sz="0" w:space="0" w:color="auto"/>
      </w:divBdr>
      <w:divsChild>
        <w:div w:id="238759106">
          <w:marLeft w:val="0"/>
          <w:marRight w:val="0"/>
          <w:marTop w:val="0"/>
          <w:marBottom w:val="0"/>
          <w:divBdr>
            <w:top w:val="none" w:sz="0" w:space="0" w:color="auto"/>
            <w:left w:val="none" w:sz="0" w:space="0" w:color="auto"/>
            <w:bottom w:val="none" w:sz="0" w:space="0" w:color="auto"/>
            <w:right w:val="none" w:sz="0" w:space="0" w:color="auto"/>
          </w:divBdr>
          <w:divsChild>
            <w:div w:id="579288659">
              <w:marLeft w:val="0"/>
              <w:marRight w:val="0"/>
              <w:marTop w:val="0"/>
              <w:marBottom w:val="0"/>
              <w:divBdr>
                <w:top w:val="none" w:sz="0" w:space="0" w:color="auto"/>
                <w:left w:val="none" w:sz="0" w:space="0" w:color="auto"/>
                <w:bottom w:val="none" w:sz="0" w:space="0" w:color="auto"/>
                <w:right w:val="none" w:sz="0" w:space="0" w:color="auto"/>
              </w:divBdr>
              <w:divsChild>
                <w:div w:id="155152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670676">
      <w:bodyDiv w:val="1"/>
      <w:marLeft w:val="0"/>
      <w:marRight w:val="0"/>
      <w:marTop w:val="0"/>
      <w:marBottom w:val="0"/>
      <w:divBdr>
        <w:top w:val="none" w:sz="0" w:space="0" w:color="auto"/>
        <w:left w:val="none" w:sz="0" w:space="0" w:color="auto"/>
        <w:bottom w:val="none" w:sz="0" w:space="0" w:color="auto"/>
        <w:right w:val="none" w:sz="0" w:space="0" w:color="auto"/>
      </w:divBdr>
    </w:div>
    <w:div w:id="753743529">
      <w:bodyDiv w:val="1"/>
      <w:marLeft w:val="0"/>
      <w:marRight w:val="0"/>
      <w:marTop w:val="0"/>
      <w:marBottom w:val="0"/>
      <w:divBdr>
        <w:top w:val="none" w:sz="0" w:space="0" w:color="auto"/>
        <w:left w:val="none" w:sz="0" w:space="0" w:color="auto"/>
        <w:bottom w:val="none" w:sz="0" w:space="0" w:color="auto"/>
        <w:right w:val="none" w:sz="0" w:space="0" w:color="auto"/>
      </w:divBdr>
    </w:div>
    <w:div w:id="753816209">
      <w:bodyDiv w:val="1"/>
      <w:marLeft w:val="0"/>
      <w:marRight w:val="0"/>
      <w:marTop w:val="0"/>
      <w:marBottom w:val="0"/>
      <w:divBdr>
        <w:top w:val="none" w:sz="0" w:space="0" w:color="auto"/>
        <w:left w:val="none" w:sz="0" w:space="0" w:color="auto"/>
        <w:bottom w:val="none" w:sz="0" w:space="0" w:color="auto"/>
        <w:right w:val="none" w:sz="0" w:space="0" w:color="auto"/>
      </w:divBdr>
    </w:div>
    <w:div w:id="754786849">
      <w:bodyDiv w:val="1"/>
      <w:marLeft w:val="0"/>
      <w:marRight w:val="0"/>
      <w:marTop w:val="0"/>
      <w:marBottom w:val="0"/>
      <w:divBdr>
        <w:top w:val="none" w:sz="0" w:space="0" w:color="auto"/>
        <w:left w:val="none" w:sz="0" w:space="0" w:color="auto"/>
        <w:bottom w:val="none" w:sz="0" w:space="0" w:color="auto"/>
        <w:right w:val="none" w:sz="0" w:space="0" w:color="auto"/>
      </w:divBdr>
    </w:div>
    <w:div w:id="755057446">
      <w:bodyDiv w:val="1"/>
      <w:marLeft w:val="0"/>
      <w:marRight w:val="0"/>
      <w:marTop w:val="0"/>
      <w:marBottom w:val="0"/>
      <w:divBdr>
        <w:top w:val="none" w:sz="0" w:space="0" w:color="auto"/>
        <w:left w:val="none" w:sz="0" w:space="0" w:color="auto"/>
        <w:bottom w:val="none" w:sz="0" w:space="0" w:color="auto"/>
        <w:right w:val="none" w:sz="0" w:space="0" w:color="auto"/>
      </w:divBdr>
    </w:div>
    <w:div w:id="755398075">
      <w:bodyDiv w:val="1"/>
      <w:marLeft w:val="0"/>
      <w:marRight w:val="0"/>
      <w:marTop w:val="0"/>
      <w:marBottom w:val="0"/>
      <w:divBdr>
        <w:top w:val="none" w:sz="0" w:space="0" w:color="auto"/>
        <w:left w:val="none" w:sz="0" w:space="0" w:color="auto"/>
        <w:bottom w:val="none" w:sz="0" w:space="0" w:color="auto"/>
        <w:right w:val="none" w:sz="0" w:space="0" w:color="auto"/>
      </w:divBdr>
    </w:div>
    <w:div w:id="755438883">
      <w:bodyDiv w:val="1"/>
      <w:marLeft w:val="0"/>
      <w:marRight w:val="0"/>
      <w:marTop w:val="0"/>
      <w:marBottom w:val="0"/>
      <w:divBdr>
        <w:top w:val="none" w:sz="0" w:space="0" w:color="auto"/>
        <w:left w:val="none" w:sz="0" w:space="0" w:color="auto"/>
        <w:bottom w:val="none" w:sz="0" w:space="0" w:color="auto"/>
        <w:right w:val="none" w:sz="0" w:space="0" w:color="auto"/>
      </w:divBdr>
    </w:div>
    <w:div w:id="755439248">
      <w:bodyDiv w:val="1"/>
      <w:marLeft w:val="0"/>
      <w:marRight w:val="0"/>
      <w:marTop w:val="0"/>
      <w:marBottom w:val="0"/>
      <w:divBdr>
        <w:top w:val="none" w:sz="0" w:space="0" w:color="auto"/>
        <w:left w:val="none" w:sz="0" w:space="0" w:color="auto"/>
        <w:bottom w:val="none" w:sz="0" w:space="0" w:color="auto"/>
        <w:right w:val="none" w:sz="0" w:space="0" w:color="auto"/>
      </w:divBdr>
    </w:div>
    <w:div w:id="756053740">
      <w:bodyDiv w:val="1"/>
      <w:marLeft w:val="0"/>
      <w:marRight w:val="0"/>
      <w:marTop w:val="0"/>
      <w:marBottom w:val="0"/>
      <w:divBdr>
        <w:top w:val="none" w:sz="0" w:space="0" w:color="auto"/>
        <w:left w:val="none" w:sz="0" w:space="0" w:color="auto"/>
        <w:bottom w:val="none" w:sz="0" w:space="0" w:color="auto"/>
        <w:right w:val="none" w:sz="0" w:space="0" w:color="auto"/>
      </w:divBdr>
    </w:div>
    <w:div w:id="756559523">
      <w:bodyDiv w:val="1"/>
      <w:marLeft w:val="0"/>
      <w:marRight w:val="0"/>
      <w:marTop w:val="0"/>
      <w:marBottom w:val="0"/>
      <w:divBdr>
        <w:top w:val="none" w:sz="0" w:space="0" w:color="auto"/>
        <w:left w:val="none" w:sz="0" w:space="0" w:color="auto"/>
        <w:bottom w:val="none" w:sz="0" w:space="0" w:color="auto"/>
        <w:right w:val="none" w:sz="0" w:space="0" w:color="auto"/>
      </w:divBdr>
    </w:div>
    <w:div w:id="756636045">
      <w:bodyDiv w:val="1"/>
      <w:marLeft w:val="0"/>
      <w:marRight w:val="0"/>
      <w:marTop w:val="0"/>
      <w:marBottom w:val="0"/>
      <w:divBdr>
        <w:top w:val="none" w:sz="0" w:space="0" w:color="auto"/>
        <w:left w:val="none" w:sz="0" w:space="0" w:color="auto"/>
        <w:bottom w:val="none" w:sz="0" w:space="0" w:color="auto"/>
        <w:right w:val="none" w:sz="0" w:space="0" w:color="auto"/>
      </w:divBdr>
    </w:div>
    <w:div w:id="757139451">
      <w:bodyDiv w:val="1"/>
      <w:marLeft w:val="0"/>
      <w:marRight w:val="0"/>
      <w:marTop w:val="0"/>
      <w:marBottom w:val="0"/>
      <w:divBdr>
        <w:top w:val="none" w:sz="0" w:space="0" w:color="auto"/>
        <w:left w:val="none" w:sz="0" w:space="0" w:color="auto"/>
        <w:bottom w:val="none" w:sz="0" w:space="0" w:color="auto"/>
        <w:right w:val="none" w:sz="0" w:space="0" w:color="auto"/>
      </w:divBdr>
    </w:div>
    <w:div w:id="757558028">
      <w:bodyDiv w:val="1"/>
      <w:marLeft w:val="0"/>
      <w:marRight w:val="0"/>
      <w:marTop w:val="0"/>
      <w:marBottom w:val="0"/>
      <w:divBdr>
        <w:top w:val="none" w:sz="0" w:space="0" w:color="auto"/>
        <w:left w:val="none" w:sz="0" w:space="0" w:color="auto"/>
        <w:bottom w:val="none" w:sz="0" w:space="0" w:color="auto"/>
        <w:right w:val="none" w:sz="0" w:space="0" w:color="auto"/>
      </w:divBdr>
    </w:div>
    <w:div w:id="757563330">
      <w:bodyDiv w:val="1"/>
      <w:marLeft w:val="0"/>
      <w:marRight w:val="0"/>
      <w:marTop w:val="0"/>
      <w:marBottom w:val="0"/>
      <w:divBdr>
        <w:top w:val="none" w:sz="0" w:space="0" w:color="auto"/>
        <w:left w:val="none" w:sz="0" w:space="0" w:color="auto"/>
        <w:bottom w:val="none" w:sz="0" w:space="0" w:color="auto"/>
        <w:right w:val="none" w:sz="0" w:space="0" w:color="auto"/>
      </w:divBdr>
    </w:div>
    <w:div w:id="757599824">
      <w:bodyDiv w:val="1"/>
      <w:marLeft w:val="0"/>
      <w:marRight w:val="0"/>
      <w:marTop w:val="0"/>
      <w:marBottom w:val="0"/>
      <w:divBdr>
        <w:top w:val="none" w:sz="0" w:space="0" w:color="auto"/>
        <w:left w:val="none" w:sz="0" w:space="0" w:color="auto"/>
        <w:bottom w:val="none" w:sz="0" w:space="0" w:color="auto"/>
        <w:right w:val="none" w:sz="0" w:space="0" w:color="auto"/>
      </w:divBdr>
    </w:div>
    <w:div w:id="757749996">
      <w:bodyDiv w:val="1"/>
      <w:marLeft w:val="0"/>
      <w:marRight w:val="0"/>
      <w:marTop w:val="0"/>
      <w:marBottom w:val="0"/>
      <w:divBdr>
        <w:top w:val="none" w:sz="0" w:space="0" w:color="auto"/>
        <w:left w:val="none" w:sz="0" w:space="0" w:color="auto"/>
        <w:bottom w:val="none" w:sz="0" w:space="0" w:color="auto"/>
        <w:right w:val="none" w:sz="0" w:space="0" w:color="auto"/>
      </w:divBdr>
    </w:div>
    <w:div w:id="759182948">
      <w:bodyDiv w:val="1"/>
      <w:marLeft w:val="0"/>
      <w:marRight w:val="0"/>
      <w:marTop w:val="0"/>
      <w:marBottom w:val="0"/>
      <w:divBdr>
        <w:top w:val="none" w:sz="0" w:space="0" w:color="auto"/>
        <w:left w:val="none" w:sz="0" w:space="0" w:color="auto"/>
        <w:bottom w:val="none" w:sz="0" w:space="0" w:color="auto"/>
        <w:right w:val="none" w:sz="0" w:space="0" w:color="auto"/>
      </w:divBdr>
    </w:div>
    <w:div w:id="759641568">
      <w:bodyDiv w:val="1"/>
      <w:marLeft w:val="0"/>
      <w:marRight w:val="0"/>
      <w:marTop w:val="0"/>
      <w:marBottom w:val="0"/>
      <w:divBdr>
        <w:top w:val="none" w:sz="0" w:space="0" w:color="auto"/>
        <w:left w:val="none" w:sz="0" w:space="0" w:color="auto"/>
        <w:bottom w:val="none" w:sz="0" w:space="0" w:color="auto"/>
        <w:right w:val="none" w:sz="0" w:space="0" w:color="auto"/>
      </w:divBdr>
    </w:div>
    <w:div w:id="760033510">
      <w:bodyDiv w:val="1"/>
      <w:marLeft w:val="0"/>
      <w:marRight w:val="0"/>
      <w:marTop w:val="0"/>
      <w:marBottom w:val="0"/>
      <w:divBdr>
        <w:top w:val="none" w:sz="0" w:space="0" w:color="auto"/>
        <w:left w:val="none" w:sz="0" w:space="0" w:color="auto"/>
        <w:bottom w:val="none" w:sz="0" w:space="0" w:color="auto"/>
        <w:right w:val="none" w:sz="0" w:space="0" w:color="auto"/>
      </w:divBdr>
    </w:div>
    <w:div w:id="760293416">
      <w:bodyDiv w:val="1"/>
      <w:marLeft w:val="0"/>
      <w:marRight w:val="0"/>
      <w:marTop w:val="0"/>
      <w:marBottom w:val="0"/>
      <w:divBdr>
        <w:top w:val="none" w:sz="0" w:space="0" w:color="auto"/>
        <w:left w:val="none" w:sz="0" w:space="0" w:color="auto"/>
        <w:bottom w:val="none" w:sz="0" w:space="0" w:color="auto"/>
        <w:right w:val="none" w:sz="0" w:space="0" w:color="auto"/>
      </w:divBdr>
    </w:div>
    <w:div w:id="760755172">
      <w:bodyDiv w:val="1"/>
      <w:marLeft w:val="0"/>
      <w:marRight w:val="0"/>
      <w:marTop w:val="0"/>
      <w:marBottom w:val="0"/>
      <w:divBdr>
        <w:top w:val="none" w:sz="0" w:space="0" w:color="auto"/>
        <w:left w:val="none" w:sz="0" w:space="0" w:color="auto"/>
        <w:bottom w:val="none" w:sz="0" w:space="0" w:color="auto"/>
        <w:right w:val="none" w:sz="0" w:space="0" w:color="auto"/>
      </w:divBdr>
    </w:div>
    <w:div w:id="760763634">
      <w:bodyDiv w:val="1"/>
      <w:marLeft w:val="0"/>
      <w:marRight w:val="0"/>
      <w:marTop w:val="0"/>
      <w:marBottom w:val="0"/>
      <w:divBdr>
        <w:top w:val="none" w:sz="0" w:space="0" w:color="auto"/>
        <w:left w:val="none" w:sz="0" w:space="0" w:color="auto"/>
        <w:bottom w:val="none" w:sz="0" w:space="0" w:color="auto"/>
        <w:right w:val="none" w:sz="0" w:space="0" w:color="auto"/>
      </w:divBdr>
    </w:div>
    <w:div w:id="761032943">
      <w:bodyDiv w:val="1"/>
      <w:marLeft w:val="0"/>
      <w:marRight w:val="0"/>
      <w:marTop w:val="0"/>
      <w:marBottom w:val="0"/>
      <w:divBdr>
        <w:top w:val="none" w:sz="0" w:space="0" w:color="auto"/>
        <w:left w:val="none" w:sz="0" w:space="0" w:color="auto"/>
        <w:bottom w:val="none" w:sz="0" w:space="0" w:color="auto"/>
        <w:right w:val="none" w:sz="0" w:space="0" w:color="auto"/>
      </w:divBdr>
    </w:div>
    <w:div w:id="761486405">
      <w:bodyDiv w:val="1"/>
      <w:marLeft w:val="0"/>
      <w:marRight w:val="0"/>
      <w:marTop w:val="0"/>
      <w:marBottom w:val="0"/>
      <w:divBdr>
        <w:top w:val="none" w:sz="0" w:space="0" w:color="auto"/>
        <w:left w:val="none" w:sz="0" w:space="0" w:color="auto"/>
        <w:bottom w:val="none" w:sz="0" w:space="0" w:color="auto"/>
        <w:right w:val="none" w:sz="0" w:space="0" w:color="auto"/>
      </w:divBdr>
    </w:div>
    <w:div w:id="761802494">
      <w:bodyDiv w:val="1"/>
      <w:marLeft w:val="0"/>
      <w:marRight w:val="0"/>
      <w:marTop w:val="0"/>
      <w:marBottom w:val="0"/>
      <w:divBdr>
        <w:top w:val="none" w:sz="0" w:space="0" w:color="auto"/>
        <w:left w:val="none" w:sz="0" w:space="0" w:color="auto"/>
        <w:bottom w:val="none" w:sz="0" w:space="0" w:color="auto"/>
        <w:right w:val="none" w:sz="0" w:space="0" w:color="auto"/>
      </w:divBdr>
    </w:div>
    <w:div w:id="762149429">
      <w:bodyDiv w:val="1"/>
      <w:marLeft w:val="0"/>
      <w:marRight w:val="0"/>
      <w:marTop w:val="0"/>
      <w:marBottom w:val="0"/>
      <w:divBdr>
        <w:top w:val="none" w:sz="0" w:space="0" w:color="auto"/>
        <w:left w:val="none" w:sz="0" w:space="0" w:color="auto"/>
        <w:bottom w:val="none" w:sz="0" w:space="0" w:color="auto"/>
        <w:right w:val="none" w:sz="0" w:space="0" w:color="auto"/>
      </w:divBdr>
    </w:div>
    <w:div w:id="762452486">
      <w:bodyDiv w:val="1"/>
      <w:marLeft w:val="0"/>
      <w:marRight w:val="0"/>
      <w:marTop w:val="0"/>
      <w:marBottom w:val="0"/>
      <w:divBdr>
        <w:top w:val="none" w:sz="0" w:space="0" w:color="auto"/>
        <w:left w:val="none" w:sz="0" w:space="0" w:color="auto"/>
        <w:bottom w:val="none" w:sz="0" w:space="0" w:color="auto"/>
        <w:right w:val="none" w:sz="0" w:space="0" w:color="auto"/>
      </w:divBdr>
    </w:div>
    <w:div w:id="762723772">
      <w:bodyDiv w:val="1"/>
      <w:marLeft w:val="0"/>
      <w:marRight w:val="0"/>
      <w:marTop w:val="0"/>
      <w:marBottom w:val="0"/>
      <w:divBdr>
        <w:top w:val="none" w:sz="0" w:space="0" w:color="auto"/>
        <w:left w:val="none" w:sz="0" w:space="0" w:color="auto"/>
        <w:bottom w:val="none" w:sz="0" w:space="0" w:color="auto"/>
        <w:right w:val="none" w:sz="0" w:space="0" w:color="auto"/>
      </w:divBdr>
    </w:div>
    <w:div w:id="762920451">
      <w:bodyDiv w:val="1"/>
      <w:marLeft w:val="0"/>
      <w:marRight w:val="0"/>
      <w:marTop w:val="0"/>
      <w:marBottom w:val="0"/>
      <w:divBdr>
        <w:top w:val="none" w:sz="0" w:space="0" w:color="auto"/>
        <w:left w:val="none" w:sz="0" w:space="0" w:color="auto"/>
        <w:bottom w:val="none" w:sz="0" w:space="0" w:color="auto"/>
        <w:right w:val="none" w:sz="0" w:space="0" w:color="auto"/>
      </w:divBdr>
    </w:div>
    <w:div w:id="763764719">
      <w:bodyDiv w:val="1"/>
      <w:marLeft w:val="0"/>
      <w:marRight w:val="0"/>
      <w:marTop w:val="0"/>
      <w:marBottom w:val="0"/>
      <w:divBdr>
        <w:top w:val="none" w:sz="0" w:space="0" w:color="auto"/>
        <w:left w:val="none" w:sz="0" w:space="0" w:color="auto"/>
        <w:bottom w:val="none" w:sz="0" w:space="0" w:color="auto"/>
        <w:right w:val="none" w:sz="0" w:space="0" w:color="auto"/>
      </w:divBdr>
    </w:div>
    <w:div w:id="764115576">
      <w:bodyDiv w:val="1"/>
      <w:marLeft w:val="0"/>
      <w:marRight w:val="0"/>
      <w:marTop w:val="0"/>
      <w:marBottom w:val="0"/>
      <w:divBdr>
        <w:top w:val="none" w:sz="0" w:space="0" w:color="auto"/>
        <w:left w:val="none" w:sz="0" w:space="0" w:color="auto"/>
        <w:bottom w:val="none" w:sz="0" w:space="0" w:color="auto"/>
        <w:right w:val="none" w:sz="0" w:space="0" w:color="auto"/>
      </w:divBdr>
    </w:div>
    <w:div w:id="764693400">
      <w:bodyDiv w:val="1"/>
      <w:marLeft w:val="0"/>
      <w:marRight w:val="0"/>
      <w:marTop w:val="0"/>
      <w:marBottom w:val="0"/>
      <w:divBdr>
        <w:top w:val="none" w:sz="0" w:space="0" w:color="auto"/>
        <w:left w:val="none" w:sz="0" w:space="0" w:color="auto"/>
        <w:bottom w:val="none" w:sz="0" w:space="0" w:color="auto"/>
        <w:right w:val="none" w:sz="0" w:space="0" w:color="auto"/>
      </w:divBdr>
    </w:div>
    <w:div w:id="764957124">
      <w:bodyDiv w:val="1"/>
      <w:marLeft w:val="0"/>
      <w:marRight w:val="0"/>
      <w:marTop w:val="0"/>
      <w:marBottom w:val="0"/>
      <w:divBdr>
        <w:top w:val="none" w:sz="0" w:space="0" w:color="auto"/>
        <w:left w:val="none" w:sz="0" w:space="0" w:color="auto"/>
        <w:bottom w:val="none" w:sz="0" w:space="0" w:color="auto"/>
        <w:right w:val="none" w:sz="0" w:space="0" w:color="auto"/>
      </w:divBdr>
    </w:div>
    <w:div w:id="765149420">
      <w:bodyDiv w:val="1"/>
      <w:marLeft w:val="0"/>
      <w:marRight w:val="0"/>
      <w:marTop w:val="0"/>
      <w:marBottom w:val="0"/>
      <w:divBdr>
        <w:top w:val="none" w:sz="0" w:space="0" w:color="auto"/>
        <w:left w:val="none" w:sz="0" w:space="0" w:color="auto"/>
        <w:bottom w:val="none" w:sz="0" w:space="0" w:color="auto"/>
        <w:right w:val="none" w:sz="0" w:space="0" w:color="auto"/>
      </w:divBdr>
    </w:div>
    <w:div w:id="765417532">
      <w:bodyDiv w:val="1"/>
      <w:marLeft w:val="0"/>
      <w:marRight w:val="0"/>
      <w:marTop w:val="0"/>
      <w:marBottom w:val="0"/>
      <w:divBdr>
        <w:top w:val="none" w:sz="0" w:space="0" w:color="auto"/>
        <w:left w:val="none" w:sz="0" w:space="0" w:color="auto"/>
        <w:bottom w:val="none" w:sz="0" w:space="0" w:color="auto"/>
        <w:right w:val="none" w:sz="0" w:space="0" w:color="auto"/>
      </w:divBdr>
    </w:div>
    <w:div w:id="765467581">
      <w:bodyDiv w:val="1"/>
      <w:marLeft w:val="0"/>
      <w:marRight w:val="0"/>
      <w:marTop w:val="0"/>
      <w:marBottom w:val="0"/>
      <w:divBdr>
        <w:top w:val="none" w:sz="0" w:space="0" w:color="auto"/>
        <w:left w:val="none" w:sz="0" w:space="0" w:color="auto"/>
        <w:bottom w:val="none" w:sz="0" w:space="0" w:color="auto"/>
        <w:right w:val="none" w:sz="0" w:space="0" w:color="auto"/>
      </w:divBdr>
    </w:div>
    <w:div w:id="765611696">
      <w:bodyDiv w:val="1"/>
      <w:marLeft w:val="0"/>
      <w:marRight w:val="0"/>
      <w:marTop w:val="0"/>
      <w:marBottom w:val="0"/>
      <w:divBdr>
        <w:top w:val="none" w:sz="0" w:space="0" w:color="auto"/>
        <w:left w:val="none" w:sz="0" w:space="0" w:color="auto"/>
        <w:bottom w:val="none" w:sz="0" w:space="0" w:color="auto"/>
        <w:right w:val="none" w:sz="0" w:space="0" w:color="auto"/>
      </w:divBdr>
    </w:div>
    <w:div w:id="766197820">
      <w:bodyDiv w:val="1"/>
      <w:marLeft w:val="0"/>
      <w:marRight w:val="0"/>
      <w:marTop w:val="0"/>
      <w:marBottom w:val="0"/>
      <w:divBdr>
        <w:top w:val="none" w:sz="0" w:space="0" w:color="auto"/>
        <w:left w:val="none" w:sz="0" w:space="0" w:color="auto"/>
        <w:bottom w:val="none" w:sz="0" w:space="0" w:color="auto"/>
        <w:right w:val="none" w:sz="0" w:space="0" w:color="auto"/>
      </w:divBdr>
    </w:div>
    <w:div w:id="766534418">
      <w:bodyDiv w:val="1"/>
      <w:marLeft w:val="0"/>
      <w:marRight w:val="0"/>
      <w:marTop w:val="0"/>
      <w:marBottom w:val="0"/>
      <w:divBdr>
        <w:top w:val="none" w:sz="0" w:space="0" w:color="auto"/>
        <w:left w:val="none" w:sz="0" w:space="0" w:color="auto"/>
        <w:bottom w:val="none" w:sz="0" w:space="0" w:color="auto"/>
        <w:right w:val="none" w:sz="0" w:space="0" w:color="auto"/>
      </w:divBdr>
    </w:div>
    <w:div w:id="766735095">
      <w:bodyDiv w:val="1"/>
      <w:marLeft w:val="0"/>
      <w:marRight w:val="0"/>
      <w:marTop w:val="0"/>
      <w:marBottom w:val="0"/>
      <w:divBdr>
        <w:top w:val="none" w:sz="0" w:space="0" w:color="auto"/>
        <w:left w:val="none" w:sz="0" w:space="0" w:color="auto"/>
        <w:bottom w:val="none" w:sz="0" w:space="0" w:color="auto"/>
        <w:right w:val="none" w:sz="0" w:space="0" w:color="auto"/>
      </w:divBdr>
    </w:div>
    <w:div w:id="767237966">
      <w:bodyDiv w:val="1"/>
      <w:marLeft w:val="0"/>
      <w:marRight w:val="0"/>
      <w:marTop w:val="0"/>
      <w:marBottom w:val="0"/>
      <w:divBdr>
        <w:top w:val="none" w:sz="0" w:space="0" w:color="auto"/>
        <w:left w:val="none" w:sz="0" w:space="0" w:color="auto"/>
        <w:bottom w:val="none" w:sz="0" w:space="0" w:color="auto"/>
        <w:right w:val="none" w:sz="0" w:space="0" w:color="auto"/>
      </w:divBdr>
    </w:div>
    <w:div w:id="767967557">
      <w:bodyDiv w:val="1"/>
      <w:marLeft w:val="0"/>
      <w:marRight w:val="0"/>
      <w:marTop w:val="0"/>
      <w:marBottom w:val="0"/>
      <w:divBdr>
        <w:top w:val="none" w:sz="0" w:space="0" w:color="auto"/>
        <w:left w:val="none" w:sz="0" w:space="0" w:color="auto"/>
        <w:bottom w:val="none" w:sz="0" w:space="0" w:color="auto"/>
        <w:right w:val="none" w:sz="0" w:space="0" w:color="auto"/>
      </w:divBdr>
    </w:div>
    <w:div w:id="768231999">
      <w:bodyDiv w:val="1"/>
      <w:marLeft w:val="0"/>
      <w:marRight w:val="0"/>
      <w:marTop w:val="0"/>
      <w:marBottom w:val="0"/>
      <w:divBdr>
        <w:top w:val="none" w:sz="0" w:space="0" w:color="auto"/>
        <w:left w:val="none" w:sz="0" w:space="0" w:color="auto"/>
        <w:bottom w:val="none" w:sz="0" w:space="0" w:color="auto"/>
        <w:right w:val="none" w:sz="0" w:space="0" w:color="auto"/>
      </w:divBdr>
    </w:div>
    <w:div w:id="768306886">
      <w:bodyDiv w:val="1"/>
      <w:marLeft w:val="0"/>
      <w:marRight w:val="0"/>
      <w:marTop w:val="0"/>
      <w:marBottom w:val="0"/>
      <w:divBdr>
        <w:top w:val="none" w:sz="0" w:space="0" w:color="auto"/>
        <w:left w:val="none" w:sz="0" w:space="0" w:color="auto"/>
        <w:bottom w:val="none" w:sz="0" w:space="0" w:color="auto"/>
        <w:right w:val="none" w:sz="0" w:space="0" w:color="auto"/>
      </w:divBdr>
    </w:div>
    <w:div w:id="768625836">
      <w:bodyDiv w:val="1"/>
      <w:marLeft w:val="0"/>
      <w:marRight w:val="0"/>
      <w:marTop w:val="0"/>
      <w:marBottom w:val="0"/>
      <w:divBdr>
        <w:top w:val="none" w:sz="0" w:space="0" w:color="auto"/>
        <w:left w:val="none" w:sz="0" w:space="0" w:color="auto"/>
        <w:bottom w:val="none" w:sz="0" w:space="0" w:color="auto"/>
        <w:right w:val="none" w:sz="0" w:space="0" w:color="auto"/>
      </w:divBdr>
    </w:div>
    <w:div w:id="768819572">
      <w:bodyDiv w:val="1"/>
      <w:marLeft w:val="0"/>
      <w:marRight w:val="0"/>
      <w:marTop w:val="0"/>
      <w:marBottom w:val="0"/>
      <w:divBdr>
        <w:top w:val="none" w:sz="0" w:space="0" w:color="auto"/>
        <w:left w:val="none" w:sz="0" w:space="0" w:color="auto"/>
        <w:bottom w:val="none" w:sz="0" w:space="0" w:color="auto"/>
        <w:right w:val="none" w:sz="0" w:space="0" w:color="auto"/>
      </w:divBdr>
    </w:div>
    <w:div w:id="769158463">
      <w:bodyDiv w:val="1"/>
      <w:marLeft w:val="0"/>
      <w:marRight w:val="0"/>
      <w:marTop w:val="0"/>
      <w:marBottom w:val="0"/>
      <w:divBdr>
        <w:top w:val="none" w:sz="0" w:space="0" w:color="auto"/>
        <w:left w:val="none" w:sz="0" w:space="0" w:color="auto"/>
        <w:bottom w:val="none" w:sz="0" w:space="0" w:color="auto"/>
        <w:right w:val="none" w:sz="0" w:space="0" w:color="auto"/>
      </w:divBdr>
    </w:div>
    <w:div w:id="769668382">
      <w:bodyDiv w:val="1"/>
      <w:marLeft w:val="0"/>
      <w:marRight w:val="0"/>
      <w:marTop w:val="0"/>
      <w:marBottom w:val="0"/>
      <w:divBdr>
        <w:top w:val="none" w:sz="0" w:space="0" w:color="auto"/>
        <w:left w:val="none" w:sz="0" w:space="0" w:color="auto"/>
        <w:bottom w:val="none" w:sz="0" w:space="0" w:color="auto"/>
        <w:right w:val="none" w:sz="0" w:space="0" w:color="auto"/>
      </w:divBdr>
    </w:div>
    <w:div w:id="770123189">
      <w:bodyDiv w:val="1"/>
      <w:marLeft w:val="0"/>
      <w:marRight w:val="0"/>
      <w:marTop w:val="0"/>
      <w:marBottom w:val="0"/>
      <w:divBdr>
        <w:top w:val="none" w:sz="0" w:space="0" w:color="auto"/>
        <w:left w:val="none" w:sz="0" w:space="0" w:color="auto"/>
        <w:bottom w:val="none" w:sz="0" w:space="0" w:color="auto"/>
        <w:right w:val="none" w:sz="0" w:space="0" w:color="auto"/>
      </w:divBdr>
    </w:div>
    <w:div w:id="770123357">
      <w:bodyDiv w:val="1"/>
      <w:marLeft w:val="0"/>
      <w:marRight w:val="0"/>
      <w:marTop w:val="0"/>
      <w:marBottom w:val="0"/>
      <w:divBdr>
        <w:top w:val="none" w:sz="0" w:space="0" w:color="auto"/>
        <w:left w:val="none" w:sz="0" w:space="0" w:color="auto"/>
        <w:bottom w:val="none" w:sz="0" w:space="0" w:color="auto"/>
        <w:right w:val="none" w:sz="0" w:space="0" w:color="auto"/>
      </w:divBdr>
    </w:div>
    <w:div w:id="770201658">
      <w:bodyDiv w:val="1"/>
      <w:marLeft w:val="0"/>
      <w:marRight w:val="0"/>
      <w:marTop w:val="0"/>
      <w:marBottom w:val="0"/>
      <w:divBdr>
        <w:top w:val="none" w:sz="0" w:space="0" w:color="auto"/>
        <w:left w:val="none" w:sz="0" w:space="0" w:color="auto"/>
        <w:bottom w:val="none" w:sz="0" w:space="0" w:color="auto"/>
        <w:right w:val="none" w:sz="0" w:space="0" w:color="auto"/>
      </w:divBdr>
    </w:div>
    <w:div w:id="770395404">
      <w:bodyDiv w:val="1"/>
      <w:marLeft w:val="0"/>
      <w:marRight w:val="0"/>
      <w:marTop w:val="0"/>
      <w:marBottom w:val="0"/>
      <w:divBdr>
        <w:top w:val="none" w:sz="0" w:space="0" w:color="auto"/>
        <w:left w:val="none" w:sz="0" w:space="0" w:color="auto"/>
        <w:bottom w:val="none" w:sz="0" w:space="0" w:color="auto"/>
        <w:right w:val="none" w:sz="0" w:space="0" w:color="auto"/>
      </w:divBdr>
    </w:div>
    <w:div w:id="770853937">
      <w:bodyDiv w:val="1"/>
      <w:marLeft w:val="0"/>
      <w:marRight w:val="0"/>
      <w:marTop w:val="0"/>
      <w:marBottom w:val="0"/>
      <w:divBdr>
        <w:top w:val="none" w:sz="0" w:space="0" w:color="auto"/>
        <w:left w:val="none" w:sz="0" w:space="0" w:color="auto"/>
        <w:bottom w:val="none" w:sz="0" w:space="0" w:color="auto"/>
        <w:right w:val="none" w:sz="0" w:space="0" w:color="auto"/>
      </w:divBdr>
    </w:div>
    <w:div w:id="771437412">
      <w:bodyDiv w:val="1"/>
      <w:marLeft w:val="0"/>
      <w:marRight w:val="0"/>
      <w:marTop w:val="0"/>
      <w:marBottom w:val="0"/>
      <w:divBdr>
        <w:top w:val="none" w:sz="0" w:space="0" w:color="auto"/>
        <w:left w:val="none" w:sz="0" w:space="0" w:color="auto"/>
        <w:bottom w:val="none" w:sz="0" w:space="0" w:color="auto"/>
        <w:right w:val="none" w:sz="0" w:space="0" w:color="auto"/>
      </w:divBdr>
    </w:div>
    <w:div w:id="771625745">
      <w:bodyDiv w:val="1"/>
      <w:marLeft w:val="0"/>
      <w:marRight w:val="0"/>
      <w:marTop w:val="0"/>
      <w:marBottom w:val="0"/>
      <w:divBdr>
        <w:top w:val="none" w:sz="0" w:space="0" w:color="auto"/>
        <w:left w:val="none" w:sz="0" w:space="0" w:color="auto"/>
        <w:bottom w:val="none" w:sz="0" w:space="0" w:color="auto"/>
        <w:right w:val="none" w:sz="0" w:space="0" w:color="auto"/>
      </w:divBdr>
    </w:div>
    <w:div w:id="771781058">
      <w:bodyDiv w:val="1"/>
      <w:marLeft w:val="0"/>
      <w:marRight w:val="0"/>
      <w:marTop w:val="0"/>
      <w:marBottom w:val="0"/>
      <w:divBdr>
        <w:top w:val="none" w:sz="0" w:space="0" w:color="auto"/>
        <w:left w:val="none" w:sz="0" w:space="0" w:color="auto"/>
        <w:bottom w:val="none" w:sz="0" w:space="0" w:color="auto"/>
        <w:right w:val="none" w:sz="0" w:space="0" w:color="auto"/>
      </w:divBdr>
    </w:div>
    <w:div w:id="772017849">
      <w:bodyDiv w:val="1"/>
      <w:marLeft w:val="0"/>
      <w:marRight w:val="0"/>
      <w:marTop w:val="0"/>
      <w:marBottom w:val="0"/>
      <w:divBdr>
        <w:top w:val="none" w:sz="0" w:space="0" w:color="auto"/>
        <w:left w:val="none" w:sz="0" w:space="0" w:color="auto"/>
        <w:bottom w:val="none" w:sz="0" w:space="0" w:color="auto"/>
        <w:right w:val="none" w:sz="0" w:space="0" w:color="auto"/>
      </w:divBdr>
    </w:div>
    <w:div w:id="772674140">
      <w:bodyDiv w:val="1"/>
      <w:marLeft w:val="0"/>
      <w:marRight w:val="0"/>
      <w:marTop w:val="0"/>
      <w:marBottom w:val="0"/>
      <w:divBdr>
        <w:top w:val="none" w:sz="0" w:space="0" w:color="auto"/>
        <w:left w:val="none" w:sz="0" w:space="0" w:color="auto"/>
        <w:bottom w:val="none" w:sz="0" w:space="0" w:color="auto"/>
        <w:right w:val="none" w:sz="0" w:space="0" w:color="auto"/>
      </w:divBdr>
    </w:div>
    <w:div w:id="772894001">
      <w:bodyDiv w:val="1"/>
      <w:marLeft w:val="0"/>
      <w:marRight w:val="0"/>
      <w:marTop w:val="0"/>
      <w:marBottom w:val="0"/>
      <w:divBdr>
        <w:top w:val="none" w:sz="0" w:space="0" w:color="auto"/>
        <w:left w:val="none" w:sz="0" w:space="0" w:color="auto"/>
        <w:bottom w:val="none" w:sz="0" w:space="0" w:color="auto"/>
        <w:right w:val="none" w:sz="0" w:space="0" w:color="auto"/>
      </w:divBdr>
    </w:div>
    <w:div w:id="773014010">
      <w:bodyDiv w:val="1"/>
      <w:marLeft w:val="0"/>
      <w:marRight w:val="0"/>
      <w:marTop w:val="0"/>
      <w:marBottom w:val="0"/>
      <w:divBdr>
        <w:top w:val="none" w:sz="0" w:space="0" w:color="auto"/>
        <w:left w:val="none" w:sz="0" w:space="0" w:color="auto"/>
        <w:bottom w:val="none" w:sz="0" w:space="0" w:color="auto"/>
        <w:right w:val="none" w:sz="0" w:space="0" w:color="auto"/>
      </w:divBdr>
    </w:div>
    <w:div w:id="773401185">
      <w:bodyDiv w:val="1"/>
      <w:marLeft w:val="0"/>
      <w:marRight w:val="0"/>
      <w:marTop w:val="0"/>
      <w:marBottom w:val="0"/>
      <w:divBdr>
        <w:top w:val="none" w:sz="0" w:space="0" w:color="auto"/>
        <w:left w:val="none" w:sz="0" w:space="0" w:color="auto"/>
        <w:bottom w:val="none" w:sz="0" w:space="0" w:color="auto"/>
        <w:right w:val="none" w:sz="0" w:space="0" w:color="auto"/>
      </w:divBdr>
    </w:div>
    <w:div w:id="773480255">
      <w:bodyDiv w:val="1"/>
      <w:marLeft w:val="0"/>
      <w:marRight w:val="0"/>
      <w:marTop w:val="0"/>
      <w:marBottom w:val="0"/>
      <w:divBdr>
        <w:top w:val="none" w:sz="0" w:space="0" w:color="auto"/>
        <w:left w:val="none" w:sz="0" w:space="0" w:color="auto"/>
        <w:bottom w:val="none" w:sz="0" w:space="0" w:color="auto"/>
        <w:right w:val="none" w:sz="0" w:space="0" w:color="auto"/>
      </w:divBdr>
    </w:div>
    <w:div w:id="773788163">
      <w:bodyDiv w:val="1"/>
      <w:marLeft w:val="0"/>
      <w:marRight w:val="0"/>
      <w:marTop w:val="0"/>
      <w:marBottom w:val="0"/>
      <w:divBdr>
        <w:top w:val="none" w:sz="0" w:space="0" w:color="auto"/>
        <w:left w:val="none" w:sz="0" w:space="0" w:color="auto"/>
        <w:bottom w:val="none" w:sz="0" w:space="0" w:color="auto"/>
        <w:right w:val="none" w:sz="0" w:space="0" w:color="auto"/>
      </w:divBdr>
    </w:div>
    <w:div w:id="773868659">
      <w:bodyDiv w:val="1"/>
      <w:marLeft w:val="0"/>
      <w:marRight w:val="0"/>
      <w:marTop w:val="0"/>
      <w:marBottom w:val="0"/>
      <w:divBdr>
        <w:top w:val="none" w:sz="0" w:space="0" w:color="auto"/>
        <w:left w:val="none" w:sz="0" w:space="0" w:color="auto"/>
        <w:bottom w:val="none" w:sz="0" w:space="0" w:color="auto"/>
        <w:right w:val="none" w:sz="0" w:space="0" w:color="auto"/>
      </w:divBdr>
    </w:div>
    <w:div w:id="774250355">
      <w:bodyDiv w:val="1"/>
      <w:marLeft w:val="0"/>
      <w:marRight w:val="0"/>
      <w:marTop w:val="0"/>
      <w:marBottom w:val="0"/>
      <w:divBdr>
        <w:top w:val="none" w:sz="0" w:space="0" w:color="auto"/>
        <w:left w:val="none" w:sz="0" w:space="0" w:color="auto"/>
        <w:bottom w:val="none" w:sz="0" w:space="0" w:color="auto"/>
        <w:right w:val="none" w:sz="0" w:space="0" w:color="auto"/>
      </w:divBdr>
    </w:div>
    <w:div w:id="774256149">
      <w:bodyDiv w:val="1"/>
      <w:marLeft w:val="0"/>
      <w:marRight w:val="0"/>
      <w:marTop w:val="0"/>
      <w:marBottom w:val="0"/>
      <w:divBdr>
        <w:top w:val="none" w:sz="0" w:space="0" w:color="auto"/>
        <w:left w:val="none" w:sz="0" w:space="0" w:color="auto"/>
        <w:bottom w:val="none" w:sz="0" w:space="0" w:color="auto"/>
        <w:right w:val="none" w:sz="0" w:space="0" w:color="auto"/>
      </w:divBdr>
    </w:div>
    <w:div w:id="774441033">
      <w:bodyDiv w:val="1"/>
      <w:marLeft w:val="0"/>
      <w:marRight w:val="0"/>
      <w:marTop w:val="0"/>
      <w:marBottom w:val="0"/>
      <w:divBdr>
        <w:top w:val="none" w:sz="0" w:space="0" w:color="auto"/>
        <w:left w:val="none" w:sz="0" w:space="0" w:color="auto"/>
        <w:bottom w:val="none" w:sz="0" w:space="0" w:color="auto"/>
        <w:right w:val="none" w:sz="0" w:space="0" w:color="auto"/>
      </w:divBdr>
    </w:div>
    <w:div w:id="774445998">
      <w:bodyDiv w:val="1"/>
      <w:marLeft w:val="0"/>
      <w:marRight w:val="0"/>
      <w:marTop w:val="0"/>
      <w:marBottom w:val="0"/>
      <w:divBdr>
        <w:top w:val="none" w:sz="0" w:space="0" w:color="auto"/>
        <w:left w:val="none" w:sz="0" w:space="0" w:color="auto"/>
        <w:bottom w:val="none" w:sz="0" w:space="0" w:color="auto"/>
        <w:right w:val="none" w:sz="0" w:space="0" w:color="auto"/>
      </w:divBdr>
    </w:div>
    <w:div w:id="774640462">
      <w:bodyDiv w:val="1"/>
      <w:marLeft w:val="0"/>
      <w:marRight w:val="0"/>
      <w:marTop w:val="0"/>
      <w:marBottom w:val="0"/>
      <w:divBdr>
        <w:top w:val="none" w:sz="0" w:space="0" w:color="auto"/>
        <w:left w:val="none" w:sz="0" w:space="0" w:color="auto"/>
        <w:bottom w:val="none" w:sz="0" w:space="0" w:color="auto"/>
        <w:right w:val="none" w:sz="0" w:space="0" w:color="auto"/>
      </w:divBdr>
    </w:div>
    <w:div w:id="774788760">
      <w:bodyDiv w:val="1"/>
      <w:marLeft w:val="0"/>
      <w:marRight w:val="0"/>
      <w:marTop w:val="0"/>
      <w:marBottom w:val="0"/>
      <w:divBdr>
        <w:top w:val="none" w:sz="0" w:space="0" w:color="auto"/>
        <w:left w:val="none" w:sz="0" w:space="0" w:color="auto"/>
        <w:bottom w:val="none" w:sz="0" w:space="0" w:color="auto"/>
        <w:right w:val="none" w:sz="0" w:space="0" w:color="auto"/>
      </w:divBdr>
    </w:div>
    <w:div w:id="774908706">
      <w:bodyDiv w:val="1"/>
      <w:marLeft w:val="0"/>
      <w:marRight w:val="0"/>
      <w:marTop w:val="0"/>
      <w:marBottom w:val="0"/>
      <w:divBdr>
        <w:top w:val="none" w:sz="0" w:space="0" w:color="auto"/>
        <w:left w:val="none" w:sz="0" w:space="0" w:color="auto"/>
        <w:bottom w:val="none" w:sz="0" w:space="0" w:color="auto"/>
        <w:right w:val="none" w:sz="0" w:space="0" w:color="auto"/>
      </w:divBdr>
    </w:div>
    <w:div w:id="775099591">
      <w:bodyDiv w:val="1"/>
      <w:marLeft w:val="0"/>
      <w:marRight w:val="0"/>
      <w:marTop w:val="0"/>
      <w:marBottom w:val="0"/>
      <w:divBdr>
        <w:top w:val="none" w:sz="0" w:space="0" w:color="auto"/>
        <w:left w:val="none" w:sz="0" w:space="0" w:color="auto"/>
        <w:bottom w:val="none" w:sz="0" w:space="0" w:color="auto"/>
        <w:right w:val="none" w:sz="0" w:space="0" w:color="auto"/>
      </w:divBdr>
    </w:div>
    <w:div w:id="775171382">
      <w:bodyDiv w:val="1"/>
      <w:marLeft w:val="0"/>
      <w:marRight w:val="0"/>
      <w:marTop w:val="0"/>
      <w:marBottom w:val="0"/>
      <w:divBdr>
        <w:top w:val="none" w:sz="0" w:space="0" w:color="auto"/>
        <w:left w:val="none" w:sz="0" w:space="0" w:color="auto"/>
        <w:bottom w:val="none" w:sz="0" w:space="0" w:color="auto"/>
        <w:right w:val="none" w:sz="0" w:space="0" w:color="auto"/>
      </w:divBdr>
    </w:div>
    <w:div w:id="775439464">
      <w:bodyDiv w:val="1"/>
      <w:marLeft w:val="0"/>
      <w:marRight w:val="0"/>
      <w:marTop w:val="0"/>
      <w:marBottom w:val="0"/>
      <w:divBdr>
        <w:top w:val="none" w:sz="0" w:space="0" w:color="auto"/>
        <w:left w:val="none" w:sz="0" w:space="0" w:color="auto"/>
        <w:bottom w:val="none" w:sz="0" w:space="0" w:color="auto"/>
        <w:right w:val="none" w:sz="0" w:space="0" w:color="auto"/>
      </w:divBdr>
    </w:div>
    <w:div w:id="776099135">
      <w:bodyDiv w:val="1"/>
      <w:marLeft w:val="0"/>
      <w:marRight w:val="0"/>
      <w:marTop w:val="0"/>
      <w:marBottom w:val="0"/>
      <w:divBdr>
        <w:top w:val="none" w:sz="0" w:space="0" w:color="auto"/>
        <w:left w:val="none" w:sz="0" w:space="0" w:color="auto"/>
        <w:bottom w:val="none" w:sz="0" w:space="0" w:color="auto"/>
        <w:right w:val="none" w:sz="0" w:space="0" w:color="auto"/>
      </w:divBdr>
    </w:div>
    <w:div w:id="776170031">
      <w:bodyDiv w:val="1"/>
      <w:marLeft w:val="0"/>
      <w:marRight w:val="0"/>
      <w:marTop w:val="0"/>
      <w:marBottom w:val="0"/>
      <w:divBdr>
        <w:top w:val="none" w:sz="0" w:space="0" w:color="auto"/>
        <w:left w:val="none" w:sz="0" w:space="0" w:color="auto"/>
        <w:bottom w:val="none" w:sz="0" w:space="0" w:color="auto"/>
        <w:right w:val="none" w:sz="0" w:space="0" w:color="auto"/>
      </w:divBdr>
    </w:div>
    <w:div w:id="776171410">
      <w:bodyDiv w:val="1"/>
      <w:marLeft w:val="0"/>
      <w:marRight w:val="0"/>
      <w:marTop w:val="0"/>
      <w:marBottom w:val="0"/>
      <w:divBdr>
        <w:top w:val="none" w:sz="0" w:space="0" w:color="auto"/>
        <w:left w:val="none" w:sz="0" w:space="0" w:color="auto"/>
        <w:bottom w:val="none" w:sz="0" w:space="0" w:color="auto"/>
        <w:right w:val="none" w:sz="0" w:space="0" w:color="auto"/>
      </w:divBdr>
    </w:div>
    <w:div w:id="776291354">
      <w:bodyDiv w:val="1"/>
      <w:marLeft w:val="0"/>
      <w:marRight w:val="0"/>
      <w:marTop w:val="0"/>
      <w:marBottom w:val="0"/>
      <w:divBdr>
        <w:top w:val="none" w:sz="0" w:space="0" w:color="auto"/>
        <w:left w:val="none" w:sz="0" w:space="0" w:color="auto"/>
        <w:bottom w:val="none" w:sz="0" w:space="0" w:color="auto"/>
        <w:right w:val="none" w:sz="0" w:space="0" w:color="auto"/>
      </w:divBdr>
    </w:div>
    <w:div w:id="776364969">
      <w:bodyDiv w:val="1"/>
      <w:marLeft w:val="0"/>
      <w:marRight w:val="0"/>
      <w:marTop w:val="0"/>
      <w:marBottom w:val="0"/>
      <w:divBdr>
        <w:top w:val="none" w:sz="0" w:space="0" w:color="auto"/>
        <w:left w:val="none" w:sz="0" w:space="0" w:color="auto"/>
        <w:bottom w:val="none" w:sz="0" w:space="0" w:color="auto"/>
        <w:right w:val="none" w:sz="0" w:space="0" w:color="auto"/>
      </w:divBdr>
    </w:div>
    <w:div w:id="776828123">
      <w:bodyDiv w:val="1"/>
      <w:marLeft w:val="0"/>
      <w:marRight w:val="0"/>
      <w:marTop w:val="0"/>
      <w:marBottom w:val="0"/>
      <w:divBdr>
        <w:top w:val="none" w:sz="0" w:space="0" w:color="auto"/>
        <w:left w:val="none" w:sz="0" w:space="0" w:color="auto"/>
        <w:bottom w:val="none" w:sz="0" w:space="0" w:color="auto"/>
        <w:right w:val="none" w:sz="0" w:space="0" w:color="auto"/>
      </w:divBdr>
    </w:div>
    <w:div w:id="777453744">
      <w:bodyDiv w:val="1"/>
      <w:marLeft w:val="0"/>
      <w:marRight w:val="0"/>
      <w:marTop w:val="0"/>
      <w:marBottom w:val="0"/>
      <w:divBdr>
        <w:top w:val="none" w:sz="0" w:space="0" w:color="auto"/>
        <w:left w:val="none" w:sz="0" w:space="0" w:color="auto"/>
        <w:bottom w:val="none" w:sz="0" w:space="0" w:color="auto"/>
        <w:right w:val="none" w:sz="0" w:space="0" w:color="auto"/>
      </w:divBdr>
    </w:div>
    <w:div w:id="777985524">
      <w:bodyDiv w:val="1"/>
      <w:marLeft w:val="0"/>
      <w:marRight w:val="0"/>
      <w:marTop w:val="0"/>
      <w:marBottom w:val="0"/>
      <w:divBdr>
        <w:top w:val="none" w:sz="0" w:space="0" w:color="auto"/>
        <w:left w:val="none" w:sz="0" w:space="0" w:color="auto"/>
        <w:bottom w:val="none" w:sz="0" w:space="0" w:color="auto"/>
        <w:right w:val="none" w:sz="0" w:space="0" w:color="auto"/>
      </w:divBdr>
    </w:div>
    <w:div w:id="778452125">
      <w:bodyDiv w:val="1"/>
      <w:marLeft w:val="0"/>
      <w:marRight w:val="0"/>
      <w:marTop w:val="0"/>
      <w:marBottom w:val="0"/>
      <w:divBdr>
        <w:top w:val="none" w:sz="0" w:space="0" w:color="auto"/>
        <w:left w:val="none" w:sz="0" w:space="0" w:color="auto"/>
        <w:bottom w:val="none" w:sz="0" w:space="0" w:color="auto"/>
        <w:right w:val="none" w:sz="0" w:space="0" w:color="auto"/>
      </w:divBdr>
    </w:div>
    <w:div w:id="778598831">
      <w:bodyDiv w:val="1"/>
      <w:marLeft w:val="0"/>
      <w:marRight w:val="0"/>
      <w:marTop w:val="0"/>
      <w:marBottom w:val="0"/>
      <w:divBdr>
        <w:top w:val="none" w:sz="0" w:space="0" w:color="auto"/>
        <w:left w:val="none" w:sz="0" w:space="0" w:color="auto"/>
        <w:bottom w:val="none" w:sz="0" w:space="0" w:color="auto"/>
        <w:right w:val="none" w:sz="0" w:space="0" w:color="auto"/>
      </w:divBdr>
    </w:div>
    <w:div w:id="778834025">
      <w:bodyDiv w:val="1"/>
      <w:marLeft w:val="0"/>
      <w:marRight w:val="0"/>
      <w:marTop w:val="0"/>
      <w:marBottom w:val="0"/>
      <w:divBdr>
        <w:top w:val="none" w:sz="0" w:space="0" w:color="auto"/>
        <w:left w:val="none" w:sz="0" w:space="0" w:color="auto"/>
        <w:bottom w:val="none" w:sz="0" w:space="0" w:color="auto"/>
        <w:right w:val="none" w:sz="0" w:space="0" w:color="auto"/>
      </w:divBdr>
    </w:div>
    <w:div w:id="778841817">
      <w:bodyDiv w:val="1"/>
      <w:marLeft w:val="0"/>
      <w:marRight w:val="0"/>
      <w:marTop w:val="0"/>
      <w:marBottom w:val="0"/>
      <w:divBdr>
        <w:top w:val="none" w:sz="0" w:space="0" w:color="auto"/>
        <w:left w:val="none" w:sz="0" w:space="0" w:color="auto"/>
        <w:bottom w:val="none" w:sz="0" w:space="0" w:color="auto"/>
        <w:right w:val="none" w:sz="0" w:space="0" w:color="auto"/>
      </w:divBdr>
    </w:div>
    <w:div w:id="779684813">
      <w:bodyDiv w:val="1"/>
      <w:marLeft w:val="0"/>
      <w:marRight w:val="0"/>
      <w:marTop w:val="0"/>
      <w:marBottom w:val="0"/>
      <w:divBdr>
        <w:top w:val="none" w:sz="0" w:space="0" w:color="auto"/>
        <w:left w:val="none" w:sz="0" w:space="0" w:color="auto"/>
        <w:bottom w:val="none" w:sz="0" w:space="0" w:color="auto"/>
        <w:right w:val="none" w:sz="0" w:space="0" w:color="auto"/>
      </w:divBdr>
    </w:div>
    <w:div w:id="779838952">
      <w:bodyDiv w:val="1"/>
      <w:marLeft w:val="0"/>
      <w:marRight w:val="0"/>
      <w:marTop w:val="0"/>
      <w:marBottom w:val="0"/>
      <w:divBdr>
        <w:top w:val="none" w:sz="0" w:space="0" w:color="auto"/>
        <w:left w:val="none" w:sz="0" w:space="0" w:color="auto"/>
        <w:bottom w:val="none" w:sz="0" w:space="0" w:color="auto"/>
        <w:right w:val="none" w:sz="0" w:space="0" w:color="auto"/>
      </w:divBdr>
    </w:div>
    <w:div w:id="780539427">
      <w:bodyDiv w:val="1"/>
      <w:marLeft w:val="0"/>
      <w:marRight w:val="0"/>
      <w:marTop w:val="0"/>
      <w:marBottom w:val="0"/>
      <w:divBdr>
        <w:top w:val="none" w:sz="0" w:space="0" w:color="auto"/>
        <w:left w:val="none" w:sz="0" w:space="0" w:color="auto"/>
        <w:bottom w:val="none" w:sz="0" w:space="0" w:color="auto"/>
        <w:right w:val="none" w:sz="0" w:space="0" w:color="auto"/>
      </w:divBdr>
    </w:div>
    <w:div w:id="780955475">
      <w:bodyDiv w:val="1"/>
      <w:marLeft w:val="0"/>
      <w:marRight w:val="0"/>
      <w:marTop w:val="0"/>
      <w:marBottom w:val="0"/>
      <w:divBdr>
        <w:top w:val="none" w:sz="0" w:space="0" w:color="auto"/>
        <w:left w:val="none" w:sz="0" w:space="0" w:color="auto"/>
        <w:bottom w:val="none" w:sz="0" w:space="0" w:color="auto"/>
        <w:right w:val="none" w:sz="0" w:space="0" w:color="auto"/>
      </w:divBdr>
    </w:div>
    <w:div w:id="781071302">
      <w:bodyDiv w:val="1"/>
      <w:marLeft w:val="0"/>
      <w:marRight w:val="0"/>
      <w:marTop w:val="0"/>
      <w:marBottom w:val="0"/>
      <w:divBdr>
        <w:top w:val="none" w:sz="0" w:space="0" w:color="auto"/>
        <w:left w:val="none" w:sz="0" w:space="0" w:color="auto"/>
        <w:bottom w:val="none" w:sz="0" w:space="0" w:color="auto"/>
        <w:right w:val="none" w:sz="0" w:space="0" w:color="auto"/>
      </w:divBdr>
    </w:div>
    <w:div w:id="781074291">
      <w:bodyDiv w:val="1"/>
      <w:marLeft w:val="0"/>
      <w:marRight w:val="0"/>
      <w:marTop w:val="0"/>
      <w:marBottom w:val="0"/>
      <w:divBdr>
        <w:top w:val="none" w:sz="0" w:space="0" w:color="auto"/>
        <w:left w:val="none" w:sz="0" w:space="0" w:color="auto"/>
        <w:bottom w:val="none" w:sz="0" w:space="0" w:color="auto"/>
        <w:right w:val="none" w:sz="0" w:space="0" w:color="auto"/>
      </w:divBdr>
    </w:div>
    <w:div w:id="781463235">
      <w:bodyDiv w:val="1"/>
      <w:marLeft w:val="0"/>
      <w:marRight w:val="0"/>
      <w:marTop w:val="0"/>
      <w:marBottom w:val="0"/>
      <w:divBdr>
        <w:top w:val="none" w:sz="0" w:space="0" w:color="auto"/>
        <w:left w:val="none" w:sz="0" w:space="0" w:color="auto"/>
        <w:bottom w:val="none" w:sz="0" w:space="0" w:color="auto"/>
        <w:right w:val="none" w:sz="0" w:space="0" w:color="auto"/>
      </w:divBdr>
    </w:div>
    <w:div w:id="781652078">
      <w:bodyDiv w:val="1"/>
      <w:marLeft w:val="0"/>
      <w:marRight w:val="0"/>
      <w:marTop w:val="0"/>
      <w:marBottom w:val="0"/>
      <w:divBdr>
        <w:top w:val="none" w:sz="0" w:space="0" w:color="auto"/>
        <w:left w:val="none" w:sz="0" w:space="0" w:color="auto"/>
        <w:bottom w:val="none" w:sz="0" w:space="0" w:color="auto"/>
        <w:right w:val="none" w:sz="0" w:space="0" w:color="auto"/>
      </w:divBdr>
    </w:div>
    <w:div w:id="781924674">
      <w:bodyDiv w:val="1"/>
      <w:marLeft w:val="0"/>
      <w:marRight w:val="0"/>
      <w:marTop w:val="0"/>
      <w:marBottom w:val="0"/>
      <w:divBdr>
        <w:top w:val="none" w:sz="0" w:space="0" w:color="auto"/>
        <w:left w:val="none" w:sz="0" w:space="0" w:color="auto"/>
        <w:bottom w:val="none" w:sz="0" w:space="0" w:color="auto"/>
        <w:right w:val="none" w:sz="0" w:space="0" w:color="auto"/>
      </w:divBdr>
    </w:div>
    <w:div w:id="781925488">
      <w:bodyDiv w:val="1"/>
      <w:marLeft w:val="0"/>
      <w:marRight w:val="0"/>
      <w:marTop w:val="0"/>
      <w:marBottom w:val="0"/>
      <w:divBdr>
        <w:top w:val="none" w:sz="0" w:space="0" w:color="auto"/>
        <w:left w:val="none" w:sz="0" w:space="0" w:color="auto"/>
        <w:bottom w:val="none" w:sz="0" w:space="0" w:color="auto"/>
        <w:right w:val="none" w:sz="0" w:space="0" w:color="auto"/>
      </w:divBdr>
    </w:div>
    <w:div w:id="781996566">
      <w:bodyDiv w:val="1"/>
      <w:marLeft w:val="0"/>
      <w:marRight w:val="0"/>
      <w:marTop w:val="0"/>
      <w:marBottom w:val="0"/>
      <w:divBdr>
        <w:top w:val="none" w:sz="0" w:space="0" w:color="auto"/>
        <w:left w:val="none" w:sz="0" w:space="0" w:color="auto"/>
        <w:bottom w:val="none" w:sz="0" w:space="0" w:color="auto"/>
        <w:right w:val="none" w:sz="0" w:space="0" w:color="auto"/>
      </w:divBdr>
    </w:div>
    <w:div w:id="782185786">
      <w:bodyDiv w:val="1"/>
      <w:marLeft w:val="0"/>
      <w:marRight w:val="0"/>
      <w:marTop w:val="0"/>
      <w:marBottom w:val="0"/>
      <w:divBdr>
        <w:top w:val="none" w:sz="0" w:space="0" w:color="auto"/>
        <w:left w:val="none" w:sz="0" w:space="0" w:color="auto"/>
        <w:bottom w:val="none" w:sz="0" w:space="0" w:color="auto"/>
        <w:right w:val="none" w:sz="0" w:space="0" w:color="auto"/>
      </w:divBdr>
    </w:div>
    <w:div w:id="782846636">
      <w:bodyDiv w:val="1"/>
      <w:marLeft w:val="0"/>
      <w:marRight w:val="0"/>
      <w:marTop w:val="0"/>
      <w:marBottom w:val="0"/>
      <w:divBdr>
        <w:top w:val="none" w:sz="0" w:space="0" w:color="auto"/>
        <w:left w:val="none" w:sz="0" w:space="0" w:color="auto"/>
        <w:bottom w:val="none" w:sz="0" w:space="0" w:color="auto"/>
        <w:right w:val="none" w:sz="0" w:space="0" w:color="auto"/>
      </w:divBdr>
    </w:div>
    <w:div w:id="782963542">
      <w:bodyDiv w:val="1"/>
      <w:marLeft w:val="0"/>
      <w:marRight w:val="0"/>
      <w:marTop w:val="0"/>
      <w:marBottom w:val="0"/>
      <w:divBdr>
        <w:top w:val="none" w:sz="0" w:space="0" w:color="auto"/>
        <w:left w:val="none" w:sz="0" w:space="0" w:color="auto"/>
        <w:bottom w:val="none" w:sz="0" w:space="0" w:color="auto"/>
        <w:right w:val="none" w:sz="0" w:space="0" w:color="auto"/>
      </w:divBdr>
    </w:div>
    <w:div w:id="783381184">
      <w:bodyDiv w:val="1"/>
      <w:marLeft w:val="0"/>
      <w:marRight w:val="0"/>
      <w:marTop w:val="0"/>
      <w:marBottom w:val="0"/>
      <w:divBdr>
        <w:top w:val="none" w:sz="0" w:space="0" w:color="auto"/>
        <w:left w:val="none" w:sz="0" w:space="0" w:color="auto"/>
        <w:bottom w:val="none" w:sz="0" w:space="0" w:color="auto"/>
        <w:right w:val="none" w:sz="0" w:space="0" w:color="auto"/>
      </w:divBdr>
    </w:div>
    <w:div w:id="783770144">
      <w:bodyDiv w:val="1"/>
      <w:marLeft w:val="0"/>
      <w:marRight w:val="0"/>
      <w:marTop w:val="0"/>
      <w:marBottom w:val="0"/>
      <w:divBdr>
        <w:top w:val="none" w:sz="0" w:space="0" w:color="auto"/>
        <w:left w:val="none" w:sz="0" w:space="0" w:color="auto"/>
        <w:bottom w:val="none" w:sz="0" w:space="0" w:color="auto"/>
        <w:right w:val="none" w:sz="0" w:space="0" w:color="auto"/>
      </w:divBdr>
    </w:div>
    <w:div w:id="784010059">
      <w:bodyDiv w:val="1"/>
      <w:marLeft w:val="0"/>
      <w:marRight w:val="0"/>
      <w:marTop w:val="0"/>
      <w:marBottom w:val="0"/>
      <w:divBdr>
        <w:top w:val="none" w:sz="0" w:space="0" w:color="auto"/>
        <w:left w:val="none" w:sz="0" w:space="0" w:color="auto"/>
        <w:bottom w:val="none" w:sz="0" w:space="0" w:color="auto"/>
        <w:right w:val="none" w:sz="0" w:space="0" w:color="auto"/>
      </w:divBdr>
    </w:div>
    <w:div w:id="784037850">
      <w:bodyDiv w:val="1"/>
      <w:marLeft w:val="0"/>
      <w:marRight w:val="0"/>
      <w:marTop w:val="0"/>
      <w:marBottom w:val="0"/>
      <w:divBdr>
        <w:top w:val="none" w:sz="0" w:space="0" w:color="auto"/>
        <w:left w:val="none" w:sz="0" w:space="0" w:color="auto"/>
        <w:bottom w:val="none" w:sz="0" w:space="0" w:color="auto"/>
        <w:right w:val="none" w:sz="0" w:space="0" w:color="auto"/>
      </w:divBdr>
    </w:div>
    <w:div w:id="784084443">
      <w:bodyDiv w:val="1"/>
      <w:marLeft w:val="0"/>
      <w:marRight w:val="0"/>
      <w:marTop w:val="0"/>
      <w:marBottom w:val="0"/>
      <w:divBdr>
        <w:top w:val="none" w:sz="0" w:space="0" w:color="auto"/>
        <w:left w:val="none" w:sz="0" w:space="0" w:color="auto"/>
        <w:bottom w:val="none" w:sz="0" w:space="0" w:color="auto"/>
        <w:right w:val="none" w:sz="0" w:space="0" w:color="auto"/>
      </w:divBdr>
    </w:div>
    <w:div w:id="784929310">
      <w:bodyDiv w:val="1"/>
      <w:marLeft w:val="0"/>
      <w:marRight w:val="0"/>
      <w:marTop w:val="0"/>
      <w:marBottom w:val="0"/>
      <w:divBdr>
        <w:top w:val="none" w:sz="0" w:space="0" w:color="auto"/>
        <w:left w:val="none" w:sz="0" w:space="0" w:color="auto"/>
        <w:bottom w:val="none" w:sz="0" w:space="0" w:color="auto"/>
        <w:right w:val="none" w:sz="0" w:space="0" w:color="auto"/>
      </w:divBdr>
    </w:div>
    <w:div w:id="785003964">
      <w:bodyDiv w:val="1"/>
      <w:marLeft w:val="0"/>
      <w:marRight w:val="0"/>
      <w:marTop w:val="0"/>
      <w:marBottom w:val="0"/>
      <w:divBdr>
        <w:top w:val="none" w:sz="0" w:space="0" w:color="auto"/>
        <w:left w:val="none" w:sz="0" w:space="0" w:color="auto"/>
        <w:bottom w:val="none" w:sz="0" w:space="0" w:color="auto"/>
        <w:right w:val="none" w:sz="0" w:space="0" w:color="auto"/>
      </w:divBdr>
    </w:div>
    <w:div w:id="785080168">
      <w:bodyDiv w:val="1"/>
      <w:marLeft w:val="0"/>
      <w:marRight w:val="0"/>
      <w:marTop w:val="0"/>
      <w:marBottom w:val="0"/>
      <w:divBdr>
        <w:top w:val="none" w:sz="0" w:space="0" w:color="auto"/>
        <w:left w:val="none" w:sz="0" w:space="0" w:color="auto"/>
        <w:bottom w:val="none" w:sz="0" w:space="0" w:color="auto"/>
        <w:right w:val="none" w:sz="0" w:space="0" w:color="auto"/>
      </w:divBdr>
    </w:div>
    <w:div w:id="785196493">
      <w:bodyDiv w:val="1"/>
      <w:marLeft w:val="0"/>
      <w:marRight w:val="0"/>
      <w:marTop w:val="0"/>
      <w:marBottom w:val="0"/>
      <w:divBdr>
        <w:top w:val="none" w:sz="0" w:space="0" w:color="auto"/>
        <w:left w:val="none" w:sz="0" w:space="0" w:color="auto"/>
        <w:bottom w:val="none" w:sz="0" w:space="0" w:color="auto"/>
        <w:right w:val="none" w:sz="0" w:space="0" w:color="auto"/>
      </w:divBdr>
    </w:div>
    <w:div w:id="785930221">
      <w:bodyDiv w:val="1"/>
      <w:marLeft w:val="0"/>
      <w:marRight w:val="0"/>
      <w:marTop w:val="0"/>
      <w:marBottom w:val="0"/>
      <w:divBdr>
        <w:top w:val="none" w:sz="0" w:space="0" w:color="auto"/>
        <w:left w:val="none" w:sz="0" w:space="0" w:color="auto"/>
        <w:bottom w:val="none" w:sz="0" w:space="0" w:color="auto"/>
        <w:right w:val="none" w:sz="0" w:space="0" w:color="auto"/>
      </w:divBdr>
    </w:div>
    <w:div w:id="786580283">
      <w:bodyDiv w:val="1"/>
      <w:marLeft w:val="0"/>
      <w:marRight w:val="0"/>
      <w:marTop w:val="0"/>
      <w:marBottom w:val="0"/>
      <w:divBdr>
        <w:top w:val="none" w:sz="0" w:space="0" w:color="auto"/>
        <w:left w:val="none" w:sz="0" w:space="0" w:color="auto"/>
        <w:bottom w:val="none" w:sz="0" w:space="0" w:color="auto"/>
        <w:right w:val="none" w:sz="0" w:space="0" w:color="auto"/>
      </w:divBdr>
    </w:div>
    <w:div w:id="786892636">
      <w:bodyDiv w:val="1"/>
      <w:marLeft w:val="0"/>
      <w:marRight w:val="0"/>
      <w:marTop w:val="0"/>
      <w:marBottom w:val="0"/>
      <w:divBdr>
        <w:top w:val="none" w:sz="0" w:space="0" w:color="auto"/>
        <w:left w:val="none" w:sz="0" w:space="0" w:color="auto"/>
        <w:bottom w:val="none" w:sz="0" w:space="0" w:color="auto"/>
        <w:right w:val="none" w:sz="0" w:space="0" w:color="auto"/>
      </w:divBdr>
    </w:div>
    <w:div w:id="786966927">
      <w:bodyDiv w:val="1"/>
      <w:marLeft w:val="0"/>
      <w:marRight w:val="0"/>
      <w:marTop w:val="0"/>
      <w:marBottom w:val="0"/>
      <w:divBdr>
        <w:top w:val="none" w:sz="0" w:space="0" w:color="auto"/>
        <w:left w:val="none" w:sz="0" w:space="0" w:color="auto"/>
        <w:bottom w:val="none" w:sz="0" w:space="0" w:color="auto"/>
        <w:right w:val="none" w:sz="0" w:space="0" w:color="auto"/>
      </w:divBdr>
    </w:div>
    <w:div w:id="786975054">
      <w:bodyDiv w:val="1"/>
      <w:marLeft w:val="0"/>
      <w:marRight w:val="0"/>
      <w:marTop w:val="0"/>
      <w:marBottom w:val="0"/>
      <w:divBdr>
        <w:top w:val="none" w:sz="0" w:space="0" w:color="auto"/>
        <w:left w:val="none" w:sz="0" w:space="0" w:color="auto"/>
        <w:bottom w:val="none" w:sz="0" w:space="0" w:color="auto"/>
        <w:right w:val="none" w:sz="0" w:space="0" w:color="auto"/>
      </w:divBdr>
    </w:div>
    <w:div w:id="787042115">
      <w:bodyDiv w:val="1"/>
      <w:marLeft w:val="0"/>
      <w:marRight w:val="0"/>
      <w:marTop w:val="0"/>
      <w:marBottom w:val="0"/>
      <w:divBdr>
        <w:top w:val="none" w:sz="0" w:space="0" w:color="auto"/>
        <w:left w:val="none" w:sz="0" w:space="0" w:color="auto"/>
        <w:bottom w:val="none" w:sz="0" w:space="0" w:color="auto"/>
        <w:right w:val="none" w:sz="0" w:space="0" w:color="auto"/>
      </w:divBdr>
    </w:div>
    <w:div w:id="787047424">
      <w:bodyDiv w:val="1"/>
      <w:marLeft w:val="0"/>
      <w:marRight w:val="0"/>
      <w:marTop w:val="0"/>
      <w:marBottom w:val="0"/>
      <w:divBdr>
        <w:top w:val="none" w:sz="0" w:space="0" w:color="auto"/>
        <w:left w:val="none" w:sz="0" w:space="0" w:color="auto"/>
        <w:bottom w:val="none" w:sz="0" w:space="0" w:color="auto"/>
        <w:right w:val="none" w:sz="0" w:space="0" w:color="auto"/>
      </w:divBdr>
    </w:div>
    <w:div w:id="787311739">
      <w:bodyDiv w:val="1"/>
      <w:marLeft w:val="0"/>
      <w:marRight w:val="0"/>
      <w:marTop w:val="0"/>
      <w:marBottom w:val="0"/>
      <w:divBdr>
        <w:top w:val="none" w:sz="0" w:space="0" w:color="auto"/>
        <w:left w:val="none" w:sz="0" w:space="0" w:color="auto"/>
        <w:bottom w:val="none" w:sz="0" w:space="0" w:color="auto"/>
        <w:right w:val="none" w:sz="0" w:space="0" w:color="auto"/>
      </w:divBdr>
    </w:div>
    <w:div w:id="787552147">
      <w:bodyDiv w:val="1"/>
      <w:marLeft w:val="0"/>
      <w:marRight w:val="0"/>
      <w:marTop w:val="0"/>
      <w:marBottom w:val="0"/>
      <w:divBdr>
        <w:top w:val="none" w:sz="0" w:space="0" w:color="auto"/>
        <w:left w:val="none" w:sz="0" w:space="0" w:color="auto"/>
        <w:bottom w:val="none" w:sz="0" w:space="0" w:color="auto"/>
        <w:right w:val="none" w:sz="0" w:space="0" w:color="auto"/>
      </w:divBdr>
    </w:div>
    <w:div w:id="787552846">
      <w:bodyDiv w:val="1"/>
      <w:marLeft w:val="0"/>
      <w:marRight w:val="0"/>
      <w:marTop w:val="0"/>
      <w:marBottom w:val="0"/>
      <w:divBdr>
        <w:top w:val="none" w:sz="0" w:space="0" w:color="auto"/>
        <w:left w:val="none" w:sz="0" w:space="0" w:color="auto"/>
        <w:bottom w:val="none" w:sz="0" w:space="0" w:color="auto"/>
        <w:right w:val="none" w:sz="0" w:space="0" w:color="auto"/>
      </w:divBdr>
    </w:div>
    <w:div w:id="787622129">
      <w:bodyDiv w:val="1"/>
      <w:marLeft w:val="0"/>
      <w:marRight w:val="0"/>
      <w:marTop w:val="0"/>
      <w:marBottom w:val="0"/>
      <w:divBdr>
        <w:top w:val="none" w:sz="0" w:space="0" w:color="auto"/>
        <w:left w:val="none" w:sz="0" w:space="0" w:color="auto"/>
        <w:bottom w:val="none" w:sz="0" w:space="0" w:color="auto"/>
        <w:right w:val="none" w:sz="0" w:space="0" w:color="auto"/>
      </w:divBdr>
    </w:div>
    <w:div w:id="788402352">
      <w:bodyDiv w:val="1"/>
      <w:marLeft w:val="0"/>
      <w:marRight w:val="0"/>
      <w:marTop w:val="0"/>
      <w:marBottom w:val="0"/>
      <w:divBdr>
        <w:top w:val="none" w:sz="0" w:space="0" w:color="auto"/>
        <w:left w:val="none" w:sz="0" w:space="0" w:color="auto"/>
        <w:bottom w:val="none" w:sz="0" w:space="0" w:color="auto"/>
        <w:right w:val="none" w:sz="0" w:space="0" w:color="auto"/>
      </w:divBdr>
    </w:div>
    <w:div w:id="788429326">
      <w:bodyDiv w:val="1"/>
      <w:marLeft w:val="0"/>
      <w:marRight w:val="0"/>
      <w:marTop w:val="0"/>
      <w:marBottom w:val="0"/>
      <w:divBdr>
        <w:top w:val="none" w:sz="0" w:space="0" w:color="auto"/>
        <w:left w:val="none" w:sz="0" w:space="0" w:color="auto"/>
        <w:bottom w:val="none" w:sz="0" w:space="0" w:color="auto"/>
        <w:right w:val="none" w:sz="0" w:space="0" w:color="auto"/>
      </w:divBdr>
    </w:div>
    <w:div w:id="788665265">
      <w:bodyDiv w:val="1"/>
      <w:marLeft w:val="0"/>
      <w:marRight w:val="0"/>
      <w:marTop w:val="0"/>
      <w:marBottom w:val="0"/>
      <w:divBdr>
        <w:top w:val="none" w:sz="0" w:space="0" w:color="auto"/>
        <w:left w:val="none" w:sz="0" w:space="0" w:color="auto"/>
        <w:bottom w:val="none" w:sz="0" w:space="0" w:color="auto"/>
        <w:right w:val="none" w:sz="0" w:space="0" w:color="auto"/>
      </w:divBdr>
    </w:div>
    <w:div w:id="788670498">
      <w:bodyDiv w:val="1"/>
      <w:marLeft w:val="0"/>
      <w:marRight w:val="0"/>
      <w:marTop w:val="0"/>
      <w:marBottom w:val="0"/>
      <w:divBdr>
        <w:top w:val="none" w:sz="0" w:space="0" w:color="auto"/>
        <w:left w:val="none" w:sz="0" w:space="0" w:color="auto"/>
        <w:bottom w:val="none" w:sz="0" w:space="0" w:color="auto"/>
        <w:right w:val="none" w:sz="0" w:space="0" w:color="auto"/>
      </w:divBdr>
    </w:div>
    <w:div w:id="789126722">
      <w:bodyDiv w:val="1"/>
      <w:marLeft w:val="0"/>
      <w:marRight w:val="0"/>
      <w:marTop w:val="0"/>
      <w:marBottom w:val="0"/>
      <w:divBdr>
        <w:top w:val="none" w:sz="0" w:space="0" w:color="auto"/>
        <w:left w:val="none" w:sz="0" w:space="0" w:color="auto"/>
        <w:bottom w:val="none" w:sz="0" w:space="0" w:color="auto"/>
        <w:right w:val="none" w:sz="0" w:space="0" w:color="auto"/>
      </w:divBdr>
    </w:div>
    <w:div w:id="789399095">
      <w:bodyDiv w:val="1"/>
      <w:marLeft w:val="0"/>
      <w:marRight w:val="0"/>
      <w:marTop w:val="0"/>
      <w:marBottom w:val="0"/>
      <w:divBdr>
        <w:top w:val="none" w:sz="0" w:space="0" w:color="auto"/>
        <w:left w:val="none" w:sz="0" w:space="0" w:color="auto"/>
        <w:bottom w:val="none" w:sz="0" w:space="0" w:color="auto"/>
        <w:right w:val="none" w:sz="0" w:space="0" w:color="auto"/>
      </w:divBdr>
    </w:div>
    <w:div w:id="789859738">
      <w:bodyDiv w:val="1"/>
      <w:marLeft w:val="0"/>
      <w:marRight w:val="0"/>
      <w:marTop w:val="0"/>
      <w:marBottom w:val="0"/>
      <w:divBdr>
        <w:top w:val="none" w:sz="0" w:space="0" w:color="auto"/>
        <w:left w:val="none" w:sz="0" w:space="0" w:color="auto"/>
        <w:bottom w:val="none" w:sz="0" w:space="0" w:color="auto"/>
        <w:right w:val="none" w:sz="0" w:space="0" w:color="auto"/>
      </w:divBdr>
    </w:div>
    <w:div w:id="790515723">
      <w:bodyDiv w:val="1"/>
      <w:marLeft w:val="0"/>
      <w:marRight w:val="0"/>
      <w:marTop w:val="0"/>
      <w:marBottom w:val="0"/>
      <w:divBdr>
        <w:top w:val="none" w:sz="0" w:space="0" w:color="auto"/>
        <w:left w:val="none" w:sz="0" w:space="0" w:color="auto"/>
        <w:bottom w:val="none" w:sz="0" w:space="0" w:color="auto"/>
        <w:right w:val="none" w:sz="0" w:space="0" w:color="auto"/>
      </w:divBdr>
    </w:div>
    <w:div w:id="790629940">
      <w:bodyDiv w:val="1"/>
      <w:marLeft w:val="0"/>
      <w:marRight w:val="0"/>
      <w:marTop w:val="0"/>
      <w:marBottom w:val="0"/>
      <w:divBdr>
        <w:top w:val="none" w:sz="0" w:space="0" w:color="auto"/>
        <w:left w:val="none" w:sz="0" w:space="0" w:color="auto"/>
        <w:bottom w:val="none" w:sz="0" w:space="0" w:color="auto"/>
        <w:right w:val="none" w:sz="0" w:space="0" w:color="auto"/>
      </w:divBdr>
    </w:div>
    <w:div w:id="790633485">
      <w:bodyDiv w:val="1"/>
      <w:marLeft w:val="0"/>
      <w:marRight w:val="0"/>
      <w:marTop w:val="0"/>
      <w:marBottom w:val="0"/>
      <w:divBdr>
        <w:top w:val="none" w:sz="0" w:space="0" w:color="auto"/>
        <w:left w:val="none" w:sz="0" w:space="0" w:color="auto"/>
        <w:bottom w:val="none" w:sz="0" w:space="0" w:color="auto"/>
        <w:right w:val="none" w:sz="0" w:space="0" w:color="auto"/>
      </w:divBdr>
    </w:div>
    <w:div w:id="790779997">
      <w:bodyDiv w:val="1"/>
      <w:marLeft w:val="0"/>
      <w:marRight w:val="0"/>
      <w:marTop w:val="0"/>
      <w:marBottom w:val="0"/>
      <w:divBdr>
        <w:top w:val="none" w:sz="0" w:space="0" w:color="auto"/>
        <w:left w:val="none" w:sz="0" w:space="0" w:color="auto"/>
        <w:bottom w:val="none" w:sz="0" w:space="0" w:color="auto"/>
        <w:right w:val="none" w:sz="0" w:space="0" w:color="auto"/>
      </w:divBdr>
    </w:div>
    <w:div w:id="791049334">
      <w:bodyDiv w:val="1"/>
      <w:marLeft w:val="0"/>
      <w:marRight w:val="0"/>
      <w:marTop w:val="0"/>
      <w:marBottom w:val="0"/>
      <w:divBdr>
        <w:top w:val="none" w:sz="0" w:space="0" w:color="auto"/>
        <w:left w:val="none" w:sz="0" w:space="0" w:color="auto"/>
        <w:bottom w:val="none" w:sz="0" w:space="0" w:color="auto"/>
        <w:right w:val="none" w:sz="0" w:space="0" w:color="auto"/>
      </w:divBdr>
    </w:div>
    <w:div w:id="791292976">
      <w:bodyDiv w:val="1"/>
      <w:marLeft w:val="0"/>
      <w:marRight w:val="0"/>
      <w:marTop w:val="0"/>
      <w:marBottom w:val="0"/>
      <w:divBdr>
        <w:top w:val="none" w:sz="0" w:space="0" w:color="auto"/>
        <w:left w:val="none" w:sz="0" w:space="0" w:color="auto"/>
        <w:bottom w:val="none" w:sz="0" w:space="0" w:color="auto"/>
        <w:right w:val="none" w:sz="0" w:space="0" w:color="auto"/>
      </w:divBdr>
    </w:div>
    <w:div w:id="792137960">
      <w:bodyDiv w:val="1"/>
      <w:marLeft w:val="0"/>
      <w:marRight w:val="0"/>
      <w:marTop w:val="0"/>
      <w:marBottom w:val="0"/>
      <w:divBdr>
        <w:top w:val="none" w:sz="0" w:space="0" w:color="auto"/>
        <w:left w:val="none" w:sz="0" w:space="0" w:color="auto"/>
        <w:bottom w:val="none" w:sz="0" w:space="0" w:color="auto"/>
        <w:right w:val="none" w:sz="0" w:space="0" w:color="auto"/>
      </w:divBdr>
    </w:div>
    <w:div w:id="792139681">
      <w:bodyDiv w:val="1"/>
      <w:marLeft w:val="0"/>
      <w:marRight w:val="0"/>
      <w:marTop w:val="0"/>
      <w:marBottom w:val="0"/>
      <w:divBdr>
        <w:top w:val="none" w:sz="0" w:space="0" w:color="auto"/>
        <w:left w:val="none" w:sz="0" w:space="0" w:color="auto"/>
        <w:bottom w:val="none" w:sz="0" w:space="0" w:color="auto"/>
        <w:right w:val="none" w:sz="0" w:space="0" w:color="auto"/>
      </w:divBdr>
    </w:div>
    <w:div w:id="792141872">
      <w:bodyDiv w:val="1"/>
      <w:marLeft w:val="0"/>
      <w:marRight w:val="0"/>
      <w:marTop w:val="0"/>
      <w:marBottom w:val="0"/>
      <w:divBdr>
        <w:top w:val="none" w:sz="0" w:space="0" w:color="auto"/>
        <w:left w:val="none" w:sz="0" w:space="0" w:color="auto"/>
        <w:bottom w:val="none" w:sz="0" w:space="0" w:color="auto"/>
        <w:right w:val="none" w:sz="0" w:space="0" w:color="auto"/>
      </w:divBdr>
    </w:div>
    <w:div w:id="792362277">
      <w:bodyDiv w:val="1"/>
      <w:marLeft w:val="0"/>
      <w:marRight w:val="0"/>
      <w:marTop w:val="0"/>
      <w:marBottom w:val="0"/>
      <w:divBdr>
        <w:top w:val="none" w:sz="0" w:space="0" w:color="auto"/>
        <w:left w:val="none" w:sz="0" w:space="0" w:color="auto"/>
        <w:bottom w:val="none" w:sz="0" w:space="0" w:color="auto"/>
        <w:right w:val="none" w:sz="0" w:space="0" w:color="auto"/>
      </w:divBdr>
    </w:div>
    <w:div w:id="792870316">
      <w:bodyDiv w:val="1"/>
      <w:marLeft w:val="0"/>
      <w:marRight w:val="0"/>
      <w:marTop w:val="0"/>
      <w:marBottom w:val="0"/>
      <w:divBdr>
        <w:top w:val="none" w:sz="0" w:space="0" w:color="auto"/>
        <w:left w:val="none" w:sz="0" w:space="0" w:color="auto"/>
        <w:bottom w:val="none" w:sz="0" w:space="0" w:color="auto"/>
        <w:right w:val="none" w:sz="0" w:space="0" w:color="auto"/>
      </w:divBdr>
    </w:div>
    <w:div w:id="792947023">
      <w:bodyDiv w:val="1"/>
      <w:marLeft w:val="0"/>
      <w:marRight w:val="0"/>
      <w:marTop w:val="0"/>
      <w:marBottom w:val="0"/>
      <w:divBdr>
        <w:top w:val="none" w:sz="0" w:space="0" w:color="auto"/>
        <w:left w:val="none" w:sz="0" w:space="0" w:color="auto"/>
        <w:bottom w:val="none" w:sz="0" w:space="0" w:color="auto"/>
        <w:right w:val="none" w:sz="0" w:space="0" w:color="auto"/>
      </w:divBdr>
    </w:div>
    <w:div w:id="792985798">
      <w:bodyDiv w:val="1"/>
      <w:marLeft w:val="0"/>
      <w:marRight w:val="0"/>
      <w:marTop w:val="0"/>
      <w:marBottom w:val="0"/>
      <w:divBdr>
        <w:top w:val="none" w:sz="0" w:space="0" w:color="auto"/>
        <w:left w:val="none" w:sz="0" w:space="0" w:color="auto"/>
        <w:bottom w:val="none" w:sz="0" w:space="0" w:color="auto"/>
        <w:right w:val="none" w:sz="0" w:space="0" w:color="auto"/>
      </w:divBdr>
    </w:div>
    <w:div w:id="793058545">
      <w:bodyDiv w:val="1"/>
      <w:marLeft w:val="0"/>
      <w:marRight w:val="0"/>
      <w:marTop w:val="0"/>
      <w:marBottom w:val="0"/>
      <w:divBdr>
        <w:top w:val="none" w:sz="0" w:space="0" w:color="auto"/>
        <w:left w:val="none" w:sz="0" w:space="0" w:color="auto"/>
        <w:bottom w:val="none" w:sz="0" w:space="0" w:color="auto"/>
        <w:right w:val="none" w:sz="0" w:space="0" w:color="auto"/>
      </w:divBdr>
    </w:div>
    <w:div w:id="793183380">
      <w:bodyDiv w:val="1"/>
      <w:marLeft w:val="0"/>
      <w:marRight w:val="0"/>
      <w:marTop w:val="0"/>
      <w:marBottom w:val="0"/>
      <w:divBdr>
        <w:top w:val="none" w:sz="0" w:space="0" w:color="auto"/>
        <w:left w:val="none" w:sz="0" w:space="0" w:color="auto"/>
        <w:bottom w:val="none" w:sz="0" w:space="0" w:color="auto"/>
        <w:right w:val="none" w:sz="0" w:space="0" w:color="auto"/>
      </w:divBdr>
    </w:div>
    <w:div w:id="793520590">
      <w:bodyDiv w:val="1"/>
      <w:marLeft w:val="0"/>
      <w:marRight w:val="0"/>
      <w:marTop w:val="0"/>
      <w:marBottom w:val="0"/>
      <w:divBdr>
        <w:top w:val="none" w:sz="0" w:space="0" w:color="auto"/>
        <w:left w:val="none" w:sz="0" w:space="0" w:color="auto"/>
        <w:bottom w:val="none" w:sz="0" w:space="0" w:color="auto"/>
        <w:right w:val="none" w:sz="0" w:space="0" w:color="auto"/>
      </w:divBdr>
    </w:div>
    <w:div w:id="793600014">
      <w:bodyDiv w:val="1"/>
      <w:marLeft w:val="0"/>
      <w:marRight w:val="0"/>
      <w:marTop w:val="0"/>
      <w:marBottom w:val="0"/>
      <w:divBdr>
        <w:top w:val="none" w:sz="0" w:space="0" w:color="auto"/>
        <w:left w:val="none" w:sz="0" w:space="0" w:color="auto"/>
        <w:bottom w:val="none" w:sz="0" w:space="0" w:color="auto"/>
        <w:right w:val="none" w:sz="0" w:space="0" w:color="auto"/>
      </w:divBdr>
    </w:div>
    <w:div w:id="793720732">
      <w:bodyDiv w:val="1"/>
      <w:marLeft w:val="0"/>
      <w:marRight w:val="0"/>
      <w:marTop w:val="0"/>
      <w:marBottom w:val="0"/>
      <w:divBdr>
        <w:top w:val="none" w:sz="0" w:space="0" w:color="auto"/>
        <w:left w:val="none" w:sz="0" w:space="0" w:color="auto"/>
        <w:bottom w:val="none" w:sz="0" w:space="0" w:color="auto"/>
        <w:right w:val="none" w:sz="0" w:space="0" w:color="auto"/>
      </w:divBdr>
    </w:div>
    <w:div w:id="793862803">
      <w:bodyDiv w:val="1"/>
      <w:marLeft w:val="0"/>
      <w:marRight w:val="0"/>
      <w:marTop w:val="0"/>
      <w:marBottom w:val="0"/>
      <w:divBdr>
        <w:top w:val="none" w:sz="0" w:space="0" w:color="auto"/>
        <w:left w:val="none" w:sz="0" w:space="0" w:color="auto"/>
        <w:bottom w:val="none" w:sz="0" w:space="0" w:color="auto"/>
        <w:right w:val="none" w:sz="0" w:space="0" w:color="auto"/>
      </w:divBdr>
    </w:div>
    <w:div w:id="794559938">
      <w:bodyDiv w:val="1"/>
      <w:marLeft w:val="0"/>
      <w:marRight w:val="0"/>
      <w:marTop w:val="0"/>
      <w:marBottom w:val="0"/>
      <w:divBdr>
        <w:top w:val="none" w:sz="0" w:space="0" w:color="auto"/>
        <w:left w:val="none" w:sz="0" w:space="0" w:color="auto"/>
        <w:bottom w:val="none" w:sz="0" w:space="0" w:color="auto"/>
        <w:right w:val="none" w:sz="0" w:space="0" w:color="auto"/>
      </w:divBdr>
    </w:div>
    <w:div w:id="794909921">
      <w:bodyDiv w:val="1"/>
      <w:marLeft w:val="0"/>
      <w:marRight w:val="0"/>
      <w:marTop w:val="0"/>
      <w:marBottom w:val="0"/>
      <w:divBdr>
        <w:top w:val="none" w:sz="0" w:space="0" w:color="auto"/>
        <w:left w:val="none" w:sz="0" w:space="0" w:color="auto"/>
        <w:bottom w:val="none" w:sz="0" w:space="0" w:color="auto"/>
        <w:right w:val="none" w:sz="0" w:space="0" w:color="auto"/>
      </w:divBdr>
    </w:div>
    <w:div w:id="794983723">
      <w:bodyDiv w:val="1"/>
      <w:marLeft w:val="0"/>
      <w:marRight w:val="0"/>
      <w:marTop w:val="0"/>
      <w:marBottom w:val="0"/>
      <w:divBdr>
        <w:top w:val="none" w:sz="0" w:space="0" w:color="auto"/>
        <w:left w:val="none" w:sz="0" w:space="0" w:color="auto"/>
        <w:bottom w:val="none" w:sz="0" w:space="0" w:color="auto"/>
        <w:right w:val="none" w:sz="0" w:space="0" w:color="auto"/>
      </w:divBdr>
    </w:div>
    <w:div w:id="795753365">
      <w:bodyDiv w:val="1"/>
      <w:marLeft w:val="0"/>
      <w:marRight w:val="0"/>
      <w:marTop w:val="0"/>
      <w:marBottom w:val="0"/>
      <w:divBdr>
        <w:top w:val="none" w:sz="0" w:space="0" w:color="auto"/>
        <w:left w:val="none" w:sz="0" w:space="0" w:color="auto"/>
        <w:bottom w:val="none" w:sz="0" w:space="0" w:color="auto"/>
        <w:right w:val="none" w:sz="0" w:space="0" w:color="auto"/>
      </w:divBdr>
    </w:div>
    <w:div w:id="795955118">
      <w:bodyDiv w:val="1"/>
      <w:marLeft w:val="0"/>
      <w:marRight w:val="0"/>
      <w:marTop w:val="0"/>
      <w:marBottom w:val="0"/>
      <w:divBdr>
        <w:top w:val="none" w:sz="0" w:space="0" w:color="auto"/>
        <w:left w:val="none" w:sz="0" w:space="0" w:color="auto"/>
        <w:bottom w:val="none" w:sz="0" w:space="0" w:color="auto"/>
        <w:right w:val="none" w:sz="0" w:space="0" w:color="auto"/>
      </w:divBdr>
    </w:div>
    <w:div w:id="796023744">
      <w:bodyDiv w:val="1"/>
      <w:marLeft w:val="0"/>
      <w:marRight w:val="0"/>
      <w:marTop w:val="0"/>
      <w:marBottom w:val="0"/>
      <w:divBdr>
        <w:top w:val="none" w:sz="0" w:space="0" w:color="auto"/>
        <w:left w:val="none" w:sz="0" w:space="0" w:color="auto"/>
        <w:bottom w:val="none" w:sz="0" w:space="0" w:color="auto"/>
        <w:right w:val="none" w:sz="0" w:space="0" w:color="auto"/>
      </w:divBdr>
    </w:div>
    <w:div w:id="796141575">
      <w:bodyDiv w:val="1"/>
      <w:marLeft w:val="0"/>
      <w:marRight w:val="0"/>
      <w:marTop w:val="0"/>
      <w:marBottom w:val="0"/>
      <w:divBdr>
        <w:top w:val="none" w:sz="0" w:space="0" w:color="auto"/>
        <w:left w:val="none" w:sz="0" w:space="0" w:color="auto"/>
        <w:bottom w:val="none" w:sz="0" w:space="0" w:color="auto"/>
        <w:right w:val="none" w:sz="0" w:space="0" w:color="auto"/>
      </w:divBdr>
    </w:div>
    <w:div w:id="796148721">
      <w:bodyDiv w:val="1"/>
      <w:marLeft w:val="0"/>
      <w:marRight w:val="0"/>
      <w:marTop w:val="0"/>
      <w:marBottom w:val="0"/>
      <w:divBdr>
        <w:top w:val="none" w:sz="0" w:space="0" w:color="auto"/>
        <w:left w:val="none" w:sz="0" w:space="0" w:color="auto"/>
        <w:bottom w:val="none" w:sz="0" w:space="0" w:color="auto"/>
        <w:right w:val="none" w:sz="0" w:space="0" w:color="auto"/>
      </w:divBdr>
    </w:div>
    <w:div w:id="796292035">
      <w:bodyDiv w:val="1"/>
      <w:marLeft w:val="0"/>
      <w:marRight w:val="0"/>
      <w:marTop w:val="0"/>
      <w:marBottom w:val="0"/>
      <w:divBdr>
        <w:top w:val="none" w:sz="0" w:space="0" w:color="auto"/>
        <w:left w:val="none" w:sz="0" w:space="0" w:color="auto"/>
        <w:bottom w:val="none" w:sz="0" w:space="0" w:color="auto"/>
        <w:right w:val="none" w:sz="0" w:space="0" w:color="auto"/>
      </w:divBdr>
    </w:div>
    <w:div w:id="796946283">
      <w:bodyDiv w:val="1"/>
      <w:marLeft w:val="0"/>
      <w:marRight w:val="0"/>
      <w:marTop w:val="0"/>
      <w:marBottom w:val="0"/>
      <w:divBdr>
        <w:top w:val="none" w:sz="0" w:space="0" w:color="auto"/>
        <w:left w:val="none" w:sz="0" w:space="0" w:color="auto"/>
        <w:bottom w:val="none" w:sz="0" w:space="0" w:color="auto"/>
        <w:right w:val="none" w:sz="0" w:space="0" w:color="auto"/>
      </w:divBdr>
    </w:div>
    <w:div w:id="797526741">
      <w:bodyDiv w:val="1"/>
      <w:marLeft w:val="0"/>
      <w:marRight w:val="0"/>
      <w:marTop w:val="0"/>
      <w:marBottom w:val="0"/>
      <w:divBdr>
        <w:top w:val="none" w:sz="0" w:space="0" w:color="auto"/>
        <w:left w:val="none" w:sz="0" w:space="0" w:color="auto"/>
        <w:bottom w:val="none" w:sz="0" w:space="0" w:color="auto"/>
        <w:right w:val="none" w:sz="0" w:space="0" w:color="auto"/>
      </w:divBdr>
    </w:div>
    <w:div w:id="798187516">
      <w:bodyDiv w:val="1"/>
      <w:marLeft w:val="0"/>
      <w:marRight w:val="0"/>
      <w:marTop w:val="0"/>
      <w:marBottom w:val="0"/>
      <w:divBdr>
        <w:top w:val="none" w:sz="0" w:space="0" w:color="auto"/>
        <w:left w:val="none" w:sz="0" w:space="0" w:color="auto"/>
        <w:bottom w:val="none" w:sz="0" w:space="0" w:color="auto"/>
        <w:right w:val="none" w:sz="0" w:space="0" w:color="auto"/>
      </w:divBdr>
    </w:div>
    <w:div w:id="798230890">
      <w:bodyDiv w:val="1"/>
      <w:marLeft w:val="0"/>
      <w:marRight w:val="0"/>
      <w:marTop w:val="0"/>
      <w:marBottom w:val="0"/>
      <w:divBdr>
        <w:top w:val="none" w:sz="0" w:space="0" w:color="auto"/>
        <w:left w:val="none" w:sz="0" w:space="0" w:color="auto"/>
        <w:bottom w:val="none" w:sz="0" w:space="0" w:color="auto"/>
        <w:right w:val="none" w:sz="0" w:space="0" w:color="auto"/>
      </w:divBdr>
    </w:div>
    <w:div w:id="798257130">
      <w:bodyDiv w:val="1"/>
      <w:marLeft w:val="0"/>
      <w:marRight w:val="0"/>
      <w:marTop w:val="0"/>
      <w:marBottom w:val="0"/>
      <w:divBdr>
        <w:top w:val="none" w:sz="0" w:space="0" w:color="auto"/>
        <w:left w:val="none" w:sz="0" w:space="0" w:color="auto"/>
        <w:bottom w:val="none" w:sz="0" w:space="0" w:color="auto"/>
        <w:right w:val="none" w:sz="0" w:space="0" w:color="auto"/>
      </w:divBdr>
    </w:div>
    <w:div w:id="798303908">
      <w:bodyDiv w:val="1"/>
      <w:marLeft w:val="0"/>
      <w:marRight w:val="0"/>
      <w:marTop w:val="0"/>
      <w:marBottom w:val="0"/>
      <w:divBdr>
        <w:top w:val="none" w:sz="0" w:space="0" w:color="auto"/>
        <w:left w:val="none" w:sz="0" w:space="0" w:color="auto"/>
        <w:bottom w:val="none" w:sz="0" w:space="0" w:color="auto"/>
        <w:right w:val="none" w:sz="0" w:space="0" w:color="auto"/>
      </w:divBdr>
    </w:div>
    <w:div w:id="798650144">
      <w:bodyDiv w:val="1"/>
      <w:marLeft w:val="0"/>
      <w:marRight w:val="0"/>
      <w:marTop w:val="0"/>
      <w:marBottom w:val="0"/>
      <w:divBdr>
        <w:top w:val="none" w:sz="0" w:space="0" w:color="auto"/>
        <w:left w:val="none" w:sz="0" w:space="0" w:color="auto"/>
        <w:bottom w:val="none" w:sz="0" w:space="0" w:color="auto"/>
        <w:right w:val="none" w:sz="0" w:space="0" w:color="auto"/>
      </w:divBdr>
    </w:div>
    <w:div w:id="798694015">
      <w:bodyDiv w:val="1"/>
      <w:marLeft w:val="0"/>
      <w:marRight w:val="0"/>
      <w:marTop w:val="0"/>
      <w:marBottom w:val="0"/>
      <w:divBdr>
        <w:top w:val="none" w:sz="0" w:space="0" w:color="auto"/>
        <w:left w:val="none" w:sz="0" w:space="0" w:color="auto"/>
        <w:bottom w:val="none" w:sz="0" w:space="0" w:color="auto"/>
        <w:right w:val="none" w:sz="0" w:space="0" w:color="auto"/>
      </w:divBdr>
    </w:div>
    <w:div w:id="798768770">
      <w:bodyDiv w:val="1"/>
      <w:marLeft w:val="0"/>
      <w:marRight w:val="0"/>
      <w:marTop w:val="0"/>
      <w:marBottom w:val="0"/>
      <w:divBdr>
        <w:top w:val="none" w:sz="0" w:space="0" w:color="auto"/>
        <w:left w:val="none" w:sz="0" w:space="0" w:color="auto"/>
        <w:bottom w:val="none" w:sz="0" w:space="0" w:color="auto"/>
        <w:right w:val="none" w:sz="0" w:space="0" w:color="auto"/>
      </w:divBdr>
      <w:divsChild>
        <w:div w:id="1367564923">
          <w:marLeft w:val="0"/>
          <w:marRight w:val="0"/>
          <w:marTop w:val="0"/>
          <w:marBottom w:val="0"/>
          <w:divBdr>
            <w:top w:val="none" w:sz="0" w:space="0" w:color="auto"/>
            <w:left w:val="none" w:sz="0" w:space="0" w:color="auto"/>
            <w:bottom w:val="none" w:sz="0" w:space="0" w:color="auto"/>
            <w:right w:val="none" w:sz="0" w:space="0" w:color="auto"/>
          </w:divBdr>
          <w:divsChild>
            <w:div w:id="2009752488">
              <w:marLeft w:val="0"/>
              <w:marRight w:val="0"/>
              <w:marTop w:val="0"/>
              <w:marBottom w:val="0"/>
              <w:divBdr>
                <w:top w:val="none" w:sz="0" w:space="0" w:color="auto"/>
                <w:left w:val="none" w:sz="0" w:space="0" w:color="auto"/>
                <w:bottom w:val="none" w:sz="0" w:space="0" w:color="auto"/>
                <w:right w:val="none" w:sz="0" w:space="0" w:color="auto"/>
              </w:divBdr>
              <w:divsChild>
                <w:div w:id="201171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839373">
      <w:bodyDiv w:val="1"/>
      <w:marLeft w:val="0"/>
      <w:marRight w:val="0"/>
      <w:marTop w:val="0"/>
      <w:marBottom w:val="0"/>
      <w:divBdr>
        <w:top w:val="none" w:sz="0" w:space="0" w:color="auto"/>
        <w:left w:val="none" w:sz="0" w:space="0" w:color="auto"/>
        <w:bottom w:val="none" w:sz="0" w:space="0" w:color="auto"/>
        <w:right w:val="none" w:sz="0" w:space="0" w:color="auto"/>
      </w:divBdr>
    </w:div>
    <w:div w:id="798911352">
      <w:bodyDiv w:val="1"/>
      <w:marLeft w:val="0"/>
      <w:marRight w:val="0"/>
      <w:marTop w:val="0"/>
      <w:marBottom w:val="0"/>
      <w:divBdr>
        <w:top w:val="none" w:sz="0" w:space="0" w:color="auto"/>
        <w:left w:val="none" w:sz="0" w:space="0" w:color="auto"/>
        <w:bottom w:val="none" w:sz="0" w:space="0" w:color="auto"/>
        <w:right w:val="none" w:sz="0" w:space="0" w:color="auto"/>
      </w:divBdr>
    </w:div>
    <w:div w:id="799030243">
      <w:bodyDiv w:val="1"/>
      <w:marLeft w:val="0"/>
      <w:marRight w:val="0"/>
      <w:marTop w:val="0"/>
      <w:marBottom w:val="0"/>
      <w:divBdr>
        <w:top w:val="none" w:sz="0" w:space="0" w:color="auto"/>
        <w:left w:val="none" w:sz="0" w:space="0" w:color="auto"/>
        <w:bottom w:val="none" w:sz="0" w:space="0" w:color="auto"/>
        <w:right w:val="none" w:sz="0" w:space="0" w:color="auto"/>
      </w:divBdr>
    </w:div>
    <w:div w:id="799104881">
      <w:bodyDiv w:val="1"/>
      <w:marLeft w:val="0"/>
      <w:marRight w:val="0"/>
      <w:marTop w:val="0"/>
      <w:marBottom w:val="0"/>
      <w:divBdr>
        <w:top w:val="none" w:sz="0" w:space="0" w:color="auto"/>
        <w:left w:val="none" w:sz="0" w:space="0" w:color="auto"/>
        <w:bottom w:val="none" w:sz="0" w:space="0" w:color="auto"/>
        <w:right w:val="none" w:sz="0" w:space="0" w:color="auto"/>
      </w:divBdr>
    </w:div>
    <w:div w:id="799684920">
      <w:bodyDiv w:val="1"/>
      <w:marLeft w:val="0"/>
      <w:marRight w:val="0"/>
      <w:marTop w:val="0"/>
      <w:marBottom w:val="0"/>
      <w:divBdr>
        <w:top w:val="none" w:sz="0" w:space="0" w:color="auto"/>
        <w:left w:val="none" w:sz="0" w:space="0" w:color="auto"/>
        <w:bottom w:val="none" w:sz="0" w:space="0" w:color="auto"/>
        <w:right w:val="none" w:sz="0" w:space="0" w:color="auto"/>
      </w:divBdr>
    </w:div>
    <w:div w:id="799808682">
      <w:bodyDiv w:val="1"/>
      <w:marLeft w:val="0"/>
      <w:marRight w:val="0"/>
      <w:marTop w:val="0"/>
      <w:marBottom w:val="0"/>
      <w:divBdr>
        <w:top w:val="none" w:sz="0" w:space="0" w:color="auto"/>
        <w:left w:val="none" w:sz="0" w:space="0" w:color="auto"/>
        <w:bottom w:val="none" w:sz="0" w:space="0" w:color="auto"/>
        <w:right w:val="none" w:sz="0" w:space="0" w:color="auto"/>
      </w:divBdr>
    </w:div>
    <w:div w:id="799956159">
      <w:bodyDiv w:val="1"/>
      <w:marLeft w:val="0"/>
      <w:marRight w:val="0"/>
      <w:marTop w:val="0"/>
      <w:marBottom w:val="0"/>
      <w:divBdr>
        <w:top w:val="none" w:sz="0" w:space="0" w:color="auto"/>
        <w:left w:val="none" w:sz="0" w:space="0" w:color="auto"/>
        <w:bottom w:val="none" w:sz="0" w:space="0" w:color="auto"/>
        <w:right w:val="none" w:sz="0" w:space="0" w:color="auto"/>
      </w:divBdr>
    </w:div>
    <w:div w:id="799998688">
      <w:bodyDiv w:val="1"/>
      <w:marLeft w:val="0"/>
      <w:marRight w:val="0"/>
      <w:marTop w:val="0"/>
      <w:marBottom w:val="0"/>
      <w:divBdr>
        <w:top w:val="none" w:sz="0" w:space="0" w:color="auto"/>
        <w:left w:val="none" w:sz="0" w:space="0" w:color="auto"/>
        <w:bottom w:val="none" w:sz="0" w:space="0" w:color="auto"/>
        <w:right w:val="none" w:sz="0" w:space="0" w:color="auto"/>
      </w:divBdr>
    </w:div>
    <w:div w:id="800001960">
      <w:bodyDiv w:val="1"/>
      <w:marLeft w:val="0"/>
      <w:marRight w:val="0"/>
      <w:marTop w:val="0"/>
      <w:marBottom w:val="0"/>
      <w:divBdr>
        <w:top w:val="none" w:sz="0" w:space="0" w:color="auto"/>
        <w:left w:val="none" w:sz="0" w:space="0" w:color="auto"/>
        <w:bottom w:val="none" w:sz="0" w:space="0" w:color="auto"/>
        <w:right w:val="none" w:sz="0" w:space="0" w:color="auto"/>
      </w:divBdr>
    </w:div>
    <w:div w:id="800222068">
      <w:bodyDiv w:val="1"/>
      <w:marLeft w:val="0"/>
      <w:marRight w:val="0"/>
      <w:marTop w:val="0"/>
      <w:marBottom w:val="0"/>
      <w:divBdr>
        <w:top w:val="none" w:sz="0" w:space="0" w:color="auto"/>
        <w:left w:val="none" w:sz="0" w:space="0" w:color="auto"/>
        <w:bottom w:val="none" w:sz="0" w:space="0" w:color="auto"/>
        <w:right w:val="none" w:sz="0" w:space="0" w:color="auto"/>
      </w:divBdr>
    </w:div>
    <w:div w:id="800224944">
      <w:bodyDiv w:val="1"/>
      <w:marLeft w:val="0"/>
      <w:marRight w:val="0"/>
      <w:marTop w:val="0"/>
      <w:marBottom w:val="0"/>
      <w:divBdr>
        <w:top w:val="none" w:sz="0" w:space="0" w:color="auto"/>
        <w:left w:val="none" w:sz="0" w:space="0" w:color="auto"/>
        <w:bottom w:val="none" w:sz="0" w:space="0" w:color="auto"/>
        <w:right w:val="none" w:sz="0" w:space="0" w:color="auto"/>
      </w:divBdr>
    </w:div>
    <w:div w:id="801001739">
      <w:bodyDiv w:val="1"/>
      <w:marLeft w:val="0"/>
      <w:marRight w:val="0"/>
      <w:marTop w:val="0"/>
      <w:marBottom w:val="0"/>
      <w:divBdr>
        <w:top w:val="none" w:sz="0" w:space="0" w:color="auto"/>
        <w:left w:val="none" w:sz="0" w:space="0" w:color="auto"/>
        <w:bottom w:val="none" w:sz="0" w:space="0" w:color="auto"/>
        <w:right w:val="none" w:sz="0" w:space="0" w:color="auto"/>
      </w:divBdr>
    </w:div>
    <w:div w:id="801075927">
      <w:bodyDiv w:val="1"/>
      <w:marLeft w:val="0"/>
      <w:marRight w:val="0"/>
      <w:marTop w:val="0"/>
      <w:marBottom w:val="0"/>
      <w:divBdr>
        <w:top w:val="none" w:sz="0" w:space="0" w:color="auto"/>
        <w:left w:val="none" w:sz="0" w:space="0" w:color="auto"/>
        <w:bottom w:val="none" w:sz="0" w:space="0" w:color="auto"/>
        <w:right w:val="none" w:sz="0" w:space="0" w:color="auto"/>
      </w:divBdr>
    </w:div>
    <w:div w:id="801120027">
      <w:bodyDiv w:val="1"/>
      <w:marLeft w:val="0"/>
      <w:marRight w:val="0"/>
      <w:marTop w:val="0"/>
      <w:marBottom w:val="0"/>
      <w:divBdr>
        <w:top w:val="none" w:sz="0" w:space="0" w:color="auto"/>
        <w:left w:val="none" w:sz="0" w:space="0" w:color="auto"/>
        <w:bottom w:val="none" w:sz="0" w:space="0" w:color="auto"/>
        <w:right w:val="none" w:sz="0" w:space="0" w:color="auto"/>
      </w:divBdr>
    </w:div>
    <w:div w:id="801534358">
      <w:bodyDiv w:val="1"/>
      <w:marLeft w:val="0"/>
      <w:marRight w:val="0"/>
      <w:marTop w:val="0"/>
      <w:marBottom w:val="0"/>
      <w:divBdr>
        <w:top w:val="none" w:sz="0" w:space="0" w:color="auto"/>
        <w:left w:val="none" w:sz="0" w:space="0" w:color="auto"/>
        <w:bottom w:val="none" w:sz="0" w:space="0" w:color="auto"/>
        <w:right w:val="none" w:sz="0" w:space="0" w:color="auto"/>
      </w:divBdr>
    </w:div>
    <w:div w:id="801536299">
      <w:bodyDiv w:val="1"/>
      <w:marLeft w:val="0"/>
      <w:marRight w:val="0"/>
      <w:marTop w:val="0"/>
      <w:marBottom w:val="0"/>
      <w:divBdr>
        <w:top w:val="none" w:sz="0" w:space="0" w:color="auto"/>
        <w:left w:val="none" w:sz="0" w:space="0" w:color="auto"/>
        <w:bottom w:val="none" w:sz="0" w:space="0" w:color="auto"/>
        <w:right w:val="none" w:sz="0" w:space="0" w:color="auto"/>
      </w:divBdr>
    </w:div>
    <w:div w:id="802115012">
      <w:bodyDiv w:val="1"/>
      <w:marLeft w:val="0"/>
      <w:marRight w:val="0"/>
      <w:marTop w:val="0"/>
      <w:marBottom w:val="0"/>
      <w:divBdr>
        <w:top w:val="none" w:sz="0" w:space="0" w:color="auto"/>
        <w:left w:val="none" w:sz="0" w:space="0" w:color="auto"/>
        <w:bottom w:val="none" w:sz="0" w:space="0" w:color="auto"/>
        <w:right w:val="none" w:sz="0" w:space="0" w:color="auto"/>
      </w:divBdr>
    </w:div>
    <w:div w:id="802312492">
      <w:bodyDiv w:val="1"/>
      <w:marLeft w:val="0"/>
      <w:marRight w:val="0"/>
      <w:marTop w:val="0"/>
      <w:marBottom w:val="0"/>
      <w:divBdr>
        <w:top w:val="none" w:sz="0" w:space="0" w:color="auto"/>
        <w:left w:val="none" w:sz="0" w:space="0" w:color="auto"/>
        <w:bottom w:val="none" w:sz="0" w:space="0" w:color="auto"/>
        <w:right w:val="none" w:sz="0" w:space="0" w:color="auto"/>
      </w:divBdr>
    </w:div>
    <w:div w:id="802500360">
      <w:bodyDiv w:val="1"/>
      <w:marLeft w:val="0"/>
      <w:marRight w:val="0"/>
      <w:marTop w:val="0"/>
      <w:marBottom w:val="0"/>
      <w:divBdr>
        <w:top w:val="none" w:sz="0" w:space="0" w:color="auto"/>
        <w:left w:val="none" w:sz="0" w:space="0" w:color="auto"/>
        <w:bottom w:val="none" w:sz="0" w:space="0" w:color="auto"/>
        <w:right w:val="none" w:sz="0" w:space="0" w:color="auto"/>
      </w:divBdr>
    </w:div>
    <w:div w:id="803234086">
      <w:bodyDiv w:val="1"/>
      <w:marLeft w:val="0"/>
      <w:marRight w:val="0"/>
      <w:marTop w:val="0"/>
      <w:marBottom w:val="0"/>
      <w:divBdr>
        <w:top w:val="none" w:sz="0" w:space="0" w:color="auto"/>
        <w:left w:val="none" w:sz="0" w:space="0" w:color="auto"/>
        <w:bottom w:val="none" w:sz="0" w:space="0" w:color="auto"/>
        <w:right w:val="none" w:sz="0" w:space="0" w:color="auto"/>
      </w:divBdr>
    </w:div>
    <w:div w:id="803347424">
      <w:bodyDiv w:val="1"/>
      <w:marLeft w:val="0"/>
      <w:marRight w:val="0"/>
      <w:marTop w:val="0"/>
      <w:marBottom w:val="0"/>
      <w:divBdr>
        <w:top w:val="none" w:sz="0" w:space="0" w:color="auto"/>
        <w:left w:val="none" w:sz="0" w:space="0" w:color="auto"/>
        <w:bottom w:val="none" w:sz="0" w:space="0" w:color="auto"/>
        <w:right w:val="none" w:sz="0" w:space="0" w:color="auto"/>
      </w:divBdr>
    </w:div>
    <w:div w:id="803430858">
      <w:bodyDiv w:val="1"/>
      <w:marLeft w:val="0"/>
      <w:marRight w:val="0"/>
      <w:marTop w:val="0"/>
      <w:marBottom w:val="0"/>
      <w:divBdr>
        <w:top w:val="none" w:sz="0" w:space="0" w:color="auto"/>
        <w:left w:val="none" w:sz="0" w:space="0" w:color="auto"/>
        <w:bottom w:val="none" w:sz="0" w:space="0" w:color="auto"/>
        <w:right w:val="none" w:sz="0" w:space="0" w:color="auto"/>
      </w:divBdr>
    </w:div>
    <w:div w:id="803810937">
      <w:bodyDiv w:val="1"/>
      <w:marLeft w:val="0"/>
      <w:marRight w:val="0"/>
      <w:marTop w:val="0"/>
      <w:marBottom w:val="0"/>
      <w:divBdr>
        <w:top w:val="none" w:sz="0" w:space="0" w:color="auto"/>
        <w:left w:val="none" w:sz="0" w:space="0" w:color="auto"/>
        <w:bottom w:val="none" w:sz="0" w:space="0" w:color="auto"/>
        <w:right w:val="none" w:sz="0" w:space="0" w:color="auto"/>
      </w:divBdr>
    </w:div>
    <w:div w:id="804087234">
      <w:bodyDiv w:val="1"/>
      <w:marLeft w:val="0"/>
      <w:marRight w:val="0"/>
      <w:marTop w:val="0"/>
      <w:marBottom w:val="0"/>
      <w:divBdr>
        <w:top w:val="none" w:sz="0" w:space="0" w:color="auto"/>
        <w:left w:val="none" w:sz="0" w:space="0" w:color="auto"/>
        <w:bottom w:val="none" w:sz="0" w:space="0" w:color="auto"/>
        <w:right w:val="none" w:sz="0" w:space="0" w:color="auto"/>
      </w:divBdr>
    </w:div>
    <w:div w:id="804154340">
      <w:bodyDiv w:val="1"/>
      <w:marLeft w:val="0"/>
      <w:marRight w:val="0"/>
      <w:marTop w:val="0"/>
      <w:marBottom w:val="0"/>
      <w:divBdr>
        <w:top w:val="none" w:sz="0" w:space="0" w:color="auto"/>
        <w:left w:val="none" w:sz="0" w:space="0" w:color="auto"/>
        <w:bottom w:val="none" w:sz="0" w:space="0" w:color="auto"/>
        <w:right w:val="none" w:sz="0" w:space="0" w:color="auto"/>
      </w:divBdr>
    </w:div>
    <w:div w:id="804204747">
      <w:bodyDiv w:val="1"/>
      <w:marLeft w:val="0"/>
      <w:marRight w:val="0"/>
      <w:marTop w:val="0"/>
      <w:marBottom w:val="0"/>
      <w:divBdr>
        <w:top w:val="none" w:sz="0" w:space="0" w:color="auto"/>
        <w:left w:val="none" w:sz="0" w:space="0" w:color="auto"/>
        <w:bottom w:val="none" w:sz="0" w:space="0" w:color="auto"/>
        <w:right w:val="none" w:sz="0" w:space="0" w:color="auto"/>
      </w:divBdr>
    </w:div>
    <w:div w:id="804354871">
      <w:bodyDiv w:val="1"/>
      <w:marLeft w:val="0"/>
      <w:marRight w:val="0"/>
      <w:marTop w:val="0"/>
      <w:marBottom w:val="0"/>
      <w:divBdr>
        <w:top w:val="none" w:sz="0" w:space="0" w:color="auto"/>
        <w:left w:val="none" w:sz="0" w:space="0" w:color="auto"/>
        <w:bottom w:val="none" w:sz="0" w:space="0" w:color="auto"/>
        <w:right w:val="none" w:sz="0" w:space="0" w:color="auto"/>
      </w:divBdr>
    </w:div>
    <w:div w:id="805123156">
      <w:bodyDiv w:val="1"/>
      <w:marLeft w:val="0"/>
      <w:marRight w:val="0"/>
      <w:marTop w:val="0"/>
      <w:marBottom w:val="0"/>
      <w:divBdr>
        <w:top w:val="none" w:sz="0" w:space="0" w:color="auto"/>
        <w:left w:val="none" w:sz="0" w:space="0" w:color="auto"/>
        <w:bottom w:val="none" w:sz="0" w:space="0" w:color="auto"/>
        <w:right w:val="none" w:sz="0" w:space="0" w:color="auto"/>
      </w:divBdr>
    </w:div>
    <w:div w:id="805506672">
      <w:bodyDiv w:val="1"/>
      <w:marLeft w:val="0"/>
      <w:marRight w:val="0"/>
      <w:marTop w:val="0"/>
      <w:marBottom w:val="0"/>
      <w:divBdr>
        <w:top w:val="none" w:sz="0" w:space="0" w:color="auto"/>
        <w:left w:val="none" w:sz="0" w:space="0" w:color="auto"/>
        <w:bottom w:val="none" w:sz="0" w:space="0" w:color="auto"/>
        <w:right w:val="none" w:sz="0" w:space="0" w:color="auto"/>
      </w:divBdr>
    </w:div>
    <w:div w:id="806582493">
      <w:bodyDiv w:val="1"/>
      <w:marLeft w:val="0"/>
      <w:marRight w:val="0"/>
      <w:marTop w:val="0"/>
      <w:marBottom w:val="0"/>
      <w:divBdr>
        <w:top w:val="none" w:sz="0" w:space="0" w:color="auto"/>
        <w:left w:val="none" w:sz="0" w:space="0" w:color="auto"/>
        <w:bottom w:val="none" w:sz="0" w:space="0" w:color="auto"/>
        <w:right w:val="none" w:sz="0" w:space="0" w:color="auto"/>
      </w:divBdr>
    </w:div>
    <w:div w:id="807160966">
      <w:bodyDiv w:val="1"/>
      <w:marLeft w:val="0"/>
      <w:marRight w:val="0"/>
      <w:marTop w:val="0"/>
      <w:marBottom w:val="0"/>
      <w:divBdr>
        <w:top w:val="none" w:sz="0" w:space="0" w:color="auto"/>
        <w:left w:val="none" w:sz="0" w:space="0" w:color="auto"/>
        <w:bottom w:val="none" w:sz="0" w:space="0" w:color="auto"/>
        <w:right w:val="none" w:sz="0" w:space="0" w:color="auto"/>
      </w:divBdr>
    </w:div>
    <w:div w:id="807163429">
      <w:bodyDiv w:val="1"/>
      <w:marLeft w:val="0"/>
      <w:marRight w:val="0"/>
      <w:marTop w:val="0"/>
      <w:marBottom w:val="0"/>
      <w:divBdr>
        <w:top w:val="none" w:sz="0" w:space="0" w:color="auto"/>
        <w:left w:val="none" w:sz="0" w:space="0" w:color="auto"/>
        <w:bottom w:val="none" w:sz="0" w:space="0" w:color="auto"/>
        <w:right w:val="none" w:sz="0" w:space="0" w:color="auto"/>
      </w:divBdr>
    </w:div>
    <w:div w:id="807866422">
      <w:bodyDiv w:val="1"/>
      <w:marLeft w:val="0"/>
      <w:marRight w:val="0"/>
      <w:marTop w:val="0"/>
      <w:marBottom w:val="0"/>
      <w:divBdr>
        <w:top w:val="none" w:sz="0" w:space="0" w:color="auto"/>
        <w:left w:val="none" w:sz="0" w:space="0" w:color="auto"/>
        <w:bottom w:val="none" w:sz="0" w:space="0" w:color="auto"/>
        <w:right w:val="none" w:sz="0" w:space="0" w:color="auto"/>
      </w:divBdr>
    </w:div>
    <w:div w:id="808133937">
      <w:bodyDiv w:val="1"/>
      <w:marLeft w:val="0"/>
      <w:marRight w:val="0"/>
      <w:marTop w:val="0"/>
      <w:marBottom w:val="0"/>
      <w:divBdr>
        <w:top w:val="none" w:sz="0" w:space="0" w:color="auto"/>
        <w:left w:val="none" w:sz="0" w:space="0" w:color="auto"/>
        <w:bottom w:val="none" w:sz="0" w:space="0" w:color="auto"/>
        <w:right w:val="none" w:sz="0" w:space="0" w:color="auto"/>
      </w:divBdr>
    </w:div>
    <w:div w:id="809906383">
      <w:bodyDiv w:val="1"/>
      <w:marLeft w:val="0"/>
      <w:marRight w:val="0"/>
      <w:marTop w:val="0"/>
      <w:marBottom w:val="0"/>
      <w:divBdr>
        <w:top w:val="none" w:sz="0" w:space="0" w:color="auto"/>
        <w:left w:val="none" w:sz="0" w:space="0" w:color="auto"/>
        <w:bottom w:val="none" w:sz="0" w:space="0" w:color="auto"/>
        <w:right w:val="none" w:sz="0" w:space="0" w:color="auto"/>
      </w:divBdr>
    </w:div>
    <w:div w:id="809979627">
      <w:bodyDiv w:val="1"/>
      <w:marLeft w:val="0"/>
      <w:marRight w:val="0"/>
      <w:marTop w:val="0"/>
      <w:marBottom w:val="0"/>
      <w:divBdr>
        <w:top w:val="none" w:sz="0" w:space="0" w:color="auto"/>
        <w:left w:val="none" w:sz="0" w:space="0" w:color="auto"/>
        <w:bottom w:val="none" w:sz="0" w:space="0" w:color="auto"/>
        <w:right w:val="none" w:sz="0" w:space="0" w:color="auto"/>
      </w:divBdr>
    </w:div>
    <w:div w:id="809980114">
      <w:bodyDiv w:val="1"/>
      <w:marLeft w:val="0"/>
      <w:marRight w:val="0"/>
      <w:marTop w:val="0"/>
      <w:marBottom w:val="0"/>
      <w:divBdr>
        <w:top w:val="none" w:sz="0" w:space="0" w:color="auto"/>
        <w:left w:val="none" w:sz="0" w:space="0" w:color="auto"/>
        <w:bottom w:val="none" w:sz="0" w:space="0" w:color="auto"/>
        <w:right w:val="none" w:sz="0" w:space="0" w:color="auto"/>
      </w:divBdr>
    </w:div>
    <w:div w:id="810025355">
      <w:bodyDiv w:val="1"/>
      <w:marLeft w:val="0"/>
      <w:marRight w:val="0"/>
      <w:marTop w:val="0"/>
      <w:marBottom w:val="0"/>
      <w:divBdr>
        <w:top w:val="none" w:sz="0" w:space="0" w:color="auto"/>
        <w:left w:val="none" w:sz="0" w:space="0" w:color="auto"/>
        <w:bottom w:val="none" w:sz="0" w:space="0" w:color="auto"/>
        <w:right w:val="none" w:sz="0" w:space="0" w:color="auto"/>
      </w:divBdr>
    </w:div>
    <w:div w:id="810025736">
      <w:bodyDiv w:val="1"/>
      <w:marLeft w:val="0"/>
      <w:marRight w:val="0"/>
      <w:marTop w:val="0"/>
      <w:marBottom w:val="0"/>
      <w:divBdr>
        <w:top w:val="none" w:sz="0" w:space="0" w:color="auto"/>
        <w:left w:val="none" w:sz="0" w:space="0" w:color="auto"/>
        <w:bottom w:val="none" w:sz="0" w:space="0" w:color="auto"/>
        <w:right w:val="none" w:sz="0" w:space="0" w:color="auto"/>
      </w:divBdr>
    </w:div>
    <w:div w:id="811093534">
      <w:bodyDiv w:val="1"/>
      <w:marLeft w:val="0"/>
      <w:marRight w:val="0"/>
      <w:marTop w:val="0"/>
      <w:marBottom w:val="0"/>
      <w:divBdr>
        <w:top w:val="none" w:sz="0" w:space="0" w:color="auto"/>
        <w:left w:val="none" w:sz="0" w:space="0" w:color="auto"/>
        <w:bottom w:val="none" w:sz="0" w:space="0" w:color="auto"/>
        <w:right w:val="none" w:sz="0" w:space="0" w:color="auto"/>
      </w:divBdr>
    </w:div>
    <w:div w:id="811168461">
      <w:bodyDiv w:val="1"/>
      <w:marLeft w:val="0"/>
      <w:marRight w:val="0"/>
      <w:marTop w:val="0"/>
      <w:marBottom w:val="0"/>
      <w:divBdr>
        <w:top w:val="none" w:sz="0" w:space="0" w:color="auto"/>
        <w:left w:val="none" w:sz="0" w:space="0" w:color="auto"/>
        <w:bottom w:val="none" w:sz="0" w:space="0" w:color="auto"/>
        <w:right w:val="none" w:sz="0" w:space="0" w:color="auto"/>
      </w:divBdr>
    </w:div>
    <w:div w:id="811365378">
      <w:bodyDiv w:val="1"/>
      <w:marLeft w:val="0"/>
      <w:marRight w:val="0"/>
      <w:marTop w:val="0"/>
      <w:marBottom w:val="0"/>
      <w:divBdr>
        <w:top w:val="none" w:sz="0" w:space="0" w:color="auto"/>
        <w:left w:val="none" w:sz="0" w:space="0" w:color="auto"/>
        <w:bottom w:val="none" w:sz="0" w:space="0" w:color="auto"/>
        <w:right w:val="none" w:sz="0" w:space="0" w:color="auto"/>
      </w:divBdr>
    </w:div>
    <w:div w:id="811367852">
      <w:bodyDiv w:val="1"/>
      <w:marLeft w:val="0"/>
      <w:marRight w:val="0"/>
      <w:marTop w:val="0"/>
      <w:marBottom w:val="0"/>
      <w:divBdr>
        <w:top w:val="none" w:sz="0" w:space="0" w:color="auto"/>
        <w:left w:val="none" w:sz="0" w:space="0" w:color="auto"/>
        <w:bottom w:val="none" w:sz="0" w:space="0" w:color="auto"/>
        <w:right w:val="none" w:sz="0" w:space="0" w:color="auto"/>
      </w:divBdr>
    </w:div>
    <w:div w:id="811558340">
      <w:bodyDiv w:val="1"/>
      <w:marLeft w:val="0"/>
      <w:marRight w:val="0"/>
      <w:marTop w:val="0"/>
      <w:marBottom w:val="0"/>
      <w:divBdr>
        <w:top w:val="none" w:sz="0" w:space="0" w:color="auto"/>
        <w:left w:val="none" w:sz="0" w:space="0" w:color="auto"/>
        <w:bottom w:val="none" w:sz="0" w:space="0" w:color="auto"/>
        <w:right w:val="none" w:sz="0" w:space="0" w:color="auto"/>
      </w:divBdr>
    </w:div>
    <w:div w:id="811673863">
      <w:bodyDiv w:val="1"/>
      <w:marLeft w:val="0"/>
      <w:marRight w:val="0"/>
      <w:marTop w:val="0"/>
      <w:marBottom w:val="0"/>
      <w:divBdr>
        <w:top w:val="none" w:sz="0" w:space="0" w:color="auto"/>
        <w:left w:val="none" w:sz="0" w:space="0" w:color="auto"/>
        <w:bottom w:val="none" w:sz="0" w:space="0" w:color="auto"/>
        <w:right w:val="none" w:sz="0" w:space="0" w:color="auto"/>
      </w:divBdr>
    </w:div>
    <w:div w:id="811797275">
      <w:bodyDiv w:val="1"/>
      <w:marLeft w:val="0"/>
      <w:marRight w:val="0"/>
      <w:marTop w:val="0"/>
      <w:marBottom w:val="0"/>
      <w:divBdr>
        <w:top w:val="none" w:sz="0" w:space="0" w:color="auto"/>
        <w:left w:val="none" w:sz="0" w:space="0" w:color="auto"/>
        <w:bottom w:val="none" w:sz="0" w:space="0" w:color="auto"/>
        <w:right w:val="none" w:sz="0" w:space="0" w:color="auto"/>
      </w:divBdr>
    </w:div>
    <w:div w:id="811865964">
      <w:bodyDiv w:val="1"/>
      <w:marLeft w:val="0"/>
      <w:marRight w:val="0"/>
      <w:marTop w:val="0"/>
      <w:marBottom w:val="0"/>
      <w:divBdr>
        <w:top w:val="none" w:sz="0" w:space="0" w:color="auto"/>
        <w:left w:val="none" w:sz="0" w:space="0" w:color="auto"/>
        <w:bottom w:val="none" w:sz="0" w:space="0" w:color="auto"/>
        <w:right w:val="none" w:sz="0" w:space="0" w:color="auto"/>
      </w:divBdr>
    </w:div>
    <w:div w:id="812019411">
      <w:bodyDiv w:val="1"/>
      <w:marLeft w:val="0"/>
      <w:marRight w:val="0"/>
      <w:marTop w:val="0"/>
      <w:marBottom w:val="0"/>
      <w:divBdr>
        <w:top w:val="none" w:sz="0" w:space="0" w:color="auto"/>
        <w:left w:val="none" w:sz="0" w:space="0" w:color="auto"/>
        <w:bottom w:val="none" w:sz="0" w:space="0" w:color="auto"/>
        <w:right w:val="none" w:sz="0" w:space="0" w:color="auto"/>
      </w:divBdr>
    </w:div>
    <w:div w:id="812064738">
      <w:bodyDiv w:val="1"/>
      <w:marLeft w:val="0"/>
      <w:marRight w:val="0"/>
      <w:marTop w:val="0"/>
      <w:marBottom w:val="0"/>
      <w:divBdr>
        <w:top w:val="none" w:sz="0" w:space="0" w:color="auto"/>
        <w:left w:val="none" w:sz="0" w:space="0" w:color="auto"/>
        <w:bottom w:val="none" w:sz="0" w:space="0" w:color="auto"/>
        <w:right w:val="none" w:sz="0" w:space="0" w:color="auto"/>
      </w:divBdr>
    </w:div>
    <w:div w:id="812214019">
      <w:bodyDiv w:val="1"/>
      <w:marLeft w:val="0"/>
      <w:marRight w:val="0"/>
      <w:marTop w:val="0"/>
      <w:marBottom w:val="0"/>
      <w:divBdr>
        <w:top w:val="none" w:sz="0" w:space="0" w:color="auto"/>
        <w:left w:val="none" w:sz="0" w:space="0" w:color="auto"/>
        <w:bottom w:val="none" w:sz="0" w:space="0" w:color="auto"/>
        <w:right w:val="none" w:sz="0" w:space="0" w:color="auto"/>
      </w:divBdr>
    </w:div>
    <w:div w:id="812673693">
      <w:bodyDiv w:val="1"/>
      <w:marLeft w:val="0"/>
      <w:marRight w:val="0"/>
      <w:marTop w:val="0"/>
      <w:marBottom w:val="0"/>
      <w:divBdr>
        <w:top w:val="none" w:sz="0" w:space="0" w:color="auto"/>
        <w:left w:val="none" w:sz="0" w:space="0" w:color="auto"/>
        <w:bottom w:val="none" w:sz="0" w:space="0" w:color="auto"/>
        <w:right w:val="none" w:sz="0" w:space="0" w:color="auto"/>
      </w:divBdr>
    </w:div>
    <w:div w:id="812791102">
      <w:bodyDiv w:val="1"/>
      <w:marLeft w:val="0"/>
      <w:marRight w:val="0"/>
      <w:marTop w:val="0"/>
      <w:marBottom w:val="0"/>
      <w:divBdr>
        <w:top w:val="none" w:sz="0" w:space="0" w:color="auto"/>
        <w:left w:val="none" w:sz="0" w:space="0" w:color="auto"/>
        <w:bottom w:val="none" w:sz="0" w:space="0" w:color="auto"/>
        <w:right w:val="none" w:sz="0" w:space="0" w:color="auto"/>
      </w:divBdr>
    </w:div>
    <w:div w:id="813328278">
      <w:bodyDiv w:val="1"/>
      <w:marLeft w:val="0"/>
      <w:marRight w:val="0"/>
      <w:marTop w:val="0"/>
      <w:marBottom w:val="0"/>
      <w:divBdr>
        <w:top w:val="none" w:sz="0" w:space="0" w:color="auto"/>
        <w:left w:val="none" w:sz="0" w:space="0" w:color="auto"/>
        <w:bottom w:val="none" w:sz="0" w:space="0" w:color="auto"/>
        <w:right w:val="none" w:sz="0" w:space="0" w:color="auto"/>
      </w:divBdr>
    </w:div>
    <w:div w:id="813833593">
      <w:bodyDiv w:val="1"/>
      <w:marLeft w:val="0"/>
      <w:marRight w:val="0"/>
      <w:marTop w:val="0"/>
      <w:marBottom w:val="0"/>
      <w:divBdr>
        <w:top w:val="none" w:sz="0" w:space="0" w:color="auto"/>
        <w:left w:val="none" w:sz="0" w:space="0" w:color="auto"/>
        <w:bottom w:val="none" w:sz="0" w:space="0" w:color="auto"/>
        <w:right w:val="none" w:sz="0" w:space="0" w:color="auto"/>
      </w:divBdr>
    </w:div>
    <w:div w:id="813834006">
      <w:bodyDiv w:val="1"/>
      <w:marLeft w:val="0"/>
      <w:marRight w:val="0"/>
      <w:marTop w:val="0"/>
      <w:marBottom w:val="0"/>
      <w:divBdr>
        <w:top w:val="none" w:sz="0" w:space="0" w:color="auto"/>
        <w:left w:val="none" w:sz="0" w:space="0" w:color="auto"/>
        <w:bottom w:val="none" w:sz="0" w:space="0" w:color="auto"/>
        <w:right w:val="none" w:sz="0" w:space="0" w:color="auto"/>
      </w:divBdr>
    </w:div>
    <w:div w:id="813982600">
      <w:bodyDiv w:val="1"/>
      <w:marLeft w:val="0"/>
      <w:marRight w:val="0"/>
      <w:marTop w:val="0"/>
      <w:marBottom w:val="0"/>
      <w:divBdr>
        <w:top w:val="none" w:sz="0" w:space="0" w:color="auto"/>
        <w:left w:val="none" w:sz="0" w:space="0" w:color="auto"/>
        <w:bottom w:val="none" w:sz="0" w:space="0" w:color="auto"/>
        <w:right w:val="none" w:sz="0" w:space="0" w:color="auto"/>
      </w:divBdr>
    </w:div>
    <w:div w:id="814026472">
      <w:bodyDiv w:val="1"/>
      <w:marLeft w:val="0"/>
      <w:marRight w:val="0"/>
      <w:marTop w:val="0"/>
      <w:marBottom w:val="0"/>
      <w:divBdr>
        <w:top w:val="none" w:sz="0" w:space="0" w:color="auto"/>
        <w:left w:val="none" w:sz="0" w:space="0" w:color="auto"/>
        <w:bottom w:val="none" w:sz="0" w:space="0" w:color="auto"/>
        <w:right w:val="none" w:sz="0" w:space="0" w:color="auto"/>
      </w:divBdr>
    </w:div>
    <w:div w:id="814182101">
      <w:bodyDiv w:val="1"/>
      <w:marLeft w:val="0"/>
      <w:marRight w:val="0"/>
      <w:marTop w:val="0"/>
      <w:marBottom w:val="0"/>
      <w:divBdr>
        <w:top w:val="none" w:sz="0" w:space="0" w:color="auto"/>
        <w:left w:val="none" w:sz="0" w:space="0" w:color="auto"/>
        <w:bottom w:val="none" w:sz="0" w:space="0" w:color="auto"/>
        <w:right w:val="none" w:sz="0" w:space="0" w:color="auto"/>
      </w:divBdr>
    </w:div>
    <w:div w:id="815343477">
      <w:bodyDiv w:val="1"/>
      <w:marLeft w:val="0"/>
      <w:marRight w:val="0"/>
      <w:marTop w:val="0"/>
      <w:marBottom w:val="0"/>
      <w:divBdr>
        <w:top w:val="none" w:sz="0" w:space="0" w:color="auto"/>
        <w:left w:val="none" w:sz="0" w:space="0" w:color="auto"/>
        <w:bottom w:val="none" w:sz="0" w:space="0" w:color="auto"/>
        <w:right w:val="none" w:sz="0" w:space="0" w:color="auto"/>
      </w:divBdr>
    </w:div>
    <w:div w:id="815873737">
      <w:bodyDiv w:val="1"/>
      <w:marLeft w:val="0"/>
      <w:marRight w:val="0"/>
      <w:marTop w:val="0"/>
      <w:marBottom w:val="0"/>
      <w:divBdr>
        <w:top w:val="none" w:sz="0" w:space="0" w:color="auto"/>
        <w:left w:val="none" w:sz="0" w:space="0" w:color="auto"/>
        <w:bottom w:val="none" w:sz="0" w:space="0" w:color="auto"/>
        <w:right w:val="none" w:sz="0" w:space="0" w:color="auto"/>
      </w:divBdr>
    </w:div>
    <w:div w:id="815993414">
      <w:bodyDiv w:val="1"/>
      <w:marLeft w:val="0"/>
      <w:marRight w:val="0"/>
      <w:marTop w:val="0"/>
      <w:marBottom w:val="0"/>
      <w:divBdr>
        <w:top w:val="none" w:sz="0" w:space="0" w:color="auto"/>
        <w:left w:val="none" w:sz="0" w:space="0" w:color="auto"/>
        <w:bottom w:val="none" w:sz="0" w:space="0" w:color="auto"/>
        <w:right w:val="none" w:sz="0" w:space="0" w:color="auto"/>
      </w:divBdr>
    </w:div>
    <w:div w:id="816069346">
      <w:bodyDiv w:val="1"/>
      <w:marLeft w:val="0"/>
      <w:marRight w:val="0"/>
      <w:marTop w:val="0"/>
      <w:marBottom w:val="0"/>
      <w:divBdr>
        <w:top w:val="none" w:sz="0" w:space="0" w:color="auto"/>
        <w:left w:val="none" w:sz="0" w:space="0" w:color="auto"/>
        <w:bottom w:val="none" w:sz="0" w:space="0" w:color="auto"/>
        <w:right w:val="none" w:sz="0" w:space="0" w:color="auto"/>
      </w:divBdr>
    </w:div>
    <w:div w:id="816074196">
      <w:bodyDiv w:val="1"/>
      <w:marLeft w:val="0"/>
      <w:marRight w:val="0"/>
      <w:marTop w:val="0"/>
      <w:marBottom w:val="0"/>
      <w:divBdr>
        <w:top w:val="none" w:sz="0" w:space="0" w:color="auto"/>
        <w:left w:val="none" w:sz="0" w:space="0" w:color="auto"/>
        <w:bottom w:val="none" w:sz="0" w:space="0" w:color="auto"/>
        <w:right w:val="none" w:sz="0" w:space="0" w:color="auto"/>
      </w:divBdr>
    </w:div>
    <w:div w:id="816383106">
      <w:bodyDiv w:val="1"/>
      <w:marLeft w:val="0"/>
      <w:marRight w:val="0"/>
      <w:marTop w:val="0"/>
      <w:marBottom w:val="0"/>
      <w:divBdr>
        <w:top w:val="none" w:sz="0" w:space="0" w:color="auto"/>
        <w:left w:val="none" w:sz="0" w:space="0" w:color="auto"/>
        <w:bottom w:val="none" w:sz="0" w:space="0" w:color="auto"/>
        <w:right w:val="none" w:sz="0" w:space="0" w:color="auto"/>
      </w:divBdr>
    </w:div>
    <w:div w:id="816579632">
      <w:bodyDiv w:val="1"/>
      <w:marLeft w:val="0"/>
      <w:marRight w:val="0"/>
      <w:marTop w:val="0"/>
      <w:marBottom w:val="0"/>
      <w:divBdr>
        <w:top w:val="none" w:sz="0" w:space="0" w:color="auto"/>
        <w:left w:val="none" w:sz="0" w:space="0" w:color="auto"/>
        <w:bottom w:val="none" w:sz="0" w:space="0" w:color="auto"/>
        <w:right w:val="none" w:sz="0" w:space="0" w:color="auto"/>
      </w:divBdr>
    </w:div>
    <w:div w:id="817113858">
      <w:bodyDiv w:val="1"/>
      <w:marLeft w:val="0"/>
      <w:marRight w:val="0"/>
      <w:marTop w:val="0"/>
      <w:marBottom w:val="0"/>
      <w:divBdr>
        <w:top w:val="none" w:sz="0" w:space="0" w:color="auto"/>
        <w:left w:val="none" w:sz="0" w:space="0" w:color="auto"/>
        <w:bottom w:val="none" w:sz="0" w:space="0" w:color="auto"/>
        <w:right w:val="none" w:sz="0" w:space="0" w:color="auto"/>
      </w:divBdr>
    </w:div>
    <w:div w:id="817847436">
      <w:bodyDiv w:val="1"/>
      <w:marLeft w:val="0"/>
      <w:marRight w:val="0"/>
      <w:marTop w:val="0"/>
      <w:marBottom w:val="0"/>
      <w:divBdr>
        <w:top w:val="none" w:sz="0" w:space="0" w:color="auto"/>
        <w:left w:val="none" w:sz="0" w:space="0" w:color="auto"/>
        <w:bottom w:val="none" w:sz="0" w:space="0" w:color="auto"/>
        <w:right w:val="none" w:sz="0" w:space="0" w:color="auto"/>
      </w:divBdr>
    </w:div>
    <w:div w:id="818889694">
      <w:bodyDiv w:val="1"/>
      <w:marLeft w:val="0"/>
      <w:marRight w:val="0"/>
      <w:marTop w:val="0"/>
      <w:marBottom w:val="0"/>
      <w:divBdr>
        <w:top w:val="none" w:sz="0" w:space="0" w:color="auto"/>
        <w:left w:val="none" w:sz="0" w:space="0" w:color="auto"/>
        <w:bottom w:val="none" w:sz="0" w:space="0" w:color="auto"/>
        <w:right w:val="none" w:sz="0" w:space="0" w:color="auto"/>
      </w:divBdr>
    </w:div>
    <w:div w:id="819224833">
      <w:bodyDiv w:val="1"/>
      <w:marLeft w:val="0"/>
      <w:marRight w:val="0"/>
      <w:marTop w:val="0"/>
      <w:marBottom w:val="0"/>
      <w:divBdr>
        <w:top w:val="none" w:sz="0" w:space="0" w:color="auto"/>
        <w:left w:val="none" w:sz="0" w:space="0" w:color="auto"/>
        <w:bottom w:val="none" w:sz="0" w:space="0" w:color="auto"/>
        <w:right w:val="none" w:sz="0" w:space="0" w:color="auto"/>
      </w:divBdr>
    </w:div>
    <w:div w:id="819880299">
      <w:bodyDiv w:val="1"/>
      <w:marLeft w:val="0"/>
      <w:marRight w:val="0"/>
      <w:marTop w:val="0"/>
      <w:marBottom w:val="0"/>
      <w:divBdr>
        <w:top w:val="none" w:sz="0" w:space="0" w:color="auto"/>
        <w:left w:val="none" w:sz="0" w:space="0" w:color="auto"/>
        <w:bottom w:val="none" w:sz="0" w:space="0" w:color="auto"/>
        <w:right w:val="none" w:sz="0" w:space="0" w:color="auto"/>
      </w:divBdr>
    </w:div>
    <w:div w:id="820776225">
      <w:bodyDiv w:val="1"/>
      <w:marLeft w:val="0"/>
      <w:marRight w:val="0"/>
      <w:marTop w:val="0"/>
      <w:marBottom w:val="0"/>
      <w:divBdr>
        <w:top w:val="none" w:sz="0" w:space="0" w:color="auto"/>
        <w:left w:val="none" w:sz="0" w:space="0" w:color="auto"/>
        <w:bottom w:val="none" w:sz="0" w:space="0" w:color="auto"/>
        <w:right w:val="none" w:sz="0" w:space="0" w:color="auto"/>
      </w:divBdr>
    </w:div>
    <w:div w:id="820779135">
      <w:bodyDiv w:val="1"/>
      <w:marLeft w:val="0"/>
      <w:marRight w:val="0"/>
      <w:marTop w:val="0"/>
      <w:marBottom w:val="0"/>
      <w:divBdr>
        <w:top w:val="none" w:sz="0" w:space="0" w:color="auto"/>
        <w:left w:val="none" w:sz="0" w:space="0" w:color="auto"/>
        <w:bottom w:val="none" w:sz="0" w:space="0" w:color="auto"/>
        <w:right w:val="none" w:sz="0" w:space="0" w:color="auto"/>
      </w:divBdr>
    </w:div>
    <w:div w:id="821234914">
      <w:bodyDiv w:val="1"/>
      <w:marLeft w:val="0"/>
      <w:marRight w:val="0"/>
      <w:marTop w:val="0"/>
      <w:marBottom w:val="0"/>
      <w:divBdr>
        <w:top w:val="none" w:sz="0" w:space="0" w:color="auto"/>
        <w:left w:val="none" w:sz="0" w:space="0" w:color="auto"/>
        <w:bottom w:val="none" w:sz="0" w:space="0" w:color="auto"/>
        <w:right w:val="none" w:sz="0" w:space="0" w:color="auto"/>
      </w:divBdr>
    </w:div>
    <w:div w:id="821776823">
      <w:bodyDiv w:val="1"/>
      <w:marLeft w:val="0"/>
      <w:marRight w:val="0"/>
      <w:marTop w:val="0"/>
      <w:marBottom w:val="0"/>
      <w:divBdr>
        <w:top w:val="none" w:sz="0" w:space="0" w:color="auto"/>
        <w:left w:val="none" w:sz="0" w:space="0" w:color="auto"/>
        <w:bottom w:val="none" w:sz="0" w:space="0" w:color="auto"/>
        <w:right w:val="none" w:sz="0" w:space="0" w:color="auto"/>
      </w:divBdr>
    </w:div>
    <w:div w:id="821853241">
      <w:bodyDiv w:val="1"/>
      <w:marLeft w:val="0"/>
      <w:marRight w:val="0"/>
      <w:marTop w:val="0"/>
      <w:marBottom w:val="0"/>
      <w:divBdr>
        <w:top w:val="none" w:sz="0" w:space="0" w:color="auto"/>
        <w:left w:val="none" w:sz="0" w:space="0" w:color="auto"/>
        <w:bottom w:val="none" w:sz="0" w:space="0" w:color="auto"/>
        <w:right w:val="none" w:sz="0" w:space="0" w:color="auto"/>
      </w:divBdr>
    </w:div>
    <w:div w:id="821965345">
      <w:bodyDiv w:val="1"/>
      <w:marLeft w:val="0"/>
      <w:marRight w:val="0"/>
      <w:marTop w:val="0"/>
      <w:marBottom w:val="0"/>
      <w:divBdr>
        <w:top w:val="none" w:sz="0" w:space="0" w:color="auto"/>
        <w:left w:val="none" w:sz="0" w:space="0" w:color="auto"/>
        <w:bottom w:val="none" w:sz="0" w:space="0" w:color="auto"/>
        <w:right w:val="none" w:sz="0" w:space="0" w:color="auto"/>
      </w:divBdr>
    </w:div>
    <w:div w:id="822166046">
      <w:bodyDiv w:val="1"/>
      <w:marLeft w:val="0"/>
      <w:marRight w:val="0"/>
      <w:marTop w:val="0"/>
      <w:marBottom w:val="0"/>
      <w:divBdr>
        <w:top w:val="none" w:sz="0" w:space="0" w:color="auto"/>
        <w:left w:val="none" w:sz="0" w:space="0" w:color="auto"/>
        <w:bottom w:val="none" w:sz="0" w:space="0" w:color="auto"/>
        <w:right w:val="none" w:sz="0" w:space="0" w:color="auto"/>
      </w:divBdr>
    </w:div>
    <w:div w:id="822236400">
      <w:bodyDiv w:val="1"/>
      <w:marLeft w:val="0"/>
      <w:marRight w:val="0"/>
      <w:marTop w:val="0"/>
      <w:marBottom w:val="0"/>
      <w:divBdr>
        <w:top w:val="none" w:sz="0" w:space="0" w:color="auto"/>
        <w:left w:val="none" w:sz="0" w:space="0" w:color="auto"/>
        <w:bottom w:val="none" w:sz="0" w:space="0" w:color="auto"/>
        <w:right w:val="none" w:sz="0" w:space="0" w:color="auto"/>
      </w:divBdr>
    </w:div>
    <w:div w:id="822311502">
      <w:bodyDiv w:val="1"/>
      <w:marLeft w:val="0"/>
      <w:marRight w:val="0"/>
      <w:marTop w:val="0"/>
      <w:marBottom w:val="0"/>
      <w:divBdr>
        <w:top w:val="none" w:sz="0" w:space="0" w:color="auto"/>
        <w:left w:val="none" w:sz="0" w:space="0" w:color="auto"/>
        <w:bottom w:val="none" w:sz="0" w:space="0" w:color="auto"/>
        <w:right w:val="none" w:sz="0" w:space="0" w:color="auto"/>
      </w:divBdr>
    </w:div>
    <w:div w:id="822811906">
      <w:bodyDiv w:val="1"/>
      <w:marLeft w:val="0"/>
      <w:marRight w:val="0"/>
      <w:marTop w:val="0"/>
      <w:marBottom w:val="0"/>
      <w:divBdr>
        <w:top w:val="none" w:sz="0" w:space="0" w:color="auto"/>
        <w:left w:val="none" w:sz="0" w:space="0" w:color="auto"/>
        <w:bottom w:val="none" w:sz="0" w:space="0" w:color="auto"/>
        <w:right w:val="none" w:sz="0" w:space="0" w:color="auto"/>
      </w:divBdr>
    </w:div>
    <w:div w:id="823158847">
      <w:bodyDiv w:val="1"/>
      <w:marLeft w:val="0"/>
      <w:marRight w:val="0"/>
      <w:marTop w:val="0"/>
      <w:marBottom w:val="0"/>
      <w:divBdr>
        <w:top w:val="none" w:sz="0" w:space="0" w:color="auto"/>
        <w:left w:val="none" w:sz="0" w:space="0" w:color="auto"/>
        <w:bottom w:val="none" w:sz="0" w:space="0" w:color="auto"/>
        <w:right w:val="none" w:sz="0" w:space="0" w:color="auto"/>
      </w:divBdr>
    </w:div>
    <w:div w:id="823164184">
      <w:bodyDiv w:val="1"/>
      <w:marLeft w:val="0"/>
      <w:marRight w:val="0"/>
      <w:marTop w:val="0"/>
      <w:marBottom w:val="0"/>
      <w:divBdr>
        <w:top w:val="none" w:sz="0" w:space="0" w:color="auto"/>
        <w:left w:val="none" w:sz="0" w:space="0" w:color="auto"/>
        <w:bottom w:val="none" w:sz="0" w:space="0" w:color="auto"/>
        <w:right w:val="none" w:sz="0" w:space="0" w:color="auto"/>
      </w:divBdr>
    </w:div>
    <w:div w:id="823276570">
      <w:bodyDiv w:val="1"/>
      <w:marLeft w:val="0"/>
      <w:marRight w:val="0"/>
      <w:marTop w:val="0"/>
      <w:marBottom w:val="0"/>
      <w:divBdr>
        <w:top w:val="none" w:sz="0" w:space="0" w:color="auto"/>
        <w:left w:val="none" w:sz="0" w:space="0" w:color="auto"/>
        <w:bottom w:val="none" w:sz="0" w:space="0" w:color="auto"/>
        <w:right w:val="none" w:sz="0" w:space="0" w:color="auto"/>
      </w:divBdr>
    </w:div>
    <w:div w:id="823853968">
      <w:bodyDiv w:val="1"/>
      <w:marLeft w:val="0"/>
      <w:marRight w:val="0"/>
      <w:marTop w:val="0"/>
      <w:marBottom w:val="0"/>
      <w:divBdr>
        <w:top w:val="none" w:sz="0" w:space="0" w:color="auto"/>
        <w:left w:val="none" w:sz="0" w:space="0" w:color="auto"/>
        <w:bottom w:val="none" w:sz="0" w:space="0" w:color="auto"/>
        <w:right w:val="none" w:sz="0" w:space="0" w:color="auto"/>
      </w:divBdr>
    </w:div>
    <w:div w:id="824707363">
      <w:bodyDiv w:val="1"/>
      <w:marLeft w:val="0"/>
      <w:marRight w:val="0"/>
      <w:marTop w:val="0"/>
      <w:marBottom w:val="0"/>
      <w:divBdr>
        <w:top w:val="none" w:sz="0" w:space="0" w:color="auto"/>
        <w:left w:val="none" w:sz="0" w:space="0" w:color="auto"/>
        <w:bottom w:val="none" w:sz="0" w:space="0" w:color="auto"/>
        <w:right w:val="none" w:sz="0" w:space="0" w:color="auto"/>
      </w:divBdr>
    </w:div>
    <w:div w:id="824783984">
      <w:bodyDiv w:val="1"/>
      <w:marLeft w:val="0"/>
      <w:marRight w:val="0"/>
      <w:marTop w:val="0"/>
      <w:marBottom w:val="0"/>
      <w:divBdr>
        <w:top w:val="none" w:sz="0" w:space="0" w:color="auto"/>
        <w:left w:val="none" w:sz="0" w:space="0" w:color="auto"/>
        <w:bottom w:val="none" w:sz="0" w:space="0" w:color="auto"/>
        <w:right w:val="none" w:sz="0" w:space="0" w:color="auto"/>
      </w:divBdr>
    </w:div>
    <w:div w:id="825626398">
      <w:bodyDiv w:val="1"/>
      <w:marLeft w:val="0"/>
      <w:marRight w:val="0"/>
      <w:marTop w:val="0"/>
      <w:marBottom w:val="0"/>
      <w:divBdr>
        <w:top w:val="none" w:sz="0" w:space="0" w:color="auto"/>
        <w:left w:val="none" w:sz="0" w:space="0" w:color="auto"/>
        <w:bottom w:val="none" w:sz="0" w:space="0" w:color="auto"/>
        <w:right w:val="none" w:sz="0" w:space="0" w:color="auto"/>
      </w:divBdr>
    </w:div>
    <w:div w:id="826283903">
      <w:bodyDiv w:val="1"/>
      <w:marLeft w:val="0"/>
      <w:marRight w:val="0"/>
      <w:marTop w:val="0"/>
      <w:marBottom w:val="0"/>
      <w:divBdr>
        <w:top w:val="none" w:sz="0" w:space="0" w:color="auto"/>
        <w:left w:val="none" w:sz="0" w:space="0" w:color="auto"/>
        <w:bottom w:val="none" w:sz="0" w:space="0" w:color="auto"/>
        <w:right w:val="none" w:sz="0" w:space="0" w:color="auto"/>
      </w:divBdr>
    </w:div>
    <w:div w:id="826440481">
      <w:bodyDiv w:val="1"/>
      <w:marLeft w:val="0"/>
      <w:marRight w:val="0"/>
      <w:marTop w:val="0"/>
      <w:marBottom w:val="0"/>
      <w:divBdr>
        <w:top w:val="none" w:sz="0" w:space="0" w:color="auto"/>
        <w:left w:val="none" w:sz="0" w:space="0" w:color="auto"/>
        <w:bottom w:val="none" w:sz="0" w:space="0" w:color="auto"/>
        <w:right w:val="none" w:sz="0" w:space="0" w:color="auto"/>
      </w:divBdr>
    </w:div>
    <w:div w:id="826559965">
      <w:bodyDiv w:val="1"/>
      <w:marLeft w:val="0"/>
      <w:marRight w:val="0"/>
      <w:marTop w:val="0"/>
      <w:marBottom w:val="0"/>
      <w:divBdr>
        <w:top w:val="none" w:sz="0" w:space="0" w:color="auto"/>
        <w:left w:val="none" w:sz="0" w:space="0" w:color="auto"/>
        <w:bottom w:val="none" w:sz="0" w:space="0" w:color="auto"/>
        <w:right w:val="none" w:sz="0" w:space="0" w:color="auto"/>
      </w:divBdr>
    </w:div>
    <w:div w:id="826746255">
      <w:bodyDiv w:val="1"/>
      <w:marLeft w:val="0"/>
      <w:marRight w:val="0"/>
      <w:marTop w:val="0"/>
      <w:marBottom w:val="0"/>
      <w:divBdr>
        <w:top w:val="none" w:sz="0" w:space="0" w:color="auto"/>
        <w:left w:val="none" w:sz="0" w:space="0" w:color="auto"/>
        <w:bottom w:val="none" w:sz="0" w:space="0" w:color="auto"/>
        <w:right w:val="none" w:sz="0" w:space="0" w:color="auto"/>
      </w:divBdr>
    </w:div>
    <w:div w:id="827480280">
      <w:bodyDiv w:val="1"/>
      <w:marLeft w:val="0"/>
      <w:marRight w:val="0"/>
      <w:marTop w:val="0"/>
      <w:marBottom w:val="0"/>
      <w:divBdr>
        <w:top w:val="none" w:sz="0" w:space="0" w:color="auto"/>
        <w:left w:val="none" w:sz="0" w:space="0" w:color="auto"/>
        <w:bottom w:val="none" w:sz="0" w:space="0" w:color="auto"/>
        <w:right w:val="none" w:sz="0" w:space="0" w:color="auto"/>
      </w:divBdr>
    </w:div>
    <w:div w:id="827792415">
      <w:bodyDiv w:val="1"/>
      <w:marLeft w:val="0"/>
      <w:marRight w:val="0"/>
      <w:marTop w:val="0"/>
      <w:marBottom w:val="0"/>
      <w:divBdr>
        <w:top w:val="none" w:sz="0" w:space="0" w:color="auto"/>
        <w:left w:val="none" w:sz="0" w:space="0" w:color="auto"/>
        <w:bottom w:val="none" w:sz="0" w:space="0" w:color="auto"/>
        <w:right w:val="none" w:sz="0" w:space="0" w:color="auto"/>
      </w:divBdr>
    </w:div>
    <w:div w:id="827866562">
      <w:bodyDiv w:val="1"/>
      <w:marLeft w:val="0"/>
      <w:marRight w:val="0"/>
      <w:marTop w:val="0"/>
      <w:marBottom w:val="0"/>
      <w:divBdr>
        <w:top w:val="none" w:sz="0" w:space="0" w:color="auto"/>
        <w:left w:val="none" w:sz="0" w:space="0" w:color="auto"/>
        <w:bottom w:val="none" w:sz="0" w:space="0" w:color="auto"/>
        <w:right w:val="none" w:sz="0" w:space="0" w:color="auto"/>
      </w:divBdr>
    </w:div>
    <w:div w:id="827870285">
      <w:bodyDiv w:val="1"/>
      <w:marLeft w:val="0"/>
      <w:marRight w:val="0"/>
      <w:marTop w:val="0"/>
      <w:marBottom w:val="0"/>
      <w:divBdr>
        <w:top w:val="none" w:sz="0" w:space="0" w:color="auto"/>
        <w:left w:val="none" w:sz="0" w:space="0" w:color="auto"/>
        <w:bottom w:val="none" w:sz="0" w:space="0" w:color="auto"/>
        <w:right w:val="none" w:sz="0" w:space="0" w:color="auto"/>
      </w:divBdr>
    </w:div>
    <w:div w:id="827985928">
      <w:bodyDiv w:val="1"/>
      <w:marLeft w:val="0"/>
      <w:marRight w:val="0"/>
      <w:marTop w:val="0"/>
      <w:marBottom w:val="0"/>
      <w:divBdr>
        <w:top w:val="none" w:sz="0" w:space="0" w:color="auto"/>
        <w:left w:val="none" w:sz="0" w:space="0" w:color="auto"/>
        <w:bottom w:val="none" w:sz="0" w:space="0" w:color="auto"/>
        <w:right w:val="none" w:sz="0" w:space="0" w:color="auto"/>
      </w:divBdr>
    </w:div>
    <w:div w:id="828137861">
      <w:bodyDiv w:val="1"/>
      <w:marLeft w:val="0"/>
      <w:marRight w:val="0"/>
      <w:marTop w:val="0"/>
      <w:marBottom w:val="0"/>
      <w:divBdr>
        <w:top w:val="none" w:sz="0" w:space="0" w:color="auto"/>
        <w:left w:val="none" w:sz="0" w:space="0" w:color="auto"/>
        <w:bottom w:val="none" w:sz="0" w:space="0" w:color="auto"/>
        <w:right w:val="none" w:sz="0" w:space="0" w:color="auto"/>
      </w:divBdr>
    </w:div>
    <w:div w:id="828210006">
      <w:bodyDiv w:val="1"/>
      <w:marLeft w:val="0"/>
      <w:marRight w:val="0"/>
      <w:marTop w:val="0"/>
      <w:marBottom w:val="0"/>
      <w:divBdr>
        <w:top w:val="none" w:sz="0" w:space="0" w:color="auto"/>
        <w:left w:val="none" w:sz="0" w:space="0" w:color="auto"/>
        <w:bottom w:val="none" w:sz="0" w:space="0" w:color="auto"/>
        <w:right w:val="none" w:sz="0" w:space="0" w:color="auto"/>
      </w:divBdr>
    </w:div>
    <w:div w:id="828447057">
      <w:bodyDiv w:val="1"/>
      <w:marLeft w:val="0"/>
      <w:marRight w:val="0"/>
      <w:marTop w:val="0"/>
      <w:marBottom w:val="0"/>
      <w:divBdr>
        <w:top w:val="none" w:sz="0" w:space="0" w:color="auto"/>
        <w:left w:val="none" w:sz="0" w:space="0" w:color="auto"/>
        <w:bottom w:val="none" w:sz="0" w:space="0" w:color="auto"/>
        <w:right w:val="none" w:sz="0" w:space="0" w:color="auto"/>
      </w:divBdr>
    </w:div>
    <w:div w:id="828712386">
      <w:bodyDiv w:val="1"/>
      <w:marLeft w:val="0"/>
      <w:marRight w:val="0"/>
      <w:marTop w:val="0"/>
      <w:marBottom w:val="0"/>
      <w:divBdr>
        <w:top w:val="none" w:sz="0" w:space="0" w:color="auto"/>
        <w:left w:val="none" w:sz="0" w:space="0" w:color="auto"/>
        <w:bottom w:val="none" w:sz="0" w:space="0" w:color="auto"/>
        <w:right w:val="none" w:sz="0" w:space="0" w:color="auto"/>
      </w:divBdr>
    </w:div>
    <w:div w:id="828836658">
      <w:bodyDiv w:val="1"/>
      <w:marLeft w:val="0"/>
      <w:marRight w:val="0"/>
      <w:marTop w:val="0"/>
      <w:marBottom w:val="0"/>
      <w:divBdr>
        <w:top w:val="none" w:sz="0" w:space="0" w:color="auto"/>
        <w:left w:val="none" w:sz="0" w:space="0" w:color="auto"/>
        <w:bottom w:val="none" w:sz="0" w:space="0" w:color="auto"/>
        <w:right w:val="none" w:sz="0" w:space="0" w:color="auto"/>
      </w:divBdr>
    </w:div>
    <w:div w:id="829176855">
      <w:bodyDiv w:val="1"/>
      <w:marLeft w:val="0"/>
      <w:marRight w:val="0"/>
      <w:marTop w:val="0"/>
      <w:marBottom w:val="0"/>
      <w:divBdr>
        <w:top w:val="none" w:sz="0" w:space="0" w:color="auto"/>
        <w:left w:val="none" w:sz="0" w:space="0" w:color="auto"/>
        <w:bottom w:val="none" w:sz="0" w:space="0" w:color="auto"/>
        <w:right w:val="none" w:sz="0" w:space="0" w:color="auto"/>
      </w:divBdr>
    </w:div>
    <w:div w:id="829832862">
      <w:bodyDiv w:val="1"/>
      <w:marLeft w:val="0"/>
      <w:marRight w:val="0"/>
      <w:marTop w:val="0"/>
      <w:marBottom w:val="0"/>
      <w:divBdr>
        <w:top w:val="none" w:sz="0" w:space="0" w:color="auto"/>
        <w:left w:val="none" w:sz="0" w:space="0" w:color="auto"/>
        <w:bottom w:val="none" w:sz="0" w:space="0" w:color="auto"/>
        <w:right w:val="none" w:sz="0" w:space="0" w:color="auto"/>
      </w:divBdr>
    </w:div>
    <w:div w:id="830291523">
      <w:bodyDiv w:val="1"/>
      <w:marLeft w:val="0"/>
      <w:marRight w:val="0"/>
      <w:marTop w:val="0"/>
      <w:marBottom w:val="0"/>
      <w:divBdr>
        <w:top w:val="none" w:sz="0" w:space="0" w:color="auto"/>
        <w:left w:val="none" w:sz="0" w:space="0" w:color="auto"/>
        <w:bottom w:val="none" w:sz="0" w:space="0" w:color="auto"/>
        <w:right w:val="none" w:sz="0" w:space="0" w:color="auto"/>
      </w:divBdr>
    </w:div>
    <w:div w:id="830439205">
      <w:bodyDiv w:val="1"/>
      <w:marLeft w:val="0"/>
      <w:marRight w:val="0"/>
      <w:marTop w:val="0"/>
      <w:marBottom w:val="0"/>
      <w:divBdr>
        <w:top w:val="none" w:sz="0" w:space="0" w:color="auto"/>
        <w:left w:val="none" w:sz="0" w:space="0" w:color="auto"/>
        <w:bottom w:val="none" w:sz="0" w:space="0" w:color="auto"/>
        <w:right w:val="none" w:sz="0" w:space="0" w:color="auto"/>
      </w:divBdr>
    </w:div>
    <w:div w:id="830604233">
      <w:bodyDiv w:val="1"/>
      <w:marLeft w:val="0"/>
      <w:marRight w:val="0"/>
      <w:marTop w:val="0"/>
      <w:marBottom w:val="0"/>
      <w:divBdr>
        <w:top w:val="none" w:sz="0" w:space="0" w:color="auto"/>
        <w:left w:val="none" w:sz="0" w:space="0" w:color="auto"/>
        <w:bottom w:val="none" w:sz="0" w:space="0" w:color="auto"/>
        <w:right w:val="none" w:sz="0" w:space="0" w:color="auto"/>
      </w:divBdr>
    </w:div>
    <w:div w:id="830754566">
      <w:bodyDiv w:val="1"/>
      <w:marLeft w:val="0"/>
      <w:marRight w:val="0"/>
      <w:marTop w:val="0"/>
      <w:marBottom w:val="0"/>
      <w:divBdr>
        <w:top w:val="none" w:sz="0" w:space="0" w:color="auto"/>
        <w:left w:val="none" w:sz="0" w:space="0" w:color="auto"/>
        <w:bottom w:val="none" w:sz="0" w:space="0" w:color="auto"/>
        <w:right w:val="none" w:sz="0" w:space="0" w:color="auto"/>
      </w:divBdr>
    </w:div>
    <w:div w:id="830827963">
      <w:bodyDiv w:val="1"/>
      <w:marLeft w:val="0"/>
      <w:marRight w:val="0"/>
      <w:marTop w:val="0"/>
      <w:marBottom w:val="0"/>
      <w:divBdr>
        <w:top w:val="none" w:sz="0" w:space="0" w:color="auto"/>
        <w:left w:val="none" w:sz="0" w:space="0" w:color="auto"/>
        <w:bottom w:val="none" w:sz="0" w:space="0" w:color="auto"/>
        <w:right w:val="none" w:sz="0" w:space="0" w:color="auto"/>
      </w:divBdr>
    </w:div>
    <w:div w:id="831140641">
      <w:bodyDiv w:val="1"/>
      <w:marLeft w:val="0"/>
      <w:marRight w:val="0"/>
      <w:marTop w:val="0"/>
      <w:marBottom w:val="0"/>
      <w:divBdr>
        <w:top w:val="none" w:sz="0" w:space="0" w:color="auto"/>
        <w:left w:val="none" w:sz="0" w:space="0" w:color="auto"/>
        <w:bottom w:val="none" w:sz="0" w:space="0" w:color="auto"/>
        <w:right w:val="none" w:sz="0" w:space="0" w:color="auto"/>
      </w:divBdr>
    </w:div>
    <w:div w:id="831486568">
      <w:bodyDiv w:val="1"/>
      <w:marLeft w:val="0"/>
      <w:marRight w:val="0"/>
      <w:marTop w:val="0"/>
      <w:marBottom w:val="0"/>
      <w:divBdr>
        <w:top w:val="none" w:sz="0" w:space="0" w:color="auto"/>
        <w:left w:val="none" w:sz="0" w:space="0" w:color="auto"/>
        <w:bottom w:val="none" w:sz="0" w:space="0" w:color="auto"/>
        <w:right w:val="none" w:sz="0" w:space="0" w:color="auto"/>
      </w:divBdr>
    </w:div>
    <w:div w:id="832374982">
      <w:bodyDiv w:val="1"/>
      <w:marLeft w:val="0"/>
      <w:marRight w:val="0"/>
      <w:marTop w:val="0"/>
      <w:marBottom w:val="0"/>
      <w:divBdr>
        <w:top w:val="none" w:sz="0" w:space="0" w:color="auto"/>
        <w:left w:val="none" w:sz="0" w:space="0" w:color="auto"/>
        <w:bottom w:val="none" w:sz="0" w:space="0" w:color="auto"/>
        <w:right w:val="none" w:sz="0" w:space="0" w:color="auto"/>
      </w:divBdr>
    </w:div>
    <w:div w:id="833104956">
      <w:bodyDiv w:val="1"/>
      <w:marLeft w:val="0"/>
      <w:marRight w:val="0"/>
      <w:marTop w:val="0"/>
      <w:marBottom w:val="0"/>
      <w:divBdr>
        <w:top w:val="none" w:sz="0" w:space="0" w:color="auto"/>
        <w:left w:val="none" w:sz="0" w:space="0" w:color="auto"/>
        <w:bottom w:val="none" w:sz="0" w:space="0" w:color="auto"/>
        <w:right w:val="none" w:sz="0" w:space="0" w:color="auto"/>
      </w:divBdr>
    </w:div>
    <w:div w:id="833180373">
      <w:bodyDiv w:val="1"/>
      <w:marLeft w:val="0"/>
      <w:marRight w:val="0"/>
      <w:marTop w:val="0"/>
      <w:marBottom w:val="0"/>
      <w:divBdr>
        <w:top w:val="none" w:sz="0" w:space="0" w:color="auto"/>
        <w:left w:val="none" w:sz="0" w:space="0" w:color="auto"/>
        <w:bottom w:val="none" w:sz="0" w:space="0" w:color="auto"/>
        <w:right w:val="none" w:sz="0" w:space="0" w:color="auto"/>
      </w:divBdr>
    </w:div>
    <w:div w:id="833423413">
      <w:bodyDiv w:val="1"/>
      <w:marLeft w:val="0"/>
      <w:marRight w:val="0"/>
      <w:marTop w:val="0"/>
      <w:marBottom w:val="0"/>
      <w:divBdr>
        <w:top w:val="none" w:sz="0" w:space="0" w:color="auto"/>
        <w:left w:val="none" w:sz="0" w:space="0" w:color="auto"/>
        <w:bottom w:val="none" w:sz="0" w:space="0" w:color="auto"/>
        <w:right w:val="none" w:sz="0" w:space="0" w:color="auto"/>
      </w:divBdr>
    </w:div>
    <w:div w:id="833452203">
      <w:bodyDiv w:val="1"/>
      <w:marLeft w:val="0"/>
      <w:marRight w:val="0"/>
      <w:marTop w:val="0"/>
      <w:marBottom w:val="0"/>
      <w:divBdr>
        <w:top w:val="none" w:sz="0" w:space="0" w:color="auto"/>
        <w:left w:val="none" w:sz="0" w:space="0" w:color="auto"/>
        <w:bottom w:val="none" w:sz="0" w:space="0" w:color="auto"/>
        <w:right w:val="none" w:sz="0" w:space="0" w:color="auto"/>
      </w:divBdr>
    </w:div>
    <w:div w:id="833688959">
      <w:bodyDiv w:val="1"/>
      <w:marLeft w:val="0"/>
      <w:marRight w:val="0"/>
      <w:marTop w:val="0"/>
      <w:marBottom w:val="0"/>
      <w:divBdr>
        <w:top w:val="none" w:sz="0" w:space="0" w:color="auto"/>
        <w:left w:val="none" w:sz="0" w:space="0" w:color="auto"/>
        <w:bottom w:val="none" w:sz="0" w:space="0" w:color="auto"/>
        <w:right w:val="none" w:sz="0" w:space="0" w:color="auto"/>
      </w:divBdr>
    </w:div>
    <w:div w:id="834103348">
      <w:bodyDiv w:val="1"/>
      <w:marLeft w:val="0"/>
      <w:marRight w:val="0"/>
      <w:marTop w:val="0"/>
      <w:marBottom w:val="0"/>
      <w:divBdr>
        <w:top w:val="none" w:sz="0" w:space="0" w:color="auto"/>
        <w:left w:val="none" w:sz="0" w:space="0" w:color="auto"/>
        <w:bottom w:val="none" w:sz="0" w:space="0" w:color="auto"/>
        <w:right w:val="none" w:sz="0" w:space="0" w:color="auto"/>
      </w:divBdr>
    </w:div>
    <w:div w:id="834223160">
      <w:bodyDiv w:val="1"/>
      <w:marLeft w:val="0"/>
      <w:marRight w:val="0"/>
      <w:marTop w:val="0"/>
      <w:marBottom w:val="0"/>
      <w:divBdr>
        <w:top w:val="none" w:sz="0" w:space="0" w:color="auto"/>
        <w:left w:val="none" w:sz="0" w:space="0" w:color="auto"/>
        <w:bottom w:val="none" w:sz="0" w:space="0" w:color="auto"/>
        <w:right w:val="none" w:sz="0" w:space="0" w:color="auto"/>
      </w:divBdr>
    </w:div>
    <w:div w:id="834225928">
      <w:bodyDiv w:val="1"/>
      <w:marLeft w:val="0"/>
      <w:marRight w:val="0"/>
      <w:marTop w:val="0"/>
      <w:marBottom w:val="0"/>
      <w:divBdr>
        <w:top w:val="none" w:sz="0" w:space="0" w:color="auto"/>
        <w:left w:val="none" w:sz="0" w:space="0" w:color="auto"/>
        <w:bottom w:val="none" w:sz="0" w:space="0" w:color="auto"/>
        <w:right w:val="none" w:sz="0" w:space="0" w:color="auto"/>
      </w:divBdr>
    </w:div>
    <w:div w:id="834299675">
      <w:bodyDiv w:val="1"/>
      <w:marLeft w:val="0"/>
      <w:marRight w:val="0"/>
      <w:marTop w:val="0"/>
      <w:marBottom w:val="0"/>
      <w:divBdr>
        <w:top w:val="none" w:sz="0" w:space="0" w:color="auto"/>
        <w:left w:val="none" w:sz="0" w:space="0" w:color="auto"/>
        <w:bottom w:val="none" w:sz="0" w:space="0" w:color="auto"/>
        <w:right w:val="none" w:sz="0" w:space="0" w:color="auto"/>
      </w:divBdr>
    </w:div>
    <w:div w:id="835455489">
      <w:bodyDiv w:val="1"/>
      <w:marLeft w:val="0"/>
      <w:marRight w:val="0"/>
      <w:marTop w:val="0"/>
      <w:marBottom w:val="0"/>
      <w:divBdr>
        <w:top w:val="none" w:sz="0" w:space="0" w:color="auto"/>
        <w:left w:val="none" w:sz="0" w:space="0" w:color="auto"/>
        <w:bottom w:val="none" w:sz="0" w:space="0" w:color="auto"/>
        <w:right w:val="none" w:sz="0" w:space="0" w:color="auto"/>
      </w:divBdr>
    </w:div>
    <w:div w:id="835534959">
      <w:bodyDiv w:val="1"/>
      <w:marLeft w:val="0"/>
      <w:marRight w:val="0"/>
      <w:marTop w:val="0"/>
      <w:marBottom w:val="0"/>
      <w:divBdr>
        <w:top w:val="none" w:sz="0" w:space="0" w:color="auto"/>
        <w:left w:val="none" w:sz="0" w:space="0" w:color="auto"/>
        <w:bottom w:val="none" w:sz="0" w:space="0" w:color="auto"/>
        <w:right w:val="none" w:sz="0" w:space="0" w:color="auto"/>
      </w:divBdr>
    </w:div>
    <w:div w:id="835801030">
      <w:bodyDiv w:val="1"/>
      <w:marLeft w:val="0"/>
      <w:marRight w:val="0"/>
      <w:marTop w:val="0"/>
      <w:marBottom w:val="0"/>
      <w:divBdr>
        <w:top w:val="none" w:sz="0" w:space="0" w:color="auto"/>
        <w:left w:val="none" w:sz="0" w:space="0" w:color="auto"/>
        <w:bottom w:val="none" w:sz="0" w:space="0" w:color="auto"/>
        <w:right w:val="none" w:sz="0" w:space="0" w:color="auto"/>
      </w:divBdr>
    </w:div>
    <w:div w:id="835847011">
      <w:bodyDiv w:val="1"/>
      <w:marLeft w:val="0"/>
      <w:marRight w:val="0"/>
      <w:marTop w:val="0"/>
      <w:marBottom w:val="0"/>
      <w:divBdr>
        <w:top w:val="none" w:sz="0" w:space="0" w:color="auto"/>
        <w:left w:val="none" w:sz="0" w:space="0" w:color="auto"/>
        <w:bottom w:val="none" w:sz="0" w:space="0" w:color="auto"/>
        <w:right w:val="none" w:sz="0" w:space="0" w:color="auto"/>
      </w:divBdr>
    </w:div>
    <w:div w:id="836111281">
      <w:bodyDiv w:val="1"/>
      <w:marLeft w:val="0"/>
      <w:marRight w:val="0"/>
      <w:marTop w:val="0"/>
      <w:marBottom w:val="0"/>
      <w:divBdr>
        <w:top w:val="none" w:sz="0" w:space="0" w:color="auto"/>
        <w:left w:val="none" w:sz="0" w:space="0" w:color="auto"/>
        <w:bottom w:val="none" w:sz="0" w:space="0" w:color="auto"/>
        <w:right w:val="none" w:sz="0" w:space="0" w:color="auto"/>
      </w:divBdr>
    </w:div>
    <w:div w:id="836269893">
      <w:bodyDiv w:val="1"/>
      <w:marLeft w:val="0"/>
      <w:marRight w:val="0"/>
      <w:marTop w:val="0"/>
      <w:marBottom w:val="0"/>
      <w:divBdr>
        <w:top w:val="none" w:sz="0" w:space="0" w:color="auto"/>
        <w:left w:val="none" w:sz="0" w:space="0" w:color="auto"/>
        <w:bottom w:val="none" w:sz="0" w:space="0" w:color="auto"/>
        <w:right w:val="none" w:sz="0" w:space="0" w:color="auto"/>
      </w:divBdr>
    </w:div>
    <w:div w:id="836308102">
      <w:bodyDiv w:val="1"/>
      <w:marLeft w:val="0"/>
      <w:marRight w:val="0"/>
      <w:marTop w:val="0"/>
      <w:marBottom w:val="0"/>
      <w:divBdr>
        <w:top w:val="none" w:sz="0" w:space="0" w:color="auto"/>
        <w:left w:val="none" w:sz="0" w:space="0" w:color="auto"/>
        <w:bottom w:val="none" w:sz="0" w:space="0" w:color="auto"/>
        <w:right w:val="none" w:sz="0" w:space="0" w:color="auto"/>
      </w:divBdr>
    </w:div>
    <w:div w:id="836337116">
      <w:bodyDiv w:val="1"/>
      <w:marLeft w:val="0"/>
      <w:marRight w:val="0"/>
      <w:marTop w:val="0"/>
      <w:marBottom w:val="0"/>
      <w:divBdr>
        <w:top w:val="none" w:sz="0" w:space="0" w:color="auto"/>
        <w:left w:val="none" w:sz="0" w:space="0" w:color="auto"/>
        <w:bottom w:val="none" w:sz="0" w:space="0" w:color="auto"/>
        <w:right w:val="none" w:sz="0" w:space="0" w:color="auto"/>
      </w:divBdr>
    </w:div>
    <w:div w:id="836461880">
      <w:bodyDiv w:val="1"/>
      <w:marLeft w:val="0"/>
      <w:marRight w:val="0"/>
      <w:marTop w:val="0"/>
      <w:marBottom w:val="0"/>
      <w:divBdr>
        <w:top w:val="none" w:sz="0" w:space="0" w:color="auto"/>
        <w:left w:val="none" w:sz="0" w:space="0" w:color="auto"/>
        <w:bottom w:val="none" w:sz="0" w:space="0" w:color="auto"/>
        <w:right w:val="none" w:sz="0" w:space="0" w:color="auto"/>
      </w:divBdr>
    </w:div>
    <w:div w:id="836649828">
      <w:bodyDiv w:val="1"/>
      <w:marLeft w:val="0"/>
      <w:marRight w:val="0"/>
      <w:marTop w:val="0"/>
      <w:marBottom w:val="0"/>
      <w:divBdr>
        <w:top w:val="none" w:sz="0" w:space="0" w:color="auto"/>
        <w:left w:val="none" w:sz="0" w:space="0" w:color="auto"/>
        <w:bottom w:val="none" w:sz="0" w:space="0" w:color="auto"/>
        <w:right w:val="none" w:sz="0" w:space="0" w:color="auto"/>
      </w:divBdr>
    </w:div>
    <w:div w:id="836654401">
      <w:bodyDiv w:val="1"/>
      <w:marLeft w:val="0"/>
      <w:marRight w:val="0"/>
      <w:marTop w:val="0"/>
      <w:marBottom w:val="0"/>
      <w:divBdr>
        <w:top w:val="none" w:sz="0" w:space="0" w:color="auto"/>
        <w:left w:val="none" w:sz="0" w:space="0" w:color="auto"/>
        <w:bottom w:val="none" w:sz="0" w:space="0" w:color="auto"/>
        <w:right w:val="none" w:sz="0" w:space="0" w:color="auto"/>
      </w:divBdr>
    </w:div>
    <w:div w:id="836848310">
      <w:bodyDiv w:val="1"/>
      <w:marLeft w:val="0"/>
      <w:marRight w:val="0"/>
      <w:marTop w:val="0"/>
      <w:marBottom w:val="0"/>
      <w:divBdr>
        <w:top w:val="none" w:sz="0" w:space="0" w:color="auto"/>
        <w:left w:val="none" w:sz="0" w:space="0" w:color="auto"/>
        <w:bottom w:val="none" w:sz="0" w:space="0" w:color="auto"/>
        <w:right w:val="none" w:sz="0" w:space="0" w:color="auto"/>
      </w:divBdr>
    </w:div>
    <w:div w:id="836921882">
      <w:bodyDiv w:val="1"/>
      <w:marLeft w:val="0"/>
      <w:marRight w:val="0"/>
      <w:marTop w:val="0"/>
      <w:marBottom w:val="0"/>
      <w:divBdr>
        <w:top w:val="none" w:sz="0" w:space="0" w:color="auto"/>
        <w:left w:val="none" w:sz="0" w:space="0" w:color="auto"/>
        <w:bottom w:val="none" w:sz="0" w:space="0" w:color="auto"/>
        <w:right w:val="none" w:sz="0" w:space="0" w:color="auto"/>
      </w:divBdr>
    </w:div>
    <w:div w:id="837189371">
      <w:bodyDiv w:val="1"/>
      <w:marLeft w:val="0"/>
      <w:marRight w:val="0"/>
      <w:marTop w:val="0"/>
      <w:marBottom w:val="0"/>
      <w:divBdr>
        <w:top w:val="none" w:sz="0" w:space="0" w:color="auto"/>
        <w:left w:val="none" w:sz="0" w:space="0" w:color="auto"/>
        <w:bottom w:val="none" w:sz="0" w:space="0" w:color="auto"/>
        <w:right w:val="none" w:sz="0" w:space="0" w:color="auto"/>
      </w:divBdr>
    </w:div>
    <w:div w:id="837234380">
      <w:bodyDiv w:val="1"/>
      <w:marLeft w:val="0"/>
      <w:marRight w:val="0"/>
      <w:marTop w:val="0"/>
      <w:marBottom w:val="0"/>
      <w:divBdr>
        <w:top w:val="none" w:sz="0" w:space="0" w:color="auto"/>
        <w:left w:val="none" w:sz="0" w:space="0" w:color="auto"/>
        <w:bottom w:val="none" w:sz="0" w:space="0" w:color="auto"/>
        <w:right w:val="none" w:sz="0" w:space="0" w:color="auto"/>
      </w:divBdr>
    </w:div>
    <w:div w:id="837883682">
      <w:bodyDiv w:val="1"/>
      <w:marLeft w:val="0"/>
      <w:marRight w:val="0"/>
      <w:marTop w:val="0"/>
      <w:marBottom w:val="0"/>
      <w:divBdr>
        <w:top w:val="none" w:sz="0" w:space="0" w:color="auto"/>
        <w:left w:val="none" w:sz="0" w:space="0" w:color="auto"/>
        <w:bottom w:val="none" w:sz="0" w:space="0" w:color="auto"/>
        <w:right w:val="none" w:sz="0" w:space="0" w:color="auto"/>
      </w:divBdr>
    </w:div>
    <w:div w:id="837884288">
      <w:bodyDiv w:val="1"/>
      <w:marLeft w:val="0"/>
      <w:marRight w:val="0"/>
      <w:marTop w:val="0"/>
      <w:marBottom w:val="0"/>
      <w:divBdr>
        <w:top w:val="none" w:sz="0" w:space="0" w:color="auto"/>
        <w:left w:val="none" w:sz="0" w:space="0" w:color="auto"/>
        <w:bottom w:val="none" w:sz="0" w:space="0" w:color="auto"/>
        <w:right w:val="none" w:sz="0" w:space="0" w:color="auto"/>
      </w:divBdr>
    </w:div>
    <w:div w:id="838076841">
      <w:bodyDiv w:val="1"/>
      <w:marLeft w:val="0"/>
      <w:marRight w:val="0"/>
      <w:marTop w:val="0"/>
      <w:marBottom w:val="0"/>
      <w:divBdr>
        <w:top w:val="none" w:sz="0" w:space="0" w:color="auto"/>
        <w:left w:val="none" w:sz="0" w:space="0" w:color="auto"/>
        <w:bottom w:val="none" w:sz="0" w:space="0" w:color="auto"/>
        <w:right w:val="none" w:sz="0" w:space="0" w:color="auto"/>
      </w:divBdr>
    </w:div>
    <w:div w:id="838156550">
      <w:bodyDiv w:val="1"/>
      <w:marLeft w:val="0"/>
      <w:marRight w:val="0"/>
      <w:marTop w:val="0"/>
      <w:marBottom w:val="0"/>
      <w:divBdr>
        <w:top w:val="none" w:sz="0" w:space="0" w:color="auto"/>
        <w:left w:val="none" w:sz="0" w:space="0" w:color="auto"/>
        <w:bottom w:val="none" w:sz="0" w:space="0" w:color="auto"/>
        <w:right w:val="none" w:sz="0" w:space="0" w:color="auto"/>
      </w:divBdr>
    </w:div>
    <w:div w:id="838157334">
      <w:bodyDiv w:val="1"/>
      <w:marLeft w:val="0"/>
      <w:marRight w:val="0"/>
      <w:marTop w:val="0"/>
      <w:marBottom w:val="0"/>
      <w:divBdr>
        <w:top w:val="none" w:sz="0" w:space="0" w:color="auto"/>
        <w:left w:val="none" w:sz="0" w:space="0" w:color="auto"/>
        <w:bottom w:val="none" w:sz="0" w:space="0" w:color="auto"/>
        <w:right w:val="none" w:sz="0" w:space="0" w:color="auto"/>
      </w:divBdr>
    </w:div>
    <w:div w:id="838426131">
      <w:bodyDiv w:val="1"/>
      <w:marLeft w:val="0"/>
      <w:marRight w:val="0"/>
      <w:marTop w:val="0"/>
      <w:marBottom w:val="0"/>
      <w:divBdr>
        <w:top w:val="none" w:sz="0" w:space="0" w:color="auto"/>
        <w:left w:val="none" w:sz="0" w:space="0" w:color="auto"/>
        <w:bottom w:val="none" w:sz="0" w:space="0" w:color="auto"/>
        <w:right w:val="none" w:sz="0" w:space="0" w:color="auto"/>
      </w:divBdr>
    </w:div>
    <w:div w:id="838665598">
      <w:bodyDiv w:val="1"/>
      <w:marLeft w:val="0"/>
      <w:marRight w:val="0"/>
      <w:marTop w:val="0"/>
      <w:marBottom w:val="0"/>
      <w:divBdr>
        <w:top w:val="none" w:sz="0" w:space="0" w:color="auto"/>
        <w:left w:val="none" w:sz="0" w:space="0" w:color="auto"/>
        <w:bottom w:val="none" w:sz="0" w:space="0" w:color="auto"/>
        <w:right w:val="none" w:sz="0" w:space="0" w:color="auto"/>
      </w:divBdr>
    </w:div>
    <w:div w:id="839154079">
      <w:bodyDiv w:val="1"/>
      <w:marLeft w:val="0"/>
      <w:marRight w:val="0"/>
      <w:marTop w:val="0"/>
      <w:marBottom w:val="0"/>
      <w:divBdr>
        <w:top w:val="none" w:sz="0" w:space="0" w:color="auto"/>
        <w:left w:val="none" w:sz="0" w:space="0" w:color="auto"/>
        <w:bottom w:val="none" w:sz="0" w:space="0" w:color="auto"/>
        <w:right w:val="none" w:sz="0" w:space="0" w:color="auto"/>
      </w:divBdr>
    </w:div>
    <w:div w:id="839736919">
      <w:bodyDiv w:val="1"/>
      <w:marLeft w:val="0"/>
      <w:marRight w:val="0"/>
      <w:marTop w:val="0"/>
      <w:marBottom w:val="0"/>
      <w:divBdr>
        <w:top w:val="none" w:sz="0" w:space="0" w:color="auto"/>
        <w:left w:val="none" w:sz="0" w:space="0" w:color="auto"/>
        <w:bottom w:val="none" w:sz="0" w:space="0" w:color="auto"/>
        <w:right w:val="none" w:sz="0" w:space="0" w:color="auto"/>
      </w:divBdr>
    </w:div>
    <w:div w:id="840123765">
      <w:bodyDiv w:val="1"/>
      <w:marLeft w:val="0"/>
      <w:marRight w:val="0"/>
      <w:marTop w:val="0"/>
      <w:marBottom w:val="0"/>
      <w:divBdr>
        <w:top w:val="none" w:sz="0" w:space="0" w:color="auto"/>
        <w:left w:val="none" w:sz="0" w:space="0" w:color="auto"/>
        <w:bottom w:val="none" w:sz="0" w:space="0" w:color="auto"/>
        <w:right w:val="none" w:sz="0" w:space="0" w:color="auto"/>
      </w:divBdr>
    </w:div>
    <w:div w:id="840387584">
      <w:bodyDiv w:val="1"/>
      <w:marLeft w:val="0"/>
      <w:marRight w:val="0"/>
      <w:marTop w:val="0"/>
      <w:marBottom w:val="0"/>
      <w:divBdr>
        <w:top w:val="none" w:sz="0" w:space="0" w:color="auto"/>
        <w:left w:val="none" w:sz="0" w:space="0" w:color="auto"/>
        <w:bottom w:val="none" w:sz="0" w:space="0" w:color="auto"/>
        <w:right w:val="none" w:sz="0" w:space="0" w:color="auto"/>
      </w:divBdr>
    </w:div>
    <w:div w:id="840659871">
      <w:bodyDiv w:val="1"/>
      <w:marLeft w:val="0"/>
      <w:marRight w:val="0"/>
      <w:marTop w:val="0"/>
      <w:marBottom w:val="0"/>
      <w:divBdr>
        <w:top w:val="none" w:sz="0" w:space="0" w:color="auto"/>
        <w:left w:val="none" w:sz="0" w:space="0" w:color="auto"/>
        <w:bottom w:val="none" w:sz="0" w:space="0" w:color="auto"/>
        <w:right w:val="none" w:sz="0" w:space="0" w:color="auto"/>
      </w:divBdr>
    </w:div>
    <w:div w:id="840779592">
      <w:bodyDiv w:val="1"/>
      <w:marLeft w:val="0"/>
      <w:marRight w:val="0"/>
      <w:marTop w:val="0"/>
      <w:marBottom w:val="0"/>
      <w:divBdr>
        <w:top w:val="none" w:sz="0" w:space="0" w:color="auto"/>
        <w:left w:val="none" w:sz="0" w:space="0" w:color="auto"/>
        <w:bottom w:val="none" w:sz="0" w:space="0" w:color="auto"/>
        <w:right w:val="none" w:sz="0" w:space="0" w:color="auto"/>
      </w:divBdr>
    </w:div>
    <w:div w:id="840849932">
      <w:bodyDiv w:val="1"/>
      <w:marLeft w:val="0"/>
      <w:marRight w:val="0"/>
      <w:marTop w:val="0"/>
      <w:marBottom w:val="0"/>
      <w:divBdr>
        <w:top w:val="none" w:sz="0" w:space="0" w:color="auto"/>
        <w:left w:val="none" w:sz="0" w:space="0" w:color="auto"/>
        <w:bottom w:val="none" w:sz="0" w:space="0" w:color="auto"/>
        <w:right w:val="none" w:sz="0" w:space="0" w:color="auto"/>
      </w:divBdr>
    </w:div>
    <w:div w:id="841042592">
      <w:bodyDiv w:val="1"/>
      <w:marLeft w:val="0"/>
      <w:marRight w:val="0"/>
      <w:marTop w:val="0"/>
      <w:marBottom w:val="0"/>
      <w:divBdr>
        <w:top w:val="none" w:sz="0" w:space="0" w:color="auto"/>
        <w:left w:val="none" w:sz="0" w:space="0" w:color="auto"/>
        <w:bottom w:val="none" w:sz="0" w:space="0" w:color="auto"/>
        <w:right w:val="none" w:sz="0" w:space="0" w:color="auto"/>
      </w:divBdr>
    </w:div>
    <w:div w:id="841435104">
      <w:bodyDiv w:val="1"/>
      <w:marLeft w:val="0"/>
      <w:marRight w:val="0"/>
      <w:marTop w:val="0"/>
      <w:marBottom w:val="0"/>
      <w:divBdr>
        <w:top w:val="none" w:sz="0" w:space="0" w:color="auto"/>
        <w:left w:val="none" w:sz="0" w:space="0" w:color="auto"/>
        <w:bottom w:val="none" w:sz="0" w:space="0" w:color="auto"/>
        <w:right w:val="none" w:sz="0" w:space="0" w:color="auto"/>
      </w:divBdr>
    </w:div>
    <w:div w:id="841550423">
      <w:bodyDiv w:val="1"/>
      <w:marLeft w:val="0"/>
      <w:marRight w:val="0"/>
      <w:marTop w:val="0"/>
      <w:marBottom w:val="0"/>
      <w:divBdr>
        <w:top w:val="none" w:sz="0" w:space="0" w:color="auto"/>
        <w:left w:val="none" w:sz="0" w:space="0" w:color="auto"/>
        <w:bottom w:val="none" w:sz="0" w:space="0" w:color="auto"/>
        <w:right w:val="none" w:sz="0" w:space="0" w:color="auto"/>
      </w:divBdr>
    </w:div>
    <w:div w:id="842554254">
      <w:bodyDiv w:val="1"/>
      <w:marLeft w:val="0"/>
      <w:marRight w:val="0"/>
      <w:marTop w:val="0"/>
      <w:marBottom w:val="0"/>
      <w:divBdr>
        <w:top w:val="none" w:sz="0" w:space="0" w:color="auto"/>
        <w:left w:val="none" w:sz="0" w:space="0" w:color="auto"/>
        <w:bottom w:val="none" w:sz="0" w:space="0" w:color="auto"/>
        <w:right w:val="none" w:sz="0" w:space="0" w:color="auto"/>
      </w:divBdr>
    </w:div>
    <w:div w:id="842822453">
      <w:bodyDiv w:val="1"/>
      <w:marLeft w:val="0"/>
      <w:marRight w:val="0"/>
      <w:marTop w:val="0"/>
      <w:marBottom w:val="0"/>
      <w:divBdr>
        <w:top w:val="none" w:sz="0" w:space="0" w:color="auto"/>
        <w:left w:val="none" w:sz="0" w:space="0" w:color="auto"/>
        <w:bottom w:val="none" w:sz="0" w:space="0" w:color="auto"/>
        <w:right w:val="none" w:sz="0" w:space="0" w:color="auto"/>
      </w:divBdr>
    </w:div>
    <w:div w:id="842860851">
      <w:bodyDiv w:val="1"/>
      <w:marLeft w:val="0"/>
      <w:marRight w:val="0"/>
      <w:marTop w:val="0"/>
      <w:marBottom w:val="0"/>
      <w:divBdr>
        <w:top w:val="none" w:sz="0" w:space="0" w:color="auto"/>
        <w:left w:val="none" w:sz="0" w:space="0" w:color="auto"/>
        <w:bottom w:val="none" w:sz="0" w:space="0" w:color="auto"/>
        <w:right w:val="none" w:sz="0" w:space="0" w:color="auto"/>
      </w:divBdr>
    </w:div>
    <w:div w:id="842935242">
      <w:bodyDiv w:val="1"/>
      <w:marLeft w:val="0"/>
      <w:marRight w:val="0"/>
      <w:marTop w:val="0"/>
      <w:marBottom w:val="0"/>
      <w:divBdr>
        <w:top w:val="none" w:sz="0" w:space="0" w:color="auto"/>
        <w:left w:val="none" w:sz="0" w:space="0" w:color="auto"/>
        <w:bottom w:val="none" w:sz="0" w:space="0" w:color="auto"/>
        <w:right w:val="none" w:sz="0" w:space="0" w:color="auto"/>
      </w:divBdr>
    </w:div>
    <w:div w:id="843473239">
      <w:bodyDiv w:val="1"/>
      <w:marLeft w:val="0"/>
      <w:marRight w:val="0"/>
      <w:marTop w:val="0"/>
      <w:marBottom w:val="0"/>
      <w:divBdr>
        <w:top w:val="none" w:sz="0" w:space="0" w:color="auto"/>
        <w:left w:val="none" w:sz="0" w:space="0" w:color="auto"/>
        <w:bottom w:val="none" w:sz="0" w:space="0" w:color="auto"/>
        <w:right w:val="none" w:sz="0" w:space="0" w:color="auto"/>
      </w:divBdr>
    </w:div>
    <w:div w:id="843974551">
      <w:bodyDiv w:val="1"/>
      <w:marLeft w:val="0"/>
      <w:marRight w:val="0"/>
      <w:marTop w:val="0"/>
      <w:marBottom w:val="0"/>
      <w:divBdr>
        <w:top w:val="none" w:sz="0" w:space="0" w:color="auto"/>
        <w:left w:val="none" w:sz="0" w:space="0" w:color="auto"/>
        <w:bottom w:val="none" w:sz="0" w:space="0" w:color="auto"/>
        <w:right w:val="none" w:sz="0" w:space="0" w:color="auto"/>
      </w:divBdr>
    </w:div>
    <w:div w:id="844057427">
      <w:bodyDiv w:val="1"/>
      <w:marLeft w:val="0"/>
      <w:marRight w:val="0"/>
      <w:marTop w:val="0"/>
      <w:marBottom w:val="0"/>
      <w:divBdr>
        <w:top w:val="none" w:sz="0" w:space="0" w:color="auto"/>
        <w:left w:val="none" w:sz="0" w:space="0" w:color="auto"/>
        <w:bottom w:val="none" w:sz="0" w:space="0" w:color="auto"/>
        <w:right w:val="none" w:sz="0" w:space="0" w:color="auto"/>
      </w:divBdr>
    </w:div>
    <w:div w:id="844327106">
      <w:bodyDiv w:val="1"/>
      <w:marLeft w:val="0"/>
      <w:marRight w:val="0"/>
      <w:marTop w:val="0"/>
      <w:marBottom w:val="0"/>
      <w:divBdr>
        <w:top w:val="none" w:sz="0" w:space="0" w:color="auto"/>
        <w:left w:val="none" w:sz="0" w:space="0" w:color="auto"/>
        <w:bottom w:val="none" w:sz="0" w:space="0" w:color="auto"/>
        <w:right w:val="none" w:sz="0" w:space="0" w:color="auto"/>
      </w:divBdr>
    </w:div>
    <w:div w:id="844857140">
      <w:bodyDiv w:val="1"/>
      <w:marLeft w:val="0"/>
      <w:marRight w:val="0"/>
      <w:marTop w:val="0"/>
      <w:marBottom w:val="0"/>
      <w:divBdr>
        <w:top w:val="none" w:sz="0" w:space="0" w:color="auto"/>
        <w:left w:val="none" w:sz="0" w:space="0" w:color="auto"/>
        <w:bottom w:val="none" w:sz="0" w:space="0" w:color="auto"/>
        <w:right w:val="none" w:sz="0" w:space="0" w:color="auto"/>
      </w:divBdr>
    </w:div>
    <w:div w:id="845679801">
      <w:bodyDiv w:val="1"/>
      <w:marLeft w:val="0"/>
      <w:marRight w:val="0"/>
      <w:marTop w:val="0"/>
      <w:marBottom w:val="0"/>
      <w:divBdr>
        <w:top w:val="none" w:sz="0" w:space="0" w:color="auto"/>
        <w:left w:val="none" w:sz="0" w:space="0" w:color="auto"/>
        <w:bottom w:val="none" w:sz="0" w:space="0" w:color="auto"/>
        <w:right w:val="none" w:sz="0" w:space="0" w:color="auto"/>
      </w:divBdr>
    </w:div>
    <w:div w:id="845823138">
      <w:bodyDiv w:val="1"/>
      <w:marLeft w:val="0"/>
      <w:marRight w:val="0"/>
      <w:marTop w:val="0"/>
      <w:marBottom w:val="0"/>
      <w:divBdr>
        <w:top w:val="none" w:sz="0" w:space="0" w:color="auto"/>
        <w:left w:val="none" w:sz="0" w:space="0" w:color="auto"/>
        <w:bottom w:val="none" w:sz="0" w:space="0" w:color="auto"/>
        <w:right w:val="none" w:sz="0" w:space="0" w:color="auto"/>
      </w:divBdr>
    </w:div>
    <w:div w:id="845825943">
      <w:bodyDiv w:val="1"/>
      <w:marLeft w:val="0"/>
      <w:marRight w:val="0"/>
      <w:marTop w:val="0"/>
      <w:marBottom w:val="0"/>
      <w:divBdr>
        <w:top w:val="none" w:sz="0" w:space="0" w:color="auto"/>
        <w:left w:val="none" w:sz="0" w:space="0" w:color="auto"/>
        <w:bottom w:val="none" w:sz="0" w:space="0" w:color="auto"/>
        <w:right w:val="none" w:sz="0" w:space="0" w:color="auto"/>
      </w:divBdr>
    </w:div>
    <w:div w:id="845831283">
      <w:bodyDiv w:val="1"/>
      <w:marLeft w:val="0"/>
      <w:marRight w:val="0"/>
      <w:marTop w:val="0"/>
      <w:marBottom w:val="0"/>
      <w:divBdr>
        <w:top w:val="none" w:sz="0" w:space="0" w:color="auto"/>
        <w:left w:val="none" w:sz="0" w:space="0" w:color="auto"/>
        <w:bottom w:val="none" w:sz="0" w:space="0" w:color="auto"/>
        <w:right w:val="none" w:sz="0" w:space="0" w:color="auto"/>
      </w:divBdr>
    </w:div>
    <w:div w:id="846096540">
      <w:bodyDiv w:val="1"/>
      <w:marLeft w:val="0"/>
      <w:marRight w:val="0"/>
      <w:marTop w:val="0"/>
      <w:marBottom w:val="0"/>
      <w:divBdr>
        <w:top w:val="none" w:sz="0" w:space="0" w:color="auto"/>
        <w:left w:val="none" w:sz="0" w:space="0" w:color="auto"/>
        <w:bottom w:val="none" w:sz="0" w:space="0" w:color="auto"/>
        <w:right w:val="none" w:sz="0" w:space="0" w:color="auto"/>
      </w:divBdr>
    </w:div>
    <w:div w:id="846401760">
      <w:bodyDiv w:val="1"/>
      <w:marLeft w:val="0"/>
      <w:marRight w:val="0"/>
      <w:marTop w:val="0"/>
      <w:marBottom w:val="0"/>
      <w:divBdr>
        <w:top w:val="none" w:sz="0" w:space="0" w:color="auto"/>
        <w:left w:val="none" w:sz="0" w:space="0" w:color="auto"/>
        <w:bottom w:val="none" w:sz="0" w:space="0" w:color="auto"/>
        <w:right w:val="none" w:sz="0" w:space="0" w:color="auto"/>
      </w:divBdr>
    </w:div>
    <w:div w:id="846791453">
      <w:bodyDiv w:val="1"/>
      <w:marLeft w:val="0"/>
      <w:marRight w:val="0"/>
      <w:marTop w:val="0"/>
      <w:marBottom w:val="0"/>
      <w:divBdr>
        <w:top w:val="none" w:sz="0" w:space="0" w:color="auto"/>
        <w:left w:val="none" w:sz="0" w:space="0" w:color="auto"/>
        <w:bottom w:val="none" w:sz="0" w:space="0" w:color="auto"/>
        <w:right w:val="none" w:sz="0" w:space="0" w:color="auto"/>
      </w:divBdr>
    </w:div>
    <w:div w:id="846948335">
      <w:bodyDiv w:val="1"/>
      <w:marLeft w:val="0"/>
      <w:marRight w:val="0"/>
      <w:marTop w:val="0"/>
      <w:marBottom w:val="0"/>
      <w:divBdr>
        <w:top w:val="none" w:sz="0" w:space="0" w:color="auto"/>
        <w:left w:val="none" w:sz="0" w:space="0" w:color="auto"/>
        <w:bottom w:val="none" w:sz="0" w:space="0" w:color="auto"/>
        <w:right w:val="none" w:sz="0" w:space="0" w:color="auto"/>
      </w:divBdr>
    </w:div>
    <w:div w:id="847596018">
      <w:bodyDiv w:val="1"/>
      <w:marLeft w:val="0"/>
      <w:marRight w:val="0"/>
      <w:marTop w:val="0"/>
      <w:marBottom w:val="0"/>
      <w:divBdr>
        <w:top w:val="none" w:sz="0" w:space="0" w:color="auto"/>
        <w:left w:val="none" w:sz="0" w:space="0" w:color="auto"/>
        <w:bottom w:val="none" w:sz="0" w:space="0" w:color="auto"/>
        <w:right w:val="none" w:sz="0" w:space="0" w:color="auto"/>
      </w:divBdr>
    </w:div>
    <w:div w:id="849493590">
      <w:bodyDiv w:val="1"/>
      <w:marLeft w:val="0"/>
      <w:marRight w:val="0"/>
      <w:marTop w:val="0"/>
      <w:marBottom w:val="0"/>
      <w:divBdr>
        <w:top w:val="none" w:sz="0" w:space="0" w:color="auto"/>
        <w:left w:val="none" w:sz="0" w:space="0" w:color="auto"/>
        <w:bottom w:val="none" w:sz="0" w:space="0" w:color="auto"/>
        <w:right w:val="none" w:sz="0" w:space="0" w:color="auto"/>
      </w:divBdr>
    </w:div>
    <w:div w:id="849872287">
      <w:bodyDiv w:val="1"/>
      <w:marLeft w:val="0"/>
      <w:marRight w:val="0"/>
      <w:marTop w:val="0"/>
      <w:marBottom w:val="0"/>
      <w:divBdr>
        <w:top w:val="none" w:sz="0" w:space="0" w:color="auto"/>
        <w:left w:val="none" w:sz="0" w:space="0" w:color="auto"/>
        <w:bottom w:val="none" w:sz="0" w:space="0" w:color="auto"/>
        <w:right w:val="none" w:sz="0" w:space="0" w:color="auto"/>
      </w:divBdr>
    </w:div>
    <w:div w:id="849953813">
      <w:bodyDiv w:val="1"/>
      <w:marLeft w:val="0"/>
      <w:marRight w:val="0"/>
      <w:marTop w:val="0"/>
      <w:marBottom w:val="0"/>
      <w:divBdr>
        <w:top w:val="none" w:sz="0" w:space="0" w:color="auto"/>
        <w:left w:val="none" w:sz="0" w:space="0" w:color="auto"/>
        <w:bottom w:val="none" w:sz="0" w:space="0" w:color="auto"/>
        <w:right w:val="none" w:sz="0" w:space="0" w:color="auto"/>
      </w:divBdr>
    </w:div>
    <w:div w:id="850217790">
      <w:bodyDiv w:val="1"/>
      <w:marLeft w:val="0"/>
      <w:marRight w:val="0"/>
      <w:marTop w:val="0"/>
      <w:marBottom w:val="0"/>
      <w:divBdr>
        <w:top w:val="none" w:sz="0" w:space="0" w:color="auto"/>
        <w:left w:val="none" w:sz="0" w:space="0" w:color="auto"/>
        <w:bottom w:val="none" w:sz="0" w:space="0" w:color="auto"/>
        <w:right w:val="none" w:sz="0" w:space="0" w:color="auto"/>
      </w:divBdr>
    </w:div>
    <w:div w:id="850723669">
      <w:bodyDiv w:val="1"/>
      <w:marLeft w:val="0"/>
      <w:marRight w:val="0"/>
      <w:marTop w:val="0"/>
      <w:marBottom w:val="0"/>
      <w:divBdr>
        <w:top w:val="none" w:sz="0" w:space="0" w:color="auto"/>
        <w:left w:val="none" w:sz="0" w:space="0" w:color="auto"/>
        <w:bottom w:val="none" w:sz="0" w:space="0" w:color="auto"/>
        <w:right w:val="none" w:sz="0" w:space="0" w:color="auto"/>
      </w:divBdr>
    </w:div>
    <w:div w:id="850946257">
      <w:bodyDiv w:val="1"/>
      <w:marLeft w:val="0"/>
      <w:marRight w:val="0"/>
      <w:marTop w:val="0"/>
      <w:marBottom w:val="0"/>
      <w:divBdr>
        <w:top w:val="none" w:sz="0" w:space="0" w:color="auto"/>
        <w:left w:val="none" w:sz="0" w:space="0" w:color="auto"/>
        <w:bottom w:val="none" w:sz="0" w:space="0" w:color="auto"/>
        <w:right w:val="none" w:sz="0" w:space="0" w:color="auto"/>
      </w:divBdr>
    </w:div>
    <w:div w:id="851647144">
      <w:bodyDiv w:val="1"/>
      <w:marLeft w:val="0"/>
      <w:marRight w:val="0"/>
      <w:marTop w:val="0"/>
      <w:marBottom w:val="0"/>
      <w:divBdr>
        <w:top w:val="none" w:sz="0" w:space="0" w:color="auto"/>
        <w:left w:val="none" w:sz="0" w:space="0" w:color="auto"/>
        <w:bottom w:val="none" w:sz="0" w:space="0" w:color="auto"/>
        <w:right w:val="none" w:sz="0" w:space="0" w:color="auto"/>
      </w:divBdr>
    </w:div>
    <w:div w:id="851798405">
      <w:bodyDiv w:val="1"/>
      <w:marLeft w:val="0"/>
      <w:marRight w:val="0"/>
      <w:marTop w:val="0"/>
      <w:marBottom w:val="0"/>
      <w:divBdr>
        <w:top w:val="none" w:sz="0" w:space="0" w:color="auto"/>
        <w:left w:val="none" w:sz="0" w:space="0" w:color="auto"/>
        <w:bottom w:val="none" w:sz="0" w:space="0" w:color="auto"/>
        <w:right w:val="none" w:sz="0" w:space="0" w:color="auto"/>
      </w:divBdr>
    </w:div>
    <w:div w:id="852188050">
      <w:bodyDiv w:val="1"/>
      <w:marLeft w:val="0"/>
      <w:marRight w:val="0"/>
      <w:marTop w:val="0"/>
      <w:marBottom w:val="0"/>
      <w:divBdr>
        <w:top w:val="none" w:sz="0" w:space="0" w:color="auto"/>
        <w:left w:val="none" w:sz="0" w:space="0" w:color="auto"/>
        <w:bottom w:val="none" w:sz="0" w:space="0" w:color="auto"/>
        <w:right w:val="none" w:sz="0" w:space="0" w:color="auto"/>
      </w:divBdr>
    </w:div>
    <w:div w:id="853038579">
      <w:bodyDiv w:val="1"/>
      <w:marLeft w:val="0"/>
      <w:marRight w:val="0"/>
      <w:marTop w:val="0"/>
      <w:marBottom w:val="0"/>
      <w:divBdr>
        <w:top w:val="none" w:sz="0" w:space="0" w:color="auto"/>
        <w:left w:val="none" w:sz="0" w:space="0" w:color="auto"/>
        <w:bottom w:val="none" w:sz="0" w:space="0" w:color="auto"/>
        <w:right w:val="none" w:sz="0" w:space="0" w:color="auto"/>
      </w:divBdr>
    </w:div>
    <w:div w:id="853376744">
      <w:bodyDiv w:val="1"/>
      <w:marLeft w:val="0"/>
      <w:marRight w:val="0"/>
      <w:marTop w:val="0"/>
      <w:marBottom w:val="0"/>
      <w:divBdr>
        <w:top w:val="none" w:sz="0" w:space="0" w:color="auto"/>
        <w:left w:val="none" w:sz="0" w:space="0" w:color="auto"/>
        <w:bottom w:val="none" w:sz="0" w:space="0" w:color="auto"/>
        <w:right w:val="none" w:sz="0" w:space="0" w:color="auto"/>
      </w:divBdr>
    </w:div>
    <w:div w:id="853541477">
      <w:bodyDiv w:val="1"/>
      <w:marLeft w:val="0"/>
      <w:marRight w:val="0"/>
      <w:marTop w:val="0"/>
      <w:marBottom w:val="0"/>
      <w:divBdr>
        <w:top w:val="none" w:sz="0" w:space="0" w:color="auto"/>
        <w:left w:val="none" w:sz="0" w:space="0" w:color="auto"/>
        <w:bottom w:val="none" w:sz="0" w:space="0" w:color="auto"/>
        <w:right w:val="none" w:sz="0" w:space="0" w:color="auto"/>
      </w:divBdr>
    </w:div>
    <w:div w:id="853886654">
      <w:bodyDiv w:val="1"/>
      <w:marLeft w:val="0"/>
      <w:marRight w:val="0"/>
      <w:marTop w:val="0"/>
      <w:marBottom w:val="0"/>
      <w:divBdr>
        <w:top w:val="none" w:sz="0" w:space="0" w:color="auto"/>
        <w:left w:val="none" w:sz="0" w:space="0" w:color="auto"/>
        <w:bottom w:val="none" w:sz="0" w:space="0" w:color="auto"/>
        <w:right w:val="none" w:sz="0" w:space="0" w:color="auto"/>
      </w:divBdr>
    </w:div>
    <w:div w:id="854073203">
      <w:bodyDiv w:val="1"/>
      <w:marLeft w:val="0"/>
      <w:marRight w:val="0"/>
      <w:marTop w:val="0"/>
      <w:marBottom w:val="0"/>
      <w:divBdr>
        <w:top w:val="none" w:sz="0" w:space="0" w:color="auto"/>
        <w:left w:val="none" w:sz="0" w:space="0" w:color="auto"/>
        <w:bottom w:val="none" w:sz="0" w:space="0" w:color="auto"/>
        <w:right w:val="none" w:sz="0" w:space="0" w:color="auto"/>
      </w:divBdr>
    </w:div>
    <w:div w:id="854266151">
      <w:bodyDiv w:val="1"/>
      <w:marLeft w:val="0"/>
      <w:marRight w:val="0"/>
      <w:marTop w:val="0"/>
      <w:marBottom w:val="0"/>
      <w:divBdr>
        <w:top w:val="none" w:sz="0" w:space="0" w:color="auto"/>
        <w:left w:val="none" w:sz="0" w:space="0" w:color="auto"/>
        <w:bottom w:val="none" w:sz="0" w:space="0" w:color="auto"/>
        <w:right w:val="none" w:sz="0" w:space="0" w:color="auto"/>
      </w:divBdr>
    </w:div>
    <w:div w:id="855341873">
      <w:bodyDiv w:val="1"/>
      <w:marLeft w:val="0"/>
      <w:marRight w:val="0"/>
      <w:marTop w:val="0"/>
      <w:marBottom w:val="0"/>
      <w:divBdr>
        <w:top w:val="none" w:sz="0" w:space="0" w:color="auto"/>
        <w:left w:val="none" w:sz="0" w:space="0" w:color="auto"/>
        <w:bottom w:val="none" w:sz="0" w:space="0" w:color="auto"/>
        <w:right w:val="none" w:sz="0" w:space="0" w:color="auto"/>
      </w:divBdr>
    </w:div>
    <w:div w:id="855579432">
      <w:bodyDiv w:val="1"/>
      <w:marLeft w:val="0"/>
      <w:marRight w:val="0"/>
      <w:marTop w:val="0"/>
      <w:marBottom w:val="0"/>
      <w:divBdr>
        <w:top w:val="none" w:sz="0" w:space="0" w:color="auto"/>
        <w:left w:val="none" w:sz="0" w:space="0" w:color="auto"/>
        <w:bottom w:val="none" w:sz="0" w:space="0" w:color="auto"/>
        <w:right w:val="none" w:sz="0" w:space="0" w:color="auto"/>
      </w:divBdr>
    </w:div>
    <w:div w:id="855584291">
      <w:bodyDiv w:val="1"/>
      <w:marLeft w:val="0"/>
      <w:marRight w:val="0"/>
      <w:marTop w:val="0"/>
      <w:marBottom w:val="0"/>
      <w:divBdr>
        <w:top w:val="none" w:sz="0" w:space="0" w:color="auto"/>
        <w:left w:val="none" w:sz="0" w:space="0" w:color="auto"/>
        <w:bottom w:val="none" w:sz="0" w:space="0" w:color="auto"/>
        <w:right w:val="none" w:sz="0" w:space="0" w:color="auto"/>
      </w:divBdr>
    </w:div>
    <w:div w:id="855774208">
      <w:bodyDiv w:val="1"/>
      <w:marLeft w:val="0"/>
      <w:marRight w:val="0"/>
      <w:marTop w:val="0"/>
      <w:marBottom w:val="0"/>
      <w:divBdr>
        <w:top w:val="none" w:sz="0" w:space="0" w:color="auto"/>
        <w:left w:val="none" w:sz="0" w:space="0" w:color="auto"/>
        <w:bottom w:val="none" w:sz="0" w:space="0" w:color="auto"/>
        <w:right w:val="none" w:sz="0" w:space="0" w:color="auto"/>
      </w:divBdr>
    </w:div>
    <w:div w:id="855998251">
      <w:bodyDiv w:val="1"/>
      <w:marLeft w:val="0"/>
      <w:marRight w:val="0"/>
      <w:marTop w:val="0"/>
      <w:marBottom w:val="0"/>
      <w:divBdr>
        <w:top w:val="none" w:sz="0" w:space="0" w:color="auto"/>
        <w:left w:val="none" w:sz="0" w:space="0" w:color="auto"/>
        <w:bottom w:val="none" w:sz="0" w:space="0" w:color="auto"/>
        <w:right w:val="none" w:sz="0" w:space="0" w:color="auto"/>
      </w:divBdr>
    </w:div>
    <w:div w:id="856119953">
      <w:bodyDiv w:val="1"/>
      <w:marLeft w:val="0"/>
      <w:marRight w:val="0"/>
      <w:marTop w:val="0"/>
      <w:marBottom w:val="0"/>
      <w:divBdr>
        <w:top w:val="none" w:sz="0" w:space="0" w:color="auto"/>
        <w:left w:val="none" w:sz="0" w:space="0" w:color="auto"/>
        <w:bottom w:val="none" w:sz="0" w:space="0" w:color="auto"/>
        <w:right w:val="none" w:sz="0" w:space="0" w:color="auto"/>
      </w:divBdr>
    </w:div>
    <w:div w:id="856190613">
      <w:bodyDiv w:val="1"/>
      <w:marLeft w:val="0"/>
      <w:marRight w:val="0"/>
      <w:marTop w:val="0"/>
      <w:marBottom w:val="0"/>
      <w:divBdr>
        <w:top w:val="none" w:sz="0" w:space="0" w:color="auto"/>
        <w:left w:val="none" w:sz="0" w:space="0" w:color="auto"/>
        <w:bottom w:val="none" w:sz="0" w:space="0" w:color="auto"/>
        <w:right w:val="none" w:sz="0" w:space="0" w:color="auto"/>
      </w:divBdr>
    </w:div>
    <w:div w:id="856501569">
      <w:bodyDiv w:val="1"/>
      <w:marLeft w:val="0"/>
      <w:marRight w:val="0"/>
      <w:marTop w:val="0"/>
      <w:marBottom w:val="0"/>
      <w:divBdr>
        <w:top w:val="none" w:sz="0" w:space="0" w:color="auto"/>
        <w:left w:val="none" w:sz="0" w:space="0" w:color="auto"/>
        <w:bottom w:val="none" w:sz="0" w:space="0" w:color="auto"/>
        <w:right w:val="none" w:sz="0" w:space="0" w:color="auto"/>
      </w:divBdr>
    </w:div>
    <w:div w:id="857042999">
      <w:bodyDiv w:val="1"/>
      <w:marLeft w:val="0"/>
      <w:marRight w:val="0"/>
      <w:marTop w:val="0"/>
      <w:marBottom w:val="0"/>
      <w:divBdr>
        <w:top w:val="none" w:sz="0" w:space="0" w:color="auto"/>
        <w:left w:val="none" w:sz="0" w:space="0" w:color="auto"/>
        <w:bottom w:val="none" w:sz="0" w:space="0" w:color="auto"/>
        <w:right w:val="none" w:sz="0" w:space="0" w:color="auto"/>
      </w:divBdr>
    </w:div>
    <w:div w:id="857043453">
      <w:bodyDiv w:val="1"/>
      <w:marLeft w:val="0"/>
      <w:marRight w:val="0"/>
      <w:marTop w:val="0"/>
      <w:marBottom w:val="0"/>
      <w:divBdr>
        <w:top w:val="none" w:sz="0" w:space="0" w:color="auto"/>
        <w:left w:val="none" w:sz="0" w:space="0" w:color="auto"/>
        <w:bottom w:val="none" w:sz="0" w:space="0" w:color="auto"/>
        <w:right w:val="none" w:sz="0" w:space="0" w:color="auto"/>
      </w:divBdr>
    </w:div>
    <w:div w:id="858355069">
      <w:bodyDiv w:val="1"/>
      <w:marLeft w:val="0"/>
      <w:marRight w:val="0"/>
      <w:marTop w:val="0"/>
      <w:marBottom w:val="0"/>
      <w:divBdr>
        <w:top w:val="none" w:sz="0" w:space="0" w:color="auto"/>
        <w:left w:val="none" w:sz="0" w:space="0" w:color="auto"/>
        <w:bottom w:val="none" w:sz="0" w:space="0" w:color="auto"/>
        <w:right w:val="none" w:sz="0" w:space="0" w:color="auto"/>
      </w:divBdr>
    </w:div>
    <w:div w:id="858392407">
      <w:bodyDiv w:val="1"/>
      <w:marLeft w:val="0"/>
      <w:marRight w:val="0"/>
      <w:marTop w:val="0"/>
      <w:marBottom w:val="0"/>
      <w:divBdr>
        <w:top w:val="none" w:sz="0" w:space="0" w:color="auto"/>
        <w:left w:val="none" w:sz="0" w:space="0" w:color="auto"/>
        <w:bottom w:val="none" w:sz="0" w:space="0" w:color="auto"/>
        <w:right w:val="none" w:sz="0" w:space="0" w:color="auto"/>
      </w:divBdr>
    </w:div>
    <w:div w:id="858397623">
      <w:bodyDiv w:val="1"/>
      <w:marLeft w:val="0"/>
      <w:marRight w:val="0"/>
      <w:marTop w:val="0"/>
      <w:marBottom w:val="0"/>
      <w:divBdr>
        <w:top w:val="none" w:sz="0" w:space="0" w:color="auto"/>
        <w:left w:val="none" w:sz="0" w:space="0" w:color="auto"/>
        <w:bottom w:val="none" w:sz="0" w:space="0" w:color="auto"/>
        <w:right w:val="none" w:sz="0" w:space="0" w:color="auto"/>
      </w:divBdr>
    </w:div>
    <w:div w:id="859049946">
      <w:bodyDiv w:val="1"/>
      <w:marLeft w:val="0"/>
      <w:marRight w:val="0"/>
      <w:marTop w:val="0"/>
      <w:marBottom w:val="0"/>
      <w:divBdr>
        <w:top w:val="none" w:sz="0" w:space="0" w:color="auto"/>
        <w:left w:val="none" w:sz="0" w:space="0" w:color="auto"/>
        <w:bottom w:val="none" w:sz="0" w:space="0" w:color="auto"/>
        <w:right w:val="none" w:sz="0" w:space="0" w:color="auto"/>
      </w:divBdr>
    </w:div>
    <w:div w:id="859464787">
      <w:bodyDiv w:val="1"/>
      <w:marLeft w:val="0"/>
      <w:marRight w:val="0"/>
      <w:marTop w:val="0"/>
      <w:marBottom w:val="0"/>
      <w:divBdr>
        <w:top w:val="none" w:sz="0" w:space="0" w:color="auto"/>
        <w:left w:val="none" w:sz="0" w:space="0" w:color="auto"/>
        <w:bottom w:val="none" w:sz="0" w:space="0" w:color="auto"/>
        <w:right w:val="none" w:sz="0" w:space="0" w:color="auto"/>
      </w:divBdr>
    </w:div>
    <w:div w:id="859585593">
      <w:bodyDiv w:val="1"/>
      <w:marLeft w:val="0"/>
      <w:marRight w:val="0"/>
      <w:marTop w:val="0"/>
      <w:marBottom w:val="0"/>
      <w:divBdr>
        <w:top w:val="none" w:sz="0" w:space="0" w:color="auto"/>
        <w:left w:val="none" w:sz="0" w:space="0" w:color="auto"/>
        <w:bottom w:val="none" w:sz="0" w:space="0" w:color="auto"/>
        <w:right w:val="none" w:sz="0" w:space="0" w:color="auto"/>
      </w:divBdr>
    </w:div>
    <w:div w:id="860314278">
      <w:bodyDiv w:val="1"/>
      <w:marLeft w:val="0"/>
      <w:marRight w:val="0"/>
      <w:marTop w:val="0"/>
      <w:marBottom w:val="0"/>
      <w:divBdr>
        <w:top w:val="none" w:sz="0" w:space="0" w:color="auto"/>
        <w:left w:val="none" w:sz="0" w:space="0" w:color="auto"/>
        <w:bottom w:val="none" w:sz="0" w:space="0" w:color="auto"/>
        <w:right w:val="none" w:sz="0" w:space="0" w:color="auto"/>
      </w:divBdr>
    </w:div>
    <w:div w:id="860359428">
      <w:bodyDiv w:val="1"/>
      <w:marLeft w:val="0"/>
      <w:marRight w:val="0"/>
      <w:marTop w:val="0"/>
      <w:marBottom w:val="0"/>
      <w:divBdr>
        <w:top w:val="none" w:sz="0" w:space="0" w:color="auto"/>
        <w:left w:val="none" w:sz="0" w:space="0" w:color="auto"/>
        <w:bottom w:val="none" w:sz="0" w:space="0" w:color="auto"/>
        <w:right w:val="none" w:sz="0" w:space="0" w:color="auto"/>
      </w:divBdr>
    </w:div>
    <w:div w:id="860388635">
      <w:bodyDiv w:val="1"/>
      <w:marLeft w:val="0"/>
      <w:marRight w:val="0"/>
      <w:marTop w:val="0"/>
      <w:marBottom w:val="0"/>
      <w:divBdr>
        <w:top w:val="none" w:sz="0" w:space="0" w:color="auto"/>
        <w:left w:val="none" w:sz="0" w:space="0" w:color="auto"/>
        <w:bottom w:val="none" w:sz="0" w:space="0" w:color="auto"/>
        <w:right w:val="none" w:sz="0" w:space="0" w:color="auto"/>
      </w:divBdr>
    </w:div>
    <w:div w:id="860968896">
      <w:bodyDiv w:val="1"/>
      <w:marLeft w:val="0"/>
      <w:marRight w:val="0"/>
      <w:marTop w:val="0"/>
      <w:marBottom w:val="0"/>
      <w:divBdr>
        <w:top w:val="none" w:sz="0" w:space="0" w:color="auto"/>
        <w:left w:val="none" w:sz="0" w:space="0" w:color="auto"/>
        <w:bottom w:val="none" w:sz="0" w:space="0" w:color="auto"/>
        <w:right w:val="none" w:sz="0" w:space="0" w:color="auto"/>
      </w:divBdr>
    </w:div>
    <w:div w:id="861086561">
      <w:bodyDiv w:val="1"/>
      <w:marLeft w:val="0"/>
      <w:marRight w:val="0"/>
      <w:marTop w:val="0"/>
      <w:marBottom w:val="0"/>
      <w:divBdr>
        <w:top w:val="none" w:sz="0" w:space="0" w:color="auto"/>
        <w:left w:val="none" w:sz="0" w:space="0" w:color="auto"/>
        <w:bottom w:val="none" w:sz="0" w:space="0" w:color="auto"/>
        <w:right w:val="none" w:sz="0" w:space="0" w:color="auto"/>
      </w:divBdr>
    </w:div>
    <w:div w:id="861480847">
      <w:bodyDiv w:val="1"/>
      <w:marLeft w:val="0"/>
      <w:marRight w:val="0"/>
      <w:marTop w:val="0"/>
      <w:marBottom w:val="0"/>
      <w:divBdr>
        <w:top w:val="none" w:sz="0" w:space="0" w:color="auto"/>
        <w:left w:val="none" w:sz="0" w:space="0" w:color="auto"/>
        <w:bottom w:val="none" w:sz="0" w:space="0" w:color="auto"/>
        <w:right w:val="none" w:sz="0" w:space="0" w:color="auto"/>
      </w:divBdr>
    </w:div>
    <w:div w:id="861943584">
      <w:bodyDiv w:val="1"/>
      <w:marLeft w:val="0"/>
      <w:marRight w:val="0"/>
      <w:marTop w:val="0"/>
      <w:marBottom w:val="0"/>
      <w:divBdr>
        <w:top w:val="none" w:sz="0" w:space="0" w:color="auto"/>
        <w:left w:val="none" w:sz="0" w:space="0" w:color="auto"/>
        <w:bottom w:val="none" w:sz="0" w:space="0" w:color="auto"/>
        <w:right w:val="none" w:sz="0" w:space="0" w:color="auto"/>
      </w:divBdr>
    </w:div>
    <w:div w:id="862017368">
      <w:bodyDiv w:val="1"/>
      <w:marLeft w:val="0"/>
      <w:marRight w:val="0"/>
      <w:marTop w:val="0"/>
      <w:marBottom w:val="0"/>
      <w:divBdr>
        <w:top w:val="none" w:sz="0" w:space="0" w:color="auto"/>
        <w:left w:val="none" w:sz="0" w:space="0" w:color="auto"/>
        <w:bottom w:val="none" w:sz="0" w:space="0" w:color="auto"/>
        <w:right w:val="none" w:sz="0" w:space="0" w:color="auto"/>
      </w:divBdr>
    </w:div>
    <w:div w:id="862130628">
      <w:bodyDiv w:val="1"/>
      <w:marLeft w:val="0"/>
      <w:marRight w:val="0"/>
      <w:marTop w:val="0"/>
      <w:marBottom w:val="0"/>
      <w:divBdr>
        <w:top w:val="none" w:sz="0" w:space="0" w:color="auto"/>
        <w:left w:val="none" w:sz="0" w:space="0" w:color="auto"/>
        <w:bottom w:val="none" w:sz="0" w:space="0" w:color="auto"/>
        <w:right w:val="none" w:sz="0" w:space="0" w:color="auto"/>
      </w:divBdr>
    </w:div>
    <w:div w:id="862213074">
      <w:bodyDiv w:val="1"/>
      <w:marLeft w:val="0"/>
      <w:marRight w:val="0"/>
      <w:marTop w:val="0"/>
      <w:marBottom w:val="0"/>
      <w:divBdr>
        <w:top w:val="none" w:sz="0" w:space="0" w:color="auto"/>
        <w:left w:val="none" w:sz="0" w:space="0" w:color="auto"/>
        <w:bottom w:val="none" w:sz="0" w:space="0" w:color="auto"/>
        <w:right w:val="none" w:sz="0" w:space="0" w:color="auto"/>
      </w:divBdr>
    </w:div>
    <w:div w:id="862279953">
      <w:bodyDiv w:val="1"/>
      <w:marLeft w:val="0"/>
      <w:marRight w:val="0"/>
      <w:marTop w:val="0"/>
      <w:marBottom w:val="0"/>
      <w:divBdr>
        <w:top w:val="none" w:sz="0" w:space="0" w:color="auto"/>
        <w:left w:val="none" w:sz="0" w:space="0" w:color="auto"/>
        <w:bottom w:val="none" w:sz="0" w:space="0" w:color="auto"/>
        <w:right w:val="none" w:sz="0" w:space="0" w:color="auto"/>
      </w:divBdr>
    </w:div>
    <w:div w:id="862668343">
      <w:bodyDiv w:val="1"/>
      <w:marLeft w:val="0"/>
      <w:marRight w:val="0"/>
      <w:marTop w:val="0"/>
      <w:marBottom w:val="0"/>
      <w:divBdr>
        <w:top w:val="none" w:sz="0" w:space="0" w:color="auto"/>
        <w:left w:val="none" w:sz="0" w:space="0" w:color="auto"/>
        <w:bottom w:val="none" w:sz="0" w:space="0" w:color="auto"/>
        <w:right w:val="none" w:sz="0" w:space="0" w:color="auto"/>
      </w:divBdr>
    </w:div>
    <w:div w:id="862744990">
      <w:bodyDiv w:val="1"/>
      <w:marLeft w:val="0"/>
      <w:marRight w:val="0"/>
      <w:marTop w:val="0"/>
      <w:marBottom w:val="0"/>
      <w:divBdr>
        <w:top w:val="none" w:sz="0" w:space="0" w:color="auto"/>
        <w:left w:val="none" w:sz="0" w:space="0" w:color="auto"/>
        <w:bottom w:val="none" w:sz="0" w:space="0" w:color="auto"/>
        <w:right w:val="none" w:sz="0" w:space="0" w:color="auto"/>
      </w:divBdr>
    </w:div>
    <w:div w:id="862788238">
      <w:bodyDiv w:val="1"/>
      <w:marLeft w:val="0"/>
      <w:marRight w:val="0"/>
      <w:marTop w:val="0"/>
      <w:marBottom w:val="0"/>
      <w:divBdr>
        <w:top w:val="none" w:sz="0" w:space="0" w:color="auto"/>
        <w:left w:val="none" w:sz="0" w:space="0" w:color="auto"/>
        <w:bottom w:val="none" w:sz="0" w:space="0" w:color="auto"/>
        <w:right w:val="none" w:sz="0" w:space="0" w:color="auto"/>
      </w:divBdr>
    </w:div>
    <w:div w:id="862859845">
      <w:bodyDiv w:val="1"/>
      <w:marLeft w:val="0"/>
      <w:marRight w:val="0"/>
      <w:marTop w:val="0"/>
      <w:marBottom w:val="0"/>
      <w:divBdr>
        <w:top w:val="none" w:sz="0" w:space="0" w:color="auto"/>
        <w:left w:val="none" w:sz="0" w:space="0" w:color="auto"/>
        <w:bottom w:val="none" w:sz="0" w:space="0" w:color="auto"/>
        <w:right w:val="none" w:sz="0" w:space="0" w:color="auto"/>
      </w:divBdr>
    </w:div>
    <w:div w:id="864172480">
      <w:bodyDiv w:val="1"/>
      <w:marLeft w:val="0"/>
      <w:marRight w:val="0"/>
      <w:marTop w:val="0"/>
      <w:marBottom w:val="0"/>
      <w:divBdr>
        <w:top w:val="none" w:sz="0" w:space="0" w:color="auto"/>
        <w:left w:val="none" w:sz="0" w:space="0" w:color="auto"/>
        <w:bottom w:val="none" w:sz="0" w:space="0" w:color="auto"/>
        <w:right w:val="none" w:sz="0" w:space="0" w:color="auto"/>
      </w:divBdr>
    </w:div>
    <w:div w:id="864560295">
      <w:bodyDiv w:val="1"/>
      <w:marLeft w:val="0"/>
      <w:marRight w:val="0"/>
      <w:marTop w:val="0"/>
      <w:marBottom w:val="0"/>
      <w:divBdr>
        <w:top w:val="none" w:sz="0" w:space="0" w:color="auto"/>
        <w:left w:val="none" w:sz="0" w:space="0" w:color="auto"/>
        <w:bottom w:val="none" w:sz="0" w:space="0" w:color="auto"/>
        <w:right w:val="none" w:sz="0" w:space="0" w:color="auto"/>
      </w:divBdr>
    </w:div>
    <w:div w:id="865289188">
      <w:bodyDiv w:val="1"/>
      <w:marLeft w:val="0"/>
      <w:marRight w:val="0"/>
      <w:marTop w:val="0"/>
      <w:marBottom w:val="0"/>
      <w:divBdr>
        <w:top w:val="none" w:sz="0" w:space="0" w:color="auto"/>
        <w:left w:val="none" w:sz="0" w:space="0" w:color="auto"/>
        <w:bottom w:val="none" w:sz="0" w:space="0" w:color="auto"/>
        <w:right w:val="none" w:sz="0" w:space="0" w:color="auto"/>
      </w:divBdr>
    </w:div>
    <w:div w:id="867062676">
      <w:bodyDiv w:val="1"/>
      <w:marLeft w:val="0"/>
      <w:marRight w:val="0"/>
      <w:marTop w:val="0"/>
      <w:marBottom w:val="0"/>
      <w:divBdr>
        <w:top w:val="none" w:sz="0" w:space="0" w:color="auto"/>
        <w:left w:val="none" w:sz="0" w:space="0" w:color="auto"/>
        <w:bottom w:val="none" w:sz="0" w:space="0" w:color="auto"/>
        <w:right w:val="none" w:sz="0" w:space="0" w:color="auto"/>
      </w:divBdr>
    </w:div>
    <w:div w:id="867067593">
      <w:bodyDiv w:val="1"/>
      <w:marLeft w:val="0"/>
      <w:marRight w:val="0"/>
      <w:marTop w:val="0"/>
      <w:marBottom w:val="0"/>
      <w:divBdr>
        <w:top w:val="none" w:sz="0" w:space="0" w:color="auto"/>
        <w:left w:val="none" w:sz="0" w:space="0" w:color="auto"/>
        <w:bottom w:val="none" w:sz="0" w:space="0" w:color="auto"/>
        <w:right w:val="none" w:sz="0" w:space="0" w:color="auto"/>
      </w:divBdr>
    </w:div>
    <w:div w:id="867109362">
      <w:bodyDiv w:val="1"/>
      <w:marLeft w:val="0"/>
      <w:marRight w:val="0"/>
      <w:marTop w:val="0"/>
      <w:marBottom w:val="0"/>
      <w:divBdr>
        <w:top w:val="none" w:sz="0" w:space="0" w:color="auto"/>
        <w:left w:val="none" w:sz="0" w:space="0" w:color="auto"/>
        <w:bottom w:val="none" w:sz="0" w:space="0" w:color="auto"/>
        <w:right w:val="none" w:sz="0" w:space="0" w:color="auto"/>
      </w:divBdr>
    </w:div>
    <w:div w:id="867180628">
      <w:bodyDiv w:val="1"/>
      <w:marLeft w:val="0"/>
      <w:marRight w:val="0"/>
      <w:marTop w:val="0"/>
      <w:marBottom w:val="0"/>
      <w:divBdr>
        <w:top w:val="none" w:sz="0" w:space="0" w:color="auto"/>
        <w:left w:val="none" w:sz="0" w:space="0" w:color="auto"/>
        <w:bottom w:val="none" w:sz="0" w:space="0" w:color="auto"/>
        <w:right w:val="none" w:sz="0" w:space="0" w:color="auto"/>
      </w:divBdr>
    </w:div>
    <w:div w:id="867183930">
      <w:bodyDiv w:val="1"/>
      <w:marLeft w:val="0"/>
      <w:marRight w:val="0"/>
      <w:marTop w:val="0"/>
      <w:marBottom w:val="0"/>
      <w:divBdr>
        <w:top w:val="none" w:sz="0" w:space="0" w:color="auto"/>
        <w:left w:val="none" w:sz="0" w:space="0" w:color="auto"/>
        <w:bottom w:val="none" w:sz="0" w:space="0" w:color="auto"/>
        <w:right w:val="none" w:sz="0" w:space="0" w:color="auto"/>
      </w:divBdr>
    </w:div>
    <w:div w:id="867447186">
      <w:bodyDiv w:val="1"/>
      <w:marLeft w:val="0"/>
      <w:marRight w:val="0"/>
      <w:marTop w:val="0"/>
      <w:marBottom w:val="0"/>
      <w:divBdr>
        <w:top w:val="none" w:sz="0" w:space="0" w:color="auto"/>
        <w:left w:val="none" w:sz="0" w:space="0" w:color="auto"/>
        <w:bottom w:val="none" w:sz="0" w:space="0" w:color="auto"/>
        <w:right w:val="none" w:sz="0" w:space="0" w:color="auto"/>
      </w:divBdr>
    </w:div>
    <w:div w:id="867521768">
      <w:bodyDiv w:val="1"/>
      <w:marLeft w:val="0"/>
      <w:marRight w:val="0"/>
      <w:marTop w:val="0"/>
      <w:marBottom w:val="0"/>
      <w:divBdr>
        <w:top w:val="none" w:sz="0" w:space="0" w:color="auto"/>
        <w:left w:val="none" w:sz="0" w:space="0" w:color="auto"/>
        <w:bottom w:val="none" w:sz="0" w:space="0" w:color="auto"/>
        <w:right w:val="none" w:sz="0" w:space="0" w:color="auto"/>
      </w:divBdr>
    </w:div>
    <w:div w:id="867959136">
      <w:bodyDiv w:val="1"/>
      <w:marLeft w:val="0"/>
      <w:marRight w:val="0"/>
      <w:marTop w:val="0"/>
      <w:marBottom w:val="0"/>
      <w:divBdr>
        <w:top w:val="none" w:sz="0" w:space="0" w:color="auto"/>
        <w:left w:val="none" w:sz="0" w:space="0" w:color="auto"/>
        <w:bottom w:val="none" w:sz="0" w:space="0" w:color="auto"/>
        <w:right w:val="none" w:sz="0" w:space="0" w:color="auto"/>
      </w:divBdr>
    </w:div>
    <w:div w:id="867991515">
      <w:bodyDiv w:val="1"/>
      <w:marLeft w:val="0"/>
      <w:marRight w:val="0"/>
      <w:marTop w:val="0"/>
      <w:marBottom w:val="0"/>
      <w:divBdr>
        <w:top w:val="none" w:sz="0" w:space="0" w:color="auto"/>
        <w:left w:val="none" w:sz="0" w:space="0" w:color="auto"/>
        <w:bottom w:val="none" w:sz="0" w:space="0" w:color="auto"/>
        <w:right w:val="none" w:sz="0" w:space="0" w:color="auto"/>
      </w:divBdr>
    </w:div>
    <w:div w:id="868109846">
      <w:bodyDiv w:val="1"/>
      <w:marLeft w:val="0"/>
      <w:marRight w:val="0"/>
      <w:marTop w:val="0"/>
      <w:marBottom w:val="0"/>
      <w:divBdr>
        <w:top w:val="none" w:sz="0" w:space="0" w:color="auto"/>
        <w:left w:val="none" w:sz="0" w:space="0" w:color="auto"/>
        <w:bottom w:val="none" w:sz="0" w:space="0" w:color="auto"/>
        <w:right w:val="none" w:sz="0" w:space="0" w:color="auto"/>
      </w:divBdr>
    </w:div>
    <w:div w:id="868645544">
      <w:bodyDiv w:val="1"/>
      <w:marLeft w:val="0"/>
      <w:marRight w:val="0"/>
      <w:marTop w:val="0"/>
      <w:marBottom w:val="0"/>
      <w:divBdr>
        <w:top w:val="none" w:sz="0" w:space="0" w:color="auto"/>
        <w:left w:val="none" w:sz="0" w:space="0" w:color="auto"/>
        <w:bottom w:val="none" w:sz="0" w:space="0" w:color="auto"/>
        <w:right w:val="none" w:sz="0" w:space="0" w:color="auto"/>
      </w:divBdr>
    </w:div>
    <w:div w:id="869147446">
      <w:bodyDiv w:val="1"/>
      <w:marLeft w:val="0"/>
      <w:marRight w:val="0"/>
      <w:marTop w:val="0"/>
      <w:marBottom w:val="0"/>
      <w:divBdr>
        <w:top w:val="none" w:sz="0" w:space="0" w:color="auto"/>
        <w:left w:val="none" w:sz="0" w:space="0" w:color="auto"/>
        <w:bottom w:val="none" w:sz="0" w:space="0" w:color="auto"/>
        <w:right w:val="none" w:sz="0" w:space="0" w:color="auto"/>
      </w:divBdr>
    </w:div>
    <w:div w:id="869221108">
      <w:bodyDiv w:val="1"/>
      <w:marLeft w:val="0"/>
      <w:marRight w:val="0"/>
      <w:marTop w:val="0"/>
      <w:marBottom w:val="0"/>
      <w:divBdr>
        <w:top w:val="none" w:sz="0" w:space="0" w:color="auto"/>
        <w:left w:val="none" w:sz="0" w:space="0" w:color="auto"/>
        <w:bottom w:val="none" w:sz="0" w:space="0" w:color="auto"/>
        <w:right w:val="none" w:sz="0" w:space="0" w:color="auto"/>
      </w:divBdr>
    </w:div>
    <w:div w:id="869336076">
      <w:bodyDiv w:val="1"/>
      <w:marLeft w:val="0"/>
      <w:marRight w:val="0"/>
      <w:marTop w:val="0"/>
      <w:marBottom w:val="0"/>
      <w:divBdr>
        <w:top w:val="none" w:sz="0" w:space="0" w:color="auto"/>
        <w:left w:val="none" w:sz="0" w:space="0" w:color="auto"/>
        <w:bottom w:val="none" w:sz="0" w:space="0" w:color="auto"/>
        <w:right w:val="none" w:sz="0" w:space="0" w:color="auto"/>
      </w:divBdr>
    </w:div>
    <w:div w:id="870073067">
      <w:bodyDiv w:val="1"/>
      <w:marLeft w:val="0"/>
      <w:marRight w:val="0"/>
      <w:marTop w:val="0"/>
      <w:marBottom w:val="0"/>
      <w:divBdr>
        <w:top w:val="none" w:sz="0" w:space="0" w:color="auto"/>
        <w:left w:val="none" w:sz="0" w:space="0" w:color="auto"/>
        <w:bottom w:val="none" w:sz="0" w:space="0" w:color="auto"/>
        <w:right w:val="none" w:sz="0" w:space="0" w:color="auto"/>
      </w:divBdr>
    </w:div>
    <w:div w:id="870264054">
      <w:bodyDiv w:val="1"/>
      <w:marLeft w:val="0"/>
      <w:marRight w:val="0"/>
      <w:marTop w:val="0"/>
      <w:marBottom w:val="0"/>
      <w:divBdr>
        <w:top w:val="none" w:sz="0" w:space="0" w:color="auto"/>
        <w:left w:val="none" w:sz="0" w:space="0" w:color="auto"/>
        <w:bottom w:val="none" w:sz="0" w:space="0" w:color="auto"/>
        <w:right w:val="none" w:sz="0" w:space="0" w:color="auto"/>
      </w:divBdr>
    </w:div>
    <w:div w:id="870338562">
      <w:bodyDiv w:val="1"/>
      <w:marLeft w:val="0"/>
      <w:marRight w:val="0"/>
      <w:marTop w:val="0"/>
      <w:marBottom w:val="0"/>
      <w:divBdr>
        <w:top w:val="none" w:sz="0" w:space="0" w:color="auto"/>
        <w:left w:val="none" w:sz="0" w:space="0" w:color="auto"/>
        <w:bottom w:val="none" w:sz="0" w:space="0" w:color="auto"/>
        <w:right w:val="none" w:sz="0" w:space="0" w:color="auto"/>
      </w:divBdr>
    </w:div>
    <w:div w:id="870455842">
      <w:bodyDiv w:val="1"/>
      <w:marLeft w:val="0"/>
      <w:marRight w:val="0"/>
      <w:marTop w:val="0"/>
      <w:marBottom w:val="0"/>
      <w:divBdr>
        <w:top w:val="none" w:sz="0" w:space="0" w:color="auto"/>
        <w:left w:val="none" w:sz="0" w:space="0" w:color="auto"/>
        <w:bottom w:val="none" w:sz="0" w:space="0" w:color="auto"/>
        <w:right w:val="none" w:sz="0" w:space="0" w:color="auto"/>
      </w:divBdr>
    </w:div>
    <w:div w:id="870921773">
      <w:bodyDiv w:val="1"/>
      <w:marLeft w:val="0"/>
      <w:marRight w:val="0"/>
      <w:marTop w:val="0"/>
      <w:marBottom w:val="0"/>
      <w:divBdr>
        <w:top w:val="none" w:sz="0" w:space="0" w:color="auto"/>
        <w:left w:val="none" w:sz="0" w:space="0" w:color="auto"/>
        <w:bottom w:val="none" w:sz="0" w:space="0" w:color="auto"/>
        <w:right w:val="none" w:sz="0" w:space="0" w:color="auto"/>
      </w:divBdr>
    </w:div>
    <w:div w:id="871115556">
      <w:bodyDiv w:val="1"/>
      <w:marLeft w:val="0"/>
      <w:marRight w:val="0"/>
      <w:marTop w:val="0"/>
      <w:marBottom w:val="0"/>
      <w:divBdr>
        <w:top w:val="none" w:sz="0" w:space="0" w:color="auto"/>
        <w:left w:val="none" w:sz="0" w:space="0" w:color="auto"/>
        <w:bottom w:val="none" w:sz="0" w:space="0" w:color="auto"/>
        <w:right w:val="none" w:sz="0" w:space="0" w:color="auto"/>
      </w:divBdr>
    </w:div>
    <w:div w:id="871191001">
      <w:bodyDiv w:val="1"/>
      <w:marLeft w:val="0"/>
      <w:marRight w:val="0"/>
      <w:marTop w:val="0"/>
      <w:marBottom w:val="0"/>
      <w:divBdr>
        <w:top w:val="none" w:sz="0" w:space="0" w:color="auto"/>
        <w:left w:val="none" w:sz="0" w:space="0" w:color="auto"/>
        <w:bottom w:val="none" w:sz="0" w:space="0" w:color="auto"/>
        <w:right w:val="none" w:sz="0" w:space="0" w:color="auto"/>
      </w:divBdr>
    </w:div>
    <w:div w:id="871309596">
      <w:bodyDiv w:val="1"/>
      <w:marLeft w:val="0"/>
      <w:marRight w:val="0"/>
      <w:marTop w:val="0"/>
      <w:marBottom w:val="0"/>
      <w:divBdr>
        <w:top w:val="none" w:sz="0" w:space="0" w:color="auto"/>
        <w:left w:val="none" w:sz="0" w:space="0" w:color="auto"/>
        <w:bottom w:val="none" w:sz="0" w:space="0" w:color="auto"/>
        <w:right w:val="none" w:sz="0" w:space="0" w:color="auto"/>
      </w:divBdr>
    </w:div>
    <w:div w:id="871576907">
      <w:bodyDiv w:val="1"/>
      <w:marLeft w:val="0"/>
      <w:marRight w:val="0"/>
      <w:marTop w:val="0"/>
      <w:marBottom w:val="0"/>
      <w:divBdr>
        <w:top w:val="none" w:sz="0" w:space="0" w:color="auto"/>
        <w:left w:val="none" w:sz="0" w:space="0" w:color="auto"/>
        <w:bottom w:val="none" w:sz="0" w:space="0" w:color="auto"/>
        <w:right w:val="none" w:sz="0" w:space="0" w:color="auto"/>
      </w:divBdr>
    </w:div>
    <w:div w:id="871577040">
      <w:bodyDiv w:val="1"/>
      <w:marLeft w:val="0"/>
      <w:marRight w:val="0"/>
      <w:marTop w:val="0"/>
      <w:marBottom w:val="0"/>
      <w:divBdr>
        <w:top w:val="none" w:sz="0" w:space="0" w:color="auto"/>
        <w:left w:val="none" w:sz="0" w:space="0" w:color="auto"/>
        <w:bottom w:val="none" w:sz="0" w:space="0" w:color="auto"/>
        <w:right w:val="none" w:sz="0" w:space="0" w:color="auto"/>
      </w:divBdr>
    </w:div>
    <w:div w:id="871725490">
      <w:bodyDiv w:val="1"/>
      <w:marLeft w:val="0"/>
      <w:marRight w:val="0"/>
      <w:marTop w:val="0"/>
      <w:marBottom w:val="0"/>
      <w:divBdr>
        <w:top w:val="none" w:sz="0" w:space="0" w:color="auto"/>
        <w:left w:val="none" w:sz="0" w:space="0" w:color="auto"/>
        <w:bottom w:val="none" w:sz="0" w:space="0" w:color="auto"/>
        <w:right w:val="none" w:sz="0" w:space="0" w:color="auto"/>
      </w:divBdr>
    </w:div>
    <w:div w:id="872159882">
      <w:bodyDiv w:val="1"/>
      <w:marLeft w:val="0"/>
      <w:marRight w:val="0"/>
      <w:marTop w:val="0"/>
      <w:marBottom w:val="0"/>
      <w:divBdr>
        <w:top w:val="none" w:sz="0" w:space="0" w:color="auto"/>
        <w:left w:val="none" w:sz="0" w:space="0" w:color="auto"/>
        <w:bottom w:val="none" w:sz="0" w:space="0" w:color="auto"/>
        <w:right w:val="none" w:sz="0" w:space="0" w:color="auto"/>
      </w:divBdr>
    </w:div>
    <w:div w:id="873544778">
      <w:bodyDiv w:val="1"/>
      <w:marLeft w:val="0"/>
      <w:marRight w:val="0"/>
      <w:marTop w:val="0"/>
      <w:marBottom w:val="0"/>
      <w:divBdr>
        <w:top w:val="none" w:sz="0" w:space="0" w:color="auto"/>
        <w:left w:val="none" w:sz="0" w:space="0" w:color="auto"/>
        <w:bottom w:val="none" w:sz="0" w:space="0" w:color="auto"/>
        <w:right w:val="none" w:sz="0" w:space="0" w:color="auto"/>
      </w:divBdr>
    </w:div>
    <w:div w:id="873662433">
      <w:bodyDiv w:val="1"/>
      <w:marLeft w:val="0"/>
      <w:marRight w:val="0"/>
      <w:marTop w:val="0"/>
      <w:marBottom w:val="0"/>
      <w:divBdr>
        <w:top w:val="none" w:sz="0" w:space="0" w:color="auto"/>
        <w:left w:val="none" w:sz="0" w:space="0" w:color="auto"/>
        <w:bottom w:val="none" w:sz="0" w:space="0" w:color="auto"/>
        <w:right w:val="none" w:sz="0" w:space="0" w:color="auto"/>
      </w:divBdr>
    </w:div>
    <w:div w:id="873925167">
      <w:bodyDiv w:val="1"/>
      <w:marLeft w:val="0"/>
      <w:marRight w:val="0"/>
      <w:marTop w:val="0"/>
      <w:marBottom w:val="0"/>
      <w:divBdr>
        <w:top w:val="none" w:sz="0" w:space="0" w:color="auto"/>
        <w:left w:val="none" w:sz="0" w:space="0" w:color="auto"/>
        <w:bottom w:val="none" w:sz="0" w:space="0" w:color="auto"/>
        <w:right w:val="none" w:sz="0" w:space="0" w:color="auto"/>
      </w:divBdr>
    </w:div>
    <w:div w:id="874192826">
      <w:bodyDiv w:val="1"/>
      <w:marLeft w:val="0"/>
      <w:marRight w:val="0"/>
      <w:marTop w:val="0"/>
      <w:marBottom w:val="0"/>
      <w:divBdr>
        <w:top w:val="none" w:sz="0" w:space="0" w:color="auto"/>
        <w:left w:val="none" w:sz="0" w:space="0" w:color="auto"/>
        <w:bottom w:val="none" w:sz="0" w:space="0" w:color="auto"/>
        <w:right w:val="none" w:sz="0" w:space="0" w:color="auto"/>
      </w:divBdr>
    </w:div>
    <w:div w:id="875043476">
      <w:bodyDiv w:val="1"/>
      <w:marLeft w:val="0"/>
      <w:marRight w:val="0"/>
      <w:marTop w:val="0"/>
      <w:marBottom w:val="0"/>
      <w:divBdr>
        <w:top w:val="none" w:sz="0" w:space="0" w:color="auto"/>
        <w:left w:val="none" w:sz="0" w:space="0" w:color="auto"/>
        <w:bottom w:val="none" w:sz="0" w:space="0" w:color="auto"/>
        <w:right w:val="none" w:sz="0" w:space="0" w:color="auto"/>
      </w:divBdr>
    </w:div>
    <w:div w:id="875317242">
      <w:bodyDiv w:val="1"/>
      <w:marLeft w:val="0"/>
      <w:marRight w:val="0"/>
      <w:marTop w:val="0"/>
      <w:marBottom w:val="0"/>
      <w:divBdr>
        <w:top w:val="none" w:sz="0" w:space="0" w:color="auto"/>
        <w:left w:val="none" w:sz="0" w:space="0" w:color="auto"/>
        <w:bottom w:val="none" w:sz="0" w:space="0" w:color="auto"/>
        <w:right w:val="none" w:sz="0" w:space="0" w:color="auto"/>
      </w:divBdr>
    </w:div>
    <w:div w:id="876508341">
      <w:bodyDiv w:val="1"/>
      <w:marLeft w:val="0"/>
      <w:marRight w:val="0"/>
      <w:marTop w:val="0"/>
      <w:marBottom w:val="0"/>
      <w:divBdr>
        <w:top w:val="none" w:sz="0" w:space="0" w:color="auto"/>
        <w:left w:val="none" w:sz="0" w:space="0" w:color="auto"/>
        <w:bottom w:val="none" w:sz="0" w:space="0" w:color="auto"/>
        <w:right w:val="none" w:sz="0" w:space="0" w:color="auto"/>
      </w:divBdr>
    </w:div>
    <w:div w:id="876552949">
      <w:bodyDiv w:val="1"/>
      <w:marLeft w:val="0"/>
      <w:marRight w:val="0"/>
      <w:marTop w:val="0"/>
      <w:marBottom w:val="0"/>
      <w:divBdr>
        <w:top w:val="none" w:sz="0" w:space="0" w:color="auto"/>
        <w:left w:val="none" w:sz="0" w:space="0" w:color="auto"/>
        <w:bottom w:val="none" w:sz="0" w:space="0" w:color="auto"/>
        <w:right w:val="none" w:sz="0" w:space="0" w:color="auto"/>
      </w:divBdr>
    </w:div>
    <w:div w:id="877471092">
      <w:bodyDiv w:val="1"/>
      <w:marLeft w:val="0"/>
      <w:marRight w:val="0"/>
      <w:marTop w:val="0"/>
      <w:marBottom w:val="0"/>
      <w:divBdr>
        <w:top w:val="none" w:sz="0" w:space="0" w:color="auto"/>
        <w:left w:val="none" w:sz="0" w:space="0" w:color="auto"/>
        <w:bottom w:val="none" w:sz="0" w:space="0" w:color="auto"/>
        <w:right w:val="none" w:sz="0" w:space="0" w:color="auto"/>
      </w:divBdr>
    </w:div>
    <w:div w:id="877549288">
      <w:bodyDiv w:val="1"/>
      <w:marLeft w:val="0"/>
      <w:marRight w:val="0"/>
      <w:marTop w:val="0"/>
      <w:marBottom w:val="0"/>
      <w:divBdr>
        <w:top w:val="none" w:sz="0" w:space="0" w:color="auto"/>
        <w:left w:val="none" w:sz="0" w:space="0" w:color="auto"/>
        <w:bottom w:val="none" w:sz="0" w:space="0" w:color="auto"/>
        <w:right w:val="none" w:sz="0" w:space="0" w:color="auto"/>
      </w:divBdr>
    </w:div>
    <w:div w:id="878080634">
      <w:bodyDiv w:val="1"/>
      <w:marLeft w:val="0"/>
      <w:marRight w:val="0"/>
      <w:marTop w:val="0"/>
      <w:marBottom w:val="0"/>
      <w:divBdr>
        <w:top w:val="none" w:sz="0" w:space="0" w:color="auto"/>
        <w:left w:val="none" w:sz="0" w:space="0" w:color="auto"/>
        <w:bottom w:val="none" w:sz="0" w:space="0" w:color="auto"/>
        <w:right w:val="none" w:sz="0" w:space="0" w:color="auto"/>
      </w:divBdr>
    </w:div>
    <w:div w:id="878392218">
      <w:bodyDiv w:val="1"/>
      <w:marLeft w:val="0"/>
      <w:marRight w:val="0"/>
      <w:marTop w:val="0"/>
      <w:marBottom w:val="0"/>
      <w:divBdr>
        <w:top w:val="none" w:sz="0" w:space="0" w:color="auto"/>
        <w:left w:val="none" w:sz="0" w:space="0" w:color="auto"/>
        <w:bottom w:val="none" w:sz="0" w:space="0" w:color="auto"/>
        <w:right w:val="none" w:sz="0" w:space="0" w:color="auto"/>
      </w:divBdr>
    </w:div>
    <w:div w:id="878396221">
      <w:bodyDiv w:val="1"/>
      <w:marLeft w:val="0"/>
      <w:marRight w:val="0"/>
      <w:marTop w:val="0"/>
      <w:marBottom w:val="0"/>
      <w:divBdr>
        <w:top w:val="none" w:sz="0" w:space="0" w:color="auto"/>
        <w:left w:val="none" w:sz="0" w:space="0" w:color="auto"/>
        <w:bottom w:val="none" w:sz="0" w:space="0" w:color="auto"/>
        <w:right w:val="none" w:sz="0" w:space="0" w:color="auto"/>
      </w:divBdr>
    </w:div>
    <w:div w:id="878862725">
      <w:bodyDiv w:val="1"/>
      <w:marLeft w:val="0"/>
      <w:marRight w:val="0"/>
      <w:marTop w:val="0"/>
      <w:marBottom w:val="0"/>
      <w:divBdr>
        <w:top w:val="none" w:sz="0" w:space="0" w:color="auto"/>
        <w:left w:val="none" w:sz="0" w:space="0" w:color="auto"/>
        <w:bottom w:val="none" w:sz="0" w:space="0" w:color="auto"/>
        <w:right w:val="none" w:sz="0" w:space="0" w:color="auto"/>
      </w:divBdr>
    </w:div>
    <w:div w:id="879055820">
      <w:bodyDiv w:val="1"/>
      <w:marLeft w:val="0"/>
      <w:marRight w:val="0"/>
      <w:marTop w:val="0"/>
      <w:marBottom w:val="0"/>
      <w:divBdr>
        <w:top w:val="none" w:sz="0" w:space="0" w:color="auto"/>
        <w:left w:val="none" w:sz="0" w:space="0" w:color="auto"/>
        <w:bottom w:val="none" w:sz="0" w:space="0" w:color="auto"/>
        <w:right w:val="none" w:sz="0" w:space="0" w:color="auto"/>
      </w:divBdr>
    </w:div>
    <w:div w:id="879437489">
      <w:bodyDiv w:val="1"/>
      <w:marLeft w:val="0"/>
      <w:marRight w:val="0"/>
      <w:marTop w:val="0"/>
      <w:marBottom w:val="0"/>
      <w:divBdr>
        <w:top w:val="none" w:sz="0" w:space="0" w:color="auto"/>
        <w:left w:val="none" w:sz="0" w:space="0" w:color="auto"/>
        <w:bottom w:val="none" w:sz="0" w:space="0" w:color="auto"/>
        <w:right w:val="none" w:sz="0" w:space="0" w:color="auto"/>
      </w:divBdr>
    </w:div>
    <w:div w:id="880359317">
      <w:bodyDiv w:val="1"/>
      <w:marLeft w:val="0"/>
      <w:marRight w:val="0"/>
      <w:marTop w:val="0"/>
      <w:marBottom w:val="0"/>
      <w:divBdr>
        <w:top w:val="none" w:sz="0" w:space="0" w:color="auto"/>
        <w:left w:val="none" w:sz="0" w:space="0" w:color="auto"/>
        <w:bottom w:val="none" w:sz="0" w:space="0" w:color="auto"/>
        <w:right w:val="none" w:sz="0" w:space="0" w:color="auto"/>
      </w:divBdr>
    </w:div>
    <w:div w:id="880439752">
      <w:bodyDiv w:val="1"/>
      <w:marLeft w:val="0"/>
      <w:marRight w:val="0"/>
      <w:marTop w:val="0"/>
      <w:marBottom w:val="0"/>
      <w:divBdr>
        <w:top w:val="none" w:sz="0" w:space="0" w:color="auto"/>
        <w:left w:val="none" w:sz="0" w:space="0" w:color="auto"/>
        <w:bottom w:val="none" w:sz="0" w:space="0" w:color="auto"/>
        <w:right w:val="none" w:sz="0" w:space="0" w:color="auto"/>
      </w:divBdr>
    </w:div>
    <w:div w:id="880702805">
      <w:bodyDiv w:val="1"/>
      <w:marLeft w:val="0"/>
      <w:marRight w:val="0"/>
      <w:marTop w:val="0"/>
      <w:marBottom w:val="0"/>
      <w:divBdr>
        <w:top w:val="none" w:sz="0" w:space="0" w:color="auto"/>
        <w:left w:val="none" w:sz="0" w:space="0" w:color="auto"/>
        <w:bottom w:val="none" w:sz="0" w:space="0" w:color="auto"/>
        <w:right w:val="none" w:sz="0" w:space="0" w:color="auto"/>
      </w:divBdr>
    </w:div>
    <w:div w:id="880944039">
      <w:bodyDiv w:val="1"/>
      <w:marLeft w:val="0"/>
      <w:marRight w:val="0"/>
      <w:marTop w:val="0"/>
      <w:marBottom w:val="0"/>
      <w:divBdr>
        <w:top w:val="none" w:sz="0" w:space="0" w:color="auto"/>
        <w:left w:val="none" w:sz="0" w:space="0" w:color="auto"/>
        <w:bottom w:val="none" w:sz="0" w:space="0" w:color="auto"/>
        <w:right w:val="none" w:sz="0" w:space="0" w:color="auto"/>
      </w:divBdr>
    </w:div>
    <w:div w:id="881132911">
      <w:bodyDiv w:val="1"/>
      <w:marLeft w:val="0"/>
      <w:marRight w:val="0"/>
      <w:marTop w:val="0"/>
      <w:marBottom w:val="0"/>
      <w:divBdr>
        <w:top w:val="none" w:sz="0" w:space="0" w:color="auto"/>
        <w:left w:val="none" w:sz="0" w:space="0" w:color="auto"/>
        <w:bottom w:val="none" w:sz="0" w:space="0" w:color="auto"/>
        <w:right w:val="none" w:sz="0" w:space="0" w:color="auto"/>
      </w:divBdr>
    </w:div>
    <w:div w:id="881594556">
      <w:bodyDiv w:val="1"/>
      <w:marLeft w:val="0"/>
      <w:marRight w:val="0"/>
      <w:marTop w:val="0"/>
      <w:marBottom w:val="0"/>
      <w:divBdr>
        <w:top w:val="none" w:sz="0" w:space="0" w:color="auto"/>
        <w:left w:val="none" w:sz="0" w:space="0" w:color="auto"/>
        <w:bottom w:val="none" w:sz="0" w:space="0" w:color="auto"/>
        <w:right w:val="none" w:sz="0" w:space="0" w:color="auto"/>
      </w:divBdr>
    </w:div>
    <w:div w:id="881863672">
      <w:bodyDiv w:val="1"/>
      <w:marLeft w:val="0"/>
      <w:marRight w:val="0"/>
      <w:marTop w:val="0"/>
      <w:marBottom w:val="0"/>
      <w:divBdr>
        <w:top w:val="none" w:sz="0" w:space="0" w:color="auto"/>
        <w:left w:val="none" w:sz="0" w:space="0" w:color="auto"/>
        <w:bottom w:val="none" w:sz="0" w:space="0" w:color="auto"/>
        <w:right w:val="none" w:sz="0" w:space="0" w:color="auto"/>
      </w:divBdr>
    </w:div>
    <w:div w:id="882059501">
      <w:bodyDiv w:val="1"/>
      <w:marLeft w:val="0"/>
      <w:marRight w:val="0"/>
      <w:marTop w:val="0"/>
      <w:marBottom w:val="0"/>
      <w:divBdr>
        <w:top w:val="none" w:sz="0" w:space="0" w:color="auto"/>
        <w:left w:val="none" w:sz="0" w:space="0" w:color="auto"/>
        <w:bottom w:val="none" w:sz="0" w:space="0" w:color="auto"/>
        <w:right w:val="none" w:sz="0" w:space="0" w:color="auto"/>
      </w:divBdr>
    </w:div>
    <w:div w:id="882061486">
      <w:bodyDiv w:val="1"/>
      <w:marLeft w:val="0"/>
      <w:marRight w:val="0"/>
      <w:marTop w:val="0"/>
      <w:marBottom w:val="0"/>
      <w:divBdr>
        <w:top w:val="none" w:sz="0" w:space="0" w:color="auto"/>
        <w:left w:val="none" w:sz="0" w:space="0" w:color="auto"/>
        <w:bottom w:val="none" w:sz="0" w:space="0" w:color="auto"/>
        <w:right w:val="none" w:sz="0" w:space="0" w:color="auto"/>
      </w:divBdr>
    </w:div>
    <w:div w:id="882328585">
      <w:bodyDiv w:val="1"/>
      <w:marLeft w:val="0"/>
      <w:marRight w:val="0"/>
      <w:marTop w:val="0"/>
      <w:marBottom w:val="0"/>
      <w:divBdr>
        <w:top w:val="none" w:sz="0" w:space="0" w:color="auto"/>
        <w:left w:val="none" w:sz="0" w:space="0" w:color="auto"/>
        <w:bottom w:val="none" w:sz="0" w:space="0" w:color="auto"/>
        <w:right w:val="none" w:sz="0" w:space="0" w:color="auto"/>
      </w:divBdr>
    </w:div>
    <w:div w:id="882451068">
      <w:bodyDiv w:val="1"/>
      <w:marLeft w:val="0"/>
      <w:marRight w:val="0"/>
      <w:marTop w:val="0"/>
      <w:marBottom w:val="0"/>
      <w:divBdr>
        <w:top w:val="none" w:sz="0" w:space="0" w:color="auto"/>
        <w:left w:val="none" w:sz="0" w:space="0" w:color="auto"/>
        <w:bottom w:val="none" w:sz="0" w:space="0" w:color="auto"/>
        <w:right w:val="none" w:sz="0" w:space="0" w:color="auto"/>
      </w:divBdr>
    </w:div>
    <w:div w:id="882521366">
      <w:bodyDiv w:val="1"/>
      <w:marLeft w:val="0"/>
      <w:marRight w:val="0"/>
      <w:marTop w:val="0"/>
      <w:marBottom w:val="0"/>
      <w:divBdr>
        <w:top w:val="none" w:sz="0" w:space="0" w:color="auto"/>
        <w:left w:val="none" w:sz="0" w:space="0" w:color="auto"/>
        <w:bottom w:val="none" w:sz="0" w:space="0" w:color="auto"/>
        <w:right w:val="none" w:sz="0" w:space="0" w:color="auto"/>
      </w:divBdr>
    </w:div>
    <w:div w:id="882711425">
      <w:bodyDiv w:val="1"/>
      <w:marLeft w:val="0"/>
      <w:marRight w:val="0"/>
      <w:marTop w:val="0"/>
      <w:marBottom w:val="0"/>
      <w:divBdr>
        <w:top w:val="none" w:sz="0" w:space="0" w:color="auto"/>
        <w:left w:val="none" w:sz="0" w:space="0" w:color="auto"/>
        <w:bottom w:val="none" w:sz="0" w:space="0" w:color="auto"/>
        <w:right w:val="none" w:sz="0" w:space="0" w:color="auto"/>
      </w:divBdr>
    </w:div>
    <w:div w:id="883717237">
      <w:bodyDiv w:val="1"/>
      <w:marLeft w:val="0"/>
      <w:marRight w:val="0"/>
      <w:marTop w:val="0"/>
      <w:marBottom w:val="0"/>
      <w:divBdr>
        <w:top w:val="none" w:sz="0" w:space="0" w:color="auto"/>
        <w:left w:val="none" w:sz="0" w:space="0" w:color="auto"/>
        <w:bottom w:val="none" w:sz="0" w:space="0" w:color="auto"/>
        <w:right w:val="none" w:sz="0" w:space="0" w:color="auto"/>
      </w:divBdr>
    </w:div>
    <w:div w:id="884870455">
      <w:bodyDiv w:val="1"/>
      <w:marLeft w:val="0"/>
      <w:marRight w:val="0"/>
      <w:marTop w:val="0"/>
      <w:marBottom w:val="0"/>
      <w:divBdr>
        <w:top w:val="none" w:sz="0" w:space="0" w:color="auto"/>
        <w:left w:val="none" w:sz="0" w:space="0" w:color="auto"/>
        <w:bottom w:val="none" w:sz="0" w:space="0" w:color="auto"/>
        <w:right w:val="none" w:sz="0" w:space="0" w:color="auto"/>
      </w:divBdr>
    </w:div>
    <w:div w:id="885139281">
      <w:bodyDiv w:val="1"/>
      <w:marLeft w:val="0"/>
      <w:marRight w:val="0"/>
      <w:marTop w:val="0"/>
      <w:marBottom w:val="0"/>
      <w:divBdr>
        <w:top w:val="none" w:sz="0" w:space="0" w:color="auto"/>
        <w:left w:val="none" w:sz="0" w:space="0" w:color="auto"/>
        <w:bottom w:val="none" w:sz="0" w:space="0" w:color="auto"/>
        <w:right w:val="none" w:sz="0" w:space="0" w:color="auto"/>
      </w:divBdr>
    </w:div>
    <w:div w:id="885289822">
      <w:bodyDiv w:val="1"/>
      <w:marLeft w:val="0"/>
      <w:marRight w:val="0"/>
      <w:marTop w:val="0"/>
      <w:marBottom w:val="0"/>
      <w:divBdr>
        <w:top w:val="none" w:sz="0" w:space="0" w:color="auto"/>
        <w:left w:val="none" w:sz="0" w:space="0" w:color="auto"/>
        <w:bottom w:val="none" w:sz="0" w:space="0" w:color="auto"/>
        <w:right w:val="none" w:sz="0" w:space="0" w:color="auto"/>
      </w:divBdr>
    </w:div>
    <w:div w:id="885416119">
      <w:bodyDiv w:val="1"/>
      <w:marLeft w:val="0"/>
      <w:marRight w:val="0"/>
      <w:marTop w:val="0"/>
      <w:marBottom w:val="0"/>
      <w:divBdr>
        <w:top w:val="none" w:sz="0" w:space="0" w:color="auto"/>
        <w:left w:val="none" w:sz="0" w:space="0" w:color="auto"/>
        <w:bottom w:val="none" w:sz="0" w:space="0" w:color="auto"/>
        <w:right w:val="none" w:sz="0" w:space="0" w:color="auto"/>
      </w:divBdr>
    </w:div>
    <w:div w:id="885482821">
      <w:bodyDiv w:val="1"/>
      <w:marLeft w:val="0"/>
      <w:marRight w:val="0"/>
      <w:marTop w:val="0"/>
      <w:marBottom w:val="0"/>
      <w:divBdr>
        <w:top w:val="none" w:sz="0" w:space="0" w:color="auto"/>
        <w:left w:val="none" w:sz="0" w:space="0" w:color="auto"/>
        <w:bottom w:val="none" w:sz="0" w:space="0" w:color="auto"/>
        <w:right w:val="none" w:sz="0" w:space="0" w:color="auto"/>
      </w:divBdr>
    </w:div>
    <w:div w:id="885876806">
      <w:bodyDiv w:val="1"/>
      <w:marLeft w:val="0"/>
      <w:marRight w:val="0"/>
      <w:marTop w:val="0"/>
      <w:marBottom w:val="0"/>
      <w:divBdr>
        <w:top w:val="none" w:sz="0" w:space="0" w:color="auto"/>
        <w:left w:val="none" w:sz="0" w:space="0" w:color="auto"/>
        <w:bottom w:val="none" w:sz="0" w:space="0" w:color="auto"/>
        <w:right w:val="none" w:sz="0" w:space="0" w:color="auto"/>
      </w:divBdr>
    </w:div>
    <w:div w:id="885917289">
      <w:bodyDiv w:val="1"/>
      <w:marLeft w:val="0"/>
      <w:marRight w:val="0"/>
      <w:marTop w:val="0"/>
      <w:marBottom w:val="0"/>
      <w:divBdr>
        <w:top w:val="none" w:sz="0" w:space="0" w:color="auto"/>
        <w:left w:val="none" w:sz="0" w:space="0" w:color="auto"/>
        <w:bottom w:val="none" w:sz="0" w:space="0" w:color="auto"/>
        <w:right w:val="none" w:sz="0" w:space="0" w:color="auto"/>
      </w:divBdr>
    </w:div>
    <w:div w:id="885945420">
      <w:bodyDiv w:val="1"/>
      <w:marLeft w:val="0"/>
      <w:marRight w:val="0"/>
      <w:marTop w:val="0"/>
      <w:marBottom w:val="0"/>
      <w:divBdr>
        <w:top w:val="none" w:sz="0" w:space="0" w:color="auto"/>
        <w:left w:val="none" w:sz="0" w:space="0" w:color="auto"/>
        <w:bottom w:val="none" w:sz="0" w:space="0" w:color="auto"/>
        <w:right w:val="none" w:sz="0" w:space="0" w:color="auto"/>
      </w:divBdr>
    </w:div>
    <w:div w:id="885995639">
      <w:bodyDiv w:val="1"/>
      <w:marLeft w:val="0"/>
      <w:marRight w:val="0"/>
      <w:marTop w:val="0"/>
      <w:marBottom w:val="0"/>
      <w:divBdr>
        <w:top w:val="none" w:sz="0" w:space="0" w:color="auto"/>
        <w:left w:val="none" w:sz="0" w:space="0" w:color="auto"/>
        <w:bottom w:val="none" w:sz="0" w:space="0" w:color="auto"/>
        <w:right w:val="none" w:sz="0" w:space="0" w:color="auto"/>
      </w:divBdr>
    </w:div>
    <w:div w:id="886189246">
      <w:bodyDiv w:val="1"/>
      <w:marLeft w:val="0"/>
      <w:marRight w:val="0"/>
      <w:marTop w:val="0"/>
      <w:marBottom w:val="0"/>
      <w:divBdr>
        <w:top w:val="none" w:sz="0" w:space="0" w:color="auto"/>
        <w:left w:val="none" w:sz="0" w:space="0" w:color="auto"/>
        <w:bottom w:val="none" w:sz="0" w:space="0" w:color="auto"/>
        <w:right w:val="none" w:sz="0" w:space="0" w:color="auto"/>
      </w:divBdr>
    </w:div>
    <w:div w:id="886449789">
      <w:bodyDiv w:val="1"/>
      <w:marLeft w:val="0"/>
      <w:marRight w:val="0"/>
      <w:marTop w:val="0"/>
      <w:marBottom w:val="0"/>
      <w:divBdr>
        <w:top w:val="none" w:sz="0" w:space="0" w:color="auto"/>
        <w:left w:val="none" w:sz="0" w:space="0" w:color="auto"/>
        <w:bottom w:val="none" w:sz="0" w:space="0" w:color="auto"/>
        <w:right w:val="none" w:sz="0" w:space="0" w:color="auto"/>
      </w:divBdr>
    </w:div>
    <w:div w:id="886718257">
      <w:bodyDiv w:val="1"/>
      <w:marLeft w:val="0"/>
      <w:marRight w:val="0"/>
      <w:marTop w:val="0"/>
      <w:marBottom w:val="0"/>
      <w:divBdr>
        <w:top w:val="none" w:sz="0" w:space="0" w:color="auto"/>
        <w:left w:val="none" w:sz="0" w:space="0" w:color="auto"/>
        <w:bottom w:val="none" w:sz="0" w:space="0" w:color="auto"/>
        <w:right w:val="none" w:sz="0" w:space="0" w:color="auto"/>
      </w:divBdr>
    </w:div>
    <w:div w:id="887111802">
      <w:bodyDiv w:val="1"/>
      <w:marLeft w:val="0"/>
      <w:marRight w:val="0"/>
      <w:marTop w:val="0"/>
      <w:marBottom w:val="0"/>
      <w:divBdr>
        <w:top w:val="none" w:sz="0" w:space="0" w:color="auto"/>
        <w:left w:val="none" w:sz="0" w:space="0" w:color="auto"/>
        <w:bottom w:val="none" w:sz="0" w:space="0" w:color="auto"/>
        <w:right w:val="none" w:sz="0" w:space="0" w:color="auto"/>
      </w:divBdr>
    </w:div>
    <w:div w:id="887376395">
      <w:bodyDiv w:val="1"/>
      <w:marLeft w:val="0"/>
      <w:marRight w:val="0"/>
      <w:marTop w:val="0"/>
      <w:marBottom w:val="0"/>
      <w:divBdr>
        <w:top w:val="none" w:sz="0" w:space="0" w:color="auto"/>
        <w:left w:val="none" w:sz="0" w:space="0" w:color="auto"/>
        <w:bottom w:val="none" w:sz="0" w:space="0" w:color="auto"/>
        <w:right w:val="none" w:sz="0" w:space="0" w:color="auto"/>
      </w:divBdr>
    </w:div>
    <w:div w:id="887834412">
      <w:bodyDiv w:val="1"/>
      <w:marLeft w:val="0"/>
      <w:marRight w:val="0"/>
      <w:marTop w:val="0"/>
      <w:marBottom w:val="0"/>
      <w:divBdr>
        <w:top w:val="none" w:sz="0" w:space="0" w:color="auto"/>
        <w:left w:val="none" w:sz="0" w:space="0" w:color="auto"/>
        <w:bottom w:val="none" w:sz="0" w:space="0" w:color="auto"/>
        <w:right w:val="none" w:sz="0" w:space="0" w:color="auto"/>
      </w:divBdr>
    </w:div>
    <w:div w:id="887834475">
      <w:bodyDiv w:val="1"/>
      <w:marLeft w:val="0"/>
      <w:marRight w:val="0"/>
      <w:marTop w:val="0"/>
      <w:marBottom w:val="0"/>
      <w:divBdr>
        <w:top w:val="none" w:sz="0" w:space="0" w:color="auto"/>
        <w:left w:val="none" w:sz="0" w:space="0" w:color="auto"/>
        <w:bottom w:val="none" w:sz="0" w:space="0" w:color="auto"/>
        <w:right w:val="none" w:sz="0" w:space="0" w:color="auto"/>
      </w:divBdr>
    </w:div>
    <w:div w:id="888102903">
      <w:bodyDiv w:val="1"/>
      <w:marLeft w:val="0"/>
      <w:marRight w:val="0"/>
      <w:marTop w:val="0"/>
      <w:marBottom w:val="0"/>
      <w:divBdr>
        <w:top w:val="none" w:sz="0" w:space="0" w:color="auto"/>
        <w:left w:val="none" w:sz="0" w:space="0" w:color="auto"/>
        <w:bottom w:val="none" w:sz="0" w:space="0" w:color="auto"/>
        <w:right w:val="none" w:sz="0" w:space="0" w:color="auto"/>
      </w:divBdr>
    </w:div>
    <w:div w:id="888954831">
      <w:bodyDiv w:val="1"/>
      <w:marLeft w:val="0"/>
      <w:marRight w:val="0"/>
      <w:marTop w:val="0"/>
      <w:marBottom w:val="0"/>
      <w:divBdr>
        <w:top w:val="none" w:sz="0" w:space="0" w:color="auto"/>
        <w:left w:val="none" w:sz="0" w:space="0" w:color="auto"/>
        <w:bottom w:val="none" w:sz="0" w:space="0" w:color="auto"/>
        <w:right w:val="none" w:sz="0" w:space="0" w:color="auto"/>
      </w:divBdr>
    </w:div>
    <w:div w:id="889345717">
      <w:bodyDiv w:val="1"/>
      <w:marLeft w:val="0"/>
      <w:marRight w:val="0"/>
      <w:marTop w:val="0"/>
      <w:marBottom w:val="0"/>
      <w:divBdr>
        <w:top w:val="none" w:sz="0" w:space="0" w:color="auto"/>
        <w:left w:val="none" w:sz="0" w:space="0" w:color="auto"/>
        <w:bottom w:val="none" w:sz="0" w:space="0" w:color="auto"/>
        <w:right w:val="none" w:sz="0" w:space="0" w:color="auto"/>
      </w:divBdr>
    </w:div>
    <w:div w:id="889417838">
      <w:bodyDiv w:val="1"/>
      <w:marLeft w:val="0"/>
      <w:marRight w:val="0"/>
      <w:marTop w:val="0"/>
      <w:marBottom w:val="0"/>
      <w:divBdr>
        <w:top w:val="none" w:sz="0" w:space="0" w:color="auto"/>
        <w:left w:val="none" w:sz="0" w:space="0" w:color="auto"/>
        <w:bottom w:val="none" w:sz="0" w:space="0" w:color="auto"/>
        <w:right w:val="none" w:sz="0" w:space="0" w:color="auto"/>
      </w:divBdr>
    </w:div>
    <w:div w:id="889801415">
      <w:bodyDiv w:val="1"/>
      <w:marLeft w:val="0"/>
      <w:marRight w:val="0"/>
      <w:marTop w:val="0"/>
      <w:marBottom w:val="0"/>
      <w:divBdr>
        <w:top w:val="none" w:sz="0" w:space="0" w:color="auto"/>
        <w:left w:val="none" w:sz="0" w:space="0" w:color="auto"/>
        <w:bottom w:val="none" w:sz="0" w:space="0" w:color="auto"/>
        <w:right w:val="none" w:sz="0" w:space="0" w:color="auto"/>
      </w:divBdr>
    </w:div>
    <w:div w:id="890117294">
      <w:bodyDiv w:val="1"/>
      <w:marLeft w:val="0"/>
      <w:marRight w:val="0"/>
      <w:marTop w:val="0"/>
      <w:marBottom w:val="0"/>
      <w:divBdr>
        <w:top w:val="none" w:sz="0" w:space="0" w:color="auto"/>
        <w:left w:val="none" w:sz="0" w:space="0" w:color="auto"/>
        <w:bottom w:val="none" w:sz="0" w:space="0" w:color="auto"/>
        <w:right w:val="none" w:sz="0" w:space="0" w:color="auto"/>
      </w:divBdr>
    </w:div>
    <w:div w:id="890731892">
      <w:bodyDiv w:val="1"/>
      <w:marLeft w:val="0"/>
      <w:marRight w:val="0"/>
      <w:marTop w:val="0"/>
      <w:marBottom w:val="0"/>
      <w:divBdr>
        <w:top w:val="none" w:sz="0" w:space="0" w:color="auto"/>
        <w:left w:val="none" w:sz="0" w:space="0" w:color="auto"/>
        <w:bottom w:val="none" w:sz="0" w:space="0" w:color="auto"/>
        <w:right w:val="none" w:sz="0" w:space="0" w:color="auto"/>
      </w:divBdr>
    </w:div>
    <w:div w:id="891305443">
      <w:bodyDiv w:val="1"/>
      <w:marLeft w:val="0"/>
      <w:marRight w:val="0"/>
      <w:marTop w:val="0"/>
      <w:marBottom w:val="0"/>
      <w:divBdr>
        <w:top w:val="none" w:sz="0" w:space="0" w:color="auto"/>
        <w:left w:val="none" w:sz="0" w:space="0" w:color="auto"/>
        <w:bottom w:val="none" w:sz="0" w:space="0" w:color="auto"/>
        <w:right w:val="none" w:sz="0" w:space="0" w:color="auto"/>
      </w:divBdr>
    </w:div>
    <w:div w:id="891431199">
      <w:bodyDiv w:val="1"/>
      <w:marLeft w:val="0"/>
      <w:marRight w:val="0"/>
      <w:marTop w:val="0"/>
      <w:marBottom w:val="0"/>
      <w:divBdr>
        <w:top w:val="none" w:sz="0" w:space="0" w:color="auto"/>
        <w:left w:val="none" w:sz="0" w:space="0" w:color="auto"/>
        <w:bottom w:val="none" w:sz="0" w:space="0" w:color="auto"/>
        <w:right w:val="none" w:sz="0" w:space="0" w:color="auto"/>
      </w:divBdr>
    </w:div>
    <w:div w:id="891499354">
      <w:bodyDiv w:val="1"/>
      <w:marLeft w:val="0"/>
      <w:marRight w:val="0"/>
      <w:marTop w:val="0"/>
      <w:marBottom w:val="0"/>
      <w:divBdr>
        <w:top w:val="none" w:sz="0" w:space="0" w:color="auto"/>
        <w:left w:val="none" w:sz="0" w:space="0" w:color="auto"/>
        <w:bottom w:val="none" w:sz="0" w:space="0" w:color="auto"/>
        <w:right w:val="none" w:sz="0" w:space="0" w:color="auto"/>
      </w:divBdr>
    </w:div>
    <w:div w:id="891502687">
      <w:bodyDiv w:val="1"/>
      <w:marLeft w:val="0"/>
      <w:marRight w:val="0"/>
      <w:marTop w:val="0"/>
      <w:marBottom w:val="0"/>
      <w:divBdr>
        <w:top w:val="none" w:sz="0" w:space="0" w:color="auto"/>
        <w:left w:val="none" w:sz="0" w:space="0" w:color="auto"/>
        <w:bottom w:val="none" w:sz="0" w:space="0" w:color="auto"/>
        <w:right w:val="none" w:sz="0" w:space="0" w:color="auto"/>
      </w:divBdr>
    </w:div>
    <w:div w:id="891692923">
      <w:bodyDiv w:val="1"/>
      <w:marLeft w:val="0"/>
      <w:marRight w:val="0"/>
      <w:marTop w:val="0"/>
      <w:marBottom w:val="0"/>
      <w:divBdr>
        <w:top w:val="none" w:sz="0" w:space="0" w:color="auto"/>
        <w:left w:val="none" w:sz="0" w:space="0" w:color="auto"/>
        <w:bottom w:val="none" w:sz="0" w:space="0" w:color="auto"/>
        <w:right w:val="none" w:sz="0" w:space="0" w:color="auto"/>
      </w:divBdr>
    </w:div>
    <w:div w:id="891961816">
      <w:bodyDiv w:val="1"/>
      <w:marLeft w:val="0"/>
      <w:marRight w:val="0"/>
      <w:marTop w:val="0"/>
      <w:marBottom w:val="0"/>
      <w:divBdr>
        <w:top w:val="none" w:sz="0" w:space="0" w:color="auto"/>
        <w:left w:val="none" w:sz="0" w:space="0" w:color="auto"/>
        <w:bottom w:val="none" w:sz="0" w:space="0" w:color="auto"/>
        <w:right w:val="none" w:sz="0" w:space="0" w:color="auto"/>
      </w:divBdr>
    </w:div>
    <w:div w:id="891968158">
      <w:bodyDiv w:val="1"/>
      <w:marLeft w:val="0"/>
      <w:marRight w:val="0"/>
      <w:marTop w:val="0"/>
      <w:marBottom w:val="0"/>
      <w:divBdr>
        <w:top w:val="none" w:sz="0" w:space="0" w:color="auto"/>
        <w:left w:val="none" w:sz="0" w:space="0" w:color="auto"/>
        <w:bottom w:val="none" w:sz="0" w:space="0" w:color="auto"/>
        <w:right w:val="none" w:sz="0" w:space="0" w:color="auto"/>
      </w:divBdr>
    </w:div>
    <w:div w:id="892498614">
      <w:bodyDiv w:val="1"/>
      <w:marLeft w:val="0"/>
      <w:marRight w:val="0"/>
      <w:marTop w:val="0"/>
      <w:marBottom w:val="0"/>
      <w:divBdr>
        <w:top w:val="none" w:sz="0" w:space="0" w:color="auto"/>
        <w:left w:val="none" w:sz="0" w:space="0" w:color="auto"/>
        <w:bottom w:val="none" w:sz="0" w:space="0" w:color="auto"/>
        <w:right w:val="none" w:sz="0" w:space="0" w:color="auto"/>
      </w:divBdr>
    </w:div>
    <w:div w:id="892693152">
      <w:bodyDiv w:val="1"/>
      <w:marLeft w:val="0"/>
      <w:marRight w:val="0"/>
      <w:marTop w:val="0"/>
      <w:marBottom w:val="0"/>
      <w:divBdr>
        <w:top w:val="none" w:sz="0" w:space="0" w:color="auto"/>
        <w:left w:val="none" w:sz="0" w:space="0" w:color="auto"/>
        <w:bottom w:val="none" w:sz="0" w:space="0" w:color="auto"/>
        <w:right w:val="none" w:sz="0" w:space="0" w:color="auto"/>
      </w:divBdr>
    </w:div>
    <w:div w:id="892734398">
      <w:bodyDiv w:val="1"/>
      <w:marLeft w:val="0"/>
      <w:marRight w:val="0"/>
      <w:marTop w:val="0"/>
      <w:marBottom w:val="0"/>
      <w:divBdr>
        <w:top w:val="none" w:sz="0" w:space="0" w:color="auto"/>
        <w:left w:val="none" w:sz="0" w:space="0" w:color="auto"/>
        <w:bottom w:val="none" w:sz="0" w:space="0" w:color="auto"/>
        <w:right w:val="none" w:sz="0" w:space="0" w:color="auto"/>
      </w:divBdr>
    </w:div>
    <w:div w:id="893006040">
      <w:bodyDiv w:val="1"/>
      <w:marLeft w:val="0"/>
      <w:marRight w:val="0"/>
      <w:marTop w:val="0"/>
      <w:marBottom w:val="0"/>
      <w:divBdr>
        <w:top w:val="none" w:sz="0" w:space="0" w:color="auto"/>
        <w:left w:val="none" w:sz="0" w:space="0" w:color="auto"/>
        <w:bottom w:val="none" w:sz="0" w:space="0" w:color="auto"/>
        <w:right w:val="none" w:sz="0" w:space="0" w:color="auto"/>
      </w:divBdr>
    </w:div>
    <w:div w:id="893077930">
      <w:bodyDiv w:val="1"/>
      <w:marLeft w:val="0"/>
      <w:marRight w:val="0"/>
      <w:marTop w:val="0"/>
      <w:marBottom w:val="0"/>
      <w:divBdr>
        <w:top w:val="none" w:sz="0" w:space="0" w:color="auto"/>
        <w:left w:val="none" w:sz="0" w:space="0" w:color="auto"/>
        <w:bottom w:val="none" w:sz="0" w:space="0" w:color="auto"/>
        <w:right w:val="none" w:sz="0" w:space="0" w:color="auto"/>
      </w:divBdr>
    </w:div>
    <w:div w:id="893081527">
      <w:bodyDiv w:val="1"/>
      <w:marLeft w:val="0"/>
      <w:marRight w:val="0"/>
      <w:marTop w:val="0"/>
      <w:marBottom w:val="0"/>
      <w:divBdr>
        <w:top w:val="none" w:sz="0" w:space="0" w:color="auto"/>
        <w:left w:val="none" w:sz="0" w:space="0" w:color="auto"/>
        <w:bottom w:val="none" w:sz="0" w:space="0" w:color="auto"/>
        <w:right w:val="none" w:sz="0" w:space="0" w:color="auto"/>
      </w:divBdr>
    </w:div>
    <w:div w:id="893082520">
      <w:bodyDiv w:val="1"/>
      <w:marLeft w:val="0"/>
      <w:marRight w:val="0"/>
      <w:marTop w:val="0"/>
      <w:marBottom w:val="0"/>
      <w:divBdr>
        <w:top w:val="none" w:sz="0" w:space="0" w:color="auto"/>
        <w:left w:val="none" w:sz="0" w:space="0" w:color="auto"/>
        <w:bottom w:val="none" w:sz="0" w:space="0" w:color="auto"/>
        <w:right w:val="none" w:sz="0" w:space="0" w:color="auto"/>
      </w:divBdr>
    </w:div>
    <w:div w:id="894243232">
      <w:bodyDiv w:val="1"/>
      <w:marLeft w:val="0"/>
      <w:marRight w:val="0"/>
      <w:marTop w:val="0"/>
      <w:marBottom w:val="0"/>
      <w:divBdr>
        <w:top w:val="none" w:sz="0" w:space="0" w:color="auto"/>
        <w:left w:val="none" w:sz="0" w:space="0" w:color="auto"/>
        <w:bottom w:val="none" w:sz="0" w:space="0" w:color="auto"/>
        <w:right w:val="none" w:sz="0" w:space="0" w:color="auto"/>
      </w:divBdr>
    </w:div>
    <w:div w:id="894973775">
      <w:bodyDiv w:val="1"/>
      <w:marLeft w:val="0"/>
      <w:marRight w:val="0"/>
      <w:marTop w:val="0"/>
      <w:marBottom w:val="0"/>
      <w:divBdr>
        <w:top w:val="none" w:sz="0" w:space="0" w:color="auto"/>
        <w:left w:val="none" w:sz="0" w:space="0" w:color="auto"/>
        <w:bottom w:val="none" w:sz="0" w:space="0" w:color="auto"/>
        <w:right w:val="none" w:sz="0" w:space="0" w:color="auto"/>
      </w:divBdr>
    </w:div>
    <w:div w:id="895044603">
      <w:bodyDiv w:val="1"/>
      <w:marLeft w:val="0"/>
      <w:marRight w:val="0"/>
      <w:marTop w:val="0"/>
      <w:marBottom w:val="0"/>
      <w:divBdr>
        <w:top w:val="none" w:sz="0" w:space="0" w:color="auto"/>
        <w:left w:val="none" w:sz="0" w:space="0" w:color="auto"/>
        <w:bottom w:val="none" w:sz="0" w:space="0" w:color="auto"/>
        <w:right w:val="none" w:sz="0" w:space="0" w:color="auto"/>
      </w:divBdr>
    </w:div>
    <w:div w:id="895240079">
      <w:bodyDiv w:val="1"/>
      <w:marLeft w:val="0"/>
      <w:marRight w:val="0"/>
      <w:marTop w:val="0"/>
      <w:marBottom w:val="0"/>
      <w:divBdr>
        <w:top w:val="none" w:sz="0" w:space="0" w:color="auto"/>
        <w:left w:val="none" w:sz="0" w:space="0" w:color="auto"/>
        <w:bottom w:val="none" w:sz="0" w:space="0" w:color="auto"/>
        <w:right w:val="none" w:sz="0" w:space="0" w:color="auto"/>
      </w:divBdr>
    </w:div>
    <w:div w:id="896432589">
      <w:bodyDiv w:val="1"/>
      <w:marLeft w:val="0"/>
      <w:marRight w:val="0"/>
      <w:marTop w:val="0"/>
      <w:marBottom w:val="0"/>
      <w:divBdr>
        <w:top w:val="none" w:sz="0" w:space="0" w:color="auto"/>
        <w:left w:val="none" w:sz="0" w:space="0" w:color="auto"/>
        <w:bottom w:val="none" w:sz="0" w:space="0" w:color="auto"/>
        <w:right w:val="none" w:sz="0" w:space="0" w:color="auto"/>
      </w:divBdr>
    </w:div>
    <w:div w:id="897133364">
      <w:bodyDiv w:val="1"/>
      <w:marLeft w:val="0"/>
      <w:marRight w:val="0"/>
      <w:marTop w:val="0"/>
      <w:marBottom w:val="0"/>
      <w:divBdr>
        <w:top w:val="none" w:sz="0" w:space="0" w:color="auto"/>
        <w:left w:val="none" w:sz="0" w:space="0" w:color="auto"/>
        <w:bottom w:val="none" w:sz="0" w:space="0" w:color="auto"/>
        <w:right w:val="none" w:sz="0" w:space="0" w:color="auto"/>
      </w:divBdr>
    </w:div>
    <w:div w:id="897665899">
      <w:bodyDiv w:val="1"/>
      <w:marLeft w:val="0"/>
      <w:marRight w:val="0"/>
      <w:marTop w:val="0"/>
      <w:marBottom w:val="0"/>
      <w:divBdr>
        <w:top w:val="none" w:sz="0" w:space="0" w:color="auto"/>
        <w:left w:val="none" w:sz="0" w:space="0" w:color="auto"/>
        <w:bottom w:val="none" w:sz="0" w:space="0" w:color="auto"/>
        <w:right w:val="none" w:sz="0" w:space="0" w:color="auto"/>
      </w:divBdr>
    </w:div>
    <w:div w:id="897863906">
      <w:bodyDiv w:val="1"/>
      <w:marLeft w:val="0"/>
      <w:marRight w:val="0"/>
      <w:marTop w:val="0"/>
      <w:marBottom w:val="0"/>
      <w:divBdr>
        <w:top w:val="none" w:sz="0" w:space="0" w:color="auto"/>
        <w:left w:val="none" w:sz="0" w:space="0" w:color="auto"/>
        <w:bottom w:val="none" w:sz="0" w:space="0" w:color="auto"/>
        <w:right w:val="none" w:sz="0" w:space="0" w:color="auto"/>
      </w:divBdr>
    </w:div>
    <w:div w:id="897866204">
      <w:bodyDiv w:val="1"/>
      <w:marLeft w:val="0"/>
      <w:marRight w:val="0"/>
      <w:marTop w:val="0"/>
      <w:marBottom w:val="0"/>
      <w:divBdr>
        <w:top w:val="none" w:sz="0" w:space="0" w:color="auto"/>
        <w:left w:val="none" w:sz="0" w:space="0" w:color="auto"/>
        <w:bottom w:val="none" w:sz="0" w:space="0" w:color="auto"/>
        <w:right w:val="none" w:sz="0" w:space="0" w:color="auto"/>
      </w:divBdr>
    </w:div>
    <w:div w:id="898134954">
      <w:bodyDiv w:val="1"/>
      <w:marLeft w:val="0"/>
      <w:marRight w:val="0"/>
      <w:marTop w:val="0"/>
      <w:marBottom w:val="0"/>
      <w:divBdr>
        <w:top w:val="none" w:sz="0" w:space="0" w:color="auto"/>
        <w:left w:val="none" w:sz="0" w:space="0" w:color="auto"/>
        <w:bottom w:val="none" w:sz="0" w:space="0" w:color="auto"/>
        <w:right w:val="none" w:sz="0" w:space="0" w:color="auto"/>
      </w:divBdr>
    </w:div>
    <w:div w:id="898172755">
      <w:bodyDiv w:val="1"/>
      <w:marLeft w:val="0"/>
      <w:marRight w:val="0"/>
      <w:marTop w:val="0"/>
      <w:marBottom w:val="0"/>
      <w:divBdr>
        <w:top w:val="none" w:sz="0" w:space="0" w:color="auto"/>
        <w:left w:val="none" w:sz="0" w:space="0" w:color="auto"/>
        <w:bottom w:val="none" w:sz="0" w:space="0" w:color="auto"/>
        <w:right w:val="none" w:sz="0" w:space="0" w:color="auto"/>
      </w:divBdr>
    </w:div>
    <w:div w:id="898515480">
      <w:bodyDiv w:val="1"/>
      <w:marLeft w:val="0"/>
      <w:marRight w:val="0"/>
      <w:marTop w:val="0"/>
      <w:marBottom w:val="0"/>
      <w:divBdr>
        <w:top w:val="none" w:sz="0" w:space="0" w:color="auto"/>
        <w:left w:val="none" w:sz="0" w:space="0" w:color="auto"/>
        <w:bottom w:val="none" w:sz="0" w:space="0" w:color="auto"/>
        <w:right w:val="none" w:sz="0" w:space="0" w:color="auto"/>
      </w:divBdr>
    </w:div>
    <w:div w:id="898637006">
      <w:bodyDiv w:val="1"/>
      <w:marLeft w:val="0"/>
      <w:marRight w:val="0"/>
      <w:marTop w:val="0"/>
      <w:marBottom w:val="0"/>
      <w:divBdr>
        <w:top w:val="none" w:sz="0" w:space="0" w:color="auto"/>
        <w:left w:val="none" w:sz="0" w:space="0" w:color="auto"/>
        <w:bottom w:val="none" w:sz="0" w:space="0" w:color="auto"/>
        <w:right w:val="none" w:sz="0" w:space="0" w:color="auto"/>
      </w:divBdr>
    </w:div>
    <w:div w:id="898780867">
      <w:bodyDiv w:val="1"/>
      <w:marLeft w:val="0"/>
      <w:marRight w:val="0"/>
      <w:marTop w:val="0"/>
      <w:marBottom w:val="0"/>
      <w:divBdr>
        <w:top w:val="none" w:sz="0" w:space="0" w:color="auto"/>
        <w:left w:val="none" w:sz="0" w:space="0" w:color="auto"/>
        <w:bottom w:val="none" w:sz="0" w:space="0" w:color="auto"/>
        <w:right w:val="none" w:sz="0" w:space="0" w:color="auto"/>
      </w:divBdr>
    </w:div>
    <w:div w:id="898828484">
      <w:bodyDiv w:val="1"/>
      <w:marLeft w:val="0"/>
      <w:marRight w:val="0"/>
      <w:marTop w:val="0"/>
      <w:marBottom w:val="0"/>
      <w:divBdr>
        <w:top w:val="none" w:sz="0" w:space="0" w:color="auto"/>
        <w:left w:val="none" w:sz="0" w:space="0" w:color="auto"/>
        <w:bottom w:val="none" w:sz="0" w:space="0" w:color="auto"/>
        <w:right w:val="none" w:sz="0" w:space="0" w:color="auto"/>
      </w:divBdr>
    </w:div>
    <w:div w:id="899288226">
      <w:bodyDiv w:val="1"/>
      <w:marLeft w:val="0"/>
      <w:marRight w:val="0"/>
      <w:marTop w:val="0"/>
      <w:marBottom w:val="0"/>
      <w:divBdr>
        <w:top w:val="none" w:sz="0" w:space="0" w:color="auto"/>
        <w:left w:val="none" w:sz="0" w:space="0" w:color="auto"/>
        <w:bottom w:val="none" w:sz="0" w:space="0" w:color="auto"/>
        <w:right w:val="none" w:sz="0" w:space="0" w:color="auto"/>
      </w:divBdr>
    </w:div>
    <w:div w:id="900021268">
      <w:bodyDiv w:val="1"/>
      <w:marLeft w:val="0"/>
      <w:marRight w:val="0"/>
      <w:marTop w:val="0"/>
      <w:marBottom w:val="0"/>
      <w:divBdr>
        <w:top w:val="none" w:sz="0" w:space="0" w:color="auto"/>
        <w:left w:val="none" w:sz="0" w:space="0" w:color="auto"/>
        <w:bottom w:val="none" w:sz="0" w:space="0" w:color="auto"/>
        <w:right w:val="none" w:sz="0" w:space="0" w:color="auto"/>
      </w:divBdr>
    </w:div>
    <w:div w:id="900873790">
      <w:bodyDiv w:val="1"/>
      <w:marLeft w:val="0"/>
      <w:marRight w:val="0"/>
      <w:marTop w:val="0"/>
      <w:marBottom w:val="0"/>
      <w:divBdr>
        <w:top w:val="none" w:sz="0" w:space="0" w:color="auto"/>
        <w:left w:val="none" w:sz="0" w:space="0" w:color="auto"/>
        <w:bottom w:val="none" w:sz="0" w:space="0" w:color="auto"/>
        <w:right w:val="none" w:sz="0" w:space="0" w:color="auto"/>
      </w:divBdr>
    </w:div>
    <w:div w:id="900947595">
      <w:bodyDiv w:val="1"/>
      <w:marLeft w:val="0"/>
      <w:marRight w:val="0"/>
      <w:marTop w:val="0"/>
      <w:marBottom w:val="0"/>
      <w:divBdr>
        <w:top w:val="none" w:sz="0" w:space="0" w:color="auto"/>
        <w:left w:val="none" w:sz="0" w:space="0" w:color="auto"/>
        <w:bottom w:val="none" w:sz="0" w:space="0" w:color="auto"/>
        <w:right w:val="none" w:sz="0" w:space="0" w:color="auto"/>
      </w:divBdr>
    </w:div>
    <w:div w:id="900990492">
      <w:bodyDiv w:val="1"/>
      <w:marLeft w:val="0"/>
      <w:marRight w:val="0"/>
      <w:marTop w:val="0"/>
      <w:marBottom w:val="0"/>
      <w:divBdr>
        <w:top w:val="none" w:sz="0" w:space="0" w:color="auto"/>
        <w:left w:val="none" w:sz="0" w:space="0" w:color="auto"/>
        <w:bottom w:val="none" w:sz="0" w:space="0" w:color="auto"/>
        <w:right w:val="none" w:sz="0" w:space="0" w:color="auto"/>
      </w:divBdr>
    </w:div>
    <w:div w:id="901135122">
      <w:bodyDiv w:val="1"/>
      <w:marLeft w:val="0"/>
      <w:marRight w:val="0"/>
      <w:marTop w:val="0"/>
      <w:marBottom w:val="0"/>
      <w:divBdr>
        <w:top w:val="none" w:sz="0" w:space="0" w:color="auto"/>
        <w:left w:val="none" w:sz="0" w:space="0" w:color="auto"/>
        <w:bottom w:val="none" w:sz="0" w:space="0" w:color="auto"/>
        <w:right w:val="none" w:sz="0" w:space="0" w:color="auto"/>
      </w:divBdr>
    </w:div>
    <w:div w:id="901718426">
      <w:bodyDiv w:val="1"/>
      <w:marLeft w:val="0"/>
      <w:marRight w:val="0"/>
      <w:marTop w:val="0"/>
      <w:marBottom w:val="0"/>
      <w:divBdr>
        <w:top w:val="none" w:sz="0" w:space="0" w:color="auto"/>
        <w:left w:val="none" w:sz="0" w:space="0" w:color="auto"/>
        <w:bottom w:val="none" w:sz="0" w:space="0" w:color="auto"/>
        <w:right w:val="none" w:sz="0" w:space="0" w:color="auto"/>
      </w:divBdr>
    </w:div>
    <w:div w:id="901796387">
      <w:bodyDiv w:val="1"/>
      <w:marLeft w:val="0"/>
      <w:marRight w:val="0"/>
      <w:marTop w:val="0"/>
      <w:marBottom w:val="0"/>
      <w:divBdr>
        <w:top w:val="none" w:sz="0" w:space="0" w:color="auto"/>
        <w:left w:val="none" w:sz="0" w:space="0" w:color="auto"/>
        <w:bottom w:val="none" w:sz="0" w:space="0" w:color="auto"/>
        <w:right w:val="none" w:sz="0" w:space="0" w:color="auto"/>
      </w:divBdr>
    </w:div>
    <w:div w:id="902525897">
      <w:bodyDiv w:val="1"/>
      <w:marLeft w:val="0"/>
      <w:marRight w:val="0"/>
      <w:marTop w:val="0"/>
      <w:marBottom w:val="0"/>
      <w:divBdr>
        <w:top w:val="none" w:sz="0" w:space="0" w:color="auto"/>
        <w:left w:val="none" w:sz="0" w:space="0" w:color="auto"/>
        <w:bottom w:val="none" w:sz="0" w:space="0" w:color="auto"/>
        <w:right w:val="none" w:sz="0" w:space="0" w:color="auto"/>
      </w:divBdr>
    </w:div>
    <w:div w:id="902831309">
      <w:bodyDiv w:val="1"/>
      <w:marLeft w:val="0"/>
      <w:marRight w:val="0"/>
      <w:marTop w:val="0"/>
      <w:marBottom w:val="0"/>
      <w:divBdr>
        <w:top w:val="none" w:sz="0" w:space="0" w:color="auto"/>
        <w:left w:val="none" w:sz="0" w:space="0" w:color="auto"/>
        <w:bottom w:val="none" w:sz="0" w:space="0" w:color="auto"/>
        <w:right w:val="none" w:sz="0" w:space="0" w:color="auto"/>
      </w:divBdr>
    </w:div>
    <w:div w:id="903223326">
      <w:bodyDiv w:val="1"/>
      <w:marLeft w:val="0"/>
      <w:marRight w:val="0"/>
      <w:marTop w:val="0"/>
      <w:marBottom w:val="0"/>
      <w:divBdr>
        <w:top w:val="none" w:sz="0" w:space="0" w:color="auto"/>
        <w:left w:val="none" w:sz="0" w:space="0" w:color="auto"/>
        <w:bottom w:val="none" w:sz="0" w:space="0" w:color="auto"/>
        <w:right w:val="none" w:sz="0" w:space="0" w:color="auto"/>
      </w:divBdr>
    </w:div>
    <w:div w:id="903490454">
      <w:bodyDiv w:val="1"/>
      <w:marLeft w:val="0"/>
      <w:marRight w:val="0"/>
      <w:marTop w:val="0"/>
      <w:marBottom w:val="0"/>
      <w:divBdr>
        <w:top w:val="none" w:sz="0" w:space="0" w:color="auto"/>
        <w:left w:val="none" w:sz="0" w:space="0" w:color="auto"/>
        <w:bottom w:val="none" w:sz="0" w:space="0" w:color="auto"/>
        <w:right w:val="none" w:sz="0" w:space="0" w:color="auto"/>
      </w:divBdr>
    </w:div>
    <w:div w:id="903636757">
      <w:bodyDiv w:val="1"/>
      <w:marLeft w:val="0"/>
      <w:marRight w:val="0"/>
      <w:marTop w:val="0"/>
      <w:marBottom w:val="0"/>
      <w:divBdr>
        <w:top w:val="none" w:sz="0" w:space="0" w:color="auto"/>
        <w:left w:val="none" w:sz="0" w:space="0" w:color="auto"/>
        <w:bottom w:val="none" w:sz="0" w:space="0" w:color="auto"/>
        <w:right w:val="none" w:sz="0" w:space="0" w:color="auto"/>
      </w:divBdr>
    </w:div>
    <w:div w:id="903835722">
      <w:bodyDiv w:val="1"/>
      <w:marLeft w:val="0"/>
      <w:marRight w:val="0"/>
      <w:marTop w:val="0"/>
      <w:marBottom w:val="0"/>
      <w:divBdr>
        <w:top w:val="none" w:sz="0" w:space="0" w:color="auto"/>
        <w:left w:val="none" w:sz="0" w:space="0" w:color="auto"/>
        <w:bottom w:val="none" w:sz="0" w:space="0" w:color="auto"/>
        <w:right w:val="none" w:sz="0" w:space="0" w:color="auto"/>
      </w:divBdr>
    </w:div>
    <w:div w:id="903877934">
      <w:bodyDiv w:val="1"/>
      <w:marLeft w:val="0"/>
      <w:marRight w:val="0"/>
      <w:marTop w:val="0"/>
      <w:marBottom w:val="0"/>
      <w:divBdr>
        <w:top w:val="none" w:sz="0" w:space="0" w:color="auto"/>
        <w:left w:val="none" w:sz="0" w:space="0" w:color="auto"/>
        <w:bottom w:val="none" w:sz="0" w:space="0" w:color="auto"/>
        <w:right w:val="none" w:sz="0" w:space="0" w:color="auto"/>
      </w:divBdr>
    </w:div>
    <w:div w:id="903951736">
      <w:bodyDiv w:val="1"/>
      <w:marLeft w:val="0"/>
      <w:marRight w:val="0"/>
      <w:marTop w:val="0"/>
      <w:marBottom w:val="0"/>
      <w:divBdr>
        <w:top w:val="none" w:sz="0" w:space="0" w:color="auto"/>
        <w:left w:val="none" w:sz="0" w:space="0" w:color="auto"/>
        <w:bottom w:val="none" w:sz="0" w:space="0" w:color="auto"/>
        <w:right w:val="none" w:sz="0" w:space="0" w:color="auto"/>
      </w:divBdr>
    </w:div>
    <w:div w:id="904144742">
      <w:bodyDiv w:val="1"/>
      <w:marLeft w:val="0"/>
      <w:marRight w:val="0"/>
      <w:marTop w:val="0"/>
      <w:marBottom w:val="0"/>
      <w:divBdr>
        <w:top w:val="none" w:sz="0" w:space="0" w:color="auto"/>
        <w:left w:val="none" w:sz="0" w:space="0" w:color="auto"/>
        <w:bottom w:val="none" w:sz="0" w:space="0" w:color="auto"/>
        <w:right w:val="none" w:sz="0" w:space="0" w:color="auto"/>
      </w:divBdr>
    </w:div>
    <w:div w:id="904224629">
      <w:bodyDiv w:val="1"/>
      <w:marLeft w:val="0"/>
      <w:marRight w:val="0"/>
      <w:marTop w:val="0"/>
      <w:marBottom w:val="0"/>
      <w:divBdr>
        <w:top w:val="none" w:sz="0" w:space="0" w:color="auto"/>
        <w:left w:val="none" w:sz="0" w:space="0" w:color="auto"/>
        <w:bottom w:val="none" w:sz="0" w:space="0" w:color="auto"/>
        <w:right w:val="none" w:sz="0" w:space="0" w:color="auto"/>
      </w:divBdr>
    </w:div>
    <w:div w:id="904533928">
      <w:bodyDiv w:val="1"/>
      <w:marLeft w:val="0"/>
      <w:marRight w:val="0"/>
      <w:marTop w:val="0"/>
      <w:marBottom w:val="0"/>
      <w:divBdr>
        <w:top w:val="none" w:sz="0" w:space="0" w:color="auto"/>
        <w:left w:val="none" w:sz="0" w:space="0" w:color="auto"/>
        <w:bottom w:val="none" w:sz="0" w:space="0" w:color="auto"/>
        <w:right w:val="none" w:sz="0" w:space="0" w:color="auto"/>
      </w:divBdr>
    </w:div>
    <w:div w:id="904756601">
      <w:bodyDiv w:val="1"/>
      <w:marLeft w:val="0"/>
      <w:marRight w:val="0"/>
      <w:marTop w:val="0"/>
      <w:marBottom w:val="0"/>
      <w:divBdr>
        <w:top w:val="none" w:sz="0" w:space="0" w:color="auto"/>
        <w:left w:val="none" w:sz="0" w:space="0" w:color="auto"/>
        <w:bottom w:val="none" w:sz="0" w:space="0" w:color="auto"/>
        <w:right w:val="none" w:sz="0" w:space="0" w:color="auto"/>
      </w:divBdr>
    </w:div>
    <w:div w:id="904876518">
      <w:bodyDiv w:val="1"/>
      <w:marLeft w:val="0"/>
      <w:marRight w:val="0"/>
      <w:marTop w:val="0"/>
      <w:marBottom w:val="0"/>
      <w:divBdr>
        <w:top w:val="none" w:sz="0" w:space="0" w:color="auto"/>
        <w:left w:val="none" w:sz="0" w:space="0" w:color="auto"/>
        <w:bottom w:val="none" w:sz="0" w:space="0" w:color="auto"/>
        <w:right w:val="none" w:sz="0" w:space="0" w:color="auto"/>
      </w:divBdr>
    </w:div>
    <w:div w:id="904990498">
      <w:bodyDiv w:val="1"/>
      <w:marLeft w:val="0"/>
      <w:marRight w:val="0"/>
      <w:marTop w:val="0"/>
      <w:marBottom w:val="0"/>
      <w:divBdr>
        <w:top w:val="none" w:sz="0" w:space="0" w:color="auto"/>
        <w:left w:val="none" w:sz="0" w:space="0" w:color="auto"/>
        <w:bottom w:val="none" w:sz="0" w:space="0" w:color="auto"/>
        <w:right w:val="none" w:sz="0" w:space="0" w:color="auto"/>
      </w:divBdr>
    </w:div>
    <w:div w:id="906300912">
      <w:bodyDiv w:val="1"/>
      <w:marLeft w:val="0"/>
      <w:marRight w:val="0"/>
      <w:marTop w:val="0"/>
      <w:marBottom w:val="0"/>
      <w:divBdr>
        <w:top w:val="none" w:sz="0" w:space="0" w:color="auto"/>
        <w:left w:val="none" w:sz="0" w:space="0" w:color="auto"/>
        <w:bottom w:val="none" w:sz="0" w:space="0" w:color="auto"/>
        <w:right w:val="none" w:sz="0" w:space="0" w:color="auto"/>
      </w:divBdr>
    </w:div>
    <w:div w:id="906456189">
      <w:bodyDiv w:val="1"/>
      <w:marLeft w:val="0"/>
      <w:marRight w:val="0"/>
      <w:marTop w:val="0"/>
      <w:marBottom w:val="0"/>
      <w:divBdr>
        <w:top w:val="none" w:sz="0" w:space="0" w:color="auto"/>
        <w:left w:val="none" w:sz="0" w:space="0" w:color="auto"/>
        <w:bottom w:val="none" w:sz="0" w:space="0" w:color="auto"/>
        <w:right w:val="none" w:sz="0" w:space="0" w:color="auto"/>
      </w:divBdr>
    </w:div>
    <w:div w:id="906569453">
      <w:bodyDiv w:val="1"/>
      <w:marLeft w:val="0"/>
      <w:marRight w:val="0"/>
      <w:marTop w:val="0"/>
      <w:marBottom w:val="0"/>
      <w:divBdr>
        <w:top w:val="none" w:sz="0" w:space="0" w:color="auto"/>
        <w:left w:val="none" w:sz="0" w:space="0" w:color="auto"/>
        <w:bottom w:val="none" w:sz="0" w:space="0" w:color="auto"/>
        <w:right w:val="none" w:sz="0" w:space="0" w:color="auto"/>
      </w:divBdr>
    </w:div>
    <w:div w:id="906912355">
      <w:bodyDiv w:val="1"/>
      <w:marLeft w:val="0"/>
      <w:marRight w:val="0"/>
      <w:marTop w:val="0"/>
      <w:marBottom w:val="0"/>
      <w:divBdr>
        <w:top w:val="none" w:sz="0" w:space="0" w:color="auto"/>
        <w:left w:val="none" w:sz="0" w:space="0" w:color="auto"/>
        <w:bottom w:val="none" w:sz="0" w:space="0" w:color="auto"/>
        <w:right w:val="none" w:sz="0" w:space="0" w:color="auto"/>
      </w:divBdr>
    </w:div>
    <w:div w:id="906913334">
      <w:bodyDiv w:val="1"/>
      <w:marLeft w:val="0"/>
      <w:marRight w:val="0"/>
      <w:marTop w:val="0"/>
      <w:marBottom w:val="0"/>
      <w:divBdr>
        <w:top w:val="none" w:sz="0" w:space="0" w:color="auto"/>
        <w:left w:val="none" w:sz="0" w:space="0" w:color="auto"/>
        <w:bottom w:val="none" w:sz="0" w:space="0" w:color="auto"/>
        <w:right w:val="none" w:sz="0" w:space="0" w:color="auto"/>
      </w:divBdr>
    </w:div>
    <w:div w:id="907112900">
      <w:bodyDiv w:val="1"/>
      <w:marLeft w:val="0"/>
      <w:marRight w:val="0"/>
      <w:marTop w:val="0"/>
      <w:marBottom w:val="0"/>
      <w:divBdr>
        <w:top w:val="none" w:sz="0" w:space="0" w:color="auto"/>
        <w:left w:val="none" w:sz="0" w:space="0" w:color="auto"/>
        <w:bottom w:val="none" w:sz="0" w:space="0" w:color="auto"/>
        <w:right w:val="none" w:sz="0" w:space="0" w:color="auto"/>
      </w:divBdr>
    </w:div>
    <w:div w:id="907307439">
      <w:bodyDiv w:val="1"/>
      <w:marLeft w:val="0"/>
      <w:marRight w:val="0"/>
      <w:marTop w:val="0"/>
      <w:marBottom w:val="0"/>
      <w:divBdr>
        <w:top w:val="none" w:sz="0" w:space="0" w:color="auto"/>
        <w:left w:val="none" w:sz="0" w:space="0" w:color="auto"/>
        <w:bottom w:val="none" w:sz="0" w:space="0" w:color="auto"/>
        <w:right w:val="none" w:sz="0" w:space="0" w:color="auto"/>
      </w:divBdr>
    </w:div>
    <w:div w:id="907349533">
      <w:bodyDiv w:val="1"/>
      <w:marLeft w:val="0"/>
      <w:marRight w:val="0"/>
      <w:marTop w:val="0"/>
      <w:marBottom w:val="0"/>
      <w:divBdr>
        <w:top w:val="none" w:sz="0" w:space="0" w:color="auto"/>
        <w:left w:val="none" w:sz="0" w:space="0" w:color="auto"/>
        <w:bottom w:val="none" w:sz="0" w:space="0" w:color="auto"/>
        <w:right w:val="none" w:sz="0" w:space="0" w:color="auto"/>
      </w:divBdr>
    </w:div>
    <w:div w:id="907763245">
      <w:bodyDiv w:val="1"/>
      <w:marLeft w:val="0"/>
      <w:marRight w:val="0"/>
      <w:marTop w:val="0"/>
      <w:marBottom w:val="0"/>
      <w:divBdr>
        <w:top w:val="none" w:sz="0" w:space="0" w:color="auto"/>
        <w:left w:val="none" w:sz="0" w:space="0" w:color="auto"/>
        <w:bottom w:val="none" w:sz="0" w:space="0" w:color="auto"/>
        <w:right w:val="none" w:sz="0" w:space="0" w:color="auto"/>
      </w:divBdr>
    </w:div>
    <w:div w:id="908004936">
      <w:bodyDiv w:val="1"/>
      <w:marLeft w:val="0"/>
      <w:marRight w:val="0"/>
      <w:marTop w:val="0"/>
      <w:marBottom w:val="0"/>
      <w:divBdr>
        <w:top w:val="none" w:sz="0" w:space="0" w:color="auto"/>
        <w:left w:val="none" w:sz="0" w:space="0" w:color="auto"/>
        <w:bottom w:val="none" w:sz="0" w:space="0" w:color="auto"/>
        <w:right w:val="none" w:sz="0" w:space="0" w:color="auto"/>
      </w:divBdr>
    </w:div>
    <w:div w:id="908078449">
      <w:bodyDiv w:val="1"/>
      <w:marLeft w:val="0"/>
      <w:marRight w:val="0"/>
      <w:marTop w:val="0"/>
      <w:marBottom w:val="0"/>
      <w:divBdr>
        <w:top w:val="none" w:sz="0" w:space="0" w:color="auto"/>
        <w:left w:val="none" w:sz="0" w:space="0" w:color="auto"/>
        <w:bottom w:val="none" w:sz="0" w:space="0" w:color="auto"/>
        <w:right w:val="none" w:sz="0" w:space="0" w:color="auto"/>
      </w:divBdr>
    </w:div>
    <w:div w:id="908155335">
      <w:bodyDiv w:val="1"/>
      <w:marLeft w:val="0"/>
      <w:marRight w:val="0"/>
      <w:marTop w:val="0"/>
      <w:marBottom w:val="0"/>
      <w:divBdr>
        <w:top w:val="none" w:sz="0" w:space="0" w:color="auto"/>
        <w:left w:val="none" w:sz="0" w:space="0" w:color="auto"/>
        <w:bottom w:val="none" w:sz="0" w:space="0" w:color="auto"/>
        <w:right w:val="none" w:sz="0" w:space="0" w:color="auto"/>
      </w:divBdr>
    </w:div>
    <w:div w:id="908156113">
      <w:bodyDiv w:val="1"/>
      <w:marLeft w:val="0"/>
      <w:marRight w:val="0"/>
      <w:marTop w:val="0"/>
      <w:marBottom w:val="0"/>
      <w:divBdr>
        <w:top w:val="none" w:sz="0" w:space="0" w:color="auto"/>
        <w:left w:val="none" w:sz="0" w:space="0" w:color="auto"/>
        <w:bottom w:val="none" w:sz="0" w:space="0" w:color="auto"/>
        <w:right w:val="none" w:sz="0" w:space="0" w:color="auto"/>
      </w:divBdr>
    </w:div>
    <w:div w:id="908343069">
      <w:bodyDiv w:val="1"/>
      <w:marLeft w:val="0"/>
      <w:marRight w:val="0"/>
      <w:marTop w:val="0"/>
      <w:marBottom w:val="0"/>
      <w:divBdr>
        <w:top w:val="none" w:sz="0" w:space="0" w:color="auto"/>
        <w:left w:val="none" w:sz="0" w:space="0" w:color="auto"/>
        <w:bottom w:val="none" w:sz="0" w:space="0" w:color="auto"/>
        <w:right w:val="none" w:sz="0" w:space="0" w:color="auto"/>
      </w:divBdr>
    </w:div>
    <w:div w:id="908464189">
      <w:bodyDiv w:val="1"/>
      <w:marLeft w:val="0"/>
      <w:marRight w:val="0"/>
      <w:marTop w:val="0"/>
      <w:marBottom w:val="0"/>
      <w:divBdr>
        <w:top w:val="none" w:sz="0" w:space="0" w:color="auto"/>
        <w:left w:val="none" w:sz="0" w:space="0" w:color="auto"/>
        <w:bottom w:val="none" w:sz="0" w:space="0" w:color="auto"/>
        <w:right w:val="none" w:sz="0" w:space="0" w:color="auto"/>
      </w:divBdr>
    </w:div>
    <w:div w:id="908617567">
      <w:bodyDiv w:val="1"/>
      <w:marLeft w:val="0"/>
      <w:marRight w:val="0"/>
      <w:marTop w:val="0"/>
      <w:marBottom w:val="0"/>
      <w:divBdr>
        <w:top w:val="none" w:sz="0" w:space="0" w:color="auto"/>
        <w:left w:val="none" w:sz="0" w:space="0" w:color="auto"/>
        <w:bottom w:val="none" w:sz="0" w:space="0" w:color="auto"/>
        <w:right w:val="none" w:sz="0" w:space="0" w:color="auto"/>
      </w:divBdr>
    </w:div>
    <w:div w:id="908661008">
      <w:bodyDiv w:val="1"/>
      <w:marLeft w:val="0"/>
      <w:marRight w:val="0"/>
      <w:marTop w:val="0"/>
      <w:marBottom w:val="0"/>
      <w:divBdr>
        <w:top w:val="none" w:sz="0" w:space="0" w:color="auto"/>
        <w:left w:val="none" w:sz="0" w:space="0" w:color="auto"/>
        <w:bottom w:val="none" w:sz="0" w:space="0" w:color="auto"/>
        <w:right w:val="none" w:sz="0" w:space="0" w:color="auto"/>
      </w:divBdr>
    </w:div>
    <w:div w:id="909269614">
      <w:bodyDiv w:val="1"/>
      <w:marLeft w:val="0"/>
      <w:marRight w:val="0"/>
      <w:marTop w:val="0"/>
      <w:marBottom w:val="0"/>
      <w:divBdr>
        <w:top w:val="none" w:sz="0" w:space="0" w:color="auto"/>
        <w:left w:val="none" w:sz="0" w:space="0" w:color="auto"/>
        <w:bottom w:val="none" w:sz="0" w:space="0" w:color="auto"/>
        <w:right w:val="none" w:sz="0" w:space="0" w:color="auto"/>
      </w:divBdr>
    </w:div>
    <w:div w:id="909538037">
      <w:bodyDiv w:val="1"/>
      <w:marLeft w:val="0"/>
      <w:marRight w:val="0"/>
      <w:marTop w:val="0"/>
      <w:marBottom w:val="0"/>
      <w:divBdr>
        <w:top w:val="none" w:sz="0" w:space="0" w:color="auto"/>
        <w:left w:val="none" w:sz="0" w:space="0" w:color="auto"/>
        <w:bottom w:val="none" w:sz="0" w:space="0" w:color="auto"/>
        <w:right w:val="none" w:sz="0" w:space="0" w:color="auto"/>
      </w:divBdr>
    </w:div>
    <w:div w:id="909846288">
      <w:bodyDiv w:val="1"/>
      <w:marLeft w:val="0"/>
      <w:marRight w:val="0"/>
      <w:marTop w:val="0"/>
      <w:marBottom w:val="0"/>
      <w:divBdr>
        <w:top w:val="none" w:sz="0" w:space="0" w:color="auto"/>
        <w:left w:val="none" w:sz="0" w:space="0" w:color="auto"/>
        <w:bottom w:val="none" w:sz="0" w:space="0" w:color="auto"/>
        <w:right w:val="none" w:sz="0" w:space="0" w:color="auto"/>
      </w:divBdr>
    </w:div>
    <w:div w:id="909929115">
      <w:bodyDiv w:val="1"/>
      <w:marLeft w:val="0"/>
      <w:marRight w:val="0"/>
      <w:marTop w:val="0"/>
      <w:marBottom w:val="0"/>
      <w:divBdr>
        <w:top w:val="none" w:sz="0" w:space="0" w:color="auto"/>
        <w:left w:val="none" w:sz="0" w:space="0" w:color="auto"/>
        <w:bottom w:val="none" w:sz="0" w:space="0" w:color="auto"/>
        <w:right w:val="none" w:sz="0" w:space="0" w:color="auto"/>
      </w:divBdr>
    </w:div>
    <w:div w:id="909997386">
      <w:bodyDiv w:val="1"/>
      <w:marLeft w:val="0"/>
      <w:marRight w:val="0"/>
      <w:marTop w:val="0"/>
      <w:marBottom w:val="0"/>
      <w:divBdr>
        <w:top w:val="none" w:sz="0" w:space="0" w:color="auto"/>
        <w:left w:val="none" w:sz="0" w:space="0" w:color="auto"/>
        <w:bottom w:val="none" w:sz="0" w:space="0" w:color="auto"/>
        <w:right w:val="none" w:sz="0" w:space="0" w:color="auto"/>
      </w:divBdr>
    </w:div>
    <w:div w:id="910039154">
      <w:bodyDiv w:val="1"/>
      <w:marLeft w:val="0"/>
      <w:marRight w:val="0"/>
      <w:marTop w:val="0"/>
      <w:marBottom w:val="0"/>
      <w:divBdr>
        <w:top w:val="none" w:sz="0" w:space="0" w:color="auto"/>
        <w:left w:val="none" w:sz="0" w:space="0" w:color="auto"/>
        <w:bottom w:val="none" w:sz="0" w:space="0" w:color="auto"/>
        <w:right w:val="none" w:sz="0" w:space="0" w:color="auto"/>
      </w:divBdr>
    </w:div>
    <w:div w:id="910045176">
      <w:bodyDiv w:val="1"/>
      <w:marLeft w:val="0"/>
      <w:marRight w:val="0"/>
      <w:marTop w:val="0"/>
      <w:marBottom w:val="0"/>
      <w:divBdr>
        <w:top w:val="none" w:sz="0" w:space="0" w:color="auto"/>
        <w:left w:val="none" w:sz="0" w:space="0" w:color="auto"/>
        <w:bottom w:val="none" w:sz="0" w:space="0" w:color="auto"/>
        <w:right w:val="none" w:sz="0" w:space="0" w:color="auto"/>
      </w:divBdr>
    </w:div>
    <w:div w:id="910045637">
      <w:bodyDiv w:val="1"/>
      <w:marLeft w:val="0"/>
      <w:marRight w:val="0"/>
      <w:marTop w:val="0"/>
      <w:marBottom w:val="0"/>
      <w:divBdr>
        <w:top w:val="none" w:sz="0" w:space="0" w:color="auto"/>
        <w:left w:val="none" w:sz="0" w:space="0" w:color="auto"/>
        <w:bottom w:val="none" w:sz="0" w:space="0" w:color="auto"/>
        <w:right w:val="none" w:sz="0" w:space="0" w:color="auto"/>
      </w:divBdr>
    </w:div>
    <w:div w:id="910309698">
      <w:bodyDiv w:val="1"/>
      <w:marLeft w:val="0"/>
      <w:marRight w:val="0"/>
      <w:marTop w:val="0"/>
      <w:marBottom w:val="0"/>
      <w:divBdr>
        <w:top w:val="none" w:sz="0" w:space="0" w:color="auto"/>
        <w:left w:val="none" w:sz="0" w:space="0" w:color="auto"/>
        <w:bottom w:val="none" w:sz="0" w:space="0" w:color="auto"/>
        <w:right w:val="none" w:sz="0" w:space="0" w:color="auto"/>
      </w:divBdr>
    </w:div>
    <w:div w:id="910383273">
      <w:bodyDiv w:val="1"/>
      <w:marLeft w:val="0"/>
      <w:marRight w:val="0"/>
      <w:marTop w:val="0"/>
      <w:marBottom w:val="0"/>
      <w:divBdr>
        <w:top w:val="none" w:sz="0" w:space="0" w:color="auto"/>
        <w:left w:val="none" w:sz="0" w:space="0" w:color="auto"/>
        <w:bottom w:val="none" w:sz="0" w:space="0" w:color="auto"/>
        <w:right w:val="none" w:sz="0" w:space="0" w:color="auto"/>
      </w:divBdr>
    </w:div>
    <w:div w:id="910698800">
      <w:bodyDiv w:val="1"/>
      <w:marLeft w:val="0"/>
      <w:marRight w:val="0"/>
      <w:marTop w:val="0"/>
      <w:marBottom w:val="0"/>
      <w:divBdr>
        <w:top w:val="none" w:sz="0" w:space="0" w:color="auto"/>
        <w:left w:val="none" w:sz="0" w:space="0" w:color="auto"/>
        <w:bottom w:val="none" w:sz="0" w:space="0" w:color="auto"/>
        <w:right w:val="none" w:sz="0" w:space="0" w:color="auto"/>
      </w:divBdr>
    </w:div>
    <w:div w:id="910849101">
      <w:bodyDiv w:val="1"/>
      <w:marLeft w:val="0"/>
      <w:marRight w:val="0"/>
      <w:marTop w:val="0"/>
      <w:marBottom w:val="0"/>
      <w:divBdr>
        <w:top w:val="none" w:sz="0" w:space="0" w:color="auto"/>
        <w:left w:val="none" w:sz="0" w:space="0" w:color="auto"/>
        <w:bottom w:val="none" w:sz="0" w:space="0" w:color="auto"/>
        <w:right w:val="none" w:sz="0" w:space="0" w:color="auto"/>
      </w:divBdr>
    </w:div>
    <w:div w:id="910888275">
      <w:bodyDiv w:val="1"/>
      <w:marLeft w:val="0"/>
      <w:marRight w:val="0"/>
      <w:marTop w:val="0"/>
      <w:marBottom w:val="0"/>
      <w:divBdr>
        <w:top w:val="none" w:sz="0" w:space="0" w:color="auto"/>
        <w:left w:val="none" w:sz="0" w:space="0" w:color="auto"/>
        <w:bottom w:val="none" w:sz="0" w:space="0" w:color="auto"/>
        <w:right w:val="none" w:sz="0" w:space="0" w:color="auto"/>
      </w:divBdr>
    </w:div>
    <w:div w:id="911082664">
      <w:bodyDiv w:val="1"/>
      <w:marLeft w:val="0"/>
      <w:marRight w:val="0"/>
      <w:marTop w:val="0"/>
      <w:marBottom w:val="0"/>
      <w:divBdr>
        <w:top w:val="none" w:sz="0" w:space="0" w:color="auto"/>
        <w:left w:val="none" w:sz="0" w:space="0" w:color="auto"/>
        <w:bottom w:val="none" w:sz="0" w:space="0" w:color="auto"/>
        <w:right w:val="none" w:sz="0" w:space="0" w:color="auto"/>
      </w:divBdr>
    </w:div>
    <w:div w:id="911504838">
      <w:bodyDiv w:val="1"/>
      <w:marLeft w:val="0"/>
      <w:marRight w:val="0"/>
      <w:marTop w:val="0"/>
      <w:marBottom w:val="0"/>
      <w:divBdr>
        <w:top w:val="none" w:sz="0" w:space="0" w:color="auto"/>
        <w:left w:val="none" w:sz="0" w:space="0" w:color="auto"/>
        <w:bottom w:val="none" w:sz="0" w:space="0" w:color="auto"/>
        <w:right w:val="none" w:sz="0" w:space="0" w:color="auto"/>
      </w:divBdr>
    </w:div>
    <w:div w:id="911819914">
      <w:bodyDiv w:val="1"/>
      <w:marLeft w:val="0"/>
      <w:marRight w:val="0"/>
      <w:marTop w:val="0"/>
      <w:marBottom w:val="0"/>
      <w:divBdr>
        <w:top w:val="none" w:sz="0" w:space="0" w:color="auto"/>
        <w:left w:val="none" w:sz="0" w:space="0" w:color="auto"/>
        <w:bottom w:val="none" w:sz="0" w:space="0" w:color="auto"/>
        <w:right w:val="none" w:sz="0" w:space="0" w:color="auto"/>
      </w:divBdr>
    </w:div>
    <w:div w:id="912008691">
      <w:bodyDiv w:val="1"/>
      <w:marLeft w:val="0"/>
      <w:marRight w:val="0"/>
      <w:marTop w:val="0"/>
      <w:marBottom w:val="0"/>
      <w:divBdr>
        <w:top w:val="none" w:sz="0" w:space="0" w:color="auto"/>
        <w:left w:val="none" w:sz="0" w:space="0" w:color="auto"/>
        <w:bottom w:val="none" w:sz="0" w:space="0" w:color="auto"/>
        <w:right w:val="none" w:sz="0" w:space="0" w:color="auto"/>
      </w:divBdr>
    </w:div>
    <w:div w:id="912664261">
      <w:bodyDiv w:val="1"/>
      <w:marLeft w:val="0"/>
      <w:marRight w:val="0"/>
      <w:marTop w:val="0"/>
      <w:marBottom w:val="0"/>
      <w:divBdr>
        <w:top w:val="none" w:sz="0" w:space="0" w:color="auto"/>
        <w:left w:val="none" w:sz="0" w:space="0" w:color="auto"/>
        <w:bottom w:val="none" w:sz="0" w:space="0" w:color="auto"/>
        <w:right w:val="none" w:sz="0" w:space="0" w:color="auto"/>
      </w:divBdr>
    </w:div>
    <w:div w:id="913661532">
      <w:bodyDiv w:val="1"/>
      <w:marLeft w:val="0"/>
      <w:marRight w:val="0"/>
      <w:marTop w:val="0"/>
      <w:marBottom w:val="0"/>
      <w:divBdr>
        <w:top w:val="none" w:sz="0" w:space="0" w:color="auto"/>
        <w:left w:val="none" w:sz="0" w:space="0" w:color="auto"/>
        <w:bottom w:val="none" w:sz="0" w:space="0" w:color="auto"/>
        <w:right w:val="none" w:sz="0" w:space="0" w:color="auto"/>
      </w:divBdr>
    </w:div>
    <w:div w:id="913975594">
      <w:bodyDiv w:val="1"/>
      <w:marLeft w:val="0"/>
      <w:marRight w:val="0"/>
      <w:marTop w:val="0"/>
      <w:marBottom w:val="0"/>
      <w:divBdr>
        <w:top w:val="none" w:sz="0" w:space="0" w:color="auto"/>
        <w:left w:val="none" w:sz="0" w:space="0" w:color="auto"/>
        <w:bottom w:val="none" w:sz="0" w:space="0" w:color="auto"/>
        <w:right w:val="none" w:sz="0" w:space="0" w:color="auto"/>
      </w:divBdr>
    </w:div>
    <w:div w:id="913976382">
      <w:bodyDiv w:val="1"/>
      <w:marLeft w:val="0"/>
      <w:marRight w:val="0"/>
      <w:marTop w:val="0"/>
      <w:marBottom w:val="0"/>
      <w:divBdr>
        <w:top w:val="none" w:sz="0" w:space="0" w:color="auto"/>
        <w:left w:val="none" w:sz="0" w:space="0" w:color="auto"/>
        <w:bottom w:val="none" w:sz="0" w:space="0" w:color="auto"/>
        <w:right w:val="none" w:sz="0" w:space="0" w:color="auto"/>
      </w:divBdr>
    </w:div>
    <w:div w:id="914507050">
      <w:bodyDiv w:val="1"/>
      <w:marLeft w:val="0"/>
      <w:marRight w:val="0"/>
      <w:marTop w:val="0"/>
      <w:marBottom w:val="0"/>
      <w:divBdr>
        <w:top w:val="none" w:sz="0" w:space="0" w:color="auto"/>
        <w:left w:val="none" w:sz="0" w:space="0" w:color="auto"/>
        <w:bottom w:val="none" w:sz="0" w:space="0" w:color="auto"/>
        <w:right w:val="none" w:sz="0" w:space="0" w:color="auto"/>
      </w:divBdr>
    </w:div>
    <w:div w:id="914626417">
      <w:bodyDiv w:val="1"/>
      <w:marLeft w:val="0"/>
      <w:marRight w:val="0"/>
      <w:marTop w:val="0"/>
      <w:marBottom w:val="0"/>
      <w:divBdr>
        <w:top w:val="none" w:sz="0" w:space="0" w:color="auto"/>
        <w:left w:val="none" w:sz="0" w:space="0" w:color="auto"/>
        <w:bottom w:val="none" w:sz="0" w:space="0" w:color="auto"/>
        <w:right w:val="none" w:sz="0" w:space="0" w:color="auto"/>
      </w:divBdr>
    </w:div>
    <w:div w:id="914783746">
      <w:bodyDiv w:val="1"/>
      <w:marLeft w:val="0"/>
      <w:marRight w:val="0"/>
      <w:marTop w:val="0"/>
      <w:marBottom w:val="0"/>
      <w:divBdr>
        <w:top w:val="none" w:sz="0" w:space="0" w:color="auto"/>
        <w:left w:val="none" w:sz="0" w:space="0" w:color="auto"/>
        <w:bottom w:val="none" w:sz="0" w:space="0" w:color="auto"/>
        <w:right w:val="none" w:sz="0" w:space="0" w:color="auto"/>
      </w:divBdr>
    </w:div>
    <w:div w:id="915095202">
      <w:bodyDiv w:val="1"/>
      <w:marLeft w:val="0"/>
      <w:marRight w:val="0"/>
      <w:marTop w:val="0"/>
      <w:marBottom w:val="0"/>
      <w:divBdr>
        <w:top w:val="none" w:sz="0" w:space="0" w:color="auto"/>
        <w:left w:val="none" w:sz="0" w:space="0" w:color="auto"/>
        <w:bottom w:val="none" w:sz="0" w:space="0" w:color="auto"/>
        <w:right w:val="none" w:sz="0" w:space="0" w:color="auto"/>
      </w:divBdr>
    </w:div>
    <w:div w:id="915280879">
      <w:bodyDiv w:val="1"/>
      <w:marLeft w:val="0"/>
      <w:marRight w:val="0"/>
      <w:marTop w:val="0"/>
      <w:marBottom w:val="0"/>
      <w:divBdr>
        <w:top w:val="none" w:sz="0" w:space="0" w:color="auto"/>
        <w:left w:val="none" w:sz="0" w:space="0" w:color="auto"/>
        <w:bottom w:val="none" w:sz="0" w:space="0" w:color="auto"/>
        <w:right w:val="none" w:sz="0" w:space="0" w:color="auto"/>
      </w:divBdr>
    </w:div>
    <w:div w:id="915479320">
      <w:bodyDiv w:val="1"/>
      <w:marLeft w:val="0"/>
      <w:marRight w:val="0"/>
      <w:marTop w:val="0"/>
      <w:marBottom w:val="0"/>
      <w:divBdr>
        <w:top w:val="none" w:sz="0" w:space="0" w:color="auto"/>
        <w:left w:val="none" w:sz="0" w:space="0" w:color="auto"/>
        <w:bottom w:val="none" w:sz="0" w:space="0" w:color="auto"/>
        <w:right w:val="none" w:sz="0" w:space="0" w:color="auto"/>
      </w:divBdr>
    </w:div>
    <w:div w:id="915944782">
      <w:bodyDiv w:val="1"/>
      <w:marLeft w:val="0"/>
      <w:marRight w:val="0"/>
      <w:marTop w:val="0"/>
      <w:marBottom w:val="0"/>
      <w:divBdr>
        <w:top w:val="none" w:sz="0" w:space="0" w:color="auto"/>
        <w:left w:val="none" w:sz="0" w:space="0" w:color="auto"/>
        <w:bottom w:val="none" w:sz="0" w:space="0" w:color="auto"/>
        <w:right w:val="none" w:sz="0" w:space="0" w:color="auto"/>
      </w:divBdr>
    </w:div>
    <w:div w:id="916204868">
      <w:bodyDiv w:val="1"/>
      <w:marLeft w:val="0"/>
      <w:marRight w:val="0"/>
      <w:marTop w:val="0"/>
      <w:marBottom w:val="0"/>
      <w:divBdr>
        <w:top w:val="none" w:sz="0" w:space="0" w:color="auto"/>
        <w:left w:val="none" w:sz="0" w:space="0" w:color="auto"/>
        <w:bottom w:val="none" w:sz="0" w:space="0" w:color="auto"/>
        <w:right w:val="none" w:sz="0" w:space="0" w:color="auto"/>
      </w:divBdr>
    </w:div>
    <w:div w:id="916862136">
      <w:bodyDiv w:val="1"/>
      <w:marLeft w:val="0"/>
      <w:marRight w:val="0"/>
      <w:marTop w:val="0"/>
      <w:marBottom w:val="0"/>
      <w:divBdr>
        <w:top w:val="none" w:sz="0" w:space="0" w:color="auto"/>
        <w:left w:val="none" w:sz="0" w:space="0" w:color="auto"/>
        <w:bottom w:val="none" w:sz="0" w:space="0" w:color="auto"/>
        <w:right w:val="none" w:sz="0" w:space="0" w:color="auto"/>
      </w:divBdr>
    </w:div>
    <w:div w:id="917058748">
      <w:bodyDiv w:val="1"/>
      <w:marLeft w:val="0"/>
      <w:marRight w:val="0"/>
      <w:marTop w:val="0"/>
      <w:marBottom w:val="0"/>
      <w:divBdr>
        <w:top w:val="none" w:sz="0" w:space="0" w:color="auto"/>
        <w:left w:val="none" w:sz="0" w:space="0" w:color="auto"/>
        <w:bottom w:val="none" w:sz="0" w:space="0" w:color="auto"/>
        <w:right w:val="none" w:sz="0" w:space="0" w:color="auto"/>
      </w:divBdr>
    </w:div>
    <w:div w:id="917909500">
      <w:bodyDiv w:val="1"/>
      <w:marLeft w:val="0"/>
      <w:marRight w:val="0"/>
      <w:marTop w:val="0"/>
      <w:marBottom w:val="0"/>
      <w:divBdr>
        <w:top w:val="none" w:sz="0" w:space="0" w:color="auto"/>
        <w:left w:val="none" w:sz="0" w:space="0" w:color="auto"/>
        <w:bottom w:val="none" w:sz="0" w:space="0" w:color="auto"/>
        <w:right w:val="none" w:sz="0" w:space="0" w:color="auto"/>
      </w:divBdr>
    </w:div>
    <w:div w:id="918751530">
      <w:bodyDiv w:val="1"/>
      <w:marLeft w:val="0"/>
      <w:marRight w:val="0"/>
      <w:marTop w:val="0"/>
      <w:marBottom w:val="0"/>
      <w:divBdr>
        <w:top w:val="none" w:sz="0" w:space="0" w:color="auto"/>
        <w:left w:val="none" w:sz="0" w:space="0" w:color="auto"/>
        <w:bottom w:val="none" w:sz="0" w:space="0" w:color="auto"/>
        <w:right w:val="none" w:sz="0" w:space="0" w:color="auto"/>
      </w:divBdr>
    </w:div>
    <w:div w:id="918830596">
      <w:bodyDiv w:val="1"/>
      <w:marLeft w:val="0"/>
      <w:marRight w:val="0"/>
      <w:marTop w:val="0"/>
      <w:marBottom w:val="0"/>
      <w:divBdr>
        <w:top w:val="none" w:sz="0" w:space="0" w:color="auto"/>
        <w:left w:val="none" w:sz="0" w:space="0" w:color="auto"/>
        <w:bottom w:val="none" w:sz="0" w:space="0" w:color="auto"/>
        <w:right w:val="none" w:sz="0" w:space="0" w:color="auto"/>
      </w:divBdr>
    </w:div>
    <w:div w:id="918951355">
      <w:bodyDiv w:val="1"/>
      <w:marLeft w:val="0"/>
      <w:marRight w:val="0"/>
      <w:marTop w:val="0"/>
      <w:marBottom w:val="0"/>
      <w:divBdr>
        <w:top w:val="none" w:sz="0" w:space="0" w:color="auto"/>
        <w:left w:val="none" w:sz="0" w:space="0" w:color="auto"/>
        <w:bottom w:val="none" w:sz="0" w:space="0" w:color="auto"/>
        <w:right w:val="none" w:sz="0" w:space="0" w:color="auto"/>
      </w:divBdr>
    </w:div>
    <w:div w:id="919094843">
      <w:bodyDiv w:val="1"/>
      <w:marLeft w:val="0"/>
      <w:marRight w:val="0"/>
      <w:marTop w:val="0"/>
      <w:marBottom w:val="0"/>
      <w:divBdr>
        <w:top w:val="none" w:sz="0" w:space="0" w:color="auto"/>
        <w:left w:val="none" w:sz="0" w:space="0" w:color="auto"/>
        <w:bottom w:val="none" w:sz="0" w:space="0" w:color="auto"/>
        <w:right w:val="none" w:sz="0" w:space="0" w:color="auto"/>
      </w:divBdr>
    </w:div>
    <w:div w:id="919947167">
      <w:bodyDiv w:val="1"/>
      <w:marLeft w:val="0"/>
      <w:marRight w:val="0"/>
      <w:marTop w:val="0"/>
      <w:marBottom w:val="0"/>
      <w:divBdr>
        <w:top w:val="none" w:sz="0" w:space="0" w:color="auto"/>
        <w:left w:val="none" w:sz="0" w:space="0" w:color="auto"/>
        <w:bottom w:val="none" w:sz="0" w:space="0" w:color="auto"/>
        <w:right w:val="none" w:sz="0" w:space="0" w:color="auto"/>
      </w:divBdr>
    </w:div>
    <w:div w:id="919952169">
      <w:bodyDiv w:val="1"/>
      <w:marLeft w:val="0"/>
      <w:marRight w:val="0"/>
      <w:marTop w:val="0"/>
      <w:marBottom w:val="0"/>
      <w:divBdr>
        <w:top w:val="none" w:sz="0" w:space="0" w:color="auto"/>
        <w:left w:val="none" w:sz="0" w:space="0" w:color="auto"/>
        <w:bottom w:val="none" w:sz="0" w:space="0" w:color="auto"/>
        <w:right w:val="none" w:sz="0" w:space="0" w:color="auto"/>
      </w:divBdr>
    </w:div>
    <w:div w:id="921791838">
      <w:bodyDiv w:val="1"/>
      <w:marLeft w:val="0"/>
      <w:marRight w:val="0"/>
      <w:marTop w:val="0"/>
      <w:marBottom w:val="0"/>
      <w:divBdr>
        <w:top w:val="none" w:sz="0" w:space="0" w:color="auto"/>
        <w:left w:val="none" w:sz="0" w:space="0" w:color="auto"/>
        <w:bottom w:val="none" w:sz="0" w:space="0" w:color="auto"/>
        <w:right w:val="none" w:sz="0" w:space="0" w:color="auto"/>
      </w:divBdr>
    </w:div>
    <w:div w:id="921833560">
      <w:bodyDiv w:val="1"/>
      <w:marLeft w:val="0"/>
      <w:marRight w:val="0"/>
      <w:marTop w:val="0"/>
      <w:marBottom w:val="0"/>
      <w:divBdr>
        <w:top w:val="none" w:sz="0" w:space="0" w:color="auto"/>
        <w:left w:val="none" w:sz="0" w:space="0" w:color="auto"/>
        <w:bottom w:val="none" w:sz="0" w:space="0" w:color="auto"/>
        <w:right w:val="none" w:sz="0" w:space="0" w:color="auto"/>
      </w:divBdr>
    </w:div>
    <w:div w:id="922684066">
      <w:bodyDiv w:val="1"/>
      <w:marLeft w:val="0"/>
      <w:marRight w:val="0"/>
      <w:marTop w:val="0"/>
      <w:marBottom w:val="0"/>
      <w:divBdr>
        <w:top w:val="none" w:sz="0" w:space="0" w:color="auto"/>
        <w:left w:val="none" w:sz="0" w:space="0" w:color="auto"/>
        <w:bottom w:val="none" w:sz="0" w:space="0" w:color="auto"/>
        <w:right w:val="none" w:sz="0" w:space="0" w:color="auto"/>
      </w:divBdr>
    </w:div>
    <w:div w:id="923219898">
      <w:bodyDiv w:val="1"/>
      <w:marLeft w:val="0"/>
      <w:marRight w:val="0"/>
      <w:marTop w:val="0"/>
      <w:marBottom w:val="0"/>
      <w:divBdr>
        <w:top w:val="none" w:sz="0" w:space="0" w:color="auto"/>
        <w:left w:val="none" w:sz="0" w:space="0" w:color="auto"/>
        <w:bottom w:val="none" w:sz="0" w:space="0" w:color="auto"/>
        <w:right w:val="none" w:sz="0" w:space="0" w:color="auto"/>
      </w:divBdr>
    </w:div>
    <w:div w:id="923342255">
      <w:bodyDiv w:val="1"/>
      <w:marLeft w:val="0"/>
      <w:marRight w:val="0"/>
      <w:marTop w:val="0"/>
      <w:marBottom w:val="0"/>
      <w:divBdr>
        <w:top w:val="none" w:sz="0" w:space="0" w:color="auto"/>
        <w:left w:val="none" w:sz="0" w:space="0" w:color="auto"/>
        <w:bottom w:val="none" w:sz="0" w:space="0" w:color="auto"/>
        <w:right w:val="none" w:sz="0" w:space="0" w:color="auto"/>
      </w:divBdr>
    </w:div>
    <w:div w:id="923413546">
      <w:bodyDiv w:val="1"/>
      <w:marLeft w:val="0"/>
      <w:marRight w:val="0"/>
      <w:marTop w:val="0"/>
      <w:marBottom w:val="0"/>
      <w:divBdr>
        <w:top w:val="none" w:sz="0" w:space="0" w:color="auto"/>
        <w:left w:val="none" w:sz="0" w:space="0" w:color="auto"/>
        <w:bottom w:val="none" w:sz="0" w:space="0" w:color="auto"/>
        <w:right w:val="none" w:sz="0" w:space="0" w:color="auto"/>
      </w:divBdr>
    </w:div>
    <w:div w:id="924144132">
      <w:bodyDiv w:val="1"/>
      <w:marLeft w:val="0"/>
      <w:marRight w:val="0"/>
      <w:marTop w:val="0"/>
      <w:marBottom w:val="0"/>
      <w:divBdr>
        <w:top w:val="none" w:sz="0" w:space="0" w:color="auto"/>
        <w:left w:val="none" w:sz="0" w:space="0" w:color="auto"/>
        <w:bottom w:val="none" w:sz="0" w:space="0" w:color="auto"/>
        <w:right w:val="none" w:sz="0" w:space="0" w:color="auto"/>
      </w:divBdr>
    </w:div>
    <w:div w:id="925043063">
      <w:bodyDiv w:val="1"/>
      <w:marLeft w:val="0"/>
      <w:marRight w:val="0"/>
      <w:marTop w:val="0"/>
      <w:marBottom w:val="0"/>
      <w:divBdr>
        <w:top w:val="none" w:sz="0" w:space="0" w:color="auto"/>
        <w:left w:val="none" w:sz="0" w:space="0" w:color="auto"/>
        <w:bottom w:val="none" w:sz="0" w:space="0" w:color="auto"/>
        <w:right w:val="none" w:sz="0" w:space="0" w:color="auto"/>
      </w:divBdr>
    </w:div>
    <w:div w:id="925070371">
      <w:bodyDiv w:val="1"/>
      <w:marLeft w:val="0"/>
      <w:marRight w:val="0"/>
      <w:marTop w:val="0"/>
      <w:marBottom w:val="0"/>
      <w:divBdr>
        <w:top w:val="none" w:sz="0" w:space="0" w:color="auto"/>
        <w:left w:val="none" w:sz="0" w:space="0" w:color="auto"/>
        <w:bottom w:val="none" w:sz="0" w:space="0" w:color="auto"/>
        <w:right w:val="none" w:sz="0" w:space="0" w:color="auto"/>
      </w:divBdr>
    </w:div>
    <w:div w:id="925185845">
      <w:bodyDiv w:val="1"/>
      <w:marLeft w:val="0"/>
      <w:marRight w:val="0"/>
      <w:marTop w:val="0"/>
      <w:marBottom w:val="0"/>
      <w:divBdr>
        <w:top w:val="none" w:sz="0" w:space="0" w:color="auto"/>
        <w:left w:val="none" w:sz="0" w:space="0" w:color="auto"/>
        <w:bottom w:val="none" w:sz="0" w:space="0" w:color="auto"/>
        <w:right w:val="none" w:sz="0" w:space="0" w:color="auto"/>
      </w:divBdr>
    </w:div>
    <w:div w:id="925379365">
      <w:bodyDiv w:val="1"/>
      <w:marLeft w:val="0"/>
      <w:marRight w:val="0"/>
      <w:marTop w:val="0"/>
      <w:marBottom w:val="0"/>
      <w:divBdr>
        <w:top w:val="none" w:sz="0" w:space="0" w:color="auto"/>
        <w:left w:val="none" w:sz="0" w:space="0" w:color="auto"/>
        <w:bottom w:val="none" w:sz="0" w:space="0" w:color="auto"/>
        <w:right w:val="none" w:sz="0" w:space="0" w:color="auto"/>
      </w:divBdr>
    </w:div>
    <w:div w:id="925767977">
      <w:bodyDiv w:val="1"/>
      <w:marLeft w:val="0"/>
      <w:marRight w:val="0"/>
      <w:marTop w:val="0"/>
      <w:marBottom w:val="0"/>
      <w:divBdr>
        <w:top w:val="none" w:sz="0" w:space="0" w:color="auto"/>
        <w:left w:val="none" w:sz="0" w:space="0" w:color="auto"/>
        <w:bottom w:val="none" w:sz="0" w:space="0" w:color="auto"/>
        <w:right w:val="none" w:sz="0" w:space="0" w:color="auto"/>
      </w:divBdr>
    </w:div>
    <w:div w:id="925848759">
      <w:bodyDiv w:val="1"/>
      <w:marLeft w:val="0"/>
      <w:marRight w:val="0"/>
      <w:marTop w:val="0"/>
      <w:marBottom w:val="0"/>
      <w:divBdr>
        <w:top w:val="none" w:sz="0" w:space="0" w:color="auto"/>
        <w:left w:val="none" w:sz="0" w:space="0" w:color="auto"/>
        <w:bottom w:val="none" w:sz="0" w:space="0" w:color="auto"/>
        <w:right w:val="none" w:sz="0" w:space="0" w:color="auto"/>
      </w:divBdr>
    </w:div>
    <w:div w:id="926160306">
      <w:bodyDiv w:val="1"/>
      <w:marLeft w:val="0"/>
      <w:marRight w:val="0"/>
      <w:marTop w:val="0"/>
      <w:marBottom w:val="0"/>
      <w:divBdr>
        <w:top w:val="none" w:sz="0" w:space="0" w:color="auto"/>
        <w:left w:val="none" w:sz="0" w:space="0" w:color="auto"/>
        <w:bottom w:val="none" w:sz="0" w:space="0" w:color="auto"/>
        <w:right w:val="none" w:sz="0" w:space="0" w:color="auto"/>
      </w:divBdr>
      <w:divsChild>
        <w:div w:id="1955869534">
          <w:marLeft w:val="0"/>
          <w:marRight w:val="0"/>
          <w:marTop w:val="0"/>
          <w:marBottom w:val="0"/>
          <w:divBdr>
            <w:top w:val="none" w:sz="0" w:space="0" w:color="auto"/>
            <w:left w:val="none" w:sz="0" w:space="0" w:color="auto"/>
            <w:bottom w:val="none" w:sz="0" w:space="0" w:color="auto"/>
            <w:right w:val="none" w:sz="0" w:space="0" w:color="auto"/>
          </w:divBdr>
        </w:div>
        <w:div w:id="811219547">
          <w:marLeft w:val="0"/>
          <w:marRight w:val="0"/>
          <w:marTop w:val="0"/>
          <w:marBottom w:val="0"/>
          <w:divBdr>
            <w:top w:val="none" w:sz="0" w:space="0" w:color="auto"/>
            <w:left w:val="none" w:sz="0" w:space="0" w:color="auto"/>
            <w:bottom w:val="none" w:sz="0" w:space="0" w:color="auto"/>
            <w:right w:val="none" w:sz="0" w:space="0" w:color="auto"/>
          </w:divBdr>
        </w:div>
        <w:div w:id="969019800">
          <w:marLeft w:val="0"/>
          <w:marRight w:val="0"/>
          <w:marTop w:val="0"/>
          <w:marBottom w:val="0"/>
          <w:divBdr>
            <w:top w:val="none" w:sz="0" w:space="0" w:color="auto"/>
            <w:left w:val="none" w:sz="0" w:space="0" w:color="auto"/>
            <w:bottom w:val="none" w:sz="0" w:space="0" w:color="auto"/>
            <w:right w:val="none" w:sz="0" w:space="0" w:color="auto"/>
          </w:divBdr>
        </w:div>
        <w:div w:id="968785227">
          <w:marLeft w:val="0"/>
          <w:marRight w:val="0"/>
          <w:marTop w:val="0"/>
          <w:marBottom w:val="0"/>
          <w:divBdr>
            <w:top w:val="none" w:sz="0" w:space="0" w:color="auto"/>
            <w:left w:val="none" w:sz="0" w:space="0" w:color="auto"/>
            <w:bottom w:val="none" w:sz="0" w:space="0" w:color="auto"/>
            <w:right w:val="none" w:sz="0" w:space="0" w:color="auto"/>
          </w:divBdr>
        </w:div>
        <w:div w:id="1889341112">
          <w:marLeft w:val="0"/>
          <w:marRight w:val="0"/>
          <w:marTop w:val="0"/>
          <w:marBottom w:val="0"/>
          <w:divBdr>
            <w:top w:val="none" w:sz="0" w:space="0" w:color="auto"/>
            <w:left w:val="none" w:sz="0" w:space="0" w:color="auto"/>
            <w:bottom w:val="none" w:sz="0" w:space="0" w:color="auto"/>
            <w:right w:val="none" w:sz="0" w:space="0" w:color="auto"/>
          </w:divBdr>
        </w:div>
        <w:div w:id="2127196778">
          <w:marLeft w:val="0"/>
          <w:marRight w:val="0"/>
          <w:marTop w:val="0"/>
          <w:marBottom w:val="0"/>
          <w:divBdr>
            <w:top w:val="none" w:sz="0" w:space="0" w:color="auto"/>
            <w:left w:val="none" w:sz="0" w:space="0" w:color="auto"/>
            <w:bottom w:val="none" w:sz="0" w:space="0" w:color="auto"/>
            <w:right w:val="none" w:sz="0" w:space="0" w:color="auto"/>
          </w:divBdr>
        </w:div>
        <w:div w:id="124543662">
          <w:marLeft w:val="0"/>
          <w:marRight w:val="0"/>
          <w:marTop w:val="0"/>
          <w:marBottom w:val="0"/>
          <w:divBdr>
            <w:top w:val="none" w:sz="0" w:space="0" w:color="auto"/>
            <w:left w:val="none" w:sz="0" w:space="0" w:color="auto"/>
            <w:bottom w:val="none" w:sz="0" w:space="0" w:color="auto"/>
            <w:right w:val="none" w:sz="0" w:space="0" w:color="auto"/>
          </w:divBdr>
        </w:div>
        <w:div w:id="574433708">
          <w:marLeft w:val="0"/>
          <w:marRight w:val="0"/>
          <w:marTop w:val="0"/>
          <w:marBottom w:val="0"/>
          <w:divBdr>
            <w:top w:val="none" w:sz="0" w:space="0" w:color="auto"/>
            <w:left w:val="none" w:sz="0" w:space="0" w:color="auto"/>
            <w:bottom w:val="none" w:sz="0" w:space="0" w:color="auto"/>
            <w:right w:val="none" w:sz="0" w:space="0" w:color="auto"/>
          </w:divBdr>
        </w:div>
        <w:div w:id="102455190">
          <w:marLeft w:val="0"/>
          <w:marRight w:val="0"/>
          <w:marTop w:val="0"/>
          <w:marBottom w:val="0"/>
          <w:divBdr>
            <w:top w:val="none" w:sz="0" w:space="0" w:color="auto"/>
            <w:left w:val="none" w:sz="0" w:space="0" w:color="auto"/>
            <w:bottom w:val="none" w:sz="0" w:space="0" w:color="auto"/>
            <w:right w:val="none" w:sz="0" w:space="0" w:color="auto"/>
          </w:divBdr>
        </w:div>
        <w:div w:id="229463490">
          <w:marLeft w:val="0"/>
          <w:marRight w:val="0"/>
          <w:marTop w:val="0"/>
          <w:marBottom w:val="0"/>
          <w:divBdr>
            <w:top w:val="none" w:sz="0" w:space="0" w:color="auto"/>
            <w:left w:val="none" w:sz="0" w:space="0" w:color="auto"/>
            <w:bottom w:val="none" w:sz="0" w:space="0" w:color="auto"/>
            <w:right w:val="none" w:sz="0" w:space="0" w:color="auto"/>
          </w:divBdr>
        </w:div>
        <w:div w:id="766462816">
          <w:marLeft w:val="0"/>
          <w:marRight w:val="0"/>
          <w:marTop w:val="0"/>
          <w:marBottom w:val="0"/>
          <w:divBdr>
            <w:top w:val="none" w:sz="0" w:space="0" w:color="auto"/>
            <w:left w:val="none" w:sz="0" w:space="0" w:color="auto"/>
            <w:bottom w:val="none" w:sz="0" w:space="0" w:color="auto"/>
            <w:right w:val="none" w:sz="0" w:space="0" w:color="auto"/>
          </w:divBdr>
        </w:div>
        <w:div w:id="488912734">
          <w:marLeft w:val="0"/>
          <w:marRight w:val="0"/>
          <w:marTop w:val="0"/>
          <w:marBottom w:val="0"/>
          <w:divBdr>
            <w:top w:val="none" w:sz="0" w:space="0" w:color="auto"/>
            <w:left w:val="none" w:sz="0" w:space="0" w:color="auto"/>
            <w:bottom w:val="none" w:sz="0" w:space="0" w:color="auto"/>
            <w:right w:val="none" w:sz="0" w:space="0" w:color="auto"/>
          </w:divBdr>
        </w:div>
        <w:div w:id="1770542737">
          <w:marLeft w:val="0"/>
          <w:marRight w:val="0"/>
          <w:marTop w:val="0"/>
          <w:marBottom w:val="0"/>
          <w:divBdr>
            <w:top w:val="none" w:sz="0" w:space="0" w:color="auto"/>
            <w:left w:val="none" w:sz="0" w:space="0" w:color="auto"/>
            <w:bottom w:val="none" w:sz="0" w:space="0" w:color="auto"/>
            <w:right w:val="none" w:sz="0" w:space="0" w:color="auto"/>
          </w:divBdr>
        </w:div>
        <w:div w:id="991954970">
          <w:marLeft w:val="0"/>
          <w:marRight w:val="0"/>
          <w:marTop w:val="0"/>
          <w:marBottom w:val="0"/>
          <w:divBdr>
            <w:top w:val="none" w:sz="0" w:space="0" w:color="auto"/>
            <w:left w:val="none" w:sz="0" w:space="0" w:color="auto"/>
            <w:bottom w:val="none" w:sz="0" w:space="0" w:color="auto"/>
            <w:right w:val="none" w:sz="0" w:space="0" w:color="auto"/>
          </w:divBdr>
        </w:div>
        <w:div w:id="1071931845">
          <w:marLeft w:val="0"/>
          <w:marRight w:val="0"/>
          <w:marTop w:val="0"/>
          <w:marBottom w:val="0"/>
          <w:divBdr>
            <w:top w:val="none" w:sz="0" w:space="0" w:color="auto"/>
            <w:left w:val="none" w:sz="0" w:space="0" w:color="auto"/>
            <w:bottom w:val="none" w:sz="0" w:space="0" w:color="auto"/>
            <w:right w:val="none" w:sz="0" w:space="0" w:color="auto"/>
          </w:divBdr>
        </w:div>
        <w:div w:id="1758094240">
          <w:marLeft w:val="0"/>
          <w:marRight w:val="0"/>
          <w:marTop w:val="0"/>
          <w:marBottom w:val="0"/>
          <w:divBdr>
            <w:top w:val="none" w:sz="0" w:space="0" w:color="auto"/>
            <w:left w:val="none" w:sz="0" w:space="0" w:color="auto"/>
            <w:bottom w:val="none" w:sz="0" w:space="0" w:color="auto"/>
            <w:right w:val="none" w:sz="0" w:space="0" w:color="auto"/>
          </w:divBdr>
        </w:div>
        <w:div w:id="1315599348">
          <w:marLeft w:val="0"/>
          <w:marRight w:val="0"/>
          <w:marTop w:val="0"/>
          <w:marBottom w:val="0"/>
          <w:divBdr>
            <w:top w:val="none" w:sz="0" w:space="0" w:color="auto"/>
            <w:left w:val="none" w:sz="0" w:space="0" w:color="auto"/>
            <w:bottom w:val="none" w:sz="0" w:space="0" w:color="auto"/>
            <w:right w:val="none" w:sz="0" w:space="0" w:color="auto"/>
          </w:divBdr>
        </w:div>
        <w:div w:id="1266814628">
          <w:marLeft w:val="0"/>
          <w:marRight w:val="0"/>
          <w:marTop w:val="0"/>
          <w:marBottom w:val="0"/>
          <w:divBdr>
            <w:top w:val="none" w:sz="0" w:space="0" w:color="auto"/>
            <w:left w:val="none" w:sz="0" w:space="0" w:color="auto"/>
            <w:bottom w:val="none" w:sz="0" w:space="0" w:color="auto"/>
            <w:right w:val="none" w:sz="0" w:space="0" w:color="auto"/>
          </w:divBdr>
        </w:div>
        <w:div w:id="1057053403">
          <w:marLeft w:val="0"/>
          <w:marRight w:val="0"/>
          <w:marTop w:val="0"/>
          <w:marBottom w:val="0"/>
          <w:divBdr>
            <w:top w:val="none" w:sz="0" w:space="0" w:color="auto"/>
            <w:left w:val="none" w:sz="0" w:space="0" w:color="auto"/>
            <w:bottom w:val="none" w:sz="0" w:space="0" w:color="auto"/>
            <w:right w:val="none" w:sz="0" w:space="0" w:color="auto"/>
          </w:divBdr>
        </w:div>
        <w:div w:id="1566839180">
          <w:marLeft w:val="0"/>
          <w:marRight w:val="0"/>
          <w:marTop w:val="0"/>
          <w:marBottom w:val="0"/>
          <w:divBdr>
            <w:top w:val="none" w:sz="0" w:space="0" w:color="auto"/>
            <w:left w:val="none" w:sz="0" w:space="0" w:color="auto"/>
            <w:bottom w:val="none" w:sz="0" w:space="0" w:color="auto"/>
            <w:right w:val="none" w:sz="0" w:space="0" w:color="auto"/>
          </w:divBdr>
        </w:div>
        <w:div w:id="1247573050">
          <w:marLeft w:val="0"/>
          <w:marRight w:val="0"/>
          <w:marTop w:val="0"/>
          <w:marBottom w:val="0"/>
          <w:divBdr>
            <w:top w:val="none" w:sz="0" w:space="0" w:color="auto"/>
            <w:left w:val="none" w:sz="0" w:space="0" w:color="auto"/>
            <w:bottom w:val="none" w:sz="0" w:space="0" w:color="auto"/>
            <w:right w:val="none" w:sz="0" w:space="0" w:color="auto"/>
          </w:divBdr>
        </w:div>
        <w:div w:id="70977098">
          <w:marLeft w:val="0"/>
          <w:marRight w:val="0"/>
          <w:marTop w:val="0"/>
          <w:marBottom w:val="0"/>
          <w:divBdr>
            <w:top w:val="none" w:sz="0" w:space="0" w:color="auto"/>
            <w:left w:val="none" w:sz="0" w:space="0" w:color="auto"/>
            <w:bottom w:val="none" w:sz="0" w:space="0" w:color="auto"/>
            <w:right w:val="none" w:sz="0" w:space="0" w:color="auto"/>
          </w:divBdr>
        </w:div>
        <w:div w:id="511188360">
          <w:marLeft w:val="0"/>
          <w:marRight w:val="0"/>
          <w:marTop w:val="0"/>
          <w:marBottom w:val="0"/>
          <w:divBdr>
            <w:top w:val="none" w:sz="0" w:space="0" w:color="auto"/>
            <w:left w:val="none" w:sz="0" w:space="0" w:color="auto"/>
            <w:bottom w:val="none" w:sz="0" w:space="0" w:color="auto"/>
            <w:right w:val="none" w:sz="0" w:space="0" w:color="auto"/>
          </w:divBdr>
        </w:div>
        <w:div w:id="363334177">
          <w:marLeft w:val="0"/>
          <w:marRight w:val="0"/>
          <w:marTop w:val="0"/>
          <w:marBottom w:val="0"/>
          <w:divBdr>
            <w:top w:val="none" w:sz="0" w:space="0" w:color="auto"/>
            <w:left w:val="none" w:sz="0" w:space="0" w:color="auto"/>
            <w:bottom w:val="none" w:sz="0" w:space="0" w:color="auto"/>
            <w:right w:val="none" w:sz="0" w:space="0" w:color="auto"/>
          </w:divBdr>
        </w:div>
        <w:div w:id="1878203040">
          <w:marLeft w:val="0"/>
          <w:marRight w:val="0"/>
          <w:marTop w:val="0"/>
          <w:marBottom w:val="0"/>
          <w:divBdr>
            <w:top w:val="none" w:sz="0" w:space="0" w:color="auto"/>
            <w:left w:val="none" w:sz="0" w:space="0" w:color="auto"/>
            <w:bottom w:val="none" w:sz="0" w:space="0" w:color="auto"/>
            <w:right w:val="none" w:sz="0" w:space="0" w:color="auto"/>
          </w:divBdr>
        </w:div>
        <w:div w:id="1635133786">
          <w:marLeft w:val="0"/>
          <w:marRight w:val="0"/>
          <w:marTop w:val="0"/>
          <w:marBottom w:val="0"/>
          <w:divBdr>
            <w:top w:val="none" w:sz="0" w:space="0" w:color="auto"/>
            <w:left w:val="none" w:sz="0" w:space="0" w:color="auto"/>
            <w:bottom w:val="none" w:sz="0" w:space="0" w:color="auto"/>
            <w:right w:val="none" w:sz="0" w:space="0" w:color="auto"/>
          </w:divBdr>
        </w:div>
        <w:div w:id="1355380914">
          <w:marLeft w:val="0"/>
          <w:marRight w:val="0"/>
          <w:marTop w:val="0"/>
          <w:marBottom w:val="0"/>
          <w:divBdr>
            <w:top w:val="none" w:sz="0" w:space="0" w:color="auto"/>
            <w:left w:val="none" w:sz="0" w:space="0" w:color="auto"/>
            <w:bottom w:val="none" w:sz="0" w:space="0" w:color="auto"/>
            <w:right w:val="none" w:sz="0" w:space="0" w:color="auto"/>
          </w:divBdr>
        </w:div>
        <w:div w:id="1649237314">
          <w:marLeft w:val="0"/>
          <w:marRight w:val="0"/>
          <w:marTop w:val="0"/>
          <w:marBottom w:val="0"/>
          <w:divBdr>
            <w:top w:val="none" w:sz="0" w:space="0" w:color="auto"/>
            <w:left w:val="none" w:sz="0" w:space="0" w:color="auto"/>
            <w:bottom w:val="none" w:sz="0" w:space="0" w:color="auto"/>
            <w:right w:val="none" w:sz="0" w:space="0" w:color="auto"/>
          </w:divBdr>
        </w:div>
        <w:div w:id="310869844">
          <w:marLeft w:val="0"/>
          <w:marRight w:val="0"/>
          <w:marTop w:val="0"/>
          <w:marBottom w:val="0"/>
          <w:divBdr>
            <w:top w:val="none" w:sz="0" w:space="0" w:color="auto"/>
            <w:left w:val="none" w:sz="0" w:space="0" w:color="auto"/>
            <w:bottom w:val="none" w:sz="0" w:space="0" w:color="auto"/>
            <w:right w:val="none" w:sz="0" w:space="0" w:color="auto"/>
          </w:divBdr>
        </w:div>
        <w:div w:id="1343778178">
          <w:marLeft w:val="0"/>
          <w:marRight w:val="0"/>
          <w:marTop w:val="0"/>
          <w:marBottom w:val="0"/>
          <w:divBdr>
            <w:top w:val="none" w:sz="0" w:space="0" w:color="auto"/>
            <w:left w:val="none" w:sz="0" w:space="0" w:color="auto"/>
            <w:bottom w:val="none" w:sz="0" w:space="0" w:color="auto"/>
            <w:right w:val="none" w:sz="0" w:space="0" w:color="auto"/>
          </w:divBdr>
        </w:div>
        <w:div w:id="1019891122">
          <w:marLeft w:val="0"/>
          <w:marRight w:val="0"/>
          <w:marTop w:val="0"/>
          <w:marBottom w:val="0"/>
          <w:divBdr>
            <w:top w:val="none" w:sz="0" w:space="0" w:color="auto"/>
            <w:left w:val="none" w:sz="0" w:space="0" w:color="auto"/>
            <w:bottom w:val="none" w:sz="0" w:space="0" w:color="auto"/>
            <w:right w:val="none" w:sz="0" w:space="0" w:color="auto"/>
          </w:divBdr>
        </w:div>
        <w:div w:id="1897349466">
          <w:marLeft w:val="0"/>
          <w:marRight w:val="0"/>
          <w:marTop w:val="0"/>
          <w:marBottom w:val="0"/>
          <w:divBdr>
            <w:top w:val="none" w:sz="0" w:space="0" w:color="auto"/>
            <w:left w:val="none" w:sz="0" w:space="0" w:color="auto"/>
            <w:bottom w:val="none" w:sz="0" w:space="0" w:color="auto"/>
            <w:right w:val="none" w:sz="0" w:space="0" w:color="auto"/>
          </w:divBdr>
        </w:div>
        <w:div w:id="229314150">
          <w:marLeft w:val="0"/>
          <w:marRight w:val="0"/>
          <w:marTop w:val="0"/>
          <w:marBottom w:val="0"/>
          <w:divBdr>
            <w:top w:val="none" w:sz="0" w:space="0" w:color="auto"/>
            <w:left w:val="none" w:sz="0" w:space="0" w:color="auto"/>
            <w:bottom w:val="none" w:sz="0" w:space="0" w:color="auto"/>
            <w:right w:val="none" w:sz="0" w:space="0" w:color="auto"/>
          </w:divBdr>
        </w:div>
        <w:div w:id="1406993001">
          <w:marLeft w:val="0"/>
          <w:marRight w:val="0"/>
          <w:marTop w:val="0"/>
          <w:marBottom w:val="0"/>
          <w:divBdr>
            <w:top w:val="none" w:sz="0" w:space="0" w:color="auto"/>
            <w:left w:val="none" w:sz="0" w:space="0" w:color="auto"/>
            <w:bottom w:val="none" w:sz="0" w:space="0" w:color="auto"/>
            <w:right w:val="none" w:sz="0" w:space="0" w:color="auto"/>
          </w:divBdr>
        </w:div>
        <w:div w:id="1075932557">
          <w:marLeft w:val="0"/>
          <w:marRight w:val="0"/>
          <w:marTop w:val="0"/>
          <w:marBottom w:val="0"/>
          <w:divBdr>
            <w:top w:val="none" w:sz="0" w:space="0" w:color="auto"/>
            <w:left w:val="none" w:sz="0" w:space="0" w:color="auto"/>
            <w:bottom w:val="none" w:sz="0" w:space="0" w:color="auto"/>
            <w:right w:val="none" w:sz="0" w:space="0" w:color="auto"/>
          </w:divBdr>
        </w:div>
        <w:div w:id="1302612839">
          <w:marLeft w:val="0"/>
          <w:marRight w:val="0"/>
          <w:marTop w:val="0"/>
          <w:marBottom w:val="0"/>
          <w:divBdr>
            <w:top w:val="none" w:sz="0" w:space="0" w:color="auto"/>
            <w:left w:val="none" w:sz="0" w:space="0" w:color="auto"/>
            <w:bottom w:val="none" w:sz="0" w:space="0" w:color="auto"/>
            <w:right w:val="none" w:sz="0" w:space="0" w:color="auto"/>
          </w:divBdr>
        </w:div>
        <w:div w:id="411507292">
          <w:marLeft w:val="0"/>
          <w:marRight w:val="0"/>
          <w:marTop w:val="0"/>
          <w:marBottom w:val="0"/>
          <w:divBdr>
            <w:top w:val="none" w:sz="0" w:space="0" w:color="auto"/>
            <w:left w:val="none" w:sz="0" w:space="0" w:color="auto"/>
            <w:bottom w:val="none" w:sz="0" w:space="0" w:color="auto"/>
            <w:right w:val="none" w:sz="0" w:space="0" w:color="auto"/>
          </w:divBdr>
        </w:div>
        <w:div w:id="278877040">
          <w:marLeft w:val="0"/>
          <w:marRight w:val="0"/>
          <w:marTop w:val="0"/>
          <w:marBottom w:val="0"/>
          <w:divBdr>
            <w:top w:val="none" w:sz="0" w:space="0" w:color="auto"/>
            <w:left w:val="none" w:sz="0" w:space="0" w:color="auto"/>
            <w:bottom w:val="none" w:sz="0" w:space="0" w:color="auto"/>
            <w:right w:val="none" w:sz="0" w:space="0" w:color="auto"/>
          </w:divBdr>
        </w:div>
        <w:div w:id="237717148">
          <w:marLeft w:val="0"/>
          <w:marRight w:val="0"/>
          <w:marTop w:val="0"/>
          <w:marBottom w:val="0"/>
          <w:divBdr>
            <w:top w:val="none" w:sz="0" w:space="0" w:color="auto"/>
            <w:left w:val="none" w:sz="0" w:space="0" w:color="auto"/>
            <w:bottom w:val="none" w:sz="0" w:space="0" w:color="auto"/>
            <w:right w:val="none" w:sz="0" w:space="0" w:color="auto"/>
          </w:divBdr>
        </w:div>
        <w:div w:id="494221014">
          <w:marLeft w:val="0"/>
          <w:marRight w:val="0"/>
          <w:marTop w:val="0"/>
          <w:marBottom w:val="0"/>
          <w:divBdr>
            <w:top w:val="none" w:sz="0" w:space="0" w:color="auto"/>
            <w:left w:val="none" w:sz="0" w:space="0" w:color="auto"/>
            <w:bottom w:val="none" w:sz="0" w:space="0" w:color="auto"/>
            <w:right w:val="none" w:sz="0" w:space="0" w:color="auto"/>
          </w:divBdr>
        </w:div>
        <w:div w:id="378019601">
          <w:marLeft w:val="0"/>
          <w:marRight w:val="0"/>
          <w:marTop w:val="0"/>
          <w:marBottom w:val="0"/>
          <w:divBdr>
            <w:top w:val="none" w:sz="0" w:space="0" w:color="auto"/>
            <w:left w:val="none" w:sz="0" w:space="0" w:color="auto"/>
            <w:bottom w:val="none" w:sz="0" w:space="0" w:color="auto"/>
            <w:right w:val="none" w:sz="0" w:space="0" w:color="auto"/>
          </w:divBdr>
        </w:div>
        <w:div w:id="908999662">
          <w:marLeft w:val="0"/>
          <w:marRight w:val="0"/>
          <w:marTop w:val="0"/>
          <w:marBottom w:val="0"/>
          <w:divBdr>
            <w:top w:val="none" w:sz="0" w:space="0" w:color="auto"/>
            <w:left w:val="none" w:sz="0" w:space="0" w:color="auto"/>
            <w:bottom w:val="none" w:sz="0" w:space="0" w:color="auto"/>
            <w:right w:val="none" w:sz="0" w:space="0" w:color="auto"/>
          </w:divBdr>
        </w:div>
        <w:div w:id="1238244104">
          <w:marLeft w:val="0"/>
          <w:marRight w:val="0"/>
          <w:marTop w:val="0"/>
          <w:marBottom w:val="0"/>
          <w:divBdr>
            <w:top w:val="none" w:sz="0" w:space="0" w:color="auto"/>
            <w:left w:val="none" w:sz="0" w:space="0" w:color="auto"/>
            <w:bottom w:val="none" w:sz="0" w:space="0" w:color="auto"/>
            <w:right w:val="none" w:sz="0" w:space="0" w:color="auto"/>
          </w:divBdr>
        </w:div>
        <w:div w:id="1891961895">
          <w:marLeft w:val="0"/>
          <w:marRight w:val="0"/>
          <w:marTop w:val="0"/>
          <w:marBottom w:val="0"/>
          <w:divBdr>
            <w:top w:val="none" w:sz="0" w:space="0" w:color="auto"/>
            <w:left w:val="none" w:sz="0" w:space="0" w:color="auto"/>
            <w:bottom w:val="none" w:sz="0" w:space="0" w:color="auto"/>
            <w:right w:val="none" w:sz="0" w:space="0" w:color="auto"/>
          </w:divBdr>
        </w:div>
        <w:div w:id="1747410140">
          <w:marLeft w:val="0"/>
          <w:marRight w:val="0"/>
          <w:marTop w:val="0"/>
          <w:marBottom w:val="0"/>
          <w:divBdr>
            <w:top w:val="none" w:sz="0" w:space="0" w:color="auto"/>
            <w:left w:val="none" w:sz="0" w:space="0" w:color="auto"/>
            <w:bottom w:val="none" w:sz="0" w:space="0" w:color="auto"/>
            <w:right w:val="none" w:sz="0" w:space="0" w:color="auto"/>
          </w:divBdr>
        </w:div>
        <w:div w:id="2068720376">
          <w:marLeft w:val="0"/>
          <w:marRight w:val="0"/>
          <w:marTop w:val="0"/>
          <w:marBottom w:val="0"/>
          <w:divBdr>
            <w:top w:val="none" w:sz="0" w:space="0" w:color="auto"/>
            <w:left w:val="none" w:sz="0" w:space="0" w:color="auto"/>
            <w:bottom w:val="none" w:sz="0" w:space="0" w:color="auto"/>
            <w:right w:val="none" w:sz="0" w:space="0" w:color="auto"/>
          </w:divBdr>
        </w:div>
        <w:div w:id="1478262373">
          <w:marLeft w:val="0"/>
          <w:marRight w:val="0"/>
          <w:marTop w:val="0"/>
          <w:marBottom w:val="0"/>
          <w:divBdr>
            <w:top w:val="none" w:sz="0" w:space="0" w:color="auto"/>
            <w:left w:val="none" w:sz="0" w:space="0" w:color="auto"/>
            <w:bottom w:val="none" w:sz="0" w:space="0" w:color="auto"/>
            <w:right w:val="none" w:sz="0" w:space="0" w:color="auto"/>
          </w:divBdr>
        </w:div>
        <w:div w:id="606961121">
          <w:marLeft w:val="0"/>
          <w:marRight w:val="0"/>
          <w:marTop w:val="0"/>
          <w:marBottom w:val="0"/>
          <w:divBdr>
            <w:top w:val="none" w:sz="0" w:space="0" w:color="auto"/>
            <w:left w:val="none" w:sz="0" w:space="0" w:color="auto"/>
            <w:bottom w:val="none" w:sz="0" w:space="0" w:color="auto"/>
            <w:right w:val="none" w:sz="0" w:space="0" w:color="auto"/>
          </w:divBdr>
        </w:div>
        <w:div w:id="1413618863">
          <w:marLeft w:val="0"/>
          <w:marRight w:val="0"/>
          <w:marTop w:val="0"/>
          <w:marBottom w:val="0"/>
          <w:divBdr>
            <w:top w:val="none" w:sz="0" w:space="0" w:color="auto"/>
            <w:left w:val="none" w:sz="0" w:space="0" w:color="auto"/>
            <w:bottom w:val="none" w:sz="0" w:space="0" w:color="auto"/>
            <w:right w:val="none" w:sz="0" w:space="0" w:color="auto"/>
          </w:divBdr>
        </w:div>
        <w:div w:id="2103842174">
          <w:marLeft w:val="0"/>
          <w:marRight w:val="0"/>
          <w:marTop w:val="0"/>
          <w:marBottom w:val="0"/>
          <w:divBdr>
            <w:top w:val="none" w:sz="0" w:space="0" w:color="auto"/>
            <w:left w:val="none" w:sz="0" w:space="0" w:color="auto"/>
            <w:bottom w:val="none" w:sz="0" w:space="0" w:color="auto"/>
            <w:right w:val="none" w:sz="0" w:space="0" w:color="auto"/>
          </w:divBdr>
        </w:div>
        <w:div w:id="580524585">
          <w:marLeft w:val="0"/>
          <w:marRight w:val="0"/>
          <w:marTop w:val="0"/>
          <w:marBottom w:val="0"/>
          <w:divBdr>
            <w:top w:val="none" w:sz="0" w:space="0" w:color="auto"/>
            <w:left w:val="none" w:sz="0" w:space="0" w:color="auto"/>
            <w:bottom w:val="none" w:sz="0" w:space="0" w:color="auto"/>
            <w:right w:val="none" w:sz="0" w:space="0" w:color="auto"/>
          </w:divBdr>
        </w:div>
        <w:div w:id="835075436">
          <w:marLeft w:val="0"/>
          <w:marRight w:val="0"/>
          <w:marTop w:val="0"/>
          <w:marBottom w:val="0"/>
          <w:divBdr>
            <w:top w:val="none" w:sz="0" w:space="0" w:color="auto"/>
            <w:left w:val="none" w:sz="0" w:space="0" w:color="auto"/>
            <w:bottom w:val="none" w:sz="0" w:space="0" w:color="auto"/>
            <w:right w:val="none" w:sz="0" w:space="0" w:color="auto"/>
          </w:divBdr>
        </w:div>
        <w:div w:id="155535277">
          <w:marLeft w:val="0"/>
          <w:marRight w:val="0"/>
          <w:marTop w:val="0"/>
          <w:marBottom w:val="0"/>
          <w:divBdr>
            <w:top w:val="none" w:sz="0" w:space="0" w:color="auto"/>
            <w:left w:val="none" w:sz="0" w:space="0" w:color="auto"/>
            <w:bottom w:val="none" w:sz="0" w:space="0" w:color="auto"/>
            <w:right w:val="none" w:sz="0" w:space="0" w:color="auto"/>
          </w:divBdr>
        </w:div>
        <w:div w:id="1382559068">
          <w:marLeft w:val="0"/>
          <w:marRight w:val="0"/>
          <w:marTop w:val="0"/>
          <w:marBottom w:val="0"/>
          <w:divBdr>
            <w:top w:val="none" w:sz="0" w:space="0" w:color="auto"/>
            <w:left w:val="none" w:sz="0" w:space="0" w:color="auto"/>
            <w:bottom w:val="none" w:sz="0" w:space="0" w:color="auto"/>
            <w:right w:val="none" w:sz="0" w:space="0" w:color="auto"/>
          </w:divBdr>
        </w:div>
        <w:div w:id="569729061">
          <w:marLeft w:val="0"/>
          <w:marRight w:val="0"/>
          <w:marTop w:val="0"/>
          <w:marBottom w:val="0"/>
          <w:divBdr>
            <w:top w:val="none" w:sz="0" w:space="0" w:color="auto"/>
            <w:left w:val="none" w:sz="0" w:space="0" w:color="auto"/>
            <w:bottom w:val="none" w:sz="0" w:space="0" w:color="auto"/>
            <w:right w:val="none" w:sz="0" w:space="0" w:color="auto"/>
          </w:divBdr>
        </w:div>
        <w:div w:id="1762801359">
          <w:marLeft w:val="0"/>
          <w:marRight w:val="0"/>
          <w:marTop w:val="0"/>
          <w:marBottom w:val="0"/>
          <w:divBdr>
            <w:top w:val="none" w:sz="0" w:space="0" w:color="auto"/>
            <w:left w:val="none" w:sz="0" w:space="0" w:color="auto"/>
            <w:bottom w:val="none" w:sz="0" w:space="0" w:color="auto"/>
            <w:right w:val="none" w:sz="0" w:space="0" w:color="auto"/>
          </w:divBdr>
        </w:div>
        <w:div w:id="1190144766">
          <w:marLeft w:val="0"/>
          <w:marRight w:val="0"/>
          <w:marTop w:val="0"/>
          <w:marBottom w:val="0"/>
          <w:divBdr>
            <w:top w:val="none" w:sz="0" w:space="0" w:color="auto"/>
            <w:left w:val="none" w:sz="0" w:space="0" w:color="auto"/>
            <w:bottom w:val="none" w:sz="0" w:space="0" w:color="auto"/>
            <w:right w:val="none" w:sz="0" w:space="0" w:color="auto"/>
          </w:divBdr>
        </w:div>
        <w:div w:id="687364736">
          <w:marLeft w:val="0"/>
          <w:marRight w:val="0"/>
          <w:marTop w:val="0"/>
          <w:marBottom w:val="0"/>
          <w:divBdr>
            <w:top w:val="none" w:sz="0" w:space="0" w:color="auto"/>
            <w:left w:val="none" w:sz="0" w:space="0" w:color="auto"/>
            <w:bottom w:val="none" w:sz="0" w:space="0" w:color="auto"/>
            <w:right w:val="none" w:sz="0" w:space="0" w:color="auto"/>
          </w:divBdr>
        </w:div>
        <w:div w:id="1436748413">
          <w:marLeft w:val="0"/>
          <w:marRight w:val="0"/>
          <w:marTop w:val="0"/>
          <w:marBottom w:val="0"/>
          <w:divBdr>
            <w:top w:val="none" w:sz="0" w:space="0" w:color="auto"/>
            <w:left w:val="none" w:sz="0" w:space="0" w:color="auto"/>
            <w:bottom w:val="none" w:sz="0" w:space="0" w:color="auto"/>
            <w:right w:val="none" w:sz="0" w:space="0" w:color="auto"/>
          </w:divBdr>
        </w:div>
        <w:div w:id="30498443">
          <w:marLeft w:val="0"/>
          <w:marRight w:val="0"/>
          <w:marTop w:val="0"/>
          <w:marBottom w:val="0"/>
          <w:divBdr>
            <w:top w:val="none" w:sz="0" w:space="0" w:color="auto"/>
            <w:left w:val="none" w:sz="0" w:space="0" w:color="auto"/>
            <w:bottom w:val="none" w:sz="0" w:space="0" w:color="auto"/>
            <w:right w:val="none" w:sz="0" w:space="0" w:color="auto"/>
          </w:divBdr>
        </w:div>
        <w:div w:id="618998664">
          <w:marLeft w:val="0"/>
          <w:marRight w:val="0"/>
          <w:marTop w:val="0"/>
          <w:marBottom w:val="0"/>
          <w:divBdr>
            <w:top w:val="none" w:sz="0" w:space="0" w:color="auto"/>
            <w:left w:val="none" w:sz="0" w:space="0" w:color="auto"/>
            <w:bottom w:val="none" w:sz="0" w:space="0" w:color="auto"/>
            <w:right w:val="none" w:sz="0" w:space="0" w:color="auto"/>
          </w:divBdr>
        </w:div>
        <w:div w:id="662775539">
          <w:marLeft w:val="0"/>
          <w:marRight w:val="0"/>
          <w:marTop w:val="0"/>
          <w:marBottom w:val="0"/>
          <w:divBdr>
            <w:top w:val="none" w:sz="0" w:space="0" w:color="auto"/>
            <w:left w:val="none" w:sz="0" w:space="0" w:color="auto"/>
            <w:bottom w:val="none" w:sz="0" w:space="0" w:color="auto"/>
            <w:right w:val="none" w:sz="0" w:space="0" w:color="auto"/>
          </w:divBdr>
        </w:div>
        <w:div w:id="211235657">
          <w:marLeft w:val="0"/>
          <w:marRight w:val="0"/>
          <w:marTop w:val="0"/>
          <w:marBottom w:val="0"/>
          <w:divBdr>
            <w:top w:val="none" w:sz="0" w:space="0" w:color="auto"/>
            <w:left w:val="none" w:sz="0" w:space="0" w:color="auto"/>
            <w:bottom w:val="none" w:sz="0" w:space="0" w:color="auto"/>
            <w:right w:val="none" w:sz="0" w:space="0" w:color="auto"/>
          </w:divBdr>
        </w:div>
        <w:div w:id="165556440">
          <w:marLeft w:val="0"/>
          <w:marRight w:val="0"/>
          <w:marTop w:val="0"/>
          <w:marBottom w:val="0"/>
          <w:divBdr>
            <w:top w:val="none" w:sz="0" w:space="0" w:color="auto"/>
            <w:left w:val="none" w:sz="0" w:space="0" w:color="auto"/>
            <w:bottom w:val="none" w:sz="0" w:space="0" w:color="auto"/>
            <w:right w:val="none" w:sz="0" w:space="0" w:color="auto"/>
          </w:divBdr>
        </w:div>
        <w:div w:id="1551453216">
          <w:marLeft w:val="0"/>
          <w:marRight w:val="0"/>
          <w:marTop w:val="0"/>
          <w:marBottom w:val="0"/>
          <w:divBdr>
            <w:top w:val="none" w:sz="0" w:space="0" w:color="auto"/>
            <w:left w:val="none" w:sz="0" w:space="0" w:color="auto"/>
            <w:bottom w:val="none" w:sz="0" w:space="0" w:color="auto"/>
            <w:right w:val="none" w:sz="0" w:space="0" w:color="auto"/>
          </w:divBdr>
        </w:div>
        <w:div w:id="2101022036">
          <w:marLeft w:val="0"/>
          <w:marRight w:val="0"/>
          <w:marTop w:val="0"/>
          <w:marBottom w:val="0"/>
          <w:divBdr>
            <w:top w:val="none" w:sz="0" w:space="0" w:color="auto"/>
            <w:left w:val="none" w:sz="0" w:space="0" w:color="auto"/>
            <w:bottom w:val="none" w:sz="0" w:space="0" w:color="auto"/>
            <w:right w:val="none" w:sz="0" w:space="0" w:color="auto"/>
          </w:divBdr>
        </w:div>
        <w:div w:id="92869516">
          <w:marLeft w:val="0"/>
          <w:marRight w:val="0"/>
          <w:marTop w:val="0"/>
          <w:marBottom w:val="0"/>
          <w:divBdr>
            <w:top w:val="none" w:sz="0" w:space="0" w:color="auto"/>
            <w:left w:val="none" w:sz="0" w:space="0" w:color="auto"/>
            <w:bottom w:val="none" w:sz="0" w:space="0" w:color="auto"/>
            <w:right w:val="none" w:sz="0" w:space="0" w:color="auto"/>
          </w:divBdr>
        </w:div>
        <w:div w:id="454131615">
          <w:marLeft w:val="0"/>
          <w:marRight w:val="0"/>
          <w:marTop w:val="0"/>
          <w:marBottom w:val="0"/>
          <w:divBdr>
            <w:top w:val="none" w:sz="0" w:space="0" w:color="auto"/>
            <w:left w:val="none" w:sz="0" w:space="0" w:color="auto"/>
            <w:bottom w:val="none" w:sz="0" w:space="0" w:color="auto"/>
            <w:right w:val="none" w:sz="0" w:space="0" w:color="auto"/>
          </w:divBdr>
        </w:div>
        <w:div w:id="1331638863">
          <w:marLeft w:val="0"/>
          <w:marRight w:val="0"/>
          <w:marTop w:val="0"/>
          <w:marBottom w:val="0"/>
          <w:divBdr>
            <w:top w:val="none" w:sz="0" w:space="0" w:color="auto"/>
            <w:left w:val="none" w:sz="0" w:space="0" w:color="auto"/>
            <w:bottom w:val="none" w:sz="0" w:space="0" w:color="auto"/>
            <w:right w:val="none" w:sz="0" w:space="0" w:color="auto"/>
          </w:divBdr>
        </w:div>
        <w:div w:id="192235004">
          <w:marLeft w:val="0"/>
          <w:marRight w:val="0"/>
          <w:marTop w:val="0"/>
          <w:marBottom w:val="0"/>
          <w:divBdr>
            <w:top w:val="none" w:sz="0" w:space="0" w:color="auto"/>
            <w:left w:val="none" w:sz="0" w:space="0" w:color="auto"/>
            <w:bottom w:val="none" w:sz="0" w:space="0" w:color="auto"/>
            <w:right w:val="none" w:sz="0" w:space="0" w:color="auto"/>
          </w:divBdr>
        </w:div>
        <w:div w:id="1887910992">
          <w:marLeft w:val="0"/>
          <w:marRight w:val="0"/>
          <w:marTop w:val="0"/>
          <w:marBottom w:val="0"/>
          <w:divBdr>
            <w:top w:val="none" w:sz="0" w:space="0" w:color="auto"/>
            <w:left w:val="none" w:sz="0" w:space="0" w:color="auto"/>
            <w:bottom w:val="none" w:sz="0" w:space="0" w:color="auto"/>
            <w:right w:val="none" w:sz="0" w:space="0" w:color="auto"/>
          </w:divBdr>
        </w:div>
        <w:div w:id="177089387">
          <w:marLeft w:val="0"/>
          <w:marRight w:val="0"/>
          <w:marTop w:val="0"/>
          <w:marBottom w:val="0"/>
          <w:divBdr>
            <w:top w:val="none" w:sz="0" w:space="0" w:color="auto"/>
            <w:left w:val="none" w:sz="0" w:space="0" w:color="auto"/>
            <w:bottom w:val="none" w:sz="0" w:space="0" w:color="auto"/>
            <w:right w:val="none" w:sz="0" w:space="0" w:color="auto"/>
          </w:divBdr>
        </w:div>
        <w:div w:id="1064136880">
          <w:marLeft w:val="0"/>
          <w:marRight w:val="0"/>
          <w:marTop w:val="0"/>
          <w:marBottom w:val="0"/>
          <w:divBdr>
            <w:top w:val="none" w:sz="0" w:space="0" w:color="auto"/>
            <w:left w:val="none" w:sz="0" w:space="0" w:color="auto"/>
            <w:bottom w:val="none" w:sz="0" w:space="0" w:color="auto"/>
            <w:right w:val="none" w:sz="0" w:space="0" w:color="auto"/>
          </w:divBdr>
        </w:div>
        <w:div w:id="79301723">
          <w:marLeft w:val="0"/>
          <w:marRight w:val="0"/>
          <w:marTop w:val="0"/>
          <w:marBottom w:val="0"/>
          <w:divBdr>
            <w:top w:val="none" w:sz="0" w:space="0" w:color="auto"/>
            <w:left w:val="none" w:sz="0" w:space="0" w:color="auto"/>
            <w:bottom w:val="none" w:sz="0" w:space="0" w:color="auto"/>
            <w:right w:val="none" w:sz="0" w:space="0" w:color="auto"/>
          </w:divBdr>
        </w:div>
        <w:div w:id="1752434442">
          <w:marLeft w:val="0"/>
          <w:marRight w:val="0"/>
          <w:marTop w:val="0"/>
          <w:marBottom w:val="0"/>
          <w:divBdr>
            <w:top w:val="none" w:sz="0" w:space="0" w:color="auto"/>
            <w:left w:val="none" w:sz="0" w:space="0" w:color="auto"/>
            <w:bottom w:val="none" w:sz="0" w:space="0" w:color="auto"/>
            <w:right w:val="none" w:sz="0" w:space="0" w:color="auto"/>
          </w:divBdr>
        </w:div>
        <w:div w:id="734935851">
          <w:marLeft w:val="0"/>
          <w:marRight w:val="0"/>
          <w:marTop w:val="0"/>
          <w:marBottom w:val="0"/>
          <w:divBdr>
            <w:top w:val="none" w:sz="0" w:space="0" w:color="auto"/>
            <w:left w:val="none" w:sz="0" w:space="0" w:color="auto"/>
            <w:bottom w:val="none" w:sz="0" w:space="0" w:color="auto"/>
            <w:right w:val="none" w:sz="0" w:space="0" w:color="auto"/>
          </w:divBdr>
        </w:div>
        <w:div w:id="186603485">
          <w:marLeft w:val="0"/>
          <w:marRight w:val="0"/>
          <w:marTop w:val="0"/>
          <w:marBottom w:val="0"/>
          <w:divBdr>
            <w:top w:val="none" w:sz="0" w:space="0" w:color="auto"/>
            <w:left w:val="none" w:sz="0" w:space="0" w:color="auto"/>
            <w:bottom w:val="none" w:sz="0" w:space="0" w:color="auto"/>
            <w:right w:val="none" w:sz="0" w:space="0" w:color="auto"/>
          </w:divBdr>
        </w:div>
        <w:div w:id="939220734">
          <w:marLeft w:val="0"/>
          <w:marRight w:val="0"/>
          <w:marTop w:val="0"/>
          <w:marBottom w:val="0"/>
          <w:divBdr>
            <w:top w:val="none" w:sz="0" w:space="0" w:color="auto"/>
            <w:left w:val="none" w:sz="0" w:space="0" w:color="auto"/>
            <w:bottom w:val="none" w:sz="0" w:space="0" w:color="auto"/>
            <w:right w:val="none" w:sz="0" w:space="0" w:color="auto"/>
          </w:divBdr>
        </w:div>
        <w:div w:id="1766807962">
          <w:marLeft w:val="0"/>
          <w:marRight w:val="0"/>
          <w:marTop w:val="0"/>
          <w:marBottom w:val="0"/>
          <w:divBdr>
            <w:top w:val="none" w:sz="0" w:space="0" w:color="auto"/>
            <w:left w:val="none" w:sz="0" w:space="0" w:color="auto"/>
            <w:bottom w:val="none" w:sz="0" w:space="0" w:color="auto"/>
            <w:right w:val="none" w:sz="0" w:space="0" w:color="auto"/>
          </w:divBdr>
        </w:div>
        <w:div w:id="1502352892">
          <w:marLeft w:val="0"/>
          <w:marRight w:val="0"/>
          <w:marTop w:val="0"/>
          <w:marBottom w:val="0"/>
          <w:divBdr>
            <w:top w:val="none" w:sz="0" w:space="0" w:color="auto"/>
            <w:left w:val="none" w:sz="0" w:space="0" w:color="auto"/>
            <w:bottom w:val="none" w:sz="0" w:space="0" w:color="auto"/>
            <w:right w:val="none" w:sz="0" w:space="0" w:color="auto"/>
          </w:divBdr>
        </w:div>
        <w:div w:id="2068066763">
          <w:marLeft w:val="0"/>
          <w:marRight w:val="0"/>
          <w:marTop w:val="0"/>
          <w:marBottom w:val="0"/>
          <w:divBdr>
            <w:top w:val="none" w:sz="0" w:space="0" w:color="auto"/>
            <w:left w:val="none" w:sz="0" w:space="0" w:color="auto"/>
            <w:bottom w:val="none" w:sz="0" w:space="0" w:color="auto"/>
            <w:right w:val="none" w:sz="0" w:space="0" w:color="auto"/>
          </w:divBdr>
        </w:div>
        <w:div w:id="666247268">
          <w:marLeft w:val="0"/>
          <w:marRight w:val="0"/>
          <w:marTop w:val="0"/>
          <w:marBottom w:val="0"/>
          <w:divBdr>
            <w:top w:val="none" w:sz="0" w:space="0" w:color="auto"/>
            <w:left w:val="none" w:sz="0" w:space="0" w:color="auto"/>
            <w:bottom w:val="none" w:sz="0" w:space="0" w:color="auto"/>
            <w:right w:val="none" w:sz="0" w:space="0" w:color="auto"/>
          </w:divBdr>
        </w:div>
        <w:div w:id="196897205">
          <w:marLeft w:val="0"/>
          <w:marRight w:val="0"/>
          <w:marTop w:val="0"/>
          <w:marBottom w:val="0"/>
          <w:divBdr>
            <w:top w:val="none" w:sz="0" w:space="0" w:color="auto"/>
            <w:left w:val="none" w:sz="0" w:space="0" w:color="auto"/>
            <w:bottom w:val="none" w:sz="0" w:space="0" w:color="auto"/>
            <w:right w:val="none" w:sz="0" w:space="0" w:color="auto"/>
          </w:divBdr>
        </w:div>
        <w:div w:id="56904968">
          <w:marLeft w:val="0"/>
          <w:marRight w:val="0"/>
          <w:marTop w:val="0"/>
          <w:marBottom w:val="0"/>
          <w:divBdr>
            <w:top w:val="none" w:sz="0" w:space="0" w:color="auto"/>
            <w:left w:val="none" w:sz="0" w:space="0" w:color="auto"/>
            <w:bottom w:val="none" w:sz="0" w:space="0" w:color="auto"/>
            <w:right w:val="none" w:sz="0" w:space="0" w:color="auto"/>
          </w:divBdr>
        </w:div>
        <w:div w:id="1373577718">
          <w:marLeft w:val="0"/>
          <w:marRight w:val="0"/>
          <w:marTop w:val="0"/>
          <w:marBottom w:val="0"/>
          <w:divBdr>
            <w:top w:val="none" w:sz="0" w:space="0" w:color="auto"/>
            <w:left w:val="none" w:sz="0" w:space="0" w:color="auto"/>
            <w:bottom w:val="none" w:sz="0" w:space="0" w:color="auto"/>
            <w:right w:val="none" w:sz="0" w:space="0" w:color="auto"/>
          </w:divBdr>
        </w:div>
        <w:div w:id="1755784387">
          <w:marLeft w:val="0"/>
          <w:marRight w:val="0"/>
          <w:marTop w:val="0"/>
          <w:marBottom w:val="0"/>
          <w:divBdr>
            <w:top w:val="none" w:sz="0" w:space="0" w:color="auto"/>
            <w:left w:val="none" w:sz="0" w:space="0" w:color="auto"/>
            <w:bottom w:val="none" w:sz="0" w:space="0" w:color="auto"/>
            <w:right w:val="none" w:sz="0" w:space="0" w:color="auto"/>
          </w:divBdr>
        </w:div>
        <w:div w:id="106318995">
          <w:marLeft w:val="0"/>
          <w:marRight w:val="0"/>
          <w:marTop w:val="0"/>
          <w:marBottom w:val="0"/>
          <w:divBdr>
            <w:top w:val="none" w:sz="0" w:space="0" w:color="auto"/>
            <w:left w:val="none" w:sz="0" w:space="0" w:color="auto"/>
            <w:bottom w:val="none" w:sz="0" w:space="0" w:color="auto"/>
            <w:right w:val="none" w:sz="0" w:space="0" w:color="auto"/>
          </w:divBdr>
        </w:div>
        <w:div w:id="938486042">
          <w:marLeft w:val="0"/>
          <w:marRight w:val="0"/>
          <w:marTop w:val="0"/>
          <w:marBottom w:val="0"/>
          <w:divBdr>
            <w:top w:val="none" w:sz="0" w:space="0" w:color="auto"/>
            <w:left w:val="none" w:sz="0" w:space="0" w:color="auto"/>
            <w:bottom w:val="none" w:sz="0" w:space="0" w:color="auto"/>
            <w:right w:val="none" w:sz="0" w:space="0" w:color="auto"/>
          </w:divBdr>
        </w:div>
        <w:div w:id="2079477955">
          <w:marLeft w:val="0"/>
          <w:marRight w:val="0"/>
          <w:marTop w:val="0"/>
          <w:marBottom w:val="0"/>
          <w:divBdr>
            <w:top w:val="none" w:sz="0" w:space="0" w:color="auto"/>
            <w:left w:val="none" w:sz="0" w:space="0" w:color="auto"/>
            <w:bottom w:val="none" w:sz="0" w:space="0" w:color="auto"/>
            <w:right w:val="none" w:sz="0" w:space="0" w:color="auto"/>
          </w:divBdr>
        </w:div>
        <w:div w:id="1198280558">
          <w:marLeft w:val="0"/>
          <w:marRight w:val="0"/>
          <w:marTop w:val="0"/>
          <w:marBottom w:val="0"/>
          <w:divBdr>
            <w:top w:val="none" w:sz="0" w:space="0" w:color="auto"/>
            <w:left w:val="none" w:sz="0" w:space="0" w:color="auto"/>
            <w:bottom w:val="none" w:sz="0" w:space="0" w:color="auto"/>
            <w:right w:val="none" w:sz="0" w:space="0" w:color="auto"/>
          </w:divBdr>
        </w:div>
        <w:div w:id="420565625">
          <w:marLeft w:val="0"/>
          <w:marRight w:val="0"/>
          <w:marTop w:val="0"/>
          <w:marBottom w:val="0"/>
          <w:divBdr>
            <w:top w:val="none" w:sz="0" w:space="0" w:color="auto"/>
            <w:left w:val="none" w:sz="0" w:space="0" w:color="auto"/>
            <w:bottom w:val="none" w:sz="0" w:space="0" w:color="auto"/>
            <w:right w:val="none" w:sz="0" w:space="0" w:color="auto"/>
          </w:divBdr>
        </w:div>
        <w:div w:id="979965437">
          <w:marLeft w:val="0"/>
          <w:marRight w:val="0"/>
          <w:marTop w:val="0"/>
          <w:marBottom w:val="0"/>
          <w:divBdr>
            <w:top w:val="none" w:sz="0" w:space="0" w:color="auto"/>
            <w:left w:val="none" w:sz="0" w:space="0" w:color="auto"/>
            <w:bottom w:val="none" w:sz="0" w:space="0" w:color="auto"/>
            <w:right w:val="none" w:sz="0" w:space="0" w:color="auto"/>
          </w:divBdr>
        </w:div>
        <w:div w:id="1114593069">
          <w:marLeft w:val="0"/>
          <w:marRight w:val="0"/>
          <w:marTop w:val="0"/>
          <w:marBottom w:val="0"/>
          <w:divBdr>
            <w:top w:val="none" w:sz="0" w:space="0" w:color="auto"/>
            <w:left w:val="none" w:sz="0" w:space="0" w:color="auto"/>
            <w:bottom w:val="none" w:sz="0" w:space="0" w:color="auto"/>
            <w:right w:val="none" w:sz="0" w:space="0" w:color="auto"/>
          </w:divBdr>
        </w:div>
        <w:div w:id="61953217">
          <w:marLeft w:val="0"/>
          <w:marRight w:val="0"/>
          <w:marTop w:val="0"/>
          <w:marBottom w:val="0"/>
          <w:divBdr>
            <w:top w:val="none" w:sz="0" w:space="0" w:color="auto"/>
            <w:left w:val="none" w:sz="0" w:space="0" w:color="auto"/>
            <w:bottom w:val="none" w:sz="0" w:space="0" w:color="auto"/>
            <w:right w:val="none" w:sz="0" w:space="0" w:color="auto"/>
          </w:divBdr>
        </w:div>
        <w:div w:id="701125135">
          <w:marLeft w:val="0"/>
          <w:marRight w:val="0"/>
          <w:marTop w:val="0"/>
          <w:marBottom w:val="0"/>
          <w:divBdr>
            <w:top w:val="none" w:sz="0" w:space="0" w:color="auto"/>
            <w:left w:val="none" w:sz="0" w:space="0" w:color="auto"/>
            <w:bottom w:val="none" w:sz="0" w:space="0" w:color="auto"/>
            <w:right w:val="none" w:sz="0" w:space="0" w:color="auto"/>
          </w:divBdr>
        </w:div>
        <w:div w:id="2112431002">
          <w:marLeft w:val="0"/>
          <w:marRight w:val="0"/>
          <w:marTop w:val="0"/>
          <w:marBottom w:val="0"/>
          <w:divBdr>
            <w:top w:val="none" w:sz="0" w:space="0" w:color="auto"/>
            <w:left w:val="none" w:sz="0" w:space="0" w:color="auto"/>
            <w:bottom w:val="none" w:sz="0" w:space="0" w:color="auto"/>
            <w:right w:val="none" w:sz="0" w:space="0" w:color="auto"/>
          </w:divBdr>
        </w:div>
        <w:div w:id="1377778378">
          <w:marLeft w:val="0"/>
          <w:marRight w:val="0"/>
          <w:marTop w:val="0"/>
          <w:marBottom w:val="0"/>
          <w:divBdr>
            <w:top w:val="none" w:sz="0" w:space="0" w:color="auto"/>
            <w:left w:val="none" w:sz="0" w:space="0" w:color="auto"/>
            <w:bottom w:val="none" w:sz="0" w:space="0" w:color="auto"/>
            <w:right w:val="none" w:sz="0" w:space="0" w:color="auto"/>
          </w:divBdr>
        </w:div>
        <w:div w:id="55663334">
          <w:marLeft w:val="0"/>
          <w:marRight w:val="0"/>
          <w:marTop w:val="0"/>
          <w:marBottom w:val="0"/>
          <w:divBdr>
            <w:top w:val="none" w:sz="0" w:space="0" w:color="auto"/>
            <w:left w:val="none" w:sz="0" w:space="0" w:color="auto"/>
            <w:bottom w:val="none" w:sz="0" w:space="0" w:color="auto"/>
            <w:right w:val="none" w:sz="0" w:space="0" w:color="auto"/>
          </w:divBdr>
        </w:div>
        <w:div w:id="398753643">
          <w:marLeft w:val="0"/>
          <w:marRight w:val="0"/>
          <w:marTop w:val="0"/>
          <w:marBottom w:val="0"/>
          <w:divBdr>
            <w:top w:val="none" w:sz="0" w:space="0" w:color="auto"/>
            <w:left w:val="none" w:sz="0" w:space="0" w:color="auto"/>
            <w:bottom w:val="none" w:sz="0" w:space="0" w:color="auto"/>
            <w:right w:val="none" w:sz="0" w:space="0" w:color="auto"/>
          </w:divBdr>
        </w:div>
        <w:div w:id="1891108134">
          <w:marLeft w:val="0"/>
          <w:marRight w:val="0"/>
          <w:marTop w:val="0"/>
          <w:marBottom w:val="0"/>
          <w:divBdr>
            <w:top w:val="none" w:sz="0" w:space="0" w:color="auto"/>
            <w:left w:val="none" w:sz="0" w:space="0" w:color="auto"/>
            <w:bottom w:val="none" w:sz="0" w:space="0" w:color="auto"/>
            <w:right w:val="none" w:sz="0" w:space="0" w:color="auto"/>
          </w:divBdr>
        </w:div>
        <w:div w:id="158161058">
          <w:marLeft w:val="0"/>
          <w:marRight w:val="0"/>
          <w:marTop w:val="0"/>
          <w:marBottom w:val="0"/>
          <w:divBdr>
            <w:top w:val="none" w:sz="0" w:space="0" w:color="auto"/>
            <w:left w:val="none" w:sz="0" w:space="0" w:color="auto"/>
            <w:bottom w:val="none" w:sz="0" w:space="0" w:color="auto"/>
            <w:right w:val="none" w:sz="0" w:space="0" w:color="auto"/>
          </w:divBdr>
        </w:div>
        <w:div w:id="2133983498">
          <w:marLeft w:val="0"/>
          <w:marRight w:val="0"/>
          <w:marTop w:val="0"/>
          <w:marBottom w:val="0"/>
          <w:divBdr>
            <w:top w:val="none" w:sz="0" w:space="0" w:color="auto"/>
            <w:left w:val="none" w:sz="0" w:space="0" w:color="auto"/>
            <w:bottom w:val="none" w:sz="0" w:space="0" w:color="auto"/>
            <w:right w:val="none" w:sz="0" w:space="0" w:color="auto"/>
          </w:divBdr>
        </w:div>
        <w:div w:id="1347947345">
          <w:marLeft w:val="0"/>
          <w:marRight w:val="0"/>
          <w:marTop w:val="0"/>
          <w:marBottom w:val="0"/>
          <w:divBdr>
            <w:top w:val="none" w:sz="0" w:space="0" w:color="auto"/>
            <w:left w:val="none" w:sz="0" w:space="0" w:color="auto"/>
            <w:bottom w:val="none" w:sz="0" w:space="0" w:color="auto"/>
            <w:right w:val="none" w:sz="0" w:space="0" w:color="auto"/>
          </w:divBdr>
        </w:div>
        <w:div w:id="625741436">
          <w:marLeft w:val="0"/>
          <w:marRight w:val="0"/>
          <w:marTop w:val="0"/>
          <w:marBottom w:val="0"/>
          <w:divBdr>
            <w:top w:val="none" w:sz="0" w:space="0" w:color="auto"/>
            <w:left w:val="none" w:sz="0" w:space="0" w:color="auto"/>
            <w:bottom w:val="none" w:sz="0" w:space="0" w:color="auto"/>
            <w:right w:val="none" w:sz="0" w:space="0" w:color="auto"/>
          </w:divBdr>
        </w:div>
        <w:div w:id="1825585762">
          <w:marLeft w:val="0"/>
          <w:marRight w:val="0"/>
          <w:marTop w:val="0"/>
          <w:marBottom w:val="0"/>
          <w:divBdr>
            <w:top w:val="none" w:sz="0" w:space="0" w:color="auto"/>
            <w:left w:val="none" w:sz="0" w:space="0" w:color="auto"/>
            <w:bottom w:val="none" w:sz="0" w:space="0" w:color="auto"/>
            <w:right w:val="none" w:sz="0" w:space="0" w:color="auto"/>
          </w:divBdr>
        </w:div>
        <w:div w:id="2081556265">
          <w:marLeft w:val="0"/>
          <w:marRight w:val="0"/>
          <w:marTop w:val="0"/>
          <w:marBottom w:val="0"/>
          <w:divBdr>
            <w:top w:val="none" w:sz="0" w:space="0" w:color="auto"/>
            <w:left w:val="none" w:sz="0" w:space="0" w:color="auto"/>
            <w:bottom w:val="none" w:sz="0" w:space="0" w:color="auto"/>
            <w:right w:val="none" w:sz="0" w:space="0" w:color="auto"/>
          </w:divBdr>
        </w:div>
        <w:div w:id="503592286">
          <w:marLeft w:val="0"/>
          <w:marRight w:val="0"/>
          <w:marTop w:val="0"/>
          <w:marBottom w:val="0"/>
          <w:divBdr>
            <w:top w:val="none" w:sz="0" w:space="0" w:color="auto"/>
            <w:left w:val="none" w:sz="0" w:space="0" w:color="auto"/>
            <w:bottom w:val="none" w:sz="0" w:space="0" w:color="auto"/>
            <w:right w:val="none" w:sz="0" w:space="0" w:color="auto"/>
          </w:divBdr>
        </w:div>
        <w:div w:id="1515726031">
          <w:marLeft w:val="0"/>
          <w:marRight w:val="0"/>
          <w:marTop w:val="0"/>
          <w:marBottom w:val="0"/>
          <w:divBdr>
            <w:top w:val="none" w:sz="0" w:space="0" w:color="auto"/>
            <w:left w:val="none" w:sz="0" w:space="0" w:color="auto"/>
            <w:bottom w:val="none" w:sz="0" w:space="0" w:color="auto"/>
            <w:right w:val="none" w:sz="0" w:space="0" w:color="auto"/>
          </w:divBdr>
        </w:div>
        <w:div w:id="1221482751">
          <w:marLeft w:val="0"/>
          <w:marRight w:val="0"/>
          <w:marTop w:val="0"/>
          <w:marBottom w:val="0"/>
          <w:divBdr>
            <w:top w:val="none" w:sz="0" w:space="0" w:color="auto"/>
            <w:left w:val="none" w:sz="0" w:space="0" w:color="auto"/>
            <w:bottom w:val="none" w:sz="0" w:space="0" w:color="auto"/>
            <w:right w:val="none" w:sz="0" w:space="0" w:color="auto"/>
          </w:divBdr>
        </w:div>
        <w:div w:id="537206576">
          <w:marLeft w:val="0"/>
          <w:marRight w:val="0"/>
          <w:marTop w:val="0"/>
          <w:marBottom w:val="0"/>
          <w:divBdr>
            <w:top w:val="none" w:sz="0" w:space="0" w:color="auto"/>
            <w:left w:val="none" w:sz="0" w:space="0" w:color="auto"/>
            <w:bottom w:val="none" w:sz="0" w:space="0" w:color="auto"/>
            <w:right w:val="none" w:sz="0" w:space="0" w:color="auto"/>
          </w:divBdr>
        </w:div>
        <w:div w:id="2034182760">
          <w:marLeft w:val="0"/>
          <w:marRight w:val="0"/>
          <w:marTop w:val="0"/>
          <w:marBottom w:val="0"/>
          <w:divBdr>
            <w:top w:val="none" w:sz="0" w:space="0" w:color="auto"/>
            <w:left w:val="none" w:sz="0" w:space="0" w:color="auto"/>
            <w:bottom w:val="none" w:sz="0" w:space="0" w:color="auto"/>
            <w:right w:val="none" w:sz="0" w:space="0" w:color="auto"/>
          </w:divBdr>
        </w:div>
      </w:divsChild>
    </w:div>
    <w:div w:id="926305559">
      <w:bodyDiv w:val="1"/>
      <w:marLeft w:val="0"/>
      <w:marRight w:val="0"/>
      <w:marTop w:val="0"/>
      <w:marBottom w:val="0"/>
      <w:divBdr>
        <w:top w:val="none" w:sz="0" w:space="0" w:color="auto"/>
        <w:left w:val="none" w:sz="0" w:space="0" w:color="auto"/>
        <w:bottom w:val="none" w:sz="0" w:space="0" w:color="auto"/>
        <w:right w:val="none" w:sz="0" w:space="0" w:color="auto"/>
      </w:divBdr>
    </w:div>
    <w:div w:id="927008724">
      <w:bodyDiv w:val="1"/>
      <w:marLeft w:val="0"/>
      <w:marRight w:val="0"/>
      <w:marTop w:val="0"/>
      <w:marBottom w:val="0"/>
      <w:divBdr>
        <w:top w:val="none" w:sz="0" w:space="0" w:color="auto"/>
        <w:left w:val="none" w:sz="0" w:space="0" w:color="auto"/>
        <w:bottom w:val="none" w:sz="0" w:space="0" w:color="auto"/>
        <w:right w:val="none" w:sz="0" w:space="0" w:color="auto"/>
      </w:divBdr>
    </w:div>
    <w:div w:id="927496153">
      <w:bodyDiv w:val="1"/>
      <w:marLeft w:val="0"/>
      <w:marRight w:val="0"/>
      <w:marTop w:val="0"/>
      <w:marBottom w:val="0"/>
      <w:divBdr>
        <w:top w:val="none" w:sz="0" w:space="0" w:color="auto"/>
        <w:left w:val="none" w:sz="0" w:space="0" w:color="auto"/>
        <w:bottom w:val="none" w:sz="0" w:space="0" w:color="auto"/>
        <w:right w:val="none" w:sz="0" w:space="0" w:color="auto"/>
      </w:divBdr>
    </w:div>
    <w:div w:id="927732994">
      <w:bodyDiv w:val="1"/>
      <w:marLeft w:val="0"/>
      <w:marRight w:val="0"/>
      <w:marTop w:val="0"/>
      <w:marBottom w:val="0"/>
      <w:divBdr>
        <w:top w:val="none" w:sz="0" w:space="0" w:color="auto"/>
        <w:left w:val="none" w:sz="0" w:space="0" w:color="auto"/>
        <w:bottom w:val="none" w:sz="0" w:space="0" w:color="auto"/>
        <w:right w:val="none" w:sz="0" w:space="0" w:color="auto"/>
      </w:divBdr>
    </w:div>
    <w:div w:id="928544841">
      <w:bodyDiv w:val="1"/>
      <w:marLeft w:val="0"/>
      <w:marRight w:val="0"/>
      <w:marTop w:val="0"/>
      <w:marBottom w:val="0"/>
      <w:divBdr>
        <w:top w:val="none" w:sz="0" w:space="0" w:color="auto"/>
        <w:left w:val="none" w:sz="0" w:space="0" w:color="auto"/>
        <w:bottom w:val="none" w:sz="0" w:space="0" w:color="auto"/>
        <w:right w:val="none" w:sz="0" w:space="0" w:color="auto"/>
      </w:divBdr>
    </w:div>
    <w:div w:id="929042586">
      <w:bodyDiv w:val="1"/>
      <w:marLeft w:val="0"/>
      <w:marRight w:val="0"/>
      <w:marTop w:val="0"/>
      <w:marBottom w:val="0"/>
      <w:divBdr>
        <w:top w:val="none" w:sz="0" w:space="0" w:color="auto"/>
        <w:left w:val="none" w:sz="0" w:space="0" w:color="auto"/>
        <w:bottom w:val="none" w:sz="0" w:space="0" w:color="auto"/>
        <w:right w:val="none" w:sz="0" w:space="0" w:color="auto"/>
      </w:divBdr>
    </w:div>
    <w:div w:id="929047081">
      <w:bodyDiv w:val="1"/>
      <w:marLeft w:val="0"/>
      <w:marRight w:val="0"/>
      <w:marTop w:val="0"/>
      <w:marBottom w:val="0"/>
      <w:divBdr>
        <w:top w:val="none" w:sz="0" w:space="0" w:color="auto"/>
        <w:left w:val="none" w:sz="0" w:space="0" w:color="auto"/>
        <w:bottom w:val="none" w:sz="0" w:space="0" w:color="auto"/>
        <w:right w:val="none" w:sz="0" w:space="0" w:color="auto"/>
      </w:divBdr>
    </w:div>
    <w:div w:id="929116994">
      <w:bodyDiv w:val="1"/>
      <w:marLeft w:val="0"/>
      <w:marRight w:val="0"/>
      <w:marTop w:val="0"/>
      <w:marBottom w:val="0"/>
      <w:divBdr>
        <w:top w:val="none" w:sz="0" w:space="0" w:color="auto"/>
        <w:left w:val="none" w:sz="0" w:space="0" w:color="auto"/>
        <w:bottom w:val="none" w:sz="0" w:space="0" w:color="auto"/>
        <w:right w:val="none" w:sz="0" w:space="0" w:color="auto"/>
      </w:divBdr>
    </w:div>
    <w:div w:id="929120416">
      <w:bodyDiv w:val="1"/>
      <w:marLeft w:val="0"/>
      <w:marRight w:val="0"/>
      <w:marTop w:val="0"/>
      <w:marBottom w:val="0"/>
      <w:divBdr>
        <w:top w:val="none" w:sz="0" w:space="0" w:color="auto"/>
        <w:left w:val="none" w:sz="0" w:space="0" w:color="auto"/>
        <w:bottom w:val="none" w:sz="0" w:space="0" w:color="auto"/>
        <w:right w:val="none" w:sz="0" w:space="0" w:color="auto"/>
      </w:divBdr>
    </w:div>
    <w:div w:id="929312257">
      <w:bodyDiv w:val="1"/>
      <w:marLeft w:val="0"/>
      <w:marRight w:val="0"/>
      <w:marTop w:val="0"/>
      <w:marBottom w:val="0"/>
      <w:divBdr>
        <w:top w:val="none" w:sz="0" w:space="0" w:color="auto"/>
        <w:left w:val="none" w:sz="0" w:space="0" w:color="auto"/>
        <w:bottom w:val="none" w:sz="0" w:space="0" w:color="auto"/>
        <w:right w:val="none" w:sz="0" w:space="0" w:color="auto"/>
      </w:divBdr>
    </w:div>
    <w:div w:id="929391200">
      <w:bodyDiv w:val="1"/>
      <w:marLeft w:val="0"/>
      <w:marRight w:val="0"/>
      <w:marTop w:val="0"/>
      <w:marBottom w:val="0"/>
      <w:divBdr>
        <w:top w:val="none" w:sz="0" w:space="0" w:color="auto"/>
        <w:left w:val="none" w:sz="0" w:space="0" w:color="auto"/>
        <w:bottom w:val="none" w:sz="0" w:space="0" w:color="auto"/>
        <w:right w:val="none" w:sz="0" w:space="0" w:color="auto"/>
      </w:divBdr>
    </w:div>
    <w:div w:id="929704294">
      <w:bodyDiv w:val="1"/>
      <w:marLeft w:val="0"/>
      <w:marRight w:val="0"/>
      <w:marTop w:val="0"/>
      <w:marBottom w:val="0"/>
      <w:divBdr>
        <w:top w:val="none" w:sz="0" w:space="0" w:color="auto"/>
        <w:left w:val="none" w:sz="0" w:space="0" w:color="auto"/>
        <w:bottom w:val="none" w:sz="0" w:space="0" w:color="auto"/>
        <w:right w:val="none" w:sz="0" w:space="0" w:color="auto"/>
      </w:divBdr>
    </w:div>
    <w:div w:id="930049059">
      <w:bodyDiv w:val="1"/>
      <w:marLeft w:val="0"/>
      <w:marRight w:val="0"/>
      <w:marTop w:val="0"/>
      <w:marBottom w:val="0"/>
      <w:divBdr>
        <w:top w:val="none" w:sz="0" w:space="0" w:color="auto"/>
        <w:left w:val="none" w:sz="0" w:space="0" w:color="auto"/>
        <w:bottom w:val="none" w:sz="0" w:space="0" w:color="auto"/>
        <w:right w:val="none" w:sz="0" w:space="0" w:color="auto"/>
      </w:divBdr>
    </w:div>
    <w:div w:id="930428403">
      <w:bodyDiv w:val="1"/>
      <w:marLeft w:val="0"/>
      <w:marRight w:val="0"/>
      <w:marTop w:val="0"/>
      <w:marBottom w:val="0"/>
      <w:divBdr>
        <w:top w:val="none" w:sz="0" w:space="0" w:color="auto"/>
        <w:left w:val="none" w:sz="0" w:space="0" w:color="auto"/>
        <w:bottom w:val="none" w:sz="0" w:space="0" w:color="auto"/>
        <w:right w:val="none" w:sz="0" w:space="0" w:color="auto"/>
      </w:divBdr>
    </w:div>
    <w:div w:id="930822276">
      <w:bodyDiv w:val="1"/>
      <w:marLeft w:val="0"/>
      <w:marRight w:val="0"/>
      <w:marTop w:val="0"/>
      <w:marBottom w:val="0"/>
      <w:divBdr>
        <w:top w:val="none" w:sz="0" w:space="0" w:color="auto"/>
        <w:left w:val="none" w:sz="0" w:space="0" w:color="auto"/>
        <w:bottom w:val="none" w:sz="0" w:space="0" w:color="auto"/>
        <w:right w:val="none" w:sz="0" w:space="0" w:color="auto"/>
      </w:divBdr>
    </w:div>
    <w:div w:id="931351939">
      <w:bodyDiv w:val="1"/>
      <w:marLeft w:val="0"/>
      <w:marRight w:val="0"/>
      <w:marTop w:val="0"/>
      <w:marBottom w:val="0"/>
      <w:divBdr>
        <w:top w:val="none" w:sz="0" w:space="0" w:color="auto"/>
        <w:left w:val="none" w:sz="0" w:space="0" w:color="auto"/>
        <w:bottom w:val="none" w:sz="0" w:space="0" w:color="auto"/>
        <w:right w:val="none" w:sz="0" w:space="0" w:color="auto"/>
      </w:divBdr>
    </w:div>
    <w:div w:id="931813668">
      <w:bodyDiv w:val="1"/>
      <w:marLeft w:val="0"/>
      <w:marRight w:val="0"/>
      <w:marTop w:val="0"/>
      <w:marBottom w:val="0"/>
      <w:divBdr>
        <w:top w:val="none" w:sz="0" w:space="0" w:color="auto"/>
        <w:left w:val="none" w:sz="0" w:space="0" w:color="auto"/>
        <w:bottom w:val="none" w:sz="0" w:space="0" w:color="auto"/>
        <w:right w:val="none" w:sz="0" w:space="0" w:color="auto"/>
      </w:divBdr>
    </w:div>
    <w:div w:id="932515711">
      <w:bodyDiv w:val="1"/>
      <w:marLeft w:val="0"/>
      <w:marRight w:val="0"/>
      <w:marTop w:val="0"/>
      <w:marBottom w:val="0"/>
      <w:divBdr>
        <w:top w:val="none" w:sz="0" w:space="0" w:color="auto"/>
        <w:left w:val="none" w:sz="0" w:space="0" w:color="auto"/>
        <w:bottom w:val="none" w:sz="0" w:space="0" w:color="auto"/>
        <w:right w:val="none" w:sz="0" w:space="0" w:color="auto"/>
      </w:divBdr>
    </w:div>
    <w:div w:id="932543722">
      <w:bodyDiv w:val="1"/>
      <w:marLeft w:val="0"/>
      <w:marRight w:val="0"/>
      <w:marTop w:val="0"/>
      <w:marBottom w:val="0"/>
      <w:divBdr>
        <w:top w:val="none" w:sz="0" w:space="0" w:color="auto"/>
        <w:left w:val="none" w:sz="0" w:space="0" w:color="auto"/>
        <w:bottom w:val="none" w:sz="0" w:space="0" w:color="auto"/>
        <w:right w:val="none" w:sz="0" w:space="0" w:color="auto"/>
      </w:divBdr>
    </w:div>
    <w:div w:id="933317791">
      <w:bodyDiv w:val="1"/>
      <w:marLeft w:val="0"/>
      <w:marRight w:val="0"/>
      <w:marTop w:val="0"/>
      <w:marBottom w:val="0"/>
      <w:divBdr>
        <w:top w:val="none" w:sz="0" w:space="0" w:color="auto"/>
        <w:left w:val="none" w:sz="0" w:space="0" w:color="auto"/>
        <w:bottom w:val="none" w:sz="0" w:space="0" w:color="auto"/>
        <w:right w:val="none" w:sz="0" w:space="0" w:color="auto"/>
      </w:divBdr>
    </w:div>
    <w:div w:id="933786550">
      <w:bodyDiv w:val="1"/>
      <w:marLeft w:val="0"/>
      <w:marRight w:val="0"/>
      <w:marTop w:val="0"/>
      <w:marBottom w:val="0"/>
      <w:divBdr>
        <w:top w:val="none" w:sz="0" w:space="0" w:color="auto"/>
        <w:left w:val="none" w:sz="0" w:space="0" w:color="auto"/>
        <w:bottom w:val="none" w:sz="0" w:space="0" w:color="auto"/>
        <w:right w:val="none" w:sz="0" w:space="0" w:color="auto"/>
      </w:divBdr>
    </w:div>
    <w:div w:id="934090226">
      <w:bodyDiv w:val="1"/>
      <w:marLeft w:val="0"/>
      <w:marRight w:val="0"/>
      <w:marTop w:val="0"/>
      <w:marBottom w:val="0"/>
      <w:divBdr>
        <w:top w:val="none" w:sz="0" w:space="0" w:color="auto"/>
        <w:left w:val="none" w:sz="0" w:space="0" w:color="auto"/>
        <w:bottom w:val="none" w:sz="0" w:space="0" w:color="auto"/>
        <w:right w:val="none" w:sz="0" w:space="0" w:color="auto"/>
      </w:divBdr>
    </w:div>
    <w:div w:id="934090400">
      <w:bodyDiv w:val="1"/>
      <w:marLeft w:val="0"/>
      <w:marRight w:val="0"/>
      <w:marTop w:val="0"/>
      <w:marBottom w:val="0"/>
      <w:divBdr>
        <w:top w:val="none" w:sz="0" w:space="0" w:color="auto"/>
        <w:left w:val="none" w:sz="0" w:space="0" w:color="auto"/>
        <w:bottom w:val="none" w:sz="0" w:space="0" w:color="auto"/>
        <w:right w:val="none" w:sz="0" w:space="0" w:color="auto"/>
      </w:divBdr>
    </w:div>
    <w:div w:id="934485316">
      <w:bodyDiv w:val="1"/>
      <w:marLeft w:val="0"/>
      <w:marRight w:val="0"/>
      <w:marTop w:val="0"/>
      <w:marBottom w:val="0"/>
      <w:divBdr>
        <w:top w:val="none" w:sz="0" w:space="0" w:color="auto"/>
        <w:left w:val="none" w:sz="0" w:space="0" w:color="auto"/>
        <w:bottom w:val="none" w:sz="0" w:space="0" w:color="auto"/>
        <w:right w:val="none" w:sz="0" w:space="0" w:color="auto"/>
      </w:divBdr>
    </w:div>
    <w:div w:id="934745435">
      <w:bodyDiv w:val="1"/>
      <w:marLeft w:val="0"/>
      <w:marRight w:val="0"/>
      <w:marTop w:val="0"/>
      <w:marBottom w:val="0"/>
      <w:divBdr>
        <w:top w:val="none" w:sz="0" w:space="0" w:color="auto"/>
        <w:left w:val="none" w:sz="0" w:space="0" w:color="auto"/>
        <w:bottom w:val="none" w:sz="0" w:space="0" w:color="auto"/>
        <w:right w:val="none" w:sz="0" w:space="0" w:color="auto"/>
      </w:divBdr>
    </w:div>
    <w:div w:id="936062797">
      <w:bodyDiv w:val="1"/>
      <w:marLeft w:val="0"/>
      <w:marRight w:val="0"/>
      <w:marTop w:val="0"/>
      <w:marBottom w:val="0"/>
      <w:divBdr>
        <w:top w:val="none" w:sz="0" w:space="0" w:color="auto"/>
        <w:left w:val="none" w:sz="0" w:space="0" w:color="auto"/>
        <w:bottom w:val="none" w:sz="0" w:space="0" w:color="auto"/>
        <w:right w:val="none" w:sz="0" w:space="0" w:color="auto"/>
      </w:divBdr>
    </w:div>
    <w:div w:id="936254019">
      <w:bodyDiv w:val="1"/>
      <w:marLeft w:val="0"/>
      <w:marRight w:val="0"/>
      <w:marTop w:val="0"/>
      <w:marBottom w:val="0"/>
      <w:divBdr>
        <w:top w:val="none" w:sz="0" w:space="0" w:color="auto"/>
        <w:left w:val="none" w:sz="0" w:space="0" w:color="auto"/>
        <w:bottom w:val="none" w:sz="0" w:space="0" w:color="auto"/>
        <w:right w:val="none" w:sz="0" w:space="0" w:color="auto"/>
      </w:divBdr>
    </w:div>
    <w:div w:id="936254641">
      <w:bodyDiv w:val="1"/>
      <w:marLeft w:val="0"/>
      <w:marRight w:val="0"/>
      <w:marTop w:val="0"/>
      <w:marBottom w:val="0"/>
      <w:divBdr>
        <w:top w:val="none" w:sz="0" w:space="0" w:color="auto"/>
        <w:left w:val="none" w:sz="0" w:space="0" w:color="auto"/>
        <w:bottom w:val="none" w:sz="0" w:space="0" w:color="auto"/>
        <w:right w:val="none" w:sz="0" w:space="0" w:color="auto"/>
      </w:divBdr>
    </w:div>
    <w:div w:id="936596712">
      <w:bodyDiv w:val="1"/>
      <w:marLeft w:val="0"/>
      <w:marRight w:val="0"/>
      <w:marTop w:val="0"/>
      <w:marBottom w:val="0"/>
      <w:divBdr>
        <w:top w:val="none" w:sz="0" w:space="0" w:color="auto"/>
        <w:left w:val="none" w:sz="0" w:space="0" w:color="auto"/>
        <w:bottom w:val="none" w:sz="0" w:space="0" w:color="auto"/>
        <w:right w:val="none" w:sz="0" w:space="0" w:color="auto"/>
      </w:divBdr>
    </w:div>
    <w:div w:id="936598631">
      <w:bodyDiv w:val="1"/>
      <w:marLeft w:val="0"/>
      <w:marRight w:val="0"/>
      <w:marTop w:val="0"/>
      <w:marBottom w:val="0"/>
      <w:divBdr>
        <w:top w:val="none" w:sz="0" w:space="0" w:color="auto"/>
        <w:left w:val="none" w:sz="0" w:space="0" w:color="auto"/>
        <w:bottom w:val="none" w:sz="0" w:space="0" w:color="auto"/>
        <w:right w:val="none" w:sz="0" w:space="0" w:color="auto"/>
      </w:divBdr>
    </w:div>
    <w:div w:id="936911134">
      <w:bodyDiv w:val="1"/>
      <w:marLeft w:val="0"/>
      <w:marRight w:val="0"/>
      <w:marTop w:val="0"/>
      <w:marBottom w:val="0"/>
      <w:divBdr>
        <w:top w:val="none" w:sz="0" w:space="0" w:color="auto"/>
        <w:left w:val="none" w:sz="0" w:space="0" w:color="auto"/>
        <w:bottom w:val="none" w:sz="0" w:space="0" w:color="auto"/>
        <w:right w:val="none" w:sz="0" w:space="0" w:color="auto"/>
      </w:divBdr>
    </w:div>
    <w:div w:id="937055794">
      <w:bodyDiv w:val="1"/>
      <w:marLeft w:val="0"/>
      <w:marRight w:val="0"/>
      <w:marTop w:val="0"/>
      <w:marBottom w:val="0"/>
      <w:divBdr>
        <w:top w:val="none" w:sz="0" w:space="0" w:color="auto"/>
        <w:left w:val="none" w:sz="0" w:space="0" w:color="auto"/>
        <w:bottom w:val="none" w:sz="0" w:space="0" w:color="auto"/>
        <w:right w:val="none" w:sz="0" w:space="0" w:color="auto"/>
      </w:divBdr>
    </w:div>
    <w:div w:id="937104461">
      <w:bodyDiv w:val="1"/>
      <w:marLeft w:val="0"/>
      <w:marRight w:val="0"/>
      <w:marTop w:val="0"/>
      <w:marBottom w:val="0"/>
      <w:divBdr>
        <w:top w:val="none" w:sz="0" w:space="0" w:color="auto"/>
        <w:left w:val="none" w:sz="0" w:space="0" w:color="auto"/>
        <w:bottom w:val="none" w:sz="0" w:space="0" w:color="auto"/>
        <w:right w:val="none" w:sz="0" w:space="0" w:color="auto"/>
      </w:divBdr>
    </w:div>
    <w:div w:id="937522111">
      <w:bodyDiv w:val="1"/>
      <w:marLeft w:val="0"/>
      <w:marRight w:val="0"/>
      <w:marTop w:val="0"/>
      <w:marBottom w:val="0"/>
      <w:divBdr>
        <w:top w:val="none" w:sz="0" w:space="0" w:color="auto"/>
        <w:left w:val="none" w:sz="0" w:space="0" w:color="auto"/>
        <w:bottom w:val="none" w:sz="0" w:space="0" w:color="auto"/>
        <w:right w:val="none" w:sz="0" w:space="0" w:color="auto"/>
      </w:divBdr>
    </w:div>
    <w:div w:id="937717070">
      <w:bodyDiv w:val="1"/>
      <w:marLeft w:val="0"/>
      <w:marRight w:val="0"/>
      <w:marTop w:val="0"/>
      <w:marBottom w:val="0"/>
      <w:divBdr>
        <w:top w:val="none" w:sz="0" w:space="0" w:color="auto"/>
        <w:left w:val="none" w:sz="0" w:space="0" w:color="auto"/>
        <w:bottom w:val="none" w:sz="0" w:space="0" w:color="auto"/>
        <w:right w:val="none" w:sz="0" w:space="0" w:color="auto"/>
      </w:divBdr>
    </w:div>
    <w:div w:id="937829464">
      <w:bodyDiv w:val="1"/>
      <w:marLeft w:val="0"/>
      <w:marRight w:val="0"/>
      <w:marTop w:val="0"/>
      <w:marBottom w:val="0"/>
      <w:divBdr>
        <w:top w:val="none" w:sz="0" w:space="0" w:color="auto"/>
        <w:left w:val="none" w:sz="0" w:space="0" w:color="auto"/>
        <w:bottom w:val="none" w:sz="0" w:space="0" w:color="auto"/>
        <w:right w:val="none" w:sz="0" w:space="0" w:color="auto"/>
      </w:divBdr>
    </w:div>
    <w:div w:id="937831266">
      <w:bodyDiv w:val="1"/>
      <w:marLeft w:val="0"/>
      <w:marRight w:val="0"/>
      <w:marTop w:val="0"/>
      <w:marBottom w:val="0"/>
      <w:divBdr>
        <w:top w:val="none" w:sz="0" w:space="0" w:color="auto"/>
        <w:left w:val="none" w:sz="0" w:space="0" w:color="auto"/>
        <w:bottom w:val="none" w:sz="0" w:space="0" w:color="auto"/>
        <w:right w:val="none" w:sz="0" w:space="0" w:color="auto"/>
      </w:divBdr>
    </w:div>
    <w:div w:id="937905454">
      <w:bodyDiv w:val="1"/>
      <w:marLeft w:val="0"/>
      <w:marRight w:val="0"/>
      <w:marTop w:val="0"/>
      <w:marBottom w:val="0"/>
      <w:divBdr>
        <w:top w:val="none" w:sz="0" w:space="0" w:color="auto"/>
        <w:left w:val="none" w:sz="0" w:space="0" w:color="auto"/>
        <w:bottom w:val="none" w:sz="0" w:space="0" w:color="auto"/>
        <w:right w:val="none" w:sz="0" w:space="0" w:color="auto"/>
      </w:divBdr>
    </w:div>
    <w:div w:id="937909050">
      <w:bodyDiv w:val="1"/>
      <w:marLeft w:val="0"/>
      <w:marRight w:val="0"/>
      <w:marTop w:val="0"/>
      <w:marBottom w:val="0"/>
      <w:divBdr>
        <w:top w:val="none" w:sz="0" w:space="0" w:color="auto"/>
        <w:left w:val="none" w:sz="0" w:space="0" w:color="auto"/>
        <w:bottom w:val="none" w:sz="0" w:space="0" w:color="auto"/>
        <w:right w:val="none" w:sz="0" w:space="0" w:color="auto"/>
      </w:divBdr>
    </w:div>
    <w:div w:id="938374950">
      <w:bodyDiv w:val="1"/>
      <w:marLeft w:val="0"/>
      <w:marRight w:val="0"/>
      <w:marTop w:val="0"/>
      <w:marBottom w:val="0"/>
      <w:divBdr>
        <w:top w:val="none" w:sz="0" w:space="0" w:color="auto"/>
        <w:left w:val="none" w:sz="0" w:space="0" w:color="auto"/>
        <w:bottom w:val="none" w:sz="0" w:space="0" w:color="auto"/>
        <w:right w:val="none" w:sz="0" w:space="0" w:color="auto"/>
      </w:divBdr>
    </w:div>
    <w:div w:id="938677289">
      <w:bodyDiv w:val="1"/>
      <w:marLeft w:val="0"/>
      <w:marRight w:val="0"/>
      <w:marTop w:val="0"/>
      <w:marBottom w:val="0"/>
      <w:divBdr>
        <w:top w:val="none" w:sz="0" w:space="0" w:color="auto"/>
        <w:left w:val="none" w:sz="0" w:space="0" w:color="auto"/>
        <w:bottom w:val="none" w:sz="0" w:space="0" w:color="auto"/>
        <w:right w:val="none" w:sz="0" w:space="0" w:color="auto"/>
      </w:divBdr>
    </w:div>
    <w:div w:id="938875497">
      <w:bodyDiv w:val="1"/>
      <w:marLeft w:val="0"/>
      <w:marRight w:val="0"/>
      <w:marTop w:val="0"/>
      <w:marBottom w:val="0"/>
      <w:divBdr>
        <w:top w:val="none" w:sz="0" w:space="0" w:color="auto"/>
        <w:left w:val="none" w:sz="0" w:space="0" w:color="auto"/>
        <w:bottom w:val="none" w:sz="0" w:space="0" w:color="auto"/>
        <w:right w:val="none" w:sz="0" w:space="0" w:color="auto"/>
      </w:divBdr>
    </w:div>
    <w:div w:id="939214206">
      <w:bodyDiv w:val="1"/>
      <w:marLeft w:val="0"/>
      <w:marRight w:val="0"/>
      <w:marTop w:val="0"/>
      <w:marBottom w:val="0"/>
      <w:divBdr>
        <w:top w:val="none" w:sz="0" w:space="0" w:color="auto"/>
        <w:left w:val="none" w:sz="0" w:space="0" w:color="auto"/>
        <w:bottom w:val="none" w:sz="0" w:space="0" w:color="auto"/>
        <w:right w:val="none" w:sz="0" w:space="0" w:color="auto"/>
      </w:divBdr>
    </w:div>
    <w:div w:id="939726490">
      <w:bodyDiv w:val="1"/>
      <w:marLeft w:val="0"/>
      <w:marRight w:val="0"/>
      <w:marTop w:val="0"/>
      <w:marBottom w:val="0"/>
      <w:divBdr>
        <w:top w:val="none" w:sz="0" w:space="0" w:color="auto"/>
        <w:left w:val="none" w:sz="0" w:space="0" w:color="auto"/>
        <w:bottom w:val="none" w:sz="0" w:space="0" w:color="auto"/>
        <w:right w:val="none" w:sz="0" w:space="0" w:color="auto"/>
      </w:divBdr>
    </w:div>
    <w:div w:id="939875127">
      <w:bodyDiv w:val="1"/>
      <w:marLeft w:val="0"/>
      <w:marRight w:val="0"/>
      <w:marTop w:val="0"/>
      <w:marBottom w:val="0"/>
      <w:divBdr>
        <w:top w:val="none" w:sz="0" w:space="0" w:color="auto"/>
        <w:left w:val="none" w:sz="0" w:space="0" w:color="auto"/>
        <w:bottom w:val="none" w:sz="0" w:space="0" w:color="auto"/>
        <w:right w:val="none" w:sz="0" w:space="0" w:color="auto"/>
      </w:divBdr>
    </w:div>
    <w:div w:id="939920476">
      <w:bodyDiv w:val="1"/>
      <w:marLeft w:val="0"/>
      <w:marRight w:val="0"/>
      <w:marTop w:val="0"/>
      <w:marBottom w:val="0"/>
      <w:divBdr>
        <w:top w:val="none" w:sz="0" w:space="0" w:color="auto"/>
        <w:left w:val="none" w:sz="0" w:space="0" w:color="auto"/>
        <w:bottom w:val="none" w:sz="0" w:space="0" w:color="auto"/>
        <w:right w:val="none" w:sz="0" w:space="0" w:color="auto"/>
      </w:divBdr>
    </w:div>
    <w:div w:id="941105529">
      <w:bodyDiv w:val="1"/>
      <w:marLeft w:val="0"/>
      <w:marRight w:val="0"/>
      <w:marTop w:val="0"/>
      <w:marBottom w:val="0"/>
      <w:divBdr>
        <w:top w:val="none" w:sz="0" w:space="0" w:color="auto"/>
        <w:left w:val="none" w:sz="0" w:space="0" w:color="auto"/>
        <w:bottom w:val="none" w:sz="0" w:space="0" w:color="auto"/>
        <w:right w:val="none" w:sz="0" w:space="0" w:color="auto"/>
      </w:divBdr>
    </w:div>
    <w:div w:id="941382378">
      <w:bodyDiv w:val="1"/>
      <w:marLeft w:val="0"/>
      <w:marRight w:val="0"/>
      <w:marTop w:val="0"/>
      <w:marBottom w:val="0"/>
      <w:divBdr>
        <w:top w:val="none" w:sz="0" w:space="0" w:color="auto"/>
        <w:left w:val="none" w:sz="0" w:space="0" w:color="auto"/>
        <w:bottom w:val="none" w:sz="0" w:space="0" w:color="auto"/>
        <w:right w:val="none" w:sz="0" w:space="0" w:color="auto"/>
      </w:divBdr>
    </w:div>
    <w:div w:id="941570846">
      <w:bodyDiv w:val="1"/>
      <w:marLeft w:val="0"/>
      <w:marRight w:val="0"/>
      <w:marTop w:val="0"/>
      <w:marBottom w:val="0"/>
      <w:divBdr>
        <w:top w:val="none" w:sz="0" w:space="0" w:color="auto"/>
        <w:left w:val="none" w:sz="0" w:space="0" w:color="auto"/>
        <w:bottom w:val="none" w:sz="0" w:space="0" w:color="auto"/>
        <w:right w:val="none" w:sz="0" w:space="0" w:color="auto"/>
      </w:divBdr>
    </w:div>
    <w:div w:id="941650259">
      <w:bodyDiv w:val="1"/>
      <w:marLeft w:val="0"/>
      <w:marRight w:val="0"/>
      <w:marTop w:val="0"/>
      <w:marBottom w:val="0"/>
      <w:divBdr>
        <w:top w:val="none" w:sz="0" w:space="0" w:color="auto"/>
        <w:left w:val="none" w:sz="0" w:space="0" w:color="auto"/>
        <w:bottom w:val="none" w:sz="0" w:space="0" w:color="auto"/>
        <w:right w:val="none" w:sz="0" w:space="0" w:color="auto"/>
      </w:divBdr>
    </w:div>
    <w:div w:id="942030829">
      <w:bodyDiv w:val="1"/>
      <w:marLeft w:val="0"/>
      <w:marRight w:val="0"/>
      <w:marTop w:val="0"/>
      <w:marBottom w:val="0"/>
      <w:divBdr>
        <w:top w:val="none" w:sz="0" w:space="0" w:color="auto"/>
        <w:left w:val="none" w:sz="0" w:space="0" w:color="auto"/>
        <w:bottom w:val="none" w:sz="0" w:space="0" w:color="auto"/>
        <w:right w:val="none" w:sz="0" w:space="0" w:color="auto"/>
      </w:divBdr>
    </w:div>
    <w:div w:id="942223098">
      <w:bodyDiv w:val="1"/>
      <w:marLeft w:val="0"/>
      <w:marRight w:val="0"/>
      <w:marTop w:val="0"/>
      <w:marBottom w:val="0"/>
      <w:divBdr>
        <w:top w:val="none" w:sz="0" w:space="0" w:color="auto"/>
        <w:left w:val="none" w:sz="0" w:space="0" w:color="auto"/>
        <w:bottom w:val="none" w:sz="0" w:space="0" w:color="auto"/>
        <w:right w:val="none" w:sz="0" w:space="0" w:color="auto"/>
      </w:divBdr>
    </w:div>
    <w:div w:id="942225269">
      <w:bodyDiv w:val="1"/>
      <w:marLeft w:val="0"/>
      <w:marRight w:val="0"/>
      <w:marTop w:val="0"/>
      <w:marBottom w:val="0"/>
      <w:divBdr>
        <w:top w:val="none" w:sz="0" w:space="0" w:color="auto"/>
        <w:left w:val="none" w:sz="0" w:space="0" w:color="auto"/>
        <w:bottom w:val="none" w:sz="0" w:space="0" w:color="auto"/>
        <w:right w:val="none" w:sz="0" w:space="0" w:color="auto"/>
      </w:divBdr>
    </w:div>
    <w:div w:id="942565713">
      <w:bodyDiv w:val="1"/>
      <w:marLeft w:val="0"/>
      <w:marRight w:val="0"/>
      <w:marTop w:val="0"/>
      <w:marBottom w:val="0"/>
      <w:divBdr>
        <w:top w:val="none" w:sz="0" w:space="0" w:color="auto"/>
        <w:left w:val="none" w:sz="0" w:space="0" w:color="auto"/>
        <w:bottom w:val="none" w:sz="0" w:space="0" w:color="auto"/>
        <w:right w:val="none" w:sz="0" w:space="0" w:color="auto"/>
      </w:divBdr>
    </w:div>
    <w:div w:id="942567224">
      <w:bodyDiv w:val="1"/>
      <w:marLeft w:val="0"/>
      <w:marRight w:val="0"/>
      <w:marTop w:val="0"/>
      <w:marBottom w:val="0"/>
      <w:divBdr>
        <w:top w:val="none" w:sz="0" w:space="0" w:color="auto"/>
        <w:left w:val="none" w:sz="0" w:space="0" w:color="auto"/>
        <w:bottom w:val="none" w:sz="0" w:space="0" w:color="auto"/>
        <w:right w:val="none" w:sz="0" w:space="0" w:color="auto"/>
      </w:divBdr>
    </w:div>
    <w:div w:id="942610331">
      <w:bodyDiv w:val="1"/>
      <w:marLeft w:val="0"/>
      <w:marRight w:val="0"/>
      <w:marTop w:val="0"/>
      <w:marBottom w:val="0"/>
      <w:divBdr>
        <w:top w:val="none" w:sz="0" w:space="0" w:color="auto"/>
        <w:left w:val="none" w:sz="0" w:space="0" w:color="auto"/>
        <w:bottom w:val="none" w:sz="0" w:space="0" w:color="auto"/>
        <w:right w:val="none" w:sz="0" w:space="0" w:color="auto"/>
      </w:divBdr>
    </w:div>
    <w:div w:id="942611607">
      <w:bodyDiv w:val="1"/>
      <w:marLeft w:val="0"/>
      <w:marRight w:val="0"/>
      <w:marTop w:val="0"/>
      <w:marBottom w:val="0"/>
      <w:divBdr>
        <w:top w:val="none" w:sz="0" w:space="0" w:color="auto"/>
        <w:left w:val="none" w:sz="0" w:space="0" w:color="auto"/>
        <w:bottom w:val="none" w:sz="0" w:space="0" w:color="auto"/>
        <w:right w:val="none" w:sz="0" w:space="0" w:color="auto"/>
      </w:divBdr>
    </w:div>
    <w:div w:id="942878924">
      <w:bodyDiv w:val="1"/>
      <w:marLeft w:val="0"/>
      <w:marRight w:val="0"/>
      <w:marTop w:val="0"/>
      <w:marBottom w:val="0"/>
      <w:divBdr>
        <w:top w:val="none" w:sz="0" w:space="0" w:color="auto"/>
        <w:left w:val="none" w:sz="0" w:space="0" w:color="auto"/>
        <w:bottom w:val="none" w:sz="0" w:space="0" w:color="auto"/>
        <w:right w:val="none" w:sz="0" w:space="0" w:color="auto"/>
      </w:divBdr>
    </w:div>
    <w:div w:id="943419359">
      <w:bodyDiv w:val="1"/>
      <w:marLeft w:val="0"/>
      <w:marRight w:val="0"/>
      <w:marTop w:val="0"/>
      <w:marBottom w:val="0"/>
      <w:divBdr>
        <w:top w:val="none" w:sz="0" w:space="0" w:color="auto"/>
        <w:left w:val="none" w:sz="0" w:space="0" w:color="auto"/>
        <w:bottom w:val="none" w:sz="0" w:space="0" w:color="auto"/>
        <w:right w:val="none" w:sz="0" w:space="0" w:color="auto"/>
      </w:divBdr>
    </w:div>
    <w:div w:id="943685016">
      <w:bodyDiv w:val="1"/>
      <w:marLeft w:val="0"/>
      <w:marRight w:val="0"/>
      <w:marTop w:val="0"/>
      <w:marBottom w:val="0"/>
      <w:divBdr>
        <w:top w:val="none" w:sz="0" w:space="0" w:color="auto"/>
        <w:left w:val="none" w:sz="0" w:space="0" w:color="auto"/>
        <w:bottom w:val="none" w:sz="0" w:space="0" w:color="auto"/>
        <w:right w:val="none" w:sz="0" w:space="0" w:color="auto"/>
      </w:divBdr>
    </w:div>
    <w:div w:id="944272315">
      <w:bodyDiv w:val="1"/>
      <w:marLeft w:val="0"/>
      <w:marRight w:val="0"/>
      <w:marTop w:val="0"/>
      <w:marBottom w:val="0"/>
      <w:divBdr>
        <w:top w:val="none" w:sz="0" w:space="0" w:color="auto"/>
        <w:left w:val="none" w:sz="0" w:space="0" w:color="auto"/>
        <w:bottom w:val="none" w:sz="0" w:space="0" w:color="auto"/>
        <w:right w:val="none" w:sz="0" w:space="0" w:color="auto"/>
      </w:divBdr>
    </w:div>
    <w:div w:id="945232542">
      <w:bodyDiv w:val="1"/>
      <w:marLeft w:val="0"/>
      <w:marRight w:val="0"/>
      <w:marTop w:val="0"/>
      <w:marBottom w:val="0"/>
      <w:divBdr>
        <w:top w:val="none" w:sz="0" w:space="0" w:color="auto"/>
        <w:left w:val="none" w:sz="0" w:space="0" w:color="auto"/>
        <w:bottom w:val="none" w:sz="0" w:space="0" w:color="auto"/>
        <w:right w:val="none" w:sz="0" w:space="0" w:color="auto"/>
      </w:divBdr>
    </w:div>
    <w:div w:id="945233135">
      <w:bodyDiv w:val="1"/>
      <w:marLeft w:val="0"/>
      <w:marRight w:val="0"/>
      <w:marTop w:val="0"/>
      <w:marBottom w:val="0"/>
      <w:divBdr>
        <w:top w:val="none" w:sz="0" w:space="0" w:color="auto"/>
        <w:left w:val="none" w:sz="0" w:space="0" w:color="auto"/>
        <w:bottom w:val="none" w:sz="0" w:space="0" w:color="auto"/>
        <w:right w:val="none" w:sz="0" w:space="0" w:color="auto"/>
      </w:divBdr>
    </w:div>
    <w:div w:id="945306077">
      <w:bodyDiv w:val="1"/>
      <w:marLeft w:val="0"/>
      <w:marRight w:val="0"/>
      <w:marTop w:val="0"/>
      <w:marBottom w:val="0"/>
      <w:divBdr>
        <w:top w:val="none" w:sz="0" w:space="0" w:color="auto"/>
        <w:left w:val="none" w:sz="0" w:space="0" w:color="auto"/>
        <w:bottom w:val="none" w:sz="0" w:space="0" w:color="auto"/>
        <w:right w:val="none" w:sz="0" w:space="0" w:color="auto"/>
      </w:divBdr>
    </w:div>
    <w:div w:id="945772271">
      <w:bodyDiv w:val="1"/>
      <w:marLeft w:val="0"/>
      <w:marRight w:val="0"/>
      <w:marTop w:val="0"/>
      <w:marBottom w:val="0"/>
      <w:divBdr>
        <w:top w:val="none" w:sz="0" w:space="0" w:color="auto"/>
        <w:left w:val="none" w:sz="0" w:space="0" w:color="auto"/>
        <w:bottom w:val="none" w:sz="0" w:space="0" w:color="auto"/>
        <w:right w:val="none" w:sz="0" w:space="0" w:color="auto"/>
      </w:divBdr>
    </w:div>
    <w:div w:id="947741237">
      <w:bodyDiv w:val="1"/>
      <w:marLeft w:val="0"/>
      <w:marRight w:val="0"/>
      <w:marTop w:val="0"/>
      <w:marBottom w:val="0"/>
      <w:divBdr>
        <w:top w:val="none" w:sz="0" w:space="0" w:color="auto"/>
        <w:left w:val="none" w:sz="0" w:space="0" w:color="auto"/>
        <w:bottom w:val="none" w:sz="0" w:space="0" w:color="auto"/>
        <w:right w:val="none" w:sz="0" w:space="0" w:color="auto"/>
      </w:divBdr>
    </w:div>
    <w:div w:id="948389058">
      <w:bodyDiv w:val="1"/>
      <w:marLeft w:val="0"/>
      <w:marRight w:val="0"/>
      <w:marTop w:val="0"/>
      <w:marBottom w:val="0"/>
      <w:divBdr>
        <w:top w:val="none" w:sz="0" w:space="0" w:color="auto"/>
        <w:left w:val="none" w:sz="0" w:space="0" w:color="auto"/>
        <w:bottom w:val="none" w:sz="0" w:space="0" w:color="auto"/>
        <w:right w:val="none" w:sz="0" w:space="0" w:color="auto"/>
      </w:divBdr>
    </w:div>
    <w:div w:id="948660858">
      <w:bodyDiv w:val="1"/>
      <w:marLeft w:val="0"/>
      <w:marRight w:val="0"/>
      <w:marTop w:val="0"/>
      <w:marBottom w:val="0"/>
      <w:divBdr>
        <w:top w:val="none" w:sz="0" w:space="0" w:color="auto"/>
        <w:left w:val="none" w:sz="0" w:space="0" w:color="auto"/>
        <w:bottom w:val="none" w:sz="0" w:space="0" w:color="auto"/>
        <w:right w:val="none" w:sz="0" w:space="0" w:color="auto"/>
      </w:divBdr>
    </w:div>
    <w:div w:id="949779212">
      <w:bodyDiv w:val="1"/>
      <w:marLeft w:val="0"/>
      <w:marRight w:val="0"/>
      <w:marTop w:val="0"/>
      <w:marBottom w:val="0"/>
      <w:divBdr>
        <w:top w:val="none" w:sz="0" w:space="0" w:color="auto"/>
        <w:left w:val="none" w:sz="0" w:space="0" w:color="auto"/>
        <w:bottom w:val="none" w:sz="0" w:space="0" w:color="auto"/>
        <w:right w:val="none" w:sz="0" w:space="0" w:color="auto"/>
      </w:divBdr>
    </w:div>
    <w:div w:id="949817827">
      <w:bodyDiv w:val="1"/>
      <w:marLeft w:val="0"/>
      <w:marRight w:val="0"/>
      <w:marTop w:val="0"/>
      <w:marBottom w:val="0"/>
      <w:divBdr>
        <w:top w:val="none" w:sz="0" w:space="0" w:color="auto"/>
        <w:left w:val="none" w:sz="0" w:space="0" w:color="auto"/>
        <w:bottom w:val="none" w:sz="0" w:space="0" w:color="auto"/>
        <w:right w:val="none" w:sz="0" w:space="0" w:color="auto"/>
      </w:divBdr>
    </w:div>
    <w:div w:id="950093440">
      <w:bodyDiv w:val="1"/>
      <w:marLeft w:val="0"/>
      <w:marRight w:val="0"/>
      <w:marTop w:val="0"/>
      <w:marBottom w:val="0"/>
      <w:divBdr>
        <w:top w:val="none" w:sz="0" w:space="0" w:color="auto"/>
        <w:left w:val="none" w:sz="0" w:space="0" w:color="auto"/>
        <w:bottom w:val="none" w:sz="0" w:space="0" w:color="auto"/>
        <w:right w:val="none" w:sz="0" w:space="0" w:color="auto"/>
      </w:divBdr>
    </w:div>
    <w:div w:id="950667736">
      <w:bodyDiv w:val="1"/>
      <w:marLeft w:val="0"/>
      <w:marRight w:val="0"/>
      <w:marTop w:val="0"/>
      <w:marBottom w:val="0"/>
      <w:divBdr>
        <w:top w:val="none" w:sz="0" w:space="0" w:color="auto"/>
        <w:left w:val="none" w:sz="0" w:space="0" w:color="auto"/>
        <w:bottom w:val="none" w:sz="0" w:space="0" w:color="auto"/>
        <w:right w:val="none" w:sz="0" w:space="0" w:color="auto"/>
      </w:divBdr>
    </w:div>
    <w:div w:id="950668095">
      <w:bodyDiv w:val="1"/>
      <w:marLeft w:val="0"/>
      <w:marRight w:val="0"/>
      <w:marTop w:val="0"/>
      <w:marBottom w:val="0"/>
      <w:divBdr>
        <w:top w:val="none" w:sz="0" w:space="0" w:color="auto"/>
        <w:left w:val="none" w:sz="0" w:space="0" w:color="auto"/>
        <w:bottom w:val="none" w:sz="0" w:space="0" w:color="auto"/>
        <w:right w:val="none" w:sz="0" w:space="0" w:color="auto"/>
      </w:divBdr>
    </w:div>
    <w:div w:id="951018156">
      <w:bodyDiv w:val="1"/>
      <w:marLeft w:val="0"/>
      <w:marRight w:val="0"/>
      <w:marTop w:val="0"/>
      <w:marBottom w:val="0"/>
      <w:divBdr>
        <w:top w:val="none" w:sz="0" w:space="0" w:color="auto"/>
        <w:left w:val="none" w:sz="0" w:space="0" w:color="auto"/>
        <w:bottom w:val="none" w:sz="0" w:space="0" w:color="auto"/>
        <w:right w:val="none" w:sz="0" w:space="0" w:color="auto"/>
      </w:divBdr>
    </w:div>
    <w:div w:id="951932802">
      <w:bodyDiv w:val="1"/>
      <w:marLeft w:val="0"/>
      <w:marRight w:val="0"/>
      <w:marTop w:val="0"/>
      <w:marBottom w:val="0"/>
      <w:divBdr>
        <w:top w:val="none" w:sz="0" w:space="0" w:color="auto"/>
        <w:left w:val="none" w:sz="0" w:space="0" w:color="auto"/>
        <w:bottom w:val="none" w:sz="0" w:space="0" w:color="auto"/>
        <w:right w:val="none" w:sz="0" w:space="0" w:color="auto"/>
      </w:divBdr>
    </w:div>
    <w:div w:id="952058791">
      <w:bodyDiv w:val="1"/>
      <w:marLeft w:val="0"/>
      <w:marRight w:val="0"/>
      <w:marTop w:val="0"/>
      <w:marBottom w:val="0"/>
      <w:divBdr>
        <w:top w:val="none" w:sz="0" w:space="0" w:color="auto"/>
        <w:left w:val="none" w:sz="0" w:space="0" w:color="auto"/>
        <w:bottom w:val="none" w:sz="0" w:space="0" w:color="auto"/>
        <w:right w:val="none" w:sz="0" w:space="0" w:color="auto"/>
      </w:divBdr>
    </w:div>
    <w:div w:id="952172992">
      <w:bodyDiv w:val="1"/>
      <w:marLeft w:val="0"/>
      <w:marRight w:val="0"/>
      <w:marTop w:val="0"/>
      <w:marBottom w:val="0"/>
      <w:divBdr>
        <w:top w:val="none" w:sz="0" w:space="0" w:color="auto"/>
        <w:left w:val="none" w:sz="0" w:space="0" w:color="auto"/>
        <w:bottom w:val="none" w:sz="0" w:space="0" w:color="auto"/>
        <w:right w:val="none" w:sz="0" w:space="0" w:color="auto"/>
      </w:divBdr>
    </w:div>
    <w:div w:id="952444787">
      <w:bodyDiv w:val="1"/>
      <w:marLeft w:val="0"/>
      <w:marRight w:val="0"/>
      <w:marTop w:val="0"/>
      <w:marBottom w:val="0"/>
      <w:divBdr>
        <w:top w:val="none" w:sz="0" w:space="0" w:color="auto"/>
        <w:left w:val="none" w:sz="0" w:space="0" w:color="auto"/>
        <w:bottom w:val="none" w:sz="0" w:space="0" w:color="auto"/>
        <w:right w:val="none" w:sz="0" w:space="0" w:color="auto"/>
      </w:divBdr>
    </w:div>
    <w:div w:id="952445477">
      <w:bodyDiv w:val="1"/>
      <w:marLeft w:val="0"/>
      <w:marRight w:val="0"/>
      <w:marTop w:val="0"/>
      <w:marBottom w:val="0"/>
      <w:divBdr>
        <w:top w:val="none" w:sz="0" w:space="0" w:color="auto"/>
        <w:left w:val="none" w:sz="0" w:space="0" w:color="auto"/>
        <w:bottom w:val="none" w:sz="0" w:space="0" w:color="auto"/>
        <w:right w:val="none" w:sz="0" w:space="0" w:color="auto"/>
      </w:divBdr>
    </w:div>
    <w:div w:id="952591842">
      <w:bodyDiv w:val="1"/>
      <w:marLeft w:val="0"/>
      <w:marRight w:val="0"/>
      <w:marTop w:val="0"/>
      <w:marBottom w:val="0"/>
      <w:divBdr>
        <w:top w:val="none" w:sz="0" w:space="0" w:color="auto"/>
        <w:left w:val="none" w:sz="0" w:space="0" w:color="auto"/>
        <w:bottom w:val="none" w:sz="0" w:space="0" w:color="auto"/>
        <w:right w:val="none" w:sz="0" w:space="0" w:color="auto"/>
      </w:divBdr>
    </w:div>
    <w:div w:id="952974644">
      <w:bodyDiv w:val="1"/>
      <w:marLeft w:val="0"/>
      <w:marRight w:val="0"/>
      <w:marTop w:val="0"/>
      <w:marBottom w:val="0"/>
      <w:divBdr>
        <w:top w:val="none" w:sz="0" w:space="0" w:color="auto"/>
        <w:left w:val="none" w:sz="0" w:space="0" w:color="auto"/>
        <w:bottom w:val="none" w:sz="0" w:space="0" w:color="auto"/>
        <w:right w:val="none" w:sz="0" w:space="0" w:color="auto"/>
      </w:divBdr>
    </w:div>
    <w:div w:id="953055456">
      <w:bodyDiv w:val="1"/>
      <w:marLeft w:val="0"/>
      <w:marRight w:val="0"/>
      <w:marTop w:val="0"/>
      <w:marBottom w:val="0"/>
      <w:divBdr>
        <w:top w:val="none" w:sz="0" w:space="0" w:color="auto"/>
        <w:left w:val="none" w:sz="0" w:space="0" w:color="auto"/>
        <w:bottom w:val="none" w:sz="0" w:space="0" w:color="auto"/>
        <w:right w:val="none" w:sz="0" w:space="0" w:color="auto"/>
      </w:divBdr>
    </w:div>
    <w:div w:id="953367714">
      <w:bodyDiv w:val="1"/>
      <w:marLeft w:val="0"/>
      <w:marRight w:val="0"/>
      <w:marTop w:val="0"/>
      <w:marBottom w:val="0"/>
      <w:divBdr>
        <w:top w:val="none" w:sz="0" w:space="0" w:color="auto"/>
        <w:left w:val="none" w:sz="0" w:space="0" w:color="auto"/>
        <w:bottom w:val="none" w:sz="0" w:space="0" w:color="auto"/>
        <w:right w:val="none" w:sz="0" w:space="0" w:color="auto"/>
      </w:divBdr>
    </w:div>
    <w:div w:id="953445609">
      <w:bodyDiv w:val="1"/>
      <w:marLeft w:val="0"/>
      <w:marRight w:val="0"/>
      <w:marTop w:val="0"/>
      <w:marBottom w:val="0"/>
      <w:divBdr>
        <w:top w:val="none" w:sz="0" w:space="0" w:color="auto"/>
        <w:left w:val="none" w:sz="0" w:space="0" w:color="auto"/>
        <w:bottom w:val="none" w:sz="0" w:space="0" w:color="auto"/>
        <w:right w:val="none" w:sz="0" w:space="0" w:color="auto"/>
      </w:divBdr>
    </w:div>
    <w:div w:id="953629881">
      <w:bodyDiv w:val="1"/>
      <w:marLeft w:val="0"/>
      <w:marRight w:val="0"/>
      <w:marTop w:val="0"/>
      <w:marBottom w:val="0"/>
      <w:divBdr>
        <w:top w:val="none" w:sz="0" w:space="0" w:color="auto"/>
        <w:left w:val="none" w:sz="0" w:space="0" w:color="auto"/>
        <w:bottom w:val="none" w:sz="0" w:space="0" w:color="auto"/>
        <w:right w:val="none" w:sz="0" w:space="0" w:color="auto"/>
      </w:divBdr>
    </w:div>
    <w:div w:id="953705772">
      <w:bodyDiv w:val="1"/>
      <w:marLeft w:val="0"/>
      <w:marRight w:val="0"/>
      <w:marTop w:val="0"/>
      <w:marBottom w:val="0"/>
      <w:divBdr>
        <w:top w:val="none" w:sz="0" w:space="0" w:color="auto"/>
        <w:left w:val="none" w:sz="0" w:space="0" w:color="auto"/>
        <w:bottom w:val="none" w:sz="0" w:space="0" w:color="auto"/>
        <w:right w:val="none" w:sz="0" w:space="0" w:color="auto"/>
      </w:divBdr>
    </w:div>
    <w:div w:id="953902973">
      <w:bodyDiv w:val="1"/>
      <w:marLeft w:val="0"/>
      <w:marRight w:val="0"/>
      <w:marTop w:val="0"/>
      <w:marBottom w:val="0"/>
      <w:divBdr>
        <w:top w:val="none" w:sz="0" w:space="0" w:color="auto"/>
        <w:left w:val="none" w:sz="0" w:space="0" w:color="auto"/>
        <w:bottom w:val="none" w:sz="0" w:space="0" w:color="auto"/>
        <w:right w:val="none" w:sz="0" w:space="0" w:color="auto"/>
      </w:divBdr>
    </w:div>
    <w:div w:id="953946639">
      <w:bodyDiv w:val="1"/>
      <w:marLeft w:val="0"/>
      <w:marRight w:val="0"/>
      <w:marTop w:val="0"/>
      <w:marBottom w:val="0"/>
      <w:divBdr>
        <w:top w:val="none" w:sz="0" w:space="0" w:color="auto"/>
        <w:left w:val="none" w:sz="0" w:space="0" w:color="auto"/>
        <w:bottom w:val="none" w:sz="0" w:space="0" w:color="auto"/>
        <w:right w:val="none" w:sz="0" w:space="0" w:color="auto"/>
      </w:divBdr>
    </w:div>
    <w:div w:id="954213253">
      <w:bodyDiv w:val="1"/>
      <w:marLeft w:val="0"/>
      <w:marRight w:val="0"/>
      <w:marTop w:val="0"/>
      <w:marBottom w:val="0"/>
      <w:divBdr>
        <w:top w:val="none" w:sz="0" w:space="0" w:color="auto"/>
        <w:left w:val="none" w:sz="0" w:space="0" w:color="auto"/>
        <w:bottom w:val="none" w:sz="0" w:space="0" w:color="auto"/>
        <w:right w:val="none" w:sz="0" w:space="0" w:color="auto"/>
      </w:divBdr>
    </w:div>
    <w:div w:id="954294251">
      <w:bodyDiv w:val="1"/>
      <w:marLeft w:val="0"/>
      <w:marRight w:val="0"/>
      <w:marTop w:val="0"/>
      <w:marBottom w:val="0"/>
      <w:divBdr>
        <w:top w:val="none" w:sz="0" w:space="0" w:color="auto"/>
        <w:left w:val="none" w:sz="0" w:space="0" w:color="auto"/>
        <w:bottom w:val="none" w:sz="0" w:space="0" w:color="auto"/>
        <w:right w:val="none" w:sz="0" w:space="0" w:color="auto"/>
      </w:divBdr>
    </w:div>
    <w:div w:id="954337421">
      <w:bodyDiv w:val="1"/>
      <w:marLeft w:val="0"/>
      <w:marRight w:val="0"/>
      <w:marTop w:val="0"/>
      <w:marBottom w:val="0"/>
      <w:divBdr>
        <w:top w:val="none" w:sz="0" w:space="0" w:color="auto"/>
        <w:left w:val="none" w:sz="0" w:space="0" w:color="auto"/>
        <w:bottom w:val="none" w:sz="0" w:space="0" w:color="auto"/>
        <w:right w:val="none" w:sz="0" w:space="0" w:color="auto"/>
      </w:divBdr>
    </w:div>
    <w:div w:id="954408276">
      <w:bodyDiv w:val="1"/>
      <w:marLeft w:val="0"/>
      <w:marRight w:val="0"/>
      <w:marTop w:val="0"/>
      <w:marBottom w:val="0"/>
      <w:divBdr>
        <w:top w:val="none" w:sz="0" w:space="0" w:color="auto"/>
        <w:left w:val="none" w:sz="0" w:space="0" w:color="auto"/>
        <w:bottom w:val="none" w:sz="0" w:space="0" w:color="auto"/>
        <w:right w:val="none" w:sz="0" w:space="0" w:color="auto"/>
      </w:divBdr>
    </w:div>
    <w:div w:id="954560633">
      <w:bodyDiv w:val="1"/>
      <w:marLeft w:val="0"/>
      <w:marRight w:val="0"/>
      <w:marTop w:val="0"/>
      <w:marBottom w:val="0"/>
      <w:divBdr>
        <w:top w:val="none" w:sz="0" w:space="0" w:color="auto"/>
        <w:left w:val="none" w:sz="0" w:space="0" w:color="auto"/>
        <w:bottom w:val="none" w:sz="0" w:space="0" w:color="auto"/>
        <w:right w:val="none" w:sz="0" w:space="0" w:color="auto"/>
      </w:divBdr>
    </w:div>
    <w:div w:id="954601192">
      <w:bodyDiv w:val="1"/>
      <w:marLeft w:val="0"/>
      <w:marRight w:val="0"/>
      <w:marTop w:val="0"/>
      <w:marBottom w:val="0"/>
      <w:divBdr>
        <w:top w:val="none" w:sz="0" w:space="0" w:color="auto"/>
        <w:left w:val="none" w:sz="0" w:space="0" w:color="auto"/>
        <w:bottom w:val="none" w:sz="0" w:space="0" w:color="auto"/>
        <w:right w:val="none" w:sz="0" w:space="0" w:color="auto"/>
      </w:divBdr>
    </w:div>
    <w:div w:id="954601545">
      <w:bodyDiv w:val="1"/>
      <w:marLeft w:val="0"/>
      <w:marRight w:val="0"/>
      <w:marTop w:val="0"/>
      <w:marBottom w:val="0"/>
      <w:divBdr>
        <w:top w:val="none" w:sz="0" w:space="0" w:color="auto"/>
        <w:left w:val="none" w:sz="0" w:space="0" w:color="auto"/>
        <w:bottom w:val="none" w:sz="0" w:space="0" w:color="auto"/>
        <w:right w:val="none" w:sz="0" w:space="0" w:color="auto"/>
      </w:divBdr>
    </w:div>
    <w:div w:id="954870364">
      <w:bodyDiv w:val="1"/>
      <w:marLeft w:val="0"/>
      <w:marRight w:val="0"/>
      <w:marTop w:val="0"/>
      <w:marBottom w:val="0"/>
      <w:divBdr>
        <w:top w:val="none" w:sz="0" w:space="0" w:color="auto"/>
        <w:left w:val="none" w:sz="0" w:space="0" w:color="auto"/>
        <w:bottom w:val="none" w:sz="0" w:space="0" w:color="auto"/>
        <w:right w:val="none" w:sz="0" w:space="0" w:color="auto"/>
      </w:divBdr>
    </w:div>
    <w:div w:id="954941010">
      <w:bodyDiv w:val="1"/>
      <w:marLeft w:val="0"/>
      <w:marRight w:val="0"/>
      <w:marTop w:val="0"/>
      <w:marBottom w:val="0"/>
      <w:divBdr>
        <w:top w:val="none" w:sz="0" w:space="0" w:color="auto"/>
        <w:left w:val="none" w:sz="0" w:space="0" w:color="auto"/>
        <w:bottom w:val="none" w:sz="0" w:space="0" w:color="auto"/>
        <w:right w:val="none" w:sz="0" w:space="0" w:color="auto"/>
      </w:divBdr>
    </w:div>
    <w:div w:id="955218426">
      <w:bodyDiv w:val="1"/>
      <w:marLeft w:val="0"/>
      <w:marRight w:val="0"/>
      <w:marTop w:val="0"/>
      <w:marBottom w:val="0"/>
      <w:divBdr>
        <w:top w:val="none" w:sz="0" w:space="0" w:color="auto"/>
        <w:left w:val="none" w:sz="0" w:space="0" w:color="auto"/>
        <w:bottom w:val="none" w:sz="0" w:space="0" w:color="auto"/>
        <w:right w:val="none" w:sz="0" w:space="0" w:color="auto"/>
      </w:divBdr>
    </w:div>
    <w:div w:id="955872046">
      <w:bodyDiv w:val="1"/>
      <w:marLeft w:val="0"/>
      <w:marRight w:val="0"/>
      <w:marTop w:val="0"/>
      <w:marBottom w:val="0"/>
      <w:divBdr>
        <w:top w:val="none" w:sz="0" w:space="0" w:color="auto"/>
        <w:left w:val="none" w:sz="0" w:space="0" w:color="auto"/>
        <w:bottom w:val="none" w:sz="0" w:space="0" w:color="auto"/>
        <w:right w:val="none" w:sz="0" w:space="0" w:color="auto"/>
      </w:divBdr>
    </w:div>
    <w:div w:id="956136806">
      <w:bodyDiv w:val="1"/>
      <w:marLeft w:val="0"/>
      <w:marRight w:val="0"/>
      <w:marTop w:val="0"/>
      <w:marBottom w:val="0"/>
      <w:divBdr>
        <w:top w:val="none" w:sz="0" w:space="0" w:color="auto"/>
        <w:left w:val="none" w:sz="0" w:space="0" w:color="auto"/>
        <w:bottom w:val="none" w:sz="0" w:space="0" w:color="auto"/>
        <w:right w:val="none" w:sz="0" w:space="0" w:color="auto"/>
      </w:divBdr>
    </w:div>
    <w:div w:id="956983845">
      <w:bodyDiv w:val="1"/>
      <w:marLeft w:val="0"/>
      <w:marRight w:val="0"/>
      <w:marTop w:val="0"/>
      <w:marBottom w:val="0"/>
      <w:divBdr>
        <w:top w:val="none" w:sz="0" w:space="0" w:color="auto"/>
        <w:left w:val="none" w:sz="0" w:space="0" w:color="auto"/>
        <w:bottom w:val="none" w:sz="0" w:space="0" w:color="auto"/>
        <w:right w:val="none" w:sz="0" w:space="0" w:color="auto"/>
      </w:divBdr>
    </w:div>
    <w:div w:id="957418968">
      <w:bodyDiv w:val="1"/>
      <w:marLeft w:val="0"/>
      <w:marRight w:val="0"/>
      <w:marTop w:val="0"/>
      <w:marBottom w:val="0"/>
      <w:divBdr>
        <w:top w:val="none" w:sz="0" w:space="0" w:color="auto"/>
        <w:left w:val="none" w:sz="0" w:space="0" w:color="auto"/>
        <w:bottom w:val="none" w:sz="0" w:space="0" w:color="auto"/>
        <w:right w:val="none" w:sz="0" w:space="0" w:color="auto"/>
      </w:divBdr>
    </w:div>
    <w:div w:id="957956460">
      <w:bodyDiv w:val="1"/>
      <w:marLeft w:val="0"/>
      <w:marRight w:val="0"/>
      <w:marTop w:val="0"/>
      <w:marBottom w:val="0"/>
      <w:divBdr>
        <w:top w:val="none" w:sz="0" w:space="0" w:color="auto"/>
        <w:left w:val="none" w:sz="0" w:space="0" w:color="auto"/>
        <w:bottom w:val="none" w:sz="0" w:space="0" w:color="auto"/>
        <w:right w:val="none" w:sz="0" w:space="0" w:color="auto"/>
      </w:divBdr>
    </w:div>
    <w:div w:id="958102232">
      <w:bodyDiv w:val="1"/>
      <w:marLeft w:val="0"/>
      <w:marRight w:val="0"/>
      <w:marTop w:val="0"/>
      <w:marBottom w:val="0"/>
      <w:divBdr>
        <w:top w:val="none" w:sz="0" w:space="0" w:color="auto"/>
        <w:left w:val="none" w:sz="0" w:space="0" w:color="auto"/>
        <w:bottom w:val="none" w:sz="0" w:space="0" w:color="auto"/>
        <w:right w:val="none" w:sz="0" w:space="0" w:color="auto"/>
      </w:divBdr>
    </w:div>
    <w:div w:id="958416505">
      <w:bodyDiv w:val="1"/>
      <w:marLeft w:val="0"/>
      <w:marRight w:val="0"/>
      <w:marTop w:val="0"/>
      <w:marBottom w:val="0"/>
      <w:divBdr>
        <w:top w:val="none" w:sz="0" w:space="0" w:color="auto"/>
        <w:left w:val="none" w:sz="0" w:space="0" w:color="auto"/>
        <w:bottom w:val="none" w:sz="0" w:space="0" w:color="auto"/>
        <w:right w:val="none" w:sz="0" w:space="0" w:color="auto"/>
      </w:divBdr>
    </w:div>
    <w:div w:id="959147444">
      <w:bodyDiv w:val="1"/>
      <w:marLeft w:val="0"/>
      <w:marRight w:val="0"/>
      <w:marTop w:val="0"/>
      <w:marBottom w:val="0"/>
      <w:divBdr>
        <w:top w:val="none" w:sz="0" w:space="0" w:color="auto"/>
        <w:left w:val="none" w:sz="0" w:space="0" w:color="auto"/>
        <w:bottom w:val="none" w:sz="0" w:space="0" w:color="auto"/>
        <w:right w:val="none" w:sz="0" w:space="0" w:color="auto"/>
      </w:divBdr>
    </w:div>
    <w:div w:id="959147522">
      <w:bodyDiv w:val="1"/>
      <w:marLeft w:val="0"/>
      <w:marRight w:val="0"/>
      <w:marTop w:val="0"/>
      <w:marBottom w:val="0"/>
      <w:divBdr>
        <w:top w:val="none" w:sz="0" w:space="0" w:color="auto"/>
        <w:left w:val="none" w:sz="0" w:space="0" w:color="auto"/>
        <w:bottom w:val="none" w:sz="0" w:space="0" w:color="auto"/>
        <w:right w:val="none" w:sz="0" w:space="0" w:color="auto"/>
      </w:divBdr>
    </w:div>
    <w:div w:id="959338378">
      <w:bodyDiv w:val="1"/>
      <w:marLeft w:val="0"/>
      <w:marRight w:val="0"/>
      <w:marTop w:val="0"/>
      <w:marBottom w:val="0"/>
      <w:divBdr>
        <w:top w:val="none" w:sz="0" w:space="0" w:color="auto"/>
        <w:left w:val="none" w:sz="0" w:space="0" w:color="auto"/>
        <w:bottom w:val="none" w:sz="0" w:space="0" w:color="auto"/>
        <w:right w:val="none" w:sz="0" w:space="0" w:color="auto"/>
      </w:divBdr>
    </w:div>
    <w:div w:id="959721909">
      <w:bodyDiv w:val="1"/>
      <w:marLeft w:val="0"/>
      <w:marRight w:val="0"/>
      <w:marTop w:val="0"/>
      <w:marBottom w:val="0"/>
      <w:divBdr>
        <w:top w:val="none" w:sz="0" w:space="0" w:color="auto"/>
        <w:left w:val="none" w:sz="0" w:space="0" w:color="auto"/>
        <w:bottom w:val="none" w:sz="0" w:space="0" w:color="auto"/>
        <w:right w:val="none" w:sz="0" w:space="0" w:color="auto"/>
      </w:divBdr>
    </w:div>
    <w:div w:id="959803079">
      <w:bodyDiv w:val="1"/>
      <w:marLeft w:val="0"/>
      <w:marRight w:val="0"/>
      <w:marTop w:val="0"/>
      <w:marBottom w:val="0"/>
      <w:divBdr>
        <w:top w:val="none" w:sz="0" w:space="0" w:color="auto"/>
        <w:left w:val="none" w:sz="0" w:space="0" w:color="auto"/>
        <w:bottom w:val="none" w:sz="0" w:space="0" w:color="auto"/>
        <w:right w:val="none" w:sz="0" w:space="0" w:color="auto"/>
      </w:divBdr>
    </w:div>
    <w:div w:id="960113093">
      <w:bodyDiv w:val="1"/>
      <w:marLeft w:val="0"/>
      <w:marRight w:val="0"/>
      <w:marTop w:val="0"/>
      <w:marBottom w:val="0"/>
      <w:divBdr>
        <w:top w:val="none" w:sz="0" w:space="0" w:color="auto"/>
        <w:left w:val="none" w:sz="0" w:space="0" w:color="auto"/>
        <w:bottom w:val="none" w:sz="0" w:space="0" w:color="auto"/>
        <w:right w:val="none" w:sz="0" w:space="0" w:color="auto"/>
      </w:divBdr>
    </w:div>
    <w:div w:id="960381299">
      <w:bodyDiv w:val="1"/>
      <w:marLeft w:val="0"/>
      <w:marRight w:val="0"/>
      <w:marTop w:val="0"/>
      <w:marBottom w:val="0"/>
      <w:divBdr>
        <w:top w:val="none" w:sz="0" w:space="0" w:color="auto"/>
        <w:left w:val="none" w:sz="0" w:space="0" w:color="auto"/>
        <w:bottom w:val="none" w:sz="0" w:space="0" w:color="auto"/>
        <w:right w:val="none" w:sz="0" w:space="0" w:color="auto"/>
      </w:divBdr>
    </w:div>
    <w:div w:id="960577233">
      <w:bodyDiv w:val="1"/>
      <w:marLeft w:val="0"/>
      <w:marRight w:val="0"/>
      <w:marTop w:val="0"/>
      <w:marBottom w:val="0"/>
      <w:divBdr>
        <w:top w:val="none" w:sz="0" w:space="0" w:color="auto"/>
        <w:left w:val="none" w:sz="0" w:space="0" w:color="auto"/>
        <w:bottom w:val="none" w:sz="0" w:space="0" w:color="auto"/>
        <w:right w:val="none" w:sz="0" w:space="0" w:color="auto"/>
      </w:divBdr>
    </w:div>
    <w:div w:id="960770516">
      <w:bodyDiv w:val="1"/>
      <w:marLeft w:val="0"/>
      <w:marRight w:val="0"/>
      <w:marTop w:val="0"/>
      <w:marBottom w:val="0"/>
      <w:divBdr>
        <w:top w:val="none" w:sz="0" w:space="0" w:color="auto"/>
        <w:left w:val="none" w:sz="0" w:space="0" w:color="auto"/>
        <w:bottom w:val="none" w:sz="0" w:space="0" w:color="auto"/>
        <w:right w:val="none" w:sz="0" w:space="0" w:color="auto"/>
      </w:divBdr>
    </w:div>
    <w:div w:id="961418309">
      <w:bodyDiv w:val="1"/>
      <w:marLeft w:val="0"/>
      <w:marRight w:val="0"/>
      <w:marTop w:val="0"/>
      <w:marBottom w:val="0"/>
      <w:divBdr>
        <w:top w:val="none" w:sz="0" w:space="0" w:color="auto"/>
        <w:left w:val="none" w:sz="0" w:space="0" w:color="auto"/>
        <w:bottom w:val="none" w:sz="0" w:space="0" w:color="auto"/>
        <w:right w:val="none" w:sz="0" w:space="0" w:color="auto"/>
      </w:divBdr>
    </w:div>
    <w:div w:id="961494103">
      <w:bodyDiv w:val="1"/>
      <w:marLeft w:val="0"/>
      <w:marRight w:val="0"/>
      <w:marTop w:val="0"/>
      <w:marBottom w:val="0"/>
      <w:divBdr>
        <w:top w:val="none" w:sz="0" w:space="0" w:color="auto"/>
        <w:left w:val="none" w:sz="0" w:space="0" w:color="auto"/>
        <w:bottom w:val="none" w:sz="0" w:space="0" w:color="auto"/>
        <w:right w:val="none" w:sz="0" w:space="0" w:color="auto"/>
      </w:divBdr>
    </w:div>
    <w:div w:id="961811978">
      <w:bodyDiv w:val="1"/>
      <w:marLeft w:val="0"/>
      <w:marRight w:val="0"/>
      <w:marTop w:val="0"/>
      <w:marBottom w:val="0"/>
      <w:divBdr>
        <w:top w:val="none" w:sz="0" w:space="0" w:color="auto"/>
        <w:left w:val="none" w:sz="0" w:space="0" w:color="auto"/>
        <w:bottom w:val="none" w:sz="0" w:space="0" w:color="auto"/>
        <w:right w:val="none" w:sz="0" w:space="0" w:color="auto"/>
      </w:divBdr>
    </w:div>
    <w:div w:id="961888413">
      <w:bodyDiv w:val="1"/>
      <w:marLeft w:val="0"/>
      <w:marRight w:val="0"/>
      <w:marTop w:val="0"/>
      <w:marBottom w:val="0"/>
      <w:divBdr>
        <w:top w:val="none" w:sz="0" w:space="0" w:color="auto"/>
        <w:left w:val="none" w:sz="0" w:space="0" w:color="auto"/>
        <w:bottom w:val="none" w:sz="0" w:space="0" w:color="auto"/>
        <w:right w:val="none" w:sz="0" w:space="0" w:color="auto"/>
      </w:divBdr>
    </w:div>
    <w:div w:id="962079594">
      <w:bodyDiv w:val="1"/>
      <w:marLeft w:val="0"/>
      <w:marRight w:val="0"/>
      <w:marTop w:val="0"/>
      <w:marBottom w:val="0"/>
      <w:divBdr>
        <w:top w:val="none" w:sz="0" w:space="0" w:color="auto"/>
        <w:left w:val="none" w:sz="0" w:space="0" w:color="auto"/>
        <w:bottom w:val="none" w:sz="0" w:space="0" w:color="auto"/>
        <w:right w:val="none" w:sz="0" w:space="0" w:color="auto"/>
      </w:divBdr>
    </w:div>
    <w:div w:id="962080959">
      <w:bodyDiv w:val="1"/>
      <w:marLeft w:val="0"/>
      <w:marRight w:val="0"/>
      <w:marTop w:val="0"/>
      <w:marBottom w:val="0"/>
      <w:divBdr>
        <w:top w:val="none" w:sz="0" w:space="0" w:color="auto"/>
        <w:left w:val="none" w:sz="0" w:space="0" w:color="auto"/>
        <w:bottom w:val="none" w:sz="0" w:space="0" w:color="auto"/>
        <w:right w:val="none" w:sz="0" w:space="0" w:color="auto"/>
      </w:divBdr>
    </w:div>
    <w:div w:id="962465127">
      <w:bodyDiv w:val="1"/>
      <w:marLeft w:val="0"/>
      <w:marRight w:val="0"/>
      <w:marTop w:val="0"/>
      <w:marBottom w:val="0"/>
      <w:divBdr>
        <w:top w:val="none" w:sz="0" w:space="0" w:color="auto"/>
        <w:left w:val="none" w:sz="0" w:space="0" w:color="auto"/>
        <w:bottom w:val="none" w:sz="0" w:space="0" w:color="auto"/>
        <w:right w:val="none" w:sz="0" w:space="0" w:color="auto"/>
      </w:divBdr>
    </w:div>
    <w:div w:id="962658580">
      <w:bodyDiv w:val="1"/>
      <w:marLeft w:val="0"/>
      <w:marRight w:val="0"/>
      <w:marTop w:val="0"/>
      <w:marBottom w:val="0"/>
      <w:divBdr>
        <w:top w:val="none" w:sz="0" w:space="0" w:color="auto"/>
        <w:left w:val="none" w:sz="0" w:space="0" w:color="auto"/>
        <w:bottom w:val="none" w:sz="0" w:space="0" w:color="auto"/>
        <w:right w:val="none" w:sz="0" w:space="0" w:color="auto"/>
      </w:divBdr>
    </w:div>
    <w:div w:id="963074184">
      <w:bodyDiv w:val="1"/>
      <w:marLeft w:val="0"/>
      <w:marRight w:val="0"/>
      <w:marTop w:val="0"/>
      <w:marBottom w:val="0"/>
      <w:divBdr>
        <w:top w:val="none" w:sz="0" w:space="0" w:color="auto"/>
        <w:left w:val="none" w:sz="0" w:space="0" w:color="auto"/>
        <w:bottom w:val="none" w:sz="0" w:space="0" w:color="auto"/>
        <w:right w:val="none" w:sz="0" w:space="0" w:color="auto"/>
      </w:divBdr>
    </w:div>
    <w:div w:id="963079705">
      <w:bodyDiv w:val="1"/>
      <w:marLeft w:val="0"/>
      <w:marRight w:val="0"/>
      <w:marTop w:val="0"/>
      <w:marBottom w:val="0"/>
      <w:divBdr>
        <w:top w:val="none" w:sz="0" w:space="0" w:color="auto"/>
        <w:left w:val="none" w:sz="0" w:space="0" w:color="auto"/>
        <w:bottom w:val="none" w:sz="0" w:space="0" w:color="auto"/>
        <w:right w:val="none" w:sz="0" w:space="0" w:color="auto"/>
      </w:divBdr>
    </w:div>
    <w:div w:id="963345347">
      <w:bodyDiv w:val="1"/>
      <w:marLeft w:val="0"/>
      <w:marRight w:val="0"/>
      <w:marTop w:val="0"/>
      <w:marBottom w:val="0"/>
      <w:divBdr>
        <w:top w:val="none" w:sz="0" w:space="0" w:color="auto"/>
        <w:left w:val="none" w:sz="0" w:space="0" w:color="auto"/>
        <w:bottom w:val="none" w:sz="0" w:space="0" w:color="auto"/>
        <w:right w:val="none" w:sz="0" w:space="0" w:color="auto"/>
      </w:divBdr>
    </w:div>
    <w:div w:id="964387369">
      <w:bodyDiv w:val="1"/>
      <w:marLeft w:val="0"/>
      <w:marRight w:val="0"/>
      <w:marTop w:val="0"/>
      <w:marBottom w:val="0"/>
      <w:divBdr>
        <w:top w:val="none" w:sz="0" w:space="0" w:color="auto"/>
        <w:left w:val="none" w:sz="0" w:space="0" w:color="auto"/>
        <w:bottom w:val="none" w:sz="0" w:space="0" w:color="auto"/>
        <w:right w:val="none" w:sz="0" w:space="0" w:color="auto"/>
      </w:divBdr>
    </w:div>
    <w:div w:id="964584526">
      <w:bodyDiv w:val="1"/>
      <w:marLeft w:val="0"/>
      <w:marRight w:val="0"/>
      <w:marTop w:val="0"/>
      <w:marBottom w:val="0"/>
      <w:divBdr>
        <w:top w:val="none" w:sz="0" w:space="0" w:color="auto"/>
        <w:left w:val="none" w:sz="0" w:space="0" w:color="auto"/>
        <w:bottom w:val="none" w:sz="0" w:space="0" w:color="auto"/>
        <w:right w:val="none" w:sz="0" w:space="0" w:color="auto"/>
      </w:divBdr>
    </w:div>
    <w:div w:id="964771133">
      <w:bodyDiv w:val="1"/>
      <w:marLeft w:val="0"/>
      <w:marRight w:val="0"/>
      <w:marTop w:val="0"/>
      <w:marBottom w:val="0"/>
      <w:divBdr>
        <w:top w:val="none" w:sz="0" w:space="0" w:color="auto"/>
        <w:left w:val="none" w:sz="0" w:space="0" w:color="auto"/>
        <w:bottom w:val="none" w:sz="0" w:space="0" w:color="auto"/>
        <w:right w:val="none" w:sz="0" w:space="0" w:color="auto"/>
      </w:divBdr>
    </w:div>
    <w:div w:id="964774969">
      <w:bodyDiv w:val="1"/>
      <w:marLeft w:val="0"/>
      <w:marRight w:val="0"/>
      <w:marTop w:val="0"/>
      <w:marBottom w:val="0"/>
      <w:divBdr>
        <w:top w:val="none" w:sz="0" w:space="0" w:color="auto"/>
        <w:left w:val="none" w:sz="0" w:space="0" w:color="auto"/>
        <w:bottom w:val="none" w:sz="0" w:space="0" w:color="auto"/>
        <w:right w:val="none" w:sz="0" w:space="0" w:color="auto"/>
      </w:divBdr>
    </w:div>
    <w:div w:id="964849132">
      <w:bodyDiv w:val="1"/>
      <w:marLeft w:val="0"/>
      <w:marRight w:val="0"/>
      <w:marTop w:val="0"/>
      <w:marBottom w:val="0"/>
      <w:divBdr>
        <w:top w:val="none" w:sz="0" w:space="0" w:color="auto"/>
        <w:left w:val="none" w:sz="0" w:space="0" w:color="auto"/>
        <w:bottom w:val="none" w:sz="0" w:space="0" w:color="auto"/>
        <w:right w:val="none" w:sz="0" w:space="0" w:color="auto"/>
      </w:divBdr>
    </w:div>
    <w:div w:id="964968295">
      <w:bodyDiv w:val="1"/>
      <w:marLeft w:val="0"/>
      <w:marRight w:val="0"/>
      <w:marTop w:val="0"/>
      <w:marBottom w:val="0"/>
      <w:divBdr>
        <w:top w:val="none" w:sz="0" w:space="0" w:color="auto"/>
        <w:left w:val="none" w:sz="0" w:space="0" w:color="auto"/>
        <w:bottom w:val="none" w:sz="0" w:space="0" w:color="auto"/>
        <w:right w:val="none" w:sz="0" w:space="0" w:color="auto"/>
      </w:divBdr>
    </w:div>
    <w:div w:id="965429730">
      <w:bodyDiv w:val="1"/>
      <w:marLeft w:val="0"/>
      <w:marRight w:val="0"/>
      <w:marTop w:val="0"/>
      <w:marBottom w:val="0"/>
      <w:divBdr>
        <w:top w:val="none" w:sz="0" w:space="0" w:color="auto"/>
        <w:left w:val="none" w:sz="0" w:space="0" w:color="auto"/>
        <w:bottom w:val="none" w:sz="0" w:space="0" w:color="auto"/>
        <w:right w:val="none" w:sz="0" w:space="0" w:color="auto"/>
      </w:divBdr>
    </w:div>
    <w:div w:id="965506902">
      <w:bodyDiv w:val="1"/>
      <w:marLeft w:val="0"/>
      <w:marRight w:val="0"/>
      <w:marTop w:val="0"/>
      <w:marBottom w:val="0"/>
      <w:divBdr>
        <w:top w:val="none" w:sz="0" w:space="0" w:color="auto"/>
        <w:left w:val="none" w:sz="0" w:space="0" w:color="auto"/>
        <w:bottom w:val="none" w:sz="0" w:space="0" w:color="auto"/>
        <w:right w:val="none" w:sz="0" w:space="0" w:color="auto"/>
      </w:divBdr>
    </w:div>
    <w:div w:id="965889441">
      <w:bodyDiv w:val="1"/>
      <w:marLeft w:val="0"/>
      <w:marRight w:val="0"/>
      <w:marTop w:val="0"/>
      <w:marBottom w:val="0"/>
      <w:divBdr>
        <w:top w:val="none" w:sz="0" w:space="0" w:color="auto"/>
        <w:left w:val="none" w:sz="0" w:space="0" w:color="auto"/>
        <w:bottom w:val="none" w:sz="0" w:space="0" w:color="auto"/>
        <w:right w:val="none" w:sz="0" w:space="0" w:color="auto"/>
      </w:divBdr>
    </w:div>
    <w:div w:id="966205824">
      <w:bodyDiv w:val="1"/>
      <w:marLeft w:val="0"/>
      <w:marRight w:val="0"/>
      <w:marTop w:val="0"/>
      <w:marBottom w:val="0"/>
      <w:divBdr>
        <w:top w:val="none" w:sz="0" w:space="0" w:color="auto"/>
        <w:left w:val="none" w:sz="0" w:space="0" w:color="auto"/>
        <w:bottom w:val="none" w:sz="0" w:space="0" w:color="auto"/>
        <w:right w:val="none" w:sz="0" w:space="0" w:color="auto"/>
      </w:divBdr>
    </w:div>
    <w:div w:id="966471621">
      <w:bodyDiv w:val="1"/>
      <w:marLeft w:val="0"/>
      <w:marRight w:val="0"/>
      <w:marTop w:val="0"/>
      <w:marBottom w:val="0"/>
      <w:divBdr>
        <w:top w:val="none" w:sz="0" w:space="0" w:color="auto"/>
        <w:left w:val="none" w:sz="0" w:space="0" w:color="auto"/>
        <w:bottom w:val="none" w:sz="0" w:space="0" w:color="auto"/>
        <w:right w:val="none" w:sz="0" w:space="0" w:color="auto"/>
      </w:divBdr>
    </w:div>
    <w:div w:id="966546350">
      <w:bodyDiv w:val="1"/>
      <w:marLeft w:val="0"/>
      <w:marRight w:val="0"/>
      <w:marTop w:val="0"/>
      <w:marBottom w:val="0"/>
      <w:divBdr>
        <w:top w:val="none" w:sz="0" w:space="0" w:color="auto"/>
        <w:left w:val="none" w:sz="0" w:space="0" w:color="auto"/>
        <w:bottom w:val="none" w:sz="0" w:space="0" w:color="auto"/>
        <w:right w:val="none" w:sz="0" w:space="0" w:color="auto"/>
      </w:divBdr>
    </w:div>
    <w:div w:id="967005813">
      <w:bodyDiv w:val="1"/>
      <w:marLeft w:val="0"/>
      <w:marRight w:val="0"/>
      <w:marTop w:val="0"/>
      <w:marBottom w:val="0"/>
      <w:divBdr>
        <w:top w:val="none" w:sz="0" w:space="0" w:color="auto"/>
        <w:left w:val="none" w:sz="0" w:space="0" w:color="auto"/>
        <w:bottom w:val="none" w:sz="0" w:space="0" w:color="auto"/>
        <w:right w:val="none" w:sz="0" w:space="0" w:color="auto"/>
      </w:divBdr>
    </w:div>
    <w:div w:id="967705504">
      <w:bodyDiv w:val="1"/>
      <w:marLeft w:val="0"/>
      <w:marRight w:val="0"/>
      <w:marTop w:val="0"/>
      <w:marBottom w:val="0"/>
      <w:divBdr>
        <w:top w:val="none" w:sz="0" w:space="0" w:color="auto"/>
        <w:left w:val="none" w:sz="0" w:space="0" w:color="auto"/>
        <w:bottom w:val="none" w:sz="0" w:space="0" w:color="auto"/>
        <w:right w:val="none" w:sz="0" w:space="0" w:color="auto"/>
      </w:divBdr>
    </w:div>
    <w:div w:id="967780255">
      <w:bodyDiv w:val="1"/>
      <w:marLeft w:val="0"/>
      <w:marRight w:val="0"/>
      <w:marTop w:val="0"/>
      <w:marBottom w:val="0"/>
      <w:divBdr>
        <w:top w:val="none" w:sz="0" w:space="0" w:color="auto"/>
        <w:left w:val="none" w:sz="0" w:space="0" w:color="auto"/>
        <w:bottom w:val="none" w:sz="0" w:space="0" w:color="auto"/>
        <w:right w:val="none" w:sz="0" w:space="0" w:color="auto"/>
      </w:divBdr>
    </w:div>
    <w:div w:id="968702913">
      <w:bodyDiv w:val="1"/>
      <w:marLeft w:val="0"/>
      <w:marRight w:val="0"/>
      <w:marTop w:val="0"/>
      <w:marBottom w:val="0"/>
      <w:divBdr>
        <w:top w:val="none" w:sz="0" w:space="0" w:color="auto"/>
        <w:left w:val="none" w:sz="0" w:space="0" w:color="auto"/>
        <w:bottom w:val="none" w:sz="0" w:space="0" w:color="auto"/>
        <w:right w:val="none" w:sz="0" w:space="0" w:color="auto"/>
      </w:divBdr>
    </w:div>
    <w:div w:id="968827214">
      <w:bodyDiv w:val="1"/>
      <w:marLeft w:val="0"/>
      <w:marRight w:val="0"/>
      <w:marTop w:val="0"/>
      <w:marBottom w:val="0"/>
      <w:divBdr>
        <w:top w:val="none" w:sz="0" w:space="0" w:color="auto"/>
        <w:left w:val="none" w:sz="0" w:space="0" w:color="auto"/>
        <w:bottom w:val="none" w:sz="0" w:space="0" w:color="auto"/>
        <w:right w:val="none" w:sz="0" w:space="0" w:color="auto"/>
      </w:divBdr>
    </w:div>
    <w:div w:id="968894802">
      <w:bodyDiv w:val="1"/>
      <w:marLeft w:val="0"/>
      <w:marRight w:val="0"/>
      <w:marTop w:val="0"/>
      <w:marBottom w:val="0"/>
      <w:divBdr>
        <w:top w:val="none" w:sz="0" w:space="0" w:color="auto"/>
        <w:left w:val="none" w:sz="0" w:space="0" w:color="auto"/>
        <w:bottom w:val="none" w:sz="0" w:space="0" w:color="auto"/>
        <w:right w:val="none" w:sz="0" w:space="0" w:color="auto"/>
      </w:divBdr>
    </w:div>
    <w:div w:id="968974475">
      <w:bodyDiv w:val="1"/>
      <w:marLeft w:val="0"/>
      <w:marRight w:val="0"/>
      <w:marTop w:val="0"/>
      <w:marBottom w:val="0"/>
      <w:divBdr>
        <w:top w:val="none" w:sz="0" w:space="0" w:color="auto"/>
        <w:left w:val="none" w:sz="0" w:space="0" w:color="auto"/>
        <w:bottom w:val="none" w:sz="0" w:space="0" w:color="auto"/>
        <w:right w:val="none" w:sz="0" w:space="0" w:color="auto"/>
      </w:divBdr>
    </w:div>
    <w:div w:id="969094861">
      <w:bodyDiv w:val="1"/>
      <w:marLeft w:val="0"/>
      <w:marRight w:val="0"/>
      <w:marTop w:val="0"/>
      <w:marBottom w:val="0"/>
      <w:divBdr>
        <w:top w:val="none" w:sz="0" w:space="0" w:color="auto"/>
        <w:left w:val="none" w:sz="0" w:space="0" w:color="auto"/>
        <w:bottom w:val="none" w:sz="0" w:space="0" w:color="auto"/>
        <w:right w:val="none" w:sz="0" w:space="0" w:color="auto"/>
      </w:divBdr>
    </w:div>
    <w:div w:id="969435069">
      <w:bodyDiv w:val="1"/>
      <w:marLeft w:val="0"/>
      <w:marRight w:val="0"/>
      <w:marTop w:val="0"/>
      <w:marBottom w:val="0"/>
      <w:divBdr>
        <w:top w:val="none" w:sz="0" w:space="0" w:color="auto"/>
        <w:left w:val="none" w:sz="0" w:space="0" w:color="auto"/>
        <w:bottom w:val="none" w:sz="0" w:space="0" w:color="auto"/>
        <w:right w:val="none" w:sz="0" w:space="0" w:color="auto"/>
      </w:divBdr>
    </w:div>
    <w:div w:id="969482240">
      <w:bodyDiv w:val="1"/>
      <w:marLeft w:val="0"/>
      <w:marRight w:val="0"/>
      <w:marTop w:val="0"/>
      <w:marBottom w:val="0"/>
      <w:divBdr>
        <w:top w:val="none" w:sz="0" w:space="0" w:color="auto"/>
        <w:left w:val="none" w:sz="0" w:space="0" w:color="auto"/>
        <w:bottom w:val="none" w:sz="0" w:space="0" w:color="auto"/>
        <w:right w:val="none" w:sz="0" w:space="0" w:color="auto"/>
      </w:divBdr>
    </w:div>
    <w:div w:id="969556265">
      <w:bodyDiv w:val="1"/>
      <w:marLeft w:val="0"/>
      <w:marRight w:val="0"/>
      <w:marTop w:val="0"/>
      <w:marBottom w:val="0"/>
      <w:divBdr>
        <w:top w:val="none" w:sz="0" w:space="0" w:color="auto"/>
        <w:left w:val="none" w:sz="0" w:space="0" w:color="auto"/>
        <w:bottom w:val="none" w:sz="0" w:space="0" w:color="auto"/>
        <w:right w:val="none" w:sz="0" w:space="0" w:color="auto"/>
      </w:divBdr>
    </w:div>
    <w:div w:id="969701775">
      <w:bodyDiv w:val="1"/>
      <w:marLeft w:val="0"/>
      <w:marRight w:val="0"/>
      <w:marTop w:val="0"/>
      <w:marBottom w:val="0"/>
      <w:divBdr>
        <w:top w:val="none" w:sz="0" w:space="0" w:color="auto"/>
        <w:left w:val="none" w:sz="0" w:space="0" w:color="auto"/>
        <w:bottom w:val="none" w:sz="0" w:space="0" w:color="auto"/>
        <w:right w:val="none" w:sz="0" w:space="0" w:color="auto"/>
      </w:divBdr>
    </w:div>
    <w:div w:id="970860134">
      <w:bodyDiv w:val="1"/>
      <w:marLeft w:val="0"/>
      <w:marRight w:val="0"/>
      <w:marTop w:val="0"/>
      <w:marBottom w:val="0"/>
      <w:divBdr>
        <w:top w:val="none" w:sz="0" w:space="0" w:color="auto"/>
        <w:left w:val="none" w:sz="0" w:space="0" w:color="auto"/>
        <w:bottom w:val="none" w:sz="0" w:space="0" w:color="auto"/>
        <w:right w:val="none" w:sz="0" w:space="0" w:color="auto"/>
      </w:divBdr>
    </w:div>
    <w:div w:id="971137214">
      <w:bodyDiv w:val="1"/>
      <w:marLeft w:val="0"/>
      <w:marRight w:val="0"/>
      <w:marTop w:val="0"/>
      <w:marBottom w:val="0"/>
      <w:divBdr>
        <w:top w:val="none" w:sz="0" w:space="0" w:color="auto"/>
        <w:left w:val="none" w:sz="0" w:space="0" w:color="auto"/>
        <w:bottom w:val="none" w:sz="0" w:space="0" w:color="auto"/>
        <w:right w:val="none" w:sz="0" w:space="0" w:color="auto"/>
      </w:divBdr>
    </w:div>
    <w:div w:id="971179866">
      <w:bodyDiv w:val="1"/>
      <w:marLeft w:val="0"/>
      <w:marRight w:val="0"/>
      <w:marTop w:val="0"/>
      <w:marBottom w:val="0"/>
      <w:divBdr>
        <w:top w:val="none" w:sz="0" w:space="0" w:color="auto"/>
        <w:left w:val="none" w:sz="0" w:space="0" w:color="auto"/>
        <w:bottom w:val="none" w:sz="0" w:space="0" w:color="auto"/>
        <w:right w:val="none" w:sz="0" w:space="0" w:color="auto"/>
      </w:divBdr>
    </w:div>
    <w:div w:id="971518999">
      <w:bodyDiv w:val="1"/>
      <w:marLeft w:val="0"/>
      <w:marRight w:val="0"/>
      <w:marTop w:val="0"/>
      <w:marBottom w:val="0"/>
      <w:divBdr>
        <w:top w:val="none" w:sz="0" w:space="0" w:color="auto"/>
        <w:left w:val="none" w:sz="0" w:space="0" w:color="auto"/>
        <w:bottom w:val="none" w:sz="0" w:space="0" w:color="auto"/>
        <w:right w:val="none" w:sz="0" w:space="0" w:color="auto"/>
      </w:divBdr>
    </w:div>
    <w:div w:id="971636872">
      <w:bodyDiv w:val="1"/>
      <w:marLeft w:val="0"/>
      <w:marRight w:val="0"/>
      <w:marTop w:val="0"/>
      <w:marBottom w:val="0"/>
      <w:divBdr>
        <w:top w:val="none" w:sz="0" w:space="0" w:color="auto"/>
        <w:left w:val="none" w:sz="0" w:space="0" w:color="auto"/>
        <w:bottom w:val="none" w:sz="0" w:space="0" w:color="auto"/>
        <w:right w:val="none" w:sz="0" w:space="0" w:color="auto"/>
      </w:divBdr>
    </w:div>
    <w:div w:id="971833545">
      <w:bodyDiv w:val="1"/>
      <w:marLeft w:val="0"/>
      <w:marRight w:val="0"/>
      <w:marTop w:val="0"/>
      <w:marBottom w:val="0"/>
      <w:divBdr>
        <w:top w:val="none" w:sz="0" w:space="0" w:color="auto"/>
        <w:left w:val="none" w:sz="0" w:space="0" w:color="auto"/>
        <w:bottom w:val="none" w:sz="0" w:space="0" w:color="auto"/>
        <w:right w:val="none" w:sz="0" w:space="0" w:color="auto"/>
      </w:divBdr>
    </w:div>
    <w:div w:id="972491437">
      <w:bodyDiv w:val="1"/>
      <w:marLeft w:val="0"/>
      <w:marRight w:val="0"/>
      <w:marTop w:val="0"/>
      <w:marBottom w:val="0"/>
      <w:divBdr>
        <w:top w:val="none" w:sz="0" w:space="0" w:color="auto"/>
        <w:left w:val="none" w:sz="0" w:space="0" w:color="auto"/>
        <w:bottom w:val="none" w:sz="0" w:space="0" w:color="auto"/>
        <w:right w:val="none" w:sz="0" w:space="0" w:color="auto"/>
      </w:divBdr>
    </w:div>
    <w:div w:id="972564780">
      <w:bodyDiv w:val="1"/>
      <w:marLeft w:val="0"/>
      <w:marRight w:val="0"/>
      <w:marTop w:val="0"/>
      <w:marBottom w:val="0"/>
      <w:divBdr>
        <w:top w:val="none" w:sz="0" w:space="0" w:color="auto"/>
        <w:left w:val="none" w:sz="0" w:space="0" w:color="auto"/>
        <w:bottom w:val="none" w:sz="0" w:space="0" w:color="auto"/>
        <w:right w:val="none" w:sz="0" w:space="0" w:color="auto"/>
      </w:divBdr>
    </w:div>
    <w:div w:id="973100728">
      <w:bodyDiv w:val="1"/>
      <w:marLeft w:val="0"/>
      <w:marRight w:val="0"/>
      <w:marTop w:val="0"/>
      <w:marBottom w:val="0"/>
      <w:divBdr>
        <w:top w:val="none" w:sz="0" w:space="0" w:color="auto"/>
        <w:left w:val="none" w:sz="0" w:space="0" w:color="auto"/>
        <w:bottom w:val="none" w:sz="0" w:space="0" w:color="auto"/>
        <w:right w:val="none" w:sz="0" w:space="0" w:color="auto"/>
      </w:divBdr>
    </w:div>
    <w:div w:id="973406254">
      <w:bodyDiv w:val="1"/>
      <w:marLeft w:val="0"/>
      <w:marRight w:val="0"/>
      <w:marTop w:val="0"/>
      <w:marBottom w:val="0"/>
      <w:divBdr>
        <w:top w:val="none" w:sz="0" w:space="0" w:color="auto"/>
        <w:left w:val="none" w:sz="0" w:space="0" w:color="auto"/>
        <w:bottom w:val="none" w:sz="0" w:space="0" w:color="auto"/>
        <w:right w:val="none" w:sz="0" w:space="0" w:color="auto"/>
      </w:divBdr>
    </w:div>
    <w:div w:id="974064109">
      <w:bodyDiv w:val="1"/>
      <w:marLeft w:val="0"/>
      <w:marRight w:val="0"/>
      <w:marTop w:val="0"/>
      <w:marBottom w:val="0"/>
      <w:divBdr>
        <w:top w:val="none" w:sz="0" w:space="0" w:color="auto"/>
        <w:left w:val="none" w:sz="0" w:space="0" w:color="auto"/>
        <w:bottom w:val="none" w:sz="0" w:space="0" w:color="auto"/>
        <w:right w:val="none" w:sz="0" w:space="0" w:color="auto"/>
      </w:divBdr>
    </w:div>
    <w:div w:id="974942742">
      <w:bodyDiv w:val="1"/>
      <w:marLeft w:val="0"/>
      <w:marRight w:val="0"/>
      <w:marTop w:val="0"/>
      <w:marBottom w:val="0"/>
      <w:divBdr>
        <w:top w:val="none" w:sz="0" w:space="0" w:color="auto"/>
        <w:left w:val="none" w:sz="0" w:space="0" w:color="auto"/>
        <w:bottom w:val="none" w:sz="0" w:space="0" w:color="auto"/>
        <w:right w:val="none" w:sz="0" w:space="0" w:color="auto"/>
      </w:divBdr>
    </w:div>
    <w:div w:id="975527249">
      <w:bodyDiv w:val="1"/>
      <w:marLeft w:val="0"/>
      <w:marRight w:val="0"/>
      <w:marTop w:val="0"/>
      <w:marBottom w:val="0"/>
      <w:divBdr>
        <w:top w:val="none" w:sz="0" w:space="0" w:color="auto"/>
        <w:left w:val="none" w:sz="0" w:space="0" w:color="auto"/>
        <w:bottom w:val="none" w:sz="0" w:space="0" w:color="auto"/>
        <w:right w:val="none" w:sz="0" w:space="0" w:color="auto"/>
      </w:divBdr>
    </w:div>
    <w:div w:id="975599942">
      <w:bodyDiv w:val="1"/>
      <w:marLeft w:val="0"/>
      <w:marRight w:val="0"/>
      <w:marTop w:val="0"/>
      <w:marBottom w:val="0"/>
      <w:divBdr>
        <w:top w:val="none" w:sz="0" w:space="0" w:color="auto"/>
        <w:left w:val="none" w:sz="0" w:space="0" w:color="auto"/>
        <w:bottom w:val="none" w:sz="0" w:space="0" w:color="auto"/>
        <w:right w:val="none" w:sz="0" w:space="0" w:color="auto"/>
      </w:divBdr>
    </w:div>
    <w:div w:id="975840059">
      <w:bodyDiv w:val="1"/>
      <w:marLeft w:val="0"/>
      <w:marRight w:val="0"/>
      <w:marTop w:val="0"/>
      <w:marBottom w:val="0"/>
      <w:divBdr>
        <w:top w:val="none" w:sz="0" w:space="0" w:color="auto"/>
        <w:left w:val="none" w:sz="0" w:space="0" w:color="auto"/>
        <w:bottom w:val="none" w:sz="0" w:space="0" w:color="auto"/>
        <w:right w:val="none" w:sz="0" w:space="0" w:color="auto"/>
      </w:divBdr>
    </w:div>
    <w:div w:id="975989737">
      <w:bodyDiv w:val="1"/>
      <w:marLeft w:val="0"/>
      <w:marRight w:val="0"/>
      <w:marTop w:val="0"/>
      <w:marBottom w:val="0"/>
      <w:divBdr>
        <w:top w:val="none" w:sz="0" w:space="0" w:color="auto"/>
        <w:left w:val="none" w:sz="0" w:space="0" w:color="auto"/>
        <w:bottom w:val="none" w:sz="0" w:space="0" w:color="auto"/>
        <w:right w:val="none" w:sz="0" w:space="0" w:color="auto"/>
      </w:divBdr>
    </w:div>
    <w:div w:id="976104212">
      <w:bodyDiv w:val="1"/>
      <w:marLeft w:val="0"/>
      <w:marRight w:val="0"/>
      <w:marTop w:val="0"/>
      <w:marBottom w:val="0"/>
      <w:divBdr>
        <w:top w:val="none" w:sz="0" w:space="0" w:color="auto"/>
        <w:left w:val="none" w:sz="0" w:space="0" w:color="auto"/>
        <w:bottom w:val="none" w:sz="0" w:space="0" w:color="auto"/>
        <w:right w:val="none" w:sz="0" w:space="0" w:color="auto"/>
      </w:divBdr>
    </w:div>
    <w:div w:id="976224999">
      <w:bodyDiv w:val="1"/>
      <w:marLeft w:val="0"/>
      <w:marRight w:val="0"/>
      <w:marTop w:val="0"/>
      <w:marBottom w:val="0"/>
      <w:divBdr>
        <w:top w:val="none" w:sz="0" w:space="0" w:color="auto"/>
        <w:left w:val="none" w:sz="0" w:space="0" w:color="auto"/>
        <w:bottom w:val="none" w:sz="0" w:space="0" w:color="auto"/>
        <w:right w:val="none" w:sz="0" w:space="0" w:color="auto"/>
      </w:divBdr>
    </w:div>
    <w:div w:id="976568521">
      <w:bodyDiv w:val="1"/>
      <w:marLeft w:val="0"/>
      <w:marRight w:val="0"/>
      <w:marTop w:val="0"/>
      <w:marBottom w:val="0"/>
      <w:divBdr>
        <w:top w:val="none" w:sz="0" w:space="0" w:color="auto"/>
        <w:left w:val="none" w:sz="0" w:space="0" w:color="auto"/>
        <w:bottom w:val="none" w:sz="0" w:space="0" w:color="auto"/>
        <w:right w:val="none" w:sz="0" w:space="0" w:color="auto"/>
      </w:divBdr>
    </w:div>
    <w:div w:id="976955441">
      <w:bodyDiv w:val="1"/>
      <w:marLeft w:val="0"/>
      <w:marRight w:val="0"/>
      <w:marTop w:val="0"/>
      <w:marBottom w:val="0"/>
      <w:divBdr>
        <w:top w:val="none" w:sz="0" w:space="0" w:color="auto"/>
        <w:left w:val="none" w:sz="0" w:space="0" w:color="auto"/>
        <w:bottom w:val="none" w:sz="0" w:space="0" w:color="auto"/>
        <w:right w:val="none" w:sz="0" w:space="0" w:color="auto"/>
      </w:divBdr>
    </w:div>
    <w:div w:id="976957269">
      <w:bodyDiv w:val="1"/>
      <w:marLeft w:val="0"/>
      <w:marRight w:val="0"/>
      <w:marTop w:val="0"/>
      <w:marBottom w:val="0"/>
      <w:divBdr>
        <w:top w:val="none" w:sz="0" w:space="0" w:color="auto"/>
        <w:left w:val="none" w:sz="0" w:space="0" w:color="auto"/>
        <w:bottom w:val="none" w:sz="0" w:space="0" w:color="auto"/>
        <w:right w:val="none" w:sz="0" w:space="0" w:color="auto"/>
      </w:divBdr>
    </w:div>
    <w:div w:id="976959631">
      <w:bodyDiv w:val="1"/>
      <w:marLeft w:val="0"/>
      <w:marRight w:val="0"/>
      <w:marTop w:val="0"/>
      <w:marBottom w:val="0"/>
      <w:divBdr>
        <w:top w:val="none" w:sz="0" w:space="0" w:color="auto"/>
        <w:left w:val="none" w:sz="0" w:space="0" w:color="auto"/>
        <w:bottom w:val="none" w:sz="0" w:space="0" w:color="auto"/>
        <w:right w:val="none" w:sz="0" w:space="0" w:color="auto"/>
      </w:divBdr>
    </w:div>
    <w:div w:id="977299133">
      <w:bodyDiv w:val="1"/>
      <w:marLeft w:val="0"/>
      <w:marRight w:val="0"/>
      <w:marTop w:val="0"/>
      <w:marBottom w:val="0"/>
      <w:divBdr>
        <w:top w:val="none" w:sz="0" w:space="0" w:color="auto"/>
        <w:left w:val="none" w:sz="0" w:space="0" w:color="auto"/>
        <w:bottom w:val="none" w:sz="0" w:space="0" w:color="auto"/>
        <w:right w:val="none" w:sz="0" w:space="0" w:color="auto"/>
      </w:divBdr>
    </w:div>
    <w:div w:id="977344165">
      <w:bodyDiv w:val="1"/>
      <w:marLeft w:val="0"/>
      <w:marRight w:val="0"/>
      <w:marTop w:val="0"/>
      <w:marBottom w:val="0"/>
      <w:divBdr>
        <w:top w:val="none" w:sz="0" w:space="0" w:color="auto"/>
        <w:left w:val="none" w:sz="0" w:space="0" w:color="auto"/>
        <w:bottom w:val="none" w:sz="0" w:space="0" w:color="auto"/>
        <w:right w:val="none" w:sz="0" w:space="0" w:color="auto"/>
      </w:divBdr>
    </w:div>
    <w:div w:id="977998058">
      <w:bodyDiv w:val="1"/>
      <w:marLeft w:val="0"/>
      <w:marRight w:val="0"/>
      <w:marTop w:val="0"/>
      <w:marBottom w:val="0"/>
      <w:divBdr>
        <w:top w:val="none" w:sz="0" w:space="0" w:color="auto"/>
        <w:left w:val="none" w:sz="0" w:space="0" w:color="auto"/>
        <w:bottom w:val="none" w:sz="0" w:space="0" w:color="auto"/>
        <w:right w:val="none" w:sz="0" w:space="0" w:color="auto"/>
      </w:divBdr>
    </w:div>
    <w:div w:id="978074955">
      <w:bodyDiv w:val="1"/>
      <w:marLeft w:val="0"/>
      <w:marRight w:val="0"/>
      <w:marTop w:val="0"/>
      <w:marBottom w:val="0"/>
      <w:divBdr>
        <w:top w:val="none" w:sz="0" w:space="0" w:color="auto"/>
        <w:left w:val="none" w:sz="0" w:space="0" w:color="auto"/>
        <w:bottom w:val="none" w:sz="0" w:space="0" w:color="auto"/>
        <w:right w:val="none" w:sz="0" w:space="0" w:color="auto"/>
      </w:divBdr>
    </w:div>
    <w:div w:id="978194569">
      <w:bodyDiv w:val="1"/>
      <w:marLeft w:val="0"/>
      <w:marRight w:val="0"/>
      <w:marTop w:val="0"/>
      <w:marBottom w:val="0"/>
      <w:divBdr>
        <w:top w:val="none" w:sz="0" w:space="0" w:color="auto"/>
        <w:left w:val="none" w:sz="0" w:space="0" w:color="auto"/>
        <w:bottom w:val="none" w:sz="0" w:space="0" w:color="auto"/>
        <w:right w:val="none" w:sz="0" w:space="0" w:color="auto"/>
      </w:divBdr>
    </w:div>
    <w:div w:id="978414345">
      <w:bodyDiv w:val="1"/>
      <w:marLeft w:val="0"/>
      <w:marRight w:val="0"/>
      <w:marTop w:val="0"/>
      <w:marBottom w:val="0"/>
      <w:divBdr>
        <w:top w:val="none" w:sz="0" w:space="0" w:color="auto"/>
        <w:left w:val="none" w:sz="0" w:space="0" w:color="auto"/>
        <w:bottom w:val="none" w:sz="0" w:space="0" w:color="auto"/>
        <w:right w:val="none" w:sz="0" w:space="0" w:color="auto"/>
      </w:divBdr>
    </w:div>
    <w:div w:id="978728646">
      <w:bodyDiv w:val="1"/>
      <w:marLeft w:val="0"/>
      <w:marRight w:val="0"/>
      <w:marTop w:val="0"/>
      <w:marBottom w:val="0"/>
      <w:divBdr>
        <w:top w:val="none" w:sz="0" w:space="0" w:color="auto"/>
        <w:left w:val="none" w:sz="0" w:space="0" w:color="auto"/>
        <w:bottom w:val="none" w:sz="0" w:space="0" w:color="auto"/>
        <w:right w:val="none" w:sz="0" w:space="0" w:color="auto"/>
      </w:divBdr>
    </w:div>
    <w:div w:id="978918041">
      <w:bodyDiv w:val="1"/>
      <w:marLeft w:val="0"/>
      <w:marRight w:val="0"/>
      <w:marTop w:val="0"/>
      <w:marBottom w:val="0"/>
      <w:divBdr>
        <w:top w:val="none" w:sz="0" w:space="0" w:color="auto"/>
        <w:left w:val="none" w:sz="0" w:space="0" w:color="auto"/>
        <w:bottom w:val="none" w:sz="0" w:space="0" w:color="auto"/>
        <w:right w:val="none" w:sz="0" w:space="0" w:color="auto"/>
      </w:divBdr>
    </w:div>
    <w:div w:id="978994585">
      <w:bodyDiv w:val="1"/>
      <w:marLeft w:val="0"/>
      <w:marRight w:val="0"/>
      <w:marTop w:val="0"/>
      <w:marBottom w:val="0"/>
      <w:divBdr>
        <w:top w:val="none" w:sz="0" w:space="0" w:color="auto"/>
        <w:left w:val="none" w:sz="0" w:space="0" w:color="auto"/>
        <w:bottom w:val="none" w:sz="0" w:space="0" w:color="auto"/>
        <w:right w:val="none" w:sz="0" w:space="0" w:color="auto"/>
      </w:divBdr>
    </w:div>
    <w:div w:id="979578958">
      <w:bodyDiv w:val="1"/>
      <w:marLeft w:val="0"/>
      <w:marRight w:val="0"/>
      <w:marTop w:val="0"/>
      <w:marBottom w:val="0"/>
      <w:divBdr>
        <w:top w:val="none" w:sz="0" w:space="0" w:color="auto"/>
        <w:left w:val="none" w:sz="0" w:space="0" w:color="auto"/>
        <w:bottom w:val="none" w:sz="0" w:space="0" w:color="auto"/>
        <w:right w:val="none" w:sz="0" w:space="0" w:color="auto"/>
      </w:divBdr>
    </w:div>
    <w:div w:id="979774869">
      <w:bodyDiv w:val="1"/>
      <w:marLeft w:val="0"/>
      <w:marRight w:val="0"/>
      <w:marTop w:val="0"/>
      <w:marBottom w:val="0"/>
      <w:divBdr>
        <w:top w:val="none" w:sz="0" w:space="0" w:color="auto"/>
        <w:left w:val="none" w:sz="0" w:space="0" w:color="auto"/>
        <w:bottom w:val="none" w:sz="0" w:space="0" w:color="auto"/>
        <w:right w:val="none" w:sz="0" w:space="0" w:color="auto"/>
      </w:divBdr>
    </w:div>
    <w:div w:id="979962965">
      <w:bodyDiv w:val="1"/>
      <w:marLeft w:val="0"/>
      <w:marRight w:val="0"/>
      <w:marTop w:val="0"/>
      <w:marBottom w:val="0"/>
      <w:divBdr>
        <w:top w:val="none" w:sz="0" w:space="0" w:color="auto"/>
        <w:left w:val="none" w:sz="0" w:space="0" w:color="auto"/>
        <w:bottom w:val="none" w:sz="0" w:space="0" w:color="auto"/>
        <w:right w:val="none" w:sz="0" w:space="0" w:color="auto"/>
      </w:divBdr>
    </w:div>
    <w:div w:id="979966419">
      <w:bodyDiv w:val="1"/>
      <w:marLeft w:val="0"/>
      <w:marRight w:val="0"/>
      <w:marTop w:val="0"/>
      <w:marBottom w:val="0"/>
      <w:divBdr>
        <w:top w:val="none" w:sz="0" w:space="0" w:color="auto"/>
        <w:left w:val="none" w:sz="0" w:space="0" w:color="auto"/>
        <w:bottom w:val="none" w:sz="0" w:space="0" w:color="auto"/>
        <w:right w:val="none" w:sz="0" w:space="0" w:color="auto"/>
      </w:divBdr>
    </w:div>
    <w:div w:id="980041915">
      <w:bodyDiv w:val="1"/>
      <w:marLeft w:val="0"/>
      <w:marRight w:val="0"/>
      <w:marTop w:val="0"/>
      <w:marBottom w:val="0"/>
      <w:divBdr>
        <w:top w:val="none" w:sz="0" w:space="0" w:color="auto"/>
        <w:left w:val="none" w:sz="0" w:space="0" w:color="auto"/>
        <w:bottom w:val="none" w:sz="0" w:space="0" w:color="auto"/>
        <w:right w:val="none" w:sz="0" w:space="0" w:color="auto"/>
      </w:divBdr>
    </w:div>
    <w:div w:id="981735648">
      <w:bodyDiv w:val="1"/>
      <w:marLeft w:val="0"/>
      <w:marRight w:val="0"/>
      <w:marTop w:val="0"/>
      <w:marBottom w:val="0"/>
      <w:divBdr>
        <w:top w:val="none" w:sz="0" w:space="0" w:color="auto"/>
        <w:left w:val="none" w:sz="0" w:space="0" w:color="auto"/>
        <w:bottom w:val="none" w:sz="0" w:space="0" w:color="auto"/>
        <w:right w:val="none" w:sz="0" w:space="0" w:color="auto"/>
      </w:divBdr>
    </w:div>
    <w:div w:id="981809225">
      <w:bodyDiv w:val="1"/>
      <w:marLeft w:val="0"/>
      <w:marRight w:val="0"/>
      <w:marTop w:val="0"/>
      <w:marBottom w:val="0"/>
      <w:divBdr>
        <w:top w:val="none" w:sz="0" w:space="0" w:color="auto"/>
        <w:left w:val="none" w:sz="0" w:space="0" w:color="auto"/>
        <w:bottom w:val="none" w:sz="0" w:space="0" w:color="auto"/>
        <w:right w:val="none" w:sz="0" w:space="0" w:color="auto"/>
      </w:divBdr>
    </w:div>
    <w:div w:id="981810178">
      <w:bodyDiv w:val="1"/>
      <w:marLeft w:val="0"/>
      <w:marRight w:val="0"/>
      <w:marTop w:val="0"/>
      <w:marBottom w:val="0"/>
      <w:divBdr>
        <w:top w:val="none" w:sz="0" w:space="0" w:color="auto"/>
        <w:left w:val="none" w:sz="0" w:space="0" w:color="auto"/>
        <w:bottom w:val="none" w:sz="0" w:space="0" w:color="auto"/>
        <w:right w:val="none" w:sz="0" w:space="0" w:color="auto"/>
      </w:divBdr>
    </w:div>
    <w:div w:id="981815311">
      <w:bodyDiv w:val="1"/>
      <w:marLeft w:val="0"/>
      <w:marRight w:val="0"/>
      <w:marTop w:val="0"/>
      <w:marBottom w:val="0"/>
      <w:divBdr>
        <w:top w:val="none" w:sz="0" w:space="0" w:color="auto"/>
        <w:left w:val="none" w:sz="0" w:space="0" w:color="auto"/>
        <w:bottom w:val="none" w:sz="0" w:space="0" w:color="auto"/>
        <w:right w:val="none" w:sz="0" w:space="0" w:color="auto"/>
      </w:divBdr>
    </w:div>
    <w:div w:id="981930023">
      <w:bodyDiv w:val="1"/>
      <w:marLeft w:val="0"/>
      <w:marRight w:val="0"/>
      <w:marTop w:val="0"/>
      <w:marBottom w:val="0"/>
      <w:divBdr>
        <w:top w:val="none" w:sz="0" w:space="0" w:color="auto"/>
        <w:left w:val="none" w:sz="0" w:space="0" w:color="auto"/>
        <w:bottom w:val="none" w:sz="0" w:space="0" w:color="auto"/>
        <w:right w:val="none" w:sz="0" w:space="0" w:color="auto"/>
      </w:divBdr>
    </w:div>
    <w:div w:id="982076555">
      <w:bodyDiv w:val="1"/>
      <w:marLeft w:val="0"/>
      <w:marRight w:val="0"/>
      <w:marTop w:val="0"/>
      <w:marBottom w:val="0"/>
      <w:divBdr>
        <w:top w:val="none" w:sz="0" w:space="0" w:color="auto"/>
        <w:left w:val="none" w:sz="0" w:space="0" w:color="auto"/>
        <w:bottom w:val="none" w:sz="0" w:space="0" w:color="auto"/>
        <w:right w:val="none" w:sz="0" w:space="0" w:color="auto"/>
      </w:divBdr>
    </w:div>
    <w:div w:id="982464405">
      <w:bodyDiv w:val="1"/>
      <w:marLeft w:val="0"/>
      <w:marRight w:val="0"/>
      <w:marTop w:val="0"/>
      <w:marBottom w:val="0"/>
      <w:divBdr>
        <w:top w:val="none" w:sz="0" w:space="0" w:color="auto"/>
        <w:left w:val="none" w:sz="0" w:space="0" w:color="auto"/>
        <w:bottom w:val="none" w:sz="0" w:space="0" w:color="auto"/>
        <w:right w:val="none" w:sz="0" w:space="0" w:color="auto"/>
      </w:divBdr>
    </w:div>
    <w:div w:id="983240060">
      <w:bodyDiv w:val="1"/>
      <w:marLeft w:val="0"/>
      <w:marRight w:val="0"/>
      <w:marTop w:val="0"/>
      <w:marBottom w:val="0"/>
      <w:divBdr>
        <w:top w:val="none" w:sz="0" w:space="0" w:color="auto"/>
        <w:left w:val="none" w:sz="0" w:space="0" w:color="auto"/>
        <w:bottom w:val="none" w:sz="0" w:space="0" w:color="auto"/>
        <w:right w:val="none" w:sz="0" w:space="0" w:color="auto"/>
      </w:divBdr>
    </w:div>
    <w:div w:id="983582307">
      <w:bodyDiv w:val="1"/>
      <w:marLeft w:val="0"/>
      <w:marRight w:val="0"/>
      <w:marTop w:val="0"/>
      <w:marBottom w:val="0"/>
      <w:divBdr>
        <w:top w:val="none" w:sz="0" w:space="0" w:color="auto"/>
        <w:left w:val="none" w:sz="0" w:space="0" w:color="auto"/>
        <w:bottom w:val="none" w:sz="0" w:space="0" w:color="auto"/>
        <w:right w:val="none" w:sz="0" w:space="0" w:color="auto"/>
      </w:divBdr>
    </w:div>
    <w:div w:id="983779211">
      <w:bodyDiv w:val="1"/>
      <w:marLeft w:val="0"/>
      <w:marRight w:val="0"/>
      <w:marTop w:val="0"/>
      <w:marBottom w:val="0"/>
      <w:divBdr>
        <w:top w:val="none" w:sz="0" w:space="0" w:color="auto"/>
        <w:left w:val="none" w:sz="0" w:space="0" w:color="auto"/>
        <w:bottom w:val="none" w:sz="0" w:space="0" w:color="auto"/>
        <w:right w:val="none" w:sz="0" w:space="0" w:color="auto"/>
      </w:divBdr>
    </w:div>
    <w:div w:id="983897896">
      <w:bodyDiv w:val="1"/>
      <w:marLeft w:val="0"/>
      <w:marRight w:val="0"/>
      <w:marTop w:val="0"/>
      <w:marBottom w:val="0"/>
      <w:divBdr>
        <w:top w:val="none" w:sz="0" w:space="0" w:color="auto"/>
        <w:left w:val="none" w:sz="0" w:space="0" w:color="auto"/>
        <w:bottom w:val="none" w:sz="0" w:space="0" w:color="auto"/>
        <w:right w:val="none" w:sz="0" w:space="0" w:color="auto"/>
      </w:divBdr>
    </w:div>
    <w:div w:id="984243042">
      <w:bodyDiv w:val="1"/>
      <w:marLeft w:val="0"/>
      <w:marRight w:val="0"/>
      <w:marTop w:val="0"/>
      <w:marBottom w:val="0"/>
      <w:divBdr>
        <w:top w:val="none" w:sz="0" w:space="0" w:color="auto"/>
        <w:left w:val="none" w:sz="0" w:space="0" w:color="auto"/>
        <w:bottom w:val="none" w:sz="0" w:space="0" w:color="auto"/>
        <w:right w:val="none" w:sz="0" w:space="0" w:color="auto"/>
      </w:divBdr>
    </w:div>
    <w:div w:id="984310821">
      <w:bodyDiv w:val="1"/>
      <w:marLeft w:val="0"/>
      <w:marRight w:val="0"/>
      <w:marTop w:val="0"/>
      <w:marBottom w:val="0"/>
      <w:divBdr>
        <w:top w:val="none" w:sz="0" w:space="0" w:color="auto"/>
        <w:left w:val="none" w:sz="0" w:space="0" w:color="auto"/>
        <w:bottom w:val="none" w:sz="0" w:space="0" w:color="auto"/>
        <w:right w:val="none" w:sz="0" w:space="0" w:color="auto"/>
      </w:divBdr>
    </w:div>
    <w:div w:id="984896462">
      <w:bodyDiv w:val="1"/>
      <w:marLeft w:val="0"/>
      <w:marRight w:val="0"/>
      <w:marTop w:val="0"/>
      <w:marBottom w:val="0"/>
      <w:divBdr>
        <w:top w:val="none" w:sz="0" w:space="0" w:color="auto"/>
        <w:left w:val="none" w:sz="0" w:space="0" w:color="auto"/>
        <w:bottom w:val="none" w:sz="0" w:space="0" w:color="auto"/>
        <w:right w:val="none" w:sz="0" w:space="0" w:color="auto"/>
      </w:divBdr>
    </w:div>
    <w:div w:id="985166432">
      <w:bodyDiv w:val="1"/>
      <w:marLeft w:val="0"/>
      <w:marRight w:val="0"/>
      <w:marTop w:val="0"/>
      <w:marBottom w:val="0"/>
      <w:divBdr>
        <w:top w:val="none" w:sz="0" w:space="0" w:color="auto"/>
        <w:left w:val="none" w:sz="0" w:space="0" w:color="auto"/>
        <w:bottom w:val="none" w:sz="0" w:space="0" w:color="auto"/>
        <w:right w:val="none" w:sz="0" w:space="0" w:color="auto"/>
      </w:divBdr>
    </w:div>
    <w:div w:id="985203049">
      <w:bodyDiv w:val="1"/>
      <w:marLeft w:val="0"/>
      <w:marRight w:val="0"/>
      <w:marTop w:val="0"/>
      <w:marBottom w:val="0"/>
      <w:divBdr>
        <w:top w:val="none" w:sz="0" w:space="0" w:color="auto"/>
        <w:left w:val="none" w:sz="0" w:space="0" w:color="auto"/>
        <w:bottom w:val="none" w:sz="0" w:space="0" w:color="auto"/>
        <w:right w:val="none" w:sz="0" w:space="0" w:color="auto"/>
      </w:divBdr>
    </w:div>
    <w:div w:id="985360641">
      <w:bodyDiv w:val="1"/>
      <w:marLeft w:val="0"/>
      <w:marRight w:val="0"/>
      <w:marTop w:val="0"/>
      <w:marBottom w:val="0"/>
      <w:divBdr>
        <w:top w:val="none" w:sz="0" w:space="0" w:color="auto"/>
        <w:left w:val="none" w:sz="0" w:space="0" w:color="auto"/>
        <w:bottom w:val="none" w:sz="0" w:space="0" w:color="auto"/>
        <w:right w:val="none" w:sz="0" w:space="0" w:color="auto"/>
      </w:divBdr>
    </w:div>
    <w:div w:id="985471587">
      <w:bodyDiv w:val="1"/>
      <w:marLeft w:val="0"/>
      <w:marRight w:val="0"/>
      <w:marTop w:val="0"/>
      <w:marBottom w:val="0"/>
      <w:divBdr>
        <w:top w:val="none" w:sz="0" w:space="0" w:color="auto"/>
        <w:left w:val="none" w:sz="0" w:space="0" w:color="auto"/>
        <w:bottom w:val="none" w:sz="0" w:space="0" w:color="auto"/>
        <w:right w:val="none" w:sz="0" w:space="0" w:color="auto"/>
      </w:divBdr>
    </w:div>
    <w:div w:id="985625619">
      <w:bodyDiv w:val="1"/>
      <w:marLeft w:val="0"/>
      <w:marRight w:val="0"/>
      <w:marTop w:val="0"/>
      <w:marBottom w:val="0"/>
      <w:divBdr>
        <w:top w:val="none" w:sz="0" w:space="0" w:color="auto"/>
        <w:left w:val="none" w:sz="0" w:space="0" w:color="auto"/>
        <w:bottom w:val="none" w:sz="0" w:space="0" w:color="auto"/>
        <w:right w:val="none" w:sz="0" w:space="0" w:color="auto"/>
      </w:divBdr>
    </w:div>
    <w:div w:id="985740181">
      <w:bodyDiv w:val="1"/>
      <w:marLeft w:val="0"/>
      <w:marRight w:val="0"/>
      <w:marTop w:val="0"/>
      <w:marBottom w:val="0"/>
      <w:divBdr>
        <w:top w:val="none" w:sz="0" w:space="0" w:color="auto"/>
        <w:left w:val="none" w:sz="0" w:space="0" w:color="auto"/>
        <w:bottom w:val="none" w:sz="0" w:space="0" w:color="auto"/>
        <w:right w:val="none" w:sz="0" w:space="0" w:color="auto"/>
      </w:divBdr>
    </w:div>
    <w:div w:id="986319719">
      <w:bodyDiv w:val="1"/>
      <w:marLeft w:val="0"/>
      <w:marRight w:val="0"/>
      <w:marTop w:val="0"/>
      <w:marBottom w:val="0"/>
      <w:divBdr>
        <w:top w:val="none" w:sz="0" w:space="0" w:color="auto"/>
        <w:left w:val="none" w:sz="0" w:space="0" w:color="auto"/>
        <w:bottom w:val="none" w:sz="0" w:space="0" w:color="auto"/>
        <w:right w:val="none" w:sz="0" w:space="0" w:color="auto"/>
      </w:divBdr>
    </w:div>
    <w:div w:id="986784565">
      <w:bodyDiv w:val="1"/>
      <w:marLeft w:val="0"/>
      <w:marRight w:val="0"/>
      <w:marTop w:val="0"/>
      <w:marBottom w:val="0"/>
      <w:divBdr>
        <w:top w:val="none" w:sz="0" w:space="0" w:color="auto"/>
        <w:left w:val="none" w:sz="0" w:space="0" w:color="auto"/>
        <w:bottom w:val="none" w:sz="0" w:space="0" w:color="auto"/>
        <w:right w:val="none" w:sz="0" w:space="0" w:color="auto"/>
      </w:divBdr>
    </w:div>
    <w:div w:id="986855861">
      <w:bodyDiv w:val="1"/>
      <w:marLeft w:val="0"/>
      <w:marRight w:val="0"/>
      <w:marTop w:val="0"/>
      <w:marBottom w:val="0"/>
      <w:divBdr>
        <w:top w:val="none" w:sz="0" w:space="0" w:color="auto"/>
        <w:left w:val="none" w:sz="0" w:space="0" w:color="auto"/>
        <w:bottom w:val="none" w:sz="0" w:space="0" w:color="auto"/>
        <w:right w:val="none" w:sz="0" w:space="0" w:color="auto"/>
      </w:divBdr>
    </w:div>
    <w:div w:id="986864350">
      <w:bodyDiv w:val="1"/>
      <w:marLeft w:val="0"/>
      <w:marRight w:val="0"/>
      <w:marTop w:val="0"/>
      <w:marBottom w:val="0"/>
      <w:divBdr>
        <w:top w:val="none" w:sz="0" w:space="0" w:color="auto"/>
        <w:left w:val="none" w:sz="0" w:space="0" w:color="auto"/>
        <w:bottom w:val="none" w:sz="0" w:space="0" w:color="auto"/>
        <w:right w:val="none" w:sz="0" w:space="0" w:color="auto"/>
      </w:divBdr>
    </w:div>
    <w:div w:id="986982219">
      <w:bodyDiv w:val="1"/>
      <w:marLeft w:val="0"/>
      <w:marRight w:val="0"/>
      <w:marTop w:val="0"/>
      <w:marBottom w:val="0"/>
      <w:divBdr>
        <w:top w:val="none" w:sz="0" w:space="0" w:color="auto"/>
        <w:left w:val="none" w:sz="0" w:space="0" w:color="auto"/>
        <w:bottom w:val="none" w:sz="0" w:space="0" w:color="auto"/>
        <w:right w:val="none" w:sz="0" w:space="0" w:color="auto"/>
      </w:divBdr>
    </w:div>
    <w:div w:id="987123896">
      <w:bodyDiv w:val="1"/>
      <w:marLeft w:val="0"/>
      <w:marRight w:val="0"/>
      <w:marTop w:val="0"/>
      <w:marBottom w:val="0"/>
      <w:divBdr>
        <w:top w:val="none" w:sz="0" w:space="0" w:color="auto"/>
        <w:left w:val="none" w:sz="0" w:space="0" w:color="auto"/>
        <w:bottom w:val="none" w:sz="0" w:space="0" w:color="auto"/>
        <w:right w:val="none" w:sz="0" w:space="0" w:color="auto"/>
      </w:divBdr>
    </w:div>
    <w:div w:id="987250845">
      <w:bodyDiv w:val="1"/>
      <w:marLeft w:val="0"/>
      <w:marRight w:val="0"/>
      <w:marTop w:val="0"/>
      <w:marBottom w:val="0"/>
      <w:divBdr>
        <w:top w:val="none" w:sz="0" w:space="0" w:color="auto"/>
        <w:left w:val="none" w:sz="0" w:space="0" w:color="auto"/>
        <w:bottom w:val="none" w:sz="0" w:space="0" w:color="auto"/>
        <w:right w:val="none" w:sz="0" w:space="0" w:color="auto"/>
      </w:divBdr>
    </w:div>
    <w:div w:id="987325599">
      <w:bodyDiv w:val="1"/>
      <w:marLeft w:val="0"/>
      <w:marRight w:val="0"/>
      <w:marTop w:val="0"/>
      <w:marBottom w:val="0"/>
      <w:divBdr>
        <w:top w:val="none" w:sz="0" w:space="0" w:color="auto"/>
        <w:left w:val="none" w:sz="0" w:space="0" w:color="auto"/>
        <w:bottom w:val="none" w:sz="0" w:space="0" w:color="auto"/>
        <w:right w:val="none" w:sz="0" w:space="0" w:color="auto"/>
      </w:divBdr>
    </w:div>
    <w:div w:id="987520092">
      <w:bodyDiv w:val="1"/>
      <w:marLeft w:val="0"/>
      <w:marRight w:val="0"/>
      <w:marTop w:val="0"/>
      <w:marBottom w:val="0"/>
      <w:divBdr>
        <w:top w:val="none" w:sz="0" w:space="0" w:color="auto"/>
        <w:left w:val="none" w:sz="0" w:space="0" w:color="auto"/>
        <w:bottom w:val="none" w:sz="0" w:space="0" w:color="auto"/>
        <w:right w:val="none" w:sz="0" w:space="0" w:color="auto"/>
      </w:divBdr>
    </w:div>
    <w:div w:id="987629026">
      <w:bodyDiv w:val="1"/>
      <w:marLeft w:val="0"/>
      <w:marRight w:val="0"/>
      <w:marTop w:val="0"/>
      <w:marBottom w:val="0"/>
      <w:divBdr>
        <w:top w:val="none" w:sz="0" w:space="0" w:color="auto"/>
        <w:left w:val="none" w:sz="0" w:space="0" w:color="auto"/>
        <w:bottom w:val="none" w:sz="0" w:space="0" w:color="auto"/>
        <w:right w:val="none" w:sz="0" w:space="0" w:color="auto"/>
      </w:divBdr>
    </w:div>
    <w:div w:id="987830531">
      <w:bodyDiv w:val="1"/>
      <w:marLeft w:val="0"/>
      <w:marRight w:val="0"/>
      <w:marTop w:val="0"/>
      <w:marBottom w:val="0"/>
      <w:divBdr>
        <w:top w:val="none" w:sz="0" w:space="0" w:color="auto"/>
        <w:left w:val="none" w:sz="0" w:space="0" w:color="auto"/>
        <w:bottom w:val="none" w:sz="0" w:space="0" w:color="auto"/>
        <w:right w:val="none" w:sz="0" w:space="0" w:color="auto"/>
      </w:divBdr>
    </w:div>
    <w:div w:id="987903107">
      <w:bodyDiv w:val="1"/>
      <w:marLeft w:val="0"/>
      <w:marRight w:val="0"/>
      <w:marTop w:val="0"/>
      <w:marBottom w:val="0"/>
      <w:divBdr>
        <w:top w:val="none" w:sz="0" w:space="0" w:color="auto"/>
        <w:left w:val="none" w:sz="0" w:space="0" w:color="auto"/>
        <w:bottom w:val="none" w:sz="0" w:space="0" w:color="auto"/>
        <w:right w:val="none" w:sz="0" w:space="0" w:color="auto"/>
      </w:divBdr>
    </w:div>
    <w:div w:id="988169527">
      <w:bodyDiv w:val="1"/>
      <w:marLeft w:val="0"/>
      <w:marRight w:val="0"/>
      <w:marTop w:val="0"/>
      <w:marBottom w:val="0"/>
      <w:divBdr>
        <w:top w:val="none" w:sz="0" w:space="0" w:color="auto"/>
        <w:left w:val="none" w:sz="0" w:space="0" w:color="auto"/>
        <w:bottom w:val="none" w:sz="0" w:space="0" w:color="auto"/>
        <w:right w:val="none" w:sz="0" w:space="0" w:color="auto"/>
      </w:divBdr>
    </w:div>
    <w:div w:id="988285639">
      <w:bodyDiv w:val="1"/>
      <w:marLeft w:val="0"/>
      <w:marRight w:val="0"/>
      <w:marTop w:val="0"/>
      <w:marBottom w:val="0"/>
      <w:divBdr>
        <w:top w:val="none" w:sz="0" w:space="0" w:color="auto"/>
        <w:left w:val="none" w:sz="0" w:space="0" w:color="auto"/>
        <w:bottom w:val="none" w:sz="0" w:space="0" w:color="auto"/>
        <w:right w:val="none" w:sz="0" w:space="0" w:color="auto"/>
      </w:divBdr>
    </w:div>
    <w:div w:id="988510047">
      <w:bodyDiv w:val="1"/>
      <w:marLeft w:val="0"/>
      <w:marRight w:val="0"/>
      <w:marTop w:val="0"/>
      <w:marBottom w:val="0"/>
      <w:divBdr>
        <w:top w:val="none" w:sz="0" w:space="0" w:color="auto"/>
        <w:left w:val="none" w:sz="0" w:space="0" w:color="auto"/>
        <w:bottom w:val="none" w:sz="0" w:space="0" w:color="auto"/>
        <w:right w:val="none" w:sz="0" w:space="0" w:color="auto"/>
      </w:divBdr>
    </w:div>
    <w:div w:id="988556339">
      <w:bodyDiv w:val="1"/>
      <w:marLeft w:val="0"/>
      <w:marRight w:val="0"/>
      <w:marTop w:val="0"/>
      <w:marBottom w:val="0"/>
      <w:divBdr>
        <w:top w:val="none" w:sz="0" w:space="0" w:color="auto"/>
        <w:left w:val="none" w:sz="0" w:space="0" w:color="auto"/>
        <w:bottom w:val="none" w:sz="0" w:space="0" w:color="auto"/>
        <w:right w:val="none" w:sz="0" w:space="0" w:color="auto"/>
      </w:divBdr>
    </w:div>
    <w:div w:id="988940907">
      <w:bodyDiv w:val="1"/>
      <w:marLeft w:val="0"/>
      <w:marRight w:val="0"/>
      <w:marTop w:val="0"/>
      <w:marBottom w:val="0"/>
      <w:divBdr>
        <w:top w:val="none" w:sz="0" w:space="0" w:color="auto"/>
        <w:left w:val="none" w:sz="0" w:space="0" w:color="auto"/>
        <w:bottom w:val="none" w:sz="0" w:space="0" w:color="auto"/>
        <w:right w:val="none" w:sz="0" w:space="0" w:color="auto"/>
      </w:divBdr>
    </w:div>
    <w:div w:id="989364123">
      <w:bodyDiv w:val="1"/>
      <w:marLeft w:val="0"/>
      <w:marRight w:val="0"/>
      <w:marTop w:val="0"/>
      <w:marBottom w:val="0"/>
      <w:divBdr>
        <w:top w:val="none" w:sz="0" w:space="0" w:color="auto"/>
        <w:left w:val="none" w:sz="0" w:space="0" w:color="auto"/>
        <w:bottom w:val="none" w:sz="0" w:space="0" w:color="auto"/>
        <w:right w:val="none" w:sz="0" w:space="0" w:color="auto"/>
      </w:divBdr>
    </w:div>
    <w:div w:id="989600729">
      <w:bodyDiv w:val="1"/>
      <w:marLeft w:val="0"/>
      <w:marRight w:val="0"/>
      <w:marTop w:val="0"/>
      <w:marBottom w:val="0"/>
      <w:divBdr>
        <w:top w:val="none" w:sz="0" w:space="0" w:color="auto"/>
        <w:left w:val="none" w:sz="0" w:space="0" w:color="auto"/>
        <w:bottom w:val="none" w:sz="0" w:space="0" w:color="auto"/>
        <w:right w:val="none" w:sz="0" w:space="0" w:color="auto"/>
      </w:divBdr>
    </w:div>
    <w:div w:id="989821650">
      <w:bodyDiv w:val="1"/>
      <w:marLeft w:val="0"/>
      <w:marRight w:val="0"/>
      <w:marTop w:val="0"/>
      <w:marBottom w:val="0"/>
      <w:divBdr>
        <w:top w:val="none" w:sz="0" w:space="0" w:color="auto"/>
        <w:left w:val="none" w:sz="0" w:space="0" w:color="auto"/>
        <w:bottom w:val="none" w:sz="0" w:space="0" w:color="auto"/>
        <w:right w:val="none" w:sz="0" w:space="0" w:color="auto"/>
      </w:divBdr>
    </w:div>
    <w:div w:id="990016884">
      <w:bodyDiv w:val="1"/>
      <w:marLeft w:val="0"/>
      <w:marRight w:val="0"/>
      <w:marTop w:val="0"/>
      <w:marBottom w:val="0"/>
      <w:divBdr>
        <w:top w:val="none" w:sz="0" w:space="0" w:color="auto"/>
        <w:left w:val="none" w:sz="0" w:space="0" w:color="auto"/>
        <w:bottom w:val="none" w:sz="0" w:space="0" w:color="auto"/>
        <w:right w:val="none" w:sz="0" w:space="0" w:color="auto"/>
      </w:divBdr>
    </w:div>
    <w:div w:id="990138356">
      <w:bodyDiv w:val="1"/>
      <w:marLeft w:val="0"/>
      <w:marRight w:val="0"/>
      <w:marTop w:val="0"/>
      <w:marBottom w:val="0"/>
      <w:divBdr>
        <w:top w:val="none" w:sz="0" w:space="0" w:color="auto"/>
        <w:left w:val="none" w:sz="0" w:space="0" w:color="auto"/>
        <w:bottom w:val="none" w:sz="0" w:space="0" w:color="auto"/>
        <w:right w:val="none" w:sz="0" w:space="0" w:color="auto"/>
      </w:divBdr>
    </w:div>
    <w:div w:id="990671707">
      <w:bodyDiv w:val="1"/>
      <w:marLeft w:val="0"/>
      <w:marRight w:val="0"/>
      <w:marTop w:val="0"/>
      <w:marBottom w:val="0"/>
      <w:divBdr>
        <w:top w:val="none" w:sz="0" w:space="0" w:color="auto"/>
        <w:left w:val="none" w:sz="0" w:space="0" w:color="auto"/>
        <w:bottom w:val="none" w:sz="0" w:space="0" w:color="auto"/>
        <w:right w:val="none" w:sz="0" w:space="0" w:color="auto"/>
      </w:divBdr>
    </w:div>
    <w:div w:id="990790911">
      <w:bodyDiv w:val="1"/>
      <w:marLeft w:val="0"/>
      <w:marRight w:val="0"/>
      <w:marTop w:val="0"/>
      <w:marBottom w:val="0"/>
      <w:divBdr>
        <w:top w:val="none" w:sz="0" w:space="0" w:color="auto"/>
        <w:left w:val="none" w:sz="0" w:space="0" w:color="auto"/>
        <w:bottom w:val="none" w:sz="0" w:space="0" w:color="auto"/>
        <w:right w:val="none" w:sz="0" w:space="0" w:color="auto"/>
      </w:divBdr>
    </w:div>
    <w:div w:id="990906647">
      <w:bodyDiv w:val="1"/>
      <w:marLeft w:val="0"/>
      <w:marRight w:val="0"/>
      <w:marTop w:val="0"/>
      <w:marBottom w:val="0"/>
      <w:divBdr>
        <w:top w:val="none" w:sz="0" w:space="0" w:color="auto"/>
        <w:left w:val="none" w:sz="0" w:space="0" w:color="auto"/>
        <w:bottom w:val="none" w:sz="0" w:space="0" w:color="auto"/>
        <w:right w:val="none" w:sz="0" w:space="0" w:color="auto"/>
      </w:divBdr>
    </w:div>
    <w:div w:id="991131938">
      <w:bodyDiv w:val="1"/>
      <w:marLeft w:val="0"/>
      <w:marRight w:val="0"/>
      <w:marTop w:val="0"/>
      <w:marBottom w:val="0"/>
      <w:divBdr>
        <w:top w:val="none" w:sz="0" w:space="0" w:color="auto"/>
        <w:left w:val="none" w:sz="0" w:space="0" w:color="auto"/>
        <w:bottom w:val="none" w:sz="0" w:space="0" w:color="auto"/>
        <w:right w:val="none" w:sz="0" w:space="0" w:color="auto"/>
      </w:divBdr>
    </w:div>
    <w:div w:id="991517836">
      <w:bodyDiv w:val="1"/>
      <w:marLeft w:val="0"/>
      <w:marRight w:val="0"/>
      <w:marTop w:val="0"/>
      <w:marBottom w:val="0"/>
      <w:divBdr>
        <w:top w:val="none" w:sz="0" w:space="0" w:color="auto"/>
        <w:left w:val="none" w:sz="0" w:space="0" w:color="auto"/>
        <w:bottom w:val="none" w:sz="0" w:space="0" w:color="auto"/>
        <w:right w:val="none" w:sz="0" w:space="0" w:color="auto"/>
      </w:divBdr>
    </w:div>
    <w:div w:id="991720154">
      <w:bodyDiv w:val="1"/>
      <w:marLeft w:val="0"/>
      <w:marRight w:val="0"/>
      <w:marTop w:val="0"/>
      <w:marBottom w:val="0"/>
      <w:divBdr>
        <w:top w:val="none" w:sz="0" w:space="0" w:color="auto"/>
        <w:left w:val="none" w:sz="0" w:space="0" w:color="auto"/>
        <w:bottom w:val="none" w:sz="0" w:space="0" w:color="auto"/>
        <w:right w:val="none" w:sz="0" w:space="0" w:color="auto"/>
      </w:divBdr>
    </w:div>
    <w:div w:id="991761358">
      <w:bodyDiv w:val="1"/>
      <w:marLeft w:val="0"/>
      <w:marRight w:val="0"/>
      <w:marTop w:val="0"/>
      <w:marBottom w:val="0"/>
      <w:divBdr>
        <w:top w:val="none" w:sz="0" w:space="0" w:color="auto"/>
        <w:left w:val="none" w:sz="0" w:space="0" w:color="auto"/>
        <w:bottom w:val="none" w:sz="0" w:space="0" w:color="auto"/>
        <w:right w:val="none" w:sz="0" w:space="0" w:color="auto"/>
      </w:divBdr>
    </w:div>
    <w:div w:id="992098120">
      <w:bodyDiv w:val="1"/>
      <w:marLeft w:val="0"/>
      <w:marRight w:val="0"/>
      <w:marTop w:val="0"/>
      <w:marBottom w:val="0"/>
      <w:divBdr>
        <w:top w:val="none" w:sz="0" w:space="0" w:color="auto"/>
        <w:left w:val="none" w:sz="0" w:space="0" w:color="auto"/>
        <w:bottom w:val="none" w:sz="0" w:space="0" w:color="auto"/>
        <w:right w:val="none" w:sz="0" w:space="0" w:color="auto"/>
      </w:divBdr>
    </w:div>
    <w:div w:id="992828110">
      <w:bodyDiv w:val="1"/>
      <w:marLeft w:val="0"/>
      <w:marRight w:val="0"/>
      <w:marTop w:val="0"/>
      <w:marBottom w:val="0"/>
      <w:divBdr>
        <w:top w:val="none" w:sz="0" w:space="0" w:color="auto"/>
        <w:left w:val="none" w:sz="0" w:space="0" w:color="auto"/>
        <w:bottom w:val="none" w:sz="0" w:space="0" w:color="auto"/>
        <w:right w:val="none" w:sz="0" w:space="0" w:color="auto"/>
      </w:divBdr>
    </w:div>
    <w:div w:id="993338861">
      <w:bodyDiv w:val="1"/>
      <w:marLeft w:val="0"/>
      <w:marRight w:val="0"/>
      <w:marTop w:val="0"/>
      <w:marBottom w:val="0"/>
      <w:divBdr>
        <w:top w:val="none" w:sz="0" w:space="0" w:color="auto"/>
        <w:left w:val="none" w:sz="0" w:space="0" w:color="auto"/>
        <w:bottom w:val="none" w:sz="0" w:space="0" w:color="auto"/>
        <w:right w:val="none" w:sz="0" w:space="0" w:color="auto"/>
      </w:divBdr>
    </w:div>
    <w:div w:id="993601385">
      <w:bodyDiv w:val="1"/>
      <w:marLeft w:val="0"/>
      <w:marRight w:val="0"/>
      <w:marTop w:val="0"/>
      <w:marBottom w:val="0"/>
      <w:divBdr>
        <w:top w:val="none" w:sz="0" w:space="0" w:color="auto"/>
        <w:left w:val="none" w:sz="0" w:space="0" w:color="auto"/>
        <w:bottom w:val="none" w:sz="0" w:space="0" w:color="auto"/>
        <w:right w:val="none" w:sz="0" w:space="0" w:color="auto"/>
      </w:divBdr>
    </w:div>
    <w:div w:id="993753504">
      <w:bodyDiv w:val="1"/>
      <w:marLeft w:val="0"/>
      <w:marRight w:val="0"/>
      <w:marTop w:val="0"/>
      <w:marBottom w:val="0"/>
      <w:divBdr>
        <w:top w:val="none" w:sz="0" w:space="0" w:color="auto"/>
        <w:left w:val="none" w:sz="0" w:space="0" w:color="auto"/>
        <w:bottom w:val="none" w:sz="0" w:space="0" w:color="auto"/>
        <w:right w:val="none" w:sz="0" w:space="0" w:color="auto"/>
      </w:divBdr>
    </w:div>
    <w:div w:id="994181599">
      <w:bodyDiv w:val="1"/>
      <w:marLeft w:val="0"/>
      <w:marRight w:val="0"/>
      <w:marTop w:val="0"/>
      <w:marBottom w:val="0"/>
      <w:divBdr>
        <w:top w:val="none" w:sz="0" w:space="0" w:color="auto"/>
        <w:left w:val="none" w:sz="0" w:space="0" w:color="auto"/>
        <w:bottom w:val="none" w:sz="0" w:space="0" w:color="auto"/>
        <w:right w:val="none" w:sz="0" w:space="0" w:color="auto"/>
      </w:divBdr>
    </w:div>
    <w:div w:id="994650963">
      <w:bodyDiv w:val="1"/>
      <w:marLeft w:val="0"/>
      <w:marRight w:val="0"/>
      <w:marTop w:val="0"/>
      <w:marBottom w:val="0"/>
      <w:divBdr>
        <w:top w:val="none" w:sz="0" w:space="0" w:color="auto"/>
        <w:left w:val="none" w:sz="0" w:space="0" w:color="auto"/>
        <w:bottom w:val="none" w:sz="0" w:space="0" w:color="auto"/>
        <w:right w:val="none" w:sz="0" w:space="0" w:color="auto"/>
      </w:divBdr>
    </w:div>
    <w:div w:id="995569536">
      <w:bodyDiv w:val="1"/>
      <w:marLeft w:val="0"/>
      <w:marRight w:val="0"/>
      <w:marTop w:val="0"/>
      <w:marBottom w:val="0"/>
      <w:divBdr>
        <w:top w:val="none" w:sz="0" w:space="0" w:color="auto"/>
        <w:left w:val="none" w:sz="0" w:space="0" w:color="auto"/>
        <w:bottom w:val="none" w:sz="0" w:space="0" w:color="auto"/>
        <w:right w:val="none" w:sz="0" w:space="0" w:color="auto"/>
      </w:divBdr>
    </w:div>
    <w:div w:id="995694540">
      <w:bodyDiv w:val="1"/>
      <w:marLeft w:val="0"/>
      <w:marRight w:val="0"/>
      <w:marTop w:val="0"/>
      <w:marBottom w:val="0"/>
      <w:divBdr>
        <w:top w:val="none" w:sz="0" w:space="0" w:color="auto"/>
        <w:left w:val="none" w:sz="0" w:space="0" w:color="auto"/>
        <w:bottom w:val="none" w:sz="0" w:space="0" w:color="auto"/>
        <w:right w:val="none" w:sz="0" w:space="0" w:color="auto"/>
      </w:divBdr>
    </w:div>
    <w:div w:id="995840955">
      <w:bodyDiv w:val="1"/>
      <w:marLeft w:val="0"/>
      <w:marRight w:val="0"/>
      <w:marTop w:val="0"/>
      <w:marBottom w:val="0"/>
      <w:divBdr>
        <w:top w:val="none" w:sz="0" w:space="0" w:color="auto"/>
        <w:left w:val="none" w:sz="0" w:space="0" w:color="auto"/>
        <w:bottom w:val="none" w:sz="0" w:space="0" w:color="auto"/>
        <w:right w:val="none" w:sz="0" w:space="0" w:color="auto"/>
      </w:divBdr>
    </w:div>
    <w:div w:id="996154606">
      <w:bodyDiv w:val="1"/>
      <w:marLeft w:val="0"/>
      <w:marRight w:val="0"/>
      <w:marTop w:val="0"/>
      <w:marBottom w:val="0"/>
      <w:divBdr>
        <w:top w:val="none" w:sz="0" w:space="0" w:color="auto"/>
        <w:left w:val="none" w:sz="0" w:space="0" w:color="auto"/>
        <w:bottom w:val="none" w:sz="0" w:space="0" w:color="auto"/>
        <w:right w:val="none" w:sz="0" w:space="0" w:color="auto"/>
      </w:divBdr>
    </w:div>
    <w:div w:id="996226315">
      <w:bodyDiv w:val="1"/>
      <w:marLeft w:val="0"/>
      <w:marRight w:val="0"/>
      <w:marTop w:val="0"/>
      <w:marBottom w:val="0"/>
      <w:divBdr>
        <w:top w:val="none" w:sz="0" w:space="0" w:color="auto"/>
        <w:left w:val="none" w:sz="0" w:space="0" w:color="auto"/>
        <w:bottom w:val="none" w:sz="0" w:space="0" w:color="auto"/>
        <w:right w:val="none" w:sz="0" w:space="0" w:color="auto"/>
      </w:divBdr>
    </w:div>
    <w:div w:id="996806007">
      <w:bodyDiv w:val="1"/>
      <w:marLeft w:val="0"/>
      <w:marRight w:val="0"/>
      <w:marTop w:val="0"/>
      <w:marBottom w:val="0"/>
      <w:divBdr>
        <w:top w:val="none" w:sz="0" w:space="0" w:color="auto"/>
        <w:left w:val="none" w:sz="0" w:space="0" w:color="auto"/>
        <w:bottom w:val="none" w:sz="0" w:space="0" w:color="auto"/>
        <w:right w:val="none" w:sz="0" w:space="0" w:color="auto"/>
      </w:divBdr>
    </w:div>
    <w:div w:id="997458834">
      <w:bodyDiv w:val="1"/>
      <w:marLeft w:val="0"/>
      <w:marRight w:val="0"/>
      <w:marTop w:val="0"/>
      <w:marBottom w:val="0"/>
      <w:divBdr>
        <w:top w:val="none" w:sz="0" w:space="0" w:color="auto"/>
        <w:left w:val="none" w:sz="0" w:space="0" w:color="auto"/>
        <w:bottom w:val="none" w:sz="0" w:space="0" w:color="auto"/>
        <w:right w:val="none" w:sz="0" w:space="0" w:color="auto"/>
      </w:divBdr>
    </w:div>
    <w:div w:id="997463583">
      <w:bodyDiv w:val="1"/>
      <w:marLeft w:val="0"/>
      <w:marRight w:val="0"/>
      <w:marTop w:val="0"/>
      <w:marBottom w:val="0"/>
      <w:divBdr>
        <w:top w:val="none" w:sz="0" w:space="0" w:color="auto"/>
        <w:left w:val="none" w:sz="0" w:space="0" w:color="auto"/>
        <w:bottom w:val="none" w:sz="0" w:space="0" w:color="auto"/>
        <w:right w:val="none" w:sz="0" w:space="0" w:color="auto"/>
      </w:divBdr>
    </w:div>
    <w:div w:id="997805448">
      <w:bodyDiv w:val="1"/>
      <w:marLeft w:val="0"/>
      <w:marRight w:val="0"/>
      <w:marTop w:val="0"/>
      <w:marBottom w:val="0"/>
      <w:divBdr>
        <w:top w:val="none" w:sz="0" w:space="0" w:color="auto"/>
        <w:left w:val="none" w:sz="0" w:space="0" w:color="auto"/>
        <w:bottom w:val="none" w:sz="0" w:space="0" w:color="auto"/>
        <w:right w:val="none" w:sz="0" w:space="0" w:color="auto"/>
      </w:divBdr>
    </w:div>
    <w:div w:id="999312526">
      <w:bodyDiv w:val="1"/>
      <w:marLeft w:val="0"/>
      <w:marRight w:val="0"/>
      <w:marTop w:val="0"/>
      <w:marBottom w:val="0"/>
      <w:divBdr>
        <w:top w:val="none" w:sz="0" w:space="0" w:color="auto"/>
        <w:left w:val="none" w:sz="0" w:space="0" w:color="auto"/>
        <w:bottom w:val="none" w:sz="0" w:space="0" w:color="auto"/>
        <w:right w:val="none" w:sz="0" w:space="0" w:color="auto"/>
      </w:divBdr>
    </w:div>
    <w:div w:id="999581937">
      <w:bodyDiv w:val="1"/>
      <w:marLeft w:val="0"/>
      <w:marRight w:val="0"/>
      <w:marTop w:val="0"/>
      <w:marBottom w:val="0"/>
      <w:divBdr>
        <w:top w:val="none" w:sz="0" w:space="0" w:color="auto"/>
        <w:left w:val="none" w:sz="0" w:space="0" w:color="auto"/>
        <w:bottom w:val="none" w:sz="0" w:space="0" w:color="auto"/>
        <w:right w:val="none" w:sz="0" w:space="0" w:color="auto"/>
      </w:divBdr>
    </w:div>
    <w:div w:id="999774384">
      <w:bodyDiv w:val="1"/>
      <w:marLeft w:val="0"/>
      <w:marRight w:val="0"/>
      <w:marTop w:val="0"/>
      <w:marBottom w:val="0"/>
      <w:divBdr>
        <w:top w:val="none" w:sz="0" w:space="0" w:color="auto"/>
        <w:left w:val="none" w:sz="0" w:space="0" w:color="auto"/>
        <w:bottom w:val="none" w:sz="0" w:space="0" w:color="auto"/>
        <w:right w:val="none" w:sz="0" w:space="0" w:color="auto"/>
      </w:divBdr>
    </w:div>
    <w:div w:id="999961651">
      <w:bodyDiv w:val="1"/>
      <w:marLeft w:val="0"/>
      <w:marRight w:val="0"/>
      <w:marTop w:val="0"/>
      <w:marBottom w:val="0"/>
      <w:divBdr>
        <w:top w:val="none" w:sz="0" w:space="0" w:color="auto"/>
        <w:left w:val="none" w:sz="0" w:space="0" w:color="auto"/>
        <w:bottom w:val="none" w:sz="0" w:space="0" w:color="auto"/>
        <w:right w:val="none" w:sz="0" w:space="0" w:color="auto"/>
      </w:divBdr>
    </w:div>
    <w:div w:id="999967826">
      <w:bodyDiv w:val="1"/>
      <w:marLeft w:val="0"/>
      <w:marRight w:val="0"/>
      <w:marTop w:val="0"/>
      <w:marBottom w:val="0"/>
      <w:divBdr>
        <w:top w:val="none" w:sz="0" w:space="0" w:color="auto"/>
        <w:left w:val="none" w:sz="0" w:space="0" w:color="auto"/>
        <w:bottom w:val="none" w:sz="0" w:space="0" w:color="auto"/>
        <w:right w:val="none" w:sz="0" w:space="0" w:color="auto"/>
      </w:divBdr>
    </w:div>
    <w:div w:id="1000501017">
      <w:bodyDiv w:val="1"/>
      <w:marLeft w:val="0"/>
      <w:marRight w:val="0"/>
      <w:marTop w:val="0"/>
      <w:marBottom w:val="0"/>
      <w:divBdr>
        <w:top w:val="none" w:sz="0" w:space="0" w:color="auto"/>
        <w:left w:val="none" w:sz="0" w:space="0" w:color="auto"/>
        <w:bottom w:val="none" w:sz="0" w:space="0" w:color="auto"/>
        <w:right w:val="none" w:sz="0" w:space="0" w:color="auto"/>
      </w:divBdr>
    </w:div>
    <w:div w:id="1000543374">
      <w:bodyDiv w:val="1"/>
      <w:marLeft w:val="0"/>
      <w:marRight w:val="0"/>
      <w:marTop w:val="0"/>
      <w:marBottom w:val="0"/>
      <w:divBdr>
        <w:top w:val="none" w:sz="0" w:space="0" w:color="auto"/>
        <w:left w:val="none" w:sz="0" w:space="0" w:color="auto"/>
        <w:bottom w:val="none" w:sz="0" w:space="0" w:color="auto"/>
        <w:right w:val="none" w:sz="0" w:space="0" w:color="auto"/>
      </w:divBdr>
    </w:div>
    <w:div w:id="1000616676">
      <w:bodyDiv w:val="1"/>
      <w:marLeft w:val="0"/>
      <w:marRight w:val="0"/>
      <w:marTop w:val="0"/>
      <w:marBottom w:val="0"/>
      <w:divBdr>
        <w:top w:val="none" w:sz="0" w:space="0" w:color="auto"/>
        <w:left w:val="none" w:sz="0" w:space="0" w:color="auto"/>
        <w:bottom w:val="none" w:sz="0" w:space="0" w:color="auto"/>
        <w:right w:val="none" w:sz="0" w:space="0" w:color="auto"/>
      </w:divBdr>
    </w:div>
    <w:div w:id="1000741134">
      <w:bodyDiv w:val="1"/>
      <w:marLeft w:val="0"/>
      <w:marRight w:val="0"/>
      <w:marTop w:val="0"/>
      <w:marBottom w:val="0"/>
      <w:divBdr>
        <w:top w:val="none" w:sz="0" w:space="0" w:color="auto"/>
        <w:left w:val="none" w:sz="0" w:space="0" w:color="auto"/>
        <w:bottom w:val="none" w:sz="0" w:space="0" w:color="auto"/>
        <w:right w:val="none" w:sz="0" w:space="0" w:color="auto"/>
      </w:divBdr>
    </w:div>
    <w:div w:id="1001857935">
      <w:bodyDiv w:val="1"/>
      <w:marLeft w:val="0"/>
      <w:marRight w:val="0"/>
      <w:marTop w:val="0"/>
      <w:marBottom w:val="0"/>
      <w:divBdr>
        <w:top w:val="none" w:sz="0" w:space="0" w:color="auto"/>
        <w:left w:val="none" w:sz="0" w:space="0" w:color="auto"/>
        <w:bottom w:val="none" w:sz="0" w:space="0" w:color="auto"/>
        <w:right w:val="none" w:sz="0" w:space="0" w:color="auto"/>
      </w:divBdr>
    </w:div>
    <w:div w:id="1002046001">
      <w:bodyDiv w:val="1"/>
      <w:marLeft w:val="0"/>
      <w:marRight w:val="0"/>
      <w:marTop w:val="0"/>
      <w:marBottom w:val="0"/>
      <w:divBdr>
        <w:top w:val="none" w:sz="0" w:space="0" w:color="auto"/>
        <w:left w:val="none" w:sz="0" w:space="0" w:color="auto"/>
        <w:bottom w:val="none" w:sz="0" w:space="0" w:color="auto"/>
        <w:right w:val="none" w:sz="0" w:space="0" w:color="auto"/>
      </w:divBdr>
    </w:div>
    <w:div w:id="1002053601">
      <w:bodyDiv w:val="1"/>
      <w:marLeft w:val="0"/>
      <w:marRight w:val="0"/>
      <w:marTop w:val="0"/>
      <w:marBottom w:val="0"/>
      <w:divBdr>
        <w:top w:val="none" w:sz="0" w:space="0" w:color="auto"/>
        <w:left w:val="none" w:sz="0" w:space="0" w:color="auto"/>
        <w:bottom w:val="none" w:sz="0" w:space="0" w:color="auto"/>
        <w:right w:val="none" w:sz="0" w:space="0" w:color="auto"/>
      </w:divBdr>
    </w:div>
    <w:div w:id="1002196420">
      <w:bodyDiv w:val="1"/>
      <w:marLeft w:val="0"/>
      <w:marRight w:val="0"/>
      <w:marTop w:val="0"/>
      <w:marBottom w:val="0"/>
      <w:divBdr>
        <w:top w:val="none" w:sz="0" w:space="0" w:color="auto"/>
        <w:left w:val="none" w:sz="0" w:space="0" w:color="auto"/>
        <w:bottom w:val="none" w:sz="0" w:space="0" w:color="auto"/>
        <w:right w:val="none" w:sz="0" w:space="0" w:color="auto"/>
      </w:divBdr>
    </w:div>
    <w:div w:id="1002199149">
      <w:bodyDiv w:val="1"/>
      <w:marLeft w:val="0"/>
      <w:marRight w:val="0"/>
      <w:marTop w:val="0"/>
      <w:marBottom w:val="0"/>
      <w:divBdr>
        <w:top w:val="none" w:sz="0" w:space="0" w:color="auto"/>
        <w:left w:val="none" w:sz="0" w:space="0" w:color="auto"/>
        <w:bottom w:val="none" w:sz="0" w:space="0" w:color="auto"/>
        <w:right w:val="none" w:sz="0" w:space="0" w:color="auto"/>
      </w:divBdr>
    </w:div>
    <w:div w:id="1002203681">
      <w:bodyDiv w:val="1"/>
      <w:marLeft w:val="0"/>
      <w:marRight w:val="0"/>
      <w:marTop w:val="0"/>
      <w:marBottom w:val="0"/>
      <w:divBdr>
        <w:top w:val="none" w:sz="0" w:space="0" w:color="auto"/>
        <w:left w:val="none" w:sz="0" w:space="0" w:color="auto"/>
        <w:bottom w:val="none" w:sz="0" w:space="0" w:color="auto"/>
        <w:right w:val="none" w:sz="0" w:space="0" w:color="auto"/>
      </w:divBdr>
    </w:div>
    <w:div w:id="1002512301">
      <w:bodyDiv w:val="1"/>
      <w:marLeft w:val="0"/>
      <w:marRight w:val="0"/>
      <w:marTop w:val="0"/>
      <w:marBottom w:val="0"/>
      <w:divBdr>
        <w:top w:val="none" w:sz="0" w:space="0" w:color="auto"/>
        <w:left w:val="none" w:sz="0" w:space="0" w:color="auto"/>
        <w:bottom w:val="none" w:sz="0" w:space="0" w:color="auto"/>
        <w:right w:val="none" w:sz="0" w:space="0" w:color="auto"/>
      </w:divBdr>
    </w:div>
    <w:div w:id="1002776156">
      <w:bodyDiv w:val="1"/>
      <w:marLeft w:val="0"/>
      <w:marRight w:val="0"/>
      <w:marTop w:val="0"/>
      <w:marBottom w:val="0"/>
      <w:divBdr>
        <w:top w:val="none" w:sz="0" w:space="0" w:color="auto"/>
        <w:left w:val="none" w:sz="0" w:space="0" w:color="auto"/>
        <w:bottom w:val="none" w:sz="0" w:space="0" w:color="auto"/>
        <w:right w:val="none" w:sz="0" w:space="0" w:color="auto"/>
      </w:divBdr>
    </w:div>
    <w:div w:id="1002782471">
      <w:bodyDiv w:val="1"/>
      <w:marLeft w:val="0"/>
      <w:marRight w:val="0"/>
      <w:marTop w:val="0"/>
      <w:marBottom w:val="0"/>
      <w:divBdr>
        <w:top w:val="none" w:sz="0" w:space="0" w:color="auto"/>
        <w:left w:val="none" w:sz="0" w:space="0" w:color="auto"/>
        <w:bottom w:val="none" w:sz="0" w:space="0" w:color="auto"/>
        <w:right w:val="none" w:sz="0" w:space="0" w:color="auto"/>
      </w:divBdr>
    </w:div>
    <w:div w:id="1002968775">
      <w:bodyDiv w:val="1"/>
      <w:marLeft w:val="0"/>
      <w:marRight w:val="0"/>
      <w:marTop w:val="0"/>
      <w:marBottom w:val="0"/>
      <w:divBdr>
        <w:top w:val="none" w:sz="0" w:space="0" w:color="auto"/>
        <w:left w:val="none" w:sz="0" w:space="0" w:color="auto"/>
        <w:bottom w:val="none" w:sz="0" w:space="0" w:color="auto"/>
        <w:right w:val="none" w:sz="0" w:space="0" w:color="auto"/>
      </w:divBdr>
    </w:div>
    <w:div w:id="1003632516">
      <w:bodyDiv w:val="1"/>
      <w:marLeft w:val="0"/>
      <w:marRight w:val="0"/>
      <w:marTop w:val="0"/>
      <w:marBottom w:val="0"/>
      <w:divBdr>
        <w:top w:val="none" w:sz="0" w:space="0" w:color="auto"/>
        <w:left w:val="none" w:sz="0" w:space="0" w:color="auto"/>
        <w:bottom w:val="none" w:sz="0" w:space="0" w:color="auto"/>
        <w:right w:val="none" w:sz="0" w:space="0" w:color="auto"/>
      </w:divBdr>
    </w:div>
    <w:div w:id="1004281189">
      <w:bodyDiv w:val="1"/>
      <w:marLeft w:val="0"/>
      <w:marRight w:val="0"/>
      <w:marTop w:val="0"/>
      <w:marBottom w:val="0"/>
      <w:divBdr>
        <w:top w:val="none" w:sz="0" w:space="0" w:color="auto"/>
        <w:left w:val="none" w:sz="0" w:space="0" w:color="auto"/>
        <w:bottom w:val="none" w:sz="0" w:space="0" w:color="auto"/>
        <w:right w:val="none" w:sz="0" w:space="0" w:color="auto"/>
      </w:divBdr>
    </w:div>
    <w:div w:id="1004667287">
      <w:bodyDiv w:val="1"/>
      <w:marLeft w:val="0"/>
      <w:marRight w:val="0"/>
      <w:marTop w:val="0"/>
      <w:marBottom w:val="0"/>
      <w:divBdr>
        <w:top w:val="none" w:sz="0" w:space="0" w:color="auto"/>
        <w:left w:val="none" w:sz="0" w:space="0" w:color="auto"/>
        <w:bottom w:val="none" w:sz="0" w:space="0" w:color="auto"/>
        <w:right w:val="none" w:sz="0" w:space="0" w:color="auto"/>
      </w:divBdr>
    </w:div>
    <w:div w:id="1005209305">
      <w:bodyDiv w:val="1"/>
      <w:marLeft w:val="0"/>
      <w:marRight w:val="0"/>
      <w:marTop w:val="0"/>
      <w:marBottom w:val="0"/>
      <w:divBdr>
        <w:top w:val="none" w:sz="0" w:space="0" w:color="auto"/>
        <w:left w:val="none" w:sz="0" w:space="0" w:color="auto"/>
        <w:bottom w:val="none" w:sz="0" w:space="0" w:color="auto"/>
        <w:right w:val="none" w:sz="0" w:space="0" w:color="auto"/>
      </w:divBdr>
    </w:div>
    <w:div w:id="1005324121">
      <w:bodyDiv w:val="1"/>
      <w:marLeft w:val="0"/>
      <w:marRight w:val="0"/>
      <w:marTop w:val="0"/>
      <w:marBottom w:val="0"/>
      <w:divBdr>
        <w:top w:val="none" w:sz="0" w:space="0" w:color="auto"/>
        <w:left w:val="none" w:sz="0" w:space="0" w:color="auto"/>
        <w:bottom w:val="none" w:sz="0" w:space="0" w:color="auto"/>
        <w:right w:val="none" w:sz="0" w:space="0" w:color="auto"/>
      </w:divBdr>
    </w:div>
    <w:div w:id="1006320483">
      <w:bodyDiv w:val="1"/>
      <w:marLeft w:val="0"/>
      <w:marRight w:val="0"/>
      <w:marTop w:val="0"/>
      <w:marBottom w:val="0"/>
      <w:divBdr>
        <w:top w:val="none" w:sz="0" w:space="0" w:color="auto"/>
        <w:left w:val="none" w:sz="0" w:space="0" w:color="auto"/>
        <w:bottom w:val="none" w:sz="0" w:space="0" w:color="auto"/>
        <w:right w:val="none" w:sz="0" w:space="0" w:color="auto"/>
      </w:divBdr>
    </w:div>
    <w:div w:id="1006714700">
      <w:bodyDiv w:val="1"/>
      <w:marLeft w:val="0"/>
      <w:marRight w:val="0"/>
      <w:marTop w:val="0"/>
      <w:marBottom w:val="0"/>
      <w:divBdr>
        <w:top w:val="none" w:sz="0" w:space="0" w:color="auto"/>
        <w:left w:val="none" w:sz="0" w:space="0" w:color="auto"/>
        <w:bottom w:val="none" w:sz="0" w:space="0" w:color="auto"/>
        <w:right w:val="none" w:sz="0" w:space="0" w:color="auto"/>
      </w:divBdr>
    </w:div>
    <w:div w:id="1006983134">
      <w:bodyDiv w:val="1"/>
      <w:marLeft w:val="0"/>
      <w:marRight w:val="0"/>
      <w:marTop w:val="0"/>
      <w:marBottom w:val="0"/>
      <w:divBdr>
        <w:top w:val="none" w:sz="0" w:space="0" w:color="auto"/>
        <w:left w:val="none" w:sz="0" w:space="0" w:color="auto"/>
        <w:bottom w:val="none" w:sz="0" w:space="0" w:color="auto"/>
        <w:right w:val="none" w:sz="0" w:space="0" w:color="auto"/>
      </w:divBdr>
    </w:div>
    <w:div w:id="1007899588">
      <w:bodyDiv w:val="1"/>
      <w:marLeft w:val="0"/>
      <w:marRight w:val="0"/>
      <w:marTop w:val="0"/>
      <w:marBottom w:val="0"/>
      <w:divBdr>
        <w:top w:val="none" w:sz="0" w:space="0" w:color="auto"/>
        <w:left w:val="none" w:sz="0" w:space="0" w:color="auto"/>
        <w:bottom w:val="none" w:sz="0" w:space="0" w:color="auto"/>
        <w:right w:val="none" w:sz="0" w:space="0" w:color="auto"/>
      </w:divBdr>
    </w:div>
    <w:div w:id="1007902957">
      <w:bodyDiv w:val="1"/>
      <w:marLeft w:val="0"/>
      <w:marRight w:val="0"/>
      <w:marTop w:val="0"/>
      <w:marBottom w:val="0"/>
      <w:divBdr>
        <w:top w:val="none" w:sz="0" w:space="0" w:color="auto"/>
        <w:left w:val="none" w:sz="0" w:space="0" w:color="auto"/>
        <w:bottom w:val="none" w:sz="0" w:space="0" w:color="auto"/>
        <w:right w:val="none" w:sz="0" w:space="0" w:color="auto"/>
      </w:divBdr>
    </w:div>
    <w:div w:id="1008098830">
      <w:bodyDiv w:val="1"/>
      <w:marLeft w:val="0"/>
      <w:marRight w:val="0"/>
      <w:marTop w:val="0"/>
      <w:marBottom w:val="0"/>
      <w:divBdr>
        <w:top w:val="none" w:sz="0" w:space="0" w:color="auto"/>
        <w:left w:val="none" w:sz="0" w:space="0" w:color="auto"/>
        <w:bottom w:val="none" w:sz="0" w:space="0" w:color="auto"/>
        <w:right w:val="none" w:sz="0" w:space="0" w:color="auto"/>
      </w:divBdr>
    </w:div>
    <w:div w:id="1008210895">
      <w:bodyDiv w:val="1"/>
      <w:marLeft w:val="0"/>
      <w:marRight w:val="0"/>
      <w:marTop w:val="0"/>
      <w:marBottom w:val="0"/>
      <w:divBdr>
        <w:top w:val="none" w:sz="0" w:space="0" w:color="auto"/>
        <w:left w:val="none" w:sz="0" w:space="0" w:color="auto"/>
        <w:bottom w:val="none" w:sz="0" w:space="0" w:color="auto"/>
        <w:right w:val="none" w:sz="0" w:space="0" w:color="auto"/>
      </w:divBdr>
    </w:div>
    <w:div w:id="1008362097">
      <w:bodyDiv w:val="1"/>
      <w:marLeft w:val="0"/>
      <w:marRight w:val="0"/>
      <w:marTop w:val="0"/>
      <w:marBottom w:val="0"/>
      <w:divBdr>
        <w:top w:val="none" w:sz="0" w:space="0" w:color="auto"/>
        <w:left w:val="none" w:sz="0" w:space="0" w:color="auto"/>
        <w:bottom w:val="none" w:sz="0" w:space="0" w:color="auto"/>
        <w:right w:val="none" w:sz="0" w:space="0" w:color="auto"/>
      </w:divBdr>
    </w:div>
    <w:div w:id="1009333381">
      <w:bodyDiv w:val="1"/>
      <w:marLeft w:val="0"/>
      <w:marRight w:val="0"/>
      <w:marTop w:val="0"/>
      <w:marBottom w:val="0"/>
      <w:divBdr>
        <w:top w:val="none" w:sz="0" w:space="0" w:color="auto"/>
        <w:left w:val="none" w:sz="0" w:space="0" w:color="auto"/>
        <w:bottom w:val="none" w:sz="0" w:space="0" w:color="auto"/>
        <w:right w:val="none" w:sz="0" w:space="0" w:color="auto"/>
      </w:divBdr>
    </w:div>
    <w:div w:id="1009868192">
      <w:bodyDiv w:val="1"/>
      <w:marLeft w:val="0"/>
      <w:marRight w:val="0"/>
      <w:marTop w:val="0"/>
      <w:marBottom w:val="0"/>
      <w:divBdr>
        <w:top w:val="none" w:sz="0" w:space="0" w:color="auto"/>
        <w:left w:val="none" w:sz="0" w:space="0" w:color="auto"/>
        <w:bottom w:val="none" w:sz="0" w:space="0" w:color="auto"/>
        <w:right w:val="none" w:sz="0" w:space="0" w:color="auto"/>
      </w:divBdr>
    </w:div>
    <w:div w:id="1011226755">
      <w:bodyDiv w:val="1"/>
      <w:marLeft w:val="0"/>
      <w:marRight w:val="0"/>
      <w:marTop w:val="0"/>
      <w:marBottom w:val="0"/>
      <w:divBdr>
        <w:top w:val="none" w:sz="0" w:space="0" w:color="auto"/>
        <w:left w:val="none" w:sz="0" w:space="0" w:color="auto"/>
        <w:bottom w:val="none" w:sz="0" w:space="0" w:color="auto"/>
        <w:right w:val="none" w:sz="0" w:space="0" w:color="auto"/>
      </w:divBdr>
    </w:div>
    <w:div w:id="1011375792">
      <w:bodyDiv w:val="1"/>
      <w:marLeft w:val="0"/>
      <w:marRight w:val="0"/>
      <w:marTop w:val="0"/>
      <w:marBottom w:val="0"/>
      <w:divBdr>
        <w:top w:val="none" w:sz="0" w:space="0" w:color="auto"/>
        <w:left w:val="none" w:sz="0" w:space="0" w:color="auto"/>
        <w:bottom w:val="none" w:sz="0" w:space="0" w:color="auto"/>
        <w:right w:val="none" w:sz="0" w:space="0" w:color="auto"/>
      </w:divBdr>
    </w:div>
    <w:div w:id="1011642068">
      <w:bodyDiv w:val="1"/>
      <w:marLeft w:val="0"/>
      <w:marRight w:val="0"/>
      <w:marTop w:val="0"/>
      <w:marBottom w:val="0"/>
      <w:divBdr>
        <w:top w:val="none" w:sz="0" w:space="0" w:color="auto"/>
        <w:left w:val="none" w:sz="0" w:space="0" w:color="auto"/>
        <w:bottom w:val="none" w:sz="0" w:space="0" w:color="auto"/>
        <w:right w:val="none" w:sz="0" w:space="0" w:color="auto"/>
      </w:divBdr>
    </w:div>
    <w:div w:id="1011755416">
      <w:bodyDiv w:val="1"/>
      <w:marLeft w:val="0"/>
      <w:marRight w:val="0"/>
      <w:marTop w:val="0"/>
      <w:marBottom w:val="0"/>
      <w:divBdr>
        <w:top w:val="none" w:sz="0" w:space="0" w:color="auto"/>
        <w:left w:val="none" w:sz="0" w:space="0" w:color="auto"/>
        <w:bottom w:val="none" w:sz="0" w:space="0" w:color="auto"/>
        <w:right w:val="none" w:sz="0" w:space="0" w:color="auto"/>
      </w:divBdr>
    </w:div>
    <w:div w:id="1011759702">
      <w:bodyDiv w:val="1"/>
      <w:marLeft w:val="0"/>
      <w:marRight w:val="0"/>
      <w:marTop w:val="0"/>
      <w:marBottom w:val="0"/>
      <w:divBdr>
        <w:top w:val="none" w:sz="0" w:space="0" w:color="auto"/>
        <w:left w:val="none" w:sz="0" w:space="0" w:color="auto"/>
        <w:bottom w:val="none" w:sz="0" w:space="0" w:color="auto"/>
        <w:right w:val="none" w:sz="0" w:space="0" w:color="auto"/>
      </w:divBdr>
    </w:div>
    <w:div w:id="1012026962">
      <w:bodyDiv w:val="1"/>
      <w:marLeft w:val="0"/>
      <w:marRight w:val="0"/>
      <w:marTop w:val="0"/>
      <w:marBottom w:val="0"/>
      <w:divBdr>
        <w:top w:val="none" w:sz="0" w:space="0" w:color="auto"/>
        <w:left w:val="none" w:sz="0" w:space="0" w:color="auto"/>
        <w:bottom w:val="none" w:sz="0" w:space="0" w:color="auto"/>
        <w:right w:val="none" w:sz="0" w:space="0" w:color="auto"/>
      </w:divBdr>
    </w:div>
    <w:div w:id="1012027758">
      <w:bodyDiv w:val="1"/>
      <w:marLeft w:val="0"/>
      <w:marRight w:val="0"/>
      <w:marTop w:val="0"/>
      <w:marBottom w:val="0"/>
      <w:divBdr>
        <w:top w:val="none" w:sz="0" w:space="0" w:color="auto"/>
        <w:left w:val="none" w:sz="0" w:space="0" w:color="auto"/>
        <w:bottom w:val="none" w:sz="0" w:space="0" w:color="auto"/>
        <w:right w:val="none" w:sz="0" w:space="0" w:color="auto"/>
      </w:divBdr>
    </w:div>
    <w:div w:id="1012147698">
      <w:bodyDiv w:val="1"/>
      <w:marLeft w:val="0"/>
      <w:marRight w:val="0"/>
      <w:marTop w:val="0"/>
      <w:marBottom w:val="0"/>
      <w:divBdr>
        <w:top w:val="none" w:sz="0" w:space="0" w:color="auto"/>
        <w:left w:val="none" w:sz="0" w:space="0" w:color="auto"/>
        <w:bottom w:val="none" w:sz="0" w:space="0" w:color="auto"/>
        <w:right w:val="none" w:sz="0" w:space="0" w:color="auto"/>
      </w:divBdr>
    </w:div>
    <w:div w:id="1012340825">
      <w:bodyDiv w:val="1"/>
      <w:marLeft w:val="0"/>
      <w:marRight w:val="0"/>
      <w:marTop w:val="0"/>
      <w:marBottom w:val="0"/>
      <w:divBdr>
        <w:top w:val="none" w:sz="0" w:space="0" w:color="auto"/>
        <w:left w:val="none" w:sz="0" w:space="0" w:color="auto"/>
        <w:bottom w:val="none" w:sz="0" w:space="0" w:color="auto"/>
        <w:right w:val="none" w:sz="0" w:space="0" w:color="auto"/>
      </w:divBdr>
    </w:div>
    <w:div w:id="1012341269">
      <w:bodyDiv w:val="1"/>
      <w:marLeft w:val="0"/>
      <w:marRight w:val="0"/>
      <w:marTop w:val="0"/>
      <w:marBottom w:val="0"/>
      <w:divBdr>
        <w:top w:val="none" w:sz="0" w:space="0" w:color="auto"/>
        <w:left w:val="none" w:sz="0" w:space="0" w:color="auto"/>
        <w:bottom w:val="none" w:sz="0" w:space="0" w:color="auto"/>
        <w:right w:val="none" w:sz="0" w:space="0" w:color="auto"/>
      </w:divBdr>
    </w:div>
    <w:div w:id="1012487379">
      <w:bodyDiv w:val="1"/>
      <w:marLeft w:val="0"/>
      <w:marRight w:val="0"/>
      <w:marTop w:val="0"/>
      <w:marBottom w:val="0"/>
      <w:divBdr>
        <w:top w:val="none" w:sz="0" w:space="0" w:color="auto"/>
        <w:left w:val="none" w:sz="0" w:space="0" w:color="auto"/>
        <w:bottom w:val="none" w:sz="0" w:space="0" w:color="auto"/>
        <w:right w:val="none" w:sz="0" w:space="0" w:color="auto"/>
      </w:divBdr>
    </w:div>
    <w:div w:id="1012956415">
      <w:bodyDiv w:val="1"/>
      <w:marLeft w:val="0"/>
      <w:marRight w:val="0"/>
      <w:marTop w:val="0"/>
      <w:marBottom w:val="0"/>
      <w:divBdr>
        <w:top w:val="none" w:sz="0" w:space="0" w:color="auto"/>
        <w:left w:val="none" w:sz="0" w:space="0" w:color="auto"/>
        <w:bottom w:val="none" w:sz="0" w:space="0" w:color="auto"/>
        <w:right w:val="none" w:sz="0" w:space="0" w:color="auto"/>
      </w:divBdr>
    </w:div>
    <w:div w:id="1013797110">
      <w:bodyDiv w:val="1"/>
      <w:marLeft w:val="0"/>
      <w:marRight w:val="0"/>
      <w:marTop w:val="0"/>
      <w:marBottom w:val="0"/>
      <w:divBdr>
        <w:top w:val="none" w:sz="0" w:space="0" w:color="auto"/>
        <w:left w:val="none" w:sz="0" w:space="0" w:color="auto"/>
        <w:bottom w:val="none" w:sz="0" w:space="0" w:color="auto"/>
        <w:right w:val="none" w:sz="0" w:space="0" w:color="auto"/>
      </w:divBdr>
    </w:div>
    <w:div w:id="1014065403">
      <w:bodyDiv w:val="1"/>
      <w:marLeft w:val="0"/>
      <w:marRight w:val="0"/>
      <w:marTop w:val="0"/>
      <w:marBottom w:val="0"/>
      <w:divBdr>
        <w:top w:val="none" w:sz="0" w:space="0" w:color="auto"/>
        <w:left w:val="none" w:sz="0" w:space="0" w:color="auto"/>
        <w:bottom w:val="none" w:sz="0" w:space="0" w:color="auto"/>
        <w:right w:val="none" w:sz="0" w:space="0" w:color="auto"/>
      </w:divBdr>
    </w:div>
    <w:div w:id="1014267002">
      <w:bodyDiv w:val="1"/>
      <w:marLeft w:val="0"/>
      <w:marRight w:val="0"/>
      <w:marTop w:val="0"/>
      <w:marBottom w:val="0"/>
      <w:divBdr>
        <w:top w:val="none" w:sz="0" w:space="0" w:color="auto"/>
        <w:left w:val="none" w:sz="0" w:space="0" w:color="auto"/>
        <w:bottom w:val="none" w:sz="0" w:space="0" w:color="auto"/>
        <w:right w:val="none" w:sz="0" w:space="0" w:color="auto"/>
      </w:divBdr>
    </w:div>
    <w:div w:id="1014302925">
      <w:bodyDiv w:val="1"/>
      <w:marLeft w:val="0"/>
      <w:marRight w:val="0"/>
      <w:marTop w:val="0"/>
      <w:marBottom w:val="0"/>
      <w:divBdr>
        <w:top w:val="none" w:sz="0" w:space="0" w:color="auto"/>
        <w:left w:val="none" w:sz="0" w:space="0" w:color="auto"/>
        <w:bottom w:val="none" w:sz="0" w:space="0" w:color="auto"/>
        <w:right w:val="none" w:sz="0" w:space="0" w:color="auto"/>
      </w:divBdr>
    </w:div>
    <w:div w:id="1014308388">
      <w:bodyDiv w:val="1"/>
      <w:marLeft w:val="0"/>
      <w:marRight w:val="0"/>
      <w:marTop w:val="0"/>
      <w:marBottom w:val="0"/>
      <w:divBdr>
        <w:top w:val="none" w:sz="0" w:space="0" w:color="auto"/>
        <w:left w:val="none" w:sz="0" w:space="0" w:color="auto"/>
        <w:bottom w:val="none" w:sz="0" w:space="0" w:color="auto"/>
        <w:right w:val="none" w:sz="0" w:space="0" w:color="auto"/>
      </w:divBdr>
    </w:div>
    <w:div w:id="1014529227">
      <w:bodyDiv w:val="1"/>
      <w:marLeft w:val="0"/>
      <w:marRight w:val="0"/>
      <w:marTop w:val="0"/>
      <w:marBottom w:val="0"/>
      <w:divBdr>
        <w:top w:val="none" w:sz="0" w:space="0" w:color="auto"/>
        <w:left w:val="none" w:sz="0" w:space="0" w:color="auto"/>
        <w:bottom w:val="none" w:sz="0" w:space="0" w:color="auto"/>
        <w:right w:val="none" w:sz="0" w:space="0" w:color="auto"/>
      </w:divBdr>
    </w:div>
    <w:div w:id="1014571109">
      <w:bodyDiv w:val="1"/>
      <w:marLeft w:val="0"/>
      <w:marRight w:val="0"/>
      <w:marTop w:val="0"/>
      <w:marBottom w:val="0"/>
      <w:divBdr>
        <w:top w:val="none" w:sz="0" w:space="0" w:color="auto"/>
        <w:left w:val="none" w:sz="0" w:space="0" w:color="auto"/>
        <w:bottom w:val="none" w:sz="0" w:space="0" w:color="auto"/>
        <w:right w:val="none" w:sz="0" w:space="0" w:color="auto"/>
      </w:divBdr>
    </w:div>
    <w:div w:id="1014651993">
      <w:bodyDiv w:val="1"/>
      <w:marLeft w:val="0"/>
      <w:marRight w:val="0"/>
      <w:marTop w:val="0"/>
      <w:marBottom w:val="0"/>
      <w:divBdr>
        <w:top w:val="none" w:sz="0" w:space="0" w:color="auto"/>
        <w:left w:val="none" w:sz="0" w:space="0" w:color="auto"/>
        <w:bottom w:val="none" w:sz="0" w:space="0" w:color="auto"/>
        <w:right w:val="none" w:sz="0" w:space="0" w:color="auto"/>
      </w:divBdr>
    </w:div>
    <w:div w:id="1015183480">
      <w:bodyDiv w:val="1"/>
      <w:marLeft w:val="0"/>
      <w:marRight w:val="0"/>
      <w:marTop w:val="0"/>
      <w:marBottom w:val="0"/>
      <w:divBdr>
        <w:top w:val="none" w:sz="0" w:space="0" w:color="auto"/>
        <w:left w:val="none" w:sz="0" w:space="0" w:color="auto"/>
        <w:bottom w:val="none" w:sz="0" w:space="0" w:color="auto"/>
        <w:right w:val="none" w:sz="0" w:space="0" w:color="auto"/>
      </w:divBdr>
    </w:div>
    <w:div w:id="1015497107">
      <w:bodyDiv w:val="1"/>
      <w:marLeft w:val="0"/>
      <w:marRight w:val="0"/>
      <w:marTop w:val="0"/>
      <w:marBottom w:val="0"/>
      <w:divBdr>
        <w:top w:val="none" w:sz="0" w:space="0" w:color="auto"/>
        <w:left w:val="none" w:sz="0" w:space="0" w:color="auto"/>
        <w:bottom w:val="none" w:sz="0" w:space="0" w:color="auto"/>
        <w:right w:val="none" w:sz="0" w:space="0" w:color="auto"/>
      </w:divBdr>
    </w:div>
    <w:div w:id="1015962490">
      <w:bodyDiv w:val="1"/>
      <w:marLeft w:val="0"/>
      <w:marRight w:val="0"/>
      <w:marTop w:val="0"/>
      <w:marBottom w:val="0"/>
      <w:divBdr>
        <w:top w:val="none" w:sz="0" w:space="0" w:color="auto"/>
        <w:left w:val="none" w:sz="0" w:space="0" w:color="auto"/>
        <w:bottom w:val="none" w:sz="0" w:space="0" w:color="auto"/>
        <w:right w:val="none" w:sz="0" w:space="0" w:color="auto"/>
      </w:divBdr>
    </w:div>
    <w:div w:id="1016344712">
      <w:bodyDiv w:val="1"/>
      <w:marLeft w:val="0"/>
      <w:marRight w:val="0"/>
      <w:marTop w:val="0"/>
      <w:marBottom w:val="0"/>
      <w:divBdr>
        <w:top w:val="none" w:sz="0" w:space="0" w:color="auto"/>
        <w:left w:val="none" w:sz="0" w:space="0" w:color="auto"/>
        <w:bottom w:val="none" w:sz="0" w:space="0" w:color="auto"/>
        <w:right w:val="none" w:sz="0" w:space="0" w:color="auto"/>
      </w:divBdr>
    </w:div>
    <w:div w:id="1016423030">
      <w:bodyDiv w:val="1"/>
      <w:marLeft w:val="0"/>
      <w:marRight w:val="0"/>
      <w:marTop w:val="0"/>
      <w:marBottom w:val="0"/>
      <w:divBdr>
        <w:top w:val="none" w:sz="0" w:space="0" w:color="auto"/>
        <w:left w:val="none" w:sz="0" w:space="0" w:color="auto"/>
        <w:bottom w:val="none" w:sz="0" w:space="0" w:color="auto"/>
        <w:right w:val="none" w:sz="0" w:space="0" w:color="auto"/>
      </w:divBdr>
    </w:div>
    <w:div w:id="1016537878">
      <w:bodyDiv w:val="1"/>
      <w:marLeft w:val="0"/>
      <w:marRight w:val="0"/>
      <w:marTop w:val="0"/>
      <w:marBottom w:val="0"/>
      <w:divBdr>
        <w:top w:val="none" w:sz="0" w:space="0" w:color="auto"/>
        <w:left w:val="none" w:sz="0" w:space="0" w:color="auto"/>
        <w:bottom w:val="none" w:sz="0" w:space="0" w:color="auto"/>
        <w:right w:val="none" w:sz="0" w:space="0" w:color="auto"/>
      </w:divBdr>
    </w:div>
    <w:div w:id="1017001282">
      <w:bodyDiv w:val="1"/>
      <w:marLeft w:val="0"/>
      <w:marRight w:val="0"/>
      <w:marTop w:val="0"/>
      <w:marBottom w:val="0"/>
      <w:divBdr>
        <w:top w:val="none" w:sz="0" w:space="0" w:color="auto"/>
        <w:left w:val="none" w:sz="0" w:space="0" w:color="auto"/>
        <w:bottom w:val="none" w:sz="0" w:space="0" w:color="auto"/>
        <w:right w:val="none" w:sz="0" w:space="0" w:color="auto"/>
      </w:divBdr>
    </w:div>
    <w:div w:id="1017123938">
      <w:bodyDiv w:val="1"/>
      <w:marLeft w:val="0"/>
      <w:marRight w:val="0"/>
      <w:marTop w:val="0"/>
      <w:marBottom w:val="0"/>
      <w:divBdr>
        <w:top w:val="none" w:sz="0" w:space="0" w:color="auto"/>
        <w:left w:val="none" w:sz="0" w:space="0" w:color="auto"/>
        <w:bottom w:val="none" w:sz="0" w:space="0" w:color="auto"/>
        <w:right w:val="none" w:sz="0" w:space="0" w:color="auto"/>
      </w:divBdr>
    </w:div>
    <w:div w:id="1017315423">
      <w:bodyDiv w:val="1"/>
      <w:marLeft w:val="0"/>
      <w:marRight w:val="0"/>
      <w:marTop w:val="0"/>
      <w:marBottom w:val="0"/>
      <w:divBdr>
        <w:top w:val="none" w:sz="0" w:space="0" w:color="auto"/>
        <w:left w:val="none" w:sz="0" w:space="0" w:color="auto"/>
        <w:bottom w:val="none" w:sz="0" w:space="0" w:color="auto"/>
        <w:right w:val="none" w:sz="0" w:space="0" w:color="auto"/>
      </w:divBdr>
    </w:div>
    <w:div w:id="1017735340">
      <w:bodyDiv w:val="1"/>
      <w:marLeft w:val="0"/>
      <w:marRight w:val="0"/>
      <w:marTop w:val="0"/>
      <w:marBottom w:val="0"/>
      <w:divBdr>
        <w:top w:val="none" w:sz="0" w:space="0" w:color="auto"/>
        <w:left w:val="none" w:sz="0" w:space="0" w:color="auto"/>
        <w:bottom w:val="none" w:sz="0" w:space="0" w:color="auto"/>
        <w:right w:val="none" w:sz="0" w:space="0" w:color="auto"/>
      </w:divBdr>
    </w:div>
    <w:div w:id="1017735804">
      <w:bodyDiv w:val="1"/>
      <w:marLeft w:val="0"/>
      <w:marRight w:val="0"/>
      <w:marTop w:val="0"/>
      <w:marBottom w:val="0"/>
      <w:divBdr>
        <w:top w:val="none" w:sz="0" w:space="0" w:color="auto"/>
        <w:left w:val="none" w:sz="0" w:space="0" w:color="auto"/>
        <w:bottom w:val="none" w:sz="0" w:space="0" w:color="auto"/>
        <w:right w:val="none" w:sz="0" w:space="0" w:color="auto"/>
      </w:divBdr>
    </w:div>
    <w:div w:id="1018234131">
      <w:bodyDiv w:val="1"/>
      <w:marLeft w:val="0"/>
      <w:marRight w:val="0"/>
      <w:marTop w:val="0"/>
      <w:marBottom w:val="0"/>
      <w:divBdr>
        <w:top w:val="none" w:sz="0" w:space="0" w:color="auto"/>
        <w:left w:val="none" w:sz="0" w:space="0" w:color="auto"/>
        <w:bottom w:val="none" w:sz="0" w:space="0" w:color="auto"/>
        <w:right w:val="none" w:sz="0" w:space="0" w:color="auto"/>
      </w:divBdr>
    </w:div>
    <w:div w:id="1018778425">
      <w:bodyDiv w:val="1"/>
      <w:marLeft w:val="0"/>
      <w:marRight w:val="0"/>
      <w:marTop w:val="0"/>
      <w:marBottom w:val="0"/>
      <w:divBdr>
        <w:top w:val="none" w:sz="0" w:space="0" w:color="auto"/>
        <w:left w:val="none" w:sz="0" w:space="0" w:color="auto"/>
        <w:bottom w:val="none" w:sz="0" w:space="0" w:color="auto"/>
        <w:right w:val="none" w:sz="0" w:space="0" w:color="auto"/>
      </w:divBdr>
    </w:div>
    <w:div w:id="1019087405">
      <w:bodyDiv w:val="1"/>
      <w:marLeft w:val="0"/>
      <w:marRight w:val="0"/>
      <w:marTop w:val="0"/>
      <w:marBottom w:val="0"/>
      <w:divBdr>
        <w:top w:val="none" w:sz="0" w:space="0" w:color="auto"/>
        <w:left w:val="none" w:sz="0" w:space="0" w:color="auto"/>
        <w:bottom w:val="none" w:sz="0" w:space="0" w:color="auto"/>
        <w:right w:val="none" w:sz="0" w:space="0" w:color="auto"/>
      </w:divBdr>
    </w:div>
    <w:div w:id="1020349447">
      <w:bodyDiv w:val="1"/>
      <w:marLeft w:val="0"/>
      <w:marRight w:val="0"/>
      <w:marTop w:val="0"/>
      <w:marBottom w:val="0"/>
      <w:divBdr>
        <w:top w:val="none" w:sz="0" w:space="0" w:color="auto"/>
        <w:left w:val="none" w:sz="0" w:space="0" w:color="auto"/>
        <w:bottom w:val="none" w:sz="0" w:space="0" w:color="auto"/>
        <w:right w:val="none" w:sz="0" w:space="0" w:color="auto"/>
      </w:divBdr>
    </w:div>
    <w:div w:id="1020351171">
      <w:bodyDiv w:val="1"/>
      <w:marLeft w:val="0"/>
      <w:marRight w:val="0"/>
      <w:marTop w:val="0"/>
      <w:marBottom w:val="0"/>
      <w:divBdr>
        <w:top w:val="none" w:sz="0" w:space="0" w:color="auto"/>
        <w:left w:val="none" w:sz="0" w:space="0" w:color="auto"/>
        <w:bottom w:val="none" w:sz="0" w:space="0" w:color="auto"/>
        <w:right w:val="none" w:sz="0" w:space="0" w:color="auto"/>
      </w:divBdr>
    </w:div>
    <w:div w:id="1020856270">
      <w:bodyDiv w:val="1"/>
      <w:marLeft w:val="0"/>
      <w:marRight w:val="0"/>
      <w:marTop w:val="0"/>
      <w:marBottom w:val="0"/>
      <w:divBdr>
        <w:top w:val="none" w:sz="0" w:space="0" w:color="auto"/>
        <w:left w:val="none" w:sz="0" w:space="0" w:color="auto"/>
        <w:bottom w:val="none" w:sz="0" w:space="0" w:color="auto"/>
        <w:right w:val="none" w:sz="0" w:space="0" w:color="auto"/>
      </w:divBdr>
    </w:div>
    <w:div w:id="1021399341">
      <w:bodyDiv w:val="1"/>
      <w:marLeft w:val="0"/>
      <w:marRight w:val="0"/>
      <w:marTop w:val="0"/>
      <w:marBottom w:val="0"/>
      <w:divBdr>
        <w:top w:val="none" w:sz="0" w:space="0" w:color="auto"/>
        <w:left w:val="none" w:sz="0" w:space="0" w:color="auto"/>
        <w:bottom w:val="none" w:sz="0" w:space="0" w:color="auto"/>
        <w:right w:val="none" w:sz="0" w:space="0" w:color="auto"/>
      </w:divBdr>
    </w:div>
    <w:div w:id="1022054762">
      <w:bodyDiv w:val="1"/>
      <w:marLeft w:val="0"/>
      <w:marRight w:val="0"/>
      <w:marTop w:val="0"/>
      <w:marBottom w:val="0"/>
      <w:divBdr>
        <w:top w:val="none" w:sz="0" w:space="0" w:color="auto"/>
        <w:left w:val="none" w:sz="0" w:space="0" w:color="auto"/>
        <w:bottom w:val="none" w:sz="0" w:space="0" w:color="auto"/>
        <w:right w:val="none" w:sz="0" w:space="0" w:color="auto"/>
      </w:divBdr>
    </w:div>
    <w:div w:id="1022433436">
      <w:bodyDiv w:val="1"/>
      <w:marLeft w:val="0"/>
      <w:marRight w:val="0"/>
      <w:marTop w:val="0"/>
      <w:marBottom w:val="0"/>
      <w:divBdr>
        <w:top w:val="none" w:sz="0" w:space="0" w:color="auto"/>
        <w:left w:val="none" w:sz="0" w:space="0" w:color="auto"/>
        <w:bottom w:val="none" w:sz="0" w:space="0" w:color="auto"/>
        <w:right w:val="none" w:sz="0" w:space="0" w:color="auto"/>
      </w:divBdr>
    </w:div>
    <w:div w:id="1022517939">
      <w:bodyDiv w:val="1"/>
      <w:marLeft w:val="0"/>
      <w:marRight w:val="0"/>
      <w:marTop w:val="0"/>
      <w:marBottom w:val="0"/>
      <w:divBdr>
        <w:top w:val="none" w:sz="0" w:space="0" w:color="auto"/>
        <w:left w:val="none" w:sz="0" w:space="0" w:color="auto"/>
        <w:bottom w:val="none" w:sz="0" w:space="0" w:color="auto"/>
        <w:right w:val="none" w:sz="0" w:space="0" w:color="auto"/>
      </w:divBdr>
    </w:div>
    <w:div w:id="1022587148">
      <w:bodyDiv w:val="1"/>
      <w:marLeft w:val="0"/>
      <w:marRight w:val="0"/>
      <w:marTop w:val="0"/>
      <w:marBottom w:val="0"/>
      <w:divBdr>
        <w:top w:val="none" w:sz="0" w:space="0" w:color="auto"/>
        <w:left w:val="none" w:sz="0" w:space="0" w:color="auto"/>
        <w:bottom w:val="none" w:sz="0" w:space="0" w:color="auto"/>
        <w:right w:val="none" w:sz="0" w:space="0" w:color="auto"/>
      </w:divBdr>
    </w:div>
    <w:div w:id="1023097498">
      <w:bodyDiv w:val="1"/>
      <w:marLeft w:val="0"/>
      <w:marRight w:val="0"/>
      <w:marTop w:val="0"/>
      <w:marBottom w:val="0"/>
      <w:divBdr>
        <w:top w:val="none" w:sz="0" w:space="0" w:color="auto"/>
        <w:left w:val="none" w:sz="0" w:space="0" w:color="auto"/>
        <w:bottom w:val="none" w:sz="0" w:space="0" w:color="auto"/>
        <w:right w:val="none" w:sz="0" w:space="0" w:color="auto"/>
      </w:divBdr>
    </w:div>
    <w:div w:id="1023704952">
      <w:bodyDiv w:val="1"/>
      <w:marLeft w:val="0"/>
      <w:marRight w:val="0"/>
      <w:marTop w:val="0"/>
      <w:marBottom w:val="0"/>
      <w:divBdr>
        <w:top w:val="none" w:sz="0" w:space="0" w:color="auto"/>
        <w:left w:val="none" w:sz="0" w:space="0" w:color="auto"/>
        <w:bottom w:val="none" w:sz="0" w:space="0" w:color="auto"/>
        <w:right w:val="none" w:sz="0" w:space="0" w:color="auto"/>
      </w:divBdr>
    </w:div>
    <w:div w:id="1023900469">
      <w:bodyDiv w:val="1"/>
      <w:marLeft w:val="0"/>
      <w:marRight w:val="0"/>
      <w:marTop w:val="0"/>
      <w:marBottom w:val="0"/>
      <w:divBdr>
        <w:top w:val="none" w:sz="0" w:space="0" w:color="auto"/>
        <w:left w:val="none" w:sz="0" w:space="0" w:color="auto"/>
        <w:bottom w:val="none" w:sz="0" w:space="0" w:color="auto"/>
        <w:right w:val="none" w:sz="0" w:space="0" w:color="auto"/>
      </w:divBdr>
    </w:div>
    <w:div w:id="1024986065">
      <w:bodyDiv w:val="1"/>
      <w:marLeft w:val="0"/>
      <w:marRight w:val="0"/>
      <w:marTop w:val="0"/>
      <w:marBottom w:val="0"/>
      <w:divBdr>
        <w:top w:val="none" w:sz="0" w:space="0" w:color="auto"/>
        <w:left w:val="none" w:sz="0" w:space="0" w:color="auto"/>
        <w:bottom w:val="none" w:sz="0" w:space="0" w:color="auto"/>
        <w:right w:val="none" w:sz="0" w:space="0" w:color="auto"/>
      </w:divBdr>
    </w:div>
    <w:div w:id="1025137383">
      <w:bodyDiv w:val="1"/>
      <w:marLeft w:val="0"/>
      <w:marRight w:val="0"/>
      <w:marTop w:val="0"/>
      <w:marBottom w:val="0"/>
      <w:divBdr>
        <w:top w:val="none" w:sz="0" w:space="0" w:color="auto"/>
        <w:left w:val="none" w:sz="0" w:space="0" w:color="auto"/>
        <w:bottom w:val="none" w:sz="0" w:space="0" w:color="auto"/>
        <w:right w:val="none" w:sz="0" w:space="0" w:color="auto"/>
      </w:divBdr>
    </w:div>
    <w:div w:id="1025402081">
      <w:bodyDiv w:val="1"/>
      <w:marLeft w:val="0"/>
      <w:marRight w:val="0"/>
      <w:marTop w:val="0"/>
      <w:marBottom w:val="0"/>
      <w:divBdr>
        <w:top w:val="none" w:sz="0" w:space="0" w:color="auto"/>
        <w:left w:val="none" w:sz="0" w:space="0" w:color="auto"/>
        <w:bottom w:val="none" w:sz="0" w:space="0" w:color="auto"/>
        <w:right w:val="none" w:sz="0" w:space="0" w:color="auto"/>
      </w:divBdr>
    </w:div>
    <w:div w:id="1026060727">
      <w:bodyDiv w:val="1"/>
      <w:marLeft w:val="0"/>
      <w:marRight w:val="0"/>
      <w:marTop w:val="0"/>
      <w:marBottom w:val="0"/>
      <w:divBdr>
        <w:top w:val="none" w:sz="0" w:space="0" w:color="auto"/>
        <w:left w:val="none" w:sz="0" w:space="0" w:color="auto"/>
        <w:bottom w:val="none" w:sz="0" w:space="0" w:color="auto"/>
        <w:right w:val="none" w:sz="0" w:space="0" w:color="auto"/>
      </w:divBdr>
    </w:div>
    <w:div w:id="1026177106">
      <w:bodyDiv w:val="1"/>
      <w:marLeft w:val="0"/>
      <w:marRight w:val="0"/>
      <w:marTop w:val="0"/>
      <w:marBottom w:val="0"/>
      <w:divBdr>
        <w:top w:val="none" w:sz="0" w:space="0" w:color="auto"/>
        <w:left w:val="none" w:sz="0" w:space="0" w:color="auto"/>
        <w:bottom w:val="none" w:sz="0" w:space="0" w:color="auto"/>
        <w:right w:val="none" w:sz="0" w:space="0" w:color="auto"/>
      </w:divBdr>
    </w:div>
    <w:div w:id="1026558278">
      <w:bodyDiv w:val="1"/>
      <w:marLeft w:val="0"/>
      <w:marRight w:val="0"/>
      <w:marTop w:val="0"/>
      <w:marBottom w:val="0"/>
      <w:divBdr>
        <w:top w:val="none" w:sz="0" w:space="0" w:color="auto"/>
        <w:left w:val="none" w:sz="0" w:space="0" w:color="auto"/>
        <w:bottom w:val="none" w:sz="0" w:space="0" w:color="auto"/>
        <w:right w:val="none" w:sz="0" w:space="0" w:color="auto"/>
      </w:divBdr>
    </w:div>
    <w:div w:id="1026636429">
      <w:bodyDiv w:val="1"/>
      <w:marLeft w:val="0"/>
      <w:marRight w:val="0"/>
      <w:marTop w:val="0"/>
      <w:marBottom w:val="0"/>
      <w:divBdr>
        <w:top w:val="none" w:sz="0" w:space="0" w:color="auto"/>
        <w:left w:val="none" w:sz="0" w:space="0" w:color="auto"/>
        <w:bottom w:val="none" w:sz="0" w:space="0" w:color="auto"/>
        <w:right w:val="none" w:sz="0" w:space="0" w:color="auto"/>
      </w:divBdr>
    </w:div>
    <w:div w:id="1026641751">
      <w:bodyDiv w:val="1"/>
      <w:marLeft w:val="0"/>
      <w:marRight w:val="0"/>
      <w:marTop w:val="0"/>
      <w:marBottom w:val="0"/>
      <w:divBdr>
        <w:top w:val="none" w:sz="0" w:space="0" w:color="auto"/>
        <w:left w:val="none" w:sz="0" w:space="0" w:color="auto"/>
        <w:bottom w:val="none" w:sz="0" w:space="0" w:color="auto"/>
        <w:right w:val="none" w:sz="0" w:space="0" w:color="auto"/>
      </w:divBdr>
    </w:div>
    <w:div w:id="1026953064">
      <w:bodyDiv w:val="1"/>
      <w:marLeft w:val="0"/>
      <w:marRight w:val="0"/>
      <w:marTop w:val="0"/>
      <w:marBottom w:val="0"/>
      <w:divBdr>
        <w:top w:val="none" w:sz="0" w:space="0" w:color="auto"/>
        <w:left w:val="none" w:sz="0" w:space="0" w:color="auto"/>
        <w:bottom w:val="none" w:sz="0" w:space="0" w:color="auto"/>
        <w:right w:val="none" w:sz="0" w:space="0" w:color="auto"/>
      </w:divBdr>
    </w:div>
    <w:div w:id="1027096923">
      <w:bodyDiv w:val="1"/>
      <w:marLeft w:val="0"/>
      <w:marRight w:val="0"/>
      <w:marTop w:val="0"/>
      <w:marBottom w:val="0"/>
      <w:divBdr>
        <w:top w:val="none" w:sz="0" w:space="0" w:color="auto"/>
        <w:left w:val="none" w:sz="0" w:space="0" w:color="auto"/>
        <w:bottom w:val="none" w:sz="0" w:space="0" w:color="auto"/>
        <w:right w:val="none" w:sz="0" w:space="0" w:color="auto"/>
      </w:divBdr>
    </w:div>
    <w:div w:id="1027414917">
      <w:bodyDiv w:val="1"/>
      <w:marLeft w:val="0"/>
      <w:marRight w:val="0"/>
      <w:marTop w:val="0"/>
      <w:marBottom w:val="0"/>
      <w:divBdr>
        <w:top w:val="none" w:sz="0" w:space="0" w:color="auto"/>
        <w:left w:val="none" w:sz="0" w:space="0" w:color="auto"/>
        <w:bottom w:val="none" w:sz="0" w:space="0" w:color="auto"/>
        <w:right w:val="none" w:sz="0" w:space="0" w:color="auto"/>
      </w:divBdr>
    </w:div>
    <w:div w:id="1027561651">
      <w:bodyDiv w:val="1"/>
      <w:marLeft w:val="0"/>
      <w:marRight w:val="0"/>
      <w:marTop w:val="0"/>
      <w:marBottom w:val="0"/>
      <w:divBdr>
        <w:top w:val="none" w:sz="0" w:space="0" w:color="auto"/>
        <w:left w:val="none" w:sz="0" w:space="0" w:color="auto"/>
        <w:bottom w:val="none" w:sz="0" w:space="0" w:color="auto"/>
        <w:right w:val="none" w:sz="0" w:space="0" w:color="auto"/>
      </w:divBdr>
    </w:div>
    <w:div w:id="1027831384">
      <w:bodyDiv w:val="1"/>
      <w:marLeft w:val="0"/>
      <w:marRight w:val="0"/>
      <w:marTop w:val="0"/>
      <w:marBottom w:val="0"/>
      <w:divBdr>
        <w:top w:val="none" w:sz="0" w:space="0" w:color="auto"/>
        <w:left w:val="none" w:sz="0" w:space="0" w:color="auto"/>
        <w:bottom w:val="none" w:sz="0" w:space="0" w:color="auto"/>
        <w:right w:val="none" w:sz="0" w:space="0" w:color="auto"/>
      </w:divBdr>
    </w:div>
    <w:div w:id="1027873326">
      <w:bodyDiv w:val="1"/>
      <w:marLeft w:val="0"/>
      <w:marRight w:val="0"/>
      <w:marTop w:val="0"/>
      <w:marBottom w:val="0"/>
      <w:divBdr>
        <w:top w:val="none" w:sz="0" w:space="0" w:color="auto"/>
        <w:left w:val="none" w:sz="0" w:space="0" w:color="auto"/>
        <w:bottom w:val="none" w:sz="0" w:space="0" w:color="auto"/>
        <w:right w:val="none" w:sz="0" w:space="0" w:color="auto"/>
      </w:divBdr>
    </w:div>
    <w:div w:id="1028020699">
      <w:bodyDiv w:val="1"/>
      <w:marLeft w:val="0"/>
      <w:marRight w:val="0"/>
      <w:marTop w:val="0"/>
      <w:marBottom w:val="0"/>
      <w:divBdr>
        <w:top w:val="none" w:sz="0" w:space="0" w:color="auto"/>
        <w:left w:val="none" w:sz="0" w:space="0" w:color="auto"/>
        <w:bottom w:val="none" w:sz="0" w:space="0" w:color="auto"/>
        <w:right w:val="none" w:sz="0" w:space="0" w:color="auto"/>
      </w:divBdr>
    </w:div>
    <w:div w:id="1028139916">
      <w:bodyDiv w:val="1"/>
      <w:marLeft w:val="0"/>
      <w:marRight w:val="0"/>
      <w:marTop w:val="0"/>
      <w:marBottom w:val="0"/>
      <w:divBdr>
        <w:top w:val="none" w:sz="0" w:space="0" w:color="auto"/>
        <w:left w:val="none" w:sz="0" w:space="0" w:color="auto"/>
        <w:bottom w:val="none" w:sz="0" w:space="0" w:color="auto"/>
        <w:right w:val="none" w:sz="0" w:space="0" w:color="auto"/>
      </w:divBdr>
    </w:div>
    <w:div w:id="1028215936">
      <w:bodyDiv w:val="1"/>
      <w:marLeft w:val="0"/>
      <w:marRight w:val="0"/>
      <w:marTop w:val="0"/>
      <w:marBottom w:val="0"/>
      <w:divBdr>
        <w:top w:val="none" w:sz="0" w:space="0" w:color="auto"/>
        <w:left w:val="none" w:sz="0" w:space="0" w:color="auto"/>
        <w:bottom w:val="none" w:sz="0" w:space="0" w:color="auto"/>
        <w:right w:val="none" w:sz="0" w:space="0" w:color="auto"/>
      </w:divBdr>
    </w:div>
    <w:div w:id="1028801479">
      <w:bodyDiv w:val="1"/>
      <w:marLeft w:val="0"/>
      <w:marRight w:val="0"/>
      <w:marTop w:val="0"/>
      <w:marBottom w:val="0"/>
      <w:divBdr>
        <w:top w:val="none" w:sz="0" w:space="0" w:color="auto"/>
        <w:left w:val="none" w:sz="0" w:space="0" w:color="auto"/>
        <w:bottom w:val="none" w:sz="0" w:space="0" w:color="auto"/>
        <w:right w:val="none" w:sz="0" w:space="0" w:color="auto"/>
      </w:divBdr>
      <w:divsChild>
        <w:div w:id="1623534860">
          <w:marLeft w:val="0"/>
          <w:marRight w:val="0"/>
          <w:marTop w:val="0"/>
          <w:marBottom w:val="0"/>
          <w:divBdr>
            <w:top w:val="none" w:sz="0" w:space="0" w:color="auto"/>
            <w:left w:val="none" w:sz="0" w:space="0" w:color="auto"/>
            <w:bottom w:val="none" w:sz="0" w:space="0" w:color="auto"/>
            <w:right w:val="none" w:sz="0" w:space="0" w:color="auto"/>
          </w:divBdr>
          <w:divsChild>
            <w:div w:id="709182988">
              <w:marLeft w:val="0"/>
              <w:marRight w:val="0"/>
              <w:marTop w:val="0"/>
              <w:marBottom w:val="0"/>
              <w:divBdr>
                <w:top w:val="none" w:sz="0" w:space="0" w:color="auto"/>
                <w:left w:val="none" w:sz="0" w:space="0" w:color="auto"/>
                <w:bottom w:val="none" w:sz="0" w:space="0" w:color="auto"/>
                <w:right w:val="none" w:sz="0" w:space="0" w:color="auto"/>
              </w:divBdr>
              <w:divsChild>
                <w:div w:id="104104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947766">
      <w:bodyDiv w:val="1"/>
      <w:marLeft w:val="0"/>
      <w:marRight w:val="0"/>
      <w:marTop w:val="0"/>
      <w:marBottom w:val="0"/>
      <w:divBdr>
        <w:top w:val="none" w:sz="0" w:space="0" w:color="auto"/>
        <w:left w:val="none" w:sz="0" w:space="0" w:color="auto"/>
        <w:bottom w:val="none" w:sz="0" w:space="0" w:color="auto"/>
        <w:right w:val="none" w:sz="0" w:space="0" w:color="auto"/>
      </w:divBdr>
    </w:div>
    <w:div w:id="1029184855">
      <w:bodyDiv w:val="1"/>
      <w:marLeft w:val="0"/>
      <w:marRight w:val="0"/>
      <w:marTop w:val="0"/>
      <w:marBottom w:val="0"/>
      <w:divBdr>
        <w:top w:val="none" w:sz="0" w:space="0" w:color="auto"/>
        <w:left w:val="none" w:sz="0" w:space="0" w:color="auto"/>
        <w:bottom w:val="none" w:sz="0" w:space="0" w:color="auto"/>
        <w:right w:val="none" w:sz="0" w:space="0" w:color="auto"/>
      </w:divBdr>
    </w:div>
    <w:div w:id="1029336124">
      <w:bodyDiv w:val="1"/>
      <w:marLeft w:val="0"/>
      <w:marRight w:val="0"/>
      <w:marTop w:val="0"/>
      <w:marBottom w:val="0"/>
      <w:divBdr>
        <w:top w:val="none" w:sz="0" w:space="0" w:color="auto"/>
        <w:left w:val="none" w:sz="0" w:space="0" w:color="auto"/>
        <w:bottom w:val="none" w:sz="0" w:space="0" w:color="auto"/>
        <w:right w:val="none" w:sz="0" w:space="0" w:color="auto"/>
      </w:divBdr>
    </w:div>
    <w:div w:id="1029575223">
      <w:bodyDiv w:val="1"/>
      <w:marLeft w:val="0"/>
      <w:marRight w:val="0"/>
      <w:marTop w:val="0"/>
      <w:marBottom w:val="0"/>
      <w:divBdr>
        <w:top w:val="none" w:sz="0" w:space="0" w:color="auto"/>
        <w:left w:val="none" w:sz="0" w:space="0" w:color="auto"/>
        <w:bottom w:val="none" w:sz="0" w:space="0" w:color="auto"/>
        <w:right w:val="none" w:sz="0" w:space="0" w:color="auto"/>
      </w:divBdr>
    </w:div>
    <w:div w:id="1029643801">
      <w:bodyDiv w:val="1"/>
      <w:marLeft w:val="0"/>
      <w:marRight w:val="0"/>
      <w:marTop w:val="0"/>
      <w:marBottom w:val="0"/>
      <w:divBdr>
        <w:top w:val="none" w:sz="0" w:space="0" w:color="auto"/>
        <w:left w:val="none" w:sz="0" w:space="0" w:color="auto"/>
        <w:bottom w:val="none" w:sz="0" w:space="0" w:color="auto"/>
        <w:right w:val="none" w:sz="0" w:space="0" w:color="auto"/>
      </w:divBdr>
    </w:div>
    <w:div w:id="1029795031">
      <w:bodyDiv w:val="1"/>
      <w:marLeft w:val="0"/>
      <w:marRight w:val="0"/>
      <w:marTop w:val="0"/>
      <w:marBottom w:val="0"/>
      <w:divBdr>
        <w:top w:val="none" w:sz="0" w:space="0" w:color="auto"/>
        <w:left w:val="none" w:sz="0" w:space="0" w:color="auto"/>
        <w:bottom w:val="none" w:sz="0" w:space="0" w:color="auto"/>
        <w:right w:val="none" w:sz="0" w:space="0" w:color="auto"/>
      </w:divBdr>
    </w:div>
    <w:div w:id="1030178475">
      <w:bodyDiv w:val="1"/>
      <w:marLeft w:val="0"/>
      <w:marRight w:val="0"/>
      <w:marTop w:val="0"/>
      <w:marBottom w:val="0"/>
      <w:divBdr>
        <w:top w:val="none" w:sz="0" w:space="0" w:color="auto"/>
        <w:left w:val="none" w:sz="0" w:space="0" w:color="auto"/>
        <w:bottom w:val="none" w:sz="0" w:space="0" w:color="auto"/>
        <w:right w:val="none" w:sz="0" w:space="0" w:color="auto"/>
      </w:divBdr>
    </w:div>
    <w:div w:id="1030377047">
      <w:bodyDiv w:val="1"/>
      <w:marLeft w:val="0"/>
      <w:marRight w:val="0"/>
      <w:marTop w:val="0"/>
      <w:marBottom w:val="0"/>
      <w:divBdr>
        <w:top w:val="none" w:sz="0" w:space="0" w:color="auto"/>
        <w:left w:val="none" w:sz="0" w:space="0" w:color="auto"/>
        <w:bottom w:val="none" w:sz="0" w:space="0" w:color="auto"/>
        <w:right w:val="none" w:sz="0" w:space="0" w:color="auto"/>
      </w:divBdr>
    </w:div>
    <w:div w:id="1030454323">
      <w:bodyDiv w:val="1"/>
      <w:marLeft w:val="0"/>
      <w:marRight w:val="0"/>
      <w:marTop w:val="0"/>
      <w:marBottom w:val="0"/>
      <w:divBdr>
        <w:top w:val="none" w:sz="0" w:space="0" w:color="auto"/>
        <w:left w:val="none" w:sz="0" w:space="0" w:color="auto"/>
        <w:bottom w:val="none" w:sz="0" w:space="0" w:color="auto"/>
        <w:right w:val="none" w:sz="0" w:space="0" w:color="auto"/>
      </w:divBdr>
    </w:div>
    <w:div w:id="1030572738">
      <w:bodyDiv w:val="1"/>
      <w:marLeft w:val="0"/>
      <w:marRight w:val="0"/>
      <w:marTop w:val="0"/>
      <w:marBottom w:val="0"/>
      <w:divBdr>
        <w:top w:val="none" w:sz="0" w:space="0" w:color="auto"/>
        <w:left w:val="none" w:sz="0" w:space="0" w:color="auto"/>
        <w:bottom w:val="none" w:sz="0" w:space="0" w:color="auto"/>
        <w:right w:val="none" w:sz="0" w:space="0" w:color="auto"/>
      </w:divBdr>
    </w:div>
    <w:div w:id="1030644497">
      <w:bodyDiv w:val="1"/>
      <w:marLeft w:val="0"/>
      <w:marRight w:val="0"/>
      <w:marTop w:val="0"/>
      <w:marBottom w:val="0"/>
      <w:divBdr>
        <w:top w:val="none" w:sz="0" w:space="0" w:color="auto"/>
        <w:left w:val="none" w:sz="0" w:space="0" w:color="auto"/>
        <w:bottom w:val="none" w:sz="0" w:space="0" w:color="auto"/>
        <w:right w:val="none" w:sz="0" w:space="0" w:color="auto"/>
      </w:divBdr>
    </w:div>
    <w:div w:id="1030761341">
      <w:bodyDiv w:val="1"/>
      <w:marLeft w:val="0"/>
      <w:marRight w:val="0"/>
      <w:marTop w:val="0"/>
      <w:marBottom w:val="0"/>
      <w:divBdr>
        <w:top w:val="none" w:sz="0" w:space="0" w:color="auto"/>
        <w:left w:val="none" w:sz="0" w:space="0" w:color="auto"/>
        <w:bottom w:val="none" w:sz="0" w:space="0" w:color="auto"/>
        <w:right w:val="none" w:sz="0" w:space="0" w:color="auto"/>
      </w:divBdr>
    </w:div>
    <w:div w:id="1030838155">
      <w:bodyDiv w:val="1"/>
      <w:marLeft w:val="0"/>
      <w:marRight w:val="0"/>
      <w:marTop w:val="0"/>
      <w:marBottom w:val="0"/>
      <w:divBdr>
        <w:top w:val="none" w:sz="0" w:space="0" w:color="auto"/>
        <w:left w:val="none" w:sz="0" w:space="0" w:color="auto"/>
        <w:bottom w:val="none" w:sz="0" w:space="0" w:color="auto"/>
        <w:right w:val="none" w:sz="0" w:space="0" w:color="auto"/>
      </w:divBdr>
    </w:div>
    <w:div w:id="1030960035">
      <w:bodyDiv w:val="1"/>
      <w:marLeft w:val="0"/>
      <w:marRight w:val="0"/>
      <w:marTop w:val="0"/>
      <w:marBottom w:val="0"/>
      <w:divBdr>
        <w:top w:val="none" w:sz="0" w:space="0" w:color="auto"/>
        <w:left w:val="none" w:sz="0" w:space="0" w:color="auto"/>
        <w:bottom w:val="none" w:sz="0" w:space="0" w:color="auto"/>
        <w:right w:val="none" w:sz="0" w:space="0" w:color="auto"/>
      </w:divBdr>
    </w:div>
    <w:div w:id="1031301673">
      <w:bodyDiv w:val="1"/>
      <w:marLeft w:val="0"/>
      <w:marRight w:val="0"/>
      <w:marTop w:val="0"/>
      <w:marBottom w:val="0"/>
      <w:divBdr>
        <w:top w:val="none" w:sz="0" w:space="0" w:color="auto"/>
        <w:left w:val="none" w:sz="0" w:space="0" w:color="auto"/>
        <w:bottom w:val="none" w:sz="0" w:space="0" w:color="auto"/>
        <w:right w:val="none" w:sz="0" w:space="0" w:color="auto"/>
      </w:divBdr>
    </w:div>
    <w:div w:id="1031567203">
      <w:bodyDiv w:val="1"/>
      <w:marLeft w:val="0"/>
      <w:marRight w:val="0"/>
      <w:marTop w:val="0"/>
      <w:marBottom w:val="0"/>
      <w:divBdr>
        <w:top w:val="none" w:sz="0" w:space="0" w:color="auto"/>
        <w:left w:val="none" w:sz="0" w:space="0" w:color="auto"/>
        <w:bottom w:val="none" w:sz="0" w:space="0" w:color="auto"/>
        <w:right w:val="none" w:sz="0" w:space="0" w:color="auto"/>
      </w:divBdr>
    </w:div>
    <w:div w:id="1031999045">
      <w:bodyDiv w:val="1"/>
      <w:marLeft w:val="0"/>
      <w:marRight w:val="0"/>
      <w:marTop w:val="0"/>
      <w:marBottom w:val="0"/>
      <w:divBdr>
        <w:top w:val="none" w:sz="0" w:space="0" w:color="auto"/>
        <w:left w:val="none" w:sz="0" w:space="0" w:color="auto"/>
        <w:bottom w:val="none" w:sz="0" w:space="0" w:color="auto"/>
        <w:right w:val="none" w:sz="0" w:space="0" w:color="auto"/>
      </w:divBdr>
    </w:div>
    <w:div w:id="1032071668">
      <w:bodyDiv w:val="1"/>
      <w:marLeft w:val="0"/>
      <w:marRight w:val="0"/>
      <w:marTop w:val="0"/>
      <w:marBottom w:val="0"/>
      <w:divBdr>
        <w:top w:val="none" w:sz="0" w:space="0" w:color="auto"/>
        <w:left w:val="none" w:sz="0" w:space="0" w:color="auto"/>
        <w:bottom w:val="none" w:sz="0" w:space="0" w:color="auto"/>
        <w:right w:val="none" w:sz="0" w:space="0" w:color="auto"/>
      </w:divBdr>
    </w:div>
    <w:div w:id="1032683214">
      <w:bodyDiv w:val="1"/>
      <w:marLeft w:val="0"/>
      <w:marRight w:val="0"/>
      <w:marTop w:val="0"/>
      <w:marBottom w:val="0"/>
      <w:divBdr>
        <w:top w:val="none" w:sz="0" w:space="0" w:color="auto"/>
        <w:left w:val="none" w:sz="0" w:space="0" w:color="auto"/>
        <w:bottom w:val="none" w:sz="0" w:space="0" w:color="auto"/>
        <w:right w:val="none" w:sz="0" w:space="0" w:color="auto"/>
      </w:divBdr>
    </w:div>
    <w:div w:id="1033265968">
      <w:bodyDiv w:val="1"/>
      <w:marLeft w:val="0"/>
      <w:marRight w:val="0"/>
      <w:marTop w:val="0"/>
      <w:marBottom w:val="0"/>
      <w:divBdr>
        <w:top w:val="none" w:sz="0" w:space="0" w:color="auto"/>
        <w:left w:val="none" w:sz="0" w:space="0" w:color="auto"/>
        <w:bottom w:val="none" w:sz="0" w:space="0" w:color="auto"/>
        <w:right w:val="none" w:sz="0" w:space="0" w:color="auto"/>
      </w:divBdr>
    </w:div>
    <w:div w:id="1033458538">
      <w:bodyDiv w:val="1"/>
      <w:marLeft w:val="0"/>
      <w:marRight w:val="0"/>
      <w:marTop w:val="0"/>
      <w:marBottom w:val="0"/>
      <w:divBdr>
        <w:top w:val="none" w:sz="0" w:space="0" w:color="auto"/>
        <w:left w:val="none" w:sz="0" w:space="0" w:color="auto"/>
        <w:bottom w:val="none" w:sz="0" w:space="0" w:color="auto"/>
        <w:right w:val="none" w:sz="0" w:space="0" w:color="auto"/>
      </w:divBdr>
    </w:div>
    <w:div w:id="1033729371">
      <w:bodyDiv w:val="1"/>
      <w:marLeft w:val="0"/>
      <w:marRight w:val="0"/>
      <w:marTop w:val="0"/>
      <w:marBottom w:val="0"/>
      <w:divBdr>
        <w:top w:val="none" w:sz="0" w:space="0" w:color="auto"/>
        <w:left w:val="none" w:sz="0" w:space="0" w:color="auto"/>
        <w:bottom w:val="none" w:sz="0" w:space="0" w:color="auto"/>
        <w:right w:val="none" w:sz="0" w:space="0" w:color="auto"/>
      </w:divBdr>
    </w:div>
    <w:div w:id="1033769685">
      <w:bodyDiv w:val="1"/>
      <w:marLeft w:val="0"/>
      <w:marRight w:val="0"/>
      <w:marTop w:val="0"/>
      <w:marBottom w:val="0"/>
      <w:divBdr>
        <w:top w:val="none" w:sz="0" w:space="0" w:color="auto"/>
        <w:left w:val="none" w:sz="0" w:space="0" w:color="auto"/>
        <w:bottom w:val="none" w:sz="0" w:space="0" w:color="auto"/>
        <w:right w:val="none" w:sz="0" w:space="0" w:color="auto"/>
      </w:divBdr>
    </w:div>
    <w:div w:id="1034692678">
      <w:bodyDiv w:val="1"/>
      <w:marLeft w:val="0"/>
      <w:marRight w:val="0"/>
      <w:marTop w:val="0"/>
      <w:marBottom w:val="0"/>
      <w:divBdr>
        <w:top w:val="none" w:sz="0" w:space="0" w:color="auto"/>
        <w:left w:val="none" w:sz="0" w:space="0" w:color="auto"/>
        <w:bottom w:val="none" w:sz="0" w:space="0" w:color="auto"/>
        <w:right w:val="none" w:sz="0" w:space="0" w:color="auto"/>
      </w:divBdr>
    </w:div>
    <w:div w:id="1035160512">
      <w:bodyDiv w:val="1"/>
      <w:marLeft w:val="0"/>
      <w:marRight w:val="0"/>
      <w:marTop w:val="0"/>
      <w:marBottom w:val="0"/>
      <w:divBdr>
        <w:top w:val="none" w:sz="0" w:space="0" w:color="auto"/>
        <w:left w:val="none" w:sz="0" w:space="0" w:color="auto"/>
        <w:bottom w:val="none" w:sz="0" w:space="0" w:color="auto"/>
        <w:right w:val="none" w:sz="0" w:space="0" w:color="auto"/>
      </w:divBdr>
    </w:div>
    <w:div w:id="1035616599">
      <w:bodyDiv w:val="1"/>
      <w:marLeft w:val="0"/>
      <w:marRight w:val="0"/>
      <w:marTop w:val="0"/>
      <w:marBottom w:val="0"/>
      <w:divBdr>
        <w:top w:val="none" w:sz="0" w:space="0" w:color="auto"/>
        <w:left w:val="none" w:sz="0" w:space="0" w:color="auto"/>
        <w:bottom w:val="none" w:sz="0" w:space="0" w:color="auto"/>
        <w:right w:val="none" w:sz="0" w:space="0" w:color="auto"/>
      </w:divBdr>
    </w:div>
    <w:div w:id="1036586899">
      <w:bodyDiv w:val="1"/>
      <w:marLeft w:val="0"/>
      <w:marRight w:val="0"/>
      <w:marTop w:val="0"/>
      <w:marBottom w:val="0"/>
      <w:divBdr>
        <w:top w:val="none" w:sz="0" w:space="0" w:color="auto"/>
        <w:left w:val="none" w:sz="0" w:space="0" w:color="auto"/>
        <w:bottom w:val="none" w:sz="0" w:space="0" w:color="auto"/>
        <w:right w:val="none" w:sz="0" w:space="0" w:color="auto"/>
      </w:divBdr>
    </w:div>
    <w:div w:id="1037849270">
      <w:bodyDiv w:val="1"/>
      <w:marLeft w:val="0"/>
      <w:marRight w:val="0"/>
      <w:marTop w:val="0"/>
      <w:marBottom w:val="0"/>
      <w:divBdr>
        <w:top w:val="none" w:sz="0" w:space="0" w:color="auto"/>
        <w:left w:val="none" w:sz="0" w:space="0" w:color="auto"/>
        <w:bottom w:val="none" w:sz="0" w:space="0" w:color="auto"/>
        <w:right w:val="none" w:sz="0" w:space="0" w:color="auto"/>
      </w:divBdr>
    </w:div>
    <w:div w:id="1037856272">
      <w:bodyDiv w:val="1"/>
      <w:marLeft w:val="0"/>
      <w:marRight w:val="0"/>
      <w:marTop w:val="0"/>
      <w:marBottom w:val="0"/>
      <w:divBdr>
        <w:top w:val="none" w:sz="0" w:space="0" w:color="auto"/>
        <w:left w:val="none" w:sz="0" w:space="0" w:color="auto"/>
        <w:bottom w:val="none" w:sz="0" w:space="0" w:color="auto"/>
        <w:right w:val="none" w:sz="0" w:space="0" w:color="auto"/>
      </w:divBdr>
    </w:div>
    <w:div w:id="1039281830">
      <w:bodyDiv w:val="1"/>
      <w:marLeft w:val="0"/>
      <w:marRight w:val="0"/>
      <w:marTop w:val="0"/>
      <w:marBottom w:val="0"/>
      <w:divBdr>
        <w:top w:val="none" w:sz="0" w:space="0" w:color="auto"/>
        <w:left w:val="none" w:sz="0" w:space="0" w:color="auto"/>
        <w:bottom w:val="none" w:sz="0" w:space="0" w:color="auto"/>
        <w:right w:val="none" w:sz="0" w:space="0" w:color="auto"/>
      </w:divBdr>
    </w:div>
    <w:div w:id="1039286247">
      <w:bodyDiv w:val="1"/>
      <w:marLeft w:val="0"/>
      <w:marRight w:val="0"/>
      <w:marTop w:val="0"/>
      <w:marBottom w:val="0"/>
      <w:divBdr>
        <w:top w:val="none" w:sz="0" w:space="0" w:color="auto"/>
        <w:left w:val="none" w:sz="0" w:space="0" w:color="auto"/>
        <w:bottom w:val="none" w:sz="0" w:space="0" w:color="auto"/>
        <w:right w:val="none" w:sz="0" w:space="0" w:color="auto"/>
      </w:divBdr>
    </w:div>
    <w:div w:id="1039431020">
      <w:bodyDiv w:val="1"/>
      <w:marLeft w:val="0"/>
      <w:marRight w:val="0"/>
      <w:marTop w:val="0"/>
      <w:marBottom w:val="0"/>
      <w:divBdr>
        <w:top w:val="none" w:sz="0" w:space="0" w:color="auto"/>
        <w:left w:val="none" w:sz="0" w:space="0" w:color="auto"/>
        <w:bottom w:val="none" w:sz="0" w:space="0" w:color="auto"/>
        <w:right w:val="none" w:sz="0" w:space="0" w:color="auto"/>
      </w:divBdr>
    </w:div>
    <w:div w:id="1040085670">
      <w:bodyDiv w:val="1"/>
      <w:marLeft w:val="0"/>
      <w:marRight w:val="0"/>
      <w:marTop w:val="0"/>
      <w:marBottom w:val="0"/>
      <w:divBdr>
        <w:top w:val="none" w:sz="0" w:space="0" w:color="auto"/>
        <w:left w:val="none" w:sz="0" w:space="0" w:color="auto"/>
        <w:bottom w:val="none" w:sz="0" w:space="0" w:color="auto"/>
        <w:right w:val="none" w:sz="0" w:space="0" w:color="auto"/>
      </w:divBdr>
    </w:div>
    <w:div w:id="1040281036">
      <w:bodyDiv w:val="1"/>
      <w:marLeft w:val="0"/>
      <w:marRight w:val="0"/>
      <w:marTop w:val="0"/>
      <w:marBottom w:val="0"/>
      <w:divBdr>
        <w:top w:val="none" w:sz="0" w:space="0" w:color="auto"/>
        <w:left w:val="none" w:sz="0" w:space="0" w:color="auto"/>
        <w:bottom w:val="none" w:sz="0" w:space="0" w:color="auto"/>
        <w:right w:val="none" w:sz="0" w:space="0" w:color="auto"/>
      </w:divBdr>
    </w:div>
    <w:div w:id="1040472865">
      <w:bodyDiv w:val="1"/>
      <w:marLeft w:val="0"/>
      <w:marRight w:val="0"/>
      <w:marTop w:val="0"/>
      <w:marBottom w:val="0"/>
      <w:divBdr>
        <w:top w:val="none" w:sz="0" w:space="0" w:color="auto"/>
        <w:left w:val="none" w:sz="0" w:space="0" w:color="auto"/>
        <w:bottom w:val="none" w:sz="0" w:space="0" w:color="auto"/>
        <w:right w:val="none" w:sz="0" w:space="0" w:color="auto"/>
      </w:divBdr>
    </w:div>
    <w:div w:id="1040670781">
      <w:bodyDiv w:val="1"/>
      <w:marLeft w:val="0"/>
      <w:marRight w:val="0"/>
      <w:marTop w:val="0"/>
      <w:marBottom w:val="0"/>
      <w:divBdr>
        <w:top w:val="none" w:sz="0" w:space="0" w:color="auto"/>
        <w:left w:val="none" w:sz="0" w:space="0" w:color="auto"/>
        <w:bottom w:val="none" w:sz="0" w:space="0" w:color="auto"/>
        <w:right w:val="none" w:sz="0" w:space="0" w:color="auto"/>
      </w:divBdr>
    </w:div>
    <w:div w:id="1040939683">
      <w:bodyDiv w:val="1"/>
      <w:marLeft w:val="0"/>
      <w:marRight w:val="0"/>
      <w:marTop w:val="0"/>
      <w:marBottom w:val="0"/>
      <w:divBdr>
        <w:top w:val="none" w:sz="0" w:space="0" w:color="auto"/>
        <w:left w:val="none" w:sz="0" w:space="0" w:color="auto"/>
        <w:bottom w:val="none" w:sz="0" w:space="0" w:color="auto"/>
        <w:right w:val="none" w:sz="0" w:space="0" w:color="auto"/>
      </w:divBdr>
    </w:div>
    <w:div w:id="1041055041">
      <w:bodyDiv w:val="1"/>
      <w:marLeft w:val="0"/>
      <w:marRight w:val="0"/>
      <w:marTop w:val="0"/>
      <w:marBottom w:val="0"/>
      <w:divBdr>
        <w:top w:val="none" w:sz="0" w:space="0" w:color="auto"/>
        <w:left w:val="none" w:sz="0" w:space="0" w:color="auto"/>
        <w:bottom w:val="none" w:sz="0" w:space="0" w:color="auto"/>
        <w:right w:val="none" w:sz="0" w:space="0" w:color="auto"/>
      </w:divBdr>
    </w:div>
    <w:div w:id="1041245824">
      <w:bodyDiv w:val="1"/>
      <w:marLeft w:val="0"/>
      <w:marRight w:val="0"/>
      <w:marTop w:val="0"/>
      <w:marBottom w:val="0"/>
      <w:divBdr>
        <w:top w:val="none" w:sz="0" w:space="0" w:color="auto"/>
        <w:left w:val="none" w:sz="0" w:space="0" w:color="auto"/>
        <w:bottom w:val="none" w:sz="0" w:space="0" w:color="auto"/>
        <w:right w:val="none" w:sz="0" w:space="0" w:color="auto"/>
      </w:divBdr>
    </w:div>
    <w:div w:id="1041322524">
      <w:bodyDiv w:val="1"/>
      <w:marLeft w:val="0"/>
      <w:marRight w:val="0"/>
      <w:marTop w:val="0"/>
      <w:marBottom w:val="0"/>
      <w:divBdr>
        <w:top w:val="none" w:sz="0" w:space="0" w:color="auto"/>
        <w:left w:val="none" w:sz="0" w:space="0" w:color="auto"/>
        <w:bottom w:val="none" w:sz="0" w:space="0" w:color="auto"/>
        <w:right w:val="none" w:sz="0" w:space="0" w:color="auto"/>
      </w:divBdr>
    </w:div>
    <w:div w:id="1041367691">
      <w:bodyDiv w:val="1"/>
      <w:marLeft w:val="0"/>
      <w:marRight w:val="0"/>
      <w:marTop w:val="0"/>
      <w:marBottom w:val="0"/>
      <w:divBdr>
        <w:top w:val="none" w:sz="0" w:space="0" w:color="auto"/>
        <w:left w:val="none" w:sz="0" w:space="0" w:color="auto"/>
        <w:bottom w:val="none" w:sz="0" w:space="0" w:color="auto"/>
        <w:right w:val="none" w:sz="0" w:space="0" w:color="auto"/>
      </w:divBdr>
    </w:div>
    <w:div w:id="1041396480">
      <w:bodyDiv w:val="1"/>
      <w:marLeft w:val="0"/>
      <w:marRight w:val="0"/>
      <w:marTop w:val="0"/>
      <w:marBottom w:val="0"/>
      <w:divBdr>
        <w:top w:val="none" w:sz="0" w:space="0" w:color="auto"/>
        <w:left w:val="none" w:sz="0" w:space="0" w:color="auto"/>
        <w:bottom w:val="none" w:sz="0" w:space="0" w:color="auto"/>
        <w:right w:val="none" w:sz="0" w:space="0" w:color="auto"/>
      </w:divBdr>
    </w:div>
    <w:div w:id="1041857067">
      <w:bodyDiv w:val="1"/>
      <w:marLeft w:val="0"/>
      <w:marRight w:val="0"/>
      <w:marTop w:val="0"/>
      <w:marBottom w:val="0"/>
      <w:divBdr>
        <w:top w:val="none" w:sz="0" w:space="0" w:color="auto"/>
        <w:left w:val="none" w:sz="0" w:space="0" w:color="auto"/>
        <w:bottom w:val="none" w:sz="0" w:space="0" w:color="auto"/>
        <w:right w:val="none" w:sz="0" w:space="0" w:color="auto"/>
      </w:divBdr>
    </w:div>
    <w:div w:id="1041857582">
      <w:bodyDiv w:val="1"/>
      <w:marLeft w:val="0"/>
      <w:marRight w:val="0"/>
      <w:marTop w:val="0"/>
      <w:marBottom w:val="0"/>
      <w:divBdr>
        <w:top w:val="none" w:sz="0" w:space="0" w:color="auto"/>
        <w:left w:val="none" w:sz="0" w:space="0" w:color="auto"/>
        <w:bottom w:val="none" w:sz="0" w:space="0" w:color="auto"/>
        <w:right w:val="none" w:sz="0" w:space="0" w:color="auto"/>
      </w:divBdr>
    </w:div>
    <w:div w:id="1042022424">
      <w:bodyDiv w:val="1"/>
      <w:marLeft w:val="0"/>
      <w:marRight w:val="0"/>
      <w:marTop w:val="0"/>
      <w:marBottom w:val="0"/>
      <w:divBdr>
        <w:top w:val="none" w:sz="0" w:space="0" w:color="auto"/>
        <w:left w:val="none" w:sz="0" w:space="0" w:color="auto"/>
        <w:bottom w:val="none" w:sz="0" w:space="0" w:color="auto"/>
        <w:right w:val="none" w:sz="0" w:space="0" w:color="auto"/>
      </w:divBdr>
    </w:div>
    <w:div w:id="1042098154">
      <w:bodyDiv w:val="1"/>
      <w:marLeft w:val="0"/>
      <w:marRight w:val="0"/>
      <w:marTop w:val="0"/>
      <w:marBottom w:val="0"/>
      <w:divBdr>
        <w:top w:val="none" w:sz="0" w:space="0" w:color="auto"/>
        <w:left w:val="none" w:sz="0" w:space="0" w:color="auto"/>
        <w:bottom w:val="none" w:sz="0" w:space="0" w:color="auto"/>
        <w:right w:val="none" w:sz="0" w:space="0" w:color="auto"/>
      </w:divBdr>
    </w:div>
    <w:div w:id="1042948257">
      <w:bodyDiv w:val="1"/>
      <w:marLeft w:val="0"/>
      <w:marRight w:val="0"/>
      <w:marTop w:val="0"/>
      <w:marBottom w:val="0"/>
      <w:divBdr>
        <w:top w:val="none" w:sz="0" w:space="0" w:color="auto"/>
        <w:left w:val="none" w:sz="0" w:space="0" w:color="auto"/>
        <w:bottom w:val="none" w:sz="0" w:space="0" w:color="auto"/>
        <w:right w:val="none" w:sz="0" w:space="0" w:color="auto"/>
      </w:divBdr>
    </w:div>
    <w:div w:id="1043216913">
      <w:bodyDiv w:val="1"/>
      <w:marLeft w:val="0"/>
      <w:marRight w:val="0"/>
      <w:marTop w:val="0"/>
      <w:marBottom w:val="0"/>
      <w:divBdr>
        <w:top w:val="none" w:sz="0" w:space="0" w:color="auto"/>
        <w:left w:val="none" w:sz="0" w:space="0" w:color="auto"/>
        <w:bottom w:val="none" w:sz="0" w:space="0" w:color="auto"/>
        <w:right w:val="none" w:sz="0" w:space="0" w:color="auto"/>
      </w:divBdr>
    </w:div>
    <w:div w:id="1044141520">
      <w:bodyDiv w:val="1"/>
      <w:marLeft w:val="0"/>
      <w:marRight w:val="0"/>
      <w:marTop w:val="0"/>
      <w:marBottom w:val="0"/>
      <w:divBdr>
        <w:top w:val="none" w:sz="0" w:space="0" w:color="auto"/>
        <w:left w:val="none" w:sz="0" w:space="0" w:color="auto"/>
        <w:bottom w:val="none" w:sz="0" w:space="0" w:color="auto"/>
        <w:right w:val="none" w:sz="0" w:space="0" w:color="auto"/>
      </w:divBdr>
    </w:div>
    <w:div w:id="1044215078">
      <w:bodyDiv w:val="1"/>
      <w:marLeft w:val="0"/>
      <w:marRight w:val="0"/>
      <w:marTop w:val="0"/>
      <w:marBottom w:val="0"/>
      <w:divBdr>
        <w:top w:val="none" w:sz="0" w:space="0" w:color="auto"/>
        <w:left w:val="none" w:sz="0" w:space="0" w:color="auto"/>
        <w:bottom w:val="none" w:sz="0" w:space="0" w:color="auto"/>
        <w:right w:val="none" w:sz="0" w:space="0" w:color="auto"/>
      </w:divBdr>
    </w:div>
    <w:div w:id="1044521882">
      <w:bodyDiv w:val="1"/>
      <w:marLeft w:val="0"/>
      <w:marRight w:val="0"/>
      <w:marTop w:val="0"/>
      <w:marBottom w:val="0"/>
      <w:divBdr>
        <w:top w:val="none" w:sz="0" w:space="0" w:color="auto"/>
        <w:left w:val="none" w:sz="0" w:space="0" w:color="auto"/>
        <w:bottom w:val="none" w:sz="0" w:space="0" w:color="auto"/>
        <w:right w:val="none" w:sz="0" w:space="0" w:color="auto"/>
      </w:divBdr>
    </w:div>
    <w:div w:id="1044864583">
      <w:bodyDiv w:val="1"/>
      <w:marLeft w:val="0"/>
      <w:marRight w:val="0"/>
      <w:marTop w:val="0"/>
      <w:marBottom w:val="0"/>
      <w:divBdr>
        <w:top w:val="none" w:sz="0" w:space="0" w:color="auto"/>
        <w:left w:val="none" w:sz="0" w:space="0" w:color="auto"/>
        <w:bottom w:val="none" w:sz="0" w:space="0" w:color="auto"/>
        <w:right w:val="none" w:sz="0" w:space="0" w:color="auto"/>
      </w:divBdr>
    </w:div>
    <w:div w:id="1045132506">
      <w:bodyDiv w:val="1"/>
      <w:marLeft w:val="0"/>
      <w:marRight w:val="0"/>
      <w:marTop w:val="0"/>
      <w:marBottom w:val="0"/>
      <w:divBdr>
        <w:top w:val="none" w:sz="0" w:space="0" w:color="auto"/>
        <w:left w:val="none" w:sz="0" w:space="0" w:color="auto"/>
        <w:bottom w:val="none" w:sz="0" w:space="0" w:color="auto"/>
        <w:right w:val="none" w:sz="0" w:space="0" w:color="auto"/>
      </w:divBdr>
    </w:div>
    <w:div w:id="1045134281">
      <w:bodyDiv w:val="1"/>
      <w:marLeft w:val="0"/>
      <w:marRight w:val="0"/>
      <w:marTop w:val="0"/>
      <w:marBottom w:val="0"/>
      <w:divBdr>
        <w:top w:val="none" w:sz="0" w:space="0" w:color="auto"/>
        <w:left w:val="none" w:sz="0" w:space="0" w:color="auto"/>
        <w:bottom w:val="none" w:sz="0" w:space="0" w:color="auto"/>
        <w:right w:val="none" w:sz="0" w:space="0" w:color="auto"/>
      </w:divBdr>
    </w:div>
    <w:div w:id="1045330751">
      <w:bodyDiv w:val="1"/>
      <w:marLeft w:val="0"/>
      <w:marRight w:val="0"/>
      <w:marTop w:val="0"/>
      <w:marBottom w:val="0"/>
      <w:divBdr>
        <w:top w:val="none" w:sz="0" w:space="0" w:color="auto"/>
        <w:left w:val="none" w:sz="0" w:space="0" w:color="auto"/>
        <w:bottom w:val="none" w:sz="0" w:space="0" w:color="auto"/>
        <w:right w:val="none" w:sz="0" w:space="0" w:color="auto"/>
      </w:divBdr>
    </w:div>
    <w:div w:id="1045449052">
      <w:bodyDiv w:val="1"/>
      <w:marLeft w:val="0"/>
      <w:marRight w:val="0"/>
      <w:marTop w:val="0"/>
      <w:marBottom w:val="0"/>
      <w:divBdr>
        <w:top w:val="none" w:sz="0" w:space="0" w:color="auto"/>
        <w:left w:val="none" w:sz="0" w:space="0" w:color="auto"/>
        <w:bottom w:val="none" w:sz="0" w:space="0" w:color="auto"/>
        <w:right w:val="none" w:sz="0" w:space="0" w:color="auto"/>
      </w:divBdr>
    </w:div>
    <w:div w:id="1045912356">
      <w:bodyDiv w:val="1"/>
      <w:marLeft w:val="0"/>
      <w:marRight w:val="0"/>
      <w:marTop w:val="0"/>
      <w:marBottom w:val="0"/>
      <w:divBdr>
        <w:top w:val="none" w:sz="0" w:space="0" w:color="auto"/>
        <w:left w:val="none" w:sz="0" w:space="0" w:color="auto"/>
        <w:bottom w:val="none" w:sz="0" w:space="0" w:color="auto"/>
        <w:right w:val="none" w:sz="0" w:space="0" w:color="auto"/>
      </w:divBdr>
    </w:div>
    <w:div w:id="1047221892">
      <w:bodyDiv w:val="1"/>
      <w:marLeft w:val="0"/>
      <w:marRight w:val="0"/>
      <w:marTop w:val="0"/>
      <w:marBottom w:val="0"/>
      <w:divBdr>
        <w:top w:val="none" w:sz="0" w:space="0" w:color="auto"/>
        <w:left w:val="none" w:sz="0" w:space="0" w:color="auto"/>
        <w:bottom w:val="none" w:sz="0" w:space="0" w:color="auto"/>
        <w:right w:val="none" w:sz="0" w:space="0" w:color="auto"/>
      </w:divBdr>
    </w:div>
    <w:div w:id="1047266337">
      <w:bodyDiv w:val="1"/>
      <w:marLeft w:val="0"/>
      <w:marRight w:val="0"/>
      <w:marTop w:val="0"/>
      <w:marBottom w:val="0"/>
      <w:divBdr>
        <w:top w:val="none" w:sz="0" w:space="0" w:color="auto"/>
        <w:left w:val="none" w:sz="0" w:space="0" w:color="auto"/>
        <w:bottom w:val="none" w:sz="0" w:space="0" w:color="auto"/>
        <w:right w:val="none" w:sz="0" w:space="0" w:color="auto"/>
      </w:divBdr>
    </w:div>
    <w:div w:id="1047951499">
      <w:bodyDiv w:val="1"/>
      <w:marLeft w:val="0"/>
      <w:marRight w:val="0"/>
      <w:marTop w:val="0"/>
      <w:marBottom w:val="0"/>
      <w:divBdr>
        <w:top w:val="none" w:sz="0" w:space="0" w:color="auto"/>
        <w:left w:val="none" w:sz="0" w:space="0" w:color="auto"/>
        <w:bottom w:val="none" w:sz="0" w:space="0" w:color="auto"/>
        <w:right w:val="none" w:sz="0" w:space="0" w:color="auto"/>
      </w:divBdr>
    </w:div>
    <w:div w:id="1048259791">
      <w:bodyDiv w:val="1"/>
      <w:marLeft w:val="0"/>
      <w:marRight w:val="0"/>
      <w:marTop w:val="0"/>
      <w:marBottom w:val="0"/>
      <w:divBdr>
        <w:top w:val="none" w:sz="0" w:space="0" w:color="auto"/>
        <w:left w:val="none" w:sz="0" w:space="0" w:color="auto"/>
        <w:bottom w:val="none" w:sz="0" w:space="0" w:color="auto"/>
        <w:right w:val="none" w:sz="0" w:space="0" w:color="auto"/>
      </w:divBdr>
    </w:div>
    <w:div w:id="1048989724">
      <w:bodyDiv w:val="1"/>
      <w:marLeft w:val="0"/>
      <w:marRight w:val="0"/>
      <w:marTop w:val="0"/>
      <w:marBottom w:val="0"/>
      <w:divBdr>
        <w:top w:val="none" w:sz="0" w:space="0" w:color="auto"/>
        <w:left w:val="none" w:sz="0" w:space="0" w:color="auto"/>
        <w:bottom w:val="none" w:sz="0" w:space="0" w:color="auto"/>
        <w:right w:val="none" w:sz="0" w:space="0" w:color="auto"/>
      </w:divBdr>
    </w:div>
    <w:div w:id="1048992635">
      <w:bodyDiv w:val="1"/>
      <w:marLeft w:val="0"/>
      <w:marRight w:val="0"/>
      <w:marTop w:val="0"/>
      <w:marBottom w:val="0"/>
      <w:divBdr>
        <w:top w:val="none" w:sz="0" w:space="0" w:color="auto"/>
        <w:left w:val="none" w:sz="0" w:space="0" w:color="auto"/>
        <w:bottom w:val="none" w:sz="0" w:space="0" w:color="auto"/>
        <w:right w:val="none" w:sz="0" w:space="0" w:color="auto"/>
      </w:divBdr>
    </w:div>
    <w:div w:id="1049914752">
      <w:bodyDiv w:val="1"/>
      <w:marLeft w:val="0"/>
      <w:marRight w:val="0"/>
      <w:marTop w:val="0"/>
      <w:marBottom w:val="0"/>
      <w:divBdr>
        <w:top w:val="none" w:sz="0" w:space="0" w:color="auto"/>
        <w:left w:val="none" w:sz="0" w:space="0" w:color="auto"/>
        <w:bottom w:val="none" w:sz="0" w:space="0" w:color="auto"/>
        <w:right w:val="none" w:sz="0" w:space="0" w:color="auto"/>
      </w:divBdr>
    </w:div>
    <w:div w:id="1049959551">
      <w:bodyDiv w:val="1"/>
      <w:marLeft w:val="0"/>
      <w:marRight w:val="0"/>
      <w:marTop w:val="0"/>
      <w:marBottom w:val="0"/>
      <w:divBdr>
        <w:top w:val="none" w:sz="0" w:space="0" w:color="auto"/>
        <w:left w:val="none" w:sz="0" w:space="0" w:color="auto"/>
        <w:bottom w:val="none" w:sz="0" w:space="0" w:color="auto"/>
        <w:right w:val="none" w:sz="0" w:space="0" w:color="auto"/>
      </w:divBdr>
    </w:div>
    <w:div w:id="1050112640">
      <w:bodyDiv w:val="1"/>
      <w:marLeft w:val="0"/>
      <w:marRight w:val="0"/>
      <w:marTop w:val="0"/>
      <w:marBottom w:val="0"/>
      <w:divBdr>
        <w:top w:val="none" w:sz="0" w:space="0" w:color="auto"/>
        <w:left w:val="none" w:sz="0" w:space="0" w:color="auto"/>
        <w:bottom w:val="none" w:sz="0" w:space="0" w:color="auto"/>
        <w:right w:val="none" w:sz="0" w:space="0" w:color="auto"/>
      </w:divBdr>
    </w:div>
    <w:div w:id="1050376141">
      <w:bodyDiv w:val="1"/>
      <w:marLeft w:val="0"/>
      <w:marRight w:val="0"/>
      <w:marTop w:val="0"/>
      <w:marBottom w:val="0"/>
      <w:divBdr>
        <w:top w:val="none" w:sz="0" w:space="0" w:color="auto"/>
        <w:left w:val="none" w:sz="0" w:space="0" w:color="auto"/>
        <w:bottom w:val="none" w:sz="0" w:space="0" w:color="auto"/>
        <w:right w:val="none" w:sz="0" w:space="0" w:color="auto"/>
      </w:divBdr>
    </w:div>
    <w:div w:id="1050763662">
      <w:bodyDiv w:val="1"/>
      <w:marLeft w:val="0"/>
      <w:marRight w:val="0"/>
      <w:marTop w:val="0"/>
      <w:marBottom w:val="0"/>
      <w:divBdr>
        <w:top w:val="none" w:sz="0" w:space="0" w:color="auto"/>
        <w:left w:val="none" w:sz="0" w:space="0" w:color="auto"/>
        <w:bottom w:val="none" w:sz="0" w:space="0" w:color="auto"/>
        <w:right w:val="none" w:sz="0" w:space="0" w:color="auto"/>
      </w:divBdr>
    </w:div>
    <w:div w:id="1051491325">
      <w:bodyDiv w:val="1"/>
      <w:marLeft w:val="0"/>
      <w:marRight w:val="0"/>
      <w:marTop w:val="0"/>
      <w:marBottom w:val="0"/>
      <w:divBdr>
        <w:top w:val="none" w:sz="0" w:space="0" w:color="auto"/>
        <w:left w:val="none" w:sz="0" w:space="0" w:color="auto"/>
        <w:bottom w:val="none" w:sz="0" w:space="0" w:color="auto"/>
        <w:right w:val="none" w:sz="0" w:space="0" w:color="auto"/>
      </w:divBdr>
    </w:div>
    <w:div w:id="1052577820">
      <w:bodyDiv w:val="1"/>
      <w:marLeft w:val="0"/>
      <w:marRight w:val="0"/>
      <w:marTop w:val="0"/>
      <w:marBottom w:val="0"/>
      <w:divBdr>
        <w:top w:val="none" w:sz="0" w:space="0" w:color="auto"/>
        <w:left w:val="none" w:sz="0" w:space="0" w:color="auto"/>
        <w:bottom w:val="none" w:sz="0" w:space="0" w:color="auto"/>
        <w:right w:val="none" w:sz="0" w:space="0" w:color="auto"/>
      </w:divBdr>
    </w:div>
    <w:div w:id="1053238607">
      <w:bodyDiv w:val="1"/>
      <w:marLeft w:val="0"/>
      <w:marRight w:val="0"/>
      <w:marTop w:val="0"/>
      <w:marBottom w:val="0"/>
      <w:divBdr>
        <w:top w:val="none" w:sz="0" w:space="0" w:color="auto"/>
        <w:left w:val="none" w:sz="0" w:space="0" w:color="auto"/>
        <w:bottom w:val="none" w:sz="0" w:space="0" w:color="auto"/>
        <w:right w:val="none" w:sz="0" w:space="0" w:color="auto"/>
      </w:divBdr>
    </w:div>
    <w:div w:id="1053504599">
      <w:bodyDiv w:val="1"/>
      <w:marLeft w:val="0"/>
      <w:marRight w:val="0"/>
      <w:marTop w:val="0"/>
      <w:marBottom w:val="0"/>
      <w:divBdr>
        <w:top w:val="none" w:sz="0" w:space="0" w:color="auto"/>
        <w:left w:val="none" w:sz="0" w:space="0" w:color="auto"/>
        <w:bottom w:val="none" w:sz="0" w:space="0" w:color="auto"/>
        <w:right w:val="none" w:sz="0" w:space="0" w:color="auto"/>
      </w:divBdr>
    </w:div>
    <w:div w:id="1053769392">
      <w:bodyDiv w:val="1"/>
      <w:marLeft w:val="0"/>
      <w:marRight w:val="0"/>
      <w:marTop w:val="0"/>
      <w:marBottom w:val="0"/>
      <w:divBdr>
        <w:top w:val="none" w:sz="0" w:space="0" w:color="auto"/>
        <w:left w:val="none" w:sz="0" w:space="0" w:color="auto"/>
        <w:bottom w:val="none" w:sz="0" w:space="0" w:color="auto"/>
        <w:right w:val="none" w:sz="0" w:space="0" w:color="auto"/>
      </w:divBdr>
    </w:div>
    <w:div w:id="1053849469">
      <w:bodyDiv w:val="1"/>
      <w:marLeft w:val="0"/>
      <w:marRight w:val="0"/>
      <w:marTop w:val="0"/>
      <w:marBottom w:val="0"/>
      <w:divBdr>
        <w:top w:val="none" w:sz="0" w:space="0" w:color="auto"/>
        <w:left w:val="none" w:sz="0" w:space="0" w:color="auto"/>
        <w:bottom w:val="none" w:sz="0" w:space="0" w:color="auto"/>
        <w:right w:val="none" w:sz="0" w:space="0" w:color="auto"/>
      </w:divBdr>
    </w:div>
    <w:div w:id="1054236647">
      <w:bodyDiv w:val="1"/>
      <w:marLeft w:val="0"/>
      <w:marRight w:val="0"/>
      <w:marTop w:val="0"/>
      <w:marBottom w:val="0"/>
      <w:divBdr>
        <w:top w:val="none" w:sz="0" w:space="0" w:color="auto"/>
        <w:left w:val="none" w:sz="0" w:space="0" w:color="auto"/>
        <w:bottom w:val="none" w:sz="0" w:space="0" w:color="auto"/>
        <w:right w:val="none" w:sz="0" w:space="0" w:color="auto"/>
      </w:divBdr>
    </w:div>
    <w:div w:id="1054354180">
      <w:bodyDiv w:val="1"/>
      <w:marLeft w:val="0"/>
      <w:marRight w:val="0"/>
      <w:marTop w:val="0"/>
      <w:marBottom w:val="0"/>
      <w:divBdr>
        <w:top w:val="none" w:sz="0" w:space="0" w:color="auto"/>
        <w:left w:val="none" w:sz="0" w:space="0" w:color="auto"/>
        <w:bottom w:val="none" w:sz="0" w:space="0" w:color="auto"/>
        <w:right w:val="none" w:sz="0" w:space="0" w:color="auto"/>
      </w:divBdr>
    </w:div>
    <w:div w:id="1054887632">
      <w:bodyDiv w:val="1"/>
      <w:marLeft w:val="0"/>
      <w:marRight w:val="0"/>
      <w:marTop w:val="0"/>
      <w:marBottom w:val="0"/>
      <w:divBdr>
        <w:top w:val="none" w:sz="0" w:space="0" w:color="auto"/>
        <w:left w:val="none" w:sz="0" w:space="0" w:color="auto"/>
        <w:bottom w:val="none" w:sz="0" w:space="0" w:color="auto"/>
        <w:right w:val="none" w:sz="0" w:space="0" w:color="auto"/>
      </w:divBdr>
    </w:div>
    <w:div w:id="1055200438">
      <w:bodyDiv w:val="1"/>
      <w:marLeft w:val="0"/>
      <w:marRight w:val="0"/>
      <w:marTop w:val="0"/>
      <w:marBottom w:val="0"/>
      <w:divBdr>
        <w:top w:val="none" w:sz="0" w:space="0" w:color="auto"/>
        <w:left w:val="none" w:sz="0" w:space="0" w:color="auto"/>
        <w:bottom w:val="none" w:sz="0" w:space="0" w:color="auto"/>
        <w:right w:val="none" w:sz="0" w:space="0" w:color="auto"/>
      </w:divBdr>
    </w:div>
    <w:div w:id="1055200739">
      <w:bodyDiv w:val="1"/>
      <w:marLeft w:val="0"/>
      <w:marRight w:val="0"/>
      <w:marTop w:val="0"/>
      <w:marBottom w:val="0"/>
      <w:divBdr>
        <w:top w:val="none" w:sz="0" w:space="0" w:color="auto"/>
        <w:left w:val="none" w:sz="0" w:space="0" w:color="auto"/>
        <w:bottom w:val="none" w:sz="0" w:space="0" w:color="auto"/>
        <w:right w:val="none" w:sz="0" w:space="0" w:color="auto"/>
      </w:divBdr>
    </w:div>
    <w:div w:id="1055272562">
      <w:bodyDiv w:val="1"/>
      <w:marLeft w:val="0"/>
      <w:marRight w:val="0"/>
      <w:marTop w:val="0"/>
      <w:marBottom w:val="0"/>
      <w:divBdr>
        <w:top w:val="none" w:sz="0" w:space="0" w:color="auto"/>
        <w:left w:val="none" w:sz="0" w:space="0" w:color="auto"/>
        <w:bottom w:val="none" w:sz="0" w:space="0" w:color="auto"/>
        <w:right w:val="none" w:sz="0" w:space="0" w:color="auto"/>
      </w:divBdr>
    </w:div>
    <w:div w:id="1055466409">
      <w:bodyDiv w:val="1"/>
      <w:marLeft w:val="0"/>
      <w:marRight w:val="0"/>
      <w:marTop w:val="0"/>
      <w:marBottom w:val="0"/>
      <w:divBdr>
        <w:top w:val="none" w:sz="0" w:space="0" w:color="auto"/>
        <w:left w:val="none" w:sz="0" w:space="0" w:color="auto"/>
        <w:bottom w:val="none" w:sz="0" w:space="0" w:color="auto"/>
        <w:right w:val="none" w:sz="0" w:space="0" w:color="auto"/>
      </w:divBdr>
    </w:div>
    <w:div w:id="1056052151">
      <w:bodyDiv w:val="1"/>
      <w:marLeft w:val="0"/>
      <w:marRight w:val="0"/>
      <w:marTop w:val="0"/>
      <w:marBottom w:val="0"/>
      <w:divBdr>
        <w:top w:val="none" w:sz="0" w:space="0" w:color="auto"/>
        <w:left w:val="none" w:sz="0" w:space="0" w:color="auto"/>
        <w:bottom w:val="none" w:sz="0" w:space="0" w:color="auto"/>
        <w:right w:val="none" w:sz="0" w:space="0" w:color="auto"/>
      </w:divBdr>
    </w:div>
    <w:div w:id="1056394164">
      <w:bodyDiv w:val="1"/>
      <w:marLeft w:val="0"/>
      <w:marRight w:val="0"/>
      <w:marTop w:val="0"/>
      <w:marBottom w:val="0"/>
      <w:divBdr>
        <w:top w:val="none" w:sz="0" w:space="0" w:color="auto"/>
        <w:left w:val="none" w:sz="0" w:space="0" w:color="auto"/>
        <w:bottom w:val="none" w:sz="0" w:space="0" w:color="auto"/>
        <w:right w:val="none" w:sz="0" w:space="0" w:color="auto"/>
      </w:divBdr>
    </w:div>
    <w:div w:id="1056585956">
      <w:bodyDiv w:val="1"/>
      <w:marLeft w:val="0"/>
      <w:marRight w:val="0"/>
      <w:marTop w:val="0"/>
      <w:marBottom w:val="0"/>
      <w:divBdr>
        <w:top w:val="none" w:sz="0" w:space="0" w:color="auto"/>
        <w:left w:val="none" w:sz="0" w:space="0" w:color="auto"/>
        <w:bottom w:val="none" w:sz="0" w:space="0" w:color="auto"/>
        <w:right w:val="none" w:sz="0" w:space="0" w:color="auto"/>
      </w:divBdr>
    </w:div>
    <w:div w:id="1056708921">
      <w:bodyDiv w:val="1"/>
      <w:marLeft w:val="0"/>
      <w:marRight w:val="0"/>
      <w:marTop w:val="0"/>
      <w:marBottom w:val="0"/>
      <w:divBdr>
        <w:top w:val="none" w:sz="0" w:space="0" w:color="auto"/>
        <w:left w:val="none" w:sz="0" w:space="0" w:color="auto"/>
        <w:bottom w:val="none" w:sz="0" w:space="0" w:color="auto"/>
        <w:right w:val="none" w:sz="0" w:space="0" w:color="auto"/>
      </w:divBdr>
    </w:div>
    <w:div w:id="1056860172">
      <w:bodyDiv w:val="1"/>
      <w:marLeft w:val="0"/>
      <w:marRight w:val="0"/>
      <w:marTop w:val="0"/>
      <w:marBottom w:val="0"/>
      <w:divBdr>
        <w:top w:val="none" w:sz="0" w:space="0" w:color="auto"/>
        <w:left w:val="none" w:sz="0" w:space="0" w:color="auto"/>
        <w:bottom w:val="none" w:sz="0" w:space="0" w:color="auto"/>
        <w:right w:val="none" w:sz="0" w:space="0" w:color="auto"/>
      </w:divBdr>
    </w:div>
    <w:div w:id="1056900061">
      <w:bodyDiv w:val="1"/>
      <w:marLeft w:val="0"/>
      <w:marRight w:val="0"/>
      <w:marTop w:val="0"/>
      <w:marBottom w:val="0"/>
      <w:divBdr>
        <w:top w:val="none" w:sz="0" w:space="0" w:color="auto"/>
        <w:left w:val="none" w:sz="0" w:space="0" w:color="auto"/>
        <w:bottom w:val="none" w:sz="0" w:space="0" w:color="auto"/>
        <w:right w:val="none" w:sz="0" w:space="0" w:color="auto"/>
      </w:divBdr>
    </w:div>
    <w:div w:id="1057316612">
      <w:bodyDiv w:val="1"/>
      <w:marLeft w:val="0"/>
      <w:marRight w:val="0"/>
      <w:marTop w:val="0"/>
      <w:marBottom w:val="0"/>
      <w:divBdr>
        <w:top w:val="none" w:sz="0" w:space="0" w:color="auto"/>
        <w:left w:val="none" w:sz="0" w:space="0" w:color="auto"/>
        <w:bottom w:val="none" w:sz="0" w:space="0" w:color="auto"/>
        <w:right w:val="none" w:sz="0" w:space="0" w:color="auto"/>
      </w:divBdr>
    </w:div>
    <w:div w:id="1057321259">
      <w:bodyDiv w:val="1"/>
      <w:marLeft w:val="0"/>
      <w:marRight w:val="0"/>
      <w:marTop w:val="0"/>
      <w:marBottom w:val="0"/>
      <w:divBdr>
        <w:top w:val="none" w:sz="0" w:space="0" w:color="auto"/>
        <w:left w:val="none" w:sz="0" w:space="0" w:color="auto"/>
        <w:bottom w:val="none" w:sz="0" w:space="0" w:color="auto"/>
        <w:right w:val="none" w:sz="0" w:space="0" w:color="auto"/>
      </w:divBdr>
    </w:div>
    <w:div w:id="1057438404">
      <w:bodyDiv w:val="1"/>
      <w:marLeft w:val="0"/>
      <w:marRight w:val="0"/>
      <w:marTop w:val="0"/>
      <w:marBottom w:val="0"/>
      <w:divBdr>
        <w:top w:val="none" w:sz="0" w:space="0" w:color="auto"/>
        <w:left w:val="none" w:sz="0" w:space="0" w:color="auto"/>
        <w:bottom w:val="none" w:sz="0" w:space="0" w:color="auto"/>
        <w:right w:val="none" w:sz="0" w:space="0" w:color="auto"/>
      </w:divBdr>
    </w:div>
    <w:div w:id="1057703184">
      <w:bodyDiv w:val="1"/>
      <w:marLeft w:val="0"/>
      <w:marRight w:val="0"/>
      <w:marTop w:val="0"/>
      <w:marBottom w:val="0"/>
      <w:divBdr>
        <w:top w:val="none" w:sz="0" w:space="0" w:color="auto"/>
        <w:left w:val="none" w:sz="0" w:space="0" w:color="auto"/>
        <w:bottom w:val="none" w:sz="0" w:space="0" w:color="auto"/>
        <w:right w:val="none" w:sz="0" w:space="0" w:color="auto"/>
      </w:divBdr>
    </w:div>
    <w:div w:id="1057974989">
      <w:bodyDiv w:val="1"/>
      <w:marLeft w:val="0"/>
      <w:marRight w:val="0"/>
      <w:marTop w:val="0"/>
      <w:marBottom w:val="0"/>
      <w:divBdr>
        <w:top w:val="none" w:sz="0" w:space="0" w:color="auto"/>
        <w:left w:val="none" w:sz="0" w:space="0" w:color="auto"/>
        <w:bottom w:val="none" w:sz="0" w:space="0" w:color="auto"/>
        <w:right w:val="none" w:sz="0" w:space="0" w:color="auto"/>
      </w:divBdr>
    </w:div>
    <w:div w:id="1058088369">
      <w:bodyDiv w:val="1"/>
      <w:marLeft w:val="0"/>
      <w:marRight w:val="0"/>
      <w:marTop w:val="0"/>
      <w:marBottom w:val="0"/>
      <w:divBdr>
        <w:top w:val="none" w:sz="0" w:space="0" w:color="auto"/>
        <w:left w:val="none" w:sz="0" w:space="0" w:color="auto"/>
        <w:bottom w:val="none" w:sz="0" w:space="0" w:color="auto"/>
        <w:right w:val="none" w:sz="0" w:space="0" w:color="auto"/>
      </w:divBdr>
    </w:div>
    <w:div w:id="1058436170">
      <w:bodyDiv w:val="1"/>
      <w:marLeft w:val="0"/>
      <w:marRight w:val="0"/>
      <w:marTop w:val="0"/>
      <w:marBottom w:val="0"/>
      <w:divBdr>
        <w:top w:val="none" w:sz="0" w:space="0" w:color="auto"/>
        <w:left w:val="none" w:sz="0" w:space="0" w:color="auto"/>
        <w:bottom w:val="none" w:sz="0" w:space="0" w:color="auto"/>
        <w:right w:val="none" w:sz="0" w:space="0" w:color="auto"/>
      </w:divBdr>
    </w:div>
    <w:div w:id="1058631253">
      <w:bodyDiv w:val="1"/>
      <w:marLeft w:val="0"/>
      <w:marRight w:val="0"/>
      <w:marTop w:val="0"/>
      <w:marBottom w:val="0"/>
      <w:divBdr>
        <w:top w:val="none" w:sz="0" w:space="0" w:color="auto"/>
        <w:left w:val="none" w:sz="0" w:space="0" w:color="auto"/>
        <w:bottom w:val="none" w:sz="0" w:space="0" w:color="auto"/>
        <w:right w:val="none" w:sz="0" w:space="0" w:color="auto"/>
      </w:divBdr>
    </w:div>
    <w:div w:id="1059281836">
      <w:bodyDiv w:val="1"/>
      <w:marLeft w:val="0"/>
      <w:marRight w:val="0"/>
      <w:marTop w:val="0"/>
      <w:marBottom w:val="0"/>
      <w:divBdr>
        <w:top w:val="none" w:sz="0" w:space="0" w:color="auto"/>
        <w:left w:val="none" w:sz="0" w:space="0" w:color="auto"/>
        <w:bottom w:val="none" w:sz="0" w:space="0" w:color="auto"/>
        <w:right w:val="none" w:sz="0" w:space="0" w:color="auto"/>
      </w:divBdr>
    </w:div>
    <w:div w:id="1059326121">
      <w:bodyDiv w:val="1"/>
      <w:marLeft w:val="0"/>
      <w:marRight w:val="0"/>
      <w:marTop w:val="0"/>
      <w:marBottom w:val="0"/>
      <w:divBdr>
        <w:top w:val="none" w:sz="0" w:space="0" w:color="auto"/>
        <w:left w:val="none" w:sz="0" w:space="0" w:color="auto"/>
        <w:bottom w:val="none" w:sz="0" w:space="0" w:color="auto"/>
        <w:right w:val="none" w:sz="0" w:space="0" w:color="auto"/>
      </w:divBdr>
    </w:div>
    <w:div w:id="1059548975">
      <w:bodyDiv w:val="1"/>
      <w:marLeft w:val="0"/>
      <w:marRight w:val="0"/>
      <w:marTop w:val="0"/>
      <w:marBottom w:val="0"/>
      <w:divBdr>
        <w:top w:val="none" w:sz="0" w:space="0" w:color="auto"/>
        <w:left w:val="none" w:sz="0" w:space="0" w:color="auto"/>
        <w:bottom w:val="none" w:sz="0" w:space="0" w:color="auto"/>
        <w:right w:val="none" w:sz="0" w:space="0" w:color="auto"/>
      </w:divBdr>
    </w:div>
    <w:div w:id="1059742760">
      <w:bodyDiv w:val="1"/>
      <w:marLeft w:val="0"/>
      <w:marRight w:val="0"/>
      <w:marTop w:val="0"/>
      <w:marBottom w:val="0"/>
      <w:divBdr>
        <w:top w:val="none" w:sz="0" w:space="0" w:color="auto"/>
        <w:left w:val="none" w:sz="0" w:space="0" w:color="auto"/>
        <w:bottom w:val="none" w:sz="0" w:space="0" w:color="auto"/>
        <w:right w:val="none" w:sz="0" w:space="0" w:color="auto"/>
      </w:divBdr>
    </w:div>
    <w:div w:id="1060206558">
      <w:bodyDiv w:val="1"/>
      <w:marLeft w:val="0"/>
      <w:marRight w:val="0"/>
      <w:marTop w:val="0"/>
      <w:marBottom w:val="0"/>
      <w:divBdr>
        <w:top w:val="none" w:sz="0" w:space="0" w:color="auto"/>
        <w:left w:val="none" w:sz="0" w:space="0" w:color="auto"/>
        <w:bottom w:val="none" w:sz="0" w:space="0" w:color="auto"/>
        <w:right w:val="none" w:sz="0" w:space="0" w:color="auto"/>
      </w:divBdr>
    </w:div>
    <w:div w:id="1060638291">
      <w:bodyDiv w:val="1"/>
      <w:marLeft w:val="0"/>
      <w:marRight w:val="0"/>
      <w:marTop w:val="0"/>
      <w:marBottom w:val="0"/>
      <w:divBdr>
        <w:top w:val="none" w:sz="0" w:space="0" w:color="auto"/>
        <w:left w:val="none" w:sz="0" w:space="0" w:color="auto"/>
        <w:bottom w:val="none" w:sz="0" w:space="0" w:color="auto"/>
        <w:right w:val="none" w:sz="0" w:space="0" w:color="auto"/>
      </w:divBdr>
    </w:div>
    <w:div w:id="1060640909">
      <w:bodyDiv w:val="1"/>
      <w:marLeft w:val="0"/>
      <w:marRight w:val="0"/>
      <w:marTop w:val="0"/>
      <w:marBottom w:val="0"/>
      <w:divBdr>
        <w:top w:val="none" w:sz="0" w:space="0" w:color="auto"/>
        <w:left w:val="none" w:sz="0" w:space="0" w:color="auto"/>
        <w:bottom w:val="none" w:sz="0" w:space="0" w:color="auto"/>
        <w:right w:val="none" w:sz="0" w:space="0" w:color="auto"/>
      </w:divBdr>
    </w:div>
    <w:div w:id="1060902461">
      <w:bodyDiv w:val="1"/>
      <w:marLeft w:val="0"/>
      <w:marRight w:val="0"/>
      <w:marTop w:val="0"/>
      <w:marBottom w:val="0"/>
      <w:divBdr>
        <w:top w:val="none" w:sz="0" w:space="0" w:color="auto"/>
        <w:left w:val="none" w:sz="0" w:space="0" w:color="auto"/>
        <w:bottom w:val="none" w:sz="0" w:space="0" w:color="auto"/>
        <w:right w:val="none" w:sz="0" w:space="0" w:color="auto"/>
      </w:divBdr>
    </w:div>
    <w:div w:id="1061445930">
      <w:bodyDiv w:val="1"/>
      <w:marLeft w:val="0"/>
      <w:marRight w:val="0"/>
      <w:marTop w:val="0"/>
      <w:marBottom w:val="0"/>
      <w:divBdr>
        <w:top w:val="none" w:sz="0" w:space="0" w:color="auto"/>
        <w:left w:val="none" w:sz="0" w:space="0" w:color="auto"/>
        <w:bottom w:val="none" w:sz="0" w:space="0" w:color="auto"/>
        <w:right w:val="none" w:sz="0" w:space="0" w:color="auto"/>
      </w:divBdr>
    </w:div>
    <w:div w:id="1061635672">
      <w:bodyDiv w:val="1"/>
      <w:marLeft w:val="0"/>
      <w:marRight w:val="0"/>
      <w:marTop w:val="0"/>
      <w:marBottom w:val="0"/>
      <w:divBdr>
        <w:top w:val="none" w:sz="0" w:space="0" w:color="auto"/>
        <w:left w:val="none" w:sz="0" w:space="0" w:color="auto"/>
        <w:bottom w:val="none" w:sz="0" w:space="0" w:color="auto"/>
        <w:right w:val="none" w:sz="0" w:space="0" w:color="auto"/>
      </w:divBdr>
    </w:div>
    <w:div w:id="1062142809">
      <w:bodyDiv w:val="1"/>
      <w:marLeft w:val="0"/>
      <w:marRight w:val="0"/>
      <w:marTop w:val="0"/>
      <w:marBottom w:val="0"/>
      <w:divBdr>
        <w:top w:val="none" w:sz="0" w:space="0" w:color="auto"/>
        <w:left w:val="none" w:sz="0" w:space="0" w:color="auto"/>
        <w:bottom w:val="none" w:sz="0" w:space="0" w:color="auto"/>
        <w:right w:val="none" w:sz="0" w:space="0" w:color="auto"/>
      </w:divBdr>
    </w:div>
    <w:div w:id="1063218838">
      <w:bodyDiv w:val="1"/>
      <w:marLeft w:val="0"/>
      <w:marRight w:val="0"/>
      <w:marTop w:val="0"/>
      <w:marBottom w:val="0"/>
      <w:divBdr>
        <w:top w:val="none" w:sz="0" w:space="0" w:color="auto"/>
        <w:left w:val="none" w:sz="0" w:space="0" w:color="auto"/>
        <w:bottom w:val="none" w:sz="0" w:space="0" w:color="auto"/>
        <w:right w:val="none" w:sz="0" w:space="0" w:color="auto"/>
      </w:divBdr>
    </w:div>
    <w:div w:id="1063331163">
      <w:bodyDiv w:val="1"/>
      <w:marLeft w:val="0"/>
      <w:marRight w:val="0"/>
      <w:marTop w:val="0"/>
      <w:marBottom w:val="0"/>
      <w:divBdr>
        <w:top w:val="none" w:sz="0" w:space="0" w:color="auto"/>
        <w:left w:val="none" w:sz="0" w:space="0" w:color="auto"/>
        <w:bottom w:val="none" w:sz="0" w:space="0" w:color="auto"/>
        <w:right w:val="none" w:sz="0" w:space="0" w:color="auto"/>
      </w:divBdr>
    </w:div>
    <w:div w:id="1063484889">
      <w:bodyDiv w:val="1"/>
      <w:marLeft w:val="0"/>
      <w:marRight w:val="0"/>
      <w:marTop w:val="0"/>
      <w:marBottom w:val="0"/>
      <w:divBdr>
        <w:top w:val="none" w:sz="0" w:space="0" w:color="auto"/>
        <w:left w:val="none" w:sz="0" w:space="0" w:color="auto"/>
        <w:bottom w:val="none" w:sz="0" w:space="0" w:color="auto"/>
        <w:right w:val="none" w:sz="0" w:space="0" w:color="auto"/>
      </w:divBdr>
    </w:div>
    <w:div w:id="1064179365">
      <w:bodyDiv w:val="1"/>
      <w:marLeft w:val="0"/>
      <w:marRight w:val="0"/>
      <w:marTop w:val="0"/>
      <w:marBottom w:val="0"/>
      <w:divBdr>
        <w:top w:val="none" w:sz="0" w:space="0" w:color="auto"/>
        <w:left w:val="none" w:sz="0" w:space="0" w:color="auto"/>
        <w:bottom w:val="none" w:sz="0" w:space="0" w:color="auto"/>
        <w:right w:val="none" w:sz="0" w:space="0" w:color="auto"/>
      </w:divBdr>
    </w:div>
    <w:div w:id="1064907752">
      <w:bodyDiv w:val="1"/>
      <w:marLeft w:val="0"/>
      <w:marRight w:val="0"/>
      <w:marTop w:val="0"/>
      <w:marBottom w:val="0"/>
      <w:divBdr>
        <w:top w:val="none" w:sz="0" w:space="0" w:color="auto"/>
        <w:left w:val="none" w:sz="0" w:space="0" w:color="auto"/>
        <w:bottom w:val="none" w:sz="0" w:space="0" w:color="auto"/>
        <w:right w:val="none" w:sz="0" w:space="0" w:color="auto"/>
      </w:divBdr>
    </w:div>
    <w:div w:id="1064989726">
      <w:bodyDiv w:val="1"/>
      <w:marLeft w:val="0"/>
      <w:marRight w:val="0"/>
      <w:marTop w:val="0"/>
      <w:marBottom w:val="0"/>
      <w:divBdr>
        <w:top w:val="none" w:sz="0" w:space="0" w:color="auto"/>
        <w:left w:val="none" w:sz="0" w:space="0" w:color="auto"/>
        <w:bottom w:val="none" w:sz="0" w:space="0" w:color="auto"/>
        <w:right w:val="none" w:sz="0" w:space="0" w:color="auto"/>
      </w:divBdr>
    </w:div>
    <w:div w:id="1066100674">
      <w:bodyDiv w:val="1"/>
      <w:marLeft w:val="0"/>
      <w:marRight w:val="0"/>
      <w:marTop w:val="0"/>
      <w:marBottom w:val="0"/>
      <w:divBdr>
        <w:top w:val="none" w:sz="0" w:space="0" w:color="auto"/>
        <w:left w:val="none" w:sz="0" w:space="0" w:color="auto"/>
        <w:bottom w:val="none" w:sz="0" w:space="0" w:color="auto"/>
        <w:right w:val="none" w:sz="0" w:space="0" w:color="auto"/>
      </w:divBdr>
    </w:div>
    <w:div w:id="1066563628">
      <w:bodyDiv w:val="1"/>
      <w:marLeft w:val="0"/>
      <w:marRight w:val="0"/>
      <w:marTop w:val="0"/>
      <w:marBottom w:val="0"/>
      <w:divBdr>
        <w:top w:val="none" w:sz="0" w:space="0" w:color="auto"/>
        <w:left w:val="none" w:sz="0" w:space="0" w:color="auto"/>
        <w:bottom w:val="none" w:sz="0" w:space="0" w:color="auto"/>
        <w:right w:val="none" w:sz="0" w:space="0" w:color="auto"/>
      </w:divBdr>
    </w:div>
    <w:div w:id="1066801285">
      <w:bodyDiv w:val="1"/>
      <w:marLeft w:val="0"/>
      <w:marRight w:val="0"/>
      <w:marTop w:val="0"/>
      <w:marBottom w:val="0"/>
      <w:divBdr>
        <w:top w:val="none" w:sz="0" w:space="0" w:color="auto"/>
        <w:left w:val="none" w:sz="0" w:space="0" w:color="auto"/>
        <w:bottom w:val="none" w:sz="0" w:space="0" w:color="auto"/>
        <w:right w:val="none" w:sz="0" w:space="0" w:color="auto"/>
      </w:divBdr>
    </w:div>
    <w:div w:id="1066880607">
      <w:bodyDiv w:val="1"/>
      <w:marLeft w:val="0"/>
      <w:marRight w:val="0"/>
      <w:marTop w:val="0"/>
      <w:marBottom w:val="0"/>
      <w:divBdr>
        <w:top w:val="none" w:sz="0" w:space="0" w:color="auto"/>
        <w:left w:val="none" w:sz="0" w:space="0" w:color="auto"/>
        <w:bottom w:val="none" w:sz="0" w:space="0" w:color="auto"/>
        <w:right w:val="none" w:sz="0" w:space="0" w:color="auto"/>
      </w:divBdr>
    </w:div>
    <w:div w:id="1067001011">
      <w:bodyDiv w:val="1"/>
      <w:marLeft w:val="0"/>
      <w:marRight w:val="0"/>
      <w:marTop w:val="0"/>
      <w:marBottom w:val="0"/>
      <w:divBdr>
        <w:top w:val="none" w:sz="0" w:space="0" w:color="auto"/>
        <w:left w:val="none" w:sz="0" w:space="0" w:color="auto"/>
        <w:bottom w:val="none" w:sz="0" w:space="0" w:color="auto"/>
        <w:right w:val="none" w:sz="0" w:space="0" w:color="auto"/>
      </w:divBdr>
    </w:div>
    <w:div w:id="1067145943">
      <w:bodyDiv w:val="1"/>
      <w:marLeft w:val="0"/>
      <w:marRight w:val="0"/>
      <w:marTop w:val="0"/>
      <w:marBottom w:val="0"/>
      <w:divBdr>
        <w:top w:val="none" w:sz="0" w:space="0" w:color="auto"/>
        <w:left w:val="none" w:sz="0" w:space="0" w:color="auto"/>
        <w:bottom w:val="none" w:sz="0" w:space="0" w:color="auto"/>
        <w:right w:val="none" w:sz="0" w:space="0" w:color="auto"/>
      </w:divBdr>
    </w:div>
    <w:div w:id="1067219730">
      <w:bodyDiv w:val="1"/>
      <w:marLeft w:val="0"/>
      <w:marRight w:val="0"/>
      <w:marTop w:val="0"/>
      <w:marBottom w:val="0"/>
      <w:divBdr>
        <w:top w:val="none" w:sz="0" w:space="0" w:color="auto"/>
        <w:left w:val="none" w:sz="0" w:space="0" w:color="auto"/>
        <w:bottom w:val="none" w:sz="0" w:space="0" w:color="auto"/>
        <w:right w:val="none" w:sz="0" w:space="0" w:color="auto"/>
      </w:divBdr>
    </w:div>
    <w:div w:id="1067415721">
      <w:bodyDiv w:val="1"/>
      <w:marLeft w:val="0"/>
      <w:marRight w:val="0"/>
      <w:marTop w:val="0"/>
      <w:marBottom w:val="0"/>
      <w:divBdr>
        <w:top w:val="none" w:sz="0" w:space="0" w:color="auto"/>
        <w:left w:val="none" w:sz="0" w:space="0" w:color="auto"/>
        <w:bottom w:val="none" w:sz="0" w:space="0" w:color="auto"/>
        <w:right w:val="none" w:sz="0" w:space="0" w:color="auto"/>
      </w:divBdr>
    </w:div>
    <w:div w:id="1067455701">
      <w:bodyDiv w:val="1"/>
      <w:marLeft w:val="0"/>
      <w:marRight w:val="0"/>
      <w:marTop w:val="0"/>
      <w:marBottom w:val="0"/>
      <w:divBdr>
        <w:top w:val="none" w:sz="0" w:space="0" w:color="auto"/>
        <w:left w:val="none" w:sz="0" w:space="0" w:color="auto"/>
        <w:bottom w:val="none" w:sz="0" w:space="0" w:color="auto"/>
        <w:right w:val="none" w:sz="0" w:space="0" w:color="auto"/>
      </w:divBdr>
    </w:div>
    <w:div w:id="1067534004">
      <w:bodyDiv w:val="1"/>
      <w:marLeft w:val="0"/>
      <w:marRight w:val="0"/>
      <w:marTop w:val="0"/>
      <w:marBottom w:val="0"/>
      <w:divBdr>
        <w:top w:val="none" w:sz="0" w:space="0" w:color="auto"/>
        <w:left w:val="none" w:sz="0" w:space="0" w:color="auto"/>
        <w:bottom w:val="none" w:sz="0" w:space="0" w:color="auto"/>
        <w:right w:val="none" w:sz="0" w:space="0" w:color="auto"/>
      </w:divBdr>
    </w:div>
    <w:div w:id="1067650611">
      <w:bodyDiv w:val="1"/>
      <w:marLeft w:val="0"/>
      <w:marRight w:val="0"/>
      <w:marTop w:val="0"/>
      <w:marBottom w:val="0"/>
      <w:divBdr>
        <w:top w:val="none" w:sz="0" w:space="0" w:color="auto"/>
        <w:left w:val="none" w:sz="0" w:space="0" w:color="auto"/>
        <w:bottom w:val="none" w:sz="0" w:space="0" w:color="auto"/>
        <w:right w:val="none" w:sz="0" w:space="0" w:color="auto"/>
      </w:divBdr>
    </w:div>
    <w:div w:id="1067722444">
      <w:bodyDiv w:val="1"/>
      <w:marLeft w:val="0"/>
      <w:marRight w:val="0"/>
      <w:marTop w:val="0"/>
      <w:marBottom w:val="0"/>
      <w:divBdr>
        <w:top w:val="none" w:sz="0" w:space="0" w:color="auto"/>
        <w:left w:val="none" w:sz="0" w:space="0" w:color="auto"/>
        <w:bottom w:val="none" w:sz="0" w:space="0" w:color="auto"/>
        <w:right w:val="none" w:sz="0" w:space="0" w:color="auto"/>
      </w:divBdr>
    </w:div>
    <w:div w:id="1068109037">
      <w:bodyDiv w:val="1"/>
      <w:marLeft w:val="0"/>
      <w:marRight w:val="0"/>
      <w:marTop w:val="0"/>
      <w:marBottom w:val="0"/>
      <w:divBdr>
        <w:top w:val="none" w:sz="0" w:space="0" w:color="auto"/>
        <w:left w:val="none" w:sz="0" w:space="0" w:color="auto"/>
        <w:bottom w:val="none" w:sz="0" w:space="0" w:color="auto"/>
        <w:right w:val="none" w:sz="0" w:space="0" w:color="auto"/>
      </w:divBdr>
    </w:div>
    <w:div w:id="1068111326">
      <w:bodyDiv w:val="1"/>
      <w:marLeft w:val="0"/>
      <w:marRight w:val="0"/>
      <w:marTop w:val="0"/>
      <w:marBottom w:val="0"/>
      <w:divBdr>
        <w:top w:val="none" w:sz="0" w:space="0" w:color="auto"/>
        <w:left w:val="none" w:sz="0" w:space="0" w:color="auto"/>
        <w:bottom w:val="none" w:sz="0" w:space="0" w:color="auto"/>
        <w:right w:val="none" w:sz="0" w:space="0" w:color="auto"/>
      </w:divBdr>
    </w:div>
    <w:div w:id="1068184661">
      <w:bodyDiv w:val="1"/>
      <w:marLeft w:val="0"/>
      <w:marRight w:val="0"/>
      <w:marTop w:val="0"/>
      <w:marBottom w:val="0"/>
      <w:divBdr>
        <w:top w:val="none" w:sz="0" w:space="0" w:color="auto"/>
        <w:left w:val="none" w:sz="0" w:space="0" w:color="auto"/>
        <w:bottom w:val="none" w:sz="0" w:space="0" w:color="auto"/>
        <w:right w:val="none" w:sz="0" w:space="0" w:color="auto"/>
      </w:divBdr>
    </w:div>
    <w:div w:id="1068648573">
      <w:bodyDiv w:val="1"/>
      <w:marLeft w:val="0"/>
      <w:marRight w:val="0"/>
      <w:marTop w:val="0"/>
      <w:marBottom w:val="0"/>
      <w:divBdr>
        <w:top w:val="none" w:sz="0" w:space="0" w:color="auto"/>
        <w:left w:val="none" w:sz="0" w:space="0" w:color="auto"/>
        <w:bottom w:val="none" w:sz="0" w:space="0" w:color="auto"/>
        <w:right w:val="none" w:sz="0" w:space="0" w:color="auto"/>
      </w:divBdr>
    </w:div>
    <w:div w:id="1068914884">
      <w:bodyDiv w:val="1"/>
      <w:marLeft w:val="0"/>
      <w:marRight w:val="0"/>
      <w:marTop w:val="0"/>
      <w:marBottom w:val="0"/>
      <w:divBdr>
        <w:top w:val="none" w:sz="0" w:space="0" w:color="auto"/>
        <w:left w:val="none" w:sz="0" w:space="0" w:color="auto"/>
        <w:bottom w:val="none" w:sz="0" w:space="0" w:color="auto"/>
        <w:right w:val="none" w:sz="0" w:space="0" w:color="auto"/>
      </w:divBdr>
    </w:div>
    <w:div w:id="1068958628">
      <w:bodyDiv w:val="1"/>
      <w:marLeft w:val="0"/>
      <w:marRight w:val="0"/>
      <w:marTop w:val="0"/>
      <w:marBottom w:val="0"/>
      <w:divBdr>
        <w:top w:val="none" w:sz="0" w:space="0" w:color="auto"/>
        <w:left w:val="none" w:sz="0" w:space="0" w:color="auto"/>
        <w:bottom w:val="none" w:sz="0" w:space="0" w:color="auto"/>
        <w:right w:val="none" w:sz="0" w:space="0" w:color="auto"/>
      </w:divBdr>
    </w:div>
    <w:div w:id="1068961564">
      <w:bodyDiv w:val="1"/>
      <w:marLeft w:val="0"/>
      <w:marRight w:val="0"/>
      <w:marTop w:val="0"/>
      <w:marBottom w:val="0"/>
      <w:divBdr>
        <w:top w:val="none" w:sz="0" w:space="0" w:color="auto"/>
        <w:left w:val="none" w:sz="0" w:space="0" w:color="auto"/>
        <w:bottom w:val="none" w:sz="0" w:space="0" w:color="auto"/>
        <w:right w:val="none" w:sz="0" w:space="0" w:color="auto"/>
      </w:divBdr>
    </w:div>
    <w:div w:id="1070272178">
      <w:bodyDiv w:val="1"/>
      <w:marLeft w:val="0"/>
      <w:marRight w:val="0"/>
      <w:marTop w:val="0"/>
      <w:marBottom w:val="0"/>
      <w:divBdr>
        <w:top w:val="none" w:sz="0" w:space="0" w:color="auto"/>
        <w:left w:val="none" w:sz="0" w:space="0" w:color="auto"/>
        <w:bottom w:val="none" w:sz="0" w:space="0" w:color="auto"/>
        <w:right w:val="none" w:sz="0" w:space="0" w:color="auto"/>
      </w:divBdr>
    </w:div>
    <w:div w:id="1070345732">
      <w:bodyDiv w:val="1"/>
      <w:marLeft w:val="0"/>
      <w:marRight w:val="0"/>
      <w:marTop w:val="0"/>
      <w:marBottom w:val="0"/>
      <w:divBdr>
        <w:top w:val="none" w:sz="0" w:space="0" w:color="auto"/>
        <w:left w:val="none" w:sz="0" w:space="0" w:color="auto"/>
        <w:bottom w:val="none" w:sz="0" w:space="0" w:color="auto"/>
        <w:right w:val="none" w:sz="0" w:space="0" w:color="auto"/>
      </w:divBdr>
    </w:div>
    <w:div w:id="1070466218">
      <w:bodyDiv w:val="1"/>
      <w:marLeft w:val="0"/>
      <w:marRight w:val="0"/>
      <w:marTop w:val="0"/>
      <w:marBottom w:val="0"/>
      <w:divBdr>
        <w:top w:val="none" w:sz="0" w:space="0" w:color="auto"/>
        <w:left w:val="none" w:sz="0" w:space="0" w:color="auto"/>
        <w:bottom w:val="none" w:sz="0" w:space="0" w:color="auto"/>
        <w:right w:val="none" w:sz="0" w:space="0" w:color="auto"/>
      </w:divBdr>
    </w:div>
    <w:div w:id="1071079474">
      <w:bodyDiv w:val="1"/>
      <w:marLeft w:val="0"/>
      <w:marRight w:val="0"/>
      <w:marTop w:val="0"/>
      <w:marBottom w:val="0"/>
      <w:divBdr>
        <w:top w:val="none" w:sz="0" w:space="0" w:color="auto"/>
        <w:left w:val="none" w:sz="0" w:space="0" w:color="auto"/>
        <w:bottom w:val="none" w:sz="0" w:space="0" w:color="auto"/>
        <w:right w:val="none" w:sz="0" w:space="0" w:color="auto"/>
      </w:divBdr>
    </w:div>
    <w:div w:id="1071581045">
      <w:bodyDiv w:val="1"/>
      <w:marLeft w:val="0"/>
      <w:marRight w:val="0"/>
      <w:marTop w:val="0"/>
      <w:marBottom w:val="0"/>
      <w:divBdr>
        <w:top w:val="none" w:sz="0" w:space="0" w:color="auto"/>
        <w:left w:val="none" w:sz="0" w:space="0" w:color="auto"/>
        <w:bottom w:val="none" w:sz="0" w:space="0" w:color="auto"/>
        <w:right w:val="none" w:sz="0" w:space="0" w:color="auto"/>
      </w:divBdr>
    </w:div>
    <w:div w:id="1072237830">
      <w:bodyDiv w:val="1"/>
      <w:marLeft w:val="0"/>
      <w:marRight w:val="0"/>
      <w:marTop w:val="0"/>
      <w:marBottom w:val="0"/>
      <w:divBdr>
        <w:top w:val="none" w:sz="0" w:space="0" w:color="auto"/>
        <w:left w:val="none" w:sz="0" w:space="0" w:color="auto"/>
        <w:bottom w:val="none" w:sz="0" w:space="0" w:color="auto"/>
        <w:right w:val="none" w:sz="0" w:space="0" w:color="auto"/>
      </w:divBdr>
    </w:div>
    <w:div w:id="1072704743">
      <w:bodyDiv w:val="1"/>
      <w:marLeft w:val="0"/>
      <w:marRight w:val="0"/>
      <w:marTop w:val="0"/>
      <w:marBottom w:val="0"/>
      <w:divBdr>
        <w:top w:val="none" w:sz="0" w:space="0" w:color="auto"/>
        <w:left w:val="none" w:sz="0" w:space="0" w:color="auto"/>
        <w:bottom w:val="none" w:sz="0" w:space="0" w:color="auto"/>
        <w:right w:val="none" w:sz="0" w:space="0" w:color="auto"/>
      </w:divBdr>
    </w:div>
    <w:div w:id="1072771389">
      <w:bodyDiv w:val="1"/>
      <w:marLeft w:val="0"/>
      <w:marRight w:val="0"/>
      <w:marTop w:val="0"/>
      <w:marBottom w:val="0"/>
      <w:divBdr>
        <w:top w:val="none" w:sz="0" w:space="0" w:color="auto"/>
        <w:left w:val="none" w:sz="0" w:space="0" w:color="auto"/>
        <w:bottom w:val="none" w:sz="0" w:space="0" w:color="auto"/>
        <w:right w:val="none" w:sz="0" w:space="0" w:color="auto"/>
      </w:divBdr>
    </w:div>
    <w:div w:id="1072771765">
      <w:bodyDiv w:val="1"/>
      <w:marLeft w:val="0"/>
      <w:marRight w:val="0"/>
      <w:marTop w:val="0"/>
      <w:marBottom w:val="0"/>
      <w:divBdr>
        <w:top w:val="none" w:sz="0" w:space="0" w:color="auto"/>
        <w:left w:val="none" w:sz="0" w:space="0" w:color="auto"/>
        <w:bottom w:val="none" w:sz="0" w:space="0" w:color="auto"/>
        <w:right w:val="none" w:sz="0" w:space="0" w:color="auto"/>
      </w:divBdr>
    </w:div>
    <w:div w:id="1073359999">
      <w:bodyDiv w:val="1"/>
      <w:marLeft w:val="0"/>
      <w:marRight w:val="0"/>
      <w:marTop w:val="0"/>
      <w:marBottom w:val="0"/>
      <w:divBdr>
        <w:top w:val="none" w:sz="0" w:space="0" w:color="auto"/>
        <w:left w:val="none" w:sz="0" w:space="0" w:color="auto"/>
        <w:bottom w:val="none" w:sz="0" w:space="0" w:color="auto"/>
        <w:right w:val="none" w:sz="0" w:space="0" w:color="auto"/>
      </w:divBdr>
    </w:div>
    <w:div w:id="1073552678">
      <w:bodyDiv w:val="1"/>
      <w:marLeft w:val="0"/>
      <w:marRight w:val="0"/>
      <w:marTop w:val="0"/>
      <w:marBottom w:val="0"/>
      <w:divBdr>
        <w:top w:val="none" w:sz="0" w:space="0" w:color="auto"/>
        <w:left w:val="none" w:sz="0" w:space="0" w:color="auto"/>
        <w:bottom w:val="none" w:sz="0" w:space="0" w:color="auto"/>
        <w:right w:val="none" w:sz="0" w:space="0" w:color="auto"/>
      </w:divBdr>
    </w:div>
    <w:div w:id="1074159939">
      <w:bodyDiv w:val="1"/>
      <w:marLeft w:val="0"/>
      <w:marRight w:val="0"/>
      <w:marTop w:val="0"/>
      <w:marBottom w:val="0"/>
      <w:divBdr>
        <w:top w:val="none" w:sz="0" w:space="0" w:color="auto"/>
        <w:left w:val="none" w:sz="0" w:space="0" w:color="auto"/>
        <w:bottom w:val="none" w:sz="0" w:space="0" w:color="auto"/>
        <w:right w:val="none" w:sz="0" w:space="0" w:color="auto"/>
      </w:divBdr>
    </w:div>
    <w:div w:id="1074477452">
      <w:bodyDiv w:val="1"/>
      <w:marLeft w:val="0"/>
      <w:marRight w:val="0"/>
      <w:marTop w:val="0"/>
      <w:marBottom w:val="0"/>
      <w:divBdr>
        <w:top w:val="none" w:sz="0" w:space="0" w:color="auto"/>
        <w:left w:val="none" w:sz="0" w:space="0" w:color="auto"/>
        <w:bottom w:val="none" w:sz="0" w:space="0" w:color="auto"/>
        <w:right w:val="none" w:sz="0" w:space="0" w:color="auto"/>
      </w:divBdr>
    </w:div>
    <w:div w:id="1074669294">
      <w:bodyDiv w:val="1"/>
      <w:marLeft w:val="0"/>
      <w:marRight w:val="0"/>
      <w:marTop w:val="0"/>
      <w:marBottom w:val="0"/>
      <w:divBdr>
        <w:top w:val="none" w:sz="0" w:space="0" w:color="auto"/>
        <w:left w:val="none" w:sz="0" w:space="0" w:color="auto"/>
        <w:bottom w:val="none" w:sz="0" w:space="0" w:color="auto"/>
        <w:right w:val="none" w:sz="0" w:space="0" w:color="auto"/>
      </w:divBdr>
    </w:div>
    <w:div w:id="1074816375">
      <w:bodyDiv w:val="1"/>
      <w:marLeft w:val="0"/>
      <w:marRight w:val="0"/>
      <w:marTop w:val="0"/>
      <w:marBottom w:val="0"/>
      <w:divBdr>
        <w:top w:val="none" w:sz="0" w:space="0" w:color="auto"/>
        <w:left w:val="none" w:sz="0" w:space="0" w:color="auto"/>
        <w:bottom w:val="none" w:sz="0" w:space="0" w:color="auto"/>
        <w:right w:val="none" w:sz="0" w:space="0" w:color="auto"/>
      </w:divBdr>
    </w:div>
    <w:div w:id="1075008733">
      <w:bodyDiv w:val="1"/>
      <w:marLeft w:val="0"/>
      <w:marRight w:val="0"/>
      <w:marTop w:val="0"/>
      <w:marBottom w:val="0"/>
      <w:divBdr>
        <w:top w:val="none" w:sz="0" w:space="0" w:color="auto"/>
        <w:left w:val="none" w:sz="0" w:space="0" w:color="auto"/>
        <w:bottom w:val="none" w:sz="0" w:space="0" w:color="auto"/>
        <w:right w:val="none" w:sz="0" w:space="0" w:color="auto"/>
      </w:divBdr>
    </w:div>
    <w:div w:id="1075250494">
      <w:bodyDiv w:val="1"/>
      <w:marLeft w:val="0"/>
      <w:marRight w:val="0"/>
      <w:marTop w:val="0"/>
      <w:marBottom w:val="0"/>
      <w:divBdr>
        <w:top w:val="none" w:sz="0" w:space="0" w:color="auto"/>
        <w:left w:val="none" w:sz="0" w:space="0" w:color="auto"/>
        <w:bottom w:val="none" w:sz="0" w:space="0" w:color="auto"/>
        <w:right w:val="none" w:sz="0" w:space="0" w:color="auto"/>
      </w:divBdr>
    </w:div>
    <w:div w:id="1075475253">
      <w:bodyDiv w:val="1"/>
      <w:marLeft w:val="0"/>
      <w:marRight w:val="0"/>
      <w:marTop w:val="0"/>
      <w:marBottom w:val="0"/>
      <w:divBdr>
        <w:top w:val="none" w:sz="0" w:space="0" w:color="auto"/>
        <w:left w:val="none" w:sz="0" w:space="0" w:color="auto"/>
        <w:bottom w:val="none" w:sz="0" w:space="0" w:color="auto"/>
        <w:right w:val="none" w:sz="0" w:space="0" w:color="auto"/>
      </w:divBdr>
    </w:div>
    <w:div w:id="1075708420">
      <w:bodyDiv w:val="1"/>
      <w:marLeft w:val="0"/>
      <w:marRight w:val="0"/>
      <w:marTop w:val="0"/>
      <w:marBottom w:val="0"/>
      <w:divBdr>
        <w:top w:val="none" w:sz="0" w:space="0" w:color="auto"/>
        <w:left w:val="none" w:sz="0" w:space="0" w:color="auto"/>
        <w:bottom w:val="none" w:sz="0" w:space="0" w:color="auto"/>
        <w:right w:val="none" w:sz="0" w:space="0" w:color="auto"/>
      </w:divBdr>
    </w:div>
    <w:div w:id="1075934590">
      <w:bodyDiv w:val="1"/>
      <w:marLeft w:val="0"/>
      <w:marRight w:val="0"/>
      <w:marTop w:val="0"/>
      <w:marBottom w:val="0"/>
      <w:divBdr>
        <w:top w:val="none" w:sz="0" w:space="0" w:color="auto"/>
        <w:left w:val="none" w:sz="0" w:space="0" w:color="auto"/>
        <w:bottom w:val="none" w:sz="0" w:space="0" w:color="auto"/>
        <w:right w:val="none" w:sz="0" w:space="0" w:color="auto"/>
      </w:divBdr>
    </w:div>
    <w:div w:id="1076056585">
      <w:bodyDiv w:val="1"/>
      <w:marLeft w:val="0"/>
      <w:marRight w:val="0"/>
      <w:marTop w:val="0"/>
      <w:marBottom w:val="0"/>
      <w:divBdr>
        <w:top w:val="none" w:sz="0" w:space="0" w:color="auto"/>
        <w:left w:val="none" w:sz="0" w:space="0" w:color="auto"/>
        <w:bottom w:val="none" w:sz="0" w:space="0" w:color="auto"/>
        <w:right w:val="none" w:sz="0" w:space="0" w:color="auto"/>
      </w:divBdr>
    </w:div>
    <w:div w:id="1076167398">
      <w:bodyDiv w:val="1"/>
      <w:marLeft w:val="0"/>
      <w:marRight w:val="0"/>
      <w:marTop w:val="0"/>
      <w:marBottom w:val="0"/>
      <w:divBdr>
        <w:top w:val="none" w:sz="0" w:space="0" w:color="auto"/>
        <w:left w:val="none" w:sz="0" w:space="0" w:color="auto"/>
        <w:bottom w:val="none" w:sz="0" w:space="0" w:color="auto"/>
        <w:right w:val="none" w:sz="0" w:space="0" w:color="auto"/>
      </w:divBdr>
    </w:div>
    <w:div w:id="1076510115">
      <w:bodyDiv w:val="1"/>
      <w:marLeft w:val="0"/>
      <w:marRight w:val="0"/>
      <w:marTop w:val="0"/>
      <w:marBottom w:val="0"/>
      <w:divBdr>
        <w:top w:val="none" w:sz="0" w:space="0" w:color="auto"/>
        <w:left w:val="none" w:sz="0" w:space="0" w:color="auto"/>
        <w:bottom w:val="none" w:sz="0" w:space="0" w:color="auto"/>
        <w:right w:val="none" w:sz="0" w:space="0" w:color="auto"/>
      </w:divBdr>
    </w:div>
    <w:div w:id="1076514059">
      <w:bodyDiv w:val="1"/>
      <w:marLeft w:val="0"/>
      <w:marRight w:val="0"/>
      <w:marTop w:val="0"/>
      <w:marBottom w:val="0"/>
      <w:divBdr>
        <w:top w:val="none" w:sz="0" w:space="0" w:color="auto"/>
        <w:left w:val="none" w:sz="0" w:space="0" w:color="auto"/>
        <w:bottom w:val="none" w:sz="0" w:space="0" w:color="auto"/>
        <w:right w:val="none" w:sz="0" w:space="0" w:color="auto"/>
      </w:divBdr>
    </w:div>
    <w:div w:id="1077164953">
      <w:bodyDiv w:val="1"/>
      <w:marLeft w:val="0"/>
      <w:marRight w:val="0"/>
      <w:marTop w:val="0"/>
      <w:marBottom w:val="0"/>
      <w:divBdr>
        <w:top w:val="none" w:sz="0" w:space="0" w:color="auto"/>
        <w:left w:val="none" w:sz="0" w:space="0" w:color="auto"/>
        <w:bottom w:val="none" w:sz="0" w:space="0" w:color="auto"/>
        <w:right w:val="none" w:sz="0" w:space="0" w:color="auto"/>
      </w:divBdr>
    </w:div>
    <w:div w:id="1077749981">
      <w:bodyDiv w:val="1"/>
      <w:marLeft w:val="0"/>
      <w:marRight w:val="0"/>
      <w:marTop w:val="0"/>
      <w:marBottom w:val="0"/>
      <w:divBdr>
        <w:top w:val="none" w:sz="0" w:space="0" w:color="auto"/>
        <w:left w:val="none" w:sz="0" w:space="0" w:color="auto"/>
        <w:bottom w:val="none" w:sz="0" w:space="0" w:color="auto"/>
        <w:right w:val="none" w:sz="0" w:space="0" w:color="auto"/>
      </w:divBdr>
    </w:div>
    <w:div w:id="1078135510">
      <w:bodyDiv w:val="1"/>
      <w:marLeft w:val="0"/>
      <w:marRight w:val="0"/>
      <w:marTop w:val="0"/>
      <w:marBottom w:val="0"/>
      <w:divBdr>
        <w:top w:val="none" w:sz="0" w:space="0" w:color="auto"/>
        <w:left w:val="none" w:sz="0" w:space="0" w:color="auto"/>
        <w:bottom w:val="none" w:sz="0" w:space="0" w:color="auto"/>
        <w:right w:val="none" w:sz="0" w:space="0" w:color="auto"/>
      </w:divBdr>
    </w:div>
    <w:div w:id="1078988686">
      <w:bodyDiv w:val="1"/>
      <w:marLeft w:val="0"/>
      <w:marRight w:val="0"/>
      <w:marTop w:val="0"/>
      <w:marBottom w:val="0"/>
      <w:divBdr>
        <w:top w:val="none" w:sz="0" w:space="0" w:color="auto"/>
        <w:left w:val="none" w:sz="0" w:space="0" w:color="auto"/>
        <w:bottom w:val="none" w:sz="0" w:space="0" w:color="auto"/>
        <w:right w:val="none" w:sz="0" w:space="0" w:color="auto"/>
      </w:divBdr>
    </w:div>
    <w:div w:id="1079212765">
      <w:bodyDiv w:val="1"/>
      <w:marLeft w:val="0"/>
      <w:marRight w:val="0"/>
      <w:marTop w:val="0"/>
      <w:marBottom w:val="0"/>
      <w:divBdr>
        <w:top w:val="none" w:sz="0" w:space="0" w:color="auto"/>
        <w:left w:val="none" w:sz="0" w:space="0" w:color="auto"/>
        <w:bottom w:val="none" w:sz="0" w:space="0" w:color="auto"/>
        <w:right w:val="none" w:sz="0" w:space="0" w:color="auto"/>
      </w:divBdr>
    </w:div>
    <w:div w:id="1079326494">
      <w:bodyDiv w:val="1"/>
      <w:marLeft w:val="0"/>
      <w:marRight w:val="0"/>
      <w:marTop w:val="0"/>
      <w:marBottom w:val="0"/>
      <w:divBdr>
        <w:top w:val="none" w:sz="0" w:space="0" w:color="auto"/>
        <w:left w:val="none" w:sz="0" w:space="0" w:color="auto"/>
        <w:bottom w:val="none" w:sz="0" w:space="0" w:color="auto"/>
        <w:right w:val="none" w:sz="0" w:space="0" w:color="auto"/>
      </w:divBdr>
    </w:div>
    <w:div w:id="1079330654">
      <w:bodyDiv w:val="1"/>
      <w:marLeft w:val="0"/>
      <w:marRight w:val="0"/>
      <w:marTop w:val="0"/>
      <w:marBottom w:val="0"/>
      <w:divBdr>
        <w:top w:val="none" w:sz="0" w:space="0" w:color="auto"/>
        <w:left w:val="none" w:sz="0" w:space="0" w:color="auto"/>
        <w:bottom w:val="none" w:sz="0" w:space="0" w:color="auto"/>
        <w:right w:val="none" w:sz="0" w:space="0" w:color="auto"/>
      </w:divBdr>
    </w:div>
    <w:div w:id="1079450462">
      <w:bodyDiv w:val="1"/>
      <w:marLeft w:val="0"/>
      <w:marRight w:val="0"/>
      <w:marTop w:val="0"/>
      <w:marBottom w:val="0"/>
      <w:divBdr>
        <w:top w:val="none" w:sz="0" w:space="0" w:color="auto"/>
        <w:left w:val="none" w:sz="0" w:space="0" w:color="auto"/>
        <w:bottom w:val="none" w:sz="0" w:space="0" w:color="auto"/>
        <w:right w:val="none" w:sz="0" w:space="0" w:color="auto"/>
      </w:divBdr>
    </w:div>
    <w:div w:id="1079601173">
      <w:bodyDiv w:val="1"/>
      <w:marLeft w:val="0"/>
      <w:marRight w:val="0"/>
      <w:marTop w:val="0"/>
      <w:marBottom w:val="0"/>
      <w:divBdr>
        <w:top w:val="none" w:sz="0" w:space="0" w:color="auto"/>
        <w:left w:val="none" w:sz="0" w:space="0" w:color="auto"/>
        <w:bottom w:val="none" w:sz="0" w:space="0" w:color="auto"/>
        <w:right w:val="none" w:sz="0" w:space="0" w:color="auto"/>
      </w:divBdr>
    </w:div>
    <w:div w:id="1079980286">
      <w:bodyDiv w:val="1"/>
      <w:marLeft w:val="0"/>
      <w:marRight w:val="0"/>
      <w:marTop w:val="0"/>
      <w:marBottom w:val="0"/>
      <w:divBdr>
        <w:top w:val="none" w:sz="0" w:space="0" w:color="auto"/>
        <w:left w:val="none" w:sz="0" w:space="0" w:color="auto"/>
        <w:bottom w:val="none" w:sz="0" w:space="0" w:color="auto"/>
        <w:right w:val="none" w:sz="0" w:space="0" w:color="auto"/>
      </w:divBdr>
    </w:div>
    <w:div w:id="1080176753">
      <w:bodyDiv w:val="1"/>
      <w:marLeft w:val="0"/>
      <w:marRight w:val="0"/>
      <w:marTop w:val="0"/>
      <w:marBottom w:val="0"/>
      <w:divBdr>
        <w:top w:val="none" w:sz="0" w:space="0" w:color="auto"/>
        <w:left w:val="none" w:sz="0" w:space="0" w:color="auto"/>
        <w:bottom w:val="none" w:sz="0" w:space="0" w:color="auto"/>
        <w:right w:val="none" w:sz="0" w:space="0" w:color="auto"/>
      </w:divBdr>
    </w:div>
    <w:div w:id="1080249776">
      <w:bodyDiv w:val="1"/>
      <w:marLeft w:val="0"/>
      <w:marRight w:val="0"/>
      <w:marTop w:val="0"/>
      <w:marBottom w:val="0"/>
      <w:divBdr>
        <w:top w:val="none" w:sz="0" w:space="0" w:color="auto"/>
        <w:left w:val="none" w:sz="0" w:space="0" w:color="auto"/>
        <w:bottom w:val="none" w:sz="0" w:space="0" w:color="auto"/>
        <w:right w:val="none" w:sz="0" w:space="0" w:color="auto"/>
      </w:divBdr>
    </w:div>
    <w:div w:id="1080252404">
      <w:bodyDiv w:val="1"/>
      <w:marLeft w:val="0"/>
      <w:marRight w:val="0"/>
      <w:marTop w:val="0"/>
      <w:marBottom w:val="0"/>
      <w:divBdr>
        <w:top w:val="none" w:sz="0" w:space="0" w:color="auto"/>
        <w:left w:val="none" w:sz="0" w:space="0" w:color="auto"/>
        <w:bottom w:val="none" w:sz="0" w:space="0" w:color="auto"/>
        <w:right w:val="none" w:sz="0" w:space="0" w:color="auto"/>
      </w:divBdr>
    </w:div>
    <w:div w:id="1080903257">
      <w:bodyDiv w:val="1"/>
      <w:marLeft w:val="0"/>
      <w:marRight w:val="0"/>
      <w:marTop w:val="0"/>
      <w:marBottom w:val="0"/>
      <w:divBdr>
        <w:top w:val="none" w:sz="0" w:space="0" w:color="auto"/>
        <w:left w:val="none" w:sz="0" w:space="0" w:color="auto"/>
        <w:bottom w:val="none" w:sz="0" w:space="0" w:color="auto"/>
        <w:right w:val="none" w:sz="0" w:space="0" w:color="auto"/>
      </w:divBdr>
    </w:div>
    <w:div w:id="1081022144">
      <w:bodyDiv w:val="1"/>
      <w:marLeft w:val="0"/>
      <w:marRight w:val="0"/>
      <w:marTop w:val="0"/>
      <w:marBottom w:val="0"/>
      <w:divBdr>
        <w:top w:val="none" w:sz="0" w:space="0" w:color="auto"/>
        <w:left w:val="none" w:sz="0" w:space="0" w:color="auto"/>
        <w:bottom w:val="none" w:sz="0" w:space="0" w:color="auto"/>
        <w:right w:val="none" w:sz="0" w:space="0" w:color="auto"/>
      </w:divBdr>
    </w:div>
    <w:div w:id="1081834804">
      <w:bodyDiv w:val="1"/>
      <w:marLeft w:val="0"/>
      <w:marRight w:val="0"/>
      <w:marTop w:val="0"/>
      <w:marBottom w:val="0"/>
      <w:divBdr>
        <w:top w:val="none" w:sz="0" w:space="0" w:color="auto"/>
        <w:left w:val="none" w:sz="0" w:space="0" w:color="auto"/>
        <w:bottom w:val="none" w:sz="0" w:space="0" w:color="auto"/>
        <w:right w:val="none" w:sz="0" w:space="0" w:color="auto"/>
      </w:divBdr>
    </w:div>
    <w:div w:id="1082070355">
      <w:bodyDiv w:val="1"/>
      <w:marLeft w:val="0"/>
      <w:marRight w:val="0"/>
      <w:marTop w:val="0"/>
      <w:marBottom w:val="0"/>
      <w:divBdr>
        <w:top w:val="none" w:sz="0" w:space="0" w:color="auto"/>
        <w:left w:val="none" w:sz="0" w:space="0" w:color="auto"/>
        <w:bottom w:val="none" w:sz="0" w:space="0" w:color="auto"/>
        <w:right w:val="none" w:sz="0" w:space="0" w:color="auto"/>
      </w:divBdr>
    </w:div>
    <w:div w:id="1082332239">
      <w:bodyDiv w:val="1"/>
      <w:marLeft w:val="0"/>
      <w:marRight w:val="0"/>
      <w:marTop w:val="0"/>
      <w:marBottom w:val="0"/>
      <w:divBdr>
        <w:top w:val="none" w:sz="0" w:space="0" w:color="auto"/>
        <w:left w:val="none" w:sz="0" w:space="0" w:color="auto"/>
        <w:bottom w:val="none" w:sz="0" w:space="0" w:color="auto"/>
        <w:right w:val="none" w:sz="0" w:space="0" w:color="auto"/>
      </w:divBdr>
    </w:div>
    <w:div w:id="1082336588">
      <w:bodyDiv w:val="1"/>
      <w:marLeft w:val="0"/>
      <w:marRight w:val="0"/>
      <w:marTop w:val="0"/>
      <w:marBottom w:val="0"/>
      <w:divBdr>
        <w:top w:val="none" w:sz="0" w:space="0" w:color="auto"/>
        <w:left w:val="none" w:sz="0" w:space="0" w:color="auto"/>
        <w:bottom w:val="none" w:sz="0" w:space="0" w:color="auto"/>
        <w:right w:val="none" w:sz="0" w:space="0" w:color="auto"/>
      </w:divBdr>
    </w:div>
    <w:div w:id="1082677963">
      <w:bodyDiv w:val="1"/>
      <w:marLeft w:val="0"/>
      <w:marRight w:val="0"/>
      <w:marTop w:val="0"/>
      <w:marBottom w:val="0"/>
      <w:divBdr>
        <w:top w:val="none" w:sz="0" w:space="0" w:color="auto"/>
        <w:left w:val="none" w:sz="0" w:space="0" w:color="auto"/>
        <w:bottom w:val="none" w:sz="0" w:space="0" w:color="auto"/>
        <w:right w:val="none" w:sz="0" w:space="0" w:color="auto"/>
      </w:divBdr>
    </w:div>
    <w:div w:id="1082989735">
      <w:bodyDiv w:val="1"/>
      <w:marLeft w:val="0"/>
      <w:marRight w:val="0"/>
      <w:marTop w:val="0"/>
      <w:marBottom w:val="0"/>
      <w:divBdr>
        <w:top w:val="none" w:sz="0" w:space="0" w:color="auto"/>
        <w:left w:val="none" w:sz="0" w:space="0" w:color="auto"/>
        <w:bottom w:val="none" w:sz="0" w:space="0" w:color="auto"/>
        <w:right w:val="none" w:sz="0" w:space="0" w:color="auto"/>
      </w:divBdr>
    </w:div>
    <w:div w:id="1082990963">
      <w:bodyDiv w:val="1"/>
      <w:marLeft w:val="0"/>
      <w:marRight w:val="0"/>
      <w:marTop w:val="0"/>
      <w:marBottom w:val="0"/>
      <w:divBdr>
        <w:top w:val="none" w:sz="0" w:space="0" w:color="auto"/>
        <w:left w:val="none" w:sz="0" w:space="0" w:color="auto"/>
        <w:bottom w:val="none" w:sz="0" w:space="0" w:color="auto"/>
        <w:right w:val="none" w:sz="0" w:space="0" w:color="auto"/>
      </w:divBdr>
    </w:div>
    <w:div w:id="1082994821">
      <w:bodyDiv w:val="1"/>
      <w:marLeft w:val="0"/>
      <w:marRight w:val="0"/>
      <w:marTop w:val="0"/>
      <w:marBottom w:val="0"/>
      <w:divBdr>
        <w:top w:val="none" w:sz="0" w:space="0" w:color="auto"/>
        <w:left w:val="none" w:sz="0" w:space="0" w:color="auto"/>
        <w:bottom w:val="none" w:sz="0" w:space="0" w:color="auto"/>
        <w:right w:val="none" w:sz="0" w:space="0" w:color="auto"/>
      </w:divBdr>
    </w:div>
    <w:div w:id="1082995965">
      <w:bodyDiv w:val="1"/>
      <w:marLeft w:val="0"/>
      <w:marRight w:val="0"/>
      <w:marTop w:val="0"/>
      <w:marBottom w:val="0"/>
      <w:divBdr>
        <w:top w:val="none" w:sz="0" w:space="0" w:color="auto"/>
        <w:left w:val="none" w:sz="0" w:space="0" w:color="auto"/>
        <w:bottom w:val="none" w:sz="0" w:space="0" w:color="auto"/>
        <w:right w:val="none" w:sz="0" w:space="0" w:color="auto"/>
      </w:divBdr>
    </w:div>
    <w:div w:id="1083524537">
      <w:bodyDiv w:val="1"/>
      <w:marLeft w:val="0"/>
      <w:marRight w:val="0"/>
      <w:marTop w:val="0"/>
      <w:marBottom w:val="0"/>
      <w:divBdr>
        <w:top w:val="none" w:sz="0" w:space="0" w:color="auto"/>
        <w:left w:val="none" w:sz="0" w:space="0" w:color="auto"/>
        <w:bottom w:val="none" w:sz="0" w:space="0" w:color="auto"/>
        <w:right w:val="none" w:sz="0" w:space="0" w:color="auto"/>
      </w:divBdr>
    </w:div>
    <w:div w:id="1083648624">
      <w:bodyDiv w:val="1"/>
      <w:marLeft w:val="0"/>
      <w:marRight w:val="0"/>
      <w:marTop w:val="0"/>
      <w:marBottom w:val="0"/>
      <w:divBdr>
        <w:top w:val="none" w:sz="0" w:space="0" w:color="auto"/>
        <w:left w:val="none" w:sz="0" w:space="0" w:color="auto"/>
        <w:bottom w:val="none" w:sz="0" w:space="0" w:color="auto"/>
        <w:right w:val="none" w:sz="0" w:space="0" w:color="auto"/>
      </w:divBdr>
    </w:div>
    <w:div w:id="1083914458">
      <w:bodyDiv w:val="1"/>
      <w:marLeft w:val="0"/>
      <w:marRight w:val="0"/>
      <w:marTop w:val="0"/>
      <w:marBottom w:val="0"/>
      <w:divBdr>
        <w:top w:val="none" w:sz="0" w:space="0" w:color="auto"/>
        <w:left w:val="none" w:sz="0" w:space="0" w:color="auto"/>
        <w:bottom w:val="none" w:sz="0" w:space="0" w:color="auto"/>
        <w:right w:val="none" w:sz="0" w:space="0" w:color="auto"/>
      </w:divBdr>
    </w:div>
    <w:div w:id="1084034566">
      <w:bodyDiv w:val="1"/>
      <w:marLeft w:val="0"/>
      <w:marRight w:val="0"/>
      <w:marTop w:val="0"/>
      <w:marBottom w:val="0"/>
      <w:divBdr>
        <w:top w:val="none" w:sz="0" w:space="0" w:color="auto"/>
        <w:left w:val="none" w:sz="0" w:space="0" w:color="auto"/>
        <w:bottom w:val="none" w:sz="0" w:space="0" w:color="auto"/>
        <w:right w:val="none" w:sz="0" w:space="0" w:color="auto"/>
      </w:divBdr>
    </w:div>
    <w:div w:id="1084110117">
      <w:bodyDiv w:val="1"/>
      <w:marLeft w:val="0"/>
      <w:marRight w:val="0"/>
      <w:marTop w:val="0"/>
      <w:marBottom w:val="0"/>
      <w:divBdr>
        <w:top w:val="none" w:sz="0" w:space="0" w:color="auto"/>
        <w:left w:val="none" w:sz="0" w:space="0" w:color="auto"/>
        <w:bottom w:val="none" w:sz="0" w:space="0" w:color="auto"/>
        <w:right w:val="none" w:sz="0" w:space="0" w:color="auto"/>
      </w:divBdr>
    </w:div>
    <w:div w:id="1084179668">
      <w:bodyDiv w:val="1"/>
      <w:marLeft w:val="0"/>
      <w:marRight w:val="0"/>
      <w:marTop w:val="0"/>
      <w:marBottom w:val="0"/>
      <w:divBdr>
        <w:top w:val="none" w:sz="0" w:space="0" w:color="auto"/>
        <w:left w:val="none" w:sz="0" w:space="0" w:color="auto"/>
        <w:bottom w:val="none" w:sz="0" w:space="0" w:color="auto"/>
        <w:right w:val="none" w:sz="0" w:space="0" w:color="auto"/>
      </w:divBdr>
    </w:div>
    <w:div w:id="1084258534">
      <w:bodyDiv w:val="1"/>
      <w:marLeft w:val="0"/>
      <w:marRight w:val="0"/>
      <w:marTop w:val="0"/>
      <w:marBottom w:val="0"/>
      <w:divBdr>
        <w:top w:val="none" w:sz="0" w:space="0" w:color="auto"/>
        <w:left w:val="none" w:sz="0" w:space="0" w:color="auto"/>
        <w:bottom w:val="none" w:sz="0" w:space="0" w:color="auto"/>
        <w:right w:val="none" w:sz="0" w:space="0" w:color="auto"/>
      </w:divBdr>
    </w:div>
    <w:div w:id="1084493625">
      <w:bodyDiv w:val="1"/>
      <w:marLeft w:val="0"/>
      <w:marRight w:val="0"/>
      <w:marTop w:val="0"/>
      <w:marBottom w:val="0"/>
      <w:divBdr>
        <w:top w:val="none" w:sz="0" w:space="0" w:color="auto"/>
        <w:left w:val="none" w:sz="0" w:space="0" w:color="auto"/>
        <w:bottom w:val="none" w:sz="0" w:space="0" w:color="auto"/>
        <w:right w:val="none" w:sz="0" w:space="0" w:color="auto"/>
      </w:divBdr>
    </w:div>
    <w:div w:id="1084762832">
      <w:bodyDiv w:val="1"/>
      <w:marLeft w:val="0"/>
      <w:marRight w:val="0"/>
      <w:marTop w:val="0"/>
      <w:marBottom w:val="0"/>
      <w:divBdr>
        <w:top w:val="none" w:sz="0" w:space="0" w:color="auto"/>
        <w:left w:val="none" w:sz="0" w:space="0" w:color="auto"/>
        <w:bottom w:val="none" w:sz="0" w:space="0" w:color="auto"/>
        <w:right w:val="none" w:sz="0" w:space="0" w:color="auto"/>
      </w:divBdr>
    </w:div>
    <w:div w:id="1084837775">
      <w:bodyDiv w:val="1"/>
      <w:marLeft w:val="0"/>
      <w:marRight w:val="0"/>
      <w:marTop w:val="0"/>
      <w:marBottom w:val="0"/>
      <w:divBdr>
        <w:top w:val="none" w:sz="0" w:space="0" w:color="auto"/>
        <w:left w:val="none" w:sz="0" w:space="0" w:color="auto"/>
        <w:bottom w:val="none" w:sz="0" w:space="0" w:color="auto"/>
        <w:right w:val="none" w:sz="0" w:space="0" w:color="auto"/>
      </w:divBdr>
    </w:div>
    <w:div w:id="1084957073">
      <w:bodyDiv w:val="1"/>
      <w:marLeft w:val="0"/>
      <w:marRight w:val="0"/>
      <w:marTop w:val="0"/>
      <w:marBottom w:val="0"/>
      <w:divBdr>
        <w:top w:val="none" w:sz="0" w:space="0" w:color="auto"/>
        <w:left w:val="none" w:sz="0" w:space="0" w:color="auto"/>
        <w:bottom w:val="none" w:sz="0" w:space="0" w:color="auto"/>
        <w:right w:val="none" w:sz="0" w:space="0" w:color="auto"/>
      </w:divBdr>
    </w:div>
    <w:div w:id="1085228313">
      <w:bodyDiv w:val="1"/>
      <w:marLeft w:val="0"/>
      <w:marRight w:val="0"/>
      <w:marTop w:val="0"/>
      <w:marBottom w:val="0"/>
      <w:divBdr>
        <w:top w:val="none" w:sz="0" w:space="0" w:color="auto"/>
        <w:left w:val="none" w:sz="0" w:space="0" w:color="auto"/>
        <w:bottom w:val="none" w:sz="0" w:space="0" w:color="auto"/>
        <w:right w:val="none" w:sz="0" w:space="0" w:color="auto"/>
      </w:divBdr>
    </w:div>
    <w:div w:id="1085344989">
      <w:bodyDiv w:val="1"/>
      <w:marLeft w:val="0"/>
      <w:marRight w:val="0"/>
      <w:marTop w:val="0"/>
      <w:marBottom w:val="0"/>
      <w:divBdr>
        <w:top w:val="none" w:sz="0" w:space="0" w:color="auto"/>
        <w:left w:val="none" w:sz="0" w:space="0" w:color="auto"/>
        <w:bottom w:val="none" w:sz="0" w:space="0" w:color="auto"/>
        <w:right w:val="none" w:sz="0" w:space="0" w:color="auto"/>
      </w:divBdr>
    </w:div>
    <w:div w:id="1085878060">
      <w:bodyDiv w:val="1"/>
      <w:marLeft w:val="0"/>
      <w:marRight w:val="0"/>
      <w:marTop w:val="0"/>
      <w:marBottom w:val="0"/>
      <w:divBdr>
        <w:top w:val="none" w:sz="0" w:space="0" w:color="auto"/>
        <w:left w:val="none" w:sz="0" w:space="0" w:color="auto"/>
        <w:bottom w:val="none" w:sz="0" w:space="0" w:color="auto"/>
        <w:right w:val="none" w:sz="0" w:space="0" w:color="auto"/>
      </w:divBdr>
    </w:div>
    <w:div w:id="1085879463">
      <w:bodyDiv w:val="1"/>
      <w:marLeft w:val="0"/>
      <w:marRight w:val="0"/>
      <w:marTop w:val="0"/>
      <w:marBottom w:val="0"/>
      <w:divBdr>
        <w:top w:val="none" w:sz="0" w:space="0" w:color="auto"/>
        <w:left w:val="none" w:sz="0" w:space="0" w:color="auto"/>
        <w:bottom w:val="none" w:sz="0" w:space="0" w:color="auto"/>
        <w:right w:val="none" w:sz="0" w:space="0" w:color="auto"/>
      </w:divBdr>
    </w:div>
    <w:div w:id="1086263318">
      <w:bodyDiv w:val="1"/>
      <w:marLeft w:val="0"/>
      <w:marRight w:val="0"/>
      <w:marTop w:val="0"/>
      <w:marBottom w:val="0"/>
      <w:divBdr>
        <w:top w:val="none" w:sz="0" w:space="0" w:color="auto"/>
        <w:left w:val="none" w:sz="0" w:space="0" w:color="auto"/>
        <w:bottom w:val="none" w:sz="0" w:space="0" w:color="auto"/>
        <w:right w:val="none" w:sz="0" w:space="0" w:color="auto"/>
      </w:divBdr>
    </w:div>
    <w:div w:id="1087193116">
      <w:bodyDiv w:val="1"/>
      <w:marLeft w:val="0"/>
      <w:marRight w:val="0"/>
      <w:marTop w:val="0"/>
      <w:marBottom w:val="0"/>
      <w:divBdr>
        <w:top w:val="none" w:sz="0" w:space="0" w:color="auto"/>
        <w:left w:val="none" w:sz="0" w:space="0" w:color="auto"/>
        <w:bottom w:val="none" w:sz="0" w:space="0" w:color="auto"/>
        <w:right w:val="none" w:sz="0" w:space="0" w:color="auto"/>
      </w:divBdr>
    </w:div>
    <w:div w:id="1087581256">
      <w:bodyDiv w:val="1"/>
      <w:marLeft w:val="0"/>
      <w:marRight w:val="0"/>
      <w:marTop w:val="0"/>
      <w:marBottom w:val="0"/>
      <w:divBdr>
        <w:top w:val="none" w:sz="0" w:space="0" w:color="auto"/>
        <w:left w:val="none" w:sz="0" w:space="0" w:color="auto"/>
        <w:bottom w:val="none" w:sz="0" w:space="0" w:color="auto"/>
        <w:right w:val="none" w:sz="0" w:space="0" w:color="auto"/>
      </w:divBdr>
    </w:div>
    <w:div w:id="1087727649">
      <w:bodyDiv w:val="1"/>
      <w:marLeft w:val="0"/>
      <w:marRight w:val="0"/>
      <w:marTop w:val="0"/>
      <w:marBottom w:val="0"/>
      <w:divBdr>
        <w:top w:val="none" w:sz="0" w:space="0" w:color="auto"/>
        <w:left w:val="none" w:sz="0" w:space="0" w:color="auto"/>
        <w:bottom w:val="none" w:sz="0" w:space="0" w:color="auto"/>
        <w:right w:val="none" w:sz="0" w:space="0" w:color="auto"/>
      </w:divBdr>
    </w:div>
    <w:div w:id="1088426410">
      <w:bodyDiv w:val="1"/>
      <w:marLeft w:val="0"/>
      <w:marRight w:val="0"/>
      <w:marTop w:val="0"/>
      <w:marBottom w:val="0"/>
      <w:divBdr>
        <w:top w:val="none" w:sz="0" w:space="0" w:color="auto"/>
        <w:left w:val="none" w:sz="0" w:space="0" w:color="auto"/>
        <w:bottom w:val="none" w:sz="0" w:space="0" w:color="auto"/>
        <w:right w:val="none" w:sz="0" w:space="0" w:color="auto"/>
      </w:divBdr>
    </w:div>
    <w:div w:id="1088650975">
      <w:bodyDiv w:val="1"/>
      <w:marLeft w:val="0"/>
      <w:marRight w:val="0"/>
      <w:marTop w:val="0"/>
      <w:marBottom w:val="0"/>
      <w:divBdr>
        <w:top w:val="none" w:sz="0" w:space="0" w:color="auto"/>
        <w:left w:val="none" w:sz="0" w:space="0" w:color="auto"/>
        <w:bottom w:val="none" w:sz="0" w:space="0" w:color="auto"/>
        <w:right w:val="none" w:sz="0" w:space="0" w:color="auto"/>
      </w:divBdr>
    </w:div>
    <w:div w:id="1088651035">
      <w:bodyDiv w:val="1"/>
      <w:marLeft w:val="0"/>
      <w:marRight w:val="0"/>
      <w:marTop w:val="0"/>
      <w:marBottom w:val="0"/>
      <w:divBdr>
        <w:top w:val="none" w:sz="0" w:space="0" w:color="auto"/>
        <w:left w:val="none" w:sz="0" w:space="0" w:color="auto"/>
        <w:bottom w:val="none" w:sz="0" w:space="0" w:color="auto"/>
        <w:right w:val="none" w:sz="0" w:space="0" w:color="auto"/>
      </w:divBdr>
    </w:div>
    <w:div w:id="1088817428">
      <w:bodyDiv w:val="1"/>
      <w:marLeft w:val="0"/>
      <w:marRight w:val="0"/>
      <w:marTop w:val="0"/>
      <w:marBottom w:val="0"/>
      <w:divBdr>
        <w:top w:val="none" w:sz="0" w:space="0" w:color="auto"/>
        <w:left w:val="none" w:sz="0" w:space="0" w:color="auto"/>
        <w:bottom w:val="none" w:sz="0" w:space="0" w:color="auto"/>
        <w:right w:val="none" w:sz="0" w:space="0" w:color="auto"/>
      </w:divBdr>
    </w:div>
    <w:div w:id="1089153136">
      <w:bodyDiv w:val="1"/>
      <w:marLeft w:val="0"/>
      <w:marRight w:val="0"/>
      <w:marTop w:val="0"/>
      <w:marBottom w:val="0"/>
      <w:divBdr>
        <w:top w:val="none" w:sz="0" w:space="0" w:color="auto"/>
        <w:left w:val="none" w:sz="0" w:space="0" w:color="auto"/>
        <w:bottom w:val="none" w:sz="0" w:space="0" w:color="auto"/>
        <w:right w:val="none" w:sz="0" w:space="0" w:color="auto"/>
      </w:divBdr>
    </w:div>
    <w:div w:id="1089349682">
      <w:bodyDiv w:val="1"/>
      <w:marLeft w:val="0"/>
      <w:marRight w:val="0"/>
      <w:marTop w:val="0"/>
      <w:marBottom w:val="0"/>
      <w:divBdr>
        <w:top w:val="none" w:sz="0" w:space="0" w:color="auto"/>
        <w:left w:val="none" w:sz="0" w:space="0" w:color="auto"/>
        <w:bottom w:val="none" w:sz="0" w:space="0" w:color="auto"/>
        <w:right w:val="none" w:sz="0" w:space="0" w:color="auto"/>
      </w:divBdr>
    </w:div>
    <w:div w:id="1089811637">
      <w:bodyDiv w:val="1"/>
      <w:marLeft w:val="0"/>
      <w:marRight w:val="0"/>
      <w:marTop w:val="0"/>
      <w:marBottom w:val="0"/>
      <w:divBdr>
        <w:top w:val="none" w:sz="0" w:space="0" w:color="auto"/>
        <w:left w:val="none" w:sz="0" w:space="0" w:color="auto"/>
        <w:bottom w:val="none" w:sz="0" w:space="0" w:color="auto"/>
        <w:right w:val="none" w:sz="0" w:space="0" w:color="auto"/>
      </w:divBdr>
    </w:div>
    <w:div w:id="1090002323">
      <w:bodyDiv w:val="1"/>
      <w:marLeft w:val="0"/>
      <w:marRight w:val="0"/>
      <w:marTop w:val="0"/>
      <w:marBottom w:val="0"/>
      <w:divBdr>
        <w:top w:val="none" w:sz="0" w:space="0" w:color="auto"/>
        <w:left w:val="none" w:sz="0" w:space="0" w:color="auto"/>
        <w:bottom w:val="none" w:sz="0" w:space="0" w:color="auto"/>
        <w:right w:val="none" w:sz="0" w:space="0" w:color="auto"/>
      </w:divBdr>
    </w:div>
    <w:div w:id="1090346134">
      <w:bodyDiv w:val="1"/>
      <w:marLeft w:val="0"/>
      <w:marRight w:val="0"/>
      <w:marTop w:val="0"/>
      <w:marBottom w:val="0"/>
      <w:divBdr>
        <w:top w:val="none" w:sz="0" w:space="0" w:color="auto"/>
        <w:left w:val="none" w:sz="0" w:space="0" w:color="auto"/>
        <w:bottom w:val="none" w:sz="0" w:space="0" w:color="auto"/>
        <w:right w:val="none" w:sz="0" w:space="0" w:color="auto"/>
      </w:divBdr>
    </w:div>
    <w:div w:id="1090389596">
      <w:bodyDiv w:val="1"/>
      <w:marLeft w:val="0"/>
      <w:marRight w:val="0"/>
      <w:marTop w:val="0"/>
      <w:marBottom w:val="0"/>
      <w:divBdr>
        <w:top w:val="none" w:sz="0" w:space="0" w:color="auto"/>
        <w:left w:val="none" w:sz="0" w:space="0" w:color="auto"/>
        <w:bottom w:val="none" w:sz="0" w:space="0" w:color="auto"/>
        <w:right w:val="none" w:sz="0" w:space="0" w:color="auto"/>
      </w:divBdr>
    </w:div>
    <w:div w:id="1090858379">
      <w:bodyDiv w:val="1"/>
      <w:marLeft w:val="0"/>
      <w:marRight w:val="0"/>
      <w:marTop w:val="0"/>
      <w:marBottom w:val="0"/>
      <w:divBdr>
        <w:top w:val="none" w:sz="0" w:space="0" w:color="auto"/>
        <w:left w:val="none" w:sz="0" w:space="0" w:color="auto"/>
        <w:bottom w:val="none" w:sz="0" w:space="0" w:color="auto"/>
        <w:right w:val="none" w:sz="0" w:space="0" w:color="auto"/>
      </w:divBdr>
    </w:div>
    <w:div w:id="1091245704">
      <w:bodyDiv w:val="1"/>
      <w:marLeft w:val="0"/>
      <w:marRight w:val="0"/>
      <w:marTop w:val="0"/>
      <w:marBottom w:val="0"/>
      <w:divBdr>
        <w:top w:val="none" w:sz="0" w:space="0" w:color="auto"/>
        <w:left w:val="none" w:sz="0" w:space="0" w:color="auto"/>
        <w:bottom w:val="none" w:sz="0" w:space="0" w:color="auto"/>
        <w:right w:val="none" w:sz="0" w:space="0" w:color="auto"/>
      </w:divBdr>
    </w:div>
    <w:div w:id="1091271931">
      <w:bodyDiv w:val="1"/>
      <w:marLeft w:val="0"/>
      <w:marRight w:val="0"/>
      <w:marTop w:val="0"/>
      <w:marBottom w:val="0"/>
      <w:divBdr>
        <w:top w:val="none" w:sz="0" w:space="0" w:color="auto"/>
        <w:left w:val="none" w:sz="0" w:space="0" w:color="auto"/>
        <w:bottom w:val="none" w:sz="0" w:space="0" w:color="auto"/>
        <w:right w:val="none" w:sz="0" w:space="0" w:color="auto"/>
      </w:divBdr>
    </w:div>
    <w:div w:id="1091467824">
      <w:bodyDiv w:val="1"/>
      <w:marLeft w:val="0"/>
      <w:marRight w:val="0"/>
      <w:marTop w:val="0"/>
      <w:marBottom w:val="0"/>
      <w:divBdr>
        <w:top w:val="none" w:sz="0" w:space="0" w:color="auto"/>
        <w:left w:val="none" w:sz="0" w:space="0" w:color="auto"/>
        <w:bottom w:val="none" w:sz="0" w:space="0" w:color="auto"/>
        <w:right w:val="none" w:sz="0" w:space="0" w:color="auto"/>
      </w:divBdr>
    </w:div>
    <w:div w:id="1091780470">
      <w:bodyDiv w:val="1"/>
      <w:marLeft w:val="0"/>
      <w:marRight w:val="0"/>
      <w:marTop w:val="0"/>
      <w:marBottom w:val="0"/>
      <w:divBdr>
        <w:top w:val="none" w:sz="0" w:space="0" w:color="auto"/>
        <w:left w:val="none" w:sz="0" w:space="0" w:color="auto"/>
        <w:bottom w:val="none" w:sz="0" w:space="0" w:color="auto"/>
        <w:right w:val="none" w:sz="0" w:space="0" w:color="auto"/>
      </w:divBdr>
    </w:div>
    <w:div w:id="1091856367">
      <w:bodyDiv w:val="1"/>
      <w:marLeft w:val="0"/>
      <w:marRight w:val="0"/>
      <w:marTop w:val="0"/>
      <w:marBottom w:val="0"/>
      <w:divBdr>
        <w:top w:val="none" w:sz="0" w:space="0" w:color="auto"/>
        <w:left w:val="none" w:sz="0" w:space="0" w:color="auto"/>
        <w:bottom w:val="none" w:sz="0" w:space="0" w:color="auto"/>
        <w:right w:val="none" w:sz="0" w:space="0" w:color="auto"/>
      </w:divBdr>
    </w:div>
    <w:div w:id="1092320488">
      <w:bodyDiv w:val="1"/>
      <w:marLeft w:val="0"/>
      <w:marRight w:val="0"/>
      <w:marTop w:val="0"/>
      <w:marBottom w:val="0"/>
      <w:divBdr>
        <w:top w:val="none" w:sz="0" w:space="0" w:color="auto"/>
        <w:left w:val="none" w:sz="0" w:space="0" w:color="auto"/>
        <w:bottom w:val="none" w:sz="0" w:space="0" w:color="auto"/>
        <w:right w:val="none" w:sz="0" w:space="0" w:color="auto"/>
      </w:divBdr>
    </w:div>
    <w:div w:id="1092356013">
      <w:bodyDiv w:val="1"/>
      <w:marLeft w:val="0"/>
      <w:marRight w:val="0"/>
      <w:marTop w:val="0"/>
      <w:marBottom w:val="0"/>
      <w:divBdr>
        <w:top w:val="none" w:sz="0" w:space="0" w:color="auto"/>
        <w:left w:val="none" w:sz="0" w:space="0" w:color="auto"/>
        <w:bottom w:val="none" w:sz="0" w:space="0" w:color="auto"/>
        <w:right w:val="none" w:sz="0" w:space="0" w:color="auto"/>
      </w:divBdr>
    </w:div>
    <w:div w:id="1092512216">
      <w:bodyDiv w:val="1"/>
      <w:marLeft w:val="0"/>
      <w:marRight w:val="0"/>
      <w:marTop w:val="0"/>
      <w:marBottom w:val="0"/>
      <w:divBdr>
        <w:top w:val="none" w:sz="0" w:space="0" w:color="auto"/>
        <w:left w:val="none" w:sz="0" w:space="0" w:color="auto"/>
        <w:bottom w:val="none" w:sz="0" w:space="0" w:color="auto"/>
        <w:right w:val="none" w:sz="0" w:space="0" w:color="auto"/>
      </w:divBdr>
    </w:div>
    <w:div w:id="1092552148">
      <w:bodyDiv w:val="1"/>
      <w:marLeft w:val="0"/>
      <w:marRight w:val="0"/>
      <w:marTop w:val="0"/>
      <w:marBottom w:val="0"/>
      <w:divBdr>
        <w:top w:val="none" w:sz="0" w:space="0" w:color="auto"/>
        <w:left w:val="none" w:sz="0" w:space="0" w:color="auto"/>
        <w:bottom w:val="none" w:sz="0" w:space="0" w:color="auto"/>
        <w:right w:val="none" w:sz="0" w:space="0" w:color="auto"/>
      </w:divBdr>
    </w:div>
    <w:div w:id="1093159724">
      <w:bodyDiv w:val="1"/>
      <w:marLeft w:val="0"/>
      <w:marRight w:val="0"/>
      <w:marTop w:val="0"/>
      <w:marBottom w:val="0"/>
      <w:divBdr>
        <w:top w:val="none" w:sz="0" w:space="0" w:color="auto"/>
        <w:left w:val="none" w:sz="0" w:space="0" w:color="auto"/>
        <w:bottom w:val="none" w:sz="0" w:space="0" w:color="auto"/>
        <w:right w:val="none" w:sz="0" w:space="0" w:color="auto"/>
      </w:divBdr>
    </w:div>
    <w:div w:id="1093555557">
      <w:bodyDiv w:val="1"/>
      <w:marLeft w:val="0"/>
      <w:marRight w:val="0"/>
      <w:marTop w:val="0"/>
      <w:marBottom w:val="0"/>
      <w:divBdr>
        <w:top w:val="none" w:sz="0" w:space="0" w:color="auto"/>
        <w:left w:val="none" w:sz="0" w:space="0" w:color="auto"/>
        <w:bottom w:val="none" w:sz="0" w:space="0" w:color="auto"/>
        <w:right w:val="none" w:sz="0" w:space="0" w:color="auto"/>
      </w:divBdr>
    </w:div>
    <w:div w:id="1094086858">
      <w:bodyDiv w:val="1"/>
      <w:marLeft w:val="0"/>
      <w:marRight w:val="0"/>
      <w:marTop w:val="0"/>
      <w:marBottom w:val="0"/>
      <w:divBdr>
        <w:top w:val="none" w:sz="0" w:space="0" w:color="auto"/>
        <w:left w:val="none" w:sz="0" w:space="0" w:color="auto"/>
        <w:bottom w:val="none" w:sz="0" w:space="0" w:color="auto"/>
        <w:right w:val="none" w:sz="0" w:space="0" w:color="auto"/>
      </w:divBdr>
    </w:div>
    <w:div w:id="1094128048">
      <w:bodyDiv w:val="1"/>
      <w:marLeft w:val="0"/>
      <w:marRight w:val="0"/>
      <w:marTop w:val="0"/>
      <w:marBottom w:val="0"/>
      <w:divBdr>
        <w:top w:val="none" w:sz="0" w:space="0" w:color="auto"/>
        <w:left w:val="none" w:sz="0" w:space="0" w:color="auto"/>
        <w:bottom w:val="none" w:sz="0" w:space="0" w:color="auto"/>
        <w:right w:val="none" w:sz="0" w:space="0" w:color="auto"/>
      </w:divBdr>
    </w:div>
    <w:div w:id="1094129808">
      <w:bodyDiv w:val="1"/>
      <w:marLeft w:val="0"/>
      <w:marRight w:val="0"/>
      <w:marTop w:val="0"/>
      <w:marBottom w:val="0"/>
      <w:divBdr>
        <w:top w:val="none" w:sz="0" w:space="0" w:color="auto"/>
        <w:left w:val="none" w:sz="0" w:space="0" w:color="auto"/>
        <w:bottom w:val="none" w:sz="0" w:space="0" w:color="auto"/>
        <w:right w:val="none" w:sz="0" w:space="0" w:color="auto"/>
      </w:divBdr>
    </w:div>
    <w:div w:id="1094471088">
      <w:bodyDiv w:val="1"/>
      <w:marLeft w:val="0"/>
      <w:marRight w:val="0"/>
      <w:marTop w:val="0"/>
      <w:marBottom w:val="0"/>
      <w:divBdr>
        <w:top w:val="none" w:sz="0" w:space="0" w:color="auto"/>
        <w:left w:val="none" w:sz="0" w:space="0" w:color="auto"/>
        <w:bottom w:val="none" w:sz="0" w:space="0" w:color="auto"/>
        <w:right w:val="none" w:sz="0" w:space="0" w:color="auto"/>
      </w:divBdr>
    </w:div>
    <w:div w:id="1094785676">
      <w:bodyDiv w:val="1"/>
      <w:marLeft w:val="0"/>
      <w:marRight w:val="0"/>
      <w:marTop w:val="0"/>
      <w:marBottom w:val="0"/>
      <w:divBdr>
        <w:top w:val="none" w:sz="0" w:space="0" w:color="auto"/>
        <w:left w:val="none" w:sz="0" w:space="0" w:color="auto"/>
        <w:bottom w:val="none" w:sz="0" w:space="0" w:color="auto"/>
        <w:right w:val="none" w:sz="0" w:space="0" w:color="auto"/>
      </w:divBdr>
    </w:div>
    <w:div w:id="1095131287">
      <w:bodyDiv w:val="1"/>
      <w:marLeft w:val="0"/>
      <w:marRight w:val="0"/>
      <w:marTop w:val="0"/>
      <w:marBottom w:val="0"/>
      <w:divBdr>
        <w:top w:val="none" w:sz="0" w:space="0" w:color="auto"/>
        <w:left w:val="none" w:sz="0" w:space="0" w:color="auto"/>
        <w:bottom w:val="none" w:sz="0" w:space="0" w:color="auto"/>
        <w:right w:val="none" w:sz="0" w:space="0" w:color="auto"/>
      </w:divBdr>
    </w:div>
    <w:div w:id="1095172892">
      <w:bodyDiv w:val="1"/>
      <w:marLeft w:val="0"/>
      <w:marRight w:val="0"/>
      <w:marTop w:val="0"/>
      <w:marBottom w:val="0"/>
      <w:divBdr>
        <w:top w:val="none" w:sz="0" w:space="0" w:color="auto"/>
        <w:left w:val="none" w:sz="0" w:space="0" w:color="auto"/>
        <w:bottom w:val="none" w:sz="0" w:space="0" w:color="auto"/>
        <w:right w:val="none" w:sz="0" w:space="0" w:color="auto"/>
      </w:divBdr>
    </w:div>
    <w:div w:id="1095438767">
      <w:bodyDiv w:val="1"/>
      <w:marLeft w:val="0"/>
      <w:marRight w:val="0"/>
      <w:marTop w:val="0"/>
      <w:marBottom w:val="0"/>
      <w:divBdr>
        <w:top w:val="none" w:sz="0" w:space="0" w:color="auto"/>
        <w:left w:val="none" w:sz="0" w:space="0" w:color="auto"/>
        <w:bottom w:val="none" w:sz="0" w:space="0" w:color="auto"/>
        <w:right w:val="none" w:sz="0" w:space="0" w:color="auto"/>
      </w:divBdr>
    </w:div>
    <w:div w:id="1095828278">
      <w:bodyDiv w:val="1"/>
      <w:marLeft w:val="0"/>
      <w:marRight w:val="0"/>
      <w:marTop w:val="0"/>
      <w:marBottom w:val="0"/>
      <w:divBdr>
        <w:top w:val="none" w:sz="0" w:space="0" w:color="auto"/>
        <w:left w:val="none" w:sz="0" w:space="0" w:color="auto"/>
        <w:bottom w:val="none" w:sz="0" w:space="0" w:color="auto"/>
        <w:right w:val="none" w:sz="0" w:space="0" w:color="auto"/>
      </w:divBdr>
    </w:div>
    <w:div w:id="1096294846">
      <w:bodyDiv w:val="1"/>
      <w:marLeft w:val="0"/>
      <w:marRight w:val="0"/>
      <w:marTop w:val="0"/>
      <w:marBottom w:val="0"/>
      <w:divBdr>
        <w:top w:val="none" w:sz="0" w:space="0" w:color="auto"/>
        <w:left w:val="none" w:sz="0" w:space="0" w:color="auto"/>
        <w:bottom w:val="none" w:sz="0" w:space="0" w:color="auto"/>
        <w:right w:val="none" w:sz="0" w:space="0" w:color="auto"/>
      </w:divBdr>
    </w:div>
    <w:div w:id="1096364122">
      <w:bodyDiv w:val="1"/>
      <w:marLeft w:val="0"/>
      <w:marRight w:val="0"/>
      <w:marTop w:val="0"/>
      <w:marBottom w:val="0"/>
      <w:divBdr>
        <w:top w:val="none" w:sz="0" w:space="0" w:color="auto"/>
        <w:left w:val="none" w:sz="0" w:space="0" w:color="auto"/>
        <w:bottom w:val="none" w:sz="0" w:space="0" w:color="auto"/>
        <w:right w:val="none" w:sz="0" w:space="0" w:color="auto"/>
      </w:divBdr>
    </w:div>
    <w:div w:id="1096486748">
      <w:bodyDiv w:val="1"/>
      <w:marLeft w:val="0"/>
      <w:marRight w:val="0"/>
      <w:marTop w:val="0"/>
      <w:marBottom w:val="0"/>
      <w:divBdr>
        <w:top w:val="none" w:sz="0" w:space="0" w:color="auto"/>
        <w:left w:val="none" w:sz="0" w:space="0" w:color="auto"/>
        <w:bottom w:val="none" w:sz="0" w:space="0" w:color="auto"/>
        <w:right w:val="none" w:sz="0" w:space="0" w:color="auto"/>
      </w:divBdr>
    </w:div>
    <w:div w:id="1097480827">
      <w:bodyDiv w:val="1"/>
      <w:marLeft w:val="0"/>
      <w:marRight w:val="0"/>
      <w:marTop w:val="0"/>
      <w:marBottom w:val="0"/>
      <w:divBdr>
        <w:top w:val="none" w:sz="0" w:space="0" w:color="auto"/>
        <w:left w:val="none" w:sz="0" w:space="0" w:color="auto"/>
        <w:bottom w:val="none" w:sz="0" w:space="0" w:color="auto"/>
        <w:right w:val="none" w:sz="0" w:space="0" w:color="auto"/>
      </w:divBdr>
    </w:div>
    <w:div w:id="1098020187">
      <w:bodyDiv w:val="1"/>
      <w:marLeft w:val="0"/>
      <w:marRight w:val="0"/>
      <w:marTop w:val="0"/>
      <w:marBottom w:val="0"/>
      <w:divBdr>
        <w:top w:val="none" w:sz="0" w:space="0" w:color="auto"/>
        <w:left w:val="none" w:sz="0" w:space="0" w:color="auto"/>
        <w:bottom w:val="none" w:sz="0" w:space="0" w:color="auto"/>
        <w:right w:val="none" w:sz="0" w:space="0" w:color="auto"/>
      </w:divBdr>
    </w:div>
    <w:div w:id="1098213535">
      <w:bodyDiv w:val="1"/>
      <w:marLeft w:val="0"/>
      <w:marRight w:val="0"/>
      <w:marTop w:val="0"/>
      <w:marBottom w:val="0"/>
      <w:divBdr>
        <w:top w:val="none" w:sz="0" w:space="0" w:color="auto"/>
        <w:left w:val="none" w:sz="0" w:space="0" w:color="auto"/>
        <w:bottom w:val="none" w:sz="0" w:space="0" w:color="auto"/>
        <w:right w:val="none" w:sz="0" w:space="0" w:color="auto"/>
      </w:divBdr>
    </w:div>
    <w:div w:id="1098284752">
      <w:bodyDiv w:val="1"/>
      <w:marLeft w:val="0"/>
      <w:marRight w:val="0"/>
      <w:marTop w:val="0"/>
      <w:marBottom w:val="0"/>
      <w:divBdr>
        <w:top w:val="none" w:sz="0" w:space="0" w:color="auto"/>
        <w:left w:val="none" w:sz="0" w:space="0" w:color="auto"/>
        <w:bottom w:val="none" w:sz="0" w:space="0" w:color="auto"/>
        <w:right w:val="none" w:sz="0" w:space="0" w:color="auto"/>
      </w:divBdr>
    </w:div>
    <w:div w:id="1098597523">
      <w:bodyDiv w:val="1"/>
      <w:marLeft w:val="0"/>
      <w:marRight w:val="0"/>
      <w:marTop w:val="0"/>
      <w:marBottom w:val="0"/>
      <w:divBdr>
        <w:top w:val="none" w:sz="0" w:space="0" w:color="auto"/>
        <w:left w:val="none" w:sz="0" w:space="0" w:color="auto"/>
        <w:bottom w:val="none" w:sz="0" w:space="0" w:color="auto"/>
        <w:right w:val="none" w:sz="0" w:space="0" w:color="auto"/>
      </w:divBdr>
    </w:div>
    <w:div w:id="1098795656">
      <w:bodyDiv w:val="1"/>
      <w:marLeft w:val="0"/>
      <w:marRight w:val="0"/>
      <w:marTop w:val="0"/>
      <w:marBottom w:val="0"/>
      <w:divBdr>
        <w:top w:val="none" w:sz="0" w:space="0" w:color="auto"/>
        <w:left w:val="none" w:sz="0" w:space="0" w:color="auto"/>
        <w:bottom w:val="none" w:sz="0" w:space="0" w:color="auto"/>
        <w:right w:val="none" w:sz="0" w:space="0" w:color="auto"/>
      </w:divBdr>
    </w:div>
    <w:div w:id="1098989498">
      <w:bodyDiv w:val="1"/>
      <w:marLeft w:val="0"/>
      <w:marRight w:val="0"/>
      <w:marTop w:val="0"/>
      <w:marBottom w:val="0"/>
      <w:divBdr>
        <w:top w:val="none" w:sz="0" w:space="0" w:color="auto"/>
        <w:left w:val="none" w:sz="0" w:space="0" w:color="auto"/>
        <w:bottom w:val="none" w:sz="0" w:space="0" w:color="auto"/>
        <w:right w:val="none" w:sz="0" w:space="0" w:color="auto"/>
      </w:divBdr>
    </w:div>
    <w:div w:id="1099250701">
      <w:bodyDiv w:val="1"/>
      <w:marLeft w:val="0"/>
      <w:marRight w:val="0"/>
      <w:marTop w:val="0"/>
      <w:marBottom w:val="0"/>
      <w:divBdr>
        <w:top w:val="none" w:sz="0" w:space="0" w:color="auto"/>
        <w:left w:val="none" w:sz="0" w:space="0" w:color="auto"/>
        <w:bottom w:val="none" w:sz="0" w:space="0" w:color="auto"/>
        <w:right w:val="none" w:sz="0" w:space="0" w:color="auto"/>
      </w:divBdr>
    </w:div>
    <w:div w:id="1099452504">
      <w:bodyDiv w:val="1"/>
      <w:marLeft w:val="0"/>
      <w:marRight w:val="0"/>
      <w:marTop w:val="0"/>
      <w:marBottom w:val="0"/>
      <w:divBdr>
        <w:top w:val="none" w:sz="0" w:space="0" w:color="auto"/>
        <w:left w:val="none" w:sz="0" w:space="0" w:color="auto"/>
        <w:bottom w:val="none" w:sz="0" w:space="0" w:color="auto"/>
        <w:right w:val="none" w:sz="0" w:space="0" w:color="auto"/>
      </w:divBdr>
    </w:div>
    <w:div w:id="1099644434">
      <w:bodyDiv w:val="1"/>
      <w:marLeft w:val="0"/>
      <w:marRight w:val="0"/>
      <w:marTop w:val="0"/>
      <w:marBottom w:val="0"/>
      <w:divBdr>
        <w:top w:val="none" w:sz="0" w:space="0" w:color="auto"/>
        <w:left w:val="none" w:sz="0" w:space="0" w:color="auto"/>
        <w:bottom w:val="none" w:sz="0" w:space="0" w:color="auto"/>
        <w:right w:val="none" w:sz="0" w:space="0" w:color="auto"/>
      </w:divBdr>
    </w:div>
    <w:div w:id="1099909038">
      <w:bodyDiv w:val="1"/>
      <w:marLeft w:val="0"/>
      <w:marRight w:val="0"/>
      <w:marTop w:val="0"/>
      <w:marBottom w:val="0"/>
      <w:divBdr>
        <w:top w:val="none" w:sz="0" w:space="0" w:color="auto"/>
        <w:left w:val="none" w:sz="0" w:space="0" w:color="auto"/>
        <w:bottom w:val="none" w:sz="0" w:space="0" w:color="auto"/>
        <w:right w:val="none" w:sz="0" w:space="0" w:color="auto"/>
      </w:divBdr>
    </w:div>
    <w:div w:id="1099986115">
      <w:bodyDiv w:val="1"/>
      <w:marLeft w:val="0"/>
      <w:marRight w:val="0"/>
      <w:marTop w:val="0"/>
      <w:marBottom w:val="0"/>
      <w:divBdr>
        <w:top w:val="none" w:sz="0" w:space="0" w:color="auto"/>
        <w:left w:val="none" w:sz="0" w:space="0" w:color="auto"/>
        <w:bottom w:val="none" w:sz="0" w:space="0" w:color="auto"/>
        <w:right w:val="none" w:sz="0" w:space="0" w:color="auto"/>
      </w:divBdr>
    </w:div>
    <w:div w:id="1100297333">
      <w:bodyDiv w:val="1"/>
      <w:marLeft w:val="0"/>
      <w:marRight w:val="0"/>
      <w:marTop w:val="0"/>
      <w:marBottom w:val="0"/>
      <w:divBdr>
        <w:top w:val="none" w:sz="0" w:space="0" w:color="auto"/>
        <w:left w:val="none" w:sz="0" w:space="0" w:color="auto"/>
        <w:bottom w:val="none" w:sz="0" w:space="0" w:color="auto"/>
        <w:right w:val="none" w:sz="0" w:space="0" w:color="auto"/>
      </w:divBdr>
    </w:div>
    <w:div w:id="1100443195">
      <w:bodyDiv w:val="1"/>
      <w:marLeft w:val="0"/>
      <w:marRight w:val="0"/>
      <w:marTop w:val="0"/>
      <w:marBottom w:val="0"/>
      <w:divBdr>
        <w:top w:val="none" w:sz="0" w:space="0" w:color="auto"/>
        <w:left w:val="none" w:sz="0" w:space="0" w:color="auto"/>
        <w:bottom w:val="none" w:sz="0" w:space="0" w:color="auto"/>
        <w:right w:val="none" w:sz="0" w:space="0" w:color="auto"/>
      </w:divBdr>
    </w:div>
    <w:div w:id="1100567054">
      <w:bodyDiv w:val="1"/>
      <w:marLeft w:val="0"/>
      <w:marRight w:val="0"/>
      <w:marTop w:val="0"/>
      <w:marBottom w:val="0"/>
      <w:divBdr>
        <w:top w:val="none" w:sz="0" w:space="0" w:color="auto"/>
        <w:left w:val="none" w:sz="0" w:space="0" w:color="auto"/>
        <w:bottom w:val="none" w:sz="0" w:space="0" w:color="auto"/>
        <w:right w:val="none" w:sz="0" w:space="0" w:color="auto"/>
      </w:divBdr>
    </w:div>
    <w:div w:id="1100639785">
      <w:bodyDiv w:val="1"/>
      <w:marLeft w:val="0"/>
      <w:marRight w:val="0"/>
      <w:marTop w:val="0"/>
      <w:marBottom w:val="0"/>
      <w:divBdr>
        <w:top w:val="none" w:sz="0" w:space="0" w:color="auto"/>
        <w:left w:val="none" w:sz="0" w:space="0" w:color="auto"/>
        <w:bottom w:val="none" w:sz="0" w:space="0" w:color="auto"/>
        <w:right w:val="none" w:sz="0" w:space="0" w:color="auto"/>
      </w:divBdr>
    </w:div>
    <w:div w:id="1101099543">
      <w:bodyDiv w:val="1"/>
      <w:marLeft w:val="0"/>
      <w:marRight w:val="0"/>
      <w:marTop w:val="0"/>
      <w:marBottom w:val="0"/>
      <w:divBdr>
        <w:top w:val="none" w:sz="0" w:space="0" w:color="auto"/>
        <w:left w:val="none" w:sz="0" w:space="0" w:color="auto"/>
        <w:bottom w:val="none" w:sz="0" w:space="0" w:color="auto"/>
        <w:right w:val="none" w:sz="0" w:space="0" w:color="auto"/>
      </w:divBdr>
    </w:div>
    <w:div w:id="1101100855">
      <w:bodyDiv w:val="1"/>
      <w:marLeft w:val="0"/>
      <w:marRight w:val="0"/>
      <w:marTop w:val="0"/>
      <w:marBottom w:val="0"/>
      <w:divBdr>
        <w:top w:val="none" w:sz="0" w:space="0" w:color="auto"/>
        <w:left w:val="none" w:sz="0" w:space="0" w:color="auto"/>
        <w:bottom w:val="none" w:sz="0" w:space="0" w:color="auto"/>
        <w:right w:val="none" w:sz="0" w:space="0" w:color="auto"/>
      </w:divBdr>
    </w:div>
    <w:div w:id="1101221834">
      <w:bodyDiv w:val="1"/>
      <w:marLeft w:val="0"/>
      <w:marRight w:val="0"/>
      <w:marTop w:val="0"/>
      <w:marBottom w:val="0"/>
      <w:divBdr>
        <w:top w:val="none" w:sz="0" w:space="0" w:color="auto"/>
        <w:left w:val="none" w:sz="0" w:space="0" w:color="auto"/>
        <w:bottom w:val="none" w:sz="0" w:space="0" w:color="auto"/>
        <w:right w:val="none" w:sz="0" w:space="0" w:color="auto"/>
      </w:divBdr>
    </w:div>
    <w:div w:id="1101337046">
      <w:bodyDiv w:val="1"/>
      <w:marLeft w:val="0"/>
      <w:marRight w:val="0"/>
      <w:marTop w:val="0"/>
      <w:marBottom w:val="0"/>
      <w:divBdr>
        <w:top w:val="none" w:sz="0" w:space="0" w:color="auto"/>
        <w:left w:val="none" w:sz="0" w:space="0" w:color="auto"/>
        <w:bottom w:val="none" w:sz="0" w:space="0" w:color="auto"/>
        <w:right w:val="none" w:sz="0" w:space="0" w:color="auto"/>
      </w:divBdr>
    </w:div>
    <w:div w:id="1101410516">
      <w:bodyDiv w:val="1"/>
      <w:marLeft w:val="0"/>
      <w:marRight w:val="0"/>
      <w:marTop w:val="0"/>
      <w:marBottom w:val="0"/>
      <w:divBdr>
        <w:top w:val="none" w:sz="0" w:space="0" w:color="auto"/>
        <w:left w:val="none" w:sz="0" w:space="0" w:color="auto"/>
        <w:bottom w:val="none" w:sz="0" w:space="0" w:color="auto"/>
        <w:right w:val="none" w:sz="0" w:space="0" w:color="auto"/>
      </w:divBdr>
    </w:div>
    <w:div w:id="1101605330">
      <w:bodyDiv w:val="1"/>
      <w:marLeft w:val="0"/>
      <w:marRight w:val="0"/>
      <w:marTop w:val="0"/>
      <w:marBottom w:val="0"/>
      <w:divBdr>
        <w:top w:val="none" w:sz="0" w:space="0" w:color="auto"/>
        <w:left w:val="none" w:sz="0" w:space="0" w:color="auto"/>
        <w:bottom w:val="none" w:sz="0" w:space="0" w:color="auto"/>
        <w:right w:val="none" w:sz="0" w:space="0" w:color="auto"/>
      </w:divBdr>
    </w:div>
    <w:div w:id="1101948273">
      <w:bodyDiv w:val="1"/>
      <w:marLeft w:val="0"/>
      <w:marRight w:val="0"/>
      <w:marTop w:val="0"/>
      <w:marBottom w:val="0"/>
      <w:divBdr>
        <w:top w:val="none" w:sz="0" w:space="0" w:color="auto"/>
        <w:left w:val="none" w:sz="0" w:space="0" w:color="auto"/>
        <w:bottom w:val="none" w:sz="0" w:space="0" w:color="auto"/>
        <w:right w:val="none" w:sz="0" w:space="0" w:color="auto"/>
      </w:divBdr>
    </w:div>
    <w:div w:id="1101990431">
      <w:bodyDiv w:val="1"/>
      <w:marLeft w:val="0"/>
      <w:marRight w:val="0"/>
      <w:marTop w:val="0"/>
      <w:marBottom w:val="0"/>
      <w:divBdr>
        <w:top w:val="none" w:sz="0" w:space="0" w:color="auto"/>
        <w:left w:val="none" w:sz="0" w:space="0" w:color="auto"/>
        <w:bottom w:val="none" w:sz="0" w:space="0" w:color="auto"/>
        <w:right w:val="none" w:sz="0" w:space="0" w:color="auto"/>
      </w:divBdr>
    </w:div>
    <w:div w:id="1102189253">
      <w:bodyDiv w:val="1"/>
      <w:marLeft w:val="0"/>
      <w:marRight w:val="0"/>
      <w:marTop w:val="0"/>
      <w:marBottom w:val="0"/>
      <w:divBdr>
        <w:top w:val="none" w:sz="0" w:space="0" w:color="auto"/>
        <w:left w:val="none" w:sz="0" w:space="0" w:color="auto"/>
        <w:bottom w:val="none" w:sz="0" w:space="0" w:color="auto"/>
        <w:right w:val="none" w:sz="0" w:space="0" w:color="auto"/>
      </w:divBdr>
    </w:div>
    <w:div w:id="1102264525">
      <w:bodyDiv w:val="1"/>
      <w:marLeft w:val="0"/>
      <w:marRight w:val="0"/>
      <w:marTop w:val="0"/>
      <w:marBottom w:val="0"/>
      <w:divBdr>
        <w:top w:val="none" w:sz="0" w:space="0" w:color="auto"/>
        <w:left w:val="none" w:sz="0" w:space="0" w:color="auto"/>
        <w:bottom w:val="none" w:sz="0" w:space="0" w:color="auto"/>
        <w:right w:val="none" w:sz="0" w:space="0" w:color="auto"/>
      </w:divBdr>
    </w:div>
    <w:div w:id="1102409075">
      <w:bodyDiv w:val="1"/>
      <w:marLeft w:val="0"/>
      <w:marRight w:val="0"/>
      <w:marTop w:val="0"/>
      <w:marBottom w:val="0"/>
      <w:divBdr>
        <w:top w:val="none" w:sz="0" w:space="0" w:color="auto"/>
        <w:left w:val="none" w:sz="0" w:space="0" w:color="auto"/>
        <w:bottom w:val="none" w:sz="0" w:space="0" w:color="auto"/>
        <w:right w:val="none" w:sz="0" w:space="0" w:color="auto"/>
      </w:divBdr>
    </w:div>
    <w:div w:id="1103377297">
      <w:bodyDiv w:val="1"/>
      <w:marLeft w:val="0"/>
      <w:marRight w:val="0"/>
      <w:marTop w:val="0"/>
      <w:marBottom w:val="0"/>
      <w:divBdr>
        <w:top w:val="none" w:sz="0" w:space="0" w:color="auto"/>
        <w:left w:val="none" w:sz="0" w:space="0" w:color="auto"/>
        <w:bottom w:val="none" w:sz="0" w:space="0" w:color="auto"/>
        <w:right w:val="none" w:sz="0" w:space="0" w:color="auto"/>
      </w:divBdr>
    </w:div>
    <w:div w:id="1103502136">
      <w:bodyDiv w:val="1"/>
      <w:marLeft w:val="0"/>
      <w:marRight w:val="0"/>
      <w:marTop w:val="0"/>
      <w:marBottom w:val="0"/>
      <w:divBdr>
        <w:top w:val="none" w:sz="0" w:space="0" w:color="auto"/>
        <w:left w:val="none" w:sz="0" w:space="0" w:color="auto"/>
        <w:bottom w:val="none" w:sz="0" w:space="0" w:color="auto"/>
        <w:right w:val="none" w:sz="0" w:space="0" w:color="auto"/>
      </w:divBdr>
    </w:div>
    <w:div w:id="1103695818">
      <w:bodyDiv w:val="1"/>
      <w:marLeft w:val="0"/>
      <w:marRight w:val="0"/>
      <w:marTop w:val="0"/>
      <w:marBottom w:val="0"/>
      <w:divBdr>
        <w:top w:val="none" w:sz="0" w:space="0" w:color="auto"/>
        <w:left w:val="none" w:sz="0" w:space="0" w:color="auto"/>
        <w:bottom w:val="none" w:sz="0" w:space="0" w:color="auto"/>
        <w:right w:val="none" w:sz="0" w:space="0" w:color="auto"/>
      </w:divBdr>
    </w:div>
    <w:div w:id="1104156362">
      <w:bodyDiv w:val="1"/>
      <w:marLeft w:val="0"/>
      <w:marRight w:val="0"/>
      <w:marTop w:val="0"/>
      <w:marBottom w:val="0"/>
      <w:divBdr>
        <w:top w:val="none" w:sz="0" w:space="0" w:color="auto"/>
        <w:left w:val="none" w:sz="0" w:space="0" w:color="auto"/>
        <w:bottom w:val="none" w:sz="0" w:space="0" w:color="auto"/>
        <w:right w:val="none" w:sz="0" w:space="0" w:color="auto"/>
      </w:divBdr>
    </w:div>
    <w:div w:id="1104613881">
      <w:bodyDiv w:val="1"/>
      <w:marLeft w:val="0"/>
      <w:marRight w:val="0"/>
      <w:marTop w:val="0"/>
      <w:marBottom w:val="0"/>
      <w:divBdr>
        <w:top w:val="none" w:sz="0" w:space="0" w:color="auto"/>
        <w:left w:val="none" w:sz="0" w:space="0" w:color="auto"/>
        <w:bottom w:val="none" w:sz="0" w:space="0" w:color="auto"/>
        <w:right w:val="none" w:sz="0" w:space="0" w:color="auto"/>
      </w:divBdr>
    </w:div>
    <w:div w:id="1104694977">
      <w:bodyDiv w:val="1"/>
      <w:marLeft w:val="0"/>
      <w:marRight w:val="0"/>
      <w:marTop w:val="0"/>
      <w:marBottom w:val="0"/>
      <w:divBdr>
        <w:top w:val="none" w:sz="0" w:space="0" w:color="auto"/>
        <w:left w:val="none" w:sz="0" w:space="0" w:color="auto"/>
        <w:bottom w:val="none" w:sz="0" w:space="0" w:color="auto"/>
        <w:right w:val="none" w:sz="0" w:space="0" w:color="auto"/>
      </w:divBdr>
    </w:div>
    <w:div w:id="1104763959">
      <w:bodyDiv w:val="1"/>
      <w:marLeft w:val="0"/>
      <w:marRight w:val="0"/>
      <w:marTop w:val="0"/>
      <w:marBottom w:val="0"/>
      <w:divBdr>
        <w:top w:val="none" w:sz="0" w:space="0" w:color="auto"/>
        <w:left w:val="none" w:sz="0" w:space="0" w:color="auto"/>
        <w:bottom w:val="none" w:sz="0" w:space="0" w:color="auto"/>
        <w:right w:val="none" w:sz="0" w:space="0" w:color="auto"/>
      </w:divBdr>
    </w:div>
    <w:div w:id="1105345815">
      <w:bodyDiv w:val="1"/>
      <w:marLeft w:val="0"/>
      <w:marRight w:val="0"/>
      <w:marTop w:val="0"/>
      <w:marBottom w:val="0"/>
      <w:divBdr>
        <w:top w:val="none" w:sz="0" w:space="0" w:color="auto"/>
        <w:left w:val="none" w:sz="0" w:space="0" w:color="auto"/>
        <w:bottom w:val="none" w:sz="0" w:space="0" w:color="auto"/>
        <w:right w:val="none" w:sz="0" w:space="0" w:color="auto"/>
      </w:divBdr>
    </w:div>
    <w:div w:id="1106198798">
      <w:bodyDiv w:val="1"/>
      <w:marLeft w:val="0"/>
      <w:marRight w:val="0"/>
      <w:marTop w:val="0"/>
      <w:marBottom w:val="0"/>
      <w:divBdr>
        <w:top w:val="none" w:sz="0" w:space="0" w:color="auto"/>
        <w:left w:val="none" w:sz="0" w:space="0" w:color="auto"/>
        <w:bottom w:val="none" w:sz="0" w:space="0" w:color="auto"/>
        <w:right w:val="none" w:sz="0" w:space="0" w:color="auto"/>
      </w:divBdr>
    </w:div>
    <w:div w:id="1106270382">
      <w:bodyDiv w:val="1"/>
      <w:marLeft w:val="0"/>
      <w:marRight w:val="0"/>
      <w:marTop w:val="0"/>
      <w:marBottom w:val="0"/>
      <w:divBdr>
        <w:top w:val="none" w:sz="0" w:space="0" w:color="auto"/>
        <w:left w:val="none" w:sz="0" w:space="0" w:color="auto"/>
        <w:bottom w:val="none" w:sz="0" w:space="0" w:color="auto"/>
        <w:right w:val="none" w:sz="0" w:space="0" w:color="auto"/>
      </w:divBdr>
    </w:div>
    <w:div w:id="1106271152">
      <w:bodyDiv w:val="1"/>
      <w:marLeft w:val="0"/>
      <w:marRight w:val="0"/>
      <w:marTop w:val="0"/>
      <w:marBottom w:val="0"/>
      <w:divBdr>
        <w:top w:val="none" w:sz="0" w:space="0" w:color="auto"/>
        <w:left w:val="none" w:sz="0" w:space="0" w:color="auto"/>
        <w:bottom w:val="none" w:sz="0" w:space="0" w:color="auto"/>
        <w:right w:val="none" w:sz="0" w:space="0" w:color="auto"/>
      </w:divBdr>
    </w:div>
    <w:div w:id="1106461648">
      <w:bodyDiv w:val="1"/>
      <w:marLeft w:val="0"/>
      <w:marRight w:val="0"/>
      <w:marTop w:val="0"/>
      <w:marBottom w:val="0"/>
      <w:divBdr>
        <w:top w:val="none" w:sz="0" w:space="0" w:color="auto"/>
        <w:left w:val="none" w:sz="0" w:space="0" w:color="auto"/>
        <w:bottom w:val="none" w:sz="0" w:space="0" w:color="auto"/>
        <w:right w:val="none" w:sz="0" w:space="0" w:color="auto"/>
      </w:divBdr>
    </w:div>
    <w:div w:id="1106969343">
      <w:bodyDiv w:val="1"/>
      <w:marLeft w:val="0"/>
      <w:marRight w:val="0"/>
      <w:marTop w:val="0"/>
      <w:marBottom w:val="0"/>
      <w:divBdr>
        <w:top w:val="none" w:sz="0" w:space="0" w:color="auto"/>
        <w:left w:val="none" w:sz="0" w:space="0" w:color="auto"/>
        <w:bottom w:val="none" w:sz="0" w:space="0" w:color="auto"/>
        <w:right w:val="none" w:sz="0" w:space="0" w:color="auto"/>
      </w:divBdr>
    </w:div>
    <w:div w:id="1107501384">
      <w:bodyDiv w:val="1"/>
      <w:marLeft w:val="0"/>
      <w:marRight w:val="0"/>
      <w:marTop w:val="0"/>
      <w:marBottom w:val="0"/>
      <w:divBdr>
        <w:top w:val="none" w:sz="0" w:space="0" w:color="auto"/>
        <w:left w:val="none" w:sz="0" w:space="0" w:color="auto"/>
        <w:bottom w:val="none" w:sz="0" w:space="0" w:color="auto"/>
        <w:right w:val="none" w:sz="0" w:space="0" w:color="auto"/>
      </w:divBdr>
    </w:div>
    <w:div w:id="1107701494">
      <w:bodyDiv w:val="1"/>
      <w:marLeft w:val="0"/>
      <w:marRight w:val="0"/>
      <w:marTop w:val="0"/>
      <w:marBottom w:val="0"/>
      <w:divBdr>
        <w:top w:val="none" w:sz="0" w:space="0" w:color="auto"/>
        <w:left w:val="none" w:sz="0" w:space="0" w:color="auto"/>
        <w:bottom w:val="none" w:sz="0" w:space="0" w:color="auto"/>
        <w:right w:val="none" w:sz="0" w:space="0" w:color="auto"/>
      </w:divBdr>
    </w:div>
    <w:div w:id="1107888882">
      <w:bodyDiv w:val="1"/>
      <w:marLeft w:val="0"/>
      <w:marRight w:val="0"/>
      <w:marTop w:val="0"/>
      <w:marBottom w:val="0"/>
      <w:divBdr>
        <w:top w:val="none" w:sz="0" w:space="0" w:color="auto"/>
        <w:left w:val="none" w:sz="0" w:space="0" w:color="auto"/>
        <w:bottom w:val="none" w:sz="0" w:space="0" w:color="auto"/>
        <w:right w:val="none" w:sz="0" w:space="0" w:color="auto"/>
      </w:divBdr>
    </w:div>
    <w:div w:id="1108088271">
      <w:bodyDiv w:val="1"/>
      <w:marLeft w:val="0"/>
      <w:marRight w:val="0"/>
      <w:marTop w:val="0"/>
      <w:marBottom w:val="0"/>
      <w:divBdr>
        <w:top w:val="none" w:sz="0" w:space="0" w:color="auto"/>
        <w:left w:val="none" w:sz="0" w:space="0" w:color="auto"/>
        <w:bottom w:val="none" w:sz="0" w:space="0" w:color="auto"/>
        <w:right w:val="none" w:sz="0" w:space="0" w:color="auto"/>
      </w:divBdr>
    </w:div>
    <w:div w:id="1108356171">
      <w:bodyDiv w:val="1"/>
      <w:marLeft w:val="0"/>
      <w:marRight w:val="0"/>
      <w:marTop w:val="0"/>
      <w:marBottom w:val="0"/>
      <w:divBdr>
        <w:top w:val="none" w:sz="0" w:space="0" w:color="auto"/>
        <w:left w:val="none" w:sz="0" w:space="0" w:color="auto"/>
        <w:bottom w:val="none" w:sz="0" w:space="0" w:color="auto"/>
        <w:right w:val="none" w:sz="0" w:space="0" w:color="auto"/>
      </w:divBdr>
    </w:div>
    <w:div w:id="1108742299">
      <w:bodyDiv w:val="1"/>
      <w:marLeft w:val="0"/>
      <w:marRight w:val="0"/>
      <w:marTop w:val="0"/>
      <w:marBottom w:val="0"/>
      <w:divBdr>
        <w:top w:val="none" w:sz="0" w:space="0" w:color="auto"/>
        <w:left w:val="none" w:sz="0" w:space="0" w:color="auto"/>
        <w:bottom w:val="none" w:sz="0" w:space="0" w:color="auto"/>
        <w:right w:val="none" w:sz="0" w:space="0" w:color="auto"/>
      </w:divBdr>
    </w:div>
    <w:div w:id="1108813649">
      <w:bodyDiv w:val="1"/>
      <w:marLeft w:val="0"/>
      <w:marRight w:val="0"/>
      <w:marTop w:val="0"/>
      <w:marBottom w:val="0"/>
      <w:divBdr>
        <w:top w:val="none" w:sz="0" w:space="0" w:color="auto"/>
        <w:left w:val="none" w:sz="0" w:space="0" w:color="auto"/>
        <w:bottom w:val="none" w:sz="0" w:space="0" w:color="auto"/>
        <w:right w:val="none" w:sz="0" w:space="0" w:color="auto"/>
      </w:divBdr>
    </w:div>
    <w:div w:id="1109084036">
      <w:bodyDiv w:val="1"/>
      <w:marLeft w:val="0"/>
      <w:marRight w:val="0"/>
      <w:marTop w:val="0"/>
      <w:marBottom w:val="0"/>
      <w:divBdr>
        <w:top w:val="none" w:sz="0" w:space="0" w:color="auto"/>
        <w:left w:val="none" w:sz="0" w:space="0" w:color="auto"/>
        <w:bottom w:val="none" w:sz="0" w:space="0" w:color="auto"/>
        <w:right w:val="none" w:sz="0" w:space="0" w:color="auto"/>
      </w:divBdr>
    </w:div>
    <w:div w:id="1109158802">
      <w:bodyDiv w:val="1"/>
      <w:marLeft w:val="0"/>
      <w:marRight w:val="0"/>
      <w:marTop w:val="0"/>
      <w:marBottom w:val="0"/>
      <w:divBdr>
        <w:top w:val="none" w:sz="0" w:space="0" w:color="auto"/>
        <w:left w:val="none" w:sz="0" w:space="0" w:color="auto"/>
        <w:bottom w:val="none" w:sz="0" w:space="0" w:color="auto"/>
        <w:right w:val="none" w:sz="0" w:space="0" w:color="auto"/>
      </w:divBdr>
    </w:div>
    <w:div w:id="1109161335">
      <w:bodyDiv w:val="1"/>
      <w:marLeft w:val="0"/>
      <w:marRight w:val="0"/>
      <w:marTop w:val="0"/>
      <w:marBottom w:val="0"/>
      <w:divBdr>
        <w:top w:val="none" w:sz="0" w:space="0" w:color="auto"/>
        <w:left w:val="none" w:sz="0" w:space="0" w:color="auto"/>
        <w:bottom w:val="none" w:sz="0" w:space="0" w:color="auto"/>
        <w:right w:val="none" w:sz="0" w:space="0" w:color="auto"/>
      </w:divBdr>
    </w:div>
    <w:div w:id="1109743771">
      <w:bodyDiv w:val="1"/>
      <w:marLeft w:val="0"/>
      <w:marRight w:val="0"/>
      <w:marTop w:val="0"/>
      <w:marBottom w:val="0"/>
      <w:divBdr>
        <w:top w:val="none" w:sz="0" w:space="0" w:color="auto"/>
        <w:left w:val="none" w:sz="0" w:space="0" w:color="auto"/>
        <w:bottom w:val="none" w:sz="0" w:space="0" w:color="auto"/>
        <w:right w:val="none" w:sz="0" w:space="0" w:color="auto"/>
      </w:divBdr>
    </w:div>
    <w:div w:id="1110201033">
      <w:bodyDiv w:val="1"/>
      <w:marLeft w:val="0"/>
      <w:marRight w:val="0"/>
      <w:marTop w:val="0"/>
      <w:marBottom w:val="0"/>
      <w:divBdr>
        <w:top w:val="none" w:sz="0" w:space="0" w:color="auto"/>
        <w:left w:val="none" w:sz="0" w:space="0" w:color="auto"/>
        <w:bottom w:val="none" w:sz="0" w:space="0" w:color="auto"/>
        <w:right w:val="none" w:sz="0" w:space="0" w:color="auto"/>
      </w:divBdr>
    </w:div>
    <w:div w:id="1111508894">
      <w:bodyDiv w:val="1"/>
      <w:marLeft w:val="0"/>
      <w:marRight w:val="0"/>
      <w:marTop w:val="0"/>
      <w:marBottom w:val="0"/>
      <w:divBdr>
        <w:top w:val="none" w:sz="0" w:space="0" w:color="auto"/>
        <w:left w:val="none" w:sz="0" w:space="0" w:color="auto"/>
        <w:bottom w:val="none" w:sz="0" w:space="0" w:color="auto"/>
        <w:right w:val="none" w:sz="0" w:space="0" w:color="auto"/>
      </w:divBdr>
    </w:div>
    <w:div w:id="1111515665">
      <w:bodyDiv w:val="1"/>
      <w:marLeft w:val="0"/>
      <w:marRight w:val="0"/>
      <w:marTop w:val="0"/>
      <w:marBottom w:val="0"/>
      <w:divBdr>
        <w:top w:val="none" w:sz="0" w:space="0" w:color="auto"/>
        <w:left w:val="none" w:sz="0" w:space="0" w:color="auto"/>
        <w:bottom w:val="none" w:sz="0" w:space="0" w:color="auto"/>
        <w:right w:val="none" w:sz="0" w:space="0" w:color="auto"/>
      </w:divBdr>
    </w:div>
    <w:div w:id="1111898712">
      <w:bodyDiv w:val="1"/>
      <w:marLeft w:val="0"/>
      <w:marRight w:val="0"/>
      <w:marTop w:val="0"/>
      <w:marBottom w:val="0"/>
      <w:divBdr>
        <w:top w:val="none" w:sz="0" w:space="0" w:color="auto"/>
        <w:left w:val="none" w:sz="0" w:space="0" w:color="auto"/>
        <w:bottom w:val="none" w:sz="0" w:space="0" w:color="auto"/>
        <w:right w:val="none" w:sz="0" w:space="0" w:color="auto"/>
      </w:divBdr>
    </w:div>
    <w:div w:id="1112165943">
      <w:bodyDiv w:val="1"/>
      <w:marLeft w:val="0"/>
      <w:marRight w:val="0"/>
      <w:marTop w:val="0"/>
      <w:marBottom w:val="0"/>
      <w:divBdr>
        <w:top w:val="none" w:sz="0" w:space="0" w:color="auto"/>
        <w:left w:val="none" w:sz="0" w:space="0" w:color="auto"/>
        <w:bottom w:val="none" w:sz="0" w:space="0" w:color="auto"/>
        <w:right w:val="none" w:sz="0" w:space="0" w:color="auto"/>
      </w:divBdr>
    </w:div>
    <w:div w:id="1112482304">
      <w:bodyDiv w:val="1"/>
      <w:marLeft w:val="0"/>
      <w:marRight w:val="0"/>
      <w:marTop w:val="0"/>
      <w:marBottom w:val="0"/>
      <w:divBdr>
        <w:top w:val="none" w:sz="0" w:space="0" w:color="auto"/>
        <w:left w:val="none" w:sz="0" w:space="0" w:color="auto"/>
        <w:bottom w:val="none" w:sz="0" w:space="0" w:color="auto"/>
        <w:right w:val="none" w:sz="0" w:space="0" w:color="auto"/>
      </w:divBdr>
    </w:div>
    <w:div w:id="1112742953">
      <w:bodyDiv w:val="1"/>
      <w:marLeft w:val="0"/>
      <w:marRight w:val="0"/>
      <w:marTop w:val="0"/>
      <w:marBottom w:val="0"/>
      <w:divBdr>
        <w:top w:val="none" w:sz="0" w:space="0" w:color="auto"/>
        <w:left w:val="none" w:sz="0" w:space="0" w:color="auto"/>
        <w:bottom w:val="none" w:sz="0" w:space="0" w:color="auto"/>
        <w:right w:val="none" w:sz="0" w:space="0" w:color="auto"/>
      </w:divBdr>
    </w:div>
    <w:div w:id="1112869156">
      <w:bodyDiv w:val="1"/>
      <w:marLeft w:val="0"/>
      <w:marRight w:val="0"/>
      <w:marTop w:val="0"/>
      <w:marBottom w:val="0"/>
      <w:divBdr>
        <w:top w:val="none" w:sz="0" w:space="0" w:color="auto"/>
        <w:left w:val="none" w:sz="0" w:space="0" w:color="auto"/>
        <w:bottom w:val="none" w:sz="0" w:space="0" w:color="auto"/>
        <w:right w:val="none" w:sz="0" w:space="0" w:color="auto"/>
      </w:divBdr>
    </w:div>
    <w:div w:id="1113326211">
      <w:bodyDiv w:val="1"/>
      <w:marLeft w:val="0"/>
      <w:marRight w:val="0"/>
      <w:marTop w:val="0"/>
      <w:marBottom w:val="0"/>
      <w:divBdr>
        <w:top w:val="none" w:sz="0" w:space="0" w:color="auto"/>
        <w:left w:val="none" w:sz="0" w:space="0" w:color="auto"/>
        <w:bottom w:val="none" w:sz="0" w:space="0" w:color="auto"/>
        <w:right w:val="none" w:sz="0" w:space="0" w:color="auto"/>
      </w:divBdr>
    </w:div>
    <w:div w:id="1113357543">
      <w:bodyDiv w:val="1"/>
      <w:marLeft w:val="0"/>
      <w:marRight w:val="0"/>
      <w:marTop w:val="0"/>
      <w:marBottom w:val="0"/>
      <w:divBdr>
        <w:top w:val="none" w:sz="0" w:space="0" w:color="auto"/>
        <w:left w:val="none" w:sz="0" w:space="0" w:color="auto"/>
        <w:bottom w:val="none" w:sz="0" w:space="0" w:color="auto"/>
        <w:right w:val="none" w:sz="0" w:space="0" w:color="auto"/>
      </w:divBdr>
    </w:div>
    <w:div w:id="1113784695">
      <w:bodyDiv w:val="1"/>
      <w:marLeft w:val="0"/>
      <w:marRight w:val="0"/>
      <w:marTop w:val="0"/>
      <w:marBottom w:val="0"/>
      <w:divBdr>
        <w:top w:val="none" w:sz="0" w:space="0" w:color="auto"/>
        <w:left w:val="none" w:sz="0" w:space="0" w:color="auto"/>
        <w:bottom w:val="none" w:sz="0" w:space="0" w:color="auto"/>
        <w:right w:val="none" w:sz="0" w:space="0" w:color="auto"/>
      </w:divBdr>
    </w:div>
    <w:div w:id="1114325159">
      <w:bodyDiv w:val="1"/>
      <w:marLeft w:val="0"/>
      <w:marRight w:val="0"/>
      <w:marTop w:val="0"/>
      <w:marBottom w:val="0"/>
      <w:divBdr>
        <w:top w:val="none" w:sz="0" w:space="0" w:color="auto"/>
        <w:left w:val="none" w:sz="0" w:space="0" w:color="auto"/>
        <w:bottom w:val="none" w:sz="0" w:space="0" w:color="auto"/>
        <w:right w:val="none" w:sz="0" w:space="0" w:color="auto"/>
      </w:divBdr>
    </w:div>
    <w:div w:id="1114522513">
      <w:bodyDiv w:val="1"/>
      <w:marLeft w:val="0"/>
      <w:marRight w:val="0"/>
      <w:marTop w:val="0"/>
      <w:marBottom w:val="0"/>
      <w:divBdr>
        <w:top w:val="none" w:sz="0" w:space="0" w:color="auto"/>
        <w:left w:val="none" w:sz="0" w:space="0" w:color="auto"/>
        <w:bottom w:val="none" w:sz="0" w:space="0" w:color="auto"/>
        <w:right w:val="none" w:sz="0" w:space="0" w:color="auto"/>
      </w:divBdr>
    </w:div>
    <w:div w:id="1114591728">
      <w:bodyDiv w:val="1"/>
      <w:marLeft w:val="0"/>
      <w:marRight w:val="0"/>
      <w:marTop w:val="0"/>
      <w:marBottom w:val="0"/>
      <w:divBdr>
        <w:top w:val="none" w:sz="0" w:space="0" w:color="auto"/>
        <w:left w:val="none" w:sz="0" w:space="0" w:color="auto"/>
        <w:bottom w:val="none" w:sz="0" w:space="0" w:color="auto"/>
        <w:right w:val="none" w:sz="0" w:space="0" w:color="auto"/>
      </w:divBdr>
    </w:div>
    <w:div w:id="1114861065">
      <w:bodyDiv w:val="1"/>
      <w:marLeft w:val="0"/>
      <w:marRight w:val="0"/>
      <w:marTop w:val="0"/>
      <w:marBottom w:val="0"/>
      <w:divBdr>
        <w:top w:val="none" w:sz="0" w:space="0" w:color="auto"/>
        <w:left w:val="none" w:sz="0" w:space="0" w:color="auto"/>
        <w:bottom w:val="none" w:sz="0" w:space="0" w:color="auto"/>
        <w:right w:val="none" w:sz="0" w:space="0" w:color="auto"/>
      </w:divBdr>
    </w:div>
    <w:div w:id="1115753191">
      <w:bodyDiv w:val="1"/>
      <w:marLeft w:val="0"/>
      <w:marRight w:val="0"/>
      <w:marTop w:val="0"/>
      <w:marBottom w:val="0"/>
      <w:divBdr>
        <w:top w:val="none" w:sz="0" w:space="0" w:color="auto"/>
        <w:left w:val="none" w:sz="0" w:space="0" w:color="auto"/>
        <w:bottom w:val="none" w:sz="0" w:space="0" w:color="auto"/>
        <w:right w:val="none" w:sz="0" w:space="0" w:color="auto"/>
      </w:divBdr>
    </w:div>
    <w:div w:id="1115757120">
      <w:bodyDiv w:val="1"/>
      <w:marLeft w:val="0"/>
      <w:marRight w:val="0"/>
      <w:marTop w:val="0"/>
      <w:marBottom w:val="0"/>
      <w:divBdr>
        <w:top w:val="none" w:sz="0" w:space="0" w:color="auto"/>
        <w:left w:val="none" w:sz="0" w:space="0" w:color="auto"/>
        <w:bottom w:val="none" w:sz="0" w:space="0" w:color="auto"/>
        <w:right w:val="none" w:sz="0" w:space="0" w:color="auto"/>
      </w:divBdr>
    </w:div>
    <w:div w:id="1115830170">
      <w:bodyDiv w:val="1"/>
      <w:marLeft w:val="0"/>
      <w:marRight w:val="0"/>
      <w:marTop w:val="0"/>
      <w:marBottom w:val="0"/>
      <w:divBdr>
        <w:top w:val="none" w:sz="0" w:space="0" w:color="auto"/>
        <w:left w:val="none" w:sz="0" w:space="0" w:color="auto"/>
        <w:bottom w:val="none" w:sz="0" w:space="0" w:color="auto"/>
        <w:right w:val="none" w:sz="0" w:space="0" w:color="auto"/>
      </w:divBdr>
    </w:div>
    <w:div w:id="1116094063">
      <w:bodyDiv w:val="1"/>
      <w:marLeft w:val="0"/>
      <w:marRight w:val="0"/>
      <w:marTop w:val="0"/>
      <w:marBottom w:val="0"/>
      <w:divBdr>
        <w:top w:val="none" w:sz="0" w:space="0" w:color="auto"/>
        <w:left w:val="none" w:sz="0" w:space="0" w:color="auto"/>
        <w:bottom w:val="none" w:sz="0" w:space="0" w:color="auto"/>
        <w:right w:val="none" w:sz="0" w:space="0" w:color="auto"/>
      </w:divBdr>
    </w:div>
    <w:div w:id="1116095597">
      <w:bodyDiv w:val="1"/>
      <w:marLeft w:val="0"/>
      <w:marRight w:val="0"/>
      <w:marTop w:val="0"/>
      <w:marBottom w:val="0"/>
      <w:divBdr>
        <w:top w:val="none" w:sz="0" w:space="0" w:color="auto"/>
        <w:left w:val="none" w:sz="0" w:space="0" w:color="auto"/>
        <w:bottom w:val="none" w:sz="0" w:space="0" w:color="auto"/>
        <w:right w:val="none" w:sz="0" w:space="0" w:color="auto"/>
      </w:divBdr>
    </w:div>
    <w:div w:id="1116214320">
      <w:bodyDiv w:val="1"/>
      <w:marLeft w:val="0"/>
      <w:marRight w:val="0"/>
      <w:marTop w:val="0"/>
      <w:marBottom w:val="0"/>
      <w:divBdr>
        <w:top w:val="none" w:sz="0" w:space="0" w:color="auto"/>
        <w:left w:val="none" w:sz="0" w:space="0" w:color="auto"/>
        <w:bottom w:val="none" w:sz="0" w:space="0" w:color="auto"/>
        <w:right w:val="none" w:sz="0" w:space="0" w:color="auto"/>
      </w:divBdr>
    </w:div>
    <w:div w:id="1116295771">
      <w:bodyDiv w:val="1"/>
      <w:marLeft w:val="0"/>
      <w:marRight w:val="0"/>
      <w:marTop w:val="0"/>
      <w:marBottom w:val="0"/>
      <w:divBdr>
        <w:top w:val="none" w:sz="0" w:space="0" w:color="auto"/>
        <w:left w:val="none" w:sz="0" w:space="0" w:color="auto"/>
        <w:bottom w:val="none" w:sz="0" w:space="0" w:color="auto"/>
        <w:right w:val="none" w:sz="0" w:space="0" w:color="auto"/>
      </w:divBdr>
    </w:div>
    <w:div w:id="1117025887">
      <w:bodyDiv w:val="1"/>
      <w:marLeft w:val="0"/>
      <w:marRight w:val="0"/>
      <w:marTop w:val="0"/>
      <w:marBottom w:val="0"/>
      <w:divBdr>
        <w:top w:val="none" w:sz="0" w:space="0" w:color="auto"/>
        <w:left w:val="none" w:sz="0" w:space="0" w:color="auto"/>
        <w:bottom w:val="none" w:sz="0" w:space="0" w:color="auto"/>
        <w:right w:val="none" w:sz="0" w:space="0" w:color="auto"/>
      </w:divBdr>
    </w:div>
    <w:div w:id="1117332999">
      <w:bodyDiv w:val="1"/>
      <w:marLeft w:val="0"/>
      <w:marRight w:val="0"/>
      <w:marTop w:val="0"/>
      <w:marBottom w:val="0"/>
      <w:divBdr>
        <w:top w:val="none" w:sz="0" w:space="0" w:color="auto"/>
        <w:left w:val="none" w:sz="0" w:space="0" w:color="auto"/>
        <w:bottom w:val="none" w:sz="0" w:space="0" w:color="auto"/>
        <w:right w:val="none" w:sz="0" w:space="0" w:color="auto"/>
      </w:divBdr>
    </w:div>
    <w:div w:id="1117407915">
      <w:bodyDiv w:val="1"/>
      <w:marLeft w:val="0"/>
      <w:marRight w:val="0"/>
      <w:marTop w:val="0"/>
      <w:marBottom w:val="0"/>
      <w:divBdr>
        <w:top w:val="none" w:sz="0" w:space="0" w:color="auto"/>
        <w:left w:val="none" w:sz="0" w:space="0" w:color="auto"/>
        <w:bottom w:val="none" w:sz="0" w:space="0" w:color="auto"/>
        <w:right w:val="none" w:sz="0" w:space="0" w:color="auto"/>
      </w:divBdr>
    </w:div>
    <w:div w:id="1117486712">
      <w:bodyDiv w:val="1"/>
      <w:marLeft w:val="0"/>
      <w:marRight w:val="0"/>
      <w:marTop w:val="0"/>
      <w:marBottom w:val="0"/>
      <w:divBdr>
        <w:top w:val="none" w:sz="0" w:space="0" w:color="auto"/>
        <w:left w:val="none" w:sz="0" w:space="0" w:color="auto"/>
        <w:bottom w:val="none" w:sz="0" w:space="0" w:color="auto"/>
        <w:right w:val="none" w:sz="0" w:space="0" w:color="auto"/>
      </w:divBdr>
    </w:div>
    <w:div w:id="1117673751">
      <w:bodyDiv w:val="1"/>
      <w:marLeft w:val="0"/>
      <w:marRight w:val="0"/>
      <w:marTop w:val="0"/>
      <w:marBottom w:val="0"/>
      <w:divBdr>
        <w:top w:val="none" w:sz="0" w:space="0" w:color="auto"/>
        <w:left w:val="none" w:sz="0" w:space="0" w:color="auto"/>
        <w:bottom w:val="none" w:sz="0" w:space="0" w:color="auto"/>
        <w:right w:val="none" w:sz="0" w:space="0" w:color="auto"/>
      </w:divBdr>
    </w:div>
    <w:div w:id="1118453969">
      <w:bodyDiv w:val="1"/>
      <w:marLeft w:val="0"/>
      <w:marRight w:val="0"/>
      <w:marTop w:val="0"/>
      <w:marBottom w:val="0"/>
      <w:divBdr>
        <w:top w:val="none" w:sz="0" w:space="0" w:color="auto"/>
        <w:left w:val="none" w:sz="0" w:space="0" w:color="auto"/>
        <w:bottom w:val="none" w:sz="0" w:space="0" w:color="auto"/>
        <w:right w:val="none" w:sz="0" w:space="0" w:color="auto"/>
      </w:divBdr>
    </w:div>
    <w:div w:id="1118643395">
      <w:bodyDiv w:val="1"/>
      <w:marLeft w:val="0"/>
      <w:marRight w:val="0"/>
      <w:marTop w:val="0"/>
      <w:marBottom w:val="0"/>
      <w:divBdr>
        <w:top w:val="none" w:sz="0" w:space="0" w:color="auto"/>
        <w:left w:val="none" w:sz="0" w:space="0" w:color="auto"/>
        <w:bottom w:val="none" w:sz="0" w:space="0" w:color="auto"/>
        <w:right w:val="none" w:sz="0" w:space="0" w:color="auto"/>
      </w:divBdr>
    </w:div>
    <w:div w:id="1118835700">
      <w:bodyDiv w:val="1"/>
      <w:marLeft w:val="0"/>
      <w:marRight w:val="0"/>
      <w:marTop w:val="0"/>
      <w:marBottom w:val="0"/>
      <w:divBdr>
        <w:top w:val="none" w:sz="0" w:space="0" w:color="auto"/>
        <w:left w:val="none" w:sz="0" w:space="0" w:color="auto"/>
        <w:bottom w:val="none" w:sz="0" w:space="0" w:color="auto"/>
        <w:right w:val="none" w:sz="0" w:space="0" w:color="auto"/>
      </w:divBdr>
    </w:div>
    <w:div w:id="1119035108">
      <w:bodyDiv w:val="1"/>
      <w:marLeft w:val="0"/>
      <w:marRight w:val="0"/>
      <w:marTop w:val="0"/>
      <w:marBottom w:val="0"/>
      <w:divBdr>
        <w:top w:val="none" w:sz="0" w:space="0" w:color="auto"/>
        <w:left w:val="none" w:sz="0" w:space="0" w:color="auto"/>
        <w:bottom w:val="none" w:sz="0" w:space="0" w:color="auto"/>
        <w:right w:val="none" w:sz="0" w:space="0" w:color="auto"/>
      </w:divBdr>
    </w:div>
    <w:div w:id="1119370699">
      <w:bodyDiv w:val="1"/>
      <w:marLeft w:val="0"/>
      <w:marRight w:val="0"/>
      <w:marTop w:val="0"/>
      <w:marBottom w:val="0"/>
      <w:divBdr>
        <w:top w:val="none" w:sz="0" w:space="0" w:color="auto"/>
        <w:left w:val="none" w:sz="0" w:space="0" w:color="auto"/>
        <w:bottom w:val="none" w:sz="0" w:space="0" w:color="auto"/>
        <w:right w:val="none" w:sz="0" w:space="0" w:color="auto"/>
      </w:divBdr>
    </w:div>
    <w:div w:id="1119377990">
      <w:bodyDiv w:val="1"/>
      <w:marLeft w:val="0"/>
      <w:marRight w:val="0"/>
      <w:marTop w:val="0"/>
      <w:marBottom w:val="0"/>
      <w:divBdr>
        <w:top w:val="none" w:sz="0" w:space="0" w:color="auto"/>
        <w:left w:val="none" w:sz="0" w:space="0" w:color="auto"/>
        <w:bottom w:val="none" w:sz="0" w:space="0" w:color="auto"/>
        <w:right w:val="none" w:sz="0" w:space="0" w:color="auto"/>
      </w:divBdr>
    </w:div>
    <w:div w:id="1119452262">
      <w:bodyDiv w:val="1"/>
      <w:marLeft w:val="0"/>
      <w:marRight w:val="0"/>
      <w:marTop w:val="0"/>
      <w:marBottom w:val="0"/>
      <w:divBdr>
        <w:top w:val="none" w:sz="0" w:space="0" w:color="auto"/>
        <w:left w:val="none" w:sz="0" w:space="0" w:color="auto"/>
        <w:bottom w:val="none" w:sz="0" w:space="0" w:color="auto"/>
        <w:right w:val="none" w:sz="0" w:space="0" w:color="auto"/>
      </w:divBdr>
    </w:div>
    <w:div w:id="1119759536">
      <w:bodyDiv w:val="1"/>
      <w:marLeft w:val="0"/>
      <w:marRight w:val="0"/>
      <w:marTop w:val="0"/>
      <w:marBottom w:val="0"/>
      <w:divBdr>
        <w:top w:val="none" w:sz="0" w:space="0" w:color="auto"/>
        <w:left w:val="none" w:sz="0" w:space="0" w:color="auto"/>
        <w:bottom w:val="none" w:sz="0" w:space="0" w:color="auto"/>
        <w:right w:val="none" w:sz="0" w:space="0" w:color="auto"/>
      </w:divBdr>
    </w:div>
    <w:div w:id="1119840945">
      <w:bodyDiv w:val="1"/>
      <w:marLeft w:val="0"/>
      <w:marRight w:val="0"/>
      <w:marTop w:val="0"/>
      <w:marBottom w:val="0"/>
      <w:divBdr>
        <w:top w:val="none" w:sz="0" w:space="0" w:color="auto"/>
        <w:left w:val="none" w:sz="0" w:space="0" w:color="auto"/>
        <w:bottom w:val="none" w:sz="0" w:space="0" w:color="auto"/>
        <w:right w:val="none" w:sz="0" w:space="0" w:color="auto"/>
      </w:divBdr>
    </w:div>
    <w:div w:id="1120032332">
      <w:bodyDiv w:val="1"/>
      <w:marLeft w:val="0"/>
      <w:marRight w:val="0"/>
      <w:marTop w:val="0"/>
      <w:marBottom w:val="0"/>
      <w:divBdr>
        <w:top w:val="none" w:sz="0" w:space="0" w:color="auto"/>
        <w:left w:val="none" w:sz="0" w:space="0" w:color="auto"/>
        <w:bottom w:val="none" w:sz="0" w:space="0" w:color="auto"/>
        <w:right w:val="none" w:sz="0" w:space="0" w:color="auto"/>
      </w:divBdr>
    </w:div>
    <w:div w:id="1120345623">
      <w:bodyDiv w:val="1"/>
      <w:marLeft w:val="0"/>
      <w:marRight w:val="0"/>
      <w:marTop w:val="0"/>
      <w:marBottom w:val="0"/>
      <w:divBdr>
        <w:top w:val="none" w:sz="0" w:space="0" w:color="auto"/>
        <w:left w:val="none" w:sz="0" w:space="0" w:color="auto"/>
        <w:bottom w:val="none" w:sz="0" w:space="0" w:color="auto"/>
        <w:right w:val="none" w:sz="0" w:space="0" w:color="auto"/>
      </w:divBdr>
    </w:div>
    <w:div w:id="1120493295">
      <w:bodyDiv w:val="1"/>
      <w:marLeft w:val="0"/>
      <w:marRight w:val="0"/>
      <w:marTop w:val="0"/>
      <w:marBottom w:val="0"/>
      <w:divBdr>
        <w:top w:val="none" w:sz="0" w:space="0" w:color="auto"/>
        <w:left w:val="none" w:sz="0" w:space="0" w:color="auto"/>
        <w:bottom w:val="none" w:sz="0" w:space="0" w:color="auto"/>
        <w:right w:val="none" w:sz="0" w:space="0" w:color="auto"/>
      </w:divBdr>
    </w:div>
    <w:div w:id="1120683743">
      <w:bodyDiv w:val="1"/>
      <w:marLeft w:val="0"/>
      <w:marRight w:val="0"/>
      <w:marTop w:val="0"/>
      <w:marBottom w:val="0"/>
      <w:divBdr>
        <w:top w:val="none" w:sz="0" w:space="0" w:color="auto"/>
        <w:left w:val="none" w:sz="0" w:space="0" w:color="auto"/>
        <w:bottom w:val="none" w:sz="0" w:space="0" w:color="auto"/>
        <w:right w:val="none" w:sz="0" w:space="0" w:color="auto"/>
      </w:divBdr>
    </w:div>
    <w:div w:id="1120806899">
      <w:bodyDiv w:val="1"/>
      <w:marLeft w:val="0"/>
      <w:marRight w:val="0"/>
      <w:marTop w:val="0"/>
      <w:marBottom w:val="0"/>
      <w:divBdr>
        <w:top w:val="none" w:sz="0" w:space="0" w:color="auto"/>
        <w:left w:val="none" w:sz="0" w:space="0" w:color="auto"/>
        <w:bottom w:val="none" w:sz="0" w:space="0" w:color="auto"/>
        <w:right w:val="none" w:sz="0" w:space="0" w:color="auto"/>
      </w:divBdr>
    </w:div>
    <w:div w:id="1121194956">
      <w:bodyDiv w:val="1"/>
      <w:marLeft w:val="0"/>
      <w:marRight w:val="0"/>
      <w:marTop w:val="0"/>
      <w:marBottom w:val="0"/>
      <w:divBdr>
        <w:top w:val="none" w:sz="0" w:space="0" w:color="auto"/>
        <w:left w:val="none" w:sz="0" w:space="0" w:color="auto"/>
        <w:bottom w:val="none" w:sz="0" w:space="0" w:color="auto"/>
        <w:right w:val="none" w:sz="0" w:space="0" w:color="auto"/>
      </w:divBdr>
    </w:div>
    <w:div w:id="1121457209">
      <w:bodyDiv w:val="1"/>
      <w:marLeft w:val="0"/>
      <w:marRight w:val="0"/>
      <w:marTop w:val="0"/>
      <w:marBottom w:val="0"/>
      <w:divBdr>
        <w:top w:val="none" w:sz="0" w:space="0" w:color="auto"/>
        <w:left w:val="none" w:sz="0" w:space="0" w:color="auto"/>
        <w:bottom w:val="none" w:sz="0" w:space="0" w:color="auto"/>
        <w:right w:val="none" w:sz="0" w:space="0" w:color="auto"/>
      </w:divBdr>
    </w:div>
    <w:div w:id="1121460072">
      <w:bodyDiv w:val="1"/>
      <w:marLeft w:val="0"/>
      <w:marRight w:val="0"/>
      <w:marTop w:val="0"/>
      <w:marBottom w:val="0"/>
      <w:divBdr>
        <w:top w:val="none" w:sz="0" w:space="0" w:color="auto"/>
        <w:left w:val="none" w:sz="0" w:space="0" w:color="auto"/>
        <w:bottom w:val="none" w:sz="0" w:space="0" w:color="auto"/>
        <w:right w:val="none" w:sz="0" w:space="0" w:color="auto"/>
      </w:divBdr>
    </w:div>
    <w:div w:id="1121724531">
      <w:bodyDiv w:val="1"/>
      <w:marLeft w:val="0"/>
      <w:marRight w:val="0"/>
      <w:marTop w:val="0"/>
      <w:marBottom w:val="0"/>
      <w:divBdr>
        <w:top w:val="none" w:sz="0" w:space="0" w:color="auto"/>
        <w:left w:val="none" w:sz="0" w:space="0" w:color="auto"/>
        <w:bottom w:val="none" w:sz="0" w:space="0" w:color="auto"/>
        <w:right w:val="none" w:sz="0" w:space="0" w:color="auto"/>
      </w:divBdr>
    </w:div>
    <w:div w:id="1121846434">
      <w:bodyDiv w:val="1"/>
      <w:marLeft w:val="0"/>
      <w:marRight w:val="0"/>
      <w:marTop w:val="0"/>
      <w:marBottom w:val="0"/>
      <w:divBdr>
        <w:top w:val="none" w:sz="0" w:space="0" w:color="auto"/>
        <w:left w:val="none" w:sz="0" w:space="0" w:color="auto"/>
        <w:bottom w:val="none" w:sz="0" w:space="0" w:color="auto"/>
        <w:right w:val="none" w:sz="0" w:space="0" w:color="auto"/>
      </w:divBdr>
    </w:div>
    <w:div w:id="1122070319">
      <w:bodyDiv w:val="1"/>
      <w:marLeft w:val="0"/>
      <w:marRight w:val="0"/>
      <w:marTop w:val="0"/>
      <w:marBottom w:val="0"/>
      <w:divBdr>
        <w:top w:val="none" w:sz="0" w:space="0" w:color="auto"/>
        <w:left w:val="none" w:sz="0" w:space="0" w:color="auto"/>
        <w:bottom w:val="none" w:sz="0" w:space="0" w:color="auto"/>
        <w:right w:val="none" w:sz="0" w:space="0" w:color="auto"/>
      </w:divBdr>
    </w:div>
    <w:div w:id="1122454666">
      <w:bodyDiv w:val="1"/>
      <w:marLeft w:val="0"/>
      <w:marRight w:val="0"/>
      <w:marTop w:val="0"/>
      <w:marBottom w:val="0"/>
      <w:divBdr>
        <w:top w:val="none" w:sz="0" w:space="0" w:color="auto"/>
        <w:left w:val="none" w:sz="0" w:space="0" w:color="auto"/>
        <w:bottom w:val="none" w:sz="0" w:space="0" w:color="auto"/>
        <w:right w:val="none" w:sz="0" w:space="0" w:color="auto"/>
      </w:divBdr>
    </w:div>
    <w:div w:id="1122456281">
      <w:bodyDiv w:val="1"/>
      <w:marLeft w:val="0"/>
      <w:marRight w:val="0"/>
      <w:marTop w:val="0"/>
      <w:marBottom w:val="0"/>
      <w:divBdr>
        <w:top w:val="none" w:sz="0" w:space="0" w:color="auto"/>
        <w:left w:val="none" w:sz="0" w:space="0" w:color="auto"/>
        <w:bottom w:val="none" w:sz="0" w:space="0" w:color="auto"/>
        <w:right w:val="none" w:sz="0" w:space="0" w:color="auto"/>
      </w:divBdr>
    </w:div>
    <w:div w:id="1122532852">
      <w:bodyDiv w:val="1"/>
      <w:marLeft w:val="0"/>
      <w:marRight w:val="0"/>
      <w:marTop w:val="0"/>
      <w:marBottom w:val="0"/>
      <w:divBdr>
        <w:top w:val="none" w:sz="0" w:space="0" w:color="auto"/>
        <w:left w:val="none" w:sz="0" w:space="0" w:color="auto"/>
        <w:bottom w:val="none" w:sz="0" w:space="0" w:color="auto"/>
        <w:right w:val="none" w:sz="0" w:space="0" w:color="auto"/>
      </w:divBdr>
    </w:div>
    <w:div w:id="1122571337">
      <w:bodyDiv w:val="1"/>
      <w:marLeft w:val="0"/>
      <w:marRight w:val="0"/>
      <w:marTop w:val="0"/>
      <w:marBottom w:val="0"/>
      <w:divBdr>
        <w:top w:val="none" w:sz="0" w:space="0" w:color="auto"/>
        <w:left w:val="none" w:sz="0" w:space="0" w:color="auto"/>
        <w:bottom w:val="none" w:sz="0" w:space="0" w:color="auto"/>
        <w:right w:val="none" w:sz="0" w:space="0" w:color="auto"/>
      </w:divBdr>
    </w:div>
    <w:div w:id="1123883688">
      <w:bodyDiv w:val="1"/>
      <w:marLeft w:val="0"/>
      <w:marRight w:val="0"/>
      <w:marTop w:val="0"/>
      <w:marBottom w:val="0"/>
      <w:divBdr>
        <w:top w:val="none" w:sz="0" w:space="0" w:color="auto"/>
        <w:left w:val="none" w:sz="0" w:space="0" w:color="auto"/>
        <w:bottom w:val="none" w:sz="0" w:space="0" w:color="auto"/>
        <w:right w:val="none" w:sz="0" w:space="0" w:color="auto"/>
      </w:divBdr>
    </w:div>
    <w:div w:id="1123957236">
      <w:bodyDiv w:val="1"/>
      <w:marLeft w:val="0"/>
      <w:marRight w:val="0"/>
      <w:marTop w:val="0"/>
      <w:marBottom w:val="0"/>
      <w:divBdr>
        <w:top w:val="none" w:sz="0" w:space="0" w:color="auto"/>
        <w:left w:val="none" w:sz="0" w:space="0" w:color="auto"/>
        <w:bottom w:val="none" w:sz="0" w:space="0" w:color="auto"/>
        <w:right w:val="none" w:sz="0" w:space="0" w:color="auto"/>
      </w:divBdr>
    </w:div>
    <w:div w:id="1124033826">
      <w:bodyDiv w:val="1"/>
      <w:marLeft w:val="0"/>
      <w:marRight w:val="0"/>
      <w:marTop w:val="0"/>
      <w:marBottom w:val="0"/>
      <w:divBdr>
        <w:top w:val="none" w:sz="0" w:space="0" w:color="auto"/>
        <w:left w:val="none" w:sz="0" w:space="0" w:color="auto"/>
        <w:bottom w:val="none" w:sz="0" w:space="0" w:color="auto"/>
        <w:right w:val="none" w:sz="0" w:space="0" w:color="auto"/>
      </w:divBdr>
    </w:div>
    <w:div w:id="1124078432">
      <w:bodyDiv w:val="1"/>
      <w:marLeft w:val="0"/>
      <w:marRight w:val="0"/>
      <w:marTop w:val="0"/>
      <w:marBottom w:val="0"/>
      <w:divBdr>
        <w:top w:val="none" w:sz="0" w:space="0" w:color="auto"/>
        <w:left w:val="none" w:sz="0" w:space="0" w:color="auto"/>
        <w:bottom w:val="none" w:sz="0" w:space="0" w:color="auto"/>
        <w:right w:val="none" w:sz="0" w:space="0" w:color="auto"/>
      </w:divBdr>
    </w:div>
    <w:div w:id="1124080354">
      <w:bodyDiv w:val="1"/>
      <w:marLeft w:val="0"/>
      <w:marRight w:val="0"/>
      <w:marTop w:val="0"/>
      <w:marBottom w:val="0"/>
      <w:divBdr>
        <w:top w:val="none" w:sz="0" w:space="0" w:color="auto"/>
        <w:left w:val="none" w:sz="0" w:space="0" w:color="auto"/>
        <w:bottom w:val="none" w:sz="0" w:space="0" w:color="auto"/>
        <w:right w:val="none" w:sz="0" w:space="0" w:color="auto"/>
      </w:divBdr>
    </w:div>
    <w:div w:id="1124497157">
      <w:bodyDiv w:val="1"/>
      <w:marLeft w:val="0"/>
      <w:marRight w:val="0"/>
      <w:marTop w:val="0"/>
      <w:marBottom w:val="0"/>
      <w:divBdr>
        <w:top w:val="none" w:sz="0" w:space="0" w:color="auto"/>
        <w:left w:val="none" w:sz="0" w:space="0" w:color="auto"/>
        <w:bottom w:val="none" w:sz="0" w:space="0" w:color="auto"/>
        <w:right w:val="none" w:sz="0" w:space="0" w:color="auto"/>
      </w:divBdr>
    </w:div>
    <w:div w:id="1125545125">
      <w:bodyDiv w:val="1"/>
      <w:marLeft w:val="0"/>
      <w:marRight w:val="0"/>
      <w:marTop w:val="0"/>
      <w:marBottom w:val="0"/>
      <w:divBdr>
        <w:top w:val="none" w:sz="0" w:space="0" w:color="auto"/>
        <w:left w:val="none" w:sz="0" w:space="0" w:color="auto"/>
        <w:bottom w:val="none" w:sz="0" w:space="0" w:color="auto"/>
        <w:right w:val="none" w:sz="0" w:space="0" w:color="auto"/>
      </w:divBdr>
    </w:div>
    <w:div w:id="1125586611">
      <w:bodyDiv w:val="1"/>
      <w:marLeft w:val="0"/>
      <w:marRight w:val="0"/>
      <w:marTop w:val="0"/>
      <w:marBottom w:val="0"/>
      <w:divBdr>
        <w:top w:val="none" w:sz="0" w:space="0" w:color="auto"/>
        <w:left w:val="none" w:sz="0" w:space="0" w:color="auto"/>
        <w:bottom w:val="none" w:sz="0" w:space="0" w:color="auto"/>
        <w:right w:val="none" w:sz="0" w:space="0" w:color="auto"/>
      </w:divBdr>
    </w:div>
    <w:div w:id="1125736642">
      <w:bodyDiv w:val="1"/>
      <w:marLeft w:val="0"/>
      <w:marRight w:val="0"/>
      <w:marTop w:val="0"/>
      <w:marBottom w:val="0"/>
      <w:divBdr>
        <w:top w:val="none" w:sz="0" w:space="0" w:color="auto"/>
        <w:left w:val="none" w:sz="0" w:space="0" w:color="auto"/>
        <w:bottom w:val="none" w:sz="0" w:space="0" w:color="auto"/>
        <w:right w:val="none" w:sz="0" w:space="0" w:color="auto"/>
      </w:divBdr>
    </w:div>
    <w:div w:id="1126042732">
      <w:bodyDiv w:val="1"/>
      <w:marLeft w:val="0"/>
      <w:marRight w:val="0"/>
      <w:marTop w:val="0"/>
      <w:marBottom w:val="0"/>
      <w:divBdr>
        <w:top w:val="none" w:sz="0" w:space="0" w:color="auto"/>
        <w:left w:val="none" w:sz="0" w:space="0" w:color="auto"/>
        <w:bottom w:val="none" w:sz="0" w:space="0" w:color="auto"/>
        <w:right w:val="none" w:sz="0" w:space="0" w:color="auto"/>
      </w:divBdr>
    </w:div>
    <w:div w:id="1126236479">
      <w:bodyDiv w:val="1"/>
      <w:marLeft w:val="0"/>
      <w:marRight w:val="0"/>
      <w:marTop w:val="0"/>
      <w:marBottom w:val="0"/>
      <w:divBdr>
        <w:top w:val="none" w:sz="0" w:space="0" w:color="auto"/>
        <w:left w:val="none" w:sz="0" w:space="0" w:color="auto"/>
        <w:bottom w:val="none" w:sz="0" w:space="0" w:color="auto"/>
        <w:right w:val="none" w:sz="0" w:space="0" w:color="auto"/>
      </w:divBdr>
    </w:div>
    <w:div w:id="1126503411">
      <w:bodyDiv w:val="1"/>
      <w:marLeft w:val="0"/>
      <w:marRight w:val="0"/>
      <w:marTop w:val="0"/>
      <w:marBottom w:val="0"/>
      <w:divBdr>
        <w:top w:val="none" w:sz="0" w:space="0" w:color="auto"/>
        <w:left w:val="none" w:sz="0" w:space="0" w:color="auto"/>
        <w:bottom w:val="none" w:sz="0" w:space="0" w:color="auto"/>
        <w:right w:val="none" w:sz="0" w:space="0" w:color="auto"/>
      </w:divBdr>
    </w:div>
    <w:div w:id="1127311266">
      <w:bodyDiv w:val="1"/>
      <w:marLeft w:val="0"/>
      <w:marRight w:val="0"/>
      <w:marTop w:val="0"/>
      <w:marBottom w:val="0"/>
      <w:divBdr>
        <w:top w:val="none" w:sz="0" w:space="0" w:color="auto"/>
        <w:left w:val="none" w:sz="0" w:space="0" w:color="auto"/>
        <w:bottom w:val="none" w:sz="0" w:space="0" w:color="auto"/>
        <w:right w:val="none" w:sz="0" w:space="0" w:color="auto"/>
      </w:divBdr>
    </w:div>
    <w:div w:id="1127508273">
      <w:bodyDiv w:val="1"/>
      <w:marLeft w:val="0"/>
      <w:marRight w:val="0"/>
      <w:marTop w:val="0"/>
      <w:marBottom w:val="0"/>
      <w:divBdr>
        <w:top w:val="none" w:sz="0" w:space="0" w:color="auto"/>
        <w:left w:val="none" w:sz="0" w:space="0" w:color="auto"/>
        <w:bottom w:val="none" w:sz="0" w:space="0" w:color="auto"/>
        <w:right w:val="none" w:sz="0" w:space="0" w:color="auto"/>
      </w:divBdr>
    </w:div>
    <w:div w:id="1128860662">
      <w:bodyDiv w:val="1"/>
      <w:marLeft w:val="0"/>
      <w:marRight w:val="0"/>
      <w:marTop w:val="0"/>
      <w:marBottom w:val="0"/>
      <w:divBdr>
        <w:top w:val="none" w:sz="0" w:space="0" w:color="auto"/>
        <w:left w:val="none" w:sz="0" w:space="0" w:color="auto"/>
        <w:bottom w:val="none" w:sz="0" w:space="0" w:color="auto"/>
        <w:right w:val="none" w:sz="0" w:space="0" w:color="auto"/>
      </w:divBdr>
    </w:div>
    <w:div w:id="1128862061">
      <w:bodyDiv w:val="1"/>
      <w:marLeft w:val="0"/>
      <w:marRight w:val="0"/>
      <w:marTop w:val="0"/>
      <w:marBottom w:val="0"/>
      <w:divBdr>
        <w:top w:val="none" w:sz="0" w:space="0" w:color="auto"/>
        <w:left w:val="none" w:sz="0" w:space="0" w:color="auto"/>
        <w:bottom w:val="none" w:sz="0" w:space="0" w:color="auto"/>
        <w:right w:val="none" w:sz="0" w:space="0" w:color="auto"/>
      </w:divBdr>
    </w:div>
    <w:div w:id="1129083806">
      <w:bodyDiv w:val="1"/>
      <w:marLeft w:val="0"/>
      <w:marRight w:val="0"/>
      <w:marTop w:val="0"/>
      <w:marBottom w:val="0"/>
      <w:divBdr>
        <w:top w:val="none" w:sz="0" w:space="0" w:color="auto"/>
        <w:left w:val="none" w:sz="0" w:space="0" w:color="auto"/>
        <w:bottom w:val="none" w:sz="0" w:space="0" w:color="auto"/>
        <w:right w:val="none" w:sz="0" w:space="0" w:color="auto"/>
      </w:divBdr>
    </w:div>
    <w:div w:id="1129283002">
      <w:bodyDiv w:val="1"/>
      <w:marLeft w:val="0"/>
      <w:marRight w:val="0"/>
      <w:marTop w:val="0"/>
      <w:marBottom w:val="0"/>
      <w:divBdr>
        <w:top w:val="none" w:sz="0" w:space="0" w:color="auto"/>
        <w:left w:val="none" w:sz="0" w:space="0" w:color="auto"/>
        <w:bottom w:val="none" w:sz="0" w:space="0" w:color="auto"/>
        <w:right w:val="none" w:sz="0" w:space="0" w:color="auto"/>
      </w:divBdr>
    </w:div>
    <w:div w:id="1129321639">
      <w:bodyDiv w:val="1"/>
      <w:marLeft w:val="0"/>
      <w:marRight w:val="0"/>
      <w:marTop w:val="0"/>
      <w:marBottom w:val="0"/>
      <w:divBdr>
        <w:top w:val="none" w:sz="0" w:space="0" w:color="auto"/>
        <w:left w:val="none" w:sz="0" w:space="0" w:color="auto"/>
        <w:bottom w:val="none" w:sz="0" w:space="0" w:color="auto"/>
        <w:right w:val="none" w:sz="0" w:space="0" w:color="auto"/>
      </w:divBdr>
    </w:div>
    <w:div w:id="1129517939">
      <w:bodyDiv w:val="1"/>
      <w:marLeft w:val="0"/>
      <w:marRight w:val="0"/>
      <w:marTop w:val="0"/>
      <w:marBottom w:val="0"/>
      <w:divBdr>
        <w:top w:val="none" w:sz="0" w:space="0" w:color="auto"/>
        <w:left w:val="none" w:sz="0" w:space="0" w:color="auto"/>
        <w:bottom w:val="none" w:sz="0" w:space="0" w:color="auto"/>
        <w:right w:val="none" w:sz="0" w:space="0" w:color="auto"/>
      </w:divBdr>
    </w:div>
    <w:div w:id="1130055907">
      <w:bodyDiv w:val="1"/>
      <w:marLeft w:val="0"/>
      <w:marRight w:val="0"/>
      <w:marTop w:val="0"/>
      <w:marBottom w:val="0"/>
      <w:divBdr>
        <w:top w:val="none" w:sz="0" w:space="0" w:color="auto"/>
        <w:left w:val="none" w:sz="0" w:space="0" w:color="auto"/>
        <w:bottom w:val="none" w:sz="0" w:space="0" w:color="auto"/>
        <w:right w:val="none" w:sz="0" w:space="0" w:color="auto"/>
      </w:divBdr>
    </w:div>
    <w:div w:id="1130125418">
      <w:bodyDiv w:val="1"/>
      <w:marLeft w:val="0"/>
      <w:marRight w:val="0"/>
      <w:marTop w:val="0"/>
      <w:marBottom w:val="0"/>
      <w:divBdr>
        <w:top w:val="none" w:sz="0" w:space="0" w:color="auto"/>
        <w:left w:val="none" w:sz="0" w:space="0" w:color="auto"/>
        <w:bottom w:val="none" w:sz="0" w:space="0" w:color="auto"/>
        <w:right w:val="none" w:sz="0" w:space="0" w:color="auto"/>
      </w:divBdr>
    </w:div>
    <w:div w:id="1130247016">
      <w:bodyDiv w:val="1"/>
      <w:marLeft w:val="0"/>
      <w:marRight w:val="0"/>
      <w:marTop w:val="0"/>
      <w:marBottom w:val="0"/>
      <w:divBdr>
        <w:top w:val="none" w:sz="0" w:space="0" w:color="auto"/>
        <w:left w:val="none" w:sz="0" w:space="0" w:color="auto"/>
        <w:bottom w:val="none" w:sz="0" w:space="0" w:color="auto"/>
        <w:right w:val="none" w:sz="0" w:space="0" w:color="auto"/>
      </w:divBdr>
    </w:div>
    <w:div w:id="1130396871">
      <w:bodyDiv w:val="1"/>
      <w:marLeft w:val="0"/>
      <w:marRight w:val="0"/>
      <w:marTop w:val="0"/>
      <w:marBottom w:val="0"/>
      <w:divBdr>
        <w:top w:val="none" w:sz="0" w:space="0" w:color="auto"/>
        <w:left w:val="none" w:sz="0" w:space="0" w:color="auto"/>
        <w:bottom w:val="none" w:sz="0" w:space="0" w:color="auto"/>
        <w:right w:val="none" w:sz="0" w:space="0" w:color="auto"/>
      </w:divBdr>
    </w:div>
    <w:div w:id="1130711830">
      <w:bodyDiv w:val="1"/>
      <w:marLeft w:val="0"/>
      <w:marRight w:val="0"/>
      <w:marTop w:val="0"/>
      <w:marBottom w:val="0"/>
      <w:divBdr>
        <w:top w:val="none" w:sz="0" w:space="0" w:color="auto"/>
        <w:left w:val="none" w:sz="0" w:space="0" w:color="auto"/>
        <w:bottom w:val="none" w:sz="0" w:space="0" w:color="auto"/>
        <w:right w:val="none" w:sz="0" w:space="0" w:color="auto"/>
      </w:divBdr>
    </w:div>
    <w:div w:id="1131242513">
      <w:bodyDiv w:val="1"/>
      <w:marLeft w:val="0"/>
      <w:marRight w:val="0"/>
      <w:marTop w:val="0"/>
      <w:marBottom w:val="0"/>
      <w:divBdr>
        <w:top w:val="none" w:sz="0" w:space="0" w:color="auto"/>
        <w:left w:val="none" w:sz="0" w:space="0" w:color="auto"/>
        <w:bottom w:val="none" w:sz="0" w:space="0" w:color="auto"/>
        <w:right w:val="none" w:sz="0" w:space="0" w:color="auto"/>
      </w:divBdr>
    </w:div>
    <w:div w:id="1131435680">
      <w:bodyDiv w:val="1"/>
      <w:marLeft w:val="0"/>
      <w:marRight w:val="0"/>
      <w:marTop w:val="0"/>
      <w:marBottom w:val="0"/>
      <w:divBdr>
        <w:top w:val="none" w:sz="0" w:space="0" w:color="auto"/>
        <w:left w:val="none" w:sz="0" w:space="0" w:color="auto"/>
        <w:bottom w:val="none" w:sz="0" w:space="0" w:color="auto"/>
        <w:right w:val="none" w:sz="0" w:space="0" w:color="auto"/>
      </w:divBdr>
    </w:div>
    <w:div w:id="1132402946">
      <w:bodyDiv w:val="1"/>
      <w:marLeft w:val="0"/>
      <w:marRight w:val="0"/>
      <w:marTop w:val="0"/>
      <w:marBottom w:val="0"/>
      <w:divBdr>
        <w:top w:val="none" w:sz="0" w:space="0" w:color="auto"/>
        <w:left w:val="none" w:sz="0" w:space="0" w:color="auto"/>
        <w:bottom w:val="none" w:sz="0" w:space="0" w:color="auto"/>
        <w:right w:val="none" w:sz="0" w:space="0" w:color="auto"/>
      </w:divBdr>
    </w:div>
    <w:div w:id="1132942660">
      <w:bodyDiv w:val="1"/>
      <w:marLeft w:val="0"/>
      <w:marRight w:val="0"/>
      <w:marTop w:val="0"/>
      <w:marBottom w:val="0"/>
      <w:divBdr>
        <w:top w:val="none" w:sz="0" w:space="0" w:color="auto"/>
        <w:left w:val="none" w:sz="0" w:space="0" w:color="auto"/>
        <w:bottom w:val="none" w:sz="0" w:space="0" w:color="auto"/>
        <w:right w:val="none" w:sz="0" w:space="0" w:color="auto"/>
      </w:divBdr>
    </w:div>
    <w:div w:id="1133062624">
      <w:bodyDiv w:val="1"/>
      <w:marLeft w:val="0"/>
      <w:marRight w:val="0"/>
      <w:marTop w:val="0"/>
      <w:marBottom w:val="0"/>
      <w:divBdr>
        <w:top w:val="none" w:sz="0" w:space="0" w:color="auto"/>
        <w:left w:val="none" w:sz="0" w:space="0" w:color="auto"/>
        <w:bottom w:val="none" w:sz="0" w:space="0" w:color="auto"/>
        <w:right w:val="none" w:sz="0" w:space="0" w:color="auto"/>
      </w:divBdr>
    </w:div>
    <w:div w:id="1134979575">
      <w:bodyDiv w:val="1"/>
      <w:marLeft w:val="0"/>
      <w:marRight w:val="0"/>
      <w:marTop w:val="0"/>
      <w:marBottom w:val="0"/>
      <w:divBdr>
        <w:top w:val="none" w:sz="0" w:space="0" w:color="auto"/>
        <w:left w:val="none" w:sz="0" w:space="0" w:color="auto"/>
        <w:bottom w:val="none" w:sz="0" w:space="0" w:color="auto"/>
        <w:right w:val="none" w:sz="0" w:space="0" w:color="auto"/>
      </w:divBdr>
    </w:div>
    <w:div w:id="1135023668">
      <w:bodyDiv w:val="1"/>
      <w:marLeft w:val="0"/>
      <w:marRight w:val="0"/>
      <w:marTop w:val="0"/>
      <w:marBottom w:val="0"/>
      <w:divBdr>
        <w:top w:val="none" w:sz="0" w:space="0" w:color="auto"/>
        <w:left w:val="none" w:sz="0" w:space="0" w:color="auto"/>
        <w:bottom w:val="none" w:sz="0" w:space="0" w:color="auto"/>
        <w:right w:val="none" w:sz="0" w:space="0" w:color="auto"/>
      </w:divBdr>
    </w:div>
    <w:div w:id="1135173617">
      <w:bodyDiv w:val="1"/>
      <w:marLeft w:val="0"/>
      <w:marRight w:val="0"/>
      <w:marTop w:val="0"/>
      <w:marBottom w:val="0"/>
      <w:divBdr>
        <w:top w:val="none" w:sz="0" w:space="0" w:color="auto"/>
        <w:left w:val="none" w:sz="0" w:space="0" w:color="auto"/>
        <w:bottom w:val="none" w:sz="0" w:space="0" w:color="auto"/>
        <w:right w:val="none" w:sz="0" w:space="0" w:color="auto"/>
      </w:divBdr>
    </w:div>
    <w:div w:id="1135289978">
      <w:bodyDiv w:val="1"/>
      <w:marLeft w:val="0"/>
      <w:marRight w:val="0"/>
      <w:marTop w:val="0"/>
      <w:marBottom w:val="0"/>
      <w:divBdr>
        <w:top w:val="none" w:sz="0" w:space="0" w:color="auto"/>
        <w:left w:val="none" w:sz="0" w:space="0" w:color="auto"/>
        <w:bottom w:val="none" w:sz="0" w:space="0" w:color="auto"/>
        <w:right w:val="none" w:sz="0" w:space="0" w:color="auto"/>
      </w:divBdr>
    </w:div>
    <w:div w:id="1135412926">
      <w:bodyDiv w:val="1"/>
      <w:marLeft w:val="0"/>
      <w:marRight w:val="0"/>
      <w:marTop w:val="0"/>
      <w:marBottom w:val="0"/>
      <w:divBdr>
        <w:top w:val="none" w:sz="0" w:space="0" w:color="auto"/>
        <w:left w:val="none" w:sz="0" w:space="0" w:color="auto"/>
        <w:bottom w:val="none" w:sz="0" w:space="0" w:color="auto"/>
        <w:right w:val="none" w:sz="0" w:space="0" w:color="auto"/>
      </w:divBdr>
    </w:div>
    <w:div w:id="1135681663">
      <w:bodyDiv w:val="1"/>
      <w:marLeft w:val="0"/>
      <w:marRight w:val="0"/>
      <w:marTop w:val="0"/>
      <w:marBottom w:val="0"/>
      <w:divBdr>
        <w:top w:val="none" w:sz="0" w:space="0" w:color="auto"/>
        <w:left w:val="none" w:sz="0" w:space="0" w:color="auto"/>
        <w:bottom w:val="none" w:sz="0" w:space="0" w:color="auto"/>
        <w:right w:val="none" w:sz="0" w:space="0" w:color="auto"/>
      </w:divBdr>
    </w:div>
    <w:div w:id="1135952611">
      <w:bodyDiv w:val="1"/>
      <w:marLeft w:val="0"/>
      <w:marRight w:val="0"/>
      <w:marTop w:val="0"/>
      <w:marBottom w:val="0"/>
      <w:divBdr>
        <w:top w:val="none" w:sz="0" w:space="0" w:color="auto"/>
        <w:left w:val="none" w:sz="0" w:space="0" w:color="auto"/>
        <w:bottom w:val="none" w:sz="0" w:space="0" w:color="auto"/>
        <w:right w:val="none" w:sz="0" w:space="0" w:color="auto"/>
      </w:divBdr>
    </w:div>
    <w:div w:id="1136332108">
      <w:bodyDiv w:val="1"/>
      <w:marLeft w:val="0"/>
      <w:marRight w:val="0"/>
      <w:marTop w:val="0"/>
      <w:marBottom w:val="0"/>
      <w:divBdr>
        <w:top w:val="none" w:sz="0" w:space="0" w:color="auto"/>
        <w:left w:val="none" w:sz="0" w:space="0" w:color="auto"/>
        <w:bottom w:val="none" w:sz="0" w:space="0" w:color="auto"/>
        <w:right w:val="none" w:sz="0" w:space="0" w:color="auto"/>
      </w:divBdr>
    </w:div>
    <w:div w:id="1136604305">
      <w:bodyDiv w:val="1"/>
      <w:marLeft w:val="0"/>
      <w:marRight w:val="0"/>
      <w:marTop w:val="0"/>
      <w:marBottom w:val="0"/>
      <w:divBdr>
        <w:top w:val="none" w:sz="0" w:space="0" w:color="auto"/>
        <w:left w:val="none" w:sz="0" w:space="0" w:color="auto"/>
        <w:bottom w:val="none" w:sz="0" w:space="0" w:color="auto"/>
        <w:right w:val="none" w:sz="0" w:space="0" w:color="auto"/>
      </w:divBdr>
    </w:div>
    <w:div w:id="1136683045">
      <w:bodyDiv w:val="1"/>
      <w:marLeft w:val="0"/>
      <w:marRight w:val="0"/>
      <w:marTop w:val="0"/>
      <w:marBottom w:val="0"/>
      <w:divBdr>
        <w:top w:val="none" w:sz="0" w:space="0" w:color="auto"/>
        <w:left w:val="none" w:sz="0" w:space="0" w:color="auto"/>
        <w:bottom w:val="none" w:sz="0" w:space="0" w:color="auto"/>
        <w:right w:val="none" w:sz="0" w:space="0" w:color="auto"/>
      </w:divBdr>
    </w:div>
    <w:div w:id="1136803067">
      <w:bodyDiv w:val="1"/>
      <w:marLeft w:val="0"/>
      <w:marRight w:val="0"/>
      <w:marTop w:val="0"/>
      <w:marBottom w:val="0"/>
      <w:divBdr>
        <w:top w:val="none" w:sz="0" w:space="0" w:color="auto"/>
        <w:left w:val="none" w:sz="0" w:space="0" w:color="auto"/>
        <w:bottom w:val="none" w:sz="0" w:space="0" w:color="auto"/>
        <w:right w:val="none" w:sz="0" w:space="0" w:color="auto"/>
      </w:divBdr>
    </w:div>
    <w:div w:id="1136995595">
      <w:bodyDiv w:val="1"/>
      <w:marLeft w:val="0"/>
      <w:marRight w:val="0"/>
      <w:marTop w:val="0"/>
      <w:marBottom w:val="0"/>
      <w:divBdr>
        <w:top w:val="none" w:sz="0" w:space="0" w:color="auto"/>
        <w:left w:val="none" w:sz="0" w:space="0" w:color="auto"/>
        <w:bottom w:val="none" w:sz="0" w:space="0" w:color="auto"/>
        <w:right w:val="none" w:sz="0" w:space="0" w:color="auto"/>
      </w:divBdr>
    </w:div>
    <w:div w:id="1137184130">
      <w:bodyDiv w:val="1"/>
      <w:marLeft w:val="0"/>
      <w:marRight w:val="0"/>
      <w:marTop w:val="0"/>
      <w:marBottom w:val="0"/>
      <w:divBdr>
        <w:top w:val="none" w:sz="0" w:space="0" w:color="auto"/>
        <w:left w:val="none" w:sz="0" w:space="0" w:color="auto"/>
        <w:bottom w:val="none" w:sz="0" w:space="0" w:color="auto"/>
        <w:right w:val="none" w:sz="0" w:space="0" w:color="auto"/>
      </w:divBdr>
    </w:div>
    <w:div w:id="1137334662">
      <w:bodyDiv w:val="1"/>
      <w:marLeft w:val="0"/>
      <w:marRight w:val="0"/>
      <w:marTop w:val="0"/>
      <w:marBottom w:val="0"/>
      <w:divBdr>
        <w:top w:val="none" w:sz="0" w:space="0" w:color="auto"/>
        <w:left w:val="none" w:sz="0" w:space="0" w:color="auto"/>
        <w:bottom w:val="none" w:sz="0" w:space="0" w:color="auto"/>
        <w:right w:val="none" w:sz="0" w:space="0" w:color="auto"/>
      </w:divBdr>
    </w:div>
    <w:div w:id="1137455709">
      <w:bodyDiv w:val="1"/>
      <w:marLeft w:val="0"/>
      <w:marRight w:val="0"/>
      <w:marTop w:val="0"/>
      <w:marBottom w:val="0"/>
      <w:divBdr>
        <w:top w:val="none" w:sz="0" w:space="0" w:color="auto"/>
        <w:left w:val="none" w:sz="0" w:space="0" w:color="auto"/>
        <w:bottom w:val="none" w:sz="0" w:space="0" w:color="auto"/>
        <w:right w:val="none" w:sz="0" w:space="0" w:color="auto"/>
      </w:divBdr>
    </w:div>
    <w:div w:id="1137990851">
      <w:bodyDiv w:val="1"/>
      <w:marLeft w:val="0"/>
      <w:marRight w:val="0"/>
      <w:marTop w:val="0"/>
      <w:marBottom w:val="0"/>
      <w:divBdr>
        <w:top w:val="none" w:sz="0" w:space="0" w:color="auto"/>
        <w:left w:val="none" w:sz="0" w:space="0" w:color="auto"/>
        <w:bottom w:val="none" w:sz="0" w:space="0" w:color="auto"/>
        <w:right w:val="none" w:sz="0" w:space="0" w:color="auto"/>
      </w:divBdr>
    </w:div>
    <w:div w:id="1138105250">
      <w:bodyDiv w:val="1"/>
      <w:marLeft w:val="0"/>
      <w:marRight w:val="0"/>
      <w:marTop w:val="0"/>
      <w:marBottom w:val="0"/>
      <w:divBdr>
        <w:top w:val="none" w:sz="0" w:space="0" w:color="auto"/>
        <w:left w:val="none" w:sz="0" w:space="0" w:color="auto"/>
        <w:bottom w:val="none" w:sz="0" w:space="0" w:color="auto"/>
        <w:right w:val="none" w:sz="0" w:space="0" w:color="auto"/>
      </w:divBdr>
    </w:div>
    <w:div w:id="1138305576">
      <w:bodyDiv w:val="1"/>
      <w:marLeft w:val="0"/>
      <w:marRight w:val="0"/>
      <w:marTop w:val="0"/>
      <w:marBottom w:val="0"/>
      <w:divBdr>
        <w:top w:val="none" w:sz="0" w:space="0" w:color="auto"/>
        <w:left w:val="none" w:sz="0" w:space="0" w:color="auto"/>
        <w:bottom w:val="none" w:sz="0" w:space="0" w:color="auto"/>
        <w:right w:val="none" w:sz="0" w:space="0" w:color="auto"/>
      </w:divBdr>
    </w:div>
    <w:div w:id="1138916515">
      <w:bodyDiv w:val="1"/>
      <w:marLeft w:val="0"/>
      <w:marRight w:val="0"/>
      <w:marTop w:val="0"/>
      <w:marBottom w:val="0"/>
      <w:divBdr>
        <w:top w:val="none" w:sz="0" w:space="0" w:color="auto"/>
        <w:left w:val="none" w:sz="0" w:space="0" w:color="auto"/>
        <w:bottom w:val="none" w:sz="0" w:space="0" w:color="auto"/>
        <w:right w:val="none" w:sz="0" w:space="0" w:color="auto"/>
      </w:divBdr>
    </w:div>
    <w:div w:id="1138954108">
      <w:bodyDiv w:val="1"/>
      <w:marLeft w:val="0"/>
      <w:marRight w:val="0"/>
      <w:marTop w:val="0"/>
      <w:marBottom w:val="0"/>
      <w:divBdr>
        <w:top w:val="none" w:sz="0" w:space="0" w:color="auto"/>
        <w:left w:val="none" w:sz="0" w:space="0" w:color="auto"/>
        <w:bottom w:val="none" w:sz="0" w:space="0" w:color="auto"/>
        <w:right w:val="none" w:sz="0" w:space="0" w:color="auto"/>
      </w:divBdr>
    </w:div>
    <w:div w:id="1138955300">
      <w:bodyDiv w:val="1"/>
      <w:marLeft w:val="0"/>
      <w:marRight w:val="0"/>
      <w:marTop w:val="0"/>
      <w:marBottom w:val="0"/>
      <w:divBdr>
        <w:top w:val="none" w:sz="0" w:space="0" w:color="auto"/>
        <w:left w:val="none" w:sz="0" w:space="0" w:color="auto"/>
        <w:bottom w:val="none" w:sz="0" w:space="0" w:color="auto"/>
        <w:right w:val="none" w:sz="0" w:space="0" w:color="auto"/>
      </w:divBdr>
    </w:div>
    <w:div w:id="1139885617">
      <w:bodyDiv w:val="1"/>
      <w:marLeft w:val="0"/>
      <w:marRight w:val="0"/>
      <w:marTop w:val="0"/>
      <w:marBottom w:val="0"/>
      <w:divBdr>
        <w:top w:val="none" w:sz="0" w:space="0" w:color="auto"/>
        <w:left w:val="none" w:sz="0" w:space="0" w:color="auto"/>
        <w:bottom w:val="none" w:sz="0" w:space="0" w:color="auto"/>
        <w:right w:val="none" w:sz="0" w:space="0" w:color="auto"/>
      </w:divBdr>
    </w:div>
    <w:div w:id="1140343181">
      <w:bodyDiv w:val="1"/>
      <w:marLeft w:val="0"/>
      <w:marRight w:val="0"/>
      <w:marTop w:val="0"/>
      <w:marBottom w:val="0"/>
      <w:divBdr>
        <w:top w:val="none" w:sz="0" w:space="0" w:color="auto"/>
        <w:left w:val="none" w:sz="0" w:space="0" w:color="auto"/>
        <w:bottom w:val="none" w:sz="0" w:space="0" w:color="auto"/>
        <w:right w:val="none" w:sz="0" w:space="0" w:color="auto"/>
      </w:divBdr>
    </w:div>
    <w:div w:id="1140417169">
      <w:bodyDiv w:val="1"/>
      <w:marLeft w:val="0"/>
      <w:marRight w:val="0"/>
      <w:marTop w:val="0"/>
      <w:marBottom w:val="0"/>
      <w:divBdr>
        <w:top w:val="none" w:sz="0" w:space="0" w:color="auto"/>
        <w:left w:val="none" w:sz="0" w:space="0" w:color="auto"/>
        <w:bottom w:val="none" w:sz="0" w:space="0" w:color="auto"/>
        <w:right w:val="none" w:sz="0" w:space="0" w:color="auto"/>
      </w:divBdr>
    </w:div>
    <w:div w:id="1140538784">
      <w:bodyDiv w:val="1"/>
      <w:marLeft w:val="0"/>
      <w:marRight w:val="0"/>
      <w:marTop w:val="0"/>
      <w:marBottom w:val="0"/>
      <w:divBdr>
        <w:top w:val="none" w:sz="0" w:space="0" w:color="auto"/>
        <w:left w:val="none" w:sz="0" w:space="0" w:color="auto"/>
        <w:bottom w:val="none" w:sz="0" w:space="0" w:color="auto"/>
        <w:right w:val="none" w:sz="0" w:space="0" w:color="auto"/>
      </w:divBdr>
    </w:div>
    <w:div w:id="1141077094">
      <w:bodyDiv w:val="1"/>
      <w:marLeft w:val="0"/>
      <w:marRight w:val="0"/>
      <w:marTop w:val="0"/>
      <w:marBottom w:val="0"/>
      <w:divBdr>
        <w:top w:val="none" w:sz="0" w:space="0" w:color="auto"/>
        <w:left w:val="none" w:sz="0" w:space="0" w:color="auto"/>
        <w:bottom w:val="none" w:sz="0" w:space="0" w:color="auto"/>
        <w:right w:val="none" w:sz="0" w:space="0" w:color="auto"/>
      </w:divBdr>
    </w:div>
    <w:div w:id="1141194203">
      <w:bodyDiv w:val="1"/>
      <w:marLeft w:val="0"/>
      <w:marRight w:val="0"/>
      <w:marTop w:val="0"/>
      <w:marBottom w:val="0"/>
      <w:divBdr>
        <w:top w:val="none" w:sz="0" w:space="0" w:color="auto"/>
        <w:left w:val="none" w:sz="0" w:space="0" w:color="auto"/>
        <w:bottom w:val="none" w:sz="0" w:space="0" w:color="auto"/>
        <w:right w:val="none" w:sz="0" w:space="0" w:color="auto"/>
      </w:divBdr>
    </w:div>
    <w:div w:id="1142037115">
      <w:bodyDiv w:val="1"/>
      <w:marLeft w:val="0"/>
      <w:marRight w:val="0"/>
      <w:marTop w:val="0"/>
      <w:marBottom w:val="0"/>
      <w:divBdr>
        <w:top w:val="none" w:sz="0" w:space="0" w:color="auto"/>
        <w:left w:val="none" w:sz="0" w:space="0" w:color="auto"/>
        <w:bottom w:val="none" w:sz="0" w:space="0" w:color="auto"/>
        <w:right w:val="none" w:sz="0" w:space="0" w:color="auto"/>
      </w:divBdr>
    </w:div>
    <w:div w:id="1142235674">
      <w:bodyDiv w:val="1"/>
      <w:marLeft w:val="0"/>
      <w:marRight w:val="0"/>
      <w:marTop w:val="0"/>
      <w:marBottom w:val="0"/>
      <w:divBdr>
        <w:top w:val="none" w:sz="0" w:space="0" w:color="auto"/>
        <w:left w:val="none" w:sz="0" w:space="0" w:color="auto"/>
        <w:bottom w:val="none" w:sz="0" w:space="0" w:color="auto"/>
        <w:right w:val="none" w:sz="0" w:space="0" w:color="auto"/>
      </w:divBdr>
    </w:div>
    <w:div w:id="1142308924">
      <w:bodyDiv w:val="1"/>
      <w:marLeft w:val="0"/>
      <w:marRight w:val="0"/>
      <w:marTop w:val="0"/>
      <w:marBottom w:val="0"/>
      <w:divBdr>
        <w:top w:val="none" w:sz="0" w:space="0" w:color="auto"/>
        <w:left w:val="none" w:sz="0" w:space="0" w:color="auto"/>
        <w:bottom w:val="none" w:sz="0" w:space="0" w:color="auto"/>
        <w:right w:val="none" w:sz="0" w:space="0" w:color="auto"/>
      </w:divBdr>
    </w:div>
    <w:div w:id="1142650494">
      <w:bodyDiv w:val="1"/>
      <w:marLeft w:val="0"/>
      <w:marRight w:val="0"/>
      <w:marTop w:val="0"/>
      <w:marBottom w:val="0"/>
      <w:divBdr>
        <w:top w:val="none" w:sz="0" w:space="0" w:color="auto"/>
        <w:left w:val="none" w:sz="0" w:space="0" w:color="auto"/>
        <w:bottom w:val="none" w:sz="0" w:space="0" w:color="auto"/>
        <w:right w:val="none" w:sz="0" w:space="0" w:color="auto"/>
      </w:divBdr>
    </w:div>
    <w:div w:id="1144463774">
      <w:bodyDiv w:val="1"/>
      <w:marLeft w:val="0"/>
      <w:marRight w:val="0"/>
      <w:marTop w:val="0"/>
      <w:marBottom w:val="0"/>
      <w:divBdr>
        <w:top w:val="none" w:sz="0" w:space="0" w:color="auto"/>
        <w:left w:val="none" w:sz="0" w:space="0" w:color="auto"/>
        <w:bottom w:val="none" w:sz="0" w:space="0" w:color="auto"/>
        <w:right w:val="none" w:sz="0" w:space="0" w:color="auto"/>
      </w:divBdr>
    </w:div>
    <w:div w:id="1144472147">
      <w:bodyDiv w:val="1"/>
      <w:marLeft w:val="0"/>
      <w:marRight w:val="0"/>
      <w:marTop w:val="0"/>
      <w:marBottom w:val="0"/>
      <w:divBdr>
        <w:top w:val="none" w:sz="0" w:space="0" w:color="auto"/>
        <w:left w:val="none" w:sz="0" w:space="0" w:color="auto"/>
        <w:bottom w:val="none" w:sz="0" w:space="0" w:color="auto"/>
        <w:right w:val="none" w:sz="0" w:space="0" w:color="auto"/>
      </w:divBdr>
    </w:div>
    <w:div w:id="1144814597">
      <w:bodyDiv w:val="1"/>
      <w:marLeft w:val="0"/>
      <w:marRight w:val="0"/>
      <w:marTop w:val="0"/>
      <w:marBottom w:val="0"/>
      <w:divBdr>
        <w:top w:val="none" w:sz="0" w:space="0" w:color="auto"/>
        <w:left w:val="none" w:sz="0" w:space="0" w:color="auto"/>
        <w:bottom w:val="none" w:sz="0" w:space="0" w:color="auto"/>
        <w:right w:val="none" w:sz="0" w:space="0" w:color="auto"/>
      </w:divBdr>
    </w:div>
    <w:div w:id="1144931401">
      <w:bodyDiv w:val="1"/>
      <w:marLeft w:val="0"/>
      <w:marRight w:val="0"/>
      <w:marTop w:val="0"/>
      <w:marBottom w:val="0"/>
      <w:divBdr>
        <w:top w:val="none" w:sz="0" w:space="0" w:color="auto"/>
        <w:left w:val="none" w:sz="0" w:space="0" w:color="auto"/>
        <w:bottom w:val="none" w:sz="0" w:space="0" w:color="auto"/>
        <w:right w:val="none" w:sz="0" w:space="0" w:color="auto"/>
      </w:divBdr>
    </w:div>
    <w:div w:id="1145242223">
      <w:bodyDiv w:val="1"/>
      <w:marLeft w:val="0"/>
      <w:marRight w:val="0"/>
      <w:marTop w:val="0"/>
      <w:marBottom w:val="0"/>
      <w:divBdr>
        <w:top w:val="none" w:sz="0" w:space="0" w:color="auto"/>
        <w:left w:val="none" w:sz="0" w:space="0" w:color="auto"/>
        <w:bottom w:val="none" w:sz="0" w:space="0" w:color="auto"/>
        <w:right w:val="none" w:sz="0" w:space="0" w:color="auto"/>
      </w:divBdr>
    </w:div>
    <w:div w:id="1145506658">
      <w:bodyDiv w:val="1"/>
      <w:marLeft w:val="0"/>
      <w:marRight w:val="0"/>
      <w:marTop w:val="0"/>
      <w:marBottom w:val="0"/>
      <w:divBdr>
        <w:top w:val="none" w:sz="0" w:space="0" w:color="auto"/>
        <w:left w:val="none" w:sz="0" w:space="0" w:color="auto"/>
        <w:bottom w:val="none" w:sz="0" w:space="0" w:color="auto"/>
        <w:right w:val="none" w:sz="0" w:space="0" w:color="auto"/>
      </w:divBdr>
    </w:div>
    <w:div w:id="1147162147">
      <w:bodyDiv w:val="1"/>
      <w:marLeft w:val="0"/>
      <w:marRight w:val="0"/>
      <w:marTop w:val="0"/>
      <w:marBottom w:val="0"/>
      <w:divBdr>
        <w:top w:val="none" w:sz="0" w:space="0" w:color="auto"/>
        <w:left w:val="none" w:sz="0" w:space="0" w:color="auto"/>
        <w:bottom w:val="none" w:sz="0" w:space="0" w:color="auto"/>
        <w:right w:val="none" w:sz="0" w:space="0" w:color="auto"/>
      </w:divBdr>
    </w:div>
    <w:div w:id="1147935247">
      <w:bodyDiv w:val="1"/>
      <w:marLeft w:val="0"/>
      <w:marRight w:val="0"/>
      <w:marTop w:val="0"/>
      <w:marBottom w:val="0"/>
      <w:divBdr>
        <w:top w:val="none" w:sz="0" w:space="0" w:color="auto"/>
        <w:left w:val="none" w:sz="0" w:space="0" w:color="auto"/>
        <w:bottom w:val="none" w:sz="0" w:space="0" w:color="auto"/>
        <w:right w:val="none" w:sz="0" w:space="0" w:color="auto"/>
      </w:divBdr>
    </w:div>
    <w:div w:id="1148134722">
      <w:bodyDiv w:val="1"/>
      <w:marLeft w:val="0"/>
      <w:marRight w:val="0"/>
      <w:marTop w:val="0"/>
      <w:marBottom w:val="0"/>
      <w:divBdr>
        <w:top w:val="none" w:sz="0" w:space="0" w:color="auto"/>
        <w:left w:val="none" w:sz="0" w:space="0" w:color="auto"/>
        <w:bottom w:val="none" w:sz="0" w:space="0" w:color="auto"/>
        <w:right w:val="none" w:sz="0" w:space="0" w:color="auto"/>
      </w:divBdr>
    </w:div>
    <w:div w:id="1148744749">
      <w:bodyDiv w:val="1"/>
      <w:marLeft w:val="0"/>
      <w:marRight w:val="0"/>
      <w:marTop w:val="0"/>
      <w:marBottom w:val="0"/>
      <w:divBdr>
        <w:top w:val="none" w:sz="0" w:space="0" w:color="auto"/>
        <w:left w:val="none" w:sz="0" w:space="0" w:color="auto"/>
        <w:bottom w:val="none" w:sz="0" w:space="0" w:color="auto"/>
        <w:right w:val="none" w:sz="0" w:space="0" w:color="auto"/>
      </w:divBdr>
    </w:div>
    <w:div w:id="1148787938">
      <w:bodyDiv w:val="1"/>
      <w:marLeft w:val="0"/>
      <w:marRight w:val="0"/>
      <w:marTop w:val="0"/>
      <w:marBottom w:val="0"/>
      <w:divBdr>
        <w:top w:val="none" w:sz="0" w:space="0" w:color="auto"/>
        <w:left w:val="none" w:sz="0" w:space="0" w:color="auto"/>
        <w:bottom w:val="none" w:sz="0" w:space="0" w:color="auto"/>
        <w:right w:val="none" w:sz="0" w:space="0" w:color="auto"/>
      </w:divBdr>
    </w:div>
    <w:div w:id="1149054844">
      <w:bodyDiv w:val="1"/>
      <w:marLeft w:val="0"/>
      <w:marRight w:val="0"/>
      <w:marTop w:val="0"/>
      <w:marBottom w:val="0"/>
      <w:divBdr>
        <w:top w:val="none" w:sz="0" w:space="0" w:color="auto"/>
        <w:left w:val="none" w:sz="0" w:space="0" w:color="auto"/>
        <w:bottom w:val="none" w:sz="0" w:space="0" w:color="auto"/>
        <w:right w:val="none" w:sz="0" w:space="0" w:color="auto"/>
      </w:divBdr>
    </w:div>
    <w:div w:id="1149132576">
      <w:bodyDiv w:val="1"/>
      <w:marLeft w:val="0"/>
      <w:marRight w:val="0"/>
      <w:marTop w:val="0"/>
      <w:marBottom w:val="0"/>
      <w:divBdr>
        <w:top w:val="none" w:sz="0" w:space="0" w:color="auto"/>
        <w:left w:val="none" w:sz="0" w:space="0" w:color="auto"/>
        <w:bottom w:val="none" w:sz="0" w:space="0" w:color="auto"/>
        <w:right w:val="none" w:sz="0" w:space="0" w:color="auto"/>
      </w:divBdr>
    </w:div>
    <w:div w:id="1149401634">
      <w:bodyDiv w:val="1"/>
      <w:marLeft w:val="0"/>
      <w:marRight w:val="0"/>
      <w:marTop w:val="0"/>
      <w:marBottom w:val="0"/>
      <w:divBdr>
        <w:top w:val="none" w:sz="0" w:space="0" w:color="auto"/>
        <w:left w:val="none" w:sz="0" w:space="0" w:color="auto"/>
        <w:bottom w:val="none" w:sz="0" w:space="0" w:color="auto"/>
        <w:right w:val="none" w:sz="0" w:space="0" w:color="auto"/>
      </w:divBdr>
    </w:div>
    <w:div w:id="1149639700">
      <w:bodyDiv w:val="1"/>
      <w:marLeft w:val="0"/>
      <w:marRight w:val="0"/>
      <w:marTop w:val="0"/>
      <w:marBottom w:val="0"/>
      <w:divBdr>
        <w:top w:val="none" w:sz="0" w:space="0" w:color="auto"/>
        <w:left w:val="none" w:sz="0" w:space="0" w:color="auto"/>
        <w:bottom w:val="none" w:sz="0" w:space="0" w:color="auto"/>
        <w:right w:val="none" w:sz="0" w:space="0" w:color="auto"/>
      </w:divBdr>
    </w:div>
    <w:div w:id="1149785252">
      <w:bodyDiv w:val="1"/>
      <w:marLeft w:val="0"/>
      <w:marRight w:val="0"/>
      <w:marTop w:val="0"/>
      <w:marBottom w:val="0"/>
      <w:divBdr>
        <w:top w:val="none" w:sz="0" w:space="0" w:color="auto"/>
        <w:left w:val="none" w:sz="0" w:space="0" w:color="auto"/>
        <w:bottom w:val="none" w:sz="0" w:space="0" w:color="auto"/>
        <w:right w:val="none" w:sz="0" w:space="0" w:color="auto"/>
      </w:divBdr>
    </w:div>
    <w:div w:id="1150245801">
      <w:bodyDiv w:val="1"/>
      <w:marLeft w:val="0"/>
      <w:marRight w:val="0"/>
      <w:marTop w:val="0"/>
      <w:marBottom w:val="0"/>
      <w:divBdr>
        <w:top w:val="none" w:sz="0" w:space="0" w:color="auto"/>
        <w:left w:val="none" w:sz="0" w:space="0" w:color="auto"/>
        <w:bottom w:val="none" w:sz="0" w:space="0" w:color="auto"/>
        <w:right w:val="none" w:sz="0" w:space="0" w:color="auto"/>
      </w:divBdr>
    </w:div>
    <w:div w:id="1150630293">
      <w:bodyDiv w:val="1"/>
      <w:marLeft w:val="0"/>
      <w:marRight w:val="0"/>
      <w:marTop w:val="0"/>
      <w:marBottom w:val="0"/>
      <w:divBdr>
        <w:top w:val="none" w:sz="0" w:space="0" w:color="auto"/>
        <w:left w:val="none" w:sz="0" w:space="0" w:color="auto"/>
        <w:bottom w:val="none" w:sz="0" w:space="0" w:color="auto"/>
        <w:right w:val="none" w:sz="0" w:space="0" w:color="auto"/>
      </w:divBdr>
    </w:div>
    <w:div w:id="1151556132">
      <w:bodyDiv w:val="1"/>
      <w:marLeft w:val="0"/>
      <w:marRight w:val="0"/>
      <w:marTop w:val="0"/>
      <w:marBottom w:val="0"/>
      <w:divBdr>
        <w:top w:val="none" w:sz="0" w:space="0" w:color="auto"/>
        <w:left w:val="none" w:sz="0" w:space="0" w:color="auto"/>
        <w:bottom w:val="none" w:sz="0" w:space="0" w:color="auto"/>
        <w:right w:val="none" w:sz="0" w:space="0" w:color="auto"/>
      </w:divBdr>
    </w:div>
    <w:div w:id="1152402443">
      <w:bodyDiv w:val="1"/>
      <w:marLeft w:val="0"/>
      <w:marRight w:val="0"/>
      <w:marTop w:val="0"/>
      <w:marBottom w:val="0"/>
      <w:divBdr>
        <w:top w:val="none" w:sz="0" w:space="0" w:color="auto"/>
        <w:left w:val="none" w:sz="0" w:space="0" w:color="auto"/>
        <w:bottom w:val="none" w:sz="0" w:space="0" w:color="auto"/>
        <w:right w:val="none" w:sz="0" w:space="0" w:color="auto"/>
      </w:divBdr>
    </w:div>
    <w:div w:id="1152403357">
      <w:bodyDiv w:val="1"/>
      <w:marLeft w:val="0"/>
      <w:marRight w:val="0"/>
      <w:marTop w:val="0"/>
      <w:marBottom w:val="0"/>
      <w:divBdr>
        <w:top w:val="none" w:sz="0" w:space="0" w:color="auto"/>
        <w:left w:val="none" w:sz="0" w:space="0" w:color="auto"/>
        <w:bottom w:val="none" w:sz="0" w:space="0" w:color="auto"/>
        <w:right w:val="none" w:sz="0" w:space="0" w:color="auto"/>
      </w:divBdr>
    </w:div>
    <w:div w:id="1152941545">
      <w:bodyDiv w:val="1"/>
      <w:marLeft w:val="0"/>
      <w:marRight w:val="0"/>
      <w:marTop w:val="0"/>
      <w:marBottom w:val="0"/>
      <w:divBdr>
        <w:top w:val="none" w:sz="0" w:space="0" w:color="auto"/>
        <w:left w:val="none" w:sz="0" w:space="0" w:color="auto"/>
        <w:bottom w:val="none" w:sz="0" w:space="0" w:color="auto"/>
        <w:right w:val="none" w:sz="0" w:space="0" w:color="auto"/>
      </w:divBdr>
    </w:div>
    <w:div w:id="1153375922">
      <w:bodyDiv w:val="1"/>
      <w:marLeft w:val="0"/>
      <w:marRight w:val="0"/>
      <w:marTop w:val="0"/>
      <w:marBottom w:val="0"/>
      <w:divBdr>
        <w:top w:val="none" w:sz="0" w:space="0" w:color="auto"/>
        <w:left w:val="none" w:sz="0" w:space="0" w:color="auto"/>
        <w:bottom w:val="none" w:sz="0" w:space="0" w:color="auto"/>
        <w:right w:val="none" w:sz="0" w:space="0" w:color="auto"/>
      </w:divBdr>
    </w:div>
    <w:div w:id="1153447520">
      <w:bodyDiv w:val="1"/>
      <w:marLeft w:val="0"/>
      <w:marRight w:val="0"/>
      <w:marTop w:val="0"/>
      <w:marBottom w:val="0"/>
      <w:divBdr>
        <w:top w:val="none" w:sz="0" w:space="0" w:color="auto"/>
        <w:left w:val="none" w:sz="0" w:space="0" w:color="auto"/>
        <w:bottom w:val="none" w:sz="0" w:space="0" w:color="auto"/>
        <w:right w:val="none" w:sz="0" w:space="0" w:color="auto"/>
      </w:divBdr>
    </w:div>
    <w:div w:id="1154103533">
      <w:bodyDiv w:val="1"/>
      <w:marLeft w:val="0"/>
      <w:marRight w:val="0"/>
      <w:marTop w:val="0"/>
      <w:marBottom w:val="0"/>
      <w:divBdr>
        <w:top w:val="none" w:sz="0" w:space="0" w:color="auto"/>
        <w:left w:val="none" w:sz="0" w:space="0" w:color="auto"/>
        <w:bottom w:val="none" w:sz="0" w:space="0" w:color="auto"/>
        <w:right w:val="none" w:sz="0" w:space="0" w:color="auto"/>
      </w:divBdr>
    </w:div>
    <w:div w:id="1154184080">
      <w:bodyDiv w:val="1"/>
      <w:marLeft w:val="0"/>
      <w:marRight w:val="0"/>
      <w:marTop w:val="0"/>
      <w:marBottom w:val="0"/>
      <w:divBdr>
        <w:top w:val="none" w:sz="0" w:space="0" w:color="auto"/>
        <w:left w:val="none" w:sz="0" w:space="0" w:color="auto"/>
        <w:bottom w:val="none" w:sz="0" w:space="0" w:color="auto"/>
        <w:right w:val="none" w:sz="0" w:space="0" w:color="auto"/>
      </w:divBdr>
    </w:div>
    <w:div w:id="1154446000">
      <w:bodyDiv w:val="1"/>
      <w:marLeft w:val="0"/>
      <w:marRight w:val="0"/>
      <w:marTop w:val="0"/>
      <w:marBottom w:val="0"/>
      <w:divBdr>
        <w:top w:val="none" w:sz="0" w:space="0" w:color="auto"/>
        <w:left w:val="none" w:sz="0" w:space="0" w:color="auto"/>
        <w:bottom w:val="none" w:sz="0" w:space="0" w:color="auto"/>
        <w:right w:val="none" w:sz="0" w:space="0" w:color="auto"/>
      </w:divBdr>
    </w:div>
    <w:div w:id="1154564075">
      <w:bodyDiv w:val="1"/>
      <w:marLeft w:val="0"/>
      <w:marRight w:val="0"/>
      <w:marTop w:val="0"/>
      <w:marBottom w:val="0"/>
      <w:divBdr>
        <w:top w:val="none" w:sz="0" w:space="0" w:color="auto"/>
        <w:left w:val="none" w:sz="0" w:space="0" w:color="auto"/>
        <w:bottom w:val="none" w:sz="0" w:space="0" w:color="auto"/>
        <w:right w:val="none" w:sz="0" w:space="0" w:color="auto"/>
      </w:divBdr>
    </w:div>
    <w:div w:id="1154687313">
      <w:bodyDiv w:val="1"/>
      <w:marLeft w:val="0"/>
      <w:marRight w:val="0"/>
      <w:marTop w:val="0"/>
      <w:marBottom w:val="0"/>
      <w:divBdr>
        <w:top w:val="none" w:sz="0" w:space="0" w:color="auto"/>
        <w:left w:val="none" w:sz="0" w:space="0" w:color="auto"/>
        <w:bottom w:val="none" w:sz="0" w:space="0" w:color="auto"/>
        <w:right w:val="none" w:sz="0" w:space="0" w:color="auto"/>
      </w:divBdr>
    </w:div>
    <w:div w:id="1155142539">
      <w:bodyDiv w:val="1"/>
      <w:marLeft w:val="0"/>
      <w:marRight w:val="0"/>
      <w:marTop w:val="0"/>
      <w:marBottom w:val="0"/>
      <w:divBdr>
        <w:top w:val="none" w:sz="0" w:space="0" w:color="auto"/>
        <w:left w:val="none" w:sz="0" w:space="0" w:color="auto"/>
        <w:bottom w:val="none" w:sz="0" w:space="0" w:color="auto"/>
        <w:right w:val="none" w:sz="0" w:space="0" w:color="auto"/>
      </w:divBdr>
    </w:div>
    <w:div w:id="1155145053">
      <w:bodyDiv w:val="1"/>
      <w:marLeft w:val="0"/>
      <w:marRight w:val="0"/>
      <w:marTop w:val="0"/>
      <w:marBottom w:val="0"/>
      <w:divBdr>
        <w:top w:val="none" w:sz="0" w:space="0" w:color="auto"/>
        <w:left w:val="none" w:sz="0" w:space="0" w:color="auto"/>
        <w:bottom w:val="none" w:sz="0" w:space="0" w:color="auto"/>
        <w:right w:val="none" w:sz="0" w:space="0" w:color="auto"/>
      </w:divBdr>
    </w:div>
    <w:div w:id="1155293667">
      <w:bodyDiv w:val="1"/>
      <w:marLeft w:val="0"/>
      <w:marRight w:val="0"/>
      <w:marTop w:val="0"/>
      <w:marBottom w:val="0"/>
      <w:divBdr>
        <w:top w:val="none" w:sz="0" w:space="0" w:color="auto"/>
        <w:left w:val="none" w:sz="0" w:space="0" w:color="auto"/>
        <w:bottom w:val="none" w:sz="0" w:space="0" w:color="auto"/>
        <w:right w:val="none" w:sz="0" w:space="0" w:color="auto"/>
      </w:divBdr>
    </w:div>
    <w:div w:id="1155339924">
      <w:bodyDiv w:val="1"/>
      <w:marLeft w:val="0"/>
      <w:marRight w:val="0"/>
      <w:marTop w:val="0"/>
      <w:marBottom w:val="0"/>
      <w:divBdr>
        <w:top w:val="none" w:sz="0" w:space="0" w:color="auto"/>
        <w:left w:val="none" w:sz="0" w:space="0" w:color="auto"/>
        <w:bottom w:val="none" w:sz="0" w:space="0" w:color="auto"/>
        <w:right w:val="none" w:sz="0" w:space="0" w:color="auto"/>
      </w:divBdr>
    </w:div>
    <w:div w:id="1155687587">
      <w:bodyDiv w:val="1"/>
      <w:marLeft w:val="0"/>
      <w:marRight w:val="0"/>
      <w:marTop w:val="0"/>
      <w:marBottom w:val="0"/>
      <w:divBdr>
        <w:top w:val="none" w:sz="0" w:space="0" w:color="auto"/>
        <w:left w:val="none" w:sz="0" w:space="0" w:color="auto"/>
        <w:bottom w:val="none" w:sz="0" w:space="0" w:color="auto"/>
        <w:right w:val="none" w:sz="0" w:space="0" w:color="auto"/>
      </w:divBdr>
    </w:div>
    <w:div w:id="1155871996">
      <w:bodyDiv w:val="1"/>
      <w:marLeft w:val="0"/>
      <w:marRight w:val="0"/>
      <w:marTop w:val="0"/>
      <w:marBottom w:val="0"/>
      <w:divBdr>
        <w:top w:val="none" w:sz="0" w:space="0" w:color="auto"/>
        <w:left w:val="none" w:sz="0" w:space="0" w:color="auto"/>
        <w:bottom w:val="none" w:sz="0" w:space="0" w:color="auto"/>
        <w:right w:val="none" w:sz="0" w:space="0" w:color="auto"/>
      </w:divBdr>
    </w:div>
    <w:div w:id="1156530675">
      <w:bodyDiv w:val="1"/>
      <w:marLeft w:val="0"/>
      <w:marRight w:val="0"/>
      <w:marTop w:val="0"/>
      <w:marBottom w:val="0"/>
      <w:divBdr>
        <w:top w:val="none" w:sz="0" w:space="0" w:color="auto"/>
        <w:left w:val="none" w:sz="0" w:space="0" w:color="auto"/>
        <w:bottom w:val="none" w:sz="0" w:space="0" w:color="auto"/>
        <w:right w:val="none" w:sz="0" w:space="0" w:color="auto"/>
      </w:divBdr>
    </w:div>
    <w:div w:id="1156997971">
      <w:bodyDiv w:val="1"/>
      <w:marLeft w:val="0"/>
      <w:marRight w:val="0"/>
      <w:marTop w:val="0"/>
      <w:marBottom w:val="0"/>
      <w:divBdr>
        <w:top w:val="none" w:sz="0" w:space="0" w:color="auto"/>
        <w:left w:val="none" w:sz="0" w:space="0" w:color="auto"/>
        <w:bottom w:val="none" w:sz="0" w:space="0" w:color="auto"/>
        <w:right w:val="none" w:sz="0" w:space="0" w:color="auto"/>
      </w:divBdr>
    </w:div>
    <w:div w:id="1156998892">
      <w:bodyDiv w:val="1"/>
      <w:marLeft w:val="0"/>
      <w:marRight w:val="0"/>
      <w:marTop w:val="0"/>
      <w:marBottom w:val="0"/>
      <w:divBdr>
        <w:top w:val="none" w:sz="0" w:space="0" w:color="auto"/>
        <w:left w:val="none" w:sz="0" w:space="0" w:color="auto"/>
        <w:bottom w:val="none" w:sz="0" w:space="0" w:color="auto"/>
        <w:right w:val="none" w:sz="0" w:space="0" w:color="auto"/>
      </w:divBdr>
    </w:div>
    <w:div w:id="1157116244">
      <w:bodyDiv w:val="1"/>
      <w:marLeft w:val="0"/>
      <w:marRight w:val="0"/>
      <w:marTop w:val="0"/>
      <w:marBottom w:val="0"/>
      <w:divBdr>
        <w:top w:val="none" w:sz="0" w:space="0" w:color="auto"/>
        <w:left w:val="none" w:sz="0" w:space="0" w:color="auto"/>
        <w:bottom w:val="none" w:sz="0" w:space="0" w:color="auto"/>
        <w:right w:val="none" w:sz="0" w:space="0" w:color="auto"/>
      </w:divBdr>
    </w:div>
    <w:div w:id="1157647527">
      <w:bodyDiv w:val="1"/>
      <w:marLeft w:val="0"/>
      <w:marRight w:val="0"/>
      <w:marTop w:val="0"/>
      <w:marBottom w:val="0"/>
      <w:divBdr>
        <w:top w:val="none" w:sz="0" w:space="0" w:color="auto"/>
        <w:left w:val="none" w:sz="0" w:space="0" w:color="auto"/>
        <w:bottom w:val="none" w:sz="0" w:space="0" w:color="auto"/>
        <w:right w:val="none" w:sz="0" w:space="0" w:color="auto"/>
      </w:divBdr>
    </w:div>
    <w:div w:id="1158031169">
      <w:bodyDiv w:val="1"/>
      <w:marLeft w:val="0"/>
      <w:marRight w:val="0"/>
      <w:marTop w:val="0"/>
      <w:marBottom w:val="0"/>
      <w:divBdr>
        <w:top w:val="none" w:sz="0" w:space="0" w:color="auto"/>
        <w:left w:val="none" w:sz="0" w:space="0" w:color="auto"/>
        <w:bottom w:val="none" w:sz="0" w:space="0" w:color="auto"/>
        <w:right w:val="none" w:sz="0" w:space="0" w:color="auto"/>
      </w:divBdr>
    </w:div>
    <w:div w:id="1158153976">
      <w:bodyDiv w:val="1"/>
      <w:marLeft w:val="0"/>
      <w:marRight w:val="0"/>
      <w:marTop w:val="0"/>
      <w:marBottom w:val="0"/>
      <w:divBdr>
        <w:top w:val="none" w:sz="0" w:space="0" w:color="auto"/>
        <w:left w:val="none" w:sz="0" w:space="0" w:color="auto"/>
        <w:bottom w:val="none" w:sz="0" w:space="0" w:color="auto"/>
        <w:right w:val="none" w:sz="0" w:space="0" w:color="auto"/>
      </w:divBdr>
    </w:div>
    <w:div w:id="1158227178">
      <w:bodyDiv w:val="1"/>
      <w:marLeft w:val="0"/>
      <w:marRight w:val="0"/>
      <w:marTop w:val="0"/>
      <w:marBottom w:val="0"/>
      <w:divBdr>
        <w:top w:val="none" w:sz="0" w:space="0" w:color="auto"/>
        <w:left w:val="none" w:sz="0" w:space="0" w:color="auto"/>
        <w:bottom w:val="none" w:sz="0" w:space="0" w:color="auto"/>
        <w:right w:val="none" w:sz="0" w:space="0" w:color="auto"/>
      </w:divBdr>
    </w:div>
    <w:div w:id="1158230813">
      <w:bodyDiv w:val="1"/>
      <w:marLeft w:val="0"/>
      <w:marRight w:val="0"/>
      <w:marTop w:val="0"/>
      <w:marBottom w:val="0"/>
      <w:divBdr>
        <w:top w:val="none" w:sz="0" w:space="0" w:color="auto"/>
        <w:left w:val="none" w:sz="0" w:space="0" w:color="auto"/>
        <w:bottom w:val="none" w:sz="0" w:space="0" w:color="auto"/>
        <w:right w:val="none" w:sz="0" w:space="0" w:color="auto"/>
      </w:divBdr>
    </w:div>
    <w:div w:id="1158495004">
      <w:bodyDiv w:val="1"/>
      <w:marLeft w:val="0"/>
      <w:marRight w:val="0"/>
      <w:marTop w:val="0"/>
      <w:marBottom w:val="0"/>
      <w:divBdr>
        <w:top w:val="none" w:sz="0" w:space="0" w:color="auto"/>
        <w:left w:val="none" w:sz="0" w:space="0" w:color="auto"/>
        <w:bottom w:val="none" w:sz="0" w:space="0" w:color="auto"/>
        <w:right w:val="none" w:sz="0" w:space="0" w:color="auto"/>
      </w:divBdr>
    </w:div>
    <w:div w:id="1159275637">
      <w:bodyDiv w:val="1"/>
      <w:marLeft w:val="0"/>
      <w:marRight w:val="0"/>
      <w:marTop w:val="0"/>
      <w:marBottom w:val="0"/>
      <w:divBdr>
        <w:top w:val="none" w:sz="0" w:space="0" w:color="auto"/>
        <w:left w:val="none" w:sz="0" w:space="0" w:color="auto"/>
        <w:bottom w:val="none" w:sz="0" w:space="0" w:color="auto"/>
        <w:right w:val="none" w:sz="0" w:space="0" w:color="auto"/>
      </w:divBdr>
    </w:div>
    <w:div w:id="1159807611">
      <w:bodyDiv w:val="1"/>
      <w:marLeft w:val="0"/>
      <w:marRight w:val="0"/>
      <w:marTop w:val="0"/>
      <w:marBottom w:val="0"/>
      <w:divBdr>
        <w:top w:val="none" w:sz="0" w:space="0" w:color="auto"/>
        <w:left w:val="none" w:sz="0" w:space="0" w:color="auto"/>
        <w:bottom w:val="none" w:sz="0" w:space="0" w:color="auto"/>
        <w:right w:val="none" w:sz="0" w:space="0" w:color="auto"/>
      </w:divBdr>
    </w:div>
    <w:div w:id="1160542135">
      <w:bodyDiv w:val="1"/>
      <w:marLeft w:val="0"/>
      <w:marRight w:val="0"/>
      <w:marTop w:val="0"/>
      <w:marBottom w:val="0"/>
      <w:divBdr>
        <w:top w:val="none" w:sz="0" w:space="0" w:color="auto"/>
        <w:left w:val="none" w:sz="0" w:space="0" w:color="auto"/>
        <w:bottom w:val="none" w:sz="0" w:space="0" w:color="auto"/>
        <w:right w:val="none" w:sz="0" w:space="0" w:color="auto"/>
      </w:divBdr>
    </w:div>
    <w:div w:id="1160653844">
      <w:bodyDiv w:val="1"/>
      <w:marLeft w:val="0"/>
      <w:marRight w:val="0"/>
      <w:marTop w:val="0"/>
      <w:marBottom w:val="0"/>
      <w:divBdr>
        <w:top w:val="none" w:sz="0" w:space="0" w:color="auto"/>
        <w:left w:val="none" w:sz="0" w:space="0" w:color="auto"/>
        <w:bottom w:val="none" w:sz="0" w:space="0" w:color="auto"/>
        <w:right w:val="none" w:sz="0" w:space="0" w:color="auto"/>
      </w:divBdr>
    </w:div>
    <w:div w:id="1160734908">
      <w:bodyDiv w:val="1"/>
      <w:marLeft w:val="0"/>
      <w:marRight w:val="0"/>
      <w:marTop w:val="0"/>
      <w:marBottom w:val="0"/>
      <w:divBdr>
        <w:top w:val="none" w:sz="0" w:space="0" w:color="auto"/>
        <w:left w:val="none" w:sz="0" w:space="0" w:color="auto"/>
        <w:bottom w:val="none" w:sz="0" w:space="0" w:color="auto"/>
        <w:right w:val="none" w:sz="0" w:space="0" w:color="auto"/>
      </w:divBdr>
    </w:div>
    <w:div w:id="1160971954">
      <w:bodyDiv w:val="1"/>
      <w:marLeft w:val="0"/>
      <w:marRight w:val="0"/>
      <w:marTop w:val="0"/>
      <w:marBottom w:val="0"/>
      <w:divBdr>
        <w:top w:val="none" w:sz="0" w:space="0" w:color="auto"/>
        <w:left w:val="none" w:sz="0" w:space="0" w:color="auto"/>
        <w:bottom w:val="none" w:sz="0" w:space="0" w:color="auto"/>
        <w:right w:val="none" w:sz="0" w:space="0" w:color="auto"/>
      </w:divBdr>
    </w:div>
    <w:div w:id="1161625661">
      <w:bodyDiv w:val="1"/>
      <w:marLeft w:val="0"/>
      <w:marRight w:val="0"/>
      <w:marTop w:val="0"/>
      <w:marBottom w:val="0"/>
      <w:divBdr>
        <w:top w:val="none" w:sz="0" w:space="0" w:color="auto"/>
        <w:left w:val="none" w:sz="0" w:space="0" w:color="auto"/>
        <w:bottom w:val="none" w:sz="0" w:space="0" w:color="auto"/>
        <w:right w:val="none" w:sz="0" w:space="0" w:color="auto"/>
      </w:divBdr>
    </w:div>
    <w:div w:id="1161626606">
      <w:bodyDiv w:val="1"/>
      <w:marLeft w:val="0"/>
      <w:marRight w:val="0"/>
      <w:marTop w:val="0"/>
      <w:marBottom w:val="0"/>
      <w:divBdr>
        <w:top w:val="none" w:sz="0" w:space="0" w:color="auto"/>
        <w:left w:val="none" w:sz="0" w:space="0" w:color="auto"/>
        <w:bottom w:val="none" w:sz="0" w:space="0" w:color="auto"/>
        <w:right w:val="none" w:sz="0" w:space="0" w:color="auto"/>
      </w:divBdr>
    </w:div>
    <w:div w:id="1161771417">
      <w:bodyDiv w:val="1"/>
      <w:marLeft w:val="0"/>
      <w:marRight w:val="0"/>
      <w:marTop w:val="0"/>
      <w:marBottom w:val="0"/>
      <w:divBdr>
        <w:top w:val="none" w:sz="0" w:space="0" w:color="auto"/>
        <w:left w:val="none" w:sz="0" w:space="0" w:color="auto"/>
        <w:bottom w:val="none" w:sz="0" w:space="0" w:color="auto"/>
        <w:right w:val="none" w:sz="0" w:space="0" w:color="auto"/>
      </w:divBdr>
    </w:div>
    <w:div w:id="1162044030">
      <w:bodyDiv w:val="1"/>
      <w:marLeft w:val="0"/>
      <w:marRight w:val="0"/>
      <w:marTop w:val="0"/>
      <w:marBottom w:val="0"/>
      <w:divBdr>
        <w:top w:val="none" w:sz="0" w:space="0" w:color="auto"/>
        <w:left w:val="none" w:sz="0" w:space="0" w:color="auto"/>
        <w:bottom w:val="none" w:sz="0" w:space="0" w:color="auto"/>
        <w:right w:val="none" w:sz="0" w:space="0" w:color="auto"/>
      </w:divBdr>
    </w:div>
    <w:div w:id="1162740865">
      <w:bodyDiv w:val="1"/>
      <w:marLeft w:val="0"/>
      <w:marRight w:val="0"/>
      <w:marTop w:val="0"/>
      <w:marBottom w:val="0"/>
      <w:divBdr>
        <w:top w:val="none" w:sz="0" w:space="0" w:color="auto"/>
        <w:left w:val="none" w:sz="0" w:space="0" w:color="auto"/>
        <w:bottom w:val="none" w:sz="0" w:space="0" w:color="auto"/>
        <w:right w:val="none" w:sz="0" w:space="0" w:color="auto"/>
      </w:divBdr>
    </w:div>
    <w:div w:id="1163005762">
      <w:bodyDiv w:val="1"/>
      <w:marLeft w:val="0"/>
      <w:marRight w:val="0"/>
      <w:marTop w:val="0"/>
      <w:marBottom w:val="0"/>
      <w:divBdr>
        <w:top w:val="none" w:sz="0" w:space="0" w:color="auto"/>
        <w:left w:val="none" w:sz="0" w:space="0" w:color="auto"/>
        <w:bottom w:val="none" w:sz="0" w:space="0" w:color="auto"/>
        <w:right w:val="none" w:sz="0" w:space="0" w:color="auto"/>
      </w:divBdr>
    </w:div>
    <w:div w:id="1163158983">
      <w:bodyDiv w:val="1"/>
      <w:marLeft w:val="0"/>
      <w:marRight w:val="0"/>
      <w:marTop w:val="0"/>
      <w:marBottom w:val="0"/>
      <w:divBdr>
        <w:top w:val="none" w:sz="0" w:space="0" w:color="auto"/>
        <w:left w:val="none" w:sz="0" w:space="0" w:color="auto"/>
        <w:bottom w:val="none" w:sz="0" w:space="0" w:color="auto"/>
        <w:right w:val="none" w:sz="0" w:space="0" w:color="auto"/>
      </w:divBdr>
    </w:div>
    <w:div w:id="1163282345">
      <w:bodyDiv w:val="1"/>
      <w:marLeft w:val="0"/>
      <w:marRight w:val="0"/>
      <w:marTop w:val="0"/>
      <w:marBottom w:val="0"/>
      <w:divBdr>
        <w:top w:val="none" w:sz="0" w:space="0" w:color="auto"/>
        <w:left w:val="none" w:sz="0" w:space="0" w:color="auto"/>
        <w:bottom w:val="none" w:sz="0" w:space="0" w:color="auto"/>
        <w:right w:val="none" w:sz="0" w:space="0" w:color="auto"/>
      </w:divBdr>
    </w:div>
    <w:div w:id="1163666619">
      <w:bodyDiv w:val="1"/>
      <w:marLeft w:val="0"/>
      <w:marRight w:val="0"/>
      <w:marTop w:val="0"/>
      <w:marBottom w:val="0"/>
      <w:divBdr>
        <w:top w:val="none" w:sz="0" w:space="0" w:color="auto"/>
        <w:left w:val="none" w:sz="0" w:space="0" w:color="auto"/>
        <w:bottom w:val="none" w:sz="0" w:space="0" w:color="auto"/>
        <w:right w:val="none" w:sz="0" w:space="0" w:color="auto"/>
      </w:divBdr>
    </w:div>
    <w:div w:id="1163812207">
      <w:bodyDiv w:val="1"/>
      <w:marLeft w:val="0"/>
      <w:marRight w:val="0"/>
      <w:marTop w:val="0"/>
      <w:marBottom w:val="0"/>
      <w:divBdr>
        <w:top w:val="none" w:sz="0" w:space="0" w:color="auto"/>
        <w:left w:val="none" w:sz="0" w:space="0" w:color="auto"/>
        <w:bottom w:val="none" w:sz="0" w:space="0" w:color="auto"/>
        <w:right w:val="none" w:sz="0" w:space="0" w:color="auto"/>
      </w:divBdr>
    </w:div>
    <w:div w:id="1164007182">
      <w:bodyDiv w:val="1"/>
      <w:marLeft w:val="0"/>
      <w:marRight w:val="0"/>
      <w:marTop w:val="0"/>
      <w:marBottom w:val="0"/>
      <w:divBdr>
        <w:top w:val="none" w:sz="0" w:space="0" w:color="auto"/>
        <w:left w:val="none" w:sz="0" w:space="0" w:color="auto"/>
        <w:bottom w:val="none" w:sz="0" w:space="0" w:color="auto"/>
        <w:right w:val="none" w:sz="0" w:space="0" w:color="auto"/>
      </w:divBdr>
    </w:div>
    <w:div w:id="1164129113">
      <w:bodyDiv w:val="1"/>
      <w:marLeft w:val="0"/>
      <w:marRight w:val="0"/>
      <w:marTop w:val="0"/>
      <w:marBottom w:val="0"/>
      <w:divBdr>
        <w:top w:val="none" w:sz="0" w:space="0" w:color="auto"/>
        <w:left w:val="none" w:sz="0" w:space="0" w:color="auto"/>
        <w:bottom w:val="none" w:sz="0" w:space="0" w:color="auto"/>
        <w:right w:val="none" w:sz="0" w:space="0" w:color="auto"/>
      </w:divBdr>
    </w:div>
    <w:div w:id="1164785560">
      <w:bodyDiv w:val="1"/>
      <w:marLeft w:val="0"/>
      <w:marRight w:val="0"/>
      <w:marTop w:val="0"/>
      <w:marBottom w:val="0"/>
      <w:divBdr>
        <w:top w:val="none" w:sz="0" w:space="0" w:color="auto"/>
        <w:left w:val="none" w:sz="0" w:space="0" w:color="auto"/>
        <w:bottom w:val="none" w:sz="0" w:space="0" w:color="auto"/>
        <w:right w:val="none" w:sz="0" w:space="0" w:color="auto"/>
      </w:divBdr>
    </w:div>
    <w:div w:id="1164859467">
      <w:bodyDiv w:val="1"/>
      <w:marLeft w:val="0"/>
      <w:marRight w:val="0"/>
      <w:marTop w:val="0"/>
      <w:marBottom w:val="0"/>
      <w:divBdr>
        <w:top w:val="none" w:sz="0" w:space="0" w:color="auto"/>
        <w:left w:val="none" w:sz="0" w:space="0" w:color="auto"/>
        <w:bottom w:val="none" w:sz="0" w:space="0" w:color="auto"/>
        <w:right w:val="none" w:sz="0" w:space="0" w:color="auto"/>
      </w:divBdr>
    </w:div>
    <w:div w:id="1165122744">
      <w:bodyDiv w:val="1"/>
      <w:marLeft w:val="0"/>
      <w:marRight w:val="0"/>
      <w:marTop w:val="0"/>
      <w:marBottom w:val="0"/>
      <w:divBdr>
        <w:top w:val="none" w:sz="0" w:space="0" w:color="auto"/>
        <w:left w:val="none" w:sz="0" w:space="0" w:color="auto"/>
        <w:bottom w:val="none" w:sz="0" w:space="0" w:color="auto"/>
        <w:right w:val="none" w:sz="0" w:space="0" w:color="auto"/>
      </w:divBdr>
    </w:div>
    <w:div w:id="1165781043">
      <w:bodyDiv w:val="1"/>
      <w:marLeft w:val="0"/>
      <w:marRight w:val="0"/>
      <w:marTop w:val="0"/>
      <w:marBottom w:val="0"/>
      <w:divBdr>
        <w:top w:val="none" w:sz="0" w:space="0" w:color="auto"/>
        <w:left w:val="none" w:sz="0" w:space="0" w:color="auto"/>
        <w:bottom w:val="none" w:sz="0" w:space="0" w:color="auto"/>
        <w:right w:val="none" w:sz="0" w:space="0" w:color="auto"/>
      </w:divBdr>
    </w:div>
    <w:div w:id="1166048604">
      <w:bodyDiv w:val="1"/>
      <w:marLeft w:val="0"/>
      <w:marRight w:val="0"/>
      <w:marTop w:val="0"/>
      <w:marBottom w:val="0"/>
      <w:divBdr>
        <w:top w:val="none" w:sz="0" w:space="0" w:color="auto"/>
        <w:left w:val="none" w:sz="0" w:space="0" w:color="auto"/>
        <w:bottom w:val="none" w:sz="0" w:space="0" w:color="auto"/>
        <w:right w:val="none" w:sz="0" w:space="0" w:color="auto"/>
      </w:divBdr>
    </w:div>
    <w:div w:id="1166550033">
      <w:bodyDiv w:val="1"/>
      <w:marLeft w:val="0"/>
      <w:marRight w:val="0"/>
      <w:marTop w:val="0"/>
      <w:marBottom w:val="0"/>
      <w:divBdr>
        <w:top w:val="none" w:sz="0" w:space="0" w:color="auto"/>
        <w:left w:val="none" w:sz="0" w:space="0" w:color="auto"/>
        <w:bottom w:val="none" w:sz="0" w:space="0" w:color="auto"/>
        <w:right w:val="none" w:sz="0" w:space="0" w:color="auto"/>
      </w:divBdr>
    </w:div>
    <w:div w:id="1167357470">
      <w:bodyDiv w:val="1"/>
      <w:marLeft w:val="0"/>
      <w:marRight w:val="0"/>
      <w:marTop w:val="0"/>
      <w:marBottom w:val="0"/>
      <w:divBdr>
        <w:top w:val="none" w:sz="0" w:space="0" w:color="auto"/>
        <w:left w:val="none" w:sz="0" w:space="0" w:color="auto"/>
        <w:bottom w:val="none" w:sz="0" w:space="0" w:color="auto"/>
        <w:right w:val="none" w:sz="0" w:space="0" w:color="auto"/>
      </w:divBdr>
    </w:div>
    <w:div w:id="1168326603">
      <w:bodyDiv w:val="1"/>
      <w:marLeft w:val="0"/>
      <w:marRight w:val="0"/>
      <w:marTop w:val="0"/>
      <w:marBottom w:val="0"/>
      <w:divBdr>
        <w:top w:val="none" w:sz="0" w:space="0" w:color="auto"/>
        <w:left w:val="none" w:sz="0" w:space="0" w:color="auto"/>
        <w:bottom w:val="none" w:sz="0" w:space="0" w:color="auto"/>
        <w:right w:val="none" w:sz="0" w:space="0" w:color="auto"/>
      </w:divBdr>
    </w:div>
    <w:div w:id="1168522626">
      <w:bodyDiv w:val="1"/>
      <w:marLeft w:val="0"/>
      <w:marRight w:val="0"/>
      <w:marTop w:val="0"/>
      <w:marBottom w:val="0"/>
      <w:divBdr>
        <w:top w:val="none" w:sz="0" w:space="0" w:color="auto"/>
        <w:left w:val="none" w:sz="0" w:space="0" w:color="auto"/>
        <w:bottom w:val="none" w:sz="0" w:space="0" w:color="auto"/>
        <w:right w:val="none" w:sz="0" w:space="0" w:color="auto"/>
      </w:divBdr>
    </w:div>
    <w:div w:id="1168787695">
      <w:bodyDiv w:val="1"/>
      <w:marLeft w:val="0"/>
      <w:marRight w:val="0"/>
      <w:marTop w:val="0"/>
      <w:marBottom w:val="0"/>
      <w:divBdr>
        <w:top w:val="none" w:sz="0" w:space="0" w:color="auto"/>
        <w:left w:val="none" w:sz="0" w:space="0" w:color="auto"/>
        <w:bottom w:val="none" w:sz="0" w:space="0" w:color="auto"/>
        <w:right w:val="none" w:sz="0" w:space="0" w:color="auto"/>
      </w:divBdr>
    </w:div>
    <w:div w:id="1169180048">
      <w:bodyDiv w:val="1"/>
      <w:marLeft w:val="0"/>
      <w:marRight w:val="0"/>
      <w:marTop w:val="0"/>
      <w:marBottom w:val="0"/>
      <w:divBdr>
        <w:top w:val="none" w:sz="0" w:space="0" w:color="auto"/>
        <w:left w:val="none" w:sz="0" w:space="0" w:color="auto"/>
        <w:bottom w:val="none" w:sz="0" w:space="0" w:color="auto"/>
        <w:right w:val="none" w:sz="0" w:space="0" w:color="auto"/>
      </w:divBdr>
    </w:div>
    <w:div w:id="1169901946">
      <w:bodyDiv w:val="1"/>
      <w:marLeft w:val="0"/>
      <w:marRight w:val="0"/>
      <w:marTop w:val="0"/>
      <w:marBottom w:val="0"/>
      <w:divBdr>
        <w:top w:val="none" w:sz="0" w:space="0" w:color="auto"/>
        <w:left w:val="none" w:sz="0" w:space="0" w:color="auto"/>
        <w:bottom w:val="none" w:sz="0" w:space="0" w:color="auto"/>
        <w:right w:val="none" w:sz="0" w:space="0" w:color="auto"/>
      </w:divBdr>
    </w:div>
    <w:div w:id="1169949342">
      <w:bodyDiv w:val="1"/>
      <w:marLeft w:val="0"/>
      <w:marRight w:val="0"/>
      <w:marTop w:val="0"/>
      <w:marBottom w:val="0"/>
      <w:divBdr>
        <w:top w:val="none" w:sz="0" w:space="0" w:color="auto"/>
        <w:left w:val="none" w:sz="0" w:space="0" w:color="auto"/>
        <w:bottom w:val="none" w:sz="0" w:space="0" w:color="auto"/>
        <w:right w:val="none" w:sz="0" w:space="0" w:color="auto"/>
      </w:divBdr>
    </w:div>
    <w:div w:id="1170296550">
      <w:bodyDiv w:val="1"/>
      <w:marLeft w:val="0"/>
      <w:marRight w:val="0"/>
      <w:marTop w:val="0"/>
      <w:marBottom w:val="0"/>
      <w:divBdr>
        <w:top w:val="none" w:sz="0" w:space="0" w:color="auto"/>
        <w:left w:val="none" w:sz="0" w:space="0" w:color="auto"/>
        <w:bottom w:val="none" w:sz="0" w:space="0" w:color="auto"/>
        <w:right w:val="none" w:sz="0" w:space="0" w:color="auto"/>
      </w:divBdr>
    </w:div>
    <w:div w:id="1170370871">
      <w:bodyDiv w:val="1"/>
      <w:marLeft w:val="0"/>
      <w:marRight w:val="0"/>
      <w:marTop w:val="0"/>
      <w:marBottom w:val="0"/>
      <w:divBdr>
        <w:top w:val="none" w:sz="0" w:space="0" w:color="auto"/>
        <w:left w:val="none" w:sz="0" w:space="0" w:color="auto"/>
        <w:bottom w:val="none" w:sz="0" w:space="0" w:color="auto"/>
        <w:right w:val="none" w:sz="0" w:space="0" w:color="auto"/>
      </w:divBdr>
    </w:div>
    <w:div w:id="1170483287">
      <w:bodyDiv w:val="1"/>
      <w:marLeft w:val="0"/>
      <w:marRight w:val="0"/>
      <w:marTop w:val="0"/>
      <w:marBottom w:val="0"/>
      <w:divBdr>
        <w:top w:val="none" w:sz="0" w:space="0" w:color="auto"/>
        <w:left w:val="none" w:sz="0" w:space="0" w:color="auto"/>
        <w:bottom w:val="none" w:sz="0" w:space="0" w:color="auto"/>
        <w:right w:val="none" w:sz="0" w:space="0" w:color="auto"/>
      </w:divBdr>
    </w:div>
    <w:div w:id="1170876809">
      <w:bodyDiv w:val="1"/>
      <w:marLeft w:val="0"/>
      <w:marRight w:val="0"/>
      <w:marTop w:val="0"/>
      <w:marBottom w:val="0"/>
      <w:divBdr>
        <w:top w:val="none" w:sz="0" w:space="0" w:color="auto"/>
        <w:left w:val="none" w:sz="0" w:space="0" w:color="auto"/>
        <w:bottom w:val="none" w:sz="0" w:space="0" w:color="auto"/>
        <w:right w:val="none" w:sz="0" w:space="0" w:color="auto"/>
      </w:divBdr>
    </w:div>
    <w:div w:id="1171722912">
      <w:bodyDiv w:val="1"/>
      <w:marLeft w:val="0"/>
      <w:marRight w:val="0"/>
      <w:marTop w:val="0"/>
      <w:marBottom w:val="0"/>
      <w:divBdr>
        <w:top w:val="none" w:sz="0" w:space="0" w:color="auto"/>
        <w:left w:val="none" w:sz="0" w:space="0" w:color="auto"/>
        <w:bottom w:val="none" w:sz="0" w:space="0" w:color="auto"/>
        <w:right w:val="none" w:sz="0" w:space="0" w:color="auto"/>
      </w:divBdr>
    </w:div>
    <w:div w:id="1171872368">
      <w:bodyDiv w:val="1"/>
      <w:marLeft w:val="0"/>
      <w:marRight w:val="0"/>
      <w:marTop w:val="0"/>
      <w:marBottom w:val="0"/>
      <w:divBdr>
        <w:top w:val="none" w:sz="0" w:space="0" w:color="auto"/>
        <w:left w:val="none" w:sz="0" w:space="0" w:color="auto"/>
        <w:bottom w:val="none" w:sz="0" w:space="0" w:color="auto"/>
        <w:right w:val="none" w:sz="0" w:space="0" w:color="auto"/>
      </w:divBdr>
    </w:div>
    <w:div w:id="1171985895">
      <w:bodyDiv w:val="1"/>
      <w:marLeft w:val="0"/>
      <w:marRight w:val="0"/>
      <w:marTop w:val="0"/>
      <w:marBottom w:val="0"/>
      <w:divBdr>
        <w:top w:val="none" w:sz="0" w:space="0" w:color="auto"/>
        <w:left w:val="none" w:sz="0" w:space="0" w:color="auto"/>
        <w:bottom w:val="none" w:sz="0" w:space="0" w:color="auto"/>
        <w:right w:val="none" w:sz="0" w:space="0" w:color="auto"/>
      </w:divBdr>
    </w:div>
    <w:div w:id="1172795116">
      <w:bodyDiv w:val="1"/>
      <w:marLeft w:val="0"/>
      <w:marRight w:val="0"/>
      <w:marTop w:val="0"/>
      <w:marBottom w:val="0"/>
      <w:divBdr>
        <w:top w:val="none" w:sz="0" w:space="0" w:color="auto"/>
        <w:left w:val="none" w:sz="0" w:space="0" w:color="auto"/>
        <w:bottom w:val="none" w:sz="0" w:space="0" w:color="auto"/>
        <w:right w:val="none" w:sz="0" w:space="0" w:color="auto"/>
      </w:divBdr>
    </w:div>
    <w:div w:id="1172915897">
      <w:bodyDiv w:val="1"/>
      <w:marLeft w:val="0"/>
      <w:marRight w:val="0"/>
      <w:marTop w:val="0"/>
      <w:marBottom w:val="0"/>
      <w:divBdr>
        <w:top w:val="none" w:sz="0" w:space="0" w:color="auto"/>
        <w:left w:val="none" w:sz="0" w:space="0" w:color="auto"/>
        <w:bottom w:val="none" w:sz="0" w:space="0" w:color="auto"/>
        <w:right w:val="none" w:sz="0" w:space="0" w:color="auto"/>
      </w:divBdr>
    </w:div>
    <w:div w:id="1173106532">
      <w:bodyDiv w:val="1"/>
      <w:marLeft w:val="0"/>
      <w:marRight w:val="0"/>
      <w:marTop w:val="0"/>
      <w:marBottom w:val="0"/>
      <w:divBdr>
        <w:top w:val="none" w:sz="0" w:space="0" w:color="auto"/>
        <w:left w:val="none" w:sz="0" w:space="0" w:color="auto"/>
        <w:bottom w:val="none" w:sz="0" w:space="0" w:color="auto"/>
        <w:right w:val="none" w:sz="0" w:space="0" w:color="auto"/>
      </w:divBdr>
    </w:div>
    <w:div w:id="1173295685">
      <w:bodyDiv w:val="1"/>
      <w:marLeft w:val="0"/>
      <w:marRight w:val="0"/>
      <w:marTop w:val="0"/>
      <w:marBottom w:val="0"/>
      <w:divBdr>
        <w:top w:val="none" w:sz="0" w:space="0" w:color="auto"/>
        <w:left w:val="none" w:sz="0" w:space="0" w:color="auto"/>
        <w:bottom w:val="none" w:sz="0" w:space="0" w:color="auto"/>
        <w:right w:val="none" w:sz="0" w:space="0" w:color="auto"/>
      </w:divBdr>
    </w:div>
    <w:div w:id="1173882989">
      <w:bodyDiv w:val="1"/>
      <w:marLeft w:val="0"/>
      <w:marRight w:val="0"/>
      <w:marTop w:val="0"/>
      <w:marBottom w:val="0"/>
      <w:divBdr>
        <w:top w:val="none" w:sz="0" w:space="0" w:color="auto"/>
        <w:left w:val="none" w:sz="0" w:space="0" w:color="auto"/>
        <w:bottom w:val="none" w:sz="0" w:space="0" w:color="auto"/>
        <w:right w:val="none" w:sz="0" w:space="0" w:color="auto"/>
      </w:divBdr>
    </w:div>
    <w:div w:id="1174028781">
      <w:bodyDiv w:val="1"/>
      <w:marLeft w:val="0"/>
      <w:marRight w:val="0"/>
      <w:marTop w:val="0"/>
      <w:marBottom w:val="0"/>
      <w:divBdr>
        <w:top w:val="none" w:sz="0" w:space="0" w:color="auto"/>
        <w:left w:val="none" w:sz="0" w:space="0" w:color="auto"/>
        <w:bottom w:val="none" w:sz="0" w:space="0" w:color="auto"/>
        <w:right w:val="none" w:sz="0" w:space="0" w:color="auto"/>
      </w:divBdr>
    </w:div>
    <w:div w:id="1174103042">
      <w:bodyDiv w:val="1"/>
      <w:marLeft w:val="0"/>
      <w:marRight w:val="0"/>
      <w:marTop w:val="0"/>
      <w:marBottom w:val="0"/>
      <w:divBdr>
        <w:top w:val="none" w:sz="0" w:space="0" w:color="auto"/>
        <w:left w:val="none" w:sz="0" w:space="0" w:color="auto"/>
        <w:bottom w:val="none" w:sz="0" w:space="0" w:color="auto"/>
        <w:right w:val="none" w:sz="0" w:space="0" w:color="auto"/>
      </w:divBdr>
    </w:div>
    <w:div w:id="1174607772">
      <w:bodyDiv w:val="1"/>
      <w:marLeft w:val="0"/>
      <w:marRight w:val="0"/>
      <w:marTop w:val="0"/>
      <w:marBottom w:val="0"/>
      <w:divBdr>
        <w:top w:val="none" w:sz="0" w:space="0" w:color="auto"/>
        <w:left w:val="none" w:sz="0" w:space="0" w:color="auto"/>
        <w:bottom w:val="none" w:sz="0" w:space="0" w:color="auto"/>
        <w:right w:val="none" w:sz="0" w:space="0" w:color="auto"/>
      </w:divBdr>
    </w:div>
    <w:div w:id="1174611973">
      <w:bodyDiv w:val="1"/>
      <w:marLeft w:val="0"/>
      <w:marRight w:val="0"/>
      <w:marTop w:val="0"/>
      <w:marBottom w:val="0"/>
      <w:divBdr>
        <w:top w:val="none" w:sz="0" w:space="0" w:color="auto"/>
        <w:left w:val="none" w:sz="0" w:space="0" w:color="auto"/>
        <w:bottom w:val="none" w:sz="0" w:space="0" w:color="auto"/>
        <w:right w:val="none" w:sz="0" w:space="0" w:color="auto"/>
      </w:divBdr>
    </w:div>
    <w:div w:id="1174764045">
      <w:bodyDiv w:val="1"/>
      <w:marLeft w:val="0"/>
      <w:marRight w:val="0"/>
      <w:marTop w:val="0"/>
      <w:marBottom w:val="0"/>
      <w:divBdr>
        <w:top w:val="none" w:sz="0" w:space="0" w:color="auto"/>
        <w:left w:val="none" w:sz="0" w:space="0" w:color="auto"/>
        <w:bottom w:val="none" w:sz="0" w:space="0" w:color="auto"/>
        <w:right w:val="none" w:sz="0" w:space="0" w:color="auto"/>
      </w:divBdr>
    </w:div>
    <w:div w:id="1174884125">
      <w:bodyDiv w:val="1"/>
      <w:marLeft w:val="0"/>
      <w:marRight w:val="0"/>
      <w:marTop w:val="0"/>
      <w:marBottom w:val="0"/>
      <w:divBdr>
        <w:top w:val="none" w:sz="0" w:space="0" w:color="auto"/>
        <w:left w:val="none" w:sz="0" w:space="0" w:color="auto"/>
        <w:bottom w:val="none" w:sz="0" w:space="0" w:color="auto"/>
        <w:right w:val="none" w:sz="0" w:space="0" w:color="auto"/>
      </w:divBdr>
    </w:div>
    <w:div w:id="1174952099">
      <w:bodyDiv w:val="1"/>
      <w:marLeft w:val="0"/>
      <w:marRight w:val="0"/>
      <w:marTop w:val="0"/>
      <w:marBottom w:val="0"/>
      <w:divBdr>
        <w:top w:val="none" w:sz="0" w:space="0" w:color="auto"/>
        <w:left w:val="none" w:sz="0" w:space="0" w:color="auto"/>
        <w:bottom w:val="none" w:sz="0" w:space="0" w:color="auto"/>
        <w:right w:val="none" w:sz="0" w:space="0" w:color="auto"/>
      </w:divBdr>
    </w:div>
    <w:div w:id="1175151166">
      <w:bodyDiv w:val="1"/>
      <w:marLeft w:val="0"/>
      <w:marRight w:val="0"/>
      <w:marTop w:val="0"/>
      <w:marBottom w:val="0"/>
      <w:divBdr>
        <w:top w:val="none" w:sz="0" w:space="0" w:color="auto"/>
        <w:left w:val="none" w:sz="0" w:space="0" w:color="auto"/>
        <w:bottom w:val="none" w:sz="0" w:space="0" w:color="auto"/>
        <w:right w:val="none" w:sz="0" w:space="0" w:color="auto"/>
      </w:divBdr>
    </w:div>
    <w:div w:id="1175805367">
      <w:bodyDiv w:val="1"/>
      <w:marLeft w:val="0"/>
      <w:marRight w:val="0"/>
      <w:marTop w:val="0"/>
      <w:marBottom w:val="0"/>
      <w:divBdr>
        <w:top w:val="none" w:sz="0" w:space="0" w:color="auto"/>
        <w:left w:val="none" w:sz="0" w:space="0" w:color="auto"/>
        <w:bottom w:val="none" w:sz="0" w:space="0" w:color="auto"/>
        <w:right w:val="none" w:sz="0" w:space="0" w:color="auto"/>
      </w:divBdr>
    </w:div>
    <w:div w:id="1175874592">
      <w:bodyDiv w:val="1"/>
      <w:marLeft w:val="0"/>
      <w:marRight w:val="0"/>
      <w:marTop w:val="0"/>
      <w:marBottom w:val="0"/>
      <w:divBdr>
        <w:top w:val="none" w:sz="0" w:space="0" w:color="auto"/>
        <w:left w:val="none" w:sz="0" w:space="0" w:color="auto"/>
        <w:bottom w:val="none" w:sz="0" w:space="0" w:color="auto"/>
        <w:right w:val="none" w:sz="0" w:space="0" w:color="auto"/>
      </w:divBdr>
    </w:div>
    <w:div w:id="1175917917">
      <w:bodyDiv w:val="1"/>
      <w:marLeft w:val="0"/>
      <w:marRight w:val="0"/>
      <w:marTop w:val="0"/>
      <w:marBottom w:val="0"/>
      <w:divBdr>
        <w:top w:val="none" w:sz="0" w:space="0" w:color="auto"/>
        <w:left w:val="none" w:sz="0" w:space="0" w:color="auto"/>
        <w:bottom w:val="none" w:sz="0" w:space="0" w:color="auto"/>
        <w:right w:val="none" w:sz="0" w:space="0" w:color="auto"/>
      </w:divBdr>
    </w:div>
    <w:div w:id="1175998291">
      <w:bodyDiv w:val="1"/>
      <w:marLeft w:val="0"/>
      <w:marRight w:val="0"/>
      <w:marTop w:val="0"/>
      <w:marBottom w:val="0"/>
      <w:divBdr>
        <w:top w:val="none" w:sz="0" w:space="0" w:color="auto"/>
        <w:left w:val="none" w:sz="0" w:space="0" w:color="auto"/>
        <w:bottom w:val="none" w:sz="0" w:space="0" w:color="auto"/>
        <w:right w:val="none" w:sz="0" w:space="0" w:color="auto"/>
      </w:divBdr>
    </w:div>
    <w:div w:id="1176270138">
      <w:bodyDiv w:val="1"/>
      <w:marLeft w:val="0"/>
      <w:marRight w:val="0"/>
      <w:marTop w:val="0"/>
      <w:marBottom w:val="0"/>
      <w:divBdr>
        <w:top w:val="none" w:sz="0" w:space="0" w:color="auto"/>
        <w:left w:val="none" w:sz="0" w:space="0" w:color="auto"/>
        <w:bottom w:val="none" w:sz="0" w:space="0" w:color="auto"/>
        <w:right w:val="none" w:sz="0" w:space="0" w:color="auto"/>
      </w:divBdr>
    </w:div>
    <w:div w:id="1176388350">
      <w:bodyDiv w:val="1"/>
      <w:marLeft w:val="0"/>
      <w:marRight w:val="0"/>
      <w:marTop w:val="0"/>
      <w:marBottom w:val="0"/>
      <w:divBdr>
        <w:top w:val="none" w:sz="0" w:space="0" w:color="auto"/>
        <w:left w:val="none" w:sz="0" w:space="0" w:color="auto"/>
        <w:bottom w:val="none" w:sz="0" w:space="0" w:color="auto"/>
        <w:right w:val="none" w:sz="0" w:space="0" w:color="auto"/>
      </w:divBdr>
    </w:div>
    <w:div w:id="1176578215">
      <w:bodyDiv w:val="1"/>
      <w:marLeft w:val="0"/>
      <w:marRight w:val="0"/>
      <w:marTop w:val="0"/>
      <w:marBottom w:val="0"/>
      <w:divBdr>
        <w:top w:val="none" w:sz="0" w:space="0" w:color="auto"/>
        <w:left w:val="none" w:sz="0" w:space="0" w:color="auto"/>
        <w:bottom w:val="none" w:sz="0" w:space="0" w:color="auto"/>
        <w:right w:val="none" w:sz="0" w:space="0" w:color="auto"/>
      </w:divBdr>
    </w:div>
    <w:div w:id="1176580399">
      <w:bodyDiv w:val="1"/>
      <w:marLeft w:val="0"/>
      <w:marRight w:val="0"/>
      <w:marTop w:val="0"/>
      <w:marBottom w:val="0"/>
      <w:divBdr>
        <w:top w:val="none" w:sz="0" w:space="0" w:color="auto"/>
        <w:left w:val="none" w:sz="0" w:space="0" w:color="auto"/>
        <w:bottom w:val="none" w:sz="0" w:space="0" w:color="auto"/>
        <w:right w:val="none" w:sz="0" w:space="0" w:color="auto"/>
      </w:divBdr>
    </w:div>
    <w:div w:id="1176921450">
      <w:bodyDiv w:val="1"/>
      <w:marLeft w:val="0"/>
      <w:marRight w:val="0"/>
      <w:marTop w:val="0"/>
      <w:marBottom w:val="0"/>
      <w:divBdr>
        <w:top w:val="none" w:sz="0" w:space="0" w:color="auto"/>
        <w:left w:val="none" w:sz="0" w:space="0" w:color="auto"/>
        <w:bottom w:val="none" w:sz="0" w:space="0" w:color="auto"/>
        <w:right w:val="none" w:sz="0" w:space="0" w:color="auto"/>
      </w:divBdr>
    </w:div>
    <w:div w:id="1176922188">
      <w:bodyDiv w:val="1"/>
      <w:marLeft w:val="0"/>
      <w:marRight w:val="0"/>
      <w:marTop w:val="0"/>
      <w:marBottom w:val="0"/>
      <w:divBdr>
        <w:top w:val="none" w:sz="0" w:space="0" w:color="auto"/>
        <w:left w:val="none" w:sz="0" w:space="0" w:color="auto"/>
        <w:bottom w:val="none" w:sz="0" w:space="0" w:color="auto"/>
        <w:right w:val="none" w:sz="0" w:space="0" w:color="auto"/>
      </w:divBdr>
    </w:div>
    <w:div w:id="1176991627">
      <w:bodyDiv w:val="1"/>
      <w:marLeft w:val="0"/>
      <w:marRight w:val="0"/>
      <w:marTop w:val="0"/>
      <w:marBottom w:val="0"/>
      <w:divBdr>
        <w:top w:val="none" w:sz="0" w:space="0" w:color="auto"/>
        <w:left w:val="none" w:sz="0" w:space="0" w:color="auto"/>
        <w:bottom w:val="none" w:sz="0" w:space="0" w:color="auto"/>
        <w:right w:val="none" w:sz="0" w:space="0" w:color="auto"/>
      </w:divBdr>
    </w:div>
    <w:div w:id="1177037072">
      <w:bodyDiv w:val="1"/>
      <w:marLeft w:val="0"/>
      <w:marRight w:val="0"/>
      <w:marTop w:val="0"/>
      <w:marBottom w:val="0"/>
      <w:divBdr>
        <w:top w:val="none" w:sz="0" w:space="0" w:color="auto"/>
        <w:left w:val="none" w:sz="0" w:space="0" w:color="auto"/>
        <w:bottom w:val="none" w:sz="0" w:space="0" w:color="auto"/>
        <w:right w:val="none" w:sz="0" w:space="0" w:color="auto"/>
      </w:divBdr>
    </w:div>
    <w:div w:id="1177382066">
      <w:bodyDiv w:val="1"/>
      <w:marLeft w:val="0"/>
      <w:marRight w:val="0"/>
      <w:marTop w:val="0"/>
      <w:marBottom w:val="0"/>
      <w:divBdr>
        <w:top w:val="none" w:sz="0" w:space="0" w:color="auto"/>
        <w:left w:val="none" w:sz="0" w:space="0" w:color="auto"/>
        <w:bottom w:val="none" w:sz="0" w:space="0" w:color="auto"/>
        <w:right w:val="none" w:sz="0" w:space="0" w:color="auto"/>
      </w:divBdr>
    </w:div>
    <w:div w:id="1177619411">
      <w:bodyDiv w:val="1"/>
      <w:marLeft w:val="0"/>
      <w:marRight w:val="0"/>
      <w:marTop w:val="0"/>
      <w:marBottom w:val="0"/>
      <w:divBdr>
        <w:top w:val="none" w:sz="0" w:space="0" w:color="auto"/>
        <w:left w:val="none" w:sz="0" w:space="0" w:color="auto"/>
        <w:bottom w:val="none" w:sz="0" w:space="0" w:color="auto"/>
        <w:right w:val="none" w:sz="0" w:space="0" w:color="auto"/>
      </w:divBdr>
    </w:div>
    <w:div w:id="1178928904">
      <w:bodyDiv w:val="1"/>
      <w:marLeft w:val="0"/>
      <w:marRight w:val="0"/>
      <w:marTop w:val="0"/>
      <w:marBottom w:val="0"/>
      <w:divBdr>
        <w:top w:val="none" w:sz="0" w:space="0" w:color="auto"/>
        <w:left w:val="none" w:sz="0" w:space="0" w:color="auto"/>
        <w:bottom w:val="none" w:sz="0" w:space="0" w:color="auto"/>
        <w:right w:val="none" w:sz="0" w:space="0" w:color="auto"/>
      </w:divBdr>
    </w:div>
    <w:div w:id="1178932999">
      <w:bodyDiv w:val="1"/>
      <w:marLeft w:val="0"/>
      <w:marRight w:val="0"/>
      <w:marTop w:val="0"/>
      <w:marBottom w:val="0"/>
      <w:divBdr>
        <w:top w:val="none" w:sz="0" w:space="0" w:color="auto"/>
        <w:left w:val="none" w:sz="0" w:space="0" w:color="auto"/>
        <w:bottom w:val="none" w:sz="0" w:space="0" w:color="auto"/>
        <w:right w:val="none" w:sz="0" w:space="0" w:color="auto"/>
      </w:divBdr>
    </w:div>
    <w:div w:id="1179269068">
      <w:bodyDiv w:val="1"/>
      <w:marLeft w:val="0"/>
      <w:marRight w:val="0"/>
      <w:marTop w:val="0"/>
      <w:marBottom w:val="0"/>
      <w:divBdr>
        <w:top w:val="none" w:sz="0" w:space="0" w:color="auto"/>
        <w:left w:val="none" w:sz="0" w:space="0" w:color="auto"/>
        <w:bottom w:val="none" w:sz="0" w:space="0" w:color="auto"/>
        <w:right w:val="none" w:sz="0" w:space="0" w:color="auto"/>
      </w:divBdr>
    </w:div>
    <w:div w:id="1179539302">
      <w:bodyDiv w:val="1"/>
      <w:marLeft w:val="0"/>
      <w:marRight w:val="0"/>
      <w:marTop w:val="0"/>
      <w:marBottom w:val="0"/>
      <w:divBdr>
        <w:top w:val="none" w:sz="0" w:space="0" w:color="auto"/>
        <w:left w:val="none" w:sz="0" w:space="0" w:color="auto"/>
        <w:bottom w:val="none" w:sz="0" w:space="0" w:color="auto"/>
        <w:right w:val="none" w:sz="0" w:space="0" w:color="auto"/>
      </w:divBdr>
    </w:div>
    <w:div w:id="1179656025">
      <w:bodyDiv w:val="1"/>
      <w:marLeft w:val="0"/>
      <w:marRight w:val="0"/>
      <w:marTop w:val="0"/>
      <w:marBottom w:val="0"/>
      <w:divBdr>
        <w:top w:val="none" w:sz="0" w:space="0" w:color="auto"/>
        <w:left w:val="none" w:sz="0" w:space="0" w:color="auto"/>
        <w:bottom w:val="none" w:sz="0" w:space="0" w:color="auto"/>
        <w:right w:val="none" w:sz="0" w:space="0" w:color="auto"/>
      </w:divBdr>
    </w:div>
    <w:div w:id="1179927215">
      <w:bodyDiv w:val="1"/>
      <w:marLeft w:val="0"/>
      <w:marRight w:val="0"/>
      <w:marTop w:val="0"/>
      <w:marBottom w:val="0"/>
      <w:divBdr>
        <w:top w:val="none" w:sz="0" w:space="0" w:color="auto"/>
        <w:left w:val="none" w:sz="0" w:space="0" w:color="auto"/>
        <w:bottom w:val="none" w:sz="0" w:space="0" w:color="auto"/>
        <w:right w:val="none" w:sz="0" w:space="0" w:color="auto"/>
      </w:divBdr>
    </w:div>
    <w:div w:id="1180466495">
      <w:bodyDiv w:val="1"/>
      <w:marLeft w:val="0"/>
      <w:marRight w:val="0"/>
      <w:marTop w:val="0"/>
      <w:marBottom w:val="0"/>
      <w:divBdr>
        <w:top w:val="none" w:sz="0" w:space="0" w:color="auto"/>
        <w:left w:val="none" w:sz="0" w:space="0" w:color="auto"/>
        <w:bottom w:val="none" w:sz="0" w:space="0" w:color="auto"/>
        <w:right w:val="none" w:sz="0" w:space="0" w:color="auto"/>
      </w:divBdr>
    </w:div>
    <w:div w:id="1180705675">
      <w:bodyDiv w:val="1"/>
      <w:marLeft w:val="0"/>
      <w:marRight w:val="0"/>
      <w:marTop w:val="0"/>
      <w:marBottom w:val="0"/>
      <w:divBdr>
        <w:top w:val="none" w:sz="0" w:space="0" w:color="auto"/>
        <w:left w:val="none" w:sz="0" w:space="0" w:color="auto"/>
        <w:bottom w:val="none" w:sz="0" w:space="0" w:color="auto"/>
        <w:right w:val="none" w:sz="0" w:space="0" w:color="auto"/>
      </w:divBdr>
    </w:div>
    <w:div w:id="1180779244">
      <w:bodyDiv w:val="1"/>
      <w:marLeft w:val="0"/>
      <w:marRight w:val="0"/>
      <w:marTop w:val="0"/>
      <w:marBottom w:val="0"/>
      <w:divBdr>
        <w:top w:val="none" w:sz="0" w:space="0" w:color="auto"/>
        <w:left w:val="none" w:sz="0" w:space="0" w:color="auto"/>
        <w:bottom w:val="none" w:sz="0" w:space="0" w:color="auto"/>
        <w:right w:val="none" w:sz="0" w:space="0" w:color="auto"/>
      </w:divBdr>
    </w:div>
    <w:div w:id="1181042047">
      <w:bodyDiv w:val="1"/>
      <w:marLeft w:val="0"/>
      <w:marRight w:val="0"/>
      <w:marTop w:val="0"/>
      <w:marBottom w:val="0"/>
      <w:divBdr>
        <w:top w:val="none" w:sz="0" w:space="0" w:color="auto"/>
        <w:left w:val="none" w:sz="0" w:space="0" w:color="auto"/>
        <w:bottom w:val="none" w:sz="0" w:space="0" w:color="auto"/>
        <w:right w:val="none" w:sz="0" w:space="0" w:color="auto"/>
      </w:divBdr>
    </w:div>
    <w:div w:id="1181092943">
      <w:bodyDiv w:val="1"/>
      <w:marLeft w:val="0"/>
      <w:marRight w:val="0"/>
      <w:marTop w:val="0"/>
      <w:marBottom w:val="0"/>
      <w:divBdr>
        <w:top w:val="none" w:sz="0" w:space="0" w:color="auto"/>
        <w:left w:val="none" w:sz="0" w:space="0" w:color="auto"/>
        <w:bottom w:val="none" w:sz="0" w:space="0" w:color="auto"/>
        <w:right w:val="none" w:sz="0" w:space="0" w:color="auto"/>
      </w:divBdr>
    </w:div>
    <w:div w:id="1181701828">
      <w:bodyDiv w:val="1"/>
      <w:marLeft w:val="0"/>
      <w:marRight w:val="0"/>
      <w:marTop w:val="0"/>
      <w:marBottom w:val="0"/>
      <w:divBdr>
        <w:top w:val="none" w:sz="0" w:space="0" w:color="auto"/>
        <w:left w:val="none" w:sz="0" w:space="0" w:color="auto"/>
        <w:bottom w:val="none" w:sz="0" w:space="0" w:color="auto"/>
        <w:right w:val="none" w:sz="0" w:space="0" w:color="auto"/>
      </w:divBdr>
    </w:div>
    <w:div w:id="1182208119">
      <w:bodyDiv w:val="1"/>
      <w:marLeft w:val="0"/>
      <w:marRight w:val="0"/>
      <w:marTop w:val="0"/>
      <w:marBottom w:val="0"/>
      <w:divBdr>
        <w:top w:val="none" w:sz="0" w:space="0" w:color="auto"/>
        <w:left w:val="none" w:sz="0" w:space="0" w:color="auto"/>
        <w:bottom w:val="none" w:sz="0" w:space="0" w:color="auto"/>
        <w:right w:val="none" w:sz="0" w:space="0" w:color="auto"/>
      </w:divBdr>
    </w:div>
    <w:div w:id="1182428206">
      <w:bodyDiv w:val="1"/>
      <w:marLeft w:val="0"/>
      <w:marRight w:val="0"/>
      <w:marTop w:val="0"/>
      <w:marBottom w:val="0"/>
      <w:divBdr>
        <w:top w:val="none" w:sz="0" w:space="0" w:color="auto"/>
        <w:left w:val="none" w:sz="0" w:space="0" w:color="auto"/>
        <w:bottom w:val="none" w:sz="0" w:space="0" w:color="auto"/>
        <w:right w:val="none" w:sz="0" w:space="0" w:color="auto"/>
      </w:divBdr>
    </w:div>
    <w:div w:id="1182627591">
      <w:bodyDiv w:val="1"/>
      <w:marLeft w:val="0"/>
      <w:marRight w:val="0"/>
      <w:marTop w:val="0"/>
      <w:marBottom w:val="0"/>
      <w:divBdr>
        <w:top w:val="none" w:sz="0" w:space="0" w:color="auto"/>
        <w:left w:val="none" w:sz="0" w:space="0" w:color="auto"/>
        <w:bottom w:val="none" w:sz="0" w:space="0" w:color="auto"/>
        <w:right w:val="none" w:sz="0" w:space="0" w:color="auto"/>
      </w:divBdr>
    </w:div>
    <w:div w:id="1182744542">
      <w:bodyDiv w:val="1"/>
      <w:marLeft w:val="0"/>
      <w:marRight w:val="0"/>
      <w:marTop w:val="0"/>
      <w:marBottom w:val="0"/>
      <w:divBdr>
        <w:top w:val="none" w:sz="0" w:space="0" w:color="auto"/>
        <w:left w:val="none" w:sz="0" w:space="0" w:color="auto"/>
        <w:bottom w:val="none" w:sz="0" w:space="0" w:color="auto"/>
        <w:right w:val="none" w:sz="0" w:space="0" w:color="auto"/>
      </w:divBdr>
    </w:div>
    <w:div w:id="1182814421">
      <w:bodyDiv w:val="1"/>
      <w:marLeft w:val="0"/>
      <w:marRight w:val="0"/>
      <w:marTop w:val="0"/>
      <w:marBottom w:val="0"/>
      <w:divBdr>
        <w:top w:val="none" w:sz="0" w:space="0" w:color="auto"/>
        <w:left w:val="none" w:sz="0" w:space="0" w:color="auto"/>
        <w:bottom w:val="none" w:sz="0" w:space="0" w:color="auto"/>
        <w:right w:val="none" w:sz="0" w:space="0" w:color="auto"/>
      </w:divBdr>
    </w:div>
    <w:div w:id="1183595682">
      <w:bodyDiv w:val="1"/>
      <w:marLeft w:val="0"/>
      <w:marRight w:val="0"/>
      <w:marTop w:val="0"/>
      <w:marBottom w:val="0"/>
      <w:divBdr>
        <w:top w:val="none" w:sz="0" w:space="0" w:color="auto"/>
        <w:left w:val="none" w:sz="0" w:space="0" w:color="auto"/>
        <w:bottom w:val="none" w:sz="0" w:space="0" w:color="auto"/>
        <w:right w:val="none" w:sz="0" w:space="0" w:color="auto"/>
      </w:divBdr>
    </w:div>
    <w:div w:id="1187332489">
      <w:bodyDiv w:val="1"/>
      <w:marLeft w:val="0"/>
      <w:marRight w:val="0"/>
      <w:marTop w:val="0"/>
      <w:marBottom w:val="0"/>
      <w:divBdr>
        <w:top w:val="none" w:sz="0" w:space="0" w:color="auto"/>
        <w:left w:val="none" w:sz="0" w:space="0" w:color="auto"/>
        <w:bottom w:val="none" w:sz="0" w:space="0" w:color="auto"/>
        <w:right w:val="none" w:sz="0" w:space="0" w:color="auto"/>
      </w:divBdr>
    </w:div>
    <w:div w:id="1188103096">
      <w:bodyDiv w:val="1"/>
      <w:marLeft w:val="0"/>
      <w:marRight w:val="0"/>
      <w:marTop w:val="0"/>
      <w:marBottom w:val="0"/>
      <w:divBdr>
        <w:top w:val="none" w:sz="0" w:space="0" w:color="auto"/>
        <w:left w:val="none" w:sz="0" w:space="0" w:color="auto"/>
        <w:bottom w:val="none" w:sz="0" w:space="0" w:color="auto"/>
        <w:right w:val="none" w:sz="0" w:space="0" w:color="auto"/>
      </w:divBdr>
    </w:div>
    <w:div w:id="1188375254">
      <w:bodyDiv w:val="1"/>
      <w:marLeft w:val="0"/>
      <w:marRight w:val="0"/>
      <w:marTop w:val="0"/>
      <w:marBottom w:val="0"/>
      <w:divBdr>
        <w:top w:val="none" w:sz="0" w:space="0" w:color="auto"/>
        <w:left w:val="none" w:sz="0" w:space="0" w:color="auto"/>
        <w:bottom w:val="none" w:sz="0" w:space="0" w:color="auto"/>
        <w:right w:val="none" w:sz="0" w:space="0" w:color="auto"/>
      </w:divBdr>
    </w:div>
    <w:div w:id="1188831639">
      <w:bodyDiv w:val="1"/>
      <w:marLeft w:val="0"/>
      <w:marRight w:val="0"/>
      <w:marTop w:val="0"/>
      <w:marBottom w:val="0"/>
      <w:divBdr>
        <w:top w:val="none" w:sz="0" w:space="0" w:color="auto"/>
        <w:left w:val="none" w:sz="0" w:space="0" w:color="auto"/>
        <w:bottom w:val="none" w:sz="0" w:space="0" w:color="auto"/>
        <w:right w:val="none" w:sz="0" w:space="0" w:color="auto"/>
      </w:divBdr>
    </w:div>
    <w:div w:id="1189223475">
      <w:bodyDiv w:val="1"/>
      <w:marLeft w:val="0"/>
      <w:marRight w:val="0"/>
      <w:marTop w:val="0"/>
      <w:marBottom w:val="0"/>
      <w:divBdr>
        <w:top w:val="none" w:sz="0" w:space="0" w:color="auto"/>
        <w:left w:val="none" w:sz="0" w:space="0" w:color="auto"/>
        <w:bottom w:val="none" w:sz="0" w:space="0" w:color="auto"/>
        <w:right w:val="none" w:sz="0" w:space="0" w:color="auto"/>
      </w:divBdr>
    </w:div>
    <w:div w:id="1189565078">
      <w:bodyDiv w:val="1"/>
      <w:marLeft w:val="0"/>
      <w:marRight w:val="0"/>
      <w:marTop w:val="0"/>
      <w:marBottom w:val="0"/>
      <w:divBdr>
        <w:top w:val="none" w:sz="0" w:space="0" w:color="auto"/>
        <w:left w:val="none" w:sz="0" w:space="0" w:color="auto"/>
        <w:bottom w:val="none" w:sz="0" w:space="0" w:color="auto"/>
        <w:right w:val="none" w:sz="0" w:space="0" w:color="auto"/>
      </w:divBdr>
    </w:div>
    <w:div w:id="1190072837">
      <w:bodyDiv w:val="1"/>
      <w:marLeft w:val="0"/>
      <w:marRight w:val="0"/>
      <w:marTop w:val="0"/>
      <w:marBottom w:val="0"/>
      <w:divBdr>
        <w:top w:val="none" w:sz="0" w:space="0" w:color="auto"/>
        <w:left w:val="none" w:sz="0" w:space="0" w:color="auto"/>
        <w:bottom w:val="none" w:sz="0" w:space="0" w:color="auto"/>
        <w:right w:val="none" w:sz="0" w:space="0" w:color="auto"/>
      </w:divBdr>
    </w:div>
    <w:div w:id="1190679119">
      <w:bodyDiv w:val="1"/>
      <w:marLeft w:val="0"/>
      <w:marRight w:val="0"/>
      <w:marTop w:val="0"/>
      <w:marBottom w:val="0"/>
      <w:divBdr>
        <w:top w:val="none" w:sz="0" w:space="0" w:color="auto"/>
        <w:left w:val="none" w:sz="0" w:space="0" w:color="auto"/>
        <w:bottom w:val="none" w:sz="0" w:space="0" w:color="auto"/>
        <w:right w:val="none" w:sz="0" w:space="0" w:color="auto"/>
      </w:divBdr>
    </w:div>
    <w:div w:id="1191600760">
      <w:bodyDiv w:val="1"/>
      <w:marLeft w:val="0"/>
      <w:marRight w:val="0"/>
      <w:marTop w:val="0"/>
      <w:marBottom w:val="0"/>
      <w:divBdr>
        <w:top w:val="none" w:sz="0" w:space="0" w:color="auto"/>
        <w:left w:val="none" w:sz="0" w:space="0" w:color="auto"/>
        <w:bottom w:val="none" w:sz="0" w:space="0" w:color="auto"/>
        <w:right w:val="none" w:sz="0" w:space="0" w:color="auto"/>
      </w:divBdr>
    </w:div>
    <w:div w:id="1191602813">
      <w:bodyDiv w:val="1"/>
      <w:marLeft w:val="0"/>
      <w:marRight w:val="0"/>
      <w:marTop w:val="0"/>
      <w:marBottom w:val="0"/>
      <w:divBdr>
        <w:top w:val="none" w:sz="0" w:space="0" w:color="auto"/>
        <w:left w:val="none" w:sz="0" w:space="0" w:color="auto"/>
        <w:bottom w:val="none" w:sz="0" w:space="0" w:color="auto"/>
        <w:right w:val="none" w:sz="0" w:space="0" w:color="auto"/>
      </w:divBdr>
    </w:div>
    <w:div w:id="1191719005">
      <w:bodyDiv w:val="1"/>
      <w:marLeft w:val="0"/>
      <w:marRight w:val="0"/>
      <w:marTop w:val="0"/>
      <w:marBottom w:val="0"/>
      <w:divBdr>
        <w:top w:val="none" w:sz="0" w:space="0" w:color="auto"/>
        <w:left w:val="none" w:sz="0" w:space="0" w:color="auto"/>
        <w:bottom w:val="none" w:sz="0" w:space="0" w:color="auto"/>
        <w:right w:val="none" w:sz="0" w:space="0" w:color="auto"/>
      </w:divBdr>
    </w:div>
    <w:div w:id="1192501263">
      <w:bodyDiv w:val="1"/>
      <w:marLeft w:val="0"/>
      <w:marRight w:val="0"/>
      <w:marTop w:val="0"/>
      <w:marBottom w:val="0"/>
      <w:divBdr>
        <w:top w:val="none" w:sz="0" w:space="0" w:color="auto"/>
        <w:left w:val="none" w:sz="0" w:space="0" w:color="auto"/>
        <w:bottom w:val="none" w:sz="0" w:space="0" w:color="auto"/>
        <w:right w:val="none" w:sz="0" w:space="0" w:color="auto"/>
      </w:divBdr>
    </w:div>
    <w:div w:id="1193110332">
      <w:bodyDiv w:val="1"/>
      <w:marLeft w:val="0"/>
      <w:marRight w:val="0"/>
      <w:marTop w:val="0"/>
      <w:marBottom w:val="0"/>
      <w:divBdr>
        <w:top w:val="none" w:sz="0" w:space="0" w:color="auto"/>
        <w:left w:val="none" w:sz="0" w:space="0" w:color="auto"/>
        <w:bottom w:val="none" w:sz="0" w:space="0" w:color="auto"/>
        <w:right w:val="none" w:sz="0" w:space="0" w:color="auto"/>
      </w:divBdr>
    </w:div>
    <w:div w:id="1193156624">
      <w:bodyDiv w:val="1"/>
      <w:marLeft w:val="0"/>
      <w:marRight w:val="0"/>
      <w:marTop w:val="0"/>
      <w:marBottom w:val="0"/>
      <w:divBdr>
        <w:top w:val="none" w:sz="0" w:space="0" w:color="auto"/>
        <w:left w:val="none" w:sz="0" w:space="0" w:color="auto"/>
        <w:bottom w:val="none" w:sz="0" w:space="0" w:color="auto"/>
        <w:right w:val="none" w:sz="0" w:space="0" w:color="auto"/>
      </w:divBdr>
    </w:div>
    <w:div w:id="1193347369">
      <w:bodyDiv w:val="1"/>
      <w:marLeft w:val="0"/>
      <w:marRight w:val="0"/>
      <w:marTop w:val="0"/>
      <w:marBottom w:val="0"/>
      <w:divBdr>
        <w:top w:val="none" w:sz="0" w:space="0" w:color="auto"/>
        <w:left w:val="none" w:sz="0" w:space="0" w:color="auto"/>
        <w:bottom w:val="none" w:sz="0" w:space="0" w:color="auto"/>
        <w:right w:val="none" w:sz="0" w:space="0" w:color="auto"/>
      </w:divBdr>
    </w:div>
    <w:div w:id="1193614974">
      <w:bodyDiv w:val="1"/>
      <w:marLeft w:val="0"/>
      <w:marRight w:val="0"/>
      <w:marTop w:val="0"/>
      <w:marBottom w:val="0"/>
      <w:divBdr>
        <w:top w:val="none" w:sz="0" w:space="0" w:color="auto"/>
        <w:left w:val="none" w:sz="0" w:space="0" w:color="auto"/>
        <w:bottom w:val="none" w:sz="0" w:space="0" w:color="auto"/>
        <w:right w:val="none" w:sz="0" w:space="0" w:color="auto"/>
      </w:divBdr>
    </w:div>
    <w:div w:id="1193684821">
      <w:bodyDiv w:val="1"/>
      <w:marLeft w:val="0"/>
      <w:marRight w:val="0"/>
      <w:marTop w:val="0"/>
      <w:marBottom w:val="0"/>
      <w:divBdr>
        <w:top w:val="none" w:sz="0" w:space="0" w:color="auto"/>
        <w:left w:val="none" w:sz="0" w:space="0" w:color="auto"/>
        <w:bottom w:val="none" w:sz="0" w:space="0" w:color="auto"/>
        <w:right w:val="none" w:sz="0" w:space="0" w:color="auto"/>
      </w:divBdr>
    </w:div>
    <w:div w:id="1194029281">
      <w:bodyDiv w:val="1"/>
      <w:marLeft w:val="0"/>
      <w:marRight w:val="0"/>
      <w:marTop w:val="0"/>
      <w:marBottom w:val="0"/>
      <w:divBdr>
        <w:top w:val="none" w:sz="0" w:space="0" w:color="auto"/>
        <w:left w:val="none" w:sz="0" w:space="0" w:color="auto"/>
        <w:bottom w:val="none" w:sz="0" w:space="0" w:color="auto"/>
        <w:right w:val="none" w:sz="0" w:space="0" w:color="auto"/>
      </w:divBdr>
    </w:div>
    <w:div w:id="1194149623">
      <w:bodyDiv w:val="1"/>
      <w:marLeft w:val="0"/>
      <w:marRight w:val="0"/>
      <w:marTop w:val="0"/>
      <w:marBottom w:val="0"/>
      <w:divBdr>
        <w:top w:val="none" w:sz="0" w:space="0" w:color="auto"/>
        <w:left w:val="none" w:sz="0" w:space="0" w:color="auto"/>
        <w:bottom w:val="none" w:sz="0" w:space="0" w:color="auto"/>
        <w:right w:val="none" w:sz="0" w:space="0" w:color="auto"/>
      </w:divBdr>
    </w:div>
    <w:div w:id="1195508797">
      <w:bodyDiv w:val="1"/>
      <w:marLeft w:val="0"/>
      <w:marRight w:val="0"/>
      <w:marTop w:val="0"/>
      <w:marBottom w:val="0"/>
      <w:divBdr>
        <w:top w:val="none" w:sz="0" w:space="0" w:color="auto"/>
        <w:left w:val="none" w:sz="0" w:space="0" w:color="auto"/>
        <w:bottom w:val="none" w:sz="0" w:space="0" w:color="auto"/>
        <w:right w:val="none" w:sz="0" w:space="0" w:color="auto"/>
      </w:divBdr>
    </w:div>
    <w:div w:id="1195996367">
      <w:bodyDiv w:val="1"/>
      <w:marLeft w:val="0"/>
      <w:marRight w:val="0"/>
      <w:marTop w:val="0"/>
      <w:marBottom w:val="0"/>
      <w:divBdr>
        <w:top w:val="none" w:sz="0" w:space="0" w:color="auto"/>
        <w:left w:val="none" w:sz="0" w:space="0" w:color="auto"/>
        <w:bottom w:val="none" w:sz="0" w:space="0" w:color="auto"/>
        <w:right w:val="none" w:sz="0" w:space="0" w:color="auto"/>
      </w:divBdr>
    </w:div>
    <w:div w:id="1196385712">
      <w:bodyDiv w:val="1"/>
      <w:marLeft w:val="0"/>
      <w:marRight w:val="0"/>
      <w:marTop w:val="0"/>
      <w:marBottom w:val="0"/>
      <w:divBdr>
        <w:top w:val="none" w:sz="0" w:space="0" w:color="auto"/>
        <w:left w:val="none" w:sz="0" w:space="0" w:color="auto"/>
        <w:bottom w:val="none" w:sz="0" w:space="0" w:color="auto"/>
        <w:right w:val="none" w:sz="0" w:space="0" w:color="auto"/>
      </w:divBdr>
    </w:div>
    <w:div w:id="1196389998">
      <w:bodyDiv w:val="1"/>
      <w:marLeft w:val="0"/>
      <w:marRight w:val="0"/>
      <w:marTop w:val="0"/>
      <w:marBottom w:val="0"/>
      <w:divBdr>
        <w:top w:val="none" w:sz="0" w:space="0" w:color="auto"/>
        <w:left w:val="none" w:sz="0" w:space="0" w:color="auto"/>
        <w:bottom w:val="none" w:sz="0" w:space="0" w:color="auto"/>
        <w:right w:val="none" w:sz="0" w:space="0" w:color="auto"/>
      </w:divBdr>
    </w:div>
    <w:div w:id="1196582181">
      <w:bodyDiv w:val="1"/>
      <w:marLeft w:val="0"/>
      <w:marRight w:val="0"/>
      <w:marTop w:val="0"/>
      <w:marBottom w:val="0"/>
      <w:divBdr>
        <w:top w:val="none" w:sz="0" w:space="0" w:color="auto"/>
        <w:left w:val="none" w:sz="0" w:space="0" w:color="auto"/>
        <w:bottom w:val="none" w:sz="0" w:space="0" w:color="auto"/>
        <w:right w:val="none" w:sz="0" w:space="0" w:color="auto"/>
      </w:divBdr>
    </w:div>
    <w:div w:id="1196961615">
      <w:bodyDiv w:val="1"/>
      <w:marLeft w:val="0"/>
      <w:marRight w:val="0"/>
      <w:marTop w:val="0"/>
      <w:marBottom w:val="0"/>
      <w:divBdr>
        <w:top w:val="none" w:sz="0" w:space="0" w:color="auto"/>
        <w:left w:val="none" w:sz="0" w:space="0" w:color="auto"/>
        <w:bottom w:val="none" w:sz="0" w:space="0" w:color="auto"/>
        <w:right w:val="none" w:sz="0" w:space="0" w:color="auto"/>
      </w:divBdr>
    </w:div>
    <w:div w:id="1197081724">
      <w:bodyDiv w:val="1"/>
      <w:marLeft w:val="0"/>
      <w:marRight w:val="0"/>
      <w:marTop w:val="0"/>
      <w:marBottom w:val="0"/>
      <w:divBdr>
        <w:top w:val="none" w:sz="0" w:space="0" w:color="auto"/>
        <w:left w:val="none" w:sz="0" w:space="0" w:color="auto"/>
        <w:bottom w:val="none" w:sz="0" w:space="0" w:color="auto"/>
        <w:right w:val="none" w:sz="0" w:space="0" w:color="auto"/>
      </w:divBdr>
    </w:div>
    <w:div w:id="1197087625">
      <w:bodyDiv w:val="1"/>
      <w:marLeft w:val="0"/>
      <w:marRight w:val="0"/>
      <w:marTop w:val="0"/>
      <w:marBottom w:val="0"/>
      <w:divBdr>
        <w:top w:val="none" w:sz="0" w:space="0" w:color="auto"/>
        <w:left w:val="none" w:sz="0" w:space="0" w:color="auto"/>
        <w:bottom w:val="none" w:sz="0" w:space="0" w:color="auto"/>
        <w:right w:val="none" w:sz="0" w:space="0" w:color="auto"/>
      </w:divBdr>
    </w:div>
    <w:div w:id="1197279298">
      <w:bodyDiv w:val="1"/>
      <w:marLeft w:val="0"/>
      <w:marRight w:val="0"/>
      <w:marTop w:val="0"/>
      <w:marBottom w:val="0"/>
      <w:divBdr>
        <w:top w:val="none" w:sz="0" w:space="0" w:color="auto"/>
        <w:left w:val="none" w:sz="0" w:space="0" w:color="auto"/>
        <w:bottom w:val="none" w:sz="0" w:space="0" w:color="auto"/>
        <w:right w:val="none" w:sz="0" w:space="0" w:color="auto"/>
      </w:divBdr>
    </w:div>
    <w:div w:id="1197621575">
      <w:bodyDiv w:val="1"/>
      <w:marLeft w:val="0"/>
      <w:marRight w:val="0"/>
      <w:marTop w:val="0"/>
      <w:marBottom w:val="0"/>
      <w:divBdr>
        <w:top w:val="none" w:sz="0" w:space="0" w:color="auto"/>
        <w:left w:val="none" w:sz="0" w:space="0" w:color="auto"/>
        <w:bottom w:val="none" w:sz="0" w:space="0" w:color="auto"/>
        <w:right w:val="none" w:sz="0" w:space="0" w:color="auto"/>
      </w:divBdr>
    </w:div>
    <w:div w:id="1197815169">
      <w:bodyDiv w:val="1"/>
      <w:marLeft w:val="0"/>
      <w:marRight w:val="0"/>
      <w:marTop w:val="0"/>
      <w:marBottom w:val="0"/>
      <w:divBdr>
        <w:top w:val="none" w:sz="0" w:space="0" w:color="auto"/>
        <w:left w:val="none" w:sz="0" w:space="0" w:color="auto"/>
        <w:bottom w:val="none" w:sz="0" w:space="0" w:color="auto"/>
        <w:right w:val="none" w:sz="0" w:space="0" w:color="auto"/>
      </w:divBdr>
    </w:div>
    <w:div w:id="1198005053">
      <w:bodyDiv w:val="1"/>
      <w:marLeft w:val="0"/>
      <w:marRight w:val="0"/>
      <w:marTop w:val="0"/>
      <w:marBottom w:val="0"/>
      <w:divBdr>
        <w:top w:val="none" w:sz="0" w:space="0" w:color="auto"/>
        <w:left w:val="none" w:sz="0" w:space="0" w:color="auto"/>
        <w:bottom w:val="none" w:sz="0" w:space="0" w:color="auto"/>
        <w:right w:val="none" w:sz="0" w:space="0" w:color="auto"/>
      </w:divBdr>
    </w:div>
    <w:div w:id="1198007122">
      <w:bodyDiv w:val="1"/>
      <w:marLeft w:val="0"/>
      <w:marRight w:val="0"/>
      <w:marTop w:val="0"/>
      <w:marBottom w:val="0"/>
      <w:divBdr>
        <w:top w:val="none" w:sz="0" w:space="0" w:color="auto"/>
        <w:left w:val="none" w:sz="0" w:space="0" w:color="auto"/>
        <w:bottom w:val="none" w:sz="0" w:space="0" w:color="auto"/>
        <w:right w:val="none" w:sz="0" w:space="0" w:color="auto"/>
      </w:divBdr>
    </w:div>
    <w:div w:id="1198085996">
      <w:bodyDiv w:val="1"/>
      <w:marLeft w:val="0"/>
      <w:marRight w:val="0"/>
      <w:marTop w:val="0"/>
      <w:marBottom w:val="0"/>
      <w:divBdr>
        <w:top w:val="none" w:sz="0" w:space="0" w:color="auto"/>
        <w:left w:val="none" w:sz="0" w:space="0" w:color="auto"/>
        <w:bottom w:val="none" w:sz="0" w:space="0" w:color="auto"/>
        <w:right w:val="none" w:sz="0" w:space="0" w:color="auto"/>
      </w:divBdr>
    </w:div>
    <w:div w:id="1198933321">
      <w:bodyDiv w:val="1"/>
      <w:marLeft w:val="0"/>
      <w:marRight w:val="0"/>
      <w:marTop w:val="0"/>
      <w:marBottom w:val="0"/>
      <w:divBdr>
        <w:top w:val="none" w:sz="0" w:space="0" w:color="auto"/>
        <w:left w:val="none" w:sz="0" w:space="0" w:color="auto"/>
        <w:bottom w:val="none" w:sz="0" w:space="0" w:color="auto"/>
        <w:right w:val="none" w:sz="0" w:space="0" w:color="auto"/>
      </w:divBdr>
    </w:div>
    <w:div w:id="1199051425">
      <w:bodyDiv w:val="1"/>
      <w:marLeft w:val="0"/>
      <w:marRight w:val="0"/>
      <w:marTop w:val="0"/>
      <w:marBottom w:val="0"/>
      <w:divBdr>
        <w:top w:val="none" w:sz="0" w:space="0" w:color="auto"/>
        <w:left w:val="none" w:sz="0" w:space="0" w:color="auto"/>
        <w:bottom w:val="none" w:sz="0" w:space="0" w:color="auto"/>
        <w:right w:val="none" w:sz="0" w:space="0" w:color="auto"/>
      </w:divBdr>
    </w:div>
    <w:div w:id="1199122381">
      <w:bodyDiv w:val="1"/>
      <w:marLeft w:val="0"/>
      <w:marRight w:val="0"/>
      <w:marTop w:val="0"/>
      <w:marBottom w:val="0"/>
      <w:divBdr>
        <w:top w:val="none" w:sz="0" w:space="0" w:color="auto"/>
        <w:left w:val="none" w:sz="0" w:space="0" w:color="auto"/>
        <w:bottom w:val="none" w:sz="0" w:space="0" w:color="auto"/>
        <w:right w:val="none" w:sz="0" w:space="0" w:color="auto"/>
      </w:divBdr>
    </w:div>
    <w:div w:id="1199319058">
      <w:bodyDiv w:val="1"/>
      <w:marLeft w:val="0"/>
      <w:marRight w:val="0"/>
      <w:marTop w:val="0"/>
      <w:marBottom w:val="0"/>
      <w:divBdr>
        <w:top w:val="none" w:sz="0" w:space="0" w:color="auto"/>
        <w:left w:val="none" w:sz="0" w:space="0" w:color="auto"/>
        <w:bottom w:val="none" w:sz="0" w:space="0" w:color="auto"/>
        <w:right w:val="none" w:sz="0" w:space="0" w:color="auto"/>
      </w:divBdr>
    </w:div>
    <w:div w:id="1199705620">
      <w:bodyDiv w:val="1"/>
      <w:marLeft w:val="0"/>
      <w:marRight w:val="0"/>
      <w:marTop w:val="0"/>
      <w:marBottom w:val="0"/>
      <w:divBdr>
        <w:top w:val="none" w:sz="0" w:space="0" w:color="auto"/>
        <w:left w:val="none" w:sz="0" w:space="0" w:color="auto"/>
        <w:bottom w:val="none" w:sz="0" w:space="0" w:color="auto"/>
        <w:right w:val="none" w:sz="0" w:space="0" w:color="auto"/>
      </w:divBdr>
    </w:div>
    <w:div w:id="1199857612">
      <w:bodyDiv w:val="1"/>
      <w:marLeft w:val="0"/>
      <w:marRight w:val="0"/>
      <w:marTop w:val="0"/>
      <w:marBottom w:val="0"/>
      <w:divBdr>
        <w:top w:val="none" w:sz="0" w:space="0" w:color="auto"/>
        <w:left w:val="none" w:sz="0" w:space="0" w:color="auto"/>
        <w:bottom w:val="none" w:sz="0" w:space="0" w:color="auto"/>
        <w:right w:val="none" w:sz="0" w:space="0" w:color="auto"/>
      </w:divBdr>
    </w:div>
    <w:div w:id="1199931176">
      <w:bodyDiv w:val="1"/>
      <w:marLeft w:val="0"/>
      <w:marRight w:val="0"/>
      <w:marTop w:val="0"/>
      <w:marBottom w:val="0"/>
      <w:divBdr>
        <w:top w:val="none" w:sz="0" w:space="0" w:color="auto"/>
        <w:left w:val="none" w:sz="0" w:space="0" w:color="auto"/>
        <w:bottom w:val="none" w:sz="0" w:space="0" w:color="auto"/>
        <w:right w:val="none" w:sz="0" w:space="0" w:color="auto"/>
      </w:divBdr>
    </w:div>
    <w:div w:id="1200974200">
      <w:bodyDiv w:val="1"/>
      <w:marLeft w:val="0"/>
      <w:marRight w:val="0"/>
      <w:marTop w:val="0"/>
      <w:marBottom w:val="0"/>
      <w:divBdr>
        <w:top w:val="none" w:sz="0" w:space="0" w:color="auto"/>
        <w:left w:val="none" w:sz="0" w:space="0" w:color="auto"/>
        <w:bottom w:val="none" w:sz="0" w:space="0" w:color="auto"/>
        <w:right w:val="none" w:sz="0" w:space="0" w:color="auto"/>
      </w:divBdr>
    </w:div>
    <w:div w:id="1200977222">
      <w:bodyDiv w:val="1"/>
      <w:marLeft w:val="0"/>
      <w:marRight w:val="0"/>
      <w:marTop w:val="0"/>
      <w:marBottom w:val="0"/>
      <w:divBdr>
        <w:top w:val="none" w:sz="0" w:space="0" w:color="auto"/>
        <w:left w:val="none" w:sz="0" w:space="0" w:color="auto"/>
        <w:bottom w:val="none" w:sz="0" w:space="0" w:color="auto"/>
        <w:right w:val="none" w:sz="0" w:space="0" w:color="auto"/>
      </w:divBdr>
    </w:div>
    <w:div w:id="1202203142">
      <w:bodyDiv w:val="1"/>
      <w:marLeft w:val="0"/>
      <w:marRight w:val="0"/>
      <w:marTop w:val="0"/>
      <w:marBottom w:val="0"/>
      <w:divBdr>
        <w:top w:val="none" w:sz="0" w:space="0" w:color="auto"/>
        <w:left w:val="none" w:sz="0" w:space="0" w:color="auto"/>
        <w:bottom w:val="none" w:sz="0" w:space="0" w:color="auto"/>
        <w:right w:val="none" w:sz="0" w:space="0" w:color="auto"/>
      </w:divBdr>
    </w:div>
    <w:div w:id="1202284749">
      <w:bodyDiv w:val="1"/>
      <w:marLeft w:val="0"/>
      <w:marRight w:val="0"/>
      <w:marTop w:val="0"/>
      <w:marBottom w:val="0"/>
      <w:divBdr>
        <w:top w:val="none" w:sz="0" w:space="0" w:color="auto"/>
        <w:left w:val="none" w:sz="0" w:space="0" w:color="auto"/>
        <w:bottom w:val="none" w:sz="0" w:space="0" w:color="auto"/>
        <w:right w:val="none" w:sz="0" w:space="0" w:color="auto"/>
      </w:divBdr>
    </w:div>
    <w:div w:id="1202354990">
      <w:bodyDiv w:val="1"/>
      <w:marLeft w:val="0"/>
      <w:marRight w:val="0"/>
      <w:marTop w:val="0"/>
      <w:marBottom w:val="0"/>
      <w:divBdr>
        <w:top w:val="none" w:sz="0" w:space="0" w:color="auto"/>
        <w:left w:val="none" w:sz="0" w:space="0" w:color="auto"/>
        <w:bottom w:val="none" w:sz="0" w:space="0" w:color="auto"/>
        <w:right w:val="none" w:sz="0" w:space="0" w:color="auto"/>
      </w:divBdr>
    </w:div>
    <w:div w:id="1202397254">
      <w:bodyDiv w:val="1"/>
      <w:marLeft w:val="0"/>
      <w:marRight w:val="0"/>
      <w:marTop w:val="0"/>
      <w:marBottom w:val="0"/>
      <w:divBdr>
        <w:top w:val="none" w:sz="0" w:space="0" w:color="auto"/>
        <w:left w:val="none" w:sz="0" w:space="0" w:color="auto"/>
        <w:bottom w:val="none" w:sz="0" w:space="0" w:color="auto"/>
        <w:right w:val="none" w:sz="0" w:space="0" w:color="auto"/>
      </w:divBdr>
    </w:div>
    <w:div w:id="1202472082">
      <w:bodyDiv w:val="1"/>
      <w:marLeft w:val="0"/>
      <w:marRight w:val="0"/>
      <w:marTop w:val="0"/>
      <w:marBottom w:val="0"/>
      <w:divBdr>
        <w:top w:val="none" w:sz="0" w:space="0" w:color="auto"/>
        <w:left w:val="none" w:sz="0" w:space="0" w:color="auto"/>
        <w:bottom w:val="none" w:sz="0" w:space="0" w:color="auto"/>
        <w:right w:val="none" w:sz="0" w:space="0" w:color="auto"/>
      </w:divBdr>
    </w:div>
    <w:div w:id="1202673560">
      <w:bodyDiv w:val="1"/>
      <w:marLeft w:val="0"/>
      <w:marRight w:val="0"/>
      <w:marTop w:val="0"/>
      <w:marBottom w:val="0"/>
      <w:divBdr>
        <w:top w:val="none" w:sz="0" w:space="0" w:color="auto"/>
        <w:left w:val="none" w:sz="0" w:space="0" w:color="auto"/>
        <w:bottom w:val="none" w:sz="0" w:space="0" w:color="auto"/>
        <w:right w:val="none" w:sz="0" w:space="0" w:color="auto"/>
      </w:divBdr>
    </w:div>
    <w:div w:id="1203177415">
      <w:bodyDiv w:val="1"/>
      <w:marLeft w:val="0"/>
      <w:marRight w:val="0"/>
      <w:marTop w:val="0"/>
      <w:marBottom w:val="0"/>
      <w:divBdr>
        <w:top w:val="none" w:sz="0" w:space="0" w:color="auto"/>
        <w:left w:val="none" w:sz="0" w:space="0" w:color="auto"/>
        <w:bottom w:val="none" w:sz="0" w:space="0" w:color="auto"/>
        <w:right w:val="none" w:sz="0" w:space="0" w:color="auto"/>
      </w:divBdr>
    </w:div>
    <w:div w:id="1203514806">
      <w:bodyDiv w:val="1"/>
      <w:marLeft w:val="0"/>
      <w:marRight w:val="0"/>
      <w:marTop w:val="0"/>
      <w:marBottom w:val="0"/>
      <w:divBdr>
        <w:top w:val="none" w:sz="0" w:space="0" w:color="auto"/>
        <w:left w:val="none" w:sz="0" w:space="0" w:color="auto"/>
        <w:bottom w:val="none" w:sz="0" w:space="0" w:color="auto"/>
        <w:right w:val="none" w:sz="0" w:space="0" w:color="auto"/>
      </w:divBdr>
    </w:div>
    <w:div w:id="1203666286">
      <w:bodyDiv w:val="1"/>
      <w:marLeft w:val="0"/>
      <w:marRight w:val="0"/>
      <w:marTop w:val="0"/>
      <w:marBottom w:val="0"/>
      <w:divBdr>
        <w:top w:val="none" w:sz="0" w:space="0" w:color="auto"/>
        <w:left w:val="none" w:sz="0" w:space="0" w:color="auto"/>
        <w:bottom w:val="none" w:sz="0" w:space="0" w:color="auto"/>
        <w:right w:val="none" w:sz="0" w:space="0" w:color="auto"/>
      </w:divBdr>
    </w:div>
    <w:div w:id="1203901960">
      <w:bodyDiv w:val="1"/>
      <w:marLeft w:val="0"/>
      <w:marRight w:val="0"/>
      <w:marTop w:val="0"/>
      <w:marBottom w:val="0"/>
      <w:divBdr>
        <w:top w:val="none" w:sz="0" w:space="0" w:color="auto"/>
        <w:left w:val="none" w:sz="0" w:space="0" w:color="auto"/>
        <w:bottom w:val="none" w:sz="0" w:space="0" w:color="auto"/>
        <w:right w:val="none" w:sz="0" w:space="0" w:color="auto"/>
      </w:divBdr>
    </w:div>
    <w:div w:id="1204094796">
      <w:bodyDiv w:val="1"/>
      <w:marLeft w:val="0"/>
      <w:marRight w:val="0"/>
      <w:marTop w:val="0"/>
      <w:marBottom w:val="0"/>
      <w:divBdr>
        <w:top w:val="none" w:sz="0" w:space="0" w:color="auto"/>
        <w:left w:val="none" w:sz="0" w:space="0" w:color="auto"/>
        <w:bottom w:val="none" w:sz="0" w:space="0" w:color="auto"/>
        <w:right w:val="none" w:sz="0" w:space="0" w:color="auto"/>
      </w:divBdr>
    </w:div>
    <w:div w:id="1204512809">
      <w:bodyDiv w:val="1"/>
      <w:marLeft w:val="0"/>
      <w:marRight w:val="0"/>
      <w:marTop w:val="0"/>
      <w:marBottom w:val="0"/>
      <w:divBdr>
        <w:top w:val="none" w:sz="0" w:space="0" w:color="auto"/>
        <w:left w:val="none" w:sz="0" w:space="0" w:color="auto"/>
        <w:bottom w:val="none" w:sz="0" w:space="0" w:color="auto"/>
        <w:right w:val="none" w:sz="0" w:space="0" w:color="auto"/>
      </w:divBdr>
    </w:div>
    <w:div w:id="1204562718">
      <w:bodyDiv w:val="1"/>
      <w:marLeft w:val="0"/>
      <w:marRight w:val="0"/>
      <w:marTop w:val="0"/>
      <w:marBottom w:val="0"/>
      <w:divBdr>
        <w:top w:val="none" w:sz="0" w:space="0" w:color="auto"/>
        <w:left w:val="none" w:sz="0" w:space="0" w:color="auto"/>
        <w:bottom w:val="none" w:sz="0" w:space="0" w:color="auto"/>
        <w:right w:val="none" w:sz="0" w:space="0" w:color="auto"/>
      </w:divBdr>
    </w:div>
    <w:div w:id="1204709610">
      <w:bodyDiv w:val="1"/>
      <w:marLeft w:val="0"/>
      <w:marRight w:val="0"/>
      <w:marTop w:val="0"/>
      <w:marBottom w:val="0"/>
      <w:divBdr>
        <w:top w:val="none" w:sz="0" w:space="0" w:color="auto"/>
        <w:left w:val="none" w:sz="0" w:space="0" w:color="auto"/>
        <w:bottom w:val="none" w:sz="0" w:space="0" w:color="auto"/>
        <w:right w:val="none" w:sz="0" w:space="0" w:color="auto"/>
      </w:divBdr>
    </w:div>
    <w:div w:id="1204824176">
      <w:bodyDiv w:val="1"/>
      <w:marLeft w:val="0"/>
      <w:marRight w:val="0"/>
      <w:marTop w:val="0"/>
      <w:marBottom w:val="0"/>
      <w:divBdr>
        <w:top w:val="none" w:sz="0" w:space="0" w:color="auto"/>
        <w:left w:val="none" w:sz="0" w:space="0" w:color="auto"/>
        <w:bottom w:val="none" w:sz="0" w:space="0" w:color="auto"/>
        <w:right w:val="none" w:sz="0" w:space="0" w:color="auto"/>
      </w:divBdr>
    </w:div>
    <w:div w:id="1204830895">
      <w:bodyDiv w:val="1"/>
      <w:marLeft w:val="0"/>
      <w:marRight w:val="0"/>
      <w:marTop w:val="0"/>
      <w:marBottom w:val="0"/>
      <w:divBdr>
        <w:top w:val="none" w:sz="0" w:space="0" w:color="auto"/>
        <w:left w:val="none" w:sz="0" w:space="0" w:color="auto"/>
        <w:bottom w:val="none" w:sz="0" w:space="0" w:color="auto"/>
        <w:right w:val="none" w:sz="0" w:space="0" w:color="auto"/>
      </w:divBdr>
    </w:div>
    <w:div w:id="1204908603">
      <w:bodyDiv w:val="1"/>
      <w:marLeft w:val="0"/>
      <w:marRight w:val="0"/>
      <w:marTop w:val="0"/>
      <w:marBottom w:val="0"/>
      <w:divBdr>
        <w:top w:val="none" w:sz="0" w:space="0" w:color="auto"/>
        <w:left w:val="none" w:sz="0" w:space="0" w:color="auto"/>
        <w:bottom w:val="none" w:sz="0" w:space="0" w:color="auto"/>
        <w:right w:val="none" w:sz="0" w:space="0" w:color="auto"/>
      </w:divBdr>
    </w:div>
    <w:div w:id="1205170324">
      <w:bodyDiv w:val="1"/>
      <w:marLeft w:val="0"/>
      <w:marRight w:val="0"/>
      <w:marTop w:val="0"/>
      <w:marBottom w:val="0"/>
      <w:divBdr>
        <w:top w:val="none" w:sz="0" w:space="0" w:color="auto"/>
        <w:left w:val="none" w:sz="0" w:space="0" w:color="auto"/>
        <w:bottom w:val="none" w:sz="0" w:space="0" w:color="auto"/>
        <w:right w:val="none" w:sz="0" w:space="0" w:color="auto"/>
      </w:divBdr>
    </w:div>
    <w:div w:id="1205409099">
      <w:bodyDiv w:val="1"/>
      <w:marLeft w:val="0"/>
      <w:marRight w:val="0"/>
      <w:marTop w:val="0"/>
      <w:marBottom w:val="0"/>
      <w:divBdr>
        <w:top w:val="none" w:sz="0" w:space="0" w:color="auto"/>
        <w:left w:val="none" w:sz="0" w:space="0" w:color="auto"/>
        <w:bottom w:val="none" w:sz="0" w:space="0" w:color="auto"/>
        <w:right w:val="none" w:sz="0" w:space="0" w:color="auto"/>
      </w:divBdr>
    </w:div>
    <w:div w:id="1205561235">
      <w:bodyDiv w:val="1"/>
      <w:marLeft w:val="0"/>
      <w:marRight w:val="0"/>
      <w:marTop w:val="0"/>
      <w:marBottom w:val="0"/>
      <w:divBdr>
        <w:top w:val="none" w:sz="0" w:space="0" w:color="auto"/>
        <w:left w:val="none" w:sz="0" w:space="0" w:color="auto"/>
        <w:bottom w:val="none" w:sz="0" w:space="0" w:color="auto"/>
        <w:right w:val="none" w:sz="0" w:space="0" w:color="auto"/>
      </w:divBdr>
    </w:div>
    <w:div w:id="1206601344">
      <w:bodyDiv w:val="1"/>
      <w:marLeft w:val="0"/>
      <w:marRight w:val="0"/>
      <w:marTop w:val="0"/>
      <w:marBottom w:val="0"/>
      <w:divBdr>
        <w:top w:val="none" w:sz="0" w:space="0" w:color="auto"/>
        <w:left w:val="none" w:sz="0" w:space="0" w:color="auto"/>
        <w:bottom w:val="none" w:sz="0" w:space="0" w:color="auto"/>
        <w:right w:val="none" w:sz="0" w:space="0" w:color="auto"/>
      </w:divBdr>
    </w:div>
    <w:div w:id="1206869332">
      <w:bodyDiv w:val="1"/>
      <w:marLeft w:val="0"/>
      <w:marRight w:val="0"/>
      <w:marTop w:val="0"/>
      <w:marBottom w:val="0"/>
      <w:divBdr>
        <w:top w:val="none" w:sz="0" w:space="0" w:color="auto"/>
        <w:left w:val="none" w:sz="0" w:space="0" w:color="auto"/>
        <w:bottom w:val="none" w:sz="0" w:space="0" w:color="auto"/>
        <w:right w:val="none" w:sz="0" w:space="0" w:color="auto"/>
      </w:divBdr>
    </w:div>
    <w:div w:id="1207107707">
      <w:bodyDiv w:val="1"/>
      <w:marLeft w:val="0"/>
      <w:marRight w:val="0"/>
      <w:marTop w:val="0"/>
      <w:marBottom w:val="0"/>
      <w:divBdr>
        <w:top w:val="none" w:sz="0" w:space="0" w:color="auto"/>
        <w:left w:val="none" w:sz="0" w:space="0" w:color="auto"/>
        <w:bottom w:val="none" w:sz="0" w:space="0" w:color="auto"/>
        <w:right w:val="none" w:sz="0" w:space="0" w:color="auto"/>
      </w:divBdr>
    </w:div>
    <w:div w:id="1207372148">
      <w:bodyDiv w:val="1"/>
      <w:marLeft w:val="0"/>
      <w:marRight w:val="0"/>
      <w:marTop w:val="0"/>
      <w:marBottom w:val="0"/>
      <w:divBdr>
        <w:top w:val="none" w:sz="0" w:space="0" w:color="auto"/>
        <w:left w:val="none" w:sz="0" w:space="0" w:color="auto"/>
        <w:bottom w:val="none" w:sz="0" w:space="0" w:color="auto"/>
        <w:right w:val="none" w:sz="0" w:space="0" w:color="auto"/>
      </w:divBdr>
    </w:div>
    <w:div w:id="1208105827">
      <w:bodyDiv w:val="1"/>
      <w:marLeft w:val="0"/>
      <w:marRight w:val="0"/>
      <w:marTop w:val="0"/>
      <w:marBottom w:val="0"/>
      <w:divBdr>
        <w:top w:val="none" w:sz="0" w:space="0" w:color="auto"/>
        <w:left w:val="none" w:sz="0" w:space="0" w:color="auto"/>
        <w:bottom w:val="none" w:sz="0" w:space="0" w:color="auto"/>
        <w:right w:val="none" w:sz="0" w:space="0" w:color="auto"/>
      </w:divBdr>
    </w:div>
    <w:div w:id="1208301301">
      <w:bodyDiv w:val="1"/>
      <w:marLeft w:val="0"/>
      <w:marRight w:val="0"/>
      <w:marTop w:val="0"/>
      <w:marBottom w:val="0"/>
      <w:divBdr>
        <w:top w:val="none" w:sz="0" w:space="0" w:color="auto"/>
        <w:left w:val="none" w:sz="0" w:space="0" w:color="auto"/>
        <w:bottom w:val="none" w:sz="0" w:space="0" w:color="auto"/>
        <w:right w:val="none" w:sz="0" w:space="0" w:color="auto"/>
      </w:divBdr>
    </w:div>
    <w:div w:id="1208640018">
      <w:bodyDiv w:val="1"/>
      <w:marLeft w:val="0"/>
      <w:marRight w:val="0"/>
      <w:marTop w:val="0"/>
      <w:marBottom w:val="0"/>
      <w:divBdr>
        <w:top w:val="none" w:sz="0" w:space="0" w:color="auto"/>
        <w:left w:val="none" w:sz="0" w:space="0" w:color="auto"/>
        <w:bottom w:val="none" w:sz="0" w:space="0" w:color="auto"/>
        <w:right w:val="none" w:sz="0" w:space="0" w:color="auto"/>
      </w:divBdr>
    </w:div>
    <w:div w:id="1208640392">
      <w:bodyDiv w:val="1"/>
      <w:marLeft w:val="0"/>
      <w:marRight w:val="0"/>
      <w:marTop w:val="0"/>
      <w:marBottom w:val="0"/>
      <w:divBdr>
        <w:top w:val="none" w:sz="0" w:space="0" w:color="auto"/>
        <w:left w:val="none" w:sz="0" w:space="0" w:color="auto"/>
        <w:bottom w:val="none" w:sz="0" w:space="0" w:color="auto"/>
        <w:right w:val="none" w:sz="0" w:space="0" w:color="auto"/>
      </w:divBdr>
    </w:div>
    <w:div w:id="1208683930">
      <w:bodyDiv w:val="1"/>
      <w:marLeft w:val="0"/>
      <w:marRight w:val="0"/>
      <w:marTop w:val="0"/>
      <w:marBottom w:val="0"/>
      <w:divBdr>
        <w:top w:val="none" w:sz="0" w:space="0" w:color="auto"/>
        <w:left w:val="none" w:sz="0" w:space="0" w:color="auto"/>
        <w:bottom w:val="none" w:sz="0" w:space="0" w:color="auto"/>
        <w:right w:val="none" w:sz="0" w:space="0" w:color="auto"/>
      </w:divBdr>
    </w:div>
    <w:div w:id="1208840364">
      <w:bodyDiv w:val="1"/>
      <w:marLeft w:val="0"/>
      <w:marRight w:val="0"/>
      <w:marTop w:val="0"/>
      <w:marBottom w:val="0"/>
      <w:divBdr>
        <w:top w:val="none" w:sz="0" w:space="0" w:color="auto"/>
        <w:left w:val="none" w:sz="0" w:space="0" w:color="auto"/>
        <w:bottom w:val="none" w:sz="0" w:space="0" w:color="auto"/>
        <w:right w:val="none" w:sz="0" w:space="0" w:color="auto"/>
      </w:divBdr>
    </w:div>
    <w:div w:id="1209033452">
      <w:bodyDiv w:val="1"/>
      <w:marLeft w:val="0"/>
      <w:marRight w:val="0"/>
      <w:marTop w:val="0"/>
      <w:marBottom w:val="0"/>
      <w:divBdr>
        <w:top w:val="none" w:sz="0" w:space="0" w:color="auto"/>
        <w:left w:val="none" w:sz="0" w:space="0" w:color="auto"/>
        <w:bottom w:val="none" w:sz="0" w:space="0" w:color="auto"/>
        <w:right w:val="none" w:sz="0" w:space="0" w:color="auto"/>
      </w:divBdr>
    </w:div>
    <w:div w:id="1209412081">
      <w:bodyDiv w:val="1"/>
      <w:marLeft w:val="0"/>
      <w:marRight w:val="0"/>
      <w:marTop w:val="0"/>
      <w:marBottom w:val="0"/>
      <w:divBdr>
        <w:top w:val="none" w:sz="0" w:space="0" w:color="auto"/>
        <w:left w:val="none" w:sz="0" w:space="0" w:color="auto"/>
        <w:bottom w:val="none" w:sz="0" w:space="0" w:color="auto"/>
        <w:right w:val="none" w:sz="0" w:space="0" w:color="auto"/>
      </w:divBdr>
    </w:div>
    <w:div w:id="1209413200">
      <w:bodyDiv w:val="1"/>
      <w:marLeft w:val="0"/>
      <w:marRight w:val="0"/>
      <w:marTop w:val="0"/>
      <w:marBottom w:val="0"/>
      <w:divBdr>
        <w:top w:val="none" w:sz="0" w:space="0" w:color="auto"/>
        <w:left w:val="none" w:sz="0" w:space="0" w:color="auto"/>
        <w:bottom w:val="none" w:sz="0" w:space="0" w:color="auto"/>
        <w:right w:val="none" w:sz="0" w:space="0" w:color="auto"/>
      </w:divBdr>
    </w:div>
    <w:div w:id="1209687631">
      <w:bodyDiv w:val="1"/>
      <w:marLeft w:val="0"/>
      <w:marRight w:val="0"/>
      <w:marTop w:val="0"/>
      <w:marBottom w:val="0"/>
      <w:divBdr>
        <w:top w:val="none" w:sz="0" w:space="0" w:color="auto"/>
        <w:left w:val="none" w:sz="0" w:space="0" w:color="auto"/>
        <w:bottom w:val="none" w:sz="0" w:space="0" w:color="auto"/>
        <w:right w:val="none" w:sz="0" w:space="0" w:color="auto"/>
      </w:divBdr>
    </w:div>
    <w:div w:id="1209688144">
      <w:bodyDiv w:val="1"/>
      <w:marLeft w:val="0"/>
      <w:marRight w:val="0"/>
      <w:marTop w:val="0"/>
      <w:marBottom w:val="0"/>
      <w:divBdr>
        <w:top w:val="none" w:sz="0" w:space="0" w:color="auto"/>
        <w:left w:val="none" w:sz="0" w:space="0" w:color="auto"/>
        <w:bottom w:val="none" w:sz="0" w:space="0" w:color="auto"/>
        <w:right w:val="none" w:sz="0" w:space="0" w:color="auto"/>
      </w:divBdr>
    </w:div>
    <w:div w:id="1209882106">
      <w:bodyDiv w:val="1"/>
      <w:marLeft w:val="0"/>
      <w:marRight w:val="0"/>
      <w:marTop w:val="0"/>
      <w:marBottom w:val="0"/>
      <w:divBdr>
        <w:top w:val="none" w:sz="0" w:space="0" w:color="auto"/>
        <w:left w:val="none" w:sz="0" w:space="0" w:color="auto"/>
        <w:bottom w:val="none" w:sz="0" w:space="0" w:color="auto"/>
        <w:right w:val="none" w:sz="0" w:space="0" w:color="auto"/>
      </w:divBdr>
    </w:div>
    <w:div w:id="1210066399">
      <w:bodyDiv w:val="1"/>
      <w:marLeft w:val="0"/>
      <w:marRight w:val="0"/>
      <w:marTop w:val="0"/>
      <w:marBottom w:val="0"/>
      <w:divBdr>
        <w:top w:val="none" w:sz="0" w:space="0" w:color="auto"/>
        <w:left w:val="none" w:sz="0" w:space="0" w:color="auto"/>
        <w:bottom w:val="none" w:sz="0" w:space="0" w:color="auto"/>
        <w:right w:val="none" w:sz="0" w:space="0" w:color="auto"/>
      </w:divBdr>
    </w:div>
    <w:div w:id="1210075531">
      <w:bodyDiv w:val="1"/>
      <w:marLeft w:val="0"/>
      <w:marRight w:val="0"/>
      <w:marTop w:val="0"/>
      <w:marBottom w:val="0"/>
      <w:divBdr>
        <w:top w:val="none" w:sz="0" w:space="0" w:color="auto"/>
        <w:left w:val="none" w:sz="0" w:space="0" w:color="auto"/>
        <w:bottom w:val="none" w:sz="0" w:space="0" w:color="auto"/>
        <w:right w:val="none" w:sz="0" w:space="0" w:color="auto"/>
      </w:divBdr>
    </w:div>
    <w:div w:id="1210189065">
      <w:bodyDiv w:val="1"/>
      <w:marLeft w:val="0"/>
      <w:marRight w:val="0"/>
      <w:marTop w:val="0"/>
      <w:marBottom w:val="0"/>
      <w:divBdr>
        <w:top w:val="none" w:sz="0" w:space="0" w:color="auto"/>
        <w:left w:val="none" w:sz="0" w:space="0" w:color="auto"/>
        <w:bottom w:val="none" w:sz="0" w:space="0" w:color="auto"/>
        <w:right w:val="none" w:sz="0" w:space="0" w:color="auto"/>
      </w:divBdr>
    </w:div>
    <w:div w:id="1210339360">
      <w:bodyDiv w:val="1"/>
      <w:marLeft w:val="0"/>
      <w:marRight w:val="0"/>
      <w:marTop w:val="0"/>
      <w:marBottom w:val="0"/>
      <w:divBdr>
        <w:top w:val="none" w:sz="0" w:space="0" w:color="auto"/>
        <w:left w:val="none" w:sz="0" w:space="0" w:color="auto"/>
        <w:bottom w:val="none" w:sz="0" w:space="0" w:color="auto"/>
        <w:right w:val="none" w:sz="0" w:space="0" w:color="auto"/>
      </w:divBdr>
    </w:div>
    <w:div w:id="1210339583">
      <w:bodyDiv w:val="1"/>
      <w:marLeft w:val="0"/>
      <w:marRight w:val="0"/>
      <w:marTop w:val="0"/>
      <w:marBottom w:val="0"/>
      <w:divBdr>
        <w:top w:val="none" w:sz="0" w:space="0" w:color="auto"/>
        <w:left w:val="none" w:sz="0" w:space="0" w:color="auto"/>
        <w:bottom w:val="none" w:sz="0" w:space="0" w:color="auto"/>
        <w:right w:val="none" w:sz="0" w:space="0" w:color="auto"/>
      </w:divBdr>
    </w:div>
    <w:div w:id="1210845069">
      <w:bodyDiv w:val="1"/>
      <w:marLeft w:val="0"/>
      <w:marRight w:val="0"/>
      <w:marTop w:val="0"/>
      <w:marBottom w:val="0"/>
      <w:divBdr>
        <w:top w:val="none" w:sz="0" w:space="0" w:color="auto"/>
        <w:left w:val="none" w:sz="0" w:space="0" w:color="auto"/>
        <w:bottom w:val="none" w:sz="0" w:space="0" w:color="auto"/>
        <w:right w:val="none" w:sz="0" w:space="0" w:color="auto"/>
      </w:divBdr>
    </w:div>
    <w:div w:id="1210872792">
      <w:bodyDiv w:val="1"/>
      <w:marLeft w:val="0"/>
      <w:marRight w:val="0"/>
      <w:marTop w:val="0"/>
      <w:marBottom w:val="0"/>
      <w:divBdr>
        <w:top w:val="none" w:sz="0" w:space="0" w:color="auto"/>
        <w:left w:val="none" w:sz="0" w:space="0" w:color="auto"/>
        <w:bottom w:val="none" w:sz="0" w:space="0" w:color="auto"/>
        <w:right w:val="none" w:sz="0" w:space="0" w:color="auto"/>
      </w:divBdr>
    </w:div>
    <w:div w:id="1211267717">
      <w:bodyDiv w:val="1"/>
      <w:marLeft w:val="0"/>
      <w:marRight w:val="0"/>
      <w:marTop w:val="0"/>
      <w:marBottom w:val="0"/>
      <w:divBdr>
        <w:top w:val="none" w:sz="0" w:space="0" w:color="auto"/>
        <w:left w:val="none" w:sz="0" w:space="0" w:color="auto"/>
        <w:bottom w:val="none" w:sz="0" w:space="0" w:color="auto"/>
        <w:right w:val="none" w:sz="0" w:space="0" w:color="auto"/>
      </w:divBdr>
    </w:div>
    <w:div w:id="1211461346">
      <w:bodyDiv w:val="1"/>
      <w:marLeft w:val="0"/>
      <w:marRight w:val="0"/>
      <w:marTop w:val="0"/>
      <w:marBottom w:val="0"/>
      <w:divBdr>
        <w:top w:val="none" w:sz="0" w:space="0" w:color="auto"/>
        <w:left w:val="none" w:sz="0" w:space="0" w:color="auto"/>
        <w:bottom w:val="none" w:sz="0" w:space="0" w:color="auto"/>
        <w:right w:val="none" w:sz="0" w:space="0" w:color="auto"/>
      </w:divBdr>
    </w:div>
    <w:div w:id="1211726013">
      <w:bodyDiv w:val="1"/>
      <w:marLeft w:val="0"/>
      <w:marRight w:val="0"/>
      <w:marTop w:val="0"/>
      <w:marBottom w:val="0"/>
      <w:divBdr>
        <w:top w:val="none" w:sz="0" w:space="0" w:color="auto"/>
        <w:left w:val="none" w:sz="0" w:space="0" w:color="auto"/>
        <w:bottom w:val="none" w:sz="0" w:space="0" w:color="auto"/>
        <w:right w:val="none" w:sz="0" w:space="0" w:color="auto"/>
      </w:divBdr>
    </w:div>
    <w:div w:id="1212425502">
      <w:bodyDiv w:val="1"/>
      <w:marLeft w:val="0"/>
      <w:marRight w:val="0"/>
      <w:marTop w:val="0"/>
      <w:marBottom w:val="0"/>
      <w:divBdr>
        <w:top w:val="none" w:sz="0" w:space="0" w:color="auto"/>
        <w:left w:val="none" w:sz="0" w:space="0" w:color="auto"/>
        <w:bottom w:val="none" w:sz="0" w:space="0" w:color="auto"/>
        <w:right w:val="none" w:sz="0" w:space="0" w:color="auto"/>
      </w:divBdr>
    </w:div>
    <w:div w:id="1212619950">
      <w:bodyDiv w:val="1"/>
      <w:marLeft w:val="0"/>
      <w:marRight w:val="0"/>
      <w:marTop w:val="0"/>
      <w:marBottom w:val="0"/>
      <w:divBdr>
        <w:top w:val="none" w:sz="0" w:space="0" w:color="auto"/>
        <w:left w:val="none" w:sz="0" w:space="0" w:color="auto"/>
        <w:bottom w:val="none" w:sz="0" w:space="0" w:color="auto"/>
        <w:right w:val="none" w:sz="0" w:space="0" w:color="auto"/>
      </w:divBdr>
    </w:div>
    <w:div w:id="1213152626">
      <w:bodyDiv w:val="1"/>
      <w:marLeft w:val="0"/>
      <w:marRight w:val="0"/>
      <w:marTop w:val="0"/>
      <w:marBottom w:val="0"/>
      <w:divBdr>
        <w:top w:val="none" w:sz="0" w:space="0" w:color="auto"/>
        <w:left w:val="none" w:sz="0" w:space="0" w:color="auto"/>
        <w:bottom w:val="none" w:sz="0" w:space="0" w:color="auto"/>
        <w:right w:val="none" w:sz="0" w:space="0" w:color="auto"/>
      </w:divBdr>
    </w:div>
    <w:div w:id="1213231958">
      <w:bodyDiv w:val="1"/>
      <w:marLeft w:val="0"/>
      <w:marRight w:val="0"/>
      <w:marTop w:val="0"/>
      <w:marBottom w:val="0"/>
      <w:divBdr>
        <w:top w:val="none" w:sz="0" w:space="0" w:color="auto"/>
        <w:left w:val="none" w:sz="0" w:space="0" w:color="auto"/>
        <w:bottom w:val="none" w:sz="0" w:space="0" w:color="auto"/>
        <w:right w:val="none" w:sz="0" w:space="0" w:color="auto"/>
      </w:divBdr>
    </w:div>
    <w:div w:id="1213422480">
      <w:bodyDiv w:val="1"/>
      <w:marLeft w:val="0"/>
      <w:marRight w:val="0"/>
      <w:marTop w:val="0"/>
      <w:marBottom w:val="0"/>
      <w:divBdr>
        <w:top w:val="none" w:sz="0" w:space="0" w:color="auto"/>
        <w:left w:val="none" w:sz="0" w:space="0" w:color="auto"/>
        <w:bottom w:val="none" w:sz="0" w:space="0" w:color="auto"/>
        <w:right w:val="none" w:sz="0" w:space="0" w:color="auto"/>
      </w:divBdr>
    </w:div>
    <w:div w:id="1213495023">
      <w:bodyDiv w:val="1"/>
      <w:marLeft w:val="0"/>
      <w:marRight w:val="0"/>
      <w:marTop w:val="0"/>
      <w:marBottom w:val="0"/>
      <w:divBdr>
        <w:top w:val="none" w:sz="0" w:space="0" w:color="auto"/>
        <w:left w:val="none" w:sz="0" w:space="0" w:color="auto"/>
        <w:bottom w:val="none" w:sz="0" w:space="0" w:color="auto"/>
        <w:right w:val="none" w:sz="0" w:space="0" w:color="auto"/>
      </w:divBdr>
    </w:div>
    <w:div w:id="1213806864">
      <w:bodyDiv w:val="1"/>
      <w:marLeft w:val="0"/>
      <w:marRight w:val="0"/>
      <w:marTop w:val="0"/>
      <w:marBottom w:val="0"/>
      <w:divBdr>
        <w:top w:val="none" w:sz="0" w:space="0" w:color="auto"/>
        <w:left w:val="none" w:sz="0" w:space="0" w:color="auto"/>
        <w:bottom w:val="none" w:sz="0" w:space="0" w:color="auto"/>
        <w:right w:val="none" w:sz="0" w:space="0" w:color="auto"/>
      </w:divBdr>
    </w:div>
    <w:div w:id="1214081246">
      <w:bodyDiv w:val="1"/>
      <w:marLeft w:val="0"/>
      <w:marRight w:val="0"/>
      <w:marTop w:val="0"/>
      <w:marBottom w:val="0"/>
      <w:divBdr>
        <w:top w:val="none" w:sz="0" w:space="0" w:color="auto"/>
        <w:left w:val="none" w:sz="0" w:space="0" w:color="auto"/>
        <w:bottom w:val="none" w:sz="0" w:space="0" w:color="auto"/>
        <w:right w:val="none" w:sz="0" w:space="0" w:color="auto"/>
      </w:divBdr>
    </w:div>
    <w:div w:id="1214195006">
      <w:bodyDiv w:val="1"/>
      <w:marLeft w:val="0"/>
      <w:marRight w:val="0"/>
      <w:marTop w:val="0"/>
      <w:marBottom w:val="0"/>
      <w:divBdr>
        <w:top w:val="none" w:sz="0" w:space="0" w:color="auto"/>
        <w:left w:val="none" w:sz="0" w:space="0" w:color="auto"/>
        <w:bottom w:val="none" w:sz="0" w:space="0" w:color="auto"/>
        <w:right w:val="none" w:sz="0" w:space="0" w:color="auto"/>
      </w:divBdr>
    </w:div>
    <w:div w:id="1215897226">
      <w:bodyDiv w:val="1"/>
      <w:marLeft w:val="0"/>
      <w:marRight w:val="0"/>
      <w:marTop w:val="0"/>
      <w:marBottom w:val="0"/>
      <w:divBdr>
        <w:top w:val="none" w:sz="0" w:space="0" w:color="auto"/>
        <w:left w:val="none" w:sz="0" w:space="0" w:color="auto"/>
        <w:bottom w:val="none" w:sz="0" w:space="0" w:color="auto"/>
        <w:right w:val="none" w:sz="0" w:space="0" w:color="auto"/>
      </w:divBdr>
    </w:div>
    <w:div w:id="1215969834">
      <w:bodyDiv w:val="1"/>
      <w:marLeft w:val="0"/>
      <w:marRight w:val="0"/>
      <w:marTop w:val="0"/>
      <w:marBottom w:val="0"/>
      <w:divBdr>
        <w:top w:val="none" w:sz="0" w:space="0" w:color="auto"/>
        <w:left w:val="none" w:sz="0" w:space="0" w:color="auto"/>
        <w:bottom w:val="none" w:sz="0" w:space="0" w:color="auto"/>
        <w:right w:val="none" w:sz="0" w:space="0" w:color="auto"/>
      </w:divBdr>
    </w:div>
    <w:div w:id="1216236253">
      <w:bodyDiv w:val="1"/>
      <w:marLeft w:val="0"/>
      <w:marRight w:val="0"/>
      <w:marTop w:val="0"/>
      <w:marBottom w:val="0"/>
      <w:divBdr>
        <w:top w:val="none" w:sz="0" w:space="0" w:color="auto"/>
        <w:left w:val="none" w:sz="0" w:space="0" w:color="auto"/>
        <w:bottom w:val="none" w:sz="0" w:space="0" w:color="auto"/>
        <w:right w:val="none" w:sz="0" w:space="0" w:color="auto"/>
      </w:divBdr>
    </w:div>
    <w:div w:id="1216509570">
      <w:bodyDiv w:val="1"/>
      <w:marLeft w:val="0"/>
      <w:marRight w:val="0"/>
      <w:marTop w:val="0"/>
      <w:marBottom w:val="0"/>
      <w:divBdr>
        <w:top w:val="none" w:sz="0" w:space="0" w:color="auto"/>
        <w:left w:val="none" w:sz="0" w:space="0" w:color="auto"/>
        <w:bottom w:val="none" w:sz="0" w:space="0" w:color="auto"/>
        <w:right w:val="none" w:sz="0" w:space="0" w:color="auto"/>
      </w:divBdr>
    </w:div>
    <w:div w:id="1216695134">
      <w:bodyDiv w:val="1"/>
      <w:marLeft w:val="0"/>
      <w:marRight w:val="0"/>
      <w:marTop w:val="0"/>
      <w:marBottom w:val="0"/>
      <w:divBdr>
        <w:top w:val="none" w:sz="0" w:space="0" w:color="auto"/>
        <w:left w:val="none" w:sz="0" w:space="0" w:color="auto"/>
        <w:bottom w:val="none" w:sz="0" w:space="0" w:color="auto"/>
        <w:right w:val="none" w:sz="0" w:space="0" w:color="auto"/>
      </w:divBdr>
    </w:div>
    <w:div w:id="1216770460">
      <w:bodyDiv w:val="1"/>
      <w:marLeft w:val="0"/>
      <w:marRight w:val="0"/>
      <w:marTop w:val="0"/>
      <w:marBottom w:val="0"/>
      <w:divBdr>
        <w:top w:val="none" w:sz="0" w:space="0" w:color="auto"/>
        <w:left w:val="none" w:sz="0" w:space="0" w:color="auto"/>
        <w:bottom w:val="none" w:sz="0" w:space="0" w:color="auto"/>
        <w:right w:val="none" w:sz="0" w:space="0" w:color="auto"/>
      </w:divBdr>
    </w:div>
    <w:div w:id="1217010557">
      <w:bodyDiv w:val="1"/>
      <w:marLeft w:val="0"/>
      <w:marRight w:val="0"/>
      <w:marTop w:val="0"/>
      <w:marBottom w:val="0"/>
      <w:divBdr>
        <w:top w:val="none" w:sz="0" w:space="0" w:color="auto"/>
        <w:left w:val="none" w:sz="0" w:space="0" w:color="auto"/>
        <w:bottom w:val="none" w:sz="0" w:space="0" w:color="auto"/>
        <w:right w:val="none" w:sz="0" w:space="0" w:color="auto"/>
      </w:divBdr>
    </w:div>
    <w:div w:id="1217281314">
      <w:bodyDiv w:val="1"/>
      <w:marLeft w:val="0"/>
      <w:marRight w:val="0"/>
      <w:marTop w:val="0"/>
      <w:marBottom w:val="0"/>
      <w:divBdr>
        <w:top w:val="none" w:sz="0" w:space="0" w:color="auto"/>
        <w:left w:val="none" w:sz="0" w:space="0" w:color="auto"/>
        <w:bottom w:val="none" w:sz="0" w:space="0" w:color="auto"/>
        <w:right w:val="none" w:sz="0" w:space="0" w:color="auto"/>
      </w:divBdr>
    </w:div>
    <w:div w:id="1217358833">
      <w:bodyDiv w:val="1"/>
      <w:marLeft w:val="0"/>
      <w:marRight w:val="0"/>
      <w:marTop w:val="0"/>
      <w:marBottom w:val="0"/>
      <w:divBdr>
        <w:top w:val="none" w:sz="0" w:space="0" w:color="auto"/>
        <w:left w:val="none" w:sz="0" w:space="0" w:color="auto"/>
        <w:bottom w:val="none" w:sz="0" w:space="0" w:color="auto"/>
        <w:right w:val="none" w:sz="0" w:space="0" w:color="auto"/>
      </w:divBdr>
    </w:div>
    <w:div w:id="1217740824">
      <w:bodyDiv w:val="1"/>
      <w:marLeft w:val="0"/>
      <w:marRight w:val="0"/>
      <w:marTop w:val="0"/>
      <w:marBottom w:val="0"/>
      <w:divBdr>
        <w:top w:val="none" w:sz="0" w:space="0" w:color="auto"/>
        <w:left w:val="none" w:sz="0" w:space="0" w:color="auto"/>
        <w:bottom w:val="none" w:sz="0" w:space="0" w:color="auto"/>
        <w:right w:val="none" w:sz="0" w:space="0" w:color="auto"/>
      </w:divBdr>
    </w:div>
    <w:div w:id="1218514265">
      <w:bodyDiv w:val="1"/>
      <w:marLeft w:val="0"/>
      <w:marRight w:val="0"/>
      <w:marTop w:val="0"/>
      <w:marBottom w:val="0"/>
      <w:divBdr>
        <w:top w:val="none" w:sz="0" w:space="0" w:color="auto"/>
        <w:left w:val="none" w:sz="0" w:space="0" w:color="auto"/>
        <w:bottom w:val="none" w:sz="0" w:space="0" w:color="auto"/>
        <w:right w:val="none" w:sz="0" w:space="0" w:color="auto"/>
      </w:divBdr>
    </w:div>
    <w:div w:id="1219049551">
      <w:bodyDiv w:val="1"/>
      <w:marLeft w:val="0"/>
      <w:marRight w:val="0"/>
      <w:marTop w:val="0"/>
      <w:marBottom w:val="0"/>
      <w:divBdr>
        <w:top w:val="none" w:sz="0" w:space="0" w:color="auto"/>
        <w:left w:val="none" w:sz="0" w:space="0" w:color="auto"/>
        <w:bottom w:val="none" w:sz="0" w:space="0" w:color="auto"/>
        <w:right w:val="none" w:sz="0" w:space="0" w:color="auto"/>
      </w:divBdr>
    </w:div>
    <w:div w:id="1219515816">
      <w:bodyDiv w:val="1"/>
      <w:marLeft w:val="0"/>
      <w:marRight w:val="0"/>
      <w:marTop w:val="0"/>
      <w:marBottom w:val="0"/>
      <w:divBdr>
        <w:top w:val="none" w:sz="0" w:space="0" w:color="auto"/>
        <w:left w:val="none" w:sz="0" w:space="0" w:color="auto"/>
        <w:bottom w:val="none" w:sz="0" w:space="0" w:color="auto"/>
        <w:right w:val="none" w:sz="0" w:space="0" w:color="auto"/>
      </w:divBdr>
    </w:div>
    <w:div w:id="1219633309">
      <w:bodyDiv w:val="1"/>
      <w:marLeft w:val="0"/>
      <w:marRight w:val="0"/>
      <w:marTop w:val="0"/>
      <w:marBottom w:val="0"/>
      <w:divBdr>
        <w:top w:val="none" w:sz="0" w:space="0" w:color="auto"/>
        <w:left w:val="none" w:sz="0" w:space="0" w:color="auto"/>
        <w:bottom w:val="none" w:sz="0" w:space="0" w:color="auto"/>
        <w:right w:val="none" w:sz="0" w:space="0" w:color="auto"/>
      </w:divBdr>
    </w:div>
    <w:div w:id="1220359251">
      <w:bodyDiv w:val="1"/>
      <w:marLeft w:val="0"/>
      <w:marRight w:val="0"/>
      <w:marTop w:val="0"/>
      <w:marBottom w:val="0"/>
      <w:divBdr>
        <w:top w:val="none" w:sz="0" w:space="0" w:color="auto"/>
        <w:left w:val="none" w:sz="0" w:space="0" w:color="auto"/>
        <w:bottom w:val="none" w:sz="0" w:space="0" w:color="auto"/>
        <w:right w:val="none" w:sz="0" w:space="0" w:color="auto"/>
      </w:divBdr>
    </w:div>
    <w:div w:id="1221282045">
      <w:bodyDiv w:val="1"/>
      <w:marLeft w:val="0"/>
      <w:marRight w:val="0"/>
      <w:marTop w:val="0"/>
      <w:marBottom w:val="0"/>
      <w:divBdr>
        <w:top w:val="none" w:sz="0" w:space="0" w:color="auto"/>
        <w:left w:val="none" w:sz="0" w:space="0" w:color="auto"/>
        <w:bottom w:val="none" w:sz="0" w:space="0" w:color="auto"/>
        <w:right w:val="none" w:sz="0" w:space="0" w:color="auto"/>
      </w:divBdr>
    </w:div>
    <w:div w:id="1221675421">
      <w:bodyDiv w:val="1"/>
      <w:marLeft w:val="0"/>
      <w:marRight w:val="0"/>
      <w:marTop w:val="0"/>
      <w:marBottom w:val="0"/>
      <w:divBdr>
        <w:top w:val="none" w:sz="0" w:space="0" w:color="auto"/>
        <w:left w:val="none" w:sz="0" w:space="0" w:color="auto"/>
        <w:bottom w:val="none" w:sz="0" w:space="0" w:color="auto"/>
        <w:right w:val="none" w:sz="0" w:space="0" w:color="auto"/>
      </w:divBdr>
    </w:div>
    <w:div w:id="1221744278">
      <w:bodyDiv w:val="1"/>
      <w:marLeft w:val="0"/>
      <w:marRight w:val="0"/>
      <w:marTop w:val="0"/>
      <w:marBottom w:val="0"/>
      <w:divBdr>
        <w:top w:val="none" w:sz="0" w:space="0" w:color="auto"/>
        <w:left w:val="none" w:sz="0" w:space="0" w:color="auto"/>
        <w:bottom w:val="none" w:sz="0" w:space="0" w:color="auto"/>
        <w:right w:val="none" w:sz="0" w:space="0" w:color="auto"/>
      </w:divBdr>
    </w:div>
    <w:div w:id="1221864788">
      <w:bodyDiv w:val="1"/>
      <w:marLeft w:val="0"/>
      <w:marRight w:val="0"/>
      <w:marTop w:val="0"/>
      <w:marBottom w:val="0"/>
      <w:divBdr>
        <w:top w:val="none" w:sz="0" w:space="0" w:color="auto"/>
        <w:left w:val="none" w:sz="0" w:space="0" w:color="auto"/>
        <w:bottom w:val="none" w:sz="0" w:space="0" w:color="auto"/>
        <w:right w:val="none" w:sz="0" w:space="0" w:color="auto"/>
      </w:divBdr>
    </w:div>
    <w:div w:id="1222058033">
      <w:bodyDiv w:val="1"/>
      <w:marLeft w:val="0"/>
      <w:marRight w:val="0"/>
      <w:marTop w:val="0"/>
      <w:marBottom w:val="0"/>
      <w:divBdr>
        <w:top w:val="none" w:sz="0" w:space="0" w:color="auto"/>
        <w:left w:val="none" w:sz="0" w:space="0" w:color="auto"/>
        <w:bottom w:val="none" w:sz="0" w:space="0" w:color="auto"/>
        <w:right w:val="none" w:sz="0" w:space="0" w:color="auto"/>
      </w:divBdr>
    </w:div>
    <w:div w:id="1222449809">
      <w:bodyDiv w:val="1"/>
      <w:marLeft w:val="0"/>
      <w:marRight w:val="0"/>
      <w:marTop w:val="0"/>
      <w:marBottom w:val="0"/>
      <w:divBdr>
        <w:top w:val="none" w:sz="0" w:space="0" w:color="auto"/>
        <w:left w:val="none" w:sz="0" w:space="0" w:color="auto"/>
        <w:bottom w:val="none" w:sz="0" w:space="0" w:color="auto"/>
        <w:right w:val="none" w:sz="0" w:space="0" w:color="auto"/>
      </w:divBdr>
    </w:div>
    <w:div w:id="1222717282">
      <w:bodyDiv w:val="1"/>
      <w:marLeft w:val="0"/>
      <w:marRight w:val="0"/>
      <w:marTop w:val="0"/>
      <w:marBottom w:val="0"/>
      <w:divBdr>
        <w:top w:val="none" w:sz="0" w:space="0" w:color="auto"/>
        <w:left w:val="none" w:sz="0" w:space="0" w:color="auto"/>
        <w:bottom w:val="none" w:sz="0" w:space="0" w:color="auto"/>
        <w:right w:val="none" w:sz="0" w:space="0" w:color="auto"/>
      </w:divBdr>
    </w:div>
    <w:div w:id="1223491855">
      <w:bodyDiv w:val="1"/>
      <w:marLeft w:val="0"/>
      <w:marRight w:val="0"/>
      <w:marTop w:val="0"/>
      <w:marBottom w:val="0"/>
      <w:divBdr>
        <w:top w:val="none" w:sz="0" w:space="0" w:color="auto"/>
        <w:left w:val="none" w:sz="0" w:space="0" w:color="auto"/>
        <w:bottom w:val="none" w:sz="0" w:space="0" w:color="auto"/>
        <w:right w:val="none" w:sz="0" w:space="0" w:color="auto"/>
      </w:divBdr>
    </w:div>
    <w:div w:id="1223835112">
      <w:bodyDiv w:val="1"/>
      <w:marLeft w:val="0"/>
      <w:marRight w:val="0"/>
      <w:marTop w:val="0"/>
      <w:marBottom w:val="0"/>
      <w:divBdr>
        <w:top w:val="none" w:sz="0" w:space="0" w:color="auto"/>
        <w:left w:val="none" w:sz="0" w:space="0" w:color="auto"/>
        <w:bottom w:val="none" w:sz="0" w:space="0" w:color="auto"/>
        <w:right w:val="none" w:sz="0" w:space="0" w:color="auto"/>
      </w:divBdr>
    </w:div>
    <w:div w:id="1224213367">
      <w:bodyDiv w:val="1"/>
      <w:marLeft w:val="0"/>
      <w:marRight w:val="0"/>
      <w:marTop w:val="0"/>
      <w:marBottom w:val="0"/>
      <w:divBdr>
        <w:top w:val="none" w:sz="0" w:space="0" w:color="auto"/>
        <w:left w:val="none" w:sz="0" w:space="0" w:color="auto"/>
        <w:bottom w:val="none" w:sz="0" w:space="0" w:color="auto"/>
        <w:right w:val="none" w:sz="0" w:space="0" w:color="auto"/>
      </w:divBdr>
    </w:div>
    <w:div w:id="1224295833">
      <w:bodyDiv w:val="1"/>
      <w:marLeft w:val="0"/>
      <w:marRight w:val="0"/>
      <w:marTop w:val="0"/>
      <w:marBottom w:val="0"/>
      <w:divBdr>
        <w:top w:val="none" w:sz="0" w:space="0" w:color="auto"/>
        <w:left w:val="none" w:sz="0" w:space="0" w:color="auto"/>
        <w:bottom w:val="none" w:sz="0" w:space="0" w:color="auto"/>
        <w:right w:val="none" w:sz="0" w:space="0" w:color="auto"/>
      </w:divBdr>
    </w:div>
    <w:div w:id="1224559384">
      <w:bodyDiv w:val="1"/>
      <w:marLeft w:val="0"/>
      <w:marRight w:val="0"/>
      <w:marTop w:val="0"/>
      <w:marBottom w:val="0"/>
      <w:divBdr>
        <w:top w:val="none" w:sz="0" w:space="0" w:color="auto"/>
        <w:left w:val="none" w:sz="0" w:space="0" w:color="auto"/>
        <w:bottom w:val="none" w:sz="0" w:space="0" w:color="auto"/>
        <w:right w:val="none" w:sz="0" w:space="0" w:color="auto"/>
      </w:divBdr>
    </w:div>
    <w:div w:id="1225216655">
      <w:bodyDiv w:val="1"/>
      <w:marLeft w:val="0"/>
      <w:marRight w:val="0"/>
      <w:marTop w:val="0"/>
      <w:marBottom w:val="0"/>
      <w:divBdr>
        <w:top w:val="none" w:sz="0" w:space="0" w:color="auto"/>
        <w:left w:val="none" w:sz="0" w:space="0" w:color="auto"/>
        <w:bottom w:val="none" w:sz="0" w:space="0" w:color="auto"/>
        <w:right w:val="none" w:sz="0" w:space="0" w:color="auto"/>
      </w:divBdr>
    </w:div>
    <w:div w:id="1225221810">
      <w:bodyDiv w:val="1"/>
      <w:marLeft w:val="0"/>
      <w:marRight w:val="0"/>
      <w:marTop w:val="0"/>
      <w:marBottom w:val="0"/>
      <w:divBdr>
        <w:top w:val="none" w:sz="0" w:space="0" w:color="auto"/>
        <w:left w:val="none" w:sz="0" w:space="0" w:color="auto"/>
        <w:bottom w:val="none" w:sz="0" w:space="0" w:color="auto"/>
        <w:right w:val="none" w:sz="0" w:space="0" w:color="auto"/>
      </w:divBdr>
      <w:divsChild>
        <w:div w:id="1958753519">
          <w:marLeft w:val="0"/>
          <w:marRight w:val="0"/>
          <w:marTop w:val="0"/>
          <w:marBottom w:val="0"/>
          <w:divBdr>
            <w:top w:val="none" w:sz="0" w:space="0" w:color="auto"/>
            <w:left w:val="none" w:sz="0" w:space="0" w:color="auto"/>
            <w:bottom w:val="none" w:sz="0" w:space="0" w:color="auto"/>
            <w:right w:val="none" w:sz="0" w:space="0" w:color="auto"/>
          </w:divBdr>
        </w:div>
        <w:div w:id="1167674337">
          <w:marLeft w:val="0"/>
          <w:marRight w:val="0"/>
          <w:marTop w:val="0"/>
          <w:marBottom w:val="0"/>
          <w:divBdr>
            <w:top w:val="none" w:sz="0" w:space="0" w:color="auto"/>
            <w:left w:val="none" w:sz="0" w:space="0" w:color="auto"/>
            <w:bottom w:val="none" w:sz="0" w:space="0" w:color="auto"/>
            <w:right w:val="none" w:sz="0" w:space="0" w:color="auto"/>
          </w:divBdr>
        </w:div>
        <w:div w:id="586161150">
          <w:marLeft w:val="0"/>
          <w:marRight w:val="0"/>
          <w:marTop w:val="0"/>
          <w:marBottom w:val="0"/>
          <w:divBdr>
            <w:top w:val="none" w:sz="0" w:space="0" w:color="auto"/>
            <w:left w:val="none" w:sz="0" w:space="0" w:color="auto"/>
            <w:bottom w:val="none" w:sz="0" w:space="0" w:color="auto"/>
            <w:right w:val="none" w:sz="0" w:space="0" w:color="auto"/>
          </w:divBdr>
        </w:div>
        <w:div w:id="966356931">
          <w:marLeft w:val="0"/>
          <w:marRight w:val="0"/>
          <w:marTop w:val="0"/>
          <w:marBottom w:val="0"/>
          <w:divBdr>
            <w:top w:val="none" w:sz="0" w:space="0" w:color="auto"/>
            <w:left w:val="none" w:sz="0" w:space="0" w:color="auto"/>
            <w:bottom w:val="none" w:sz="0" w:space="0" w:color="auto"/>
            <w:right w:val="none" w:sz="0" w:space="0" w:color="auto"/>
          </w:divBdr>
        </w:div>
        <w:div w:id="834805276">
          <w:marLeft w:val="0"/>
          <w:marRight w:val="0"/>
          <w:marTop w:val="0"/>
          <w:marBottom w:val="0"/>
          <w:divBdr>
            <w:top w:val="none" w:sz="0" w:space="0" w:color="auto"/>
            <w:left w:val="none" w:sz="0" w:space="0" w:color="auto"/>
            <w:bottom w:val="none" w:sz="0" w:space="0" w:color="auto"/>
            <w:right w:val="none" w:sz="0" w:space="0" w:color="auto"/>
          </w:divBdr>
        </w:div>
        <w:div w:id="476070170">
          <w:marLeft w:val="0"/>
          <w:marRight w:val="0"/>
          <w:marTop w:val="0"/>
          <w:marBottom w:val="0"/>
          <w:divBdr>
            <w:top w:val="none" w:sz="0" w:space="0" w:color="auto"/>
            <w:left w:val="none" w:sz="0" w:space="0" w:color="auto"/>
            <w:bottom w:val="none" w:sz="0" w:space="0" w:color="auto"/>
            <w:right w:val="none" w:sz="0" w:space="0" w:color="auto"/>
          </w:divBdr>
        </w:div>
        <w:div w:id="628822931">
          <w:marLeft w:val="0"/>
          <w:marRight w:val="0"/>
          <w:marTop w:val="0"/>
          <w:marBottom w:val="0"/>
          <w:divBdr>
            <w:top w:val="none" w:sz="0" w:space="0" w:color="auto"/>
            <w:left w:val="none" w:sz="0" w:space="0" w:color="auto"/>
            <w:bottom w:val="none" w:sz="0" w:space="0" w:color="auto"/>
            <w:right w:val="none" w:sz="0" w:space="0" w:color="auto"/>
          </w:divBdr>
        </w:div>
        <w:div w:id="1197736533">
          <w:marLeft w:val="0"/>
          <w:marRight w:val="0"/>
          <w:marTop w:val="0"/>
          <w:marBottom w:val="0"/>
          <w:divBdr>
            <w:top w:val="none" w:sz="0" w:space="0" w:color="auto"/>
            <w:left w:val="none" w:sz="0" w:space="0" w:color="auto"/>
            <w:bottom w:val="none" w:sz="0" w:space="0" w:color="auto"/>
            <w:right w:val="none" w:sz="0" w:space="0" w:color="auto"/>
          </w:divBdr>
        </w:div>
        <w:div w:id="1363628233">
          <w:marLeft w:val="0"/>
          <w:marRight w:val="0"/>
          <w:marTop w:val="0"/>
          <w:marBottom w:val="0"/>
          <w:divBdr>
            <w:top w:val="none" w:sz="0" w:space="0" w:color="auto"/>
            <w:left w:val="none" w:sz="0" w:space="0" w:color="auto"/>
            <w:bottom w:val="none" w:sz="0" w:space="0" w:color="auto"/>
            <w:right w:val="none" w:sz="0" w:space="0" w:color="auto"/>
          </w:divBdr>
        </w:div>
        <w:div w:id="902570880">
          <w:marLeft w:val="0"/>
          <w:marRight w:val="0"/>
          <w:marTop w:val="0"/>
          <w:marBottom w:val="0"/>
          <w:divBdr>
            <w:top w:val="none" w:sz="0" w:space="0" w:color="auto"/>
            <w:left w:val="none" w:sz="0" w:space="0" w:color="auto"/>
            <w:bottom w:val="none" w:sz="0" w:space="0" w:color="auto"/>
            <w:right w:val="none" w:sz="0" w:space="0" w:color="auto"/>
          </w:divBdr>
        </w:div>
        <w:div w:id="1480414593">
          <w:marLeft w:val="0"/>
          <w:marRight w:val="0"/>
          <w:marTop w:val="0"/>
          <w:marBottom w:val="0"/>
          <w:divBdr>
            <w:top w:val="none" w:sz="0" w:space="0" w:color="auto"/>
            <w:left w:val="none" w:sz="0" w:space="0" w:color="auto"/>
            <w:bottom w:val="none" w:sz="0" w:space="0" w:color="auto"/>
            <w:right w:val="none" w:sz="0" w:space="0" w:color="auto"/>
          </w:divBdr>
        </w:div>
        <w:div w:id="1178081711">
          <w:marLeft w:val="0"/>
          <w:marRight w:val="0"/>
          <w:marTop w:val="0"/>
          <w:marBottom w:val="0"/>
          <w:divBdr>
            <w:top w:val="none" w:sz="0" w:space="0" w:color="auto"/>
            <w:left w:val="none" w:sz="0" w:space="0" w:color="auto"/>
            <w:bottom w:val="none" w:sz="0" w:space="0" w:color="auto"/>
            <w:right w:val="none" w:sz="0" w:space="0" w:color="auto"/>
          </w:divBdr>
        </w:div>
        <w:div w:id="221213395">
          <w:marLeft w:val="0"/>
          <w:marRight w:val="0"/>
          <w:marTop w:val="0"/>
          <w:marBottom w:val="0"/>
          <w:divBdr>
            <w:top w:val="none" w:sz="0" w:space="0" w:color="auto"/>
            <w:left w:val="none" w:sz="0" w:space="0" w:color="auto"/>
            <w:bottom w:val="none" w:sz="0" w:space="0" w:color="auto"/>
            <w:right w:val="none" w:sz="0" w:space="0" w:color="auto"/>
          </w:divBdr>
        </w:div>
        <w:div w:id="1949001660">
          <w:marLeft w:val="0"/>
          <w:marRight w:val="0"/>
          <w:marTop w:val="0"/>
          <w:marBottom w:val="0"/>
          <w:divBdr>
            <w:top w:val="none" w:sz="0" w:space="0" w:color="auto"/>
            <w:left w:val="none" w:sz="0" w:space="0" w:color="auto"/>
            <w:bottom w:val="none" w:sz="0" w:space="0" w:color="auto"/>
            <w:right w:val="none" w:sz="0" w:space="0" w:color="auto"/>
          </w:divBdr>
        </w:div>
        <w:div w:id="1062949261">
          <w:marLeft w:val="0"/>
          <w:marRight w:val="0"/>
          <w:marTop w:val="0"/>
          <w:marBottom w:val="0"/>
          <w:divBdr>
            <w:top w:val="none" w:sz="0" w:space="0" w:color="auto"/>
            <w:left w:val="none" w:sz="0" w:space="0" w:color="auto"/>
            <w:bottom w:val="none" w:sz="0" w:space="0" w:color="auto"/>
            <w:right w:val="none" w:sz="0" w:space="0" w:color="auto"/>
          </w:divBdr>
        </w:div>
        <w:div w:id="809057539">
          <w:marLeft w:val="0"/>
          <w:marRight w:val="0"/>
          <w:marTop w:val="0"/>
          <w:marBottom w:val="0"/>
          <w:divBdr>
            <w:top w:val="none" w:sz="0" w:space="0" w:color="auto"/>
            <w:left w:val="none" w:sz="0" w:space="0" w:color="auto"/>
            <w:bottom w:val="none" w:sz="0" w:space="0" w:color="auto"/>
            <w:right w:val="none" w:sz="0" w:space="0" w:color="auto"/>
          </w:divBdr>
        </w:div>
        <w:div w:id="1556745441">
          <w:marLeft w:val="0"/>
          <w:marRight w:val="0"/>
          <w:marTop w:val="0"/>
          <w:marBottom w:val="0"/>
          <w:divBdr>
            <w:top w:val="none" w:sz="0" w:space="0" w:color="auto"/>
            <w:left w:val="none" w:sz="0" w:space="0" w:color="auto"/>
            <w:bottom w:val="none" w:sz="0" w:space="0" w:color="auto"/>
            <w:right w:val="none" w:sz="0" w:space="0" w:color="auto"/>
          </w:divBdr>
        </w:div>
        <w:div w:id="1925607351">
          <w:marLeft w:val="0"/>
          <w:marRight w:val="0"/>
          <w:marTop w:val="0"/>
          <w:marBottom w:val="0"/>
          <w:divBdr>
            <w:top w:val="none" w:sz="0" w:space="0" w:color="auto"/>
            <w:left w:val="none" w:sz="0" w:space="0" w:color="auto"/>
            <w:bottom w:val="none" w:sz="0" w:space="0" w:color="auto"/>
            <w:right w:val="none" w:sz="0" w:space="0" w:color="auto"/>
          </w:divBdr>
        </w:div>
        <w:div w:id="16320496">
          <w:marLeft w:val="0"/>
          <w:marRight w:val="0"/>
          <w:marTop w:val="0"/>
          <w:marBottom w:val="0"/>
          <w:divBdr>
            <w:top w:val="none" w:sz="0" w:space="0" w:color="auto"/>
            <w:left w:val="none" w:sz="0" w:space="0" w:color="auto"/>
            <w:bottom w:val="none" w:sz="0" w:space="0" w:color="auto"/>
            <w:right w:val="none" w:sz="0" w:space="0" w:color="auto"/>
          </w:divBdr>
        </w:div>
        <w:div w:id="106241641">
          <w:marLeft w:val="0"/>
          <w:marRight w:val="0"/>
          <w:marTop w:val="0"/>
          <w:marBottom w:val="0"/>
          <w:divBdr>
            <w:top w:val="none" w:sz="0" w:space="0" w:color="auto"/>
            <w:left w:val="none" w:sz="0" w:space="0" w:color="auto"/>
            <w:bottom w:val="none" w:sz="0" w:space="0" w:color="auto"/>
            <w:right w:val="none" w:sz="0" w:space="0" w:color="auto"/>
          </w:divBdr>
        </w:div>
        <w:div w:id="926841945">
          <w:marLeft w:val="0"/>
          <w:marRight w:val="0"/>
          <w:marTop w:val="0"/>
          <w:marBottom w:val="0"/>
          <w:divBdr>
            <w:top w:val="none" w:sz="0" w:space="0" w:color="auto"/>
            <w:left w:val="none" w:sz="0" w:space="0" w:color="auto"/>
            <w:bottom w:val="none" w:sz="0" w:space="0" w:color="auto"/>
            <w:right w:val="none" w:sz="0" w:space="0" w:color="auto"/>
          </w:divBdr>
        </w:div>
        <w:div w:id="1083137671">
          <w:marLeft w:val="0"/>
          <w:marRight w:val="0"/>
          <w:marTop w:val="0"/>
          <w:marBottom w:val="0"/>
          <w:divBdr>
            <w:top w:val="none" w:sz="0" w:space="0" w:color="auto"/>
            <w:left w:val="none" w:sz="0" w:space="0" w:color="auto"/>
            <w:bottom w:val="none" w:sz="0" w:space="0" w:color="auto"/>
            <w:right w:val="none" w:sz="0" w:space="0" w:color="auto"/>
          </w:divBdr>
        </w:div>
        <w:div w:id="525798055">
          <w:marLeft w:val="0"/>
          <w:marRight w:val="0"/>
          <w:marTop w:val="0"/>
          <w:marBottom w:val="0"/>
          <w:divBdr>
            <w:top w:val="none" w:sz="0" w:space="0" w:color="auto"/>
            <w:left w:val="none" w:sz="0" w:space="0" w:color="auto"/>
            <w:bottom w:val="none" w:sz="0" w:space="0" w:color="auto"/>
            <w:right w:val="none" w:sz="0" w:space="0" w:color="auto"/>
          </w:divBdr>
        </w:div>
        <w:div w:id="1125656265">
          <w:marLeft w:val="0"/>
          <w:marRight w:val="0"/>
          <w:marTop w:val="0"/>
          <w:marBottom w:val="0"/>
          <w:divBdr>
            <w:top w:val="none" w:sz="0" w:space="0" w:color="auto"/>
            <w:left w:val="none" w:sz="0" w:space="0" w:color="auto"/>
            <w:bottom w:val="none" w:sz="0" w:space="0" w:color="auto"/>
            <w:right w:val="none" w:sz="0" w:space="0" w:color="auto"/>
          </w:divBdr>
        </w:div>
        <w:div w:id="1145512218">
          <w:marLeft w:val="0"/>
          <w:marRight w:val="0"/>
          <w:marTop w:val="0"/>
          <w:marBottom w:val="0"/>
          <w:divBdr>
            <w:top w:val="none" w:sz="0" w:space="0" w:color="auto"/>
            <w:left w:val="none" w:sz="0" w:space="0" w:color="auto"/>
            <w:bottom w:val="none" w:sz="0" w:space="0" w:color="auto"/>
            <w:right w:val="none" w:sz="0" w:space="0" w:color="auto"/>
          </w:divBdr>
        </w:div>
        <w:div w:id="427241124">
          <w:marLeft w:val="0"/>
          <w:marRight w:val="0"/>
          <w:marTop w:val="0"/>
          <w:marBottom w:val="0"/>
          <w:divBdr>
            <w:top w:val="none" w:sz="0" w:space="0" w:color="auto"/>
            <w:left w:val="none" w:sz="0" w:space="0" w:color="auto"/>
            <w:bottom w:val="none" w:sz="0" w:space="0" w:color="auto"/>
            <w:right w:val="none" w:sz="0" w:space="0" w:color="auto"/>
          </w:divBdr>
        </w:div>
        <w:div w:id="201209934">
          <w:marLeft w:val="0"/>
          <w:marRight w:val="0"/>
          <w:marTop w:val="0"/>
          <w:marBottom w:val="0"/>
          <w:divBdr>
            <w:top w:val="none" w:sz="0" w:space="0" w:color="auto"/>
            <w:left w:val="none" w:sz="0" w:space="0" w:color="auto"/>
            <w:bottom w:val="none" w:sz="0" w:space="0" w:color="auto"/>
            <w:right w:val="none" w:sz="0" w:space="0" w:color="auto"/>
          </w:divBdr>
        </w:div>
        <w:div w:id="1263341363">
          <w:marLeft w:val="0"/>
          <w:marRight w:val="0"/>
          <w:marTop w:val="0"/>
          <w:marBottom w:val="0"/>
          <w:divBdr>
            <w:top w:val="none" w:sz="0" w:space="0" w:color="auto"/>
            <w:left w:val="none" w:sz="0" w:space="0" w:color="auto"/>
            <w:bottom w:val="none" w:sz="0" w:space="0" w:color="auto"/>
            <w:right w:val="none" w:sz="0" w:space="0" w:color="auto"/>
          </w:divBdr>
        </w:div>
        <w:div w:id="607080863">
          <w:marLeft w:val="0"/>
          <w:marRight w:val="0"/>
          <w:marTop w:val="0"/>
          <w:marBottom w:val="0"/>
          <w:divBdr>
            <w:top w:val="none" w:sz="0" w:space="0" w:color="auto"/>
            <w:left w:val="none" w:sz="0" w:space="0" w:color="auto"/>
            <w:bottom w:val="none" w:sz="0" w:space="0" w:color="auto"/>
            <w:right w:val="none" w:sz="0" w:space="0" w:color="auto"/>
          </w:divBdr>
        </w:div>
        <w:div w:id="62796128">
          <w:marLeft w:val="0"/>
          <w:marRight w:val="0"/>
          <w:marTop w:val="0"/>
          <w:marBottom w:val="0"/>
          <w:divBdr>
            <w:top w:val="none" w:sz="0" w:space="0" w:color="auto"/>
            <w:left w:val="none" w:sz="0" w:space="0" w:color="auto"/>
            <w:bottom w:val="none" w:sz="0" w:space="0" w:color="auto"/>
            <w:right w:val="none" w:sz="0" w:space="0" w:color="auto"/>
          </w:divBdr>
        </w:div>
        <w:div w:id="1204443016">
          <w:marLeft w:val="0"/>
          <w:marRight w:val="0"/>
          <w:marTop w:val="0"/>
          <w:marBottom w:val="0"/>
          <w:divBdr>
            <w:top w:val="none" w:sz="0" w:space="0" w:color="auto"/>
            <w:left w:val="none" w:sz="0" w:space="0" w:color="auto"/>
            <w:bottom w:val="none" w:sz="0" w:space="0" w:color="auto"/>
            <w:right w:val="none" w:sz="0" w:space="0" w:color="auto"/>
          </w:divBdr>
        </w:div>
        <w:div w:id="218366044">
          <w:marLeft w:val="0"/>
          <w:marRight w:val="0"/>
          <w:marTop w:val="0"/>
          <w:marBottom w:val="0"/>
          <w:divBdr>
            <w:top w:val="none" w:sz="0" w:space="0" w:color="auto"/>
            <w:left w:val="none" w:sz="0" w:space="0" w:color="auto"/>
            <w:bottom w:val="none" w:sz="0" w:space="0" w:color="auto"/>
            <w:right w:val="none" w:sz="0" w:space="0" w:color="auto"/>
          </w:divBdr>
        </w:div>
        <w:div w:id="597101854">
          <w:marLeft w:val="0"/>
          <w:marRight w:val="0"/>
          <w:marTop w:val="0"/>
          <w:marBottom w:val="0"/>
          <w:divBdr>
            <w:top w:val="none" w:sz="0" w:space="0" w:color="auto"/>
            <w:left w:val="none" w:sz="0" w:space="0" w:color="auto"/>
            <w:bottom w:val="none" w:sz="0" w:space="0" w:color="auto"/>
            <w:right w:val="none" w:sz="0" w:space="0" w:color="auto"/>
          </w:divBdr>
        </w:div>
        <w:div w:id="182015316">
          <w:marLeft w:val="0"/>
          <w:marRight w:val="0"/>
          <w:marTop w:val="0"/>
          <w:marBottom w:val="0"/>
          <w:divBdr>
            <w:top w:val="none" w:sz="0" w:space="0" w:color="auto"/>
            <w:left w:val="none" w:sz="0" w:space="0" w:color="auto"/>
            <w:bottom w:val="none" w:sz="0" w:space="0" w:color="auto"/>
            <w:right w:val="none" w:sz="0" w:space="0" w:color="auto"/>
          </w:divBdr>
        </w:div>
        <w:div w:id="735202961">
          <w:marLeft w:val="0"/>
          <w:marRight w:val="0"/>
          <w:marTop w:val="0"/>
          <w:marBottom w:val="0"/>
          <w:divBdr>
            <w:top w:val="none" w:sz="0" w:space="0" w:color="auto"/>
            <w:left w:val="none" w:sz="0" w:space="0" w:color="auto"/>
            <w:bottom w:val="none" w:sz="0" w:space="0" w:color="auto"/>
            <w:right w:val="none" w:sz="0" w:space="0" w:color="auto"/>
          </w:divBdr>
        </w:div>
        <w:div w:id="882525569">
          <w:marLeft w:val="0"/>
          <w:marRight w:val="0"/>
          <w:marTop w:val="0"/>
          <w:marBottom w:val="0"/>
          <w:divBdr>
            <w:top w:val="none" w:sz="0" w:space="0" w:color="auto"/>
            <w:left w:val="none" w:sz="0" w:space="0" w:color="auto"/>
            <w:bottom w:val="none" w:sz="0" w:space="0" w:color="auto"/>
            <w:right w:val="none" w:sz="0" w:space="0" w:color="auto"/>
          </w:divBdr>
        </w:div>
        <w:div w:id="1217622866">
          <w:marLeft w:val="0"/>
          <w:marRight w:val="0"/>
          <w:marTop w:val="0"/>
          <w:marBottom w:val="0"/>
          <w:divBdr>
            <w:top w:val="none" w:sz="0" w:space="0" w:color="auto"/>
            <w:left w:val="none" w:sz="0" w:space="0" w:color="auto"/>
            <w:bottom w:val="none" w:sz="0" w:space="0" w:color="auto"/>
            <w:right w:val="none" w:sz="0" w:space="0" w:color="auto"/>
          </w:divBdr>
        </w:div>
        <w:div w:id="152182757">
          <w:marLeft w:val="0"/>
          <w:marRight w:val="0"/>
          <w:marTop w:val="0"/>
          <w:marBottom w:val="0"/>
          <w:divBdr>
            <w:top w:val="none" w:sz="0" w:space="0" w:color="auto"/>
            <w:left w:val="none" w:sz="0" w:space="0" w:color="auto"/>
            <w:bottom w:val="none" w:sz="0" w:space="0" w:color="auto"/>
            <w:right w:val="none" w:sz="0" w:space="0" w:color="auto"/>
          </w:divBdr>
        </w:div>
        <w:div w:id="1880508599">
          <w:marLeft w:val="0"/>
          <w:marRight w:val="0"/>
          <w:marTop w:val="0"/>
          <w:marBottom w:val="0"/>
          <w:divBdr>
            <w:top w:val="none" w:sz="0" w:space="0" w:color="auto"/>
            <w:left w:val="none" w:sz="0" w:space="0" w:color="auto"/>
            <w:bottom w:val="none" w:sz="0" w:space="0" w:color="auto"/>
            <w:right w:val="none" w:sz="0" w:space="0" w:color="auto"/>
          </w:divBdr>
        </w:div>
        <w:div w:id="81731282">
          <w:marLeft w:val="0"/>
          <w:marRight w:val="0"/>
          <w:marTop w:val="0"/>
          <w:marBottom w:val="0"/>
          <w:divBdr>
            <w:top w:val="none" w:sz="0" w:space="0" w:color="auto"/>
            <w:left w:val="none" w:sz="0" w:space="0" w:color="auto"/>
            <w:bottom w:val="none" w:sz="0" w:space="0" w:color="auto"/>
            <w:right w:val="none" w:sz="0" w:space="0" w:color="auto"/>
          </w:divBdr>
        </w:div>
        <w:div w:id="1886597698">
          <w:marLeft w:val="0"/>
          <w:marRight w:val="0"/>
          <w:marTop w:val="0"/>
          <w:marBottom w:val="0"/>
          <w:divBdr>
            <w:top w:val="none" w:sz="0" w:space="0" w:color="auto"/>
            <w:left w:val="none" w:sz="0" w:space="0" w:color="auto"/>
            <w:bottom w:val="none" w:sz="0" w:space="0" w:color="auto"/>
            <w:right w:val="none" w:sz="0" w:space="0" w:color="auto"/>
          </w:divBdr>
        </w:div>
        <w:div w:id="626593678">
          <w:marLeft w:val="0"/>
          <w:marRight w:val="0"/>
          <w:marTop w:val="0"/>
          <w:marBottom w:val="0"/>
          <w:divBdr>
            <w:top w:val="none" w:sz="0" w:space="0" w:color="auto"/>
            <w:left w:val="none" w:sz="0" w:space="0" w:color="auto"/>
            <w:bottom w:val="none" w:sz="0" w:space="0" w:color="auto"/>
            <w:right w:val="none" w:sz="0" w:space="0" w:color="auto"/>
          </w:divBdr>
        </w:div>
        <w:div w:id="170148816">
          <w:marLeft w:val="0"/>
          <w:marRight w:val="0"/>
          <w:marTop w:val="0"/>
          <w:marBottom w:val="0"/>
          <w:divBdr>
            <w:top w:val="none" w:sz="0" w:space="0" w:color="auto"/>
            <w:left w:val="none" w:sz="0" w:space="0" w:color="auto"/>
            <w:bottom w:val="none" w:sz="0" w:space="0" w:color="auto"/>
            <w:right w:val="none" w:sz="0" w:space="0" w:color="auto"/>
          </w:divBdr>
        </w:div>
        <w:div w:id="2014456542">
          <w:marLeft w:val="0"/>
          <w:marRight w:val="0"/>
          <w:marTop w:val="0"/>
          <w:marBottom w:val="0"/>
          <w:divBdr>
            <w:top w:val="none" w:sz="0" w:space="0" w:color="auto"/>
            <w:left w:val="none" w:sz="0" w:space="0" w:color="auto"/>
            <w:bottom w:val="none" w:sz="0" w:space="0" w:color="auto"/>
            <w:right w:val="none" w:sz="0" w:space="0" w:color="auto"/>
          </w:divBdr>
        </w:div>
        <w:div w:id="2059623012">
          <w:marLeft w:val="0"/>
          <w:marRight w:val="0"/>
          <w:marTop w:val="0"/>
          <w:marBottom w:val="0"/>
          <w:divBdr>
            <w:top w:val="none" w:sz="0" w:space="0" w:color="auto"/>
            <w:left w:val="none" w:sz="0" w:space="0" w:color="auto"/>
            <w:bottom w:val="none" w:sz="0" w:space="0" w:color="auto"/>
            <w:right w:val="none" w:sz="0" w:space="0" w:color="auto"/>
          </w:divBdr>
        </w:div>
        <w:div w:id="1846168102">
          <w:marLeft w:val="0"/>
          <w:marRight w:val="0"/>
          <w:marTop w:val="0"/>
          <w:marBottom w:val="0"/>
          <w:divBdr>
            <w:top w:val="none" w:sz="0" w:space="0" w:color="auto"/>
            <w:left w:val="none" w:sz="0" w:space="0" w:color="auto"/>
            <w:bottom w:val="none" w:sz="0" w:space="0" w:color="auto"/>
            <w:right w:val="none" w:sz="0" w:space="0" w:color="auto"/>
          </w:divBdr>
        </w:div>
        <w:div w:id="714700722">
          <w:marLeft w:val="0"/>
          <w:marRight w:val="0"/>
          <w:marTop w:val="0"/>
          <w:marBottom w:val="0"/>
          <w:divBdr>
            <w:top w:val="none" w:sz="0" w:space="0" w:color="auto"/>
            <w:left w:val="none" w:sz="0" w:space="0" w:color="auto"/>
            <w:bottom w:val="none" w:sz="0" w:space="0" w:color="auto"/>
            <w:right w:val="none" w:sz="0" w:space="0" w:color="auto"/>
          </w:divBdr>
        </w:div>
        <w:div w:id="1972250676">
          <w:marLeft w:val="0"/>
          <w:marRight w:val="0"/>
          <w:marTop w:val="0"/>
          <w:marBottom w:val="0"/>
          <w:divBdr>
            <w:top w:val="none" w:sz="0" w:space="0" w:color="auto"/>
            <w:left w:val="none" w:sz="0" w:space="0" w:color="auto"/>
            <w:bottom w:val="none" w:sz="0" w:space="0" w:color="auto"/>
            <w:right w:val="none" w:sz="0" w:space="0" w:color="auto"/>
          </w:divBdr>
        </w:div>
        <w:div w:id="1674918240">
          <w:marLeft w:val="0"/>
          <w:marRight w:val="0"/>
          <w:marTop w:val="0"/>
          <w:marBottom w:val="0"/>
          <w:divBdr>
            <w:top w:val="none" w:sz="0" w:space="0" w:color="auto"/>
            <w:left w:val="none" w:sz="0" w:space="0" w:color="auto"/>
            <w:bottom w:val="none" w:sz="0" w:space="0" w:color="auto"/>
            <w:right w:val="none" w:sz="0" w:space="0" w:color="auto"/>
          </w:divBdr>
        </w:div>
        <w:div w:id="970211228">
          <w:marLeft w:val="0"/>
          <w:marRight w:val="0"/>
          <w:marTop w:val="0"/>
          <w:marBottom w:val="0"/>
          <w:divBdr>
            <w:top w:val="none" w:sz="0" w:space="0" w:color="auto"/>
            <w:left w:val="none" w:sz="0" w:space="0" w:color="auto"/>
            <w:bottom w:val="none" w:sz="0" w:space="0" w:color="auto"/>
            <w:right w:val="none" w:sz="0" w:space="0" w:color="auto"/>
          </w:divBdr>
        </w:div>
        <w:div w:id="949244982">
          <w:marLeft w:val="0"/>
          <w:marRight w:val="0"/>
          <w:marTop w:val="0"/>
          <w:marBottom w:val="0"/>
          <w:divBdr>
            <w:top w:val="none" w:sz="0" w:space="0" w:color="auto"/>
            <w:left w:val="none" w:sz="0" w:space="0" w:color="auto"/>
            <w:bottom w:val="none" w:sz="0" w:space="0" w:color="auto"/>
            <w:right w:val="none" w:sz="0" w:space="0" w:color="auto"/>
          </w:divBdr>
        </w:div>
        <w:div w:id="15695711">
          <w:marLeft w:val="0"/>
          <w:marRight w:val="0"/>
          <w:marTop w:val="0"/>
          <w:marBottom w:val="0"/>
          <w:divBdr>
            <w:top w:val="none" w:sz="0" w:space="0" w:color="auto"/>
            <w:left w:val="none" w:sz="0" w:space="0" w:color="auto"/>
            <w:bottom w:val="none" w:sz="0" w:space="0" w:color="auto"/>
            <w:right w:val="none" w:sz="0" w:space="0" w:color="auto"/>
          </w:divBdr>
        </w:div>
        <w:div w:id="984623966">
          <w:marLeft w:val="0"/>
          <w:marRight w:val="0"/>
          <w:marTop w:val="0"/>
          <w:marBottom w:val="0"/>
          <w:divBdr>
            <w:top w:val="none" w:sz="0" w:space="0" w:color="auto"/>
            <w:left w:val="none" w:sz="0" w:space="0" w:color="auto"/>
            <w:bottom w:val="none" w:sz="0" w:space="0" w:color="auto"/>
            <w:right w:val="none" w:sz="0" w:space="0" w:color="auto"/>
          </w:divBdr>
        </w:div>
        <w:div w:id="2140950830">
          <w:marLeft w:val="0"/>
          <w:marRight w:val="0"/>
          <w:marTop w:val="0"/>
          <w:marBottom w:val="0"/>
          <w:divBdr>
            <w:top w:val="none" w:sz="0" w:space="0" w:color="auto"/>
            <w:left w:val="none" w:sz="0" w:space="0" w:color="auto"/>
            <w:bottom w:val="none" w:sz="0" w:space="0" w:color="auto"/>
            <w:right w:val="none" w:sz="0" w:space="0" w:color="auto"/>
          </w:divBdr>
        </w:div>
        <w:div w:id="1609309302">
          <w:marLeft w:val="0"/>
          <w:marRight w:val="0"/>
          <w:marTop w:val="0"/>
          <w:marBottom w:val="0"/>
          <w:divBdr>
            <w:top w:val="none" w:sz="0" w:space="0" w:color="auto"/>
            <w:left w:val="none" w:sz="0" w:space="0" w:color="auto"/>
            <w:bottom w:val="none" w:sz="0" w:space="0" w:color="auto"/>
            <w:right w:val="none" w:sz="0" w:space="0" w:color="auto"/>
          </w:divBdr>
        </w:div>
        <w:div w:id="1379011177">
          <w:marLeft w:val="0"/>
          <w:marRight w:val="0"/>
          <w:marTop w:val="0"/>
          <w:marBottom w:val="0"/>
          <w:divBdr>
            <w:top w:val="none" w:sz="0" w:space="0" w:color="auto"/>
            <w:left w:val="none" w:sz="0" w:space="0" w:color="auto"/>
            <w:bottom w:val="none" w:sz="0" w:space="0" w:color="auto"/>
            <w:right w:val="none" w:sz="0" w:space="0" w:color="auto"/>
          </w:divBdr>
        </w:div>
        <w:div w:id="257642553">
          <w:marLeft w:val="0"/>
          <w:marRight w:val="0"/>
          <w:marTop w:val="0"/>
          <w:marBottom w:val="0"/>
          <w:divBdr>
            <w:top w:val="none" w:sz="0" w:space="0" w:color="auto"/>
            <w:left w:val="none" w:sz="0" w:space="0" w:color="auto"/>
            <w:bottom w:val="none" w:sz="0" w:space="0" w:color="auto"/>
            <w:right w:val="none" w:sz="0" w:space="0" w:color="auto"/>
          </w:divBdr>
        </w:div>
        <w:div w:id="1004934872">
          <w:marLeft w:val="0"/>
          <w:marRight w:val="0"/>
          <w:marTop w:val="0"/>
          <w:marBottom w:val="0"/>
          <w:divBdr>
            <w:top w:val="none" w:sz="0" w:space="0" w:color="auto"/>
            <w:left w:val="none" w:sz="0" w:space="0" w:color="auto"/>
            <w:bottom w:val="none" w:sz="0" w:space="0" w:color="auto"/>
            <w:right w:val="none" w:sz="0" w:space="0" w:color="auto"/>
          </w:divBdr>
        </w:div>
        <w:div w:id="740098789">
          <w:marLeft w:val="0"/>
          <w:marRight w:val="0"/>
          <w:marTop w:val="0"/>
          <w:marBottom w:val="0"/>
          <w:divBdr>
            <w:top w:val="none" w:sz="0" w:space="0" w:color="auto"/>
            <w:left w:val="none" w:sz="0" w:space="0" w:color="auto"/>
            <w:bottom w:val="none" w:sz="0" w:space="0" w:color="auto"/>
            <w:right w:val="none" w:sz="0" w:space="0" w:color="auto"/>
          </w:divBdr>
        </w:div>
        <w:div w:id="1679189607">
          <w:marLeft w:val="0"/>
          <w:marRight w:val="0"/>
          <w:marTop w:val="0"/>
          <w:marBottom w:val="0"/>
          <w:divBdr>
            <w:top w:val="none" w:sz="0" w:space="0" w:color="auto"/>
            <w:left w:val="none" w:sz="0" w:space="0" w:color="auto"/>
            <w:bottom w:val="none" w:sz="0" w:space="0" w:color="auto"/>
            <w:right w:val="none" w:sz="0" w:space="0" w:color="auto"/>
          </w:divBdr>
        </w:div>
        <w:div w:id="1974481105">
          <w:marLeft w:val="0"/>
          <w:marRight w:val="0"/>
          <w:marTop w:val="0"/>
          <w:marBottom w:val="0"/>
          <w:divBdr>
            <w:top w:val="none" w:sz="0" w:space="0" w:color="auto"/>
            <w:left w:val="none" w:sz="0" w:space="0" w:color="auto"/>
            <w:bottom w:val="none" w:sz="0" w:space="0" w:color="auto"/>
            <w:right w:val="none" w:sz="0" w:space="0" w:color="auto"/>
          </w:divBdr>
        </w:div>
        <w:div w:id="1753307956">
          <w:marLeft w:val="0"/>
          <w:marRight w:val="0"/>
          <w:marTop w:val="0"/>
          <w:marBottom w:val="0"/>
          <w:divBdr>
            <w:top w:val="none" w:sz="0" w:space="0" w:color="auto"/>
            <w:left w:val="none" w:sz="0" w:space="0" w:color="auto"/>
            <w:bottom w:val="none" w:sz="0" w:space="0" w:color="auto"/>
            <w:right w:val="none" w:sz="0" w:space="0" w:color="auto"/>
          </w:divBdr>
        </w:div>
        <w:div w:id="1770079957">
          <w:marLeft w:val="0"/>
          <w:marRight w:val="0"/>
          <w:marTop w:val="0"/>
          <w:marBottom w:val="0"/>
          <w:divBdr>
            <w:top w:val="none" w:sz="0" w:space="0" w:color="auto"/>
            <w:left w:val="none" w:sz="0" w:space="0" w:color="auto"/>
            <w:bottom w:val="none" w:sz="0" w:space="0" w:color="auto"/>
            <w:right w:val="none" w:sz="0" w:space="0" w:color="auto"/>
          </w:divBdr>
        </w:div>
        <w:div w:id="988632256">
          <w:marLeft w:val="0"/>
          <w:marRight w:val="0"/>
          <w:marTop w:val="0"/>
          <w:marBottom w:val="0"/>
          <w:divBdr>
            <w:top w:val="none" w:sz="0" w:space="0" w:color="auto"/>
            <w:left w:val="none" w:sz="0" w:space="0" w:color="auto"/>
            <w:bottom w:val="none" w:sz="0" w:space="0" w:color="auto"/>
            <w:right w:val="none" w:sz="0" w:space="0" w:color="auto"/>
          </w:divBdr>
        </w:div>
        <w:div w:id="2047831530">
          <w:marLeft w:val="0"/>
          <w:marRight w:val="0"/>
          <w:marTop w:val="0"/>
          <w:marBottom w:val="0"/>
          <w:divBdr>
            <w:top w:val="none" w:sz="0" w:space="0" w:color="auto"/>
            <w:left w:val="none" w:sz="0" w:space="0" w:color="auto"/>
            <w:bottom w:val="none" w:sz="0" w:space="0" w:color="auto"/>
            <w:right w:val="none" w:sz="0" w:space="0" w:color="auto"/>
          </w:divBdr>
        </w:div>
        <w:div w:id="544214654">
          <w:marLeft w:val="0"/>
          <w:marRight w:val="0"/>
          <w:marTop w:val="0"/>
          <w:marBottom w:val="0"/>
          <w:divBdr>
            <w:top w:val="none" w:sz="0" w:space="0" w:color="auto"/>
            <w:left w:val="none" w:sz="0" w:space="0" w:color="auto"/>
            <w:bottom w:val="none" w:sz="0" w:space="0" w:color="auto"/>
            <w:right w:val="none" w:sz="0" w:space="0" w:color="auto"/>
          </w:divBdr>
        </w:div>
        <w:div w:id="1572471536">
          <w:marLeft w:val="0"/>
          <w:marRight w:val="0"/>
          <w:marTop w:val="0"/>
          <w:marBottom w:val="0"/>
          <w:divBdr>
            <w:top w:val="none" w:sz="0" w:space="0" w:color="auto"/>
            <w:left w:val="none" w:sz="0" w:space="0" w:color="auto"/>
            <w:bottom w:val="none" w:sz="0" w:space="0" w:color="auto"/>
            <w:right w:val="none" w:sz="0" w:space="0" w:color="auto"/>
          </w:divBdr>
        </w:div>
        <w:div w:id="1921716146">
          <w:marLeft w:val="0"/>
          <w:marRight w:val="0"/>
          <w:marTop w:val="0"/>
          <w:marBottom w:val="0"/>
          <w:divBdr>
            <w:top w:val="none" w:sz="0" w:space="0" w:color="auto"/>
            <w:left w:val="none" w:sz="0" w:space="0" w:color="auto"/>
            <w:bottom w:val="none" w:sz="0" w:space="0" w:color="auto"/>
            <w:right w:val="none" w:sz="0" w:space="0" w:color="auto"/>
          </w:divBdr>
        </w:div>
        <w:div w:id="1560509833">
          <w:marLeft w:val="0"/>
          <w:marRight w:val="0"/>
          <w:marTop w:val="0"/>
          <w:marBottom w:val="0"/>
          <w:divBdr>
            <w:top w:val="none" w:sz="0" w:space="0" w:color="auto"/>
            <w:left w:val="none" w:sz="0" w:space="0" w:color="auto"/>
            <w:bottom w:val="none" w:sz="0" w:space="0" w:color="auto"/>
            <w:right w:val="none" w:sz="0" w:space="0" w:color="auto"/>
          </w:divBdr>
        </w:div>
        <w:div w:id="1607958221">
          <w:marLeft w:val="0"/>
          <w:marRight w:val="0"/>
          <w:marTop w:val="0"/>
          <w:marBottom w:val="0"/>
          <w:divBdr>
            <w:top w:val="none" w:sz="0" w:space="0" w:color="auto"/>
            <w:left w:val="none" w:sz="0" w:space="0" w:color="auto"/>
            <w:bottom w:val="none" w:sz="0" w:space="0" w:color="auto"/>
            <w:right w:val="none" w:sz="0" w:space="0" w:color="auto"/>
          </w:divBdr>
        </w:div>
        <w:div w:id="1001195815">
          <w:marLeft w:val="0"/>
          <w:marRight w:val="0"/>
          <w:marTop w:val="0"/>
          <w:marBottom w:val="0"/>
          <w:divBdr>
            <w:top w:val="none" w:sz="0" w:space="0" w:color="auto"/>
            <w:left w:val="none" w:sz="0" w:space="0" w:color="auto"/>
            <w:bottom w:val="none" w:sz="0" w:space="0" w:color="auto"/>
            <w:right w:val="none" w:sz="0" w:space="0" w:color="auto"/>
          </w:divBdr>
        </w:div>
        <w:div w:id="1859342960">
          <w:marLeft w:val="0"/>
          <w:marRight w:val="0"/>
          <w:marTop w:val="0"/>
          <w:marBottom w:val="0"/>
          <w:divBdr>
            <w:top w:val="none" w:sz="0" w:space="0" w:color="auto"/>
            <w:left w:val="none" w:sz="0" w:space="0" w:color="auto"/>
            <w:bottom w:val="none" w:sz="0" w:space="0" w:color="auto"/>
            <w:right w:val="none" w:sz="0" w:space="0" w:color="auto"/>
          </w:divBdr>
        </w:div>
        <w:div w:id="1774007141">
          <w:marLeft w:val="0"/>
          <w:marRight w:val="0"/>
          <w:marTop w:val="0"/>
          <w:marBottom w:val="0"/>
          <w:divBdr>
            <w:top w:val="none" w:sz="0" w:space="0" w:color="auto"/>
            <w:left w:val="none" w:sz="0" w:space="0" w:color="auto"/>
            <w:bottom w:val="none" w:sz="0" w:space="0" w:color="auto"/>
            <w:right w:val="none" w:sz="0" w:space="0" w:color="auto"/>
          </w:divBdr>
        </w:div>
        <w:div w:id="1778791504">
          <w:marLeft w:val="0"/>
          <w:marRight w:val="0"/>
          <w:marTop w:val="0"/>
          <w:marBottom w:val="0"/>
          <w:divBdr>
            <w:top w:val="none" w:sz="0" w:space="0" w:color="auto"/>
            <w:left w:val="none" w:sz="0" w:space="0" w:color="auto"/>
            <w:bottom w:val="none" w:sz="0" w:space="0" w:color="auto"/>
            <w:right w:val="none" w:sz="0" w:space="0" w:color="auto"/>
          </w:divBdr>
        </w:div>
        <w:div w:id="470370073">
          <w:marLeft w:val="0"/>
          <w:marRight w:val="0"/>
          <w:marTop w:val="0"/>
          <w:marBottom w:val="0"/>
          <w:divBdr>
            <w:top w:val="none" w:sz="0" w:space="0" w:color="auto"/>
            <w:left w:val="none" w:sz="0" w:space="0" w:color="auto"/>
            <w:bottom w:val="none" w:sz="0" w:space="0" w:color="auto"/>
            <w:right w:val="none" w:sz="0" w:space="0" w:color="auto"/>
          </w:divBdr>
        </w:div>
        <w:div w:id="1213734423">
          <w:marLeft w:val="0"/>
          <w:marRight w:val="0"/>
          <w:marTop w:val="0"/>
          <w:marBottom w:val="0"/>
          <w:divBdr>
            <w:top w:val="none" w:sz="0" w:space="0" w:color="auto"/>
            <w:left w:val="none" w:sz="0" w:space="0" w:color="auto"/>
            <w:bottom w:val="none" w:sz="0" w:space="0" w:color="auto"/>
            <w:right w:val="none" w:sz="0" w:space="0" w:color="auto"/>
          </w:divBdr>
        </w:div>
        <w:div w:id="822311904">
          <w:marLeft w:val="0"/>
          <w:marRight w:val="0"/>
          <w:marTop w:val="0"/>
          <w:marBottom w:val="0"/>
          <w:divBdr>
            <w:top w:val="none" w:sz="0" w:space="0" w:color="auto"/>
            <w:left w:val="none" w:sz="0" w:space="0" w:color="auto"/>
            <w:bottom w:val="none" w:sz="0" w:space="0" w:color="auto"/>
            <w:right w:val="none" w:sz="0" w:space="0" w:color="auto"/>
          </w:divBdr>
        </w:div>
        <w:div w:id="1700810808">
          <w:marLeft w:val="0"/>
          <w:marRight w:val="0"/>
          <w:marTop w:val="0"/>
          <w:marBottom w:val="0"/>
          <w:divBdr>
            <w:top w:val="none" w:sz="0" w:space="0" w:color="auto"/>
            <w:left w:val="none" w:sz="0" w:space="0" w:color="auto"/>
            <w:bottom w:val="none" w:sz="0" w:space="0" w:color="auto"/>
            <w:right w:val="none" w:sz="0" w:space="0" w:color="auto"/>
          </w:divBdr>
        </w:div>
        <w:div w:id="1579947092">
          <w:marLeft w:val="0"/>
          <w:marRight w:val="0"/>
          <w:marTop w:val="0"/>
          <w:marBottom w:val="0"/>
          <w:divBdr>
            <w:top w:val="none" w:sz="0" w:space="0" w:color="auto"/>
            <w:left w:val="none" w:sz="0" w:space="0" w:color="auto"/>
            <w:bottom w:val="none" w:sz="0" w:space="0" w:color="auto"/>
            <w:right w:val="none" w:sz="0" w:space="0" w:color="auto"/>
          </w:divBdr>
        </w:div>
        <w:div w:id="1604655401">
          <w:marLeft w:val="0"/>
          <w:marRight w:val="0"/>
          <w:marTop w:val="0"/>
          <w:marBottom w:val="0"/>
          <w:divBdr>
            <w:top w:val="none" w:sz="0" w:space="0" w:color="auto"/>
            <w:left w:val="none" w:sz="0" w:space="0" w:color="auto"/>
            <w:bottom w:val="none" w:sz="0" w:space="0" w:color="auto"/>
            <w:right w:val="none" w:sz="0" w:space="0" w:color="auto"/>
          </w:divBdr>
        </w:div>
        <w:div w:id="1603217833">
          <w:marLeft w:val="0"/>
          <w:marRight w:val="0"/>
          <w:marTop w:val="0"/>
          <w:marBottom w:val="0"/>
          <w:divBdr>
            <w:top w:val="none" w:sz="0" w:space="0" w:color="auto"/>
            <w:left w:val="none" w:sz="0" w:space="0" w:color="auto"/>
            <w:bottom w:val="none" w:sz="0" w:space="0" w:color="auto"/>
            <w:right w:val="none" w:sz="0" w:space="0" w:color="auto"/>
          </w:divBdr>
        </w:div>
        <w:div w:id="2051681920">
          <w:marLeft w:val="0"/>
          <w:marRight w:val="0"/>
          <w:marTop w:val="0"/>
          <w:marBottom w:val="0"/>
          <w:divBdr>
            <w:top w:val="none" w:sz="0" w:space="0" w:color="auto"/>
            <w:left w:val="none" w:sz="0" w:space="0" w:color="auto"/>
            <w:bottom w:val="none" w:sz="0" w:space="0" w:color="auto"/>
            <w:right w:val="none" w:sz="0" w:space="0" w:color="auto"/>
          </w:divBdr>
        </w:div>
        <w:div w:id="1265042136">
          <w:marLeft w:val="0"/>
          <w:marRight w:val="0"/>
          <w:marTop w:val="0"/>
          <w:marBottom w:val="0"/>
          <w:divBdr>
            <w:top w:val="none" w:sz="0" w:space="0" w:color="auto"/>
            <w:left w:val="none" w:sz="0" w:space="0" w:color="auto"/>
            <w:bottom w:val="none" w:sz="0" w:space="0" w:color="auto"/>
            <w:right w:val="none" w:sz="0" w:space="0" w:color="auto"/>
          </w:divBdr>
        </w:div>
        <w:div w:id="249893771">
          <w:marLeft w:val="0"/>
          <w:marRight w:val="0"/>
          <w:marTop w:val="0"/>
          <w:marBottom w:val="0"/>
          <w:divBdr>
            <w:top w:val="none" w:sz="0" w:space="0" w:color="auto"/>
            <w:left w:val="none" w:sz="0" w:space="0" w:color="auto"/>
            <w:bottom w:val="none" w:sz="0" w:space="0" w:color="auto"/>
            <w:right w:val="none" w:sz="0" w:space="0" w:color="auto"/>
          </w:divBdr>
        </w:div>
        <w:div w:id="563831011">
          <w:marLeft w:val="0"/>
          <w:marRight w:val="0"/>
          <w:marTop w:val="0"/>
          <w:marBottom w:val="0"/>
          <w:divBdr>
            <w:top w:val="none" w:sz="0" w:space="0" w:color="auto"/>
            <w:left w:val="none" w:sz="0" w:space="0" w:color="auto"/>
            <w:bottom w:val="none" w:sz="0" w:space="0" w:color="auto"/>
            <w:right w:val="none" w:sz="0" w:space="0" w:color="auto"/>
          </w:divBdr>
        </w:div>
        <w:div w:id="165900315">
          <w:marLeft w:val="0"/>
          <w:marRight w:val="0"/>
          <w:marTop w:val="0"/>
          <w:marBottom w:val="0"/>
          <w:divBdr>
            <w:top w:val="none" w:sz="0" w:space="0" w:color="auto"/>
            <w:left w:val="none" w:sz="0" w:space="0" w:color="auto"/>
            <w:bottom w:val="none" w:sz="0" w:space="0" w:color="auto"/>
            <w:right w:val="none" w:sz="0" w:space="0" w:color="auto"/>
          </w:divBdr>
        </w:div>
        <w:div w:id="1481531742">
          <w:marLeft w:val="0"/>
          <w:marRight w:val="0"/>
          <w:marTop w:val="0"/>
          <w:marBottom w:val="0"/>
          <w:divBdr>
            <w:top w:val="none" w:sz="0" w:space="0" w:color="auto"/>
            <w:left w:val="none" w:sz="0" w:space="0" w:color="auto"/>
            <w:bottom w:val="none" w:sz="0" w:space="0" w:color="auto"/>
            <w:right w:val="none" w:sz="0" w:space="0" w:color="auto"/>
          </w:divBdr>
        </w:div>
        <w:div w:id="409429203">
          <w:marLeft w:val="0"/>
          <w:marRight w:val="0"/>
          <w:marTop w:val="0"/>
          <w:marBottom w:val="0"/>
          <w:divBdr>
            <w:top w:val="none" w:sz="0" w:space="0" w:color="auto"/>
            <w:left w:val="none" w:sz="0" w:space="0" w:color="auto"/>
            <w:bottom w:val="none" w:sz="0" w:space="0" w:color="auto"/>
            <w:right w:val="none" w:sz="0" w:space="0" w:color="auto"/>
          </w:divBdr>
        </w:div>
        <w:div w:id="454327635">
          <w:marLeft w:val="0"/>
          <w:marRight w:val="0"/>
          <w:marTop w:val="0"/>
          <w:marBottom w:val="0"/>
          <w:divBdr>
            <w:top w:val="none" w:sz="0" w:space="0" w:color="auto"/>
            <w:left w:val="none" w:sz="0" w:space="0" w:color="auto"/>
            <w:bottom w:val="none" w:sz="0" w:space="0" w:color="auto"/>
            <w:right w:val="none" w:sz="0" w:space="0" w:color="auto"/>
          </w:divBdr>
        </w:div>
        <w:div w:id="231231902">
          <w:marLeft w:val="0"/>
          <w:marRight w:val="0"/>
          <w:marTop w:val="0"/>
          <w:marBottom w:val="0"/>
          <w:divBdr>
            <w:top w:val="none" w:sz="0" w:space="0" w:color="auto"/>
            <w:left w:val="none" w:sz="0" w:space="0" w:color="auto"/>
            <w:bottom w:val="none" w:sz="0" w:space="0" w:color="auto"/>
            <w:right w:val="none" w:sz="0" w:space="0" w:color="auto"/>
          </w:divBdr>
        </w:div>
        <w:div w:id="1644964362">
          <w:marLeft w:val="0"/>
          <w:marRight w:val="0"/>
          <w:marTop w:val="0"/>
          <w:marBottom w:val="0"/>
          <w:divBdr>
            <w:top w:val="none" w:sz="0" w:space="0" w:color="auto"/>
            <w:left w:val="none" w:sz="0" w:space="0" w:color="auto"/>
            <w:bottom w:val="none" w:sz="0" w:space="0" w:color="auto"/>
            <w:right w:val="none" w:sz="0" w:space="0" w:color="auto"/>
          </w:divBdr>
        </w:div>
        <w:div w:id="495729231">
          <w:marLeft w:val="0"/>
          <w:marRight w:val="0"/>
          <w:marTop w:val="0"/>
          <w:marBottom w:val="0"/>
          <w:divBdr>
            <w:top w:val="none" w:sz="0" w:space="0" w:color="auto"/>
            <w:left w:val="none" w:sz="0" w:space="0" w:color="auto"/>
            <w:bottom w:val="none" w:sz="0" w:space="0" w:color="auto"/>
            <w:right w:val="none" w:sz="0" w:space="0" w:color="auto"/>
          </w:divBdr>
        </w:div>
        <w:div w:id="1015883434">
          <w:marLeft w:val="0"/>
          <w:marRight w:val="0"/>
          <w:marTop w:val="0"/>
          <w:marBottom w:val="0"/>
          <w:divBdr>
            <w:top w:val="none" w:sz="0" w:space="0" w:color="auto"/>
            <w:left w:val="none" w:sz="0" w:space="0" w:color="auto"/>
            <w:bottom w:val="none" w:sz="0" w:space="0" w:color="auto"/>
            <w:right w:val="none" w:sz="0" w:space="0" w:color="auto"/>
          </w:divBdr>
        </w:div>
        <w:div w:id="1070271233">
          <w:marLeft w:val="0"/>
          <w:marRight w:val="0"/>
          <w:marTop w:val="0"/>
          <w:marBottom w:val="0"/>
          <w:divBdr>
            <w:top w:val="none" w:sz="0" w:space="0" w:color="auto"/>
            <w:left w:val="none" w:sz="0" w:space="0" w:color="auto"/>
            <w:bottom w:val="none" w:sz="0" w:space="0" w:color="auto"/>
            <w:right w:val="none" w:sz="0" w:space="0" w:color="auto"/>
          </w:divBdr>
        </w:div>
        <w:div w:id="913516045">
          <w:marLeft w:val="0"/>
          <w:marRight w:val="0"/>
          <w:marTop w:val="0"/>
          <w:marBottom w:val="0"/>
          <w:divBdr>
            <w:top w:val="none" w:sz="0" w:space="0" w:color="auto"/>
            <w:left w:val="none" w:sz="0" w:space="0" w:color="auto"/>
            <w:bottom w:val="none" w:sz="0" w:space="0" w:color="auto"/>
            <w:right w:val="none" w:sz="0" w:space="0" w:color="auto"/>
          </w:divBdr>
        </w:div>
        <w:div w:id="1659572790">
          <w:marLeft w:val="0"/>
          <w:marRight w:val="0"/>
          <w:marTop w:val="0"/>
          <w:marBottom w:val="0"/>
          <w:divBdr>
            <w:top w:val="none" w:sz="0" w:space="0" w:color="auto"/>
            <w:left w:val="none" w:sz="0" w:space="0" w:color="auto"/>
            <w:bottom w:val="none" w:sz="0" w:space="0" w:color="auto"/>
            <w:right w:val="none" w:sz="0" w:space="0" w:color="auto"/>
          </w:divBdr>
        </w:div>
        <w:div w:id="1690720939">
          <w:marLeft w:val="0"/>
          <w:marRight w:val="0"/>
          <w:marTop w:val="0"/>
          <w:marBottom w:val="0"/>
          <w:divBdr>
            <w:top w:val="none" w:sz="0" w:space="0" w:color="auto"/>
            <w:left w:val="none" w:sz="0" w:space="0" w:color="auto"/>
            <w:bottom w:val="none" w:sz="0" w:space="0" w:color="auto"/>
            <w:right w:val="none" w:sz="0" w:space="0" w:color="auto"/>
          </w:divBdr>
        </w:div>
        <w:div w:id="2007248894">
          <w:marLeft w:val="0"/>
          <w:marRight w:val="0"/>
          <w:marTop w:val="0"/>
          <w:marBottom w:val="0"/>
          <w:divBdr>
            <w:top w:val="none" w:sz="0" w:space="0" w:color="auto"/>
            <w:left w:val="none" w:sz="0" w:space="0" w:color="auto"/>
            <w:bottom w:val="none" w:sz="0" w:space="0" w:color="auto"/>
            <w:right w:val="none" w:sz="0" w:space="0" w:color="auto"/>
          </w:divBdr>
        </w:div>
        <w:div w:id="33701987">
          <w:marLeft w:val="0"/>
          <w:marRight w:val="0"/>
          <w:marTop w:val="0"/>
          <w:marBottom w:val="0"/>
          <w:divBdr>
            <w:top w:val="none" w:sz="0" w:space="0" w:color="auto"/>
            <w:left w:val="none" w:sz="0" w:space="0" w:color="auto"/>
            <w:bottom w:val="none" w:sz="0" w:space="0" w:color="auto"/>
            <w:right w:val="none" w:sz="0" w:space="0" w:color="auto"/>
          </w:divBdr>
        </w:div>
        <w:div w:id="867988595">
          <w:marLeft w:val="0"/>
          <w:marRight w:val="0"/>
          <w:marTop w:val="0"/>
          <w:marBottom w:val="0"/>
          <w:divBdr>
            <w:top w:val="none" w:sz="0" w:space="0" w:color="auto"/>
            <w:left w:val="none" w:sz="0" w:space="0" w:color="auto"/>
            <w:bottom w:val="none" w:sz="0" w:space="0" w:color="auto"/>
            <w:right w:val="none" w:sz="0" w:space="0" w:color="auto"/>
          </w:divBdr>
        </w:div>
        <w:div w:id="2027437051">
          <w:marLeft w:val="0"/>
          <w:marRight w:val="0"/>
          <w:marTop w:val="0"/>
          <w:marBottom w:val="0"/>
          <w:divBdr>
            <w:top w:val="none" w:sz="0" w:space="0" w:color="auto"/>
            <w:left w:val="none" w:sz="0" w:space="0" w:color="auto"/>
            <w:bottom w:val="none" w:sz="0" w:space="0" w:color="auto"/>
            <w:right w:val="none" w:sz="0" w:space="0" w:color="auto"/>
          </w:divBdr>
        </w:div>
        <w:div w:id="2026903268">
          <w:marLeft w:val="0"/>
          <w:marRight w:val="0"/>
          <w:marTop w:val="0"/>
          <w:marBottom w:val="0"/>
          <w:divBdr>
            <w:top w:val="none" w:sz="0" w:space="0" w:color="auto"/>
            <w:left w:val="none" w:sz="0" w:space="0" w:color="auto"/>
            <w:bottom w:val="none" w:sz="0" w:space="0" w:color="auto"/>
            <w:right w:val="none" w:sz="0" w:space="0" w:color="auto"/>
          </w:divBdr>
        </w:div>
        <w:div w:id="1779981533">
          <w:marLeft w:val="0"/>
          <w:marRight w:val="0"/>
          <w:marTop w:val="0"/>
          <w:marBottom w:val="0"/>
          <w:divBdr>
            <w:top w:val="none" w:sz="0" w:space="0" w:color="auto"/>
            <w:left w:val="none" w:sz="0" w:space="0" w:color="auto"/>
            <w:bottom w:val="none" w:sz="0" w:space="0" w:color="auto"/>
            <w:right w:val="none" w:sz="0" w:space="0" w:color="auto"/>
          </w:divBdr>
        </w:div>
        <w:div w:id="1865895700">
          <w:marLeft w:val="0"/>
          <w:marRight w:val="0"/>
          <w:marTop w:val="0"/>
          <w:marBottom w:val="0"/>
          <w:divBdr>
            <w:top w:val="none" w:sz="0" w:space="0" w:color="auto"/>
            <w:left w:val="none" w:sz="0" w:space="0" w:color="auto"/>
            <w:bottom w:val="none" w:sz="0" w:space="0" w:color="auto"/>
            <w:right w:val="none" w:sz="0" w:space="0" w:color="auto"/>
          </w:divBdr>
        </w:div>
        <w:div w:id="692000589">
          <w:marLeft w:val="0"/>
          <w:marRight w:val="0"/>
          <w:marTop w:val="0"/>
          <w:marBottom w:val="0"/>
          <w:divBdr>
            <w:top w:val="none" w:sz="0" w:space="0" w:color="auto"/>
            <w:left w:val="none" w:sz="0" w:space="0" w:color="auto"/>
            <w:bottom w:val="none" w:sz="0" w:space="0" w:color="auto"/>
            <w:right w:val="none" w:sz="0" w:space="0" w:color="auto"/>
          </w:divBdr>
        </w:div>
        <w:div w:id="1888714327">
          <w:marLeft w:val="0"/>
          <w:marRight w:val="0"/>
          <w:marTop w:val="0"/>
          <w:marBottom w:val="0"/>
          <w:divBdr>
            <w:top w:val="none" w:sz="0" w:space="0" w:color="auto"/>
            <w:left w:val="none" w:sz="0" w:space="0" w:color="auto"/>
            <w:bottom w:val="none" w:sz="0" w:space="0" w:color="auto"/>
            <w:right w:val="none" w:sz="0" w:space="0" w:color="auto"/>
          </w:divBdr>
        </w:div>
        <w:div w:id="1573272322">
          <w:marLeft w:val="0"/>
          <w:marRight w:val="0"/>
          <w:marTop w:val="0"/>
          <w:marBottom w:val="0"/>
          <w:divBdr>
            <w:top w:val="none" w:sz="0" w:space="0" w:color="auto"/>
            <w:left w:val="none" w:sz="0" w:space="0" w:color="auto"/>
            <w:bottom w:val="none" w:sz="0" w:space="0" w:color="auto"/>
            <w:right w:val="none" w:sz="0" w:space="0" w:color="auto"/>
          </w:divBdr>
        </w:div>
        <w:div w:id="425465717">
          <w:marLeft w:val="0"/>
          <w:marRight w:val="0"/>
          <w:marTop w:val="0"/>
          <w:marBottom w:val="0"/>
          <w:divBdr>
            <w:top w:val="none" w:sz="0" w:space="0" w:color="auto"/>
            <w:left w:val="none" w:sz="0" w:space="0" w:color="auto"/>
            <w:bottom w:val="none" w:sz="0" w:space="0" w:color="auto"/>
            <w:right w:val="none" w:sz="0" w:space="0" w:color="auto"/>
          </w:divBdr>
        </w:div>
        <w:div w:id="1920868124">
          <w:marLeft w:val="0"/>
          <w:marRight w:val="0"/>
          <w:marTop w:val="0"/>
          <w:marBottom w:val="0"/>
          <w:divBdr>
            <w:top w:val="none" w:sz="0" w:space="0" w:color="auto"/>
            <w:left w:val="none" w:sz="0" w:space="0" w:color="auto"/>
            <w:bottom w:val="none" w:sz="0" w:space="0" w:color="auto"/>
            <w:right w:val="none" w:sz="0" w:space="0" w:color="auto"/>
          </w:divBdr>
        </w:div>
        <w:div w:id="1315717356">
          <w:marLeft w:val="0"/>
          <w:marRight w:val="0"/>
          <w:marTop w:val="0"/>
          <w:marBottom w:val="0"/>
          <w:divBdr>
            <w:top w:val="none" w:sz="0" w:space="0" w:color="auto"/>
            <w:left w:val="none" w:sz="0" w:space="0" w:color="auto"/>
            <w:bottom w:val="none" w:sz="0" w:space="0" w:color="auto"/>
            <w:right w:val="none" w:sz="0" w:space="0" w:color="auto"/>
          </w:divBdr>
        </w:div>
        <w:div w:id="1651783265">
          <w:marLeft w:val="0"/>
          <w:marRight w:val="0"/>
          <w:marTop w:val="0"/>
          <w:marBottom w:val="0"/>
          <w:divBdr>
            <w:top w:val="none" w:sz="0" w:space="0" w:color="auto"/>
            <w:left w:val="none" w:sz="0" w:space="0" w:color="auto"/>
            <w:bottom w:val="none" w:sz="0" w:space="0" w:color="auto"/>
            <w:right w:val="none" w:sz="0" w:space="0" w:color="auto"/>
          </w:divBdr>
        </w:div>
        <w:div w:id="365566311">
          <w:marLeft w:val="0"/>
          <w:marRight w:val="0"/>
          <w:marTop w:val="0"/>
          <w:marBottom w:val="0"/>
          <w:divBdr>
            <w:top w:val="none" w:sz="0" w:space="0" w:color="auto"/>
            <w:left w:val="none" w:sz="0" w:space="0" w:color="auto"/>
            <w:bottom w:val="none" w:sz="0" w:space="0" w:color="auto"/>
            <w:right w:val="none" w:sz="0" w:space="0" w:color="auto"/>
          </w:divBdr>
        </w:div>
      </w:divsChild>
    </w:div>
    <w:div w:id="1225724896">
      <w:bodyDiv w:val="1"/>
      <w:marLeft w:val="0"/>
      <w:marRight w:val="0"/>
      <w:marTop w:val="0"/>
      <w:marBottom w:val="0"/>
      <w:divBdr>
        <w:top w:val="none" w:sz="0" w:space="0" w:color="auto"/>
        <w:left w:val="none" w:sz="0" w:space="0" w:color="auto"/>
        <w:bottom w:val="none" w:sz="0" w:space="0" w:color="auto"/>
        <w:right w:val="none" w:sz="0" w:space="0" w:color="auto"/>
      </w:divBdr>
    </w:div>
    <w:div w:id="1225872411">
      <w:bodyDiv w:val="1"/>
      <w:marLeft w:val="0"/>
      <w:marRight w:val="0"/>
      <w:marTop w:val="0"/>
      <w:marBottom w:val="0"/>
      <w:divBdr>
        <w:top w:val="none" w:sz="0" w:space="0" w:color="auto"/>
        <w:left w:val="none" w:sz="0" w:space="0" w:color="auto"/>
        <w:bottom w:val="none" w:sz="0" w:space="0" w:color="auto"/>
        <w:right w:val="none" w:sz="0" w:space="0" w:color="auto"/>
      </w:divBdr>
    </w:div>
    <w:div w:id="1226182251">
      <w:bodyDiv w:val="1"/>
      <w:marLeft w:val="0"/>
      <w:marRight w:val="0"/>
      <w:marTop w:val="0"/>
      <w:marBottom w:val="0"/>
      <w:divBdr>
        <w:top w:val="none" w:sz="0" w:space="0" w:color="auto"/>
        <w:left w:val="none" w:sz="0" w:space="0" w:color="auto"/>
        <w:bottom w:val="none" w:sz="0" w:space="0" w:color="auto"/>
        <w:right w:val="none" w:sz="0" w:space="0" w:color="auto"/>
      </w:divBdr>
    </w:div>
    <w:div w:id="1227108318">
      <w:bodyDiv w:val="1"/>
      <w:marLeft w:val="0"/>
      <w:marRight w:val="0"/>
      <w:marTop w:val="0"/>
      <w:marBottom w:val="0"/>
      <w:divBdr>
        <w:top w:val="none" w:sz="0" w:space="0" w:color="auto"/>
        <w:left w:val="none" w:sz="0" w:space="0" w:color="auto"/>
        <w:bottom w:val="none" w:sz="0" w:space="0" w:color="auto"/>
        <w:right w:val="none" w:sz="0" w:space="0" w:color="auto"/>
      </w:divBdr>
    </w:div>
    <w:div w:id="1227448478">
      <w:bodyDiv w:val="1"/>
      <w:marLeft w:val="0"/>
      <w:marRight w:val="0"/>
      <w:marTop w:val="0"/>
      <w:marBottom w:val="0"/>
      <w:divBdr>
        <w:top w:val="none" w:sz="0" w:space="0" w:color="auto"/>
        <w:left w:val="none" w:sz="0" w:space="0" w:color="auto"/>
        <w:bottom w:val="none" w:sz="0" w:space="0" w:color="auto"/>
        <w:right w:val="none" w:sz="0" w:space="0" w:color="auto"/>
      </w:divBdr>
    </w:div>
    <w:div w:id="1227572574">
      <w:bodyDiv w:val="1"/>
      <w:marLeft w:val="0"/>
      <w:marRight w:val="0"/>
      <w:marTop w:val="0"/>
      <w:marBottom w:val="0"/>
      <w:divBdr>
        <w:top w:val="none" w:sz="0" w:space="0" w:color="auto"/>
        <w:left w:val="none" w:sz="0" w:space="0" w:color="auto"/>
        <w:bottom w:val="none" w:sz="0" w:space="0" w:color="auto"/>
        <w:right w:val="none" w:sz="0" w:space="0" w:color="auto"/>
      </w:divBdr>
      <w:divsChild>
        <w:div w:id="1586642990">
          <w:marLeft w:val="0"/>
          <w:marRight w:val="0"/>
          <w:marTop w:val="0"/>
          <w:marBottom w:val="0"/>
          <w:divBdr>
            <w:top w:val="none" w:sz="0" w:space="0" w:color="auto"/>
            <w:left w:val="none" w:sz="0" w:space="0" w:color="auto"/>
            <w:bottom w:val="none" w:sz="0" w:space="0" w:color="auto"/>
            <w:right w:val="none" w:sz="0" w:space="0" w:color="auto"/>
          </w:divBdr>
          <w:divsChild>
            <w:div w:id="1305886046">
              <w:marLeft w:val="0"/>
              <w:marRight w:val="0"/>
              <w:marTop w:val="0"/>
              <w:marBottom w:val="0"/>
              <w:divBdr>
                <w:top w:val="none" w:sz="0" w:space="0" w:color="auto"/>
                <w:left w:val="none" w:sz="0" w:space="0" w:color="auto"/>
                <w:bottom w:val="none" w:sz="0" w:space="0" w:color="auto"/>
                <w:right w:val="none" w:sz="0" w:space="0" w:color="auto"/>
              </w:divBdr>
              <w:divsChild>
                <w:div w:id="23285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36405">
      <w:bodyDiv w:val="1"/>
      <w:marLeft w:val="0"/>
      <w:marRight w:val="0"/>
      <w:marTop w:val="0"/>
      <w:marBottom w:val="0"/>
      <w:divBdr>
        <w:top w:val="none" w:sz="0" w:space="0" w:color="auto"/>
        <w:left w:val="none" w:sz="0" w:space="0" w:color="auto"/>
        <w:bottom w:val="none" w:sz="0" w:space="0" w:color="auto"/>
        <w:right w:val="none" w:sz="0" w:space="0" w:color="auto"/>
      </w:divBdr>
    </w:div>
    <w:div w:id="1227885560">
      <w:bodyDiv w:val="1"/>
      <w:marLeft w:val="0"/>
      <w:marRight w:val="0"/>
      <w:marTop w:val="0"/>
      <w:marBottom w:val="0"/>
      <w:divBdr>
        <w:top w:val="none" w:sz="0" w:space="0" w:color="auto"/>
        <w:left w:val="none" w:sz="0" w:space="0" w:color="auto"/>
        <w:bottom w:val="none" w:sz="0" w:space="0" w:color="auto"/>
        <w:right w:val="none" w:sz="0" w:space="0" w:color="auto"/>
      </w:divBdr>
    </w:div>
    <w:div w:id="1228148612">
      <w:bodyDiv w:val="1"/>
      <w:marLeft w:val="0"/>
      <w:marRight w:val="0"/>
      <w:marTop w:val="0"/>
      <w:marBottom w:val="0"/>
      <w:divBdr>
        <w:top w:val="none" w:sz="0" w:space="0" w:color="auto"/>
        <w:left w:val="none" w:sz="0" w:space="0" w:color="auto"/>
        <w:bottom w:val="none" w:sz="0" w:space="0" w:color="auto"/>
        <w:right w:val="none" w:sz="0" w:space="0" w:color="auto"/>
      </w:divBdr>
    </w:div>
    <w:div w:id="1228154423">
      <w:bodyDiv w:val="1"/>
      <w:marLeft w:val="0"/>
      <w:marRight w:val="0"/>
      <w:marTop w:val="0"/>
      <w:marBottom w:val="0"/>
      <w:divBdr>
        <w:top w:val="none" w:sz="0" w:space="0" w:color="auto"/>
        <w:left w:val="none" w:sz="0" w:space="0" w:color="auto"/>
        <w:bottom w:val="none" w:sz="0" w:space="0" w:color="auto"/>
        <w:right w:val="none" w:sz="0" w:space="0" w:color="auto"/>
      </w:divBdr>
    </w:div>
    <w:div w:id="1228226534">
      <w:bodyDiv w:val="1"/>
      <w:marLeft w:val="0"/>
      <w:marRight w:val="0"/>
      <w:marTop w:val="0"/>
      <w:marBottom w:val="0"/>
      <w:divBdr>
        <w:top w:val="none" w:sz="0" w:space="0" w:color="auto"/>
        <w:left w:val="none" w:sz="0" w:space="0" w:color="auto"/>
        <w:bottom w:val="none" w:sz="0" w:space="0" w:color="auto"/>
        <w:right w:val="none" w:sz="0" w:space="0" w:color="auto"/>
      </w:divBdr>
    </w:div>
    <w:div w:id="1228303926">
      <w:bodyDiv w:val="1"/>
      <w:marLeft w:val="0"/>
      <w:marRight w:val="0"/>
      <w:marTop w:val="0"/>
      <w:marBottom w:val="0"/>
      <w:divBdr>
        <w:top w:val="none" w:sz="0" w:space="0" w:color="auto"/>
        <w:left w:val="none" w:sz="0" w:space="0" w:color="auto"/>
        <w:bottom w:val="none" w:sz="0" w:space="0" w:color="auto"/>
        <w:right w:val="none" w:sz="0" w:space="0" w:color="auto"/>
      </w:divBdr>
    </w:div>
    <w:div w:id="1228343714">
      <w:bodyDiv w:val="1"/>
      <w:marLeft w:val="0"/>
      <w:marRight w:val="0"/>
      <w:marTop w:val="0"/>
      <w:marBottom w:val="0"/>
      <w:divBdr>
        <w:top w:val="none" w:sz="0" w:space="0" w:color="auto"/>
        <w:left w:val="none" w:sz="0" w:space="0" w:color="auto"/>
        <w:bottom w:val="none" w:sz="0" w:space="0" w:color="auto"/>
        <w:right w:val="none" w:sz="0" w:space="0" w:color="auto"/>
      </w:divBdr>
    </w:div>
    <w:div w:id="1228801637">
      <w:bodyDiv w:val="1"/>
      <w:marLeft w:val="0"/>
      <w:marRight w:val="0"/>
      <w:marTop w:val="0"/>
      <w:marBottom w:val="0"/>
      <w:divBdr>
        <w:top w:val="none" w:sz="0" w:space="0" w:color="auto"/>
        <w:left w:val="none" w:sz="0" w:space="0" w:color="auto"/>
        <w:bottom w:val="none" w:sz="0" w:space="0" w:color="auto"/>
        <w:right w:val="none" w:sz="0" w:space="0" w:color="auto"/>
      </w:divBdr>
    </w:div>
    <w:div w:id="1229223076">
      <w:bodyDiv w:val="1"/>
      <w:marLeft w:val="0"/>
      <w:marRight w:val="0"/>
      <w:marTop w:val="0"/>
      <w:marBottom w:val="0"/>
      <w:divBdr>
        <w:top w:val="none" w:sz="0" w:space="0" w:color="auto"/>
        <w:left w:val="none" w:sz="0" w:space="0" w:color="auto"/>
        <w:bottom w:val="none" w:sz="0" w:space="0" w:color="auto"/>
        <w:right w:val="none" w:sz="0" w:space="0" w:color="auto"/>
      </w:divBdr>
    </w:div>
    <w:div w:id="1229345770">
      <w:bodyDiv w:val="1"/>
      <w:marLeft w:val="0"/>
      <w:marRight w:val="0"/>
      <w:marTop w:val="0"/>
      <w:marBottom w:val="0"/>
      <w:divBdr>
        <w:top w:val="none" w:sz="0" w:space="0" w:color="auto"/>
        <w:left w:val="none" w:sz="0" w:space="0" w:color="auto"/>
        <w:bottom w:val="none" w:sz="0" w:space="0" w:color="auto"/>
        <w:right w:val="none" w:sz="0" w:space="0" w:color="auto"/>
      </w:divBdr>
    </w:div>
    <w:div w:id="1230075892">
      <w:bodyDiv w:val="1"/>
      <w:marLeft w:val="0"/>
      <w:marRight w:val="0"/>
      <w:marTop w:val="0"/>
      <w:marBottom w:val="0"/>
      <w:divBdr>
        <w:top w:val="none" w:sz="0" w:space="0" w:color="auto"/>
        <w:left w:val="none" w:sz="0" w:space="0" w:color="auto"/>
        <w:bottom w:val="none" w:sz="0" w:space="0" w:color="auto"/>
        <w:right w:val="none" w:sz="0" w:space="0" w:color="auto"/>
      </w:divBdr>
    </w:div>
    <w:div w:id="1230117384">
      <w:bodyDiv w:val="1"/>
      <w:marLeft w:val="0"/>
      <w:marRight w:val="0"/>
      <w:marTop w:val="0"/>
      <w:marBottom w:val="0"/>
      <w:divBdr>
        <w:top w:val="none" w:sz="0" w:space="0" w:color="auto"/>
        <w:left w:val="none" w:sz="0" w:space="0" w:color="auto"/>
        <w:bottom w:val="none" w:sz="0" w:space="0" w:color="auto"/>
        <w:right w:val="none" w:sz="0" w:space="0" w:color="auto"/>
      </w:divBdr>
    </w:div>
    <w:div w:id="1231230035">
      <w:bodyDiv w:val="1"/>
      <w:marLeft w:val="0"/>
      <w:marRight w:val="0"/>
      <w:marTop w:val="0"/>
      <w:marBottom w:val="0"/>
      <w:divBdr>
        <w:top w:val="none" w:sz="0" w:space="0" w:color="auto"/>
        <w:left w:val="none" w:sz="0" w:space="0" w:color="auto"/>
        <w:bottom w:val="none" w:sz="0" w:space="0" w:color="auto"/>
        <w:right w:val="none" w:sz="0" w:space="0" w:color="auto"/>
      </w:divBdr>
    </w:div>
    <w:div w:id="1231230485">
      <w:bodyDiv w:val="1"/>
      <w:marLeft w:val="0"/>
      <w:marRight w:val="0"/>
      <w:marTop w:val="0"/>
      <w:marBottom w:val="0"/>
      <w:divBdr>
        <w:top w:val="none" w:sz="0" w:space="0" w:color="auto"/>
        <w:left w:val="none" w:sz="0" w:space="0" w:color="auto"/>
        <w:bottom w:val="none" w:sz="0" w:space="0" w:color="auto"/>
        <w:right w:val="none" w:sz="0" w:space="0" w:color="auto"/>
      </w:divBdr>
    </w:div>
    <w:div w:id="1232161413">
      <w:bodyDiv w:val="1"/>
      <w:marLeft w:val="0"/>
      <w:marRight w:val="0"/>
      <w:marTop w:val="0"/>
      <w:marBottom w:val="0"/>
      <w:divBdr>
        <w:top w:val="none" w:sz="0" w:space="0" w:color="auto"/>
        <w:left w:val="none" w:sz="0" w:space="0" w:color="auto"/>
        <w:bottom w:val="none" w:sz="0" w:space="0" w:color="auto"/>
        <w:right w:val="none" w:sz="0" w:space="0" w:color="auto"/>
      </w:divBdr>
    </w:div>
    <w:div w:id="1232543924">
      <w:bodyDiv w:val="1"/>
      <w:marLeft w:val="0"/>
      <w:marRight w:val="0"/>
      <w:marTop w:val="0"/>
      <w:marBottom w:val="0"/>
      <w:divBdr>
        <w:top w:val="none" w:sz="0" w:space="0" w:color="auto"/>
        <w:left w:val="none" w:sz="0" w:space="0" w:color="auto"/>
        <w:bottom w:val="none" w:sz="0" w:space="0" w:color="auto"/>
        <w:right w:val="none" w:sz="0" w:space="0" w:color="auto"/>
      </w:divBdr>
    </w:div>
    <w:div w:id="1232622734">
      <w:bodyDiv w:val="1"/>
      <w:marLeft w:val="0"/>
      <w:marRight w:val="0"/>
      <w:marTop w:val="0"/>
      <w:marBottom w:val="0"/>
      <w:divBdr>
        <w:top w:val="none" w:sz="0" w:space="0" w:color="auto"/>
        <w:left w:val="none" w:sz="0" w:space="0" w:color="auto"/>
        <w:bottom w:val="none" w:sz="0" w:space="0" w:color="auto"/>
        <w:right w:val="none" w:sz="0" w:space="0" w:color="auto"/>
      </w:divBdr>
    </w:div>
    <w:div w:id="1233270798">
      <w:bodyDiv w:val="1"/>
      <w:marLeft w:val="0"/>
      <w:marRight w:val="0"/>
      <w:marTop w:val="0"/>
      <w:marBottom w:val="0"/>
      <w:divBdr>
        <w:top w:val="none" w:sz="0" w:space="0" w:color="auto"/>
        <w:left w:val="none" w:sz="0" w:space="0" w:color="auto"/>
        <w:bottom w:val="none" w:sz="0" w:space="0" w:color="auto"/>
        <w:right w:val="none" w:sz="0" w:space="0" w:color="auto"/>
      </w:divBdr>
    </w:div>
    <w:div w:id="1233739964">
      <w:bodyDiv w:val="1"/>
      <w:marLeft w:val="0"/>
      <w:marRight w:val="0"/>
      <w:marTop w:val="0"/>
      <w:marBottom w:val="0"/>
      <w:divBdr>
        <w:top w:val="none" w:sz="0" w:space="0" w:color="auto"/>
        <w:left w:val="none" w:sz="0" w:space="0" w:color="auto"/>
        <w:bottom w:val="none" w:sz="0" w:space="0" w:color="auto"/>
        <w:right w:val="none" w:sz="0" w:space="0" w:color="auto"/>
      </w:divBdr>
    </w:div>
    <w:div w:id="1233810720">
      <w:bodyDiv w:val="1"/>
      <w:marLeft w:val="0"/>
      <w:marRight w:val="0"/>
      <w:marTop w:val="0"/>
      <w:marBottom w:val="0"/>
      <w:divBdr>
        <w:top w:val="none" w:sz="0" w:space="0" w:color="auto"/>
        <w:left w:val="none" w:sz="0" w:space="0" w:color="auto"/>
        <w:bottom w:val="none" w:sz="0" w:space="0" w:color="auto"/>
        <w:right w:val="none" w:sz="0" w:space="0" w:color="auto"/>
      </w:divBdr>
    </w:div>
    <w:div w:id="1234655630">
      <w:bodyDiv w:val="1"/>
      <w:marLeft w:val="0"/>
      <w:marRight w:val="0"/>
      <w:marTop w:val="0"/>
      <w:marBottom w:val="0"/>
      <w:divBdr>
        <w:top w:val="none" w:sz="0" w:space="0" w:color="auto"/>
        <w:left w:val="none" w:sz="0" w:space="0" w:color="auto"/>
        <w:bottom w:val="none" w:sz="0" w:space="0" w:color="auto"/>
        <w:right w:val="none" w:sz="0" w:space="0" w:color="auto"/>
      </w:divBdr>
    </w:div>
    <w:div w:id="1234781222">
      <w:bodyDiv w:val="1"/>
      <w:marLeft w:val="0"/>
      <w:marRight w:val="0"/>
      <w:marTop w:val="0"/>
      <w:marBottom w:val="0"/>
      <w:divBdr>
        <w:top w:val="none" w:sz="0" w:space="0" w:color="auto"/>
        <w:left w:val="none" w:sz="0" w:space="0" w:color="auto"/>
        <w:bottom w:val="none" w:sz="0" w:space="0" w:color="auto"/>
        <w:right w:val="none" w:sz="0" w:space="0" w:color="auto"/>
      </w:divBdr>
    </w:div>
    <w:div w:id="1234974448">
      <w:bodyDiv w:val="1"/>
      <w:marLeft w:val="0"/>
      <w:marRight w:val="0"/>
      <w:marTop w:val="0"/>
      <w:marBottom w:val="0"/>
      <w:divBdr>
        <w:top w:val="none" w:sz="0" w:space="0" w:color="auto"/>
        <w:left w:val="none" w:sz="0" w:space="0" w:color="auto"/>
        <w:bottom w:val="none" w:sz="0" w:space="0" w:color="auto"/>
        <w:right w:val="none" w:sz="0" w:space="0" w:color="auto"/>
      </w:divBdr>
    </w:div>
    <w:div w:id="1235313225">
      <w:bodyDiv w:val="1"/>
      <w:marLeft w:val="0"/>
      <w:marRight w:val="0"/>
      <w:marTop w:val="0"/>
      <w:marBottom w:val="0"/>
      <w:divBdr>
        <w:top w:val="none" w:sz="0" w:space="0" w:color="auto"/>
        <w:left w:val="none" w:sz="0" w:space="0" w:color="auto"/>
        <w:bottom w:val="none" w:sz="0" w:space="0" w:color="auto"/>
        <w:right w:val="none" w:sz="0" w:space="0" w:color="auto"/>
      </w:divBdr>
    </w:div>
    <w:div w:id="1236167905">
      <w:bodyDiv w:val="1"/>
      <w:marLeft w:val="0"/>
      <w:marRight w:val="0"/>
      <w:marTop w:val="0"/>
      <w:marBottom w:val="0"/>
      <w:divBdr>
        <w:top w:val="none" w:sz="0" w:space="0" w:color="auto"/>
        <w:left w:val="none" w:sz="0" w:space="0" w:color="auto"/>
        <w:bottom w:val="none" w:sz="0" w:space="0" w:color="auto"/>
        <w:right w:val="none" w:sz="0" w:space="0" w:color="auto"/>
      </w:divBdr>
    </w:div>
    <w:div w:id="1236432329">
      <w:bodyDiv w:val="1"/>
      <w:marLeft w:val="0"/>
      <w:marRight w:val="0"/>
      <w:marTop w:val="0"/>
      <w:marBottom w:val="0"/>
      <w:divBdr>
        <w:top w:val="none" w:sz="0" w:space="0" w:color="auto"/>
        <w:left w:val="none" w:sz="0" w:space="0" w:color="auto"/>
        <w:bottom w:val="none" w:sz="0" w:space="0" w:color="auto"/>
        <w:right w:val="none" w:sz="0" w:space="0" w:color="auto"/>
      </w:divBdr>
    </w:div>
    <w:div w:id="1237352334">
      <w:bodyDiv w:val="1"/>
      <w:marLeft w:val="0"/>
      <w:marRight w:val="0"/>
      <w:marTop w:val="0"/>
      <w:marBottom w:val="0"/>
      <w:divBdr>
        <w:top w:val="none" w:sz="0" w:space="0" w:color="auto"/>
        <w:left w:val="none" w:sz="0" w:space="0" w:color="auto"/>
        <w:bottom w:val="none" w:sz="0" w:space="0" w:color="auto"/>
        <w:right w:val="none" w:sz="0" w:space="0" w:color="auto"/>
      </w:divBdr>
    </w:div>
    <w:div w:id="1237395339">
      <w:bodyDiv w:val="1"/>
      <w:marLeft w:val="0"/>
      <w:marRight w:val="0"/>
      <w:marTop w:val="0"/>
      <w:marBottom w:val="0"/>
      <w:divBdr>
        <w:top w:val="none" w:sz="0" w:space="0" w:color="auto"/>
        <w:left w:val="none" w:sz="0" w:space="0" w:color="auto"/>
        <w:bottom w:val="none" w:sz="0" w:space="0" w:color="auto"/>
        <w:right w:val="none" w:sz="0" w:space="0" w:color="auto"/>
      </w:divBdr>
    </w:div>
    <w:div w:id="1237738266">
      <w:bodyDiv w:val="1"/>
      <w:marLeft w:val="0"/>
      <w:marRight w:val="0"/>
      <w:marTop w:val="0"/>
      <w:marBottom w:val="0"/>
      <w:divBdr>
        <w:top w:val="none" w:sz="0" w:space="0" w:color="auto"/>
        <w:left w:val="none" w:sz="0" w:space="0" w:color="auto"/>
        <w:bottom w:val="none" w:sz="0" w:space="0" w:color="auto"/>
        <w:right w:val="none" w:sz="0" w:space="0" w:color="auto"/>
      </w:divBdr>
    </w:div>
    <w:div w:id="1238518221">
      <w:bodyDiv w:val="1"/>
      <w:marLeft w:val="0"/>
      <w:marRight w:val="0"/>
      <w:marTop w:val="0"/>
      <w:marBottom w:val="0"/>
      <w:divBdr>
        <w:top w:val="none" w:sz="0" w:space="0" w:color="auto"/>
        <w:left w:val="none" w:sz="0" w:space="0" w:color="auto"/>
        <w:bottom w:val="none" w:sz="0" w:space="0" w:color="auto"/>
        <w:right w:val="none" w:sz="0" w:space="0" w:color="auto"/>
      </w:divBdr>
    </w:div>
    <w:div w:id="1238859417">
      <w:bodyDiv w:val="1"/>
      <w:marLeft w:val="0"/>
      <w:marRight w:val="0"/>
      <w:marTop w:val="0"/>
      <w:marBottom w:val="0"/>
      <w:divBdr>
        <w:top w:val="none" w:sz="0" w:space="0" w:color="auto"/>
        <w:left w:val="none" w:sz="0" w:space="0" w:color="auto"/>
        <w:bottom w:val="none" w:sz="0" w:space="0" w:color="auto"/>
        <w:right w:val="none" w:sz="0" w:space="0" w:color="auto"/>
      </w:divBdr>
    </w:div>
    <w:div w:id="1238978338">
      <w:bodyDiv w:val="1"/>
      <w:marLeft w:val="0"/>
      <w:marRight w:val="0"/>
      <w:marTop w:val="0"/>
      <w:marBottom w:val="0"/>
      <w:divBdr>
        <w:top w:val="none" w:sz="0" w:space="0" w:color="auto"/>
        <w:left w:val="none" w:sz="0" w:space="0" w:color="auto"/>
        <w:bottom w:val="none" w:sz="0" w:space="0" w:color="auto"/>
        <w:right w:val="none" w:sz="0" w:space="0" w:color="auto"/>
      </w:divBdr>
    </w:div>
    <w:div w:id="1239441689">
      <w:bodyDiv w:val="1"/>
      <w:marLeft w:val="0"/>
      <w:marRight w:val="0"/>
      <w:marTop w:val="0"/>
      <w:marBottom w:val="0"/>
      <w:divBdr>
        <w:top w:val="none" w:sz="0" w:space="0" w:color="auto"/>
        <w:left w:val="none" w:sz="0" w:space="0" w:color="auto"/>
        <w:bottom w:val="none" w:sz="0" w:space="0" w:color="auto"/>
        <w:right w:val="none" w:sz="0" w:space="0" w:color="auto"/>
      </w:divBdr>
    </w:div>
    <w:div w:id="1239704324">
      <w:bodyDiv w:val="1"/>
      <w:marLeft w:val="0"/>
      <w:marRight w:val="0"/>
      <w:marTop w:val="0"/>
      <w:marBottom w:val="0"/>
      <w:divBdr>
        <w:top w:val="none" w:sz="0" w:space="0" w:color="auto"/>
        <w:left w:val="none" w:sz="0" w:space="0" w:color="auto"/>
        <w:bottom w:val="none" w:sz="0" w:space="0" w:color="auto"/>
        <w:right w:val="none" w:sz="0" w:space="0" w:color="auto"/>
      </w:divBdr>
    </w:div>
    <w:div w:id="1239750735">
      <w:bodyDiv w:val="1"/>
      <w:marLeft w:val="0"/>
      <w:marRight w:val="0"/>
      <w:marTop w:val="0"/>
      <w:marBottom w:val="0"/>
      <w:divBdr>
        <w:top w:val="none" w:sz="0" w:space="0" w:color="auto"/>
        <w:left w:val="none" w:sz="0" w:space="0" w:color="auto"/>
        <w:bottom w:val="none" w:sz="0" w:space="0" w:color="auto"/>
        <w:right w:val="none" w:sz="0" w:space="0" w:color="auto"/>
      </w:divBdr>
    </w:div>
    <w:div w:id="1239898231">
      <w:bodyDiv w:val="1"/>
      <w:marLeft w:val="0"/>
      <w:marRight w:val="0"/>
      <w:marTop w:val="0"/>
      <w:marBottom w:val="0"/>
      <w:divBdr>
        <w:top w:val="none" w:sz="0" w:space="0" w:color="auto"/>
        <w:left w:val="none" w:sz="0" w:space="0" w:color="auto"/>
        <w:bottom w:val="none" w:sz="0" w:space="0" w:color="auto"/>
        <w:right w:val="none" w:sz="0" w:space="0" w:color="auto"/>
      </w:divBdr>
    </w:div>
    <w:div w:id="1240022194">
      <w:bodyDiv w:val="1"/>
      <w:marLeft w:val="0"/>
      <w:marRight w:val="0"/>
      <w:marTop w:val="0"/>
      <w:marBottom w:val="0"/>
      <w:divBdr>
        <w:top w:val="none" w:sz="0" w:space="0" w:color="auto"/>
        <w:left w:val="none" w:sz="0" w:space="0" w:color="auto"/>
        <w:bottom w:val="none" w:sz="0" w:space="0" w:color="auto"/>
        <w:right w:val="none" w:sz="0" w:space="0" w:color="auto"/>
      </w:divBdr>
    </w:div>
    <w:div w:id="1241059794">
      <w:bodyDiv w:val="1"/>
      <w:marLeft w:val="0"/>
      <w:marRight w:val="0"/>
      <w:marTop w:val="0"/>
      <w:marBottom w:val="0"/>
      <w:divBdr>
        <w:top w:val="none" w:sz="0" w:space="0" w:color="auto"/>
        <w:left w:val="none" w:sz="0" w:space="0" w:color="auto"/>
        <w:bottom w:val="none" w:sz="0" w:space="0" w:color="auto"/>
        <w:right w:val="none" w:sz="0" w:space="0" w:color="auto"/>
      </w:divBdr>
    </w:div>
    <w:div w:id="1241060903">
      <w:bodyDiv w:val="1"/>
      <w:marLeft w:val="0"/>
      <w:marRight w:val="0"/>
      <w:marTop w:val="0"/>
      <w:marBottom w:val="0"/>
      <w:divBdr>
        <w:top w:val="none" w:sz="0" w:space="0" w:color="auto"/>
        <w:left w:val="none" w:sz="0" w:space="0" w:color="auto"/>
        <w:bottom w:val="none" w:sz="0" w:space="0" w:color="auto"/>
        <w:right w:val="none" w:sz="0" w:space="0" w:color="auto"/>
      </w:divBdr>
    </w:div>
    <w:div w:id="1241407887">
      <w:bodyDiv w:val="1"/>
      <w:marLeft w:val="0"/>
      <w:marRight w:val="0"/>
      <w:marTop w:val="0"/>
      <w:marBottom w:val="0"/>
      <w:divBdr>
        <w:top w:val="none" w:sz="0" w:space="0" w:color="auto"/>
        <w:left w:val="none" w:sz="0" w:space="0" w:color="auto"/>
        <w:bottom w:val="none" w:sz="0" w:space="0" w:color="auto"/>
        <w:right w:val="none" w:sz="0" w:space="0" w:color="auto"/>
      </w:divBdr>
    </w:div>
    <w:div w:id="1241450537">
      <w:bodyDiv w:val="1"/>
      <w:marLeft w:val="0"/>
      <w:marRight w:val="0"/>
      <w:marTop w:val="0"/>
      <w:marBottom w:val="0"/>
      <w:divBdr>
        <w:top w:val="none" w:sz="0" w:space="0" w:color="auto"/>
        <w:left w:val="none" w:sz="0" w:space="0" w:color="auto"/>
        <w:bottom w:val="none" w:sz="0" w:space="0" w:color="auto"/>
        <w:right w:val="none" w:sz="0" w:space="0" w:color="auto"/>
      </w:divBdr>
    </w:div>
    <w:div w:id="1241908841">
      <w:bodyDiv w:val="1"/>
      <w:marLeft w:val="0"/>
      <w:marRight w:val="0"/>
      <w:marTop w:val="0"/>
      <w:marBottom w:val="0"/>
      <w:divBdr>
        <w:top w:val="none" w:sz="0" w:space="0" w:color="auto"/>
        <w:left w:val="none" w:sz="0" w:space="0" w:color="auto"/>
        <w:bottom w:val="none" w:sz="0" w:space="0" w:color="auto"/>
        <w:right w:val="none" w:sz="0" w:space="0" w:color="auto"/>
      </w:divBdr>
    </w:div>
    <w:div w:id="1242374059">
      <w:bodyDiv w:val="1"/>
      <w:marLeft w:val="0"/>
      <w:marRight w:val="0"/>
      <w:marTop w:val="0"/>
      <w:marBottom w:val="0"/>
      <w:divBdr>
        <w:top w:val="none" w:sz="0" w:space="0" w:color="auto"/>
        <w:left w:val="none" w:sz="0" w:space="0" w:color="auto"/>
        <w:bottom w:val="none" w:sz="0" w:space="0" w:color="auto"/>
        <w:right w:val="none" w:sz="0" w:space="0" w:color="auto"/>
      </w:divBdr>
    </w:div>
    <w:div w:id="1242445662">
      <w:bodyDiv w:val="1"/>
      <w:marLeft w:val="0"/>
      <w:marRight w:val="0"/>
      <w:marTop w:val="0"/>
      <w:marBottom w:val="0"/>
      <w:divBdr>
        <w:top w:val="none" w:sz="0" w:space="0" w:color="auto"/>
        <w:left w:val="none" w:sz="0" w:space="0" w:color="auto"/>
        <w:bottom w:val="none" w:sz="0" w:space="0" w:color="auto"/>
        <w:right w:val="none" w:sz="0" w:space="0" w:color="auto"/>
      </w:divBdr>
    </w:div>
    <w:div w:id="1242522380">
      <w:bodyDiv w:val="1"/>
      <w:marLeft w:val="0"/>
      <w:marRight w:val="0"/>
      <w:marTop w:val="0"/>
      <w:marBottom w:val="0"/>
      <w:divBdr>
        <w:top w:val="none" w:sz="0" w:space="0" w:color="auto"/>
        <w:left w:val="none" w:sz="0" w:space="0" w:color="auto"/>
        <w:bottom w:val="none" w:sz="0" w:space="0" w:color="auto"/>
        <w:right w:val="none" w:sz="0" w:space="0" w:color="auto"/>
      </w:divBdr>
    </w:div>
    <w:div w:id="1242787252">
      <w:bodyDiv w:val="1"/>
      <w:marLeft w:val="0"/>
      <w:marRight w:val="0"/>
      <w:marTop w:val="0"/>
      <w:marBottom w:val="0"/>
      <w:divBdr>
        <w:top w:val="none" w:sz="0" w:space="0" w:color="auto"/>
        <w:left w:val="none" w:sz="0" w:space="0" w:color="auto"/>
        <w:bottom w:val="none" w:sz="0" w:space="0" w:color="auto"/>
        <w:right w:val="none" w:sz="0" w:space="0" w:color="auto"/>
      </w:divBdr>
    </w:div>
    <w:div w:id="1243023346">
      <w:bodyDiv w:val="1"/>
      <w:marLeft w:val="0"/>
      <w:marRight w:val="0"/>
      <w:marTop w:val="0"/>
      <w:marBottom w:val="0"/>
      <w:divBdr>
        <w:top w:val="none" w:sz="0" w:space="0" w:color="auto"/>
        <w:left w:val="none" w:sz="0" w:space="0" w:color="auto"/>
        <w:bottom w:val="none" w:sz="0" w:space="0" w:color="auto"/>
        <w:right w:val="none" w:sz="0" w:space="0" w:color="auto"/>
      </w:divBdr>
    </w:div>
    <w:div w:id="1243219028">
      <w:bodyDiv w:val="1"/>
      <w:marLeft w:val="0"/>
      <w:marRight w:val="0"/>
      <w:marTop w:val="0"/>
      <w:marBottom w:val="0"/>
      <w:divBdr>
        <w:top w:val="none" w:sz="0" w:space="0" w:color="auto"/>
        <w:left w:val="none" w:sz="0" w:space="0" w:color="auto"/>
        <w:bottom w:val="none" w:sz="0" w:space="0" w:color="auto"/>
        <w:right w:val="none" w:sz="0" w:space="0" w:color="auto"/>
      </w:divBdr>
    </w:div>
    <w:div w:id="1244560408">
      <w:bodyDiv w:val="1"/>
      <w:marLeft w:val="0"/>
      <w:marRight w:val="0"/>
      <w:marTop w:val="0"/>
      <w:marBottom w:val="0"/>
      <w:divBdr>
        <w:top w:val="none" w:sz="0" w:space="0" w:color="auto"/>
        <w:left w:val="none" w:sz="0" w:space="0" w:color="auto"/>
        <w:bottom w:val="none" w:sz="0" w:space="0" w:color="auto"/>
        <w:right w:val="none" w:sz="0" w:space="0" w:color="auto"/>
      </w:divBdr>
    </w:div>
    <w:div w:id="1244802888">
      <w:bodyDiv w:val="1"/>
      <w:marLeft w:val="0"/>
      <w:marRight w:val="0"/>
      <w:marTop w:val="0"/>
      <w:marBottom w:val="0"/>
      <w:divBdr>
        <w:top w:val="none" w:sz="0" w:space="0" w:color="auto"/>
        <w:left w:val="none" w:sz="0" w:space="0" w:color="auto"/>
        <w:bottom w:val="none" w:sz="0" w:space="0" w:color="auto"/>
        <w:right w:val="none" w:sz="0" w:space="0" w:color="auto"/>
      </w:divBdr>
    </w:div>
    <w:div w:id="1244946032">
      <w:bodyDiv w:val="1"/>
      <w:marLeft w:val="0"/>
      <w:marRight w:val="0"/>
      <w:marTop w:val="0"/>
      <w:marBottom w:val="0"/>
      <w:divBdr>
        <w:top w:val="none" w:sz="0" w:space="0" w:color="auto"/>
        <w:left w:val="none" w:sz="0" w:space="0" w:color="auto"/>
        <w:bottom w:val="none" w:sz="0" w:space="0" w:color="auto"/>
        <w:right w:val="none" w:sz="0" w:space="0" w:color="auto"/>
      </w:divBdr>
    </w:div>
    <w:div w:id="1245258123">
      <w:bodyDiv w:val="1"/>
      <w:marLeft w:val="0"/>
      <w:marRight w:val="0"/>
      <w:marTop w:val="0"/>
      <w:marBottom w:val="0"/>
      <w:divBdr>
        <w:top w:val="none" w:sz="0" w:space="0" w:color="auto"/>
        <w:left w:val="none" w:sz="0" w:space="0" w:color="auto"/>
        <w:bottom w:val="none" w:sz="0" w:space="0" w:color="auto"/>
        <w:right w:val="none" w:sz="0" w:space="0" w:color="auto"/>
      </w:divBdr>
    </w:div>
    <w:div w:id="1245451964">
      <w:bodyDiv w:val="1"/>
      <w:marLeft w:val="0"/>
      <w:marRight w:val="0"/>
      <w:marTop w:val="0"/>
      <w:marBottom w:val="0"/>
      <w:divBdr>
        <w:top w:val="none" w:sz="0" w:space="0" w:color="auto"/>
        <w:left w:val="none" w:sz="0" w:space="0" w:color="auto"/>
        <w:bottom w:val="none" w:sz="0" w:space="0" w:color="auto"/>
        <w:right w:val="none" w:sz="0" w:space="0" w:color="auto"/>
      </w:divBdr>
    </w:div>
    <w:div w:id="1245795320">
      <w:bodyDiv w:val="1"/>
      <w:marLeft w:val="0"/>
      <w:marRight w:val="0"/>
      <w:marTop w:val="0"/>
      <w:marBottom w:val="0"/>
      <w:divBdr>
        <w:top w:val="none" w:sz="0" w:space="0" w:color="auto"/>
        <w:left w:val="none" w:sz="0" w:space="0" w:color="auto"/>
        <w:bottom w:val="none" w:sz="0" w:space="0" w:color="auto"/>
        <w:right w:val="none" w:sz="0" w:space="0" w:color="auto"/>
      </w:divBdr>
    </w:div>
    <w:div w:id="1245801097">
      <w:bodyDiv w:val="1"/>
      <w:marLeft w:val="0"/>
      <w:marRight w:val="0"/>
      <w:marTop w:val="0"/>
      <w:marBottom w:val="0"/>
      <w:divBdr>
        <w:top w:val="none" w:sz="0" w:space="0" w:color="auto"/>
        <w:left w:val="none" w:sz="0" w:space="0" w:color="auto"/>
        <w:bottom w:val="none" w:sz="0" w:space="0" w:color="auto"/>
        <w:right w:val="none" w:sz="0" w:space="0" w:color="auto"/>
      </w:divBdr>
    </w:div>
    <w:div w:id="1245841121">
      <w:bodyDiv w:val="1"/>
      <w:marLeft w:val="0"/>
      <w:marRight w:val="0"/>
      <w:marTop w:val="0"/>
      <w:marBottom w:val="0"/>
      <w:divBdr>
        <w:top w:val="none" w:sz="0" w:space="0" w:color="auto"/>
        <w:left w:val="none" w:sz="0" w:space="0" w:color="auto"/>
        <w:bottom w:val="none" w:sz="0" w:space="0" w:color="auto"/>
        <w:right w:val="none" w:sz="0" w:space="0" w:color="auto"/>
      </w:divBdr>
    </w:div>
    <w:div w:id="1246307755">
      <w:bodyDiv w:val="1"/>
      <w:marLeft w:val="0"/>
      <w:marRight w:val="0"/>
      <w:marTop w:val="0"/>
      <w:marBottom w:val="0"/>
      <w:divBdr>
        <w:top w:val="none" w:sz="0" w:space="0" w:color="auto"/>
        <w:left w:val="none" w:sz="0" w:space="0" w:color="auto"/>
        <w:bottom w:val="none" w:sz="0" w:space="0" w:color="auto"/>
        <w:right w:val="none" w:sz="0" w:space="0" w:color="auto"/>
      </w:divBdr>
    </w:div>
    <w:div w:id="1246577164">
      <w:bodyDiv w:val="1"/>
      <w:marLeft w:val="0"/>
      <w:marRight w:val="0"/>
      <w:marTop w:val="0"/>
      <w:marBottom w:val="0"/>
      <w:divBdr>
        <w:top w:val="none" w:sz="0" w:space="0" w:color="auto"/>
        <w:left w:val="none" w:sz="0" w:space="0" w:color="auto"/>
        <w:bottom w:val="none" w:sz="0" w:space="0" w:color="auto"/>
        <w:right w:val="none" w:sz="0" w:space="0" w:color="auto"/>
      </w:divBdr>
    </w:div>
    <w:div w:id="1246959583">
      <w:bodyDiv w:val="1"/>
      <w:marLeft w:val="0"/>
      <w:marRight w:val="0"/>
      <w:marTop w:val="0"/>
      <w:marBottom w:val="0"/>
      <w:divBdr>
        <w:top w:val="none" w:sz="0" w:space="0" w:color="auto"/>
        <w:left w:val="none" w:sz="0" w:space="0" w:color="auto"/>
        <w:bottom w:val="none" w:sz="0" w:space="0" w:color="auto"/>
        <w:right w:val="none" w:sz="0" w:space="0" w:color="auto"/>
      </w:divBdr>
    </w:div>
    <w:div w:id="1247032828">
      <w:bodyDiv w:val="1"/>
      <w:marLeft w:val="0"/>
      <w:marRight w:val="0"/>
      <w:marTop w:val="0"/>
      <w:marBottom w:val="0"/>
      <w:divBdr>
        <w:top w:val="none" w:sz="0" w:space="0" w:color="auto"/>
        <w:left w:val="none" w:sz="0" w:space="0" w:color="auto"/>
        <w:bottom w:val="none" w:sz="0" w:space="0" w:color="auto"/>
        <w:right w:val="none" w:sz="0" w:space="0" w:color="auto"/>
      </w:divBdr>
    </w:div>
    <w:div w:id="1247110492">
      <w:bodyDiv w:val="1"/>
      <w:marLeft w:val="0"/>
      <w:marRight w:val="0"/>
      <w:marTop w:val="0"/>
      <w:marBottom w:val="0"/>
      <w:divBdr>
        <w:top w:val="none" w:sz="0" w:space="0" w:color="auto"/>
        <w:left w:val="none" w:sz="0" w:space="0" w:color="auto"/>
        <w:bottom w:val="none" w:sz="0" w:space="0" w:color="auto"/>
        <w:right w:val="none" w:sz="0" w:space="0" w:color="auto"/>
      </w:divBdr>
    </w:div>
    <w:div w:id="1247498147">
      <w:bodyDiv w:val="1"/>
      <w:marLeft w:val="0"/>
      <w:marRight w:val="0"/>
      <w:marTop w:val="0"/>
      <w:marBottom w:val="0"/>
      <w:divBdr>
        <w:top w:val="none" w:sz="0" w:space="0" w:color="auto"/>
        <w:left w:val="none" w:sz="0" w:space="0" w:color="auto"/>
        <w:bottom w:val="none" w:sz="0" w:space="0" w:color="auto"/>
        <w:right w:val="none" w:sz="0" w:space="0" w:color="auto"/>
      </w:divBdr>
    </w:div>
    <w:div w:id="1247573304">
      <w:bodyDiv w:val="1"/>
      <w:marLeft w:val="0"/>
      <w:marRight w:val="0"/>
      <w:marTop w:val="0"/>
      <w:marBottom w:val="0"/>
      <w:divBdr>
        <w:top w:val="none" w:sz="0" w:space="0" w:color="auto"/>
        <w:left w:val="none" w:sz="0" w:space="0" w:color="auto"/>
        <w:bottom w:val="none" w:sz="0" w:space="0" w:color="auto"/>
        <w:right w:val="none" w:sz="0" w:space="0" w:color="auto"/>
      </w:divBdr>
    </w:div>
    <w:div w:id="1247686530">
      <w:bodyDiv w:val="1"/>
      <w:marLeft w:val="0"/>
      <w:marRight w:val="0"/>
      <w:marTop w:val="0"/>
      <w:marBottom w:val="0"/>
      <w:divBdr>
        <w:top w:val="none" w:sz="0" w:space="0" w:color="auto"/>
        <w:left w:val="none" w:sz="0" w:space="0" w:color="auto"/>
        <w:bottom w:val="none" w:sz="0" w:space="0" w:color="auto"/>
        <w:right w:val="none" w:sz="0" w:space="0" w:color="auto"/>
      </w:divBdr>
    </w:div>
    <w:div w:id="1247959428">
      <w:bodyDiv w:val="1"/>
      <w:marLeft w:val="0"/>
      <w:marRight w:val="0"/>
      <w:marTop w:val="0"/>
      <w:marBottom w:val="0"/>
      <w:divBdr>
        <w:top w:val="none" w:sz="0" w:space="0" w:color="auto"/>
        <w:left w:val="none" w:sz="0" w:space="0" w:color="auto"/>
        <w:bottom w:val="none" w:sz="0" w:space="0" w:color="auto"/>
        <w:right w:val="none" w:sz="0" w:space="0" w:color="auto"/>
      </w:divBdr>
    </w:div>
    <w:div w:id="1248420575">
      <w:bodyDiv w:val="1"/>
      <w:marLeft w:val="0"/>
      <w:marRight w:val="0"/>
      <w:marTop w:val="0"/>
      <w:marBottom w:val="0"/>
      <w:divBdr>
        <w:top w:val="none" w:sz="0" w:space="0" w:color="auto"/>
        <w:left w:val="none" w:sz="0" w:space="0" w:color="auto"/>
        <w:bottom w:val="none" w:sz="0" w:space="0" w:color="auto"/>
        <w:right w:val="none" w:sz="0" w:space="0" w:color="auto"/>
      </w:divBdr>
    </w:div>
    <w:div w:id="1248923682">
      <w:bodyDiv w:val="1"/>
      <w:marLeft w:val="0"/>
      <w:marRight w:val="0"/>
      <w:marTop w:val="0"/>
      <w:marBottom w:val="0"/>
      <w:divBdr>
        <w:top w:val="none" w:sz="0" w:space="0" w:color="auto"/>
        <w:left w:val="none" w:sz="0" w:space="0" w:color="auto"/>
        <w:bottom w:val="none" w:sz="0" w:space="0" w:color="auto"/>
        <w:right w:val="none" w:sz="0" w:space="0" w:color="auto"/>
      </w:divBdr>
    </w:div>
    <w:div w:id="1249926245">
      <w:bodyDiv w:val="1"/>
      <w:marLeft w:val="0"/>
      <w:marRight w:val="0"/>
      <w:marTop w:val="0"/>
      <w:marBottom w:val="0"/>
      <w:divBdr>
        <w:top w:val="none" w:sz="0" w:space="0" w:color="auto"/>
        <w:left w:val="none" w:sz="0" w:space="0" w:color="auto"/>
        <w:bottom w:val="none" w:sz="0" w:space="0" w:color="auto"/>
        <w:right w:val="none" w:sz="0" w:space="0" w:color="auto"/>
      </w:divBdr>
    </w:div>
    <w:div w:id="1250189667">
      <w:bodyDiv w:val="1"/>
      <w:marLeft w:val="0"/>
      <w:marRight w:val="0"/>
      <w:marTop w:val="0"/>
      <w:marBottom w:val="0"/>
      <w:divBdr>
        <w:top w:val="none" w:sz="0" w:space="0" w:color="auto"/>
        <w:left w:val="none" w:sz="0" w:space="0" w:color="auto"/>
        <w:bottom w:val="none" w:sz="0" w:space="0" w:color="auto"/>
        <w:right w:val="none" w:sz="0" w:space="0" w:color="auto"/>
      </w:divBdr>
    </w:div>
    <w:div w:id="1250308940">
      <w:bodyDiv w:val="1"/>
      <w:marLeft w:val="0"/>
      <w:marRight w:val="0"/>
      <w:marTop w:val="0"/>
      <w:marBottom w:val="0"/>
      <w:divBdr>
        <w:top w:val="none" w:sz="0" w:space="0" w:color="auto"/>
        <w:left w:val="none" w:sz="0" w:space="0" w:color="auto"/>
        <w:bottom w:val="none" w:sz="0" w:space="0" w:color="auto"/>
        <w:right w:val="none" w:sz="0" w:space="0" w:color="auto"/>
      </w:divBdr>
    </w:div>
    <w:div w:id="1250893405">
      <w:bodyDiv w:val="1"/>
      <w:marLeft w:val="0"/>
      <w:marRight w:val="0"/>
      <w:marTop w:val="0"/>
      <w:marBottom w:val="0"/>
      <w:divBdr>
        <w:top w:val="none" w:sz="0" w:space="0" w:color="auto"/>
        <w:left w:val="none" w:sz="0" w:space="0" w:color="auto"/>
        <w:bottom w:val="none" w:sz="0" w:space="0" w:color="auto"/>
        <w:right w:val="none" w:sz="0" w:space="0" w:color="auto"/>
      </w:divBdr>
    </w:div>
    <w:div w:id="1251037571">
      <w:bodyDiv w:val="1"/>
      <w:marLeft w:val="0"/>
      <w:marRight w:val="0"/>
      <w:marTop w:val="0"/>
      <w:marBottom w:val="0"/>
      <w:divBdr>
        <w:top w:val="none" w:sz="0" w:space="0" w:color="auto"/>
        <w:left w:val="none" w:sz="0" w:space="0" w:color="auto"/>
        <w:bottom w:val="none" w:sz="0" w:space="0" w:color="auto"/>
        <w:right w:val="none" w:sz="0" w:space="0" w:color="auto"/>
      </w:divBdr>
    </w:div>
    <w:div w:id="1251357713">
      <w:bodyDiv w:val="1"/>
      <w:marLeft w:val="0"/>
      <w:marRight w:val="0"/>
      <w:marTop w:val="0"/>
      <w:marBottom w:val="0"/>
      <w:divBdr>
        <w:top w:val="none" w:sz="0" w:space="0" w:color="auto"/>
        <w:left w:val="none" w:sz="0" w:space="0" w:color="auto"/>
        <w:bottom w:val="none" w:sz="0" w:space="0" w:color="auto"/>
        <w:right w:val="none" w:sz="0" w:space="0" w:color="auto"/>
      </w:divBdr>
    </w:div>
    <w:div w:id="1251545864">
      <w:bodyDiv w:val="1"/>
      <w:marLeft w:val="0"/>
      <w:marRight w:val="0"/>
      <w:marTop w:val="0"/>
      <w:marBottom w:val="0"/>
      <w:divBdr>
        <w:top w:val="none" w:sz="0" w:space="0" w:color="auto"/>
        <w:left w:val="none" w:sz="0" w:space="0" w:color="auto"/>
        <w:bottom w:val="none" w:sz="0" w:space="0" w:color="auto"/>
        <w:right w:val="none" w:sz="0" w:space="0" w:color="auto"/>
      </w:divBdr>
    </w:div>
    <w:div w:id="1252006212">
      <w:bodyDiv w:val="1"/>
      <w:marLeft w:val="0"/>
      <w:marRight w:val="0"/>
      <w:marTop w:val="0"/>
      <w:marBottom w:val="0"/>
      <w:divBdr>
        <w:top w:val="none" w:sz="0" w:space="0" w:color="auto"/>
        <w:left w:val="none" w:sz="0" w:space="0" w:color="auto"/>
        <w:bottom w:val="none" w:sz="0" w:space="0" w:color="auto"/>
        <w:right w:val="none" w:sz="0" w:space="0" w:color="auto"/>
      </w:divBdr>
    </w:div>
    <w:div w:id="1252082766">
      <w:bodyDiv w:val="1"/>
      <w:marLeft w:val="0"/>
      <w:marRight w:val="0"/>
      <w:marTop w:val="0"/>
      <w:marBottom w:val="0"/>
      <w:divBdr>
        <w:top w:val="none" w:sz="0" w:space="0" w:color="auto"/>
        <w:left w:val="none" w:sz="0" w:space="0" w:color="auto"/>
        <w:bottom w:val="none" w:sz="0" w:space="0" w:color="auto"/>
        <w:right w:val="none" w:sz="0" w:space="0" w:color="auto"/>
      </w:divBdr>
    </w:div>
    <w:div w:id="1252423123">
      <w:bodyDiv w:val="1"/>
      <w:marLeft w:val="0"/>
      <w:marRight w:val="0"/>
      <w:marTop w:val="0"/>
      <w:marBottom w:val="0"/>
      <w:divBdr>
        <w:top w:val="none" w:sz="0" w:space="0" w:color="auto"/>
        <w:left w:val="none" w:sz="0" w:space="0" w:color="auto"/>
        <w:bottom w:val="none" w:sz="0" w:space="0" w:color="auto"/>
        <w:right w:val="none" w:sz="0" w:space="0" w:color="auto"/>
      </w:divBdr>
    </w:div>
    <w:div w:id="1252664413">
      <w:bodyDiv w:val="1"/>
      <w:marLeft w:val="0"/>
      <w:marRight w:val="0"/>
      <w:marTop w:val="0"/>
      <w:marBottom w:val="0"/>
      <w:divBdr>
        <w:top w:val="none" w:sz="0" w:space="0" w:color="auto"/>
        <w:left w:val="none" w:sz="0" w:space="0" w:color="auto"/>
        <w:bottom w:val="none" w:sz="0" w:space="0" w:color="auto"/>
        <w:right w:val="none" w:sz="0" w:space="0" w:color="auto"/>
      </w:divBdr>
    </w:div>
    <w:div w:id="1253514130">
      <w:bodyDiv w:val="1"/>
      <w:marLeft w:val="0"/>
      <w:marRight w:val="0"/>
      <w:marTop w:val="0"/>
      <w:marBottom w:val="0"/>
      <w:divBdr>
        <w:top w:val="none" w:sz="0" w:space="0" w:color="auto"/>
        <w:left w:val="none" w:sz="0" w:space="0" w:color="auto"/>
        <w:bottom w:val="none" w:sz="0" w:space="0" w:color="auto"/>
        <w:right w:val="none" w:sz="0" w:space="0" w:color="auto"/>
      </w:divBdr>
    </w:div>
    <w:div w:id="1253710137">
      <w:bodyDiv w:val="1"/>
      <w:marLeft w:val="0"/>
      <w:marRight w:val="0"/>
      <w:marTop w:val="0"/>
      <w:marBottom w:val="0"/>
      <w:divBdr>
        <w:top w:val="none" w:sz="0" w:space="0" w:color="auto"/>
        <w:left w:val="none" w:sz="0" w:space="0" w:color="auto"/>
        <w:bottom w:val="none" w:sz="0" w:space="0" w:color="auto"/>
        <w:right w:val="none" w:sz="0" w:space="0" w:color="auto"/>
      </w:divBdr>
    </w:div>
    <w:div w:id="1253978117">
      <w:bodyDiv w:val="1"/>
      <w:marLeft w:val="0"/>
      <w:marRight w:val="0"/>
      <w:marTop w:val="0"/>
      <w:marBottom w:val="0"/>
      <w:divBdr>
        <w:top w:val="none" w:sz="0" w:space="0" w:color="auto"/>
        <w:left w:val="none" w:sz="0" w:space="0" w:color="auto"/>
        <w:bottom w:val="none" w:sz="0" w:space="0" w:color="auto"/>
        <w:right w:val="none" w:sz="0" w:space="0" w:color="auto"/>
      </w:divBdr>
    </w:div>
    <w:div w:id="1254126157">
      <w:bodyDiv w:val="1"/>
      <w:marLeft w:val="0"/>
      <w:marRight w:val="0"/>
      <w:marTop w:val="0"/>
      <w:marBottom w:val="0"/>
      <w:divBdr>
        <w:top w:val="none" w:sz="0" w:space="0" w:color="auto"/>
        <w:left w:val="none" w:sz="0" w:space="0" w:color="auto"/>
        <w:bottom w:val="none" w:sz="0" w:space="0" w:color="auto"/>
        <w:right w:val="none" w:sz="0" w:space="0" w:color="auto"/>
      </w:divBdr>
    </w:div>
    <w:div w:id="1254388759">
      <w:bodyDiv w:val="1"/>
      <w:marLeft w:val="0"/>
      <w:marRight w:val="0"/>
      <w:marTop w:val="0"/>
      <w:marBottom w:val="0"/>
      <w:divBdr>
        <w:top w:val="none" w:sz="0" w:space="0" w:color="auto"/>
        <w:left w:val="none" w:sz="0" w:space="0" w:color="auto"/>
        <w:bottom w:val="none" w:sz="0" w:space="0" w:color="auto"/>
        <w:right w:val="none" w:sz="0" w:space="0" w:color="auto"/>
      </w:divBdr>
    </w:div>
    <w:div w:id="1254509591">
      <w:bodyDiv w:val="1"/>
      <w:marLeft w:val="0"/>
      <w:marRight w:val="0"/>
      <w:marTop w:val="0"/>
      <w:marBottom w:val="0"/>
      <w:divBdr>
        <w:top w:val="none" w:sz="0" w:space="0" w:color="auto"/>
        <w:left w:val="none" w:sz="0" w:space="0" w:color="auto"/>
        <w:bottom w:val="none" w:sz="0" w:space="0" w:color="auto"/>
        <w:right w:val="none" w:sz="0" w:space="0" w:color="auto"/>
      </w:divBdr>
    </w:div>
    <w:div w:id="1254820117">
      <w:bodyDiv w:val="1"/>
      <w:marLeft w:val="0"/>
      <w:marRight w:val="0"/>
      <w:marTop w:val="0"/>
      <w:marBottom w:val="0"/>
      <w:divBdr>
        <w:top w:val="none" w:sz="0" w:space="0" w:color="auto"/>
        <w:left w:val="none" w:sz="0" w:space="0" w:color="auto"/>
        <w:bottom w:val="none" w:sz="0" w:space="0" w:color="auto"/>
        <w:right w:val="none" w:sz="0" w:space="0" w:color="auto"/>
      </w:divBdr>
    </w:div>
    <w:div w:id="1254894118">
      <w:bodyDiv w:val="1"/>
      <w:marLeft w:val="0"/>
      <w:marRight w:val="0"/>
      <w:marTop w:val="0"/>
      <w:marBottom w:val="0"/>
      <w:divBdr>
        <w:top w:val="none" w:sz="0" w:space="0" w:color="auto"/>
        <w:left w:val="none" w:sz="0" w:space="0" w:color="auto"/>
        <w:bottom w:val="none" w:sz="0" w:space="0" w:color="auto"/>
        <w:right w:val="none" w:sz="0" w:space="0" w:color="auto"/>
      </w:divBdr>
    </w:div>
    <w:div w:id="1255474952">
      <w:bodyDiv w:val="1"/>
      <w:marLeft w:val="0"/>
      <w:marRight w:val="0"/>
      <w:marTop w:val="0"/>
      <w:marBottom w:val="0"/>
      <w:divBdr>
        <w:top w:val="none" w:sz="0" w:space="0" w:color="auto"/>
        <w:left w:val="none" w:sz="0" w:space="0" w:color="auto"/>
        <w:bottom w:val="none" w:sz="0" w:space="0" w:color="auto"/>
        <w:right w:val="none" w:sz="0" w:space="0" w:color="auto"/>
      </w:divBdr>
    </w:div>
    <w:div w:id="1255480986">
      <w:bodyDiv w:val="1"/>
      <w:marLeft w:val="0"/>
      <w:marRight w:val="0"/>
      <w:marTop w:val="0"/>
      <w:marBottom w:val="0"/>
      <w:divBdr>
        <w:top w:val="none" w:sz="0" w:space="0" w:color="auto"/>
        <w:left w:val="none" w:sz="0" w:space="0" w:color="auto"/>
        <w:bottom w:val="none" w:sz="0" w:space="0" w:color="auto"/>
        <w:right w:val="none" w:sz="0" w:space="0" w:color="auto"/>
      </w:divBdr>
    </w:div>
    <w:div w:id="1255505658">
      <w:bodyDiv w:val="1"/>
      <w:marLeft w:val="0"/>
      <w:marRight w:val="0"/>
      <w:marTop w:val="0"/>
      <w:marBottom w:val="0"/>
      <w:divBdr>
        <w:top w:val="none" w:sz="0" w:space="0" w:color="auto"/>
        <w:left w:val="none" w:sz="0" w:space="0" w:color="auto"/>
        <w:bottom w:val="none" w:sz="0" w:space="0" w:color="auto"/>
        <w:right w:val="none" w:sz="0" w:space="0" w:color="auto"/>
      </w:divBdr>
    </w:div>
    <w:div w:id="1256089916">
      <w:bodyDiv w:val="1"/>
      <w:marLeft w:val="0"/>
      <w:marRight w:val="0"/>
      <w:marTop w:val="0"/>
      <w:marBottom w:val="0"/>
      <w:divBdr>
        <w:top w:val="none" w:sz="0" w:space="0" w:color="auto"/>
        <w:left w:val="none" w:sz="0" w:space="0" w:color="auto"/>
        <w:bottom w:val="none" w:sz="0" w:space="0" w:color="auto"/>
        <w:right w:val="none" w:sz="0" w:space="0" w:color="auto"/>
      </w:divBdr>
    </w:div>
    <w:div w:id="1256286658">
      <w:bodyDiv w:val="1"/>
      <w:marLeft w:val="0"/>
      <w:marRight w:val="0"/>
      <w:marTop w:val="0"/>
      <w:marBottom w:val="0"/>
      <w:divBdr>
        <w:top w:val="none" w:sz="0" w:space="0" w:color="auto"/>
        <w:left w:val="none" w:sz="0" w:space="0" w:color="auto"/>
        <w:bottom w:val="none" w:sz="0" w:space="0" w:color="auto"/>
        <w:right w:val="none" w:sz="0" w:space="0" w:color="auto"/>
      </w:divBdr>
    </w:div>
    <w:div w:id="1256327460">
      <w:bodyDiv w:val="1"/>
      <w:marLeft w:val="0"/>
      <w:marRight w:val="0"/>
      <w:marTop w:val="0"/>
      <w:marBottom w:val="0"/>
      <w:divBdr>
        <w:top w:val="none" w:sz="0" w:space="0" w:color="auto"/>
        <w:left w:val="none" w:sz="0" w:space="0" w:color="auto"/>
        <w:bottom w:val="none" w:sz="0" w:space="0" w:color="auto"/>
        <w:right w:val="none" w:sz="0" w:space="0" w:color="auto"/>
      </w:divBdr>
    </w:div>
    <w:div w:id="1256476908">
      <w:bodyDiv w:val="1"/>
      <w:marLeft w:val="0"/>
      <w:marRight w:val="0"/>
      <w:marTop w:val="0"/>
      <w:marBottom w:val="0"/>
      <w:divBdr>
        <w:top w:val="none" w:sz="0" w:space="0" w:color="auto"/>
        <w:left w:val="none" w:sz="0" w:space="0" w:color="auto"/>
        <w:bottom w:val="none" w:sz="0" w:space="0" w:color="auto"/>
        <w:right w:val="none" w:sz="0" w:space="0" w:color="auto"/>
      </w:divBdr>
    </w:div>
    <w:div w:id="1256741960">
      <w:bodyDiv w:val="1"/>
      <w:marLeft w:val="0"/>
      <w:marRight w:val="0"/>
      <w:marTop w:val="0"/>
      <w:marBottom w:val="0"/>
      <w:divBdr>
        <w:top w:val="none" w:sz="0" w:space="0" w:color="auto"/>
        <w:left w:val="none" w:sz="0" w:space="0" w:color="auto"/>
        <w:bottom w:val="none" w:sz="0" w:space="0" w:color="auto"/>
        <w:right w:val="none" w:sz="0" w:space="0" w:color="auto"/>
      </w:divBdr>
    </w:div>
    <w:div w:id="1256744552">
      <w:bodyDiv w:val="1"/>
      <w:marLeft w:val="0"/>
      <w:marRight w:val="0"/>
      <w:marTop w:val="0"/>
      <w:marBottom w:val="0"/>
      <w:divBdr>
        <w:top w:val="none" w:sz="0" w:space="0" w:color="auto"/>
        <w:left w:val="none" w:sz="0" w:space="0" w:color="auto"/>
        <w:bottom w:val="none" w:sz="0" w:space="0" w:color="auto"/>
        <w:right w:val="none" w:sz="0" w:space="0" w:color="auto"/>
      </w:divBdr>
    </w:div>
    <w:div w:id="1257059310">
      <w:bodyDiv w:val="1"/>
      <w:marLeft w:val="0"/>
      <w:marRight w:val="0"/>
      <w:marTop w:val="0"/>
      <w:marBottom w:val="0"/>
      <w:divBdr>
        <w:top w:val="none" w:sz="0" w:space="0" w:color="auto"/>
        <w:left w:val="none" w:sz="0" w:space="0" w:color="auto"/>
        <w:bottom w:val="none" w:sz="0" w:space="0" w:color="auto"/>
        <w:right w:val="none" w:sz="0" w:space="0" w:color="auto"/>
      </w:divBdr>
    </w:div>
    <w:div w:id="1257206268">
      <w:bodyDiv w:val="1"/>
      <w:marLeft w:val="0"/>
      <w:marRight w:val="0"/>
      <w:marTop w:val="0"/>
      <w:marBottom w:val="0"/>
      <w:divBdr>
        <w:top w:val="none" w:sz="0" w:space="0" w:color="auto"/>
        <w:left w:val="none" w:sz="0" w:space="0" w:color="auto"/>
        <w:bottom w:val="none" w:sz="0" w:space="0" w:color="auto"/>
        <w:right w:val="none" w:sz="0" w:space="0" w:color="auto"/>
      </w:divBdr>
    </w:div>
    <w:div w:id="1257639027">
      <w:bodyDiv w:val="1"/>
      <w:marLeft w:val="0"/>
      <w:marRight w:val="0"/>
      <w:marTop w:val="0"/>
      <w:marBottom w:val="0"/>
      <w:divBdr>
        <w:top w:val="none" w:sz="0" w:space="0" w:color="auto"/>
        <w:left w:val="none" w:sz="0" w:space="0" w:color="auto"/>
        <w:bottom w:val="none" w:sz="0" w:space="0" w:color="auto"/>
        <w:right w:val="none" w:sz="0" w:space="0" w:color="auto"/>
      </w:divBdr>
    </w:div>
    <w:div w:id="1257711209">
      <w:bodyDiv w:val="1"/>
      <w:marLeft w:val="0"/>
      <w:marRight w:val="0"/>
      <w:marTop w:val="0"/>
      <w:marBottom w:val="0"/>
      <w:divBdr>
        <w:top w:val="none" w:sz="0" w:space="0" w:color="auto"/>
        <w:left w:val="none" w:sz="0" w:space="0" w:color="auto"/>
        <w:bottom w:val="none" w:sz="0" w:space="0" w:color="auto"/>
        <w:right w:val="none" w:sz="0" w:space="0" w:color="auto"/>
      </w:divBdr>
    </w:div>
    <w:div w:id="1257782758">
      <w:bodyDiv w:val="1"/>
      <w:marLeft w:val="0"/>
      <w:marRight w:val="0"/>
      <w:marTop w:val="0"/>
      <w:marBottom w:val="0"/>
      <w:divBdr>
        <w:top w:val="none" w:sz="0" w:space="0" w:color="auto"/>
        <w:left w:val="none" w:sz="0" w:space="0" w:color="auto"/>
        <w:bottom w:val="none" w:sz="0" w:space="0" w:color="auto"/>
        <w:right w:val="none" w:sz="0" w:space="0" w:color="auto"/>
      </w:divBdr>
    </w:div>
    <w:div w:id="1258059992">
      <w:bodyDiv w:val="1"/>
      <w:marLeft w:val="0"/>
      <w:marRight w:val="0"/>
      <w:marTop w:val="0"/>
      <w:marBottom w:val="0"/>
      <w:divBdr>
        <w:top w:val="none" w:sz="0" w:space="0" w:color="auto"/>
        <w:left w:val="none" w:sz="0" w:space="0" w:color="auto"/>
        <w:bottom w:val="none" w:sz="0" w:space="0" w:color="auto"/>
        <w:right w:val="none" w:sz="0" w:space="0" w:color="auto"/>
      </w:divBdr>
    </w:div>
    <w:div w:id="1258249444">
      <w:bodyDiv w:val="1"/>
      <w:marLeft w:val="0"/>
      <w:marRight w:val="0"/>
      <w:marTop w:val="0"/>
      <w:marBottom w:val="0"/>
      <w:divBdr>
        <w:top w:val="none" w:sz="0" w:space="0" w:color="auto"/>
        <w:left w:val="none" w:sz="0" w:space="0" w:color="auto"/>
        <w:bottom w:val="none" w:sz="0" w:space="0" w:color="auto"/>
        <w:right w:val="none" w:sz="0" w:space="0" w:color="auto"/>
      </w:divBdr>
    </w:div>
    <w:div w:id="1258291627">
      <w:bodyDiv w:val="1"/>
      <w:marLeft w:val="0"/>
      <w:marRight w:val="0"/>
      <w:marTop w:val="0"/>
      <w:marBottom w:val="0"/>
      <w:divBdr>
        <w:top w:val="none" w:sz="0" w:space="0" w:color="auto"/>
        <w:left w:val="none" w:sz="0" w:space="0" w:color="auto"/>
        <w:bottom w:val="none" w:sz="0" w:space="0" w:color="auto"/>
        <w:right w:val="none" w:sz="0" w:space="0" w:color="auto"/>
      </w:divBdr>
    </w:div>
    <w:div w:id="1258364037">
      <w:bodyDiv w:val="1"/>
      <w:marLeft w:val="0"/>
      <w:marRight w:val="0"/>
      <w:marTop w:val="0"/>
      <w:marBottom w:val="0"/>
      <w:divBdr>
        <w:top w:val="none" w:sz="0" w:space="0" w:color="auto"/>
        <w:left w:val="none" w:sz="0" w:space="0" w:color="auto"/>
        <w:bottom w:val="none" w:sz="0" w:space="0" w:color="auto"/>
        <w:right w:val="none" w:sz="0" w:space="0" w:color="auto"/>
      </w:divBdr>
    </w:div>
    <w:div w:id="1258558596">
      <w:bodyDiv w:val="1"/>
      <w:marLeft w:val="0"/>
      <w:marRight w:val="0"/>
      <w:marTop w:val="0"/>
      <w:marBottom w:val="0"/>
      <w:divBdr>
        <w:top w:val="none" w:sz="0" w:space="0" w:color="auto"/>
        <w:left w:val="none" w:sz="0" w:space="0" w:color="auto"/>
        <w:bottom w:val="none" w:sz="0" w:space="0" w:color="auto"/>
        <w:right w:val="none" w:sz="0" w:space="0" w:color="auto"/>
      </w:divBdr>
    </w:div>
    <w:div w:id="1259144550">
      <w:bodyDiv w:val="1"/>
      <w:marLeft w:val="0"/>
      <w:marRight w:val="0"/>
      <w:marTop w:val="0"/>
      <w:marBottom w:val="0"/>
      <w:divBdr>
        <w:top w:val="none" w:sz="0" w:space="0" w:color="auto"/>
        <w:left w:val="none" w:sz="0" w:space="0" w:color="auto"/>
        <w:bottom w:val="none" w:sz="0" w:space="0" w:color="auto"/>
        <w:right w:val="none" w:sz="0" w:space="0" w:color="auto"/>
      </w:divBdr>
    </w:div>
    <w:div w:id="1259369703">
      <w:bodyDiv w:val="1"/>
      <w:marLeft w:val="0"/>
      <w:marRight w:val="0"/>
      <w:marTop w:val="0"/>
      <w:marBottom w:val="0"/>
      <w:divBdr>
        <w:top w:val="none" w:sz="0" w:space="0" w:color="auto"/>
        <w:left w:val="none" w:sz="0" w:space="0" w:color="auto"/>
        <w:bottom w:val="none" w:sz="0" w:space="0" w:color="auto"/>
        <w:right w:val="none" w:sz="0" w:space="0" w:color="auto"/>
      </w:divBdr>
    </w:div>
    <w:div w:id="1259871959">
      <w:bodyDiv w:val="1"/>
      <w:marLeft w:val="0"/>
      <w:marRight w:val="0"/>
      <w:marTop w:val="0"/>
      <w:marBottom w:val="0"/>
      <w:divBdr>
        <w:top w:val="none" w:sz="0" w:space="0" w:color="auto"/>
        <w:left w:val="none" w:sz="0" w:space="0" w:color="auto"/>
        <w:bottom w:val="none" w:sz="0" w:space="0" w:color="auto"/>
        <w:right w:val="none" w:sz="0" w:space="0" w:color="auto"/>
      </w:divBdr>
    </w:div>
    <w:div w:id="1259951393">
      <w:bodyDiv w:val="1"/>
      <w:marLeft w:val="0"/>
      <w:marRight w:val="0"/>
      <w:marTop w:val="0"/>
      <w:marBottom w:val="0"/>
      <w:divBdr>
        <w:top w:val="none" w:sz="0" w:space="0" w:color="auto"/>
        <w:left w:val="none" w:sz="0" w:space="0" w:color="auto"/>
        <w:bottom w:val="none" w:sz="0" w:space="0" w:color="auto"/>
        <w:right w:val="none" w:sz="0" w:space="0" w:color="auto"/>
      </w:divBdr>
    </w:div>
    <w:div w:id="1260410062">
      <w:bodyDiv w:val="1"/>
      <w:marLeft w:val="0"/>
      <w:marRight w:val="0"/>
      <w:marTop w:val="0"/>
      <w:marBottom w:val="0"/>
      <w:divBdr>
        <w:top w:val="none" w:sz="0" w:space="0" w:color="auto"/>
        <w:left w:val="none" w:sz="0" w:space="0" w:color="auto"/>
        <w:bottom w:val="none" w:sz="0" w:space="0" w:color="auto"/>
        <w:right w:val="none" w:sz="0" w:space="0" w:color="auto"/>
      </w:divBdr>
    </w:div>
    <w:div w:id="1260605078">
      <w:bodyDiv w:val="1"/>
      <w:marLeft w:val="0"/>
      <w:marRight w:val="0"/>
      <w:marTop w:val="0"/>
      <w:marBottom w:val="0"/>
      <w:divBdr>
        <w:top w:val="none" w:sz="0" w:space="0" w:color="auto"/>
        <w:left w:val="none" w:sz="0" w:space="0" w:color="auto"/>
        <w:bottom w:val="none" w:sz="0" w:space="0" w:color="auto"/>
        <w:right w:val="none" w:sz="0" w:space="0" w:color="auto"/>
      </w:divBdr>
    </w:div>
    <w:div w:id="1260797506">
      <w:bodyDiv w:val="1"/>
      <w:marLeft w:val="0"/>
      <w:marRight w:val="0"/>
      <w:marTop w:val="0"/>
      <w:marBottom w:val="0"/>
      <w:divBdr>
        <w:top w:val="none" w:sz="0" w:space="0" w:color="auto"/>
        <w:left w:val="none" w:sz="0" w:space="0" w:color="auto"/>
        <w:bottom w:val="none" w:sz="0" w:space="0" w:color="auto"/>
        <w:right w:val="none" w:sz="0" w:space="0" w:color="auto"/>
      </w:divBdr>
    </w:div>
    <w:div w:id="1261642541">
      <w:bodyDiv w:val="1"/>
      <w:marLeft w:val="0"/>
      <w:marRight w:val="0"/>
      <w:marTop w:val="0"/>
      <w:marBottom w:val="0"/>
      <w:divBdr>
        <w:top w:val="none" w:sz="0" w:space="0" w:color="auto"/>
        <w:left w:val="none" w:sz="0" w:space="0" w:color="auto"/>
        <w:bottom w:val="none" w:sz="0" w:space="0" w:color="auto"/>
        <w:right w:val="none" w:sz="0" w:space="0" w:color="auto"/>
      </w:divBdr>
    </w:div>
    <w:div w:id="1261717602">
      <w:bodyDiv w:val="1"/>
      <w:marLeft w:val="0"/>
      <w:marRight w:val="0"/>
      <w:marTop w:val="0"/>
      <w:marBottom w:val="0"/>
      <w:divBdr>
        <w:top w:val="none" w:sz="0" w:space="0" w:color="auto"/>
        <w:left w:val="none" w:sz="0" w:space="0" w:color="auto"/>
        <w:bottom w:val="none" w:sz="0" w:space="0" w:color="auto"/>
        <w:right w:val="none" w:sz="0" w:space="0" w:color="auto"/>
      </w:divBdr>
    </w:div>
    <w:div w:id="1262448226">
      <w:bodyDiv w:val="1"/>
      <w:marLeft w:val="0"/>
      <w:marRight w:val="0"/>
      <w:marTop w:val="0"/>
      <w:marBottom w:val="0"/>
      <w:divBdr>
        <w:top w:val="none" w:sz="0" w:space="0" w:color="auto"/>
        <w:left w:val="none" w:sz="0" w:space="0" w:color="auto"/>
        <w:bottom w:val="none" w:sz="0" w:space="0" w:color="auto"/>
        <w:right w:val="none" w:sz="0" w:space="0" w:color="auto"/>
      </w:divBdr>
    </w:div>
    <w:div w:id="1263562474">
      <w:bodyDiv w:val="1"/>
      <w:marLeft w:val="0"/>
      <w:marRight w:val="0"/>
      <w:marTop w:val="0"/>
      <w:marBottom w:val="0"/>
      <w:divBdr>
        <w:top w:val="none" w:sz="0" w:space="0" w:color="auto"/>
        <w:left w:val="none" w:sz="0" w:space="0" w:color="auto"/>
        <w:bottom w:val="none" w:sz="0" w:space="0" w:color="auto"/>
        <w:right w:val="none" w:sz="0" w:space="0" w:color="auto"/>
      </w:divBdr>
    </w:div>
    <w:div w:id="1265579894">
      <w:bodyDiv w:val="1"/>
      <w:marLeft w:val="0"/>
      <w:marRight w:val="0"/>
      <w:marTop w:val="0"/>
      <w:marBottom w:val="0"/>
      <w:divBdr>
        <w:top w:val="none" w:sz="0" w:space="0" w:color="auto"/>
        <w:left w:val="none" w:sz="0" w:space="0" w:color="auto"/>
        <w:bottom w:val="none" w:sz="0" w:space="0" w:color="auto"/>
        <w:right w:val="none" w:sz="0" w:space="0" w:color="auto"/>
      </w:divBdr>
    </w:div>
    <w:div w:id="1265770321">
      <w:bodyDiv w:val="1"/>
      <w:marLeft w:val="0"/>
      <w:marRight w:val="0"/>
      <w:marTop w:val="0"/>
      <w:marBottom w:val="0"/>
      <w:divBdr>
        <w:top w:val="none" w:sz="0" w:space="0" w:color="auto"/>
        <w:left w:val="none" w:sz="0" w:space="0" w:color="auto"/>
        <w:bottom w:val="none" w:sz="0" w:space="0" w:color="auto"/>
        <w:right w:val="none" w:sz="0" w:space="0" w:color="auto"/>
      </w:divBdr>
    </w:div>
    <w:div w:id="1265914596">
      <w:bodyDiv w:val="1"/>
      <w:marLeft w:val="0"/>
      <w:marRight w:val="0"/>
      <w:marTop w:val="0"/>
      <w:marBottom w:val="0"/>
      <w:divBdr>
        <w:top w:val="none" w:sz="0" w:space="0" w:color="auto"/>
        <w:left w:val="none" w:sz="0" w:space="0" w:color="auto"/>
        <w:bottom w:val="none" w:sz="0" w:space="0" w:color="auto"/>
        <w:right w:val="none" w:sz="0" w:space="0" w:color="auto"/>
      </w:divBdr>
    </w:div>
    <w:div w:id="1265916993">
      <w:bodyDiv w:val="1"/>
      <w:marLeft w:val="0"/>
      <w:marRight w:val="0"/>
      <w:marTop w:val="0"/>
      <w:marBottom w:val="0"/>
      <w:divBdr>
        <w:top w:val="none" w:sz="0" w:space="0" w:color="auto"/>
        <w:left w:val="none" w:sz="0" w:space="0" w:color="auto"/>
        <w:bottom w:val="none" w:sz="0" w:space="0" w:color="auto"/>
        <w:right w:val="none" w:sz="0" w:space="0" w:color="auto"/>
      </w:divBdr>
    </w:div>
    <w:div w:id="1266184315">
      <w:bodyDiv w:val="1"/>
      <w:marLeft w:val="0"/>
      <w:marRight w:val="0"/>
      <w:marTop w:val="0"/>
      <w:marBottom w:val="0"/>
      <w:divBdr>
        <w:top w:val="none" w:sz="0" w:space="0" w:color="auto"/>
        <w:left w:val="none" w:sz="0" w:space="0" w:color="auto"/>
        <w:bottom w:val="none" w:sz="0" w:space="0" w:color="auto"/>
        <w:right w:val="none" w:sz="0" w:space="0" w:color="auto"/>
      </w:divBdr>
    </w:div>
    <w:div w:id="1266691136">
      <w:bodyDiv w:val="1"/>
      <w:marLeft w:val="0"/>
      <w:marRight w:val="0"/>
      <w:marTop w:val="0"/>
      <w:marBottom w:val="0"/>
      <w:divBdr>
        <w:top w:val="none" w:sz="0" w:space="0" w:color="auto"/>
        <w:left w:val="none" w:sz="0" w:space="0" w:color="auto"/>
        <w:bottom w:val="none" w:sz="0" w:space="0" w:color="auto"/>
        <w:right w:val="none" w:sz="0" w:space="0" w:color="auto"/>
      </w:divBdr>
    </w:div>
    <w:div w:id="1267080942">
      <w:bodyDiv w:val="1"/>
      <w:marLeft w:val="0"/>
      <w:marRight w:val="0"/>
      <w:marTop w:val="0"/>
      <w:marBottom w:val="0"/>
      <w:divBdr>
        <w:top w:val="none" w:sz="0" w:space="0" w:color="auto"/>
        <w:left w:val="none" w:sz="0" w:space="0" w:color="auto"/>
        <w:bottom w:val="none" w:sz="0" w:space="0" w:color="auto"/>
        <w:right w:val="none" w:sz="0" w:space="0" w:color="auto"/>
      </w:divBdr>
    </w:div>
    <w:div w:id="1267228067">
      <w:bodyDiv w:val="1"/>
      <w:marLeft w:val="0"/>
      <w:marRight w:val="0"/>
      <w:marTop w:val="0"/>
      <w:marBottom w:val="0"/>
      <w:divBdr>
        <w:top w:val="none" w:sz="0" w:space="0" w:color="auto"/>
        <w:left w:val="none" w:sz="0" w:space="0" w:color="auto"/>
        <w:bottom w:val="none" w:sz="0" w:space="0" w:color="auto"/>
        <w:right w:val="none" w:sz="0" w:space="0" w:color="auto"/>
      </w:divBdr>
    </w:div>
    <w:div w:id="1267428203">
      <w:bodyDiv w:val="1"/>
      <w:marLeft w:val="0"/>
      <w:marRight w:val="0"/>
      <w:marTop w:val="0"/>
      <w:marBottom w:val="0"/>
      <w:divBdr>
        <w:top w:val="none" w:sz="0" w:space="0" w:color="auto"/>
        <w:left w:val="none" w:sz="0" w:space="0" w:color="auto"/>
        <w:bottom w:val="none" w:sz="0" w:space="0" w:color="auto"/>
        <w:right w:val="none" w:sz="0" w:space="0" w:color="auto"/>
      </w:divBdr>
    </w:div>
    <w:div w:id="1267621430">
      <w:bodyDiv w:val="1"/>
      <w:marLeft w:val="0"/>
      <w:marRight w:val="0"/>
      <w:marTop w:val="0"/>
      <w:marBottom w:val="0"/>
      <w:divBdr>
        <w:top w:val="none" w:sz="0" w:space="0" w:color="auto"/>
        <w:left w:val="none" w:sz="0" w:space="0" w:color="auto"/>
        <w:bottom w:val="none" w:sz="0" w:space="0" w:color="auto"/>
        <w:right w:val="none" w:sz="0" w:space="0" w:color="auto"/>
      </w:divBdr>
    </w:div>
    <w:div w:id="1267688265">
      <w:bodyDiv w:val="1"/>
      <w:marLeft w:val="0"/>
      <w:marRight w:val="0"/>
      <w:marTop w:val="0"/>
      <w:marBottom w:val="0"/>
      <w:divBdr>
        <w:top w:val="none" w:sz="0" w:space="0" w:color="auto"/>
        <w:left w:val="none" w:sz="0" w:space="0" w:color="auto"/>
        <w:bottom w:val="none" w:sz="0" w:space="0" w:color="auto"/>
        <w:right w:val="none" w:sz="0" w:space="0" w:color="auto"/>
      </w:divBdr>
    </w:div>
    <w:div w:id="1267814364">
      <w:bodyDiv w:val="1"/>
      <w:marLeft w:val="0"/>
      <w:marRight w:val="0"/>
      <w:marTop w:val="0"/>
      <w:marBottom w:val="0"/>
      <w:divBdr>
        <w:top w:val="none" w:sz="0" w:space="0" w:color="auto"/>
        <w:left w:val="none" w:sz="0" w:space="0" w:color="auto"/>
        <w:bottom w:val="none" w:sz="0" w:space="0" w:color="auto"/>
        <w:right w:val="none" w:sz="0" w:space="0" w:color="auto"/>
      </w:divBdr>
    </w:div>
    <w:div w:id="1267889222">
      <w:bodyDiv w:val="1"/>
      <w:marLeft w:val="0"/>
      <w:marRight w:val="0"/>
      <w:marTop w:val="0"/>
      <w:marBottom w:val="0"/>
      <w:divBdr>
        <w:top w:val="none" w:sz="0" w:space="0" w:color="auto"/>
        <w:left w:val="none" w:sz="0" w:space="0" w:color="auto"/>
        <w:bottom w:val="none" w:sz="0" w:space="0" w:color="auto"/>
        <w:right w:val="none" w:sz="0" w:space="0" w:color="auto"/>
      </w:divBdr>
    </w:div>
    <w:div w:id="1268388103">
      <w:bodyDiv w:val="1"/>
      <w:marLeft w:val="0"/>
      <w:marRight w:val="0"/>
      <w:marTop w:val="0"/>
      <w:marBottom w:val="0"/>
      <w:divBdr>
        <w:top w:val="none" w:sz="0" w:space="0" w:color="auto"/>
        <w:left w:val="none" w:sz="0" w:space="0" w:color="auto"/>
        <w:bottom w:val="none" w:sz="0" w:space="0" w:color="auto"/>
        <w:right w:val="none" w:sz="0" w:space="0" w:color="auto"/>
      </w:divBdr>
    </w:div>
    <w:div w:id="1268391642">
      <w:bodyDiv w:val="1"/>
      <w:marLeft w:val="0"/>
      <w:marRight w:val="0"/>
      <w:marTop w:val="0"/>
      <w:marBottom w:val="0"/>
      <w:divBdr>
        <w:top w:val="none" w:sz="0" w:space="0" w:color="auto"/>
        <w:left w:val="none" w:sz="0" w:space="0" w:color="auto"/>
        <w:bottom w:val="none" w:sz="0" w:space="0" w:color="auto"/>
        <w:right w:val="none" w:sz="0" w:space="0" w:color="auto"/>
      </w:divBdr>
    </w:div>
    <w:div w:id="1268585171">
      <w:bodyDiv w:val="1"/>
      <w:marLeft w:val="0"/>
      <w:marRight w:val="0"/>
      <w:marTop w:val="0"/>
      <w:marBottom w:val="0"/>
      <w:divBdr>
        <w:top w:val="none" w:sz="0" w:space="0" w:color="auto"/>
        <w:left w:val="none" w:sz="0" w:space="0" w:color="auto"/>
        <w:bottom w:val="none" w:sz="0" w:space="0" w:color="auto"/>
        <w:right w:val="none" w:sz="0" w:space="0" w:color="auto"/>
      </w:divBdr>
    </w:div>
    <w:div w:id="1268777569">
      <w:bodyDiv w:val="1"/>
      <w:marLeft w:val="0"/>
      <w:marRight w:val="0"/>
      <w:marTop w:val="0"/>
      <w:marBottom w:val="0"/>
      <w:divBdr>
        <w:top w:val="none" w:sz="0" w:space="0" w:color="auto"/>
        <w:left w:val="none" w:sz="0" w:space="0" w:color="auto"/>
        <w:bottom w:val="none" w:sz="0" w:space="0" w:color="auto"/>
        <w:right w:val="none" w:sz="0" w:space="0" w:color="auto"/>
      </w:divBdr>
    </w:div>
    <w:div w:id="1268848100">
      <w:bodyDiv w:val="1"/>
      <w:marLeft w:val="0"/>
      <w:marRight w:val="0"/>
      <w:marTop w:val="0"/>
      <w:marBottom w:val="0"/>
      <w:divBdr>
        <w:top w:val="none" w:sz="0" w:space="0" w:color="auto"/>
        <w:left w:val="none" w:sz="0" w:space="0" w:color="auto"/>
        <w:bottom w:val="none" w:sz="0" w:space="0" w:color="auto"/>
        <w:right w:val="none" w:sz="0" w:space="0" w:color="auto"/>
      </w:divBdr>
    </w:div>
    <w:div w:id="1268852341">
      <w:bodyDiv w:val="1"/>
      <w:marLeft w:val="0"/>
      <w:marRight w:val="0"/>
      <w:marTop w:val="0"/>
      <w:marBottom w:val="0"/>
      <w:divBdr>
        <w:top w:val="none" w:sz="0" w:space="0" w:color="auto"/>
        <w:left w:val="none" w:sz="0" w:space="0" w:color="auto"/>
        <w:bottom w:val="none" w:sz="0" w:space="0" w:color="auto"/>
        <w:right w:val="none" w:sz="0" w:space="0" w:color="auto"/>
      </w:divBdr>
    </w:div>
    <w:div w:id="1269581778">
      <w:bodyDiv w:val="1"/>
      <w:marLeft w:val="0"/>
      <w:marRight w:val="0"/>
      <w:marTop w:val="0"/>
      <w:marBottom w:val="0"/>
      <w:divBdr>
        <w:top w:val="none" w:sz="0" w:space="0" w:color="auto"/>
        <w:left w:val="none" w:sz="0" w:space="0" w:color="auto"/>
        <w:bottom w:val="none" w:sz="0" w:space="0" w:color="auto"/>
        <w:right w:val="none" w:sz="0" w:space="0" w:color="auto"/>
      </w:divBdr>
    </w:div>
    <w:div w:id="1270043636">
      <w:bodyDiv w:val="1"/>
      <w:marLeft w:val="0"/>
      <w:marRight w:val="0"/>
      <w:marTop w:val="0"/>
      <w:marBottom w:val="0"/>
      <w:divBdr>
        <w:top w:val="none" w:sz="0" w:space="0" w:color="auto"/>
        <w:left w:val="none" w:sz="0" w:space="0" w:color="auto"/>
        <w:bottom w:val="none" w:sz="0" w:space="0" w:color="auto"/>
        <w:right w:val="none" w:sz="0" w:space="0" w:color="auto"/>
      </w:divBdr>
    </w:div>
    <w:div w:id="1270238733">
      <w:bodyDiv w:val="1"/>
      <w:marLeft w:val="0"/>
      <w:marRight w:val="0"/>
      <w:marTop w:val="0"/>
      <w:marBottom w:val="0"/>
      <w:divBdr>
        <w:top w:val="none" w:sz="0" w:space="0" w:color="auto"/>
        <w:left w:val="none" w:sz="0" w:space="0" w:color="auto"/>
        <w:bottom w:val="none" w:sz="0" w:space="0" w:color="auto"/>
        <w:right w:val="none" w:sz="0" w:space="0" w:color="auto"/>
      </w:divBdr>
    </w:div>
    <w:div w:id="1270357823">
      <w:bodyDiv w:val="1"/>
      <w:marLeft w:val="0"/>
      <w:marRight w:val="0"/>
      <w:marTop w:val="0"/>
      <w:marBottom w:val="0"/>
      <w:divBdr>
        <w:top w:val="none" w:sz="0" w:space="0" w:color="auto"/>
        <w:left w:val="none" w:sz="0" w:space="0" w:color="auto"/>
        <w:bottom w:val="none" w:sz="0" w:space="0" w:color="auto"/>
        <w:right w:val="none" w:sz="0" w:space="0" w:color="auto"/>
      </w:divBdr>
    </w:div>
    <w:div w:id="1270432994">
      <w:bodyDiv w:val="1"/>
      <w:marLeft w:val="0"/>
      <w:marRight w:val="0"/>
      <w:marTop w:val="0"/>
      <w:marBottom w:val="0"/>
      <w:divBdr>
        <w:top w:val="none" w:sz="0" w:space="0" w:color="auto"/>
        <w:left w:val="none" w:sz="0" w:space="0" w:color="auto"/>
        <w:bottom w:val="none" w:sz="0" w:space="0" w:color="auto"/>
        <w:right w:val="none" w:sz="0" w:space="0" w:color="auto"/>
      </w:divBdr>
    </w:div>
    <w:div w:id="1270507342">
      <w:bodyDiv w:val="1"/>
      <w:marLeft w:val="0"/>
      <w:marRight w:val="0"/>
      <w:marTop w:val="0"/>
      <w:marBottom w:val="0"/>
      <w:divBdr>
        <w:top w:val="none" w:sz="0" w:space="0" w:color="auto"/>
        <w:left w:val="none" w:sz="0" w:space="0" w:color="auto"/>
        <w:bottom w:val="none" w:sz="0" w:space="0" w:color="auto"/>
        <w:right w:val="none" w:sz="0" w:space="0" w:color="auto"/>
      </w:divBdr>
    </w:div>
    <w:div w:id="1270577190">
      <w:bodyDiv w:val="1"/>
      <w:marLeft w:val="0"/>
      <w:marRight w:val="0"/>
      <w:marTop w:val="0"/>
      <w:marBottom w:val="0"/>
      <w:divBdr>
        <w:top w:val="none" w:sz="0" w:space="0" w:color="auto"/>
        <w:left w:val="none" w:sz="0" w:space="0" w:color="auto"/>
        <w:bottom w:val="none" w:sz="0" w:space="0" w:color="auto"/>
        <w:right w:val="none" w:sz="0" w:space="0" w:color="auto"/>
      </w:divBdr>
    </w:div>
    <w:div w:id="1271014976">
      <w:bodyDiv w:val="1"/>
      <w:marLeft w:val="0"/>
      <w:marRight w:val="0"/>
      <w:marTop w:val="0"/>
      <w:marBottom w:val="0"/>
      <w:divBdr>
        <w:top w:val="none" w:sz="0" w:space="0" w:color="auto"/>
        <w:left w:val="none" w:sz="0" w:space="0" w:color="auto"/>
        <w:bottom w:val="none" w:sz="0" w:space="0" w:color="auto"/>
        <w:right w:val="none" w:sz="0" w:space="0" w:color="auto"/>
      </w:divBdr>
    </w:div>
    <w:div w:id="1271425747">
      <w:bodyDiv w:val="1"/>
      <w:marLeft w:val="0"/>
      <w:marRight w:val="0"/>
      <w:marTop w:val="0"/>
      <w:marBottom w:val="0"/>
      <w:divBdr>
        <w:top w:val="none" w:sz="0" w:space="0" w:color="auto"/>
        <w:left w:val="none" w:sz="0" w:space="0" w:color="auto"/>
        <w:bottom w:val="none" w:sz="0" w:space="0" w:color="auto"/>
        <w:right w:val="none" w:sz="0" w:space="0" w:color="auto"/>
      </w:divBdr>
    </w:div>
    <w:div w:id="1271474853">
      <w:bodyDiv w:val="1"/>
      <w:marLeft w:val="0"/>
      <w:marRight w:val="0"/>
      <w:marTop w:val="0"/>
      <w:marBottom w:val="0"/>
      <w:divBdr>
        <w:top w:val="none" w:sz="0" w:space="0" w:color="auto"/>
        <w:left w:val="none" w:sz="0" w:space="0" w:color="auto"/>
        <w:bottom w:val="none" w:sz="0" w:space="0" w:color="auto"/>
        <w:right w:val="none" w:sz="0" w:space="0" w:color="auto"/>
      </w:divBdr>
    </w:div>
    <w:div w:id="1271549342">
      <w:bodyDiv w:val="1"/>
      <w:marLeft w:val="0"/>
      <w:marRight w:val="0"/>
      <w:marTop w:val="0"/>
      <w:marBottom w:val="0"/>
      <w:divBdr>
        <w:top w:val="none" w:sz="0" w:space="0" w:color="auto"/>
        <w:left w:val="none" w:sz="0" w:space="0" w:color="auto"/>
        <w:bottom w:val="none" w:sz="0" w:space="0" w:color="auto"/>
        <w:right w:val="none" w:sz="0" w:space="0" w:color="auto"/>
      </w:divBdr>
    </w:div>
    <w:div w:id="1271862226">
      <w:bodyDiv w:val="1"/>
      <w:marLeft w:val="0"/>
      <w:marRight w:val="0"/>
      <w:marTop w:val="0"/>
      <w:marBottom w:val="0"/>
      <w:divBdr>
        <w:top w:val="none" w:sz="0" w:space="0" w:color="auto"/>
        <w:left w:val="none" w:sz="0" w:space="0" w:color="auto"/>
        <w:bottom w:val="none" w:sz="0" w:space="0" w:color="auto"/>
        <w:right w:val="none" w:sz="0" w:space="0" w:color="auto"/>
      </w:divBdr>
    </w:div>
    <w:div w:id="1272054332">
      <w:bodyDiv w:val="1"/>
      <w:marLeft w:val="0"/>
      <w:marRight w:val="0"/>
      <w:marTop w:val="0"/>
      <w:marBottom w:val="0"/>
      <w:divBdr>
        <w:top w:val="none" w:sz="0" w:space="0" w:color="auto"/>
        <w:left w:val="none" w:sz="0" w:space="0" w:color="auto"/>
        <w:bottom w:val="none" w:sz="0" w:space="0" w:color="auto"/>
        <w:right w:val="none" w:sz="0" w:space="0" w:color="auto"/>
      </w:divBdr>
    </w:div>
    <w:div w:id="1272055001">
      <w:bodyDiv w:val="1"/>
      <w:marLeft w:val="0"/>
      <w:marRight w:val="0"/>
      <w:marTop w:val="0"/>
      <w:marBottom w:val="0"/>
      <w:divBdr>
        <w:top w:val="none" w:sz="0" w:space="0" w:color="auto"/>
        <w:left w:val="none" w:sz="0" w:space="0" w:color="auto"/>
        <w:bottom w:val="none" w:sz="0" w:space="0" w:color="auto"/>
        <w:right w:val="none" w:sz="0" w:space="0" w:color="auto"/>
      </w:divBdr>
    </w:div>
    <w:div w:id="1272781026">
      <w:bodyDiv w:val="1"/>
      <w:marLeft w:val="0"/>
      <w:marRight w:val="0"/>
      <w:marTop w:val="0"/>
      <w:marBottom w:val="0"/>
      <w:divBdr>
        <w:top w:val="none" w:sz="0" w:space="0" w:color="auto"/>
        <w:left w:val="none" w:sz="0" w:space="0" w:color="auto"/>
        <w:bottom w:val="none" w:sz="0" w:space="0" w:color="auto"/>
        <w:right w:val="none" w:sz="0" w:space="0" w:color="auto"/>
      </w:divBdr>
    </w:div>
    <w:div w:id="1274090970">
      <w:bodyDiv w:val="1"/>
      <w:marLeft w:val="0"/>
      <w:marRight w:val="0"/>
      <w:marTop w:val="0"/>
      <w:marBottom w:val="0"/>
      <w:divBdr>
        <w:top w:val="none" w:sz="0" w:space="0" w:color="auto"/>
        <w:left w:val="none" w:sz="0" w:space="0" w:color="auto"/>
        <w:bottom w:val="none" w:sz="0" w:space="0" w:color="auto"/>
        <w:right w:val="none" w:sz="0" w:space="0" w:color="auto"/>
      </w:divBdr>
    </w:div>
    <w:div w:id="1274366255">
      <w:bodyDiv w:val="1"/>
      <w:marLeft w:val="0"/>
      <w:marRight w:val="0"/>
      <w:marTop w:val="0"/>
      <w:marBottom w:val="0"/>
      <w:divBdr>
        <w:top w:val="none" w:sz="0" w:space="0" w:color="auto"/>
        <w:left w:val="none" w:sz="0" w:space="0" w:color="auto"/>
        <w:bottom w:val="none" w:sz="0" w:space="0" w:color="auto"/>
        <w:right w:val="none" w:sz="0" w:space="0" w:color="auto"/>
      </w:divBdr>
    </w:div>
    <w:div w:id="1275207660">
      <w:bodyDiv w:val="1"/>
      <w:marLeft w:val="0"/>
      <w:marRight w:val="0"/>
      <w:marTop w:val="0"/>
      <w:marBottom w:val="0"/>
      <w:divBdr>
        <w:top w:val="none" w:sz="0" w:space="0" w:color="auto"/>
        <w:left w:val="none" w:sz="0" w:space="0" w:color="auto"/>
        <w:bottom w:val="none" w:sz="0" w:space="0" w:color="auto"/>
        <w:right w:val="none" w:sz="0" w:space="0" w:color="auto"/>
      </w:divBdr>
    </w:div>
    <w:div w:id="1275598486">
      <w:bodyDiv w:val="1"/>
      <w:marLeft w:val="0"/>
      <w:marRight w:val="0"/>
      <w:marTop w:val="0"/>
      <w:marBottom w:val="0"/>
      <w:divBdr>
        <w:top w:val="none" w:sz="0" w:space="0" w:color="auto"/>
        <w:left w:val="none" w:sz="0" w:space="0" w:color="auto"/>
        <w:bottom w:val="none" w:sz="0" w:space="0" w:color="auto"/>
        <w:right w:val="none" w:sz="0" w:space="0" w:color="auto"/>
      </w:divBdr>
    </w:div>
    <w:div w:id="1275865700">
      <w:bodyDiv w:val="1"/>
      <w:marLeft w:val="0"/>
      <w:marRight w:val="0"/>
      <w:marTop w:val="0"/>
      <w:marBottom w:val="0"/>
      <w:divBdr>
        <w:top w:val="none" w:sz="0" w:space="0" w:color="auto"/>
        <w:left w:val="none" w:sz="0" w:space="0" w:color="auto"/>
        <w:bottom w:val="none" w:sz="0" w:space="0" w:color="auto"/>
        <w:right w:val="none" w:sz="0" w:space="0" w:color="auto"/>
      </w:divBdr>
    </w:div>
    <w:div w:id="1276330660">
      <w:bodyDiv w:val="1"/>
      <w:marLeft w:val="0"/>
      <w:marRight w:val="0"/>
      <w:marTop w:val="0"/>
      <w:marBottom w:val="0"/>
      <w:divBdr>
        <w:top w:val="none" w:sz="0" w:space="0" w:color="auto"/>
        <w:left w:val="none" w:sz="0" w:space="0" w:color="auto"/>
        <w:bottom w:val="none" w:sz="0" w:space="0" w:color="auto"/>
        <w:right w:val="none" w:sz="0" w:space="0" w:color="auto"/>
      </w:divBdr>
    </w:div>
    <w:div w:id="1276399120">
      <w:bodyDiv w:val="1"/>
      <w:marLeft w:val="0"/>
      <w:marRight w:val="0"/>
      <w:marTop w:val="0"/>
      <w:marBottom w:val="0"/>
      <w:divBdr>
        <w:top w:val="none" w:sz="0" w:space="0" w:color="auto"/>
        <w:left w:val="none" w:sz="0" w:space="0" w:color="auto"/>
        <w:bottom w:val="none" w:sz="0" w:space="0" w:color="auto"/>
        <w:right w:val="none" w:sz="0" w:space="0" w:color="auto"/>
      </w:divBdr>
    </w:div>
    <w:div w:id="1276401544">
      <w:bodyDiv w:val="1"/>
      <w:marLeft w:val="0"/>
      <w:marRight w:val="0"/>
      <w:marTop w:val="0"/>
      <w:marBottom w:val="0"/>
      <w:divBdr>
        <w:top w:val="none" w:sz="0" w:space="0" w:color="auto"/>
        <w:left w:val="none" w:sz="0" w:space="0" w:color="auto"/>
        <w:bottom w:val="none" w:sz="0" w:space="0" w:color="auto"/>
        <w:right w:val="none" w:sz="0" w:space="0" w:color="auto"/>
      </w:divBdr>
    </w:div>
    <w:div w:id="1276600051">
      <w:bodyDiv w:val="1"/>
      <w:marLeft w:val="0"/>
      <w:marRight w:val="0"/>
      <w:marTop w:val="0"/>
      <w:marBottom w:val="0"/>
      <w:divBdr>
        <w:top w:val="none" w:sz="0" w:space="0" w:color="auto"/>
        <w:left w:val="none" w:sz="0" w:space="0" w:color="auto"/>
        <w:bottom w:val="none" w:sz="0" w:space="0" w:color="auto"/>
        <w:right w:val="none" w:sz="0" w:space="0" w:color="auto"/>
      </w:divBdr>
    </w:div>
    <w:div w:id="1277058282">
      <w:bodyDiv w:val="1"/>
      <w:marLeft w:val="0"/>
      <w:marRight w:val="0"/>
      <w:marTop w:val="0"/>
      <w:marBottom w:val="0"/>
      <w:divBdr>
        <w:top w:val="none" w:sz="0" w:space="0" w:color="auto"/>
        <w:left w:val="none" w:sz="0" w:space="0" w:color="auto"/>
        <w:bottom w:val="none" w:sz="0" w:space="0" w:color="auto"/>
        <w:right w:val="none" w:sz="0" w:space="0" w:color="auto"/>
      </w:divBdr>
    </w:div>
    <w:div w:id="1277102275">
      <w:bodyDiv w:val="1"/>
      <w:marLeft w:val="0"/>
      <w:marRight w:val="0"/>
      <w:marTop w:val="0"/>
      <w:marBottom w:val="0"/>
      <w:divBdr>
        <w:top w:val="none" w:sz="0" w:space="0" w:color="auto"/>
        <w:left w:val="none" w:sz="0" w:space="0" w:color="auto"/>
        <w:bottom w:val="none" w:sz="0" w:space="0" w:color="auto"/>
        <w:right w:val="none" w:sz="0" w:space="0" w:color="auto"/>
      </w:divBdr>
    </w:div>
    <w:div w:id="1277130835">
      <w:bodyDiv w:val="1"/>
      <w:marLeft w:val="0"/>
      <w:marRight w:val="0"/>
      <w:marTop w:val="0"/>
      <w:marBottom w:val="0"/>
      <w:divBdr>
        <w:top w:val="none" w:sz="0" w:space="0" w:color="auto"/>
        <w:left w:val="none" w:sz="0" w:space="0" w:color="auto"/>
        <w:bottom w:val="none" w:sz="0" w:space="0" w:color="auto"/>
        <w:right w:val="none" w:sz="0" w:space="0" w:color="auto"/>
      </w:divBdr>
    </w:div>
    <w:div w:id="1277449792">
      <w:bodyDiv w:val="1"/>
      <w:marLeft w:val="0"/>
      <w:marRight w:val="0"/>
      <w:marTop w:val="0"/>
      <w:marBottom w:val="0"/>
      <w:divBdr>
        <w:top w:val="none" w:sz="0" w:space="0" w:color="auto"/>
        <w:left w:val="none" w:sz="0" w:space="0" w:color="auto"/>
        <w:bottom w:val="none" w:sz="0" w:space="0" w:color="auto"/>
        <w:right w:val="none" w:sz="0" w:space="0" w:color="auto"/>
      </w:divBdr>
    </w:div>
    <w:div w:id="1277520555">
      <w:bodyDiv w:val="1"/>
      <w:marLeft w:val="0"/>
      <w:marRight w:val="0"/>
      <w:marTop w:val="0"/>
      <w:marBottom w:val="0"/>
      <w:divBdr>
        <w:top w:val="none" w:sz="0" w:space="0" w:color="auto"/>
        <w:left w:val="none" w:sz="0" w:space="0" w:color="auto"/>
        <w:bottom w:val="none" w:sz="0" w:space="0" w:color="auto"/>
        <w:right w:val="none" w:sz="0" w:space="0" w:color="auto"/>
      </w:divBdr>
    </w:div>
    <w:div w:id="1277563519">
      <w:bodyDiv w:val="1"/>
      <w:marLeft w:val="0"/>
      <w:marRight w:val="0"/>
      <w:marTop w:val="0"/>
      <w:marBottom w:val="0"/>
      <w:divBdr>
        <w:top w:val="none" w:sz="0" w:space="0" w:color="auto"/>
        <w:left w:val="none" w:sz="0" w:space="0" w:color="auto"/>
        <w:bottom w:val="none" w:sz="0" w:space="0" w:color="auto"/>
        <w:right w:val="none" w:sz="0" w:space="0" w:color="auto"/>
      </w:divBdr>
    </w:div>
    <w:div w:id="1277759166">
      <w:bodyDiv w:val="1"/>
      <w:marLeft w:val="0"/>
      <w:marRight w:val="0"/>
      <w:marTop w:val="0"/>
      <w:marBottom w:val="0"/>
      <w:divBdr>
        <w:top w:val="none" w:sz="0" w:space="0" w:color="auto"/>
        <w:left w:val="none" w:sz="0" w:space="0" w:color="auto"/>
        <w:bottom w:val="none" w:sz="0" w:space="0" w:color="auto"/>
        <w:right w:val="none" w:sz="0" w:space="0" w:color="auto"/>
      </w:divBdr>
    </w:div>
    <w:div w:id="1278295685">
      <w:bodyDiv w:val="1"/>
      <w:marLeft w:val="0"/>
      <w:marRight w:val="0"/>
      <w:marTop w:val="0"/>
      <w:marBottom w:val="0"/>
      <w:divBdr>
        <w:top w:val="none" w:sz="0" w:space="0" w:color="auto"/>
        <w:left w:val="none" w:sz="0" w:space="0" w:color="auto"/>
        <w:bottom w:val="none" w:sz="0" w:space="0" w:color="auto"/>
        <w:right w:val="none" w:sz="0" w:space="0" w:color="auto"/>
      </w:divBdr>
    </w:div>
    <w:div w:id="1278679774">
      <w:bodyDiv w:val="1"/>
      <w:marLeft w:val="0"/>
      <w:marRight w:val="0"/>
      <w:marTop w:val="0"/>
      <w:marBottom w:val="0"/>
      <w:divBdr>
        <w:top w:val="none" w:sz="0" w:space="0" w:color="auto"/>
        <w:left w:val="none" w:sz="0" w:space="0" w:color="auto"/>
        <w:bottom w:val="none" w:sz="0" w:space="0" w:color="auto"/>
        <w:right w:val="none" w:sz="0" w:space="0" w:color="auto"/>
      </w:divBdr>
    </w:div>
    <w:div w:id="1278832220">
      <w:bodyDiv w:val="1"/>
      <w:marLeft w:val="0"/>
      <w:marRight w:val="0"/>
      <w:marTop w:val="0"/>
      <w:marBottom w:val="0"/>
      <w:divBdr>
        <w:top w:val="none" w:sz="0" w:space="0" w:color="auto"/>
        <w:left w:val="none" w:sz="0" w:space="0" w:color="auto"/>
        <w:bottom w:val="none" w:sz="0" w:space="0" w:color="auto"/>
        <w:right w:val="none" w:sz="0" w:space="0" w:color="auto"/>
      </w:divBdr>
    </w:div>
    <w:div w:id="1278949688">
      <w:bodyDiv w:val="1"/>
      <w:marLeft w:val="0"/>
      <w:marRight w:val="0"/>
      <w:marTop w:val="0"/>
      <w:marBottom w:val="0"/>
      <w:divBdr>
        <w:top w:val="none" w:sz="0" w:space="0" w:color="auto"/>
        <w:left w:val="none" w:sz="0" w:space="0" w:color="auto"/>
        <w:bottom w:val="none" w:sz="0" w:space="0" w:color="auto"/>
        <w:right w:val="none" w:sz="0" w:space="0" w:color="auto"/>
      </w:divBdr>
    </w:div>
    <w:div w:id="1279606168">
      <w:bodyDiv w:val="1"/>
      <w:marLeft w:val="0"/>
      <w:marRight w:val="0"/>
      <w:marTop w:val="0"/>
      <w:marBottom w:val="0"/>
      <w:divBdr>
        <w:top w:val="none" w:sz="0" w:space="0" w:color="auto"/>
        <w:left w:val="none" w:sz="0" w:space="0" w:color="auto"/>
        <w:bottom w:val="none" w:sz="0" w:space="0" w:color="auto"/>
        <w:right w:val="none" w:sz="0" w:space="0" w:color="auto"/>
      </w:divBdr>
    </w:div>
    <w:div w:id="1279682498">
      <w:bodyDiv w:val="1"/>
      <w:marLeft w:val="0"/>
      <w:marRight w:val="0"/>
      <w:marTop w:val="0"/>
      <w:marBottom w:val="0"/>
      <w:divBdr>
        <w:top w:val="none" w:sz="0" w:space="0" w:color="auto"/>
        <w:left w:val="none" w:sz="0" w:space="0" w:color="auto"/>
        <w:bottom w:val="none" w:sz="0" w:space="0" w:color="auto"/>
        <w:right w:val="none" w:sz="0" w:space="0" w:color="auto"/>
      </w:divBdr>
    </w:div>
    <w:div w:id="1279793624">
      <w:bodyDiv w:val="1"/>
      <w:marLeft w:val="0"/>
      <w:marRight w:val="0"/>
      <w:marTop w:val="0"/>
      <w:marBottom w:val="0"/>
      <w:divBdr>
        <w:top w:val="none" w:sz="0" w:space="0" w:color="auto"/>
        <w:left w:val="none" w:sz="0" w:space="0" w:color="auto"/>
        <w:bottom w:val="none" w:sz="0" w:space="0" w:color="auto"/>
        <w:right w:val="none" w:sz="0" w:space="0" w:color="auto"/>
      </w:divBdr>
    </w:div>
    <w:div w:id="1279949438">
      <w:bodyDiv w:val="1"/>
      <w:marLeft w:val="0"/>
      <w:marRight w:val="0"/>
      <w:marTop w:val="0"/>
      <w:marBottom w:val="0"/>
      <w:divBdr>
        <w:top w:val="none" w:sz="0" w:space="0" w:color="auto"/>
        <w:left w:val="none" w:sz="0" w:space="0" w:color="auto"/>
        <w:bottom w:val="none" w:sz="0" w:space="0" w:color="auto"/>
        <w:right w:val="none" w:sz="0" w:space="0" w:color="auto"/>
      </w:divBdr>
    </w:div>
    <w:div w:id="1279988210">
      <w:bodyDiv w:val="1"/>
      <w:marLeft w:val="0"/>
      <w:marRight w:val="0"/>
      <w:marTop w:val="0"/>
      <w:marBottom w:val="0"/>
      <w:divBdr>
        <w:top w:val="none" w:sz="0" w:space="0" w:color="auto"/>
        <w:left w:val="none" w:sz="0" w:space="0" w:color="auto"/>
        <w:bottom w:val="none" w:sz="0" w:space="0" w:color="auto"/>
        <w:right w:val="none" w:sz="0" w:space="0" w:color="auto"/>
      </w:divBdr>
    </w:div>
    <w:div w:id="1279989015">
      <w:bodyDiv w:val="1"/>
      <w:marLeft w:val="0"/>
      <w:marRight w:val="0"/>
      <w:marTop w:val="0"/>
      <w:marBottom w:val="0"/>
      <w:divBdr>
        <w:top w:val="none" w:sz="0" w:space="0" w:color="auto"/>
        <w:left w:val="none" w:sz="0" w:space="0" w:color="auto"/>
        <w:bottom w:val="none" w:sz="0" w:space="0" w:color="auto"/>
        <w:right w:val="none" w:sz="0" w:space="0" w:color="auto"/>
      </w:divBdr>
    </w:div>
    <w:div w:id="1279990708">
      <w:bodyDiv w:val="1"/>
      <w:marLeft w:val="0"/>
      <w:marRight w:val="0"/>
      <w:marTop w:val="0"/>
      <w:marBottom w:val="0"/>
      <w:divBdr>
        <w:top w:val="none" w:sz="0" w:space="0" w:color="auto"/>
        <w:left w:val="none" w:sz="0" w:space="0" w:color="auto"/>
        <w:bottom w:val="none" w:sz="0" w:space="0" w:color="auto"/>
        <w:right w:val="none" w:sz="0" w:space="0" w:color="auto"/>
      </w:divBdr>
    </w:div>
    <w:div w:id="1280068313">
      <w:bodyDiv w:val="1"/>
      <w:marLeft w:val="0"/>
      <w:marRight w:val="0"/>
      <w:marTop w:val="0"/>
      <w:marBottom w:val="0"/>
      <w:divBdr>
        <w:top w:val="none" w:sz="0" w:space="0" w:color="auto"/>
        <w:left w:val="none" w:sz="0" w:space="0" w:color="auto"/>
        <w:bottom w:val="none" w:sz="0" w:space="0" w:color="auto"/>
        <w:right w:val="none" w:sz="0" w:space="0" w:color="auto"/>
      </w:divBdr>
    </w:div>
    <w:div w:id="1280525756">
      <w:bodyDiv w:val="1"/>
      <w:marLeft w:val="0"/>
      <w:marRight w:val="0"/>
      <w:marTop w:val="0"/>
      <w:marBottom w:val="0"/>
      <w:divBdr>
        <w:top w:val="none" w:sz="0" w:space="0" w:color="auto"/>
        <w:left w:val="none" w:sz="0" w:space="0" w:color="auto"/>
        <w:bottom w:val="none" w:sz="0" w:space="0" w:color="auto"/>
        <w:right w:val="none" w:sz="0" w:space="0" w:color="auto"/>
      </w:divBdr>
    </w:div>
    <w:div w:id="1280526957">
      <w:bodyDiv w:val="1"/>
      <w:marLeft w:val="0"/>
      <w:marRight w:val="0"/>
      <w:marTop w:val="0"/>
      <w:marBottom w:val="0"/>
      <w:divBdr>
        <w:top w:val="none" w:sz="0" w:space="0" w:color="auto"/>
        <w:left w:val="none" w:sz="0" w:space="0" w:color="auto"/>
        <w:bottom w:val="none" w:sz="0" w:space="0" w:color="auto"/>
        <w:right w:val="none" w:sz="0" w:space="0" w:color="auto"/>
      </w:divBdr>
    </w:div>
    <w:div w:id="1281456557">
      <w:bodyDiv w:val="1"/>
      <w:marLeft w:val="0"/>
      <w:marRight w:val="0"/>
      <w:marTop w:val="0"/>
      <w:marBottom w:val="0"/>
      <w:divBdr>
        <w:top w:val="none" w:sz="0" w:space="0" w:color="auto"/>
        <w:left w:val="none" w:sz="0" w:space="0" w:color="auto"/>
        <w:bottom w:val="none" w:sz="0" w:space="0" w:color="auto"/>
        <w:right w:val="none" w:sz="0" w:space="0" w:color="auto"/>
      </w:divBdr>
    </w:div>
    <w:div w:id="1282223421">
      <w:bodyDiv w:val="1"/>
      <w:marLeft w:val="0"/>
      <w:marRight w:val="0"/>
      <w:marTop w:val="0"/>
      <w:marBottom w:val="0"/>
      <w:divBdr>
        <w:top w:val="none" w:sz="0" w:space="0" w:color="auto"/>
        <w:left w:val="none" w:sz="0" w:space="0" w:color="auto"/>
        <w:bottom w:val="none" w:sz="0" w:space="0" w:color="auto"/>
        <w:right w:val="none" w:sz="0" w:space="0" w:color="auto"/>
      </w:divBdr>
    </w:div>
    <w:div w:id="1283196857">
      <w:bodyDiv w:val="1"/>
      <w:marLeft w:val="0"/>
      <w:marRight w:val="0"/>
      <w:marTop w:val="0"/>
      <w:marBottom w:val="0"/>
      <w:divBdr>
        <w:top w:val="none" w:sz="0" w:space="0" w:color="auto"/>
        <w:left w:val="none" w:sz="0" w:space="0" w:color="auto"/>
        <w:bottom w:val="none" w:sz="0" w:space="0" w:color="auto"/>
        <w:right w:val="none" w:sz="0" w:space="0" w:color="auto"/>
      </w:divBdr>
    </w:div>
    <w:div w:id="1283414559">
      <w:bodyDiv w:val="1"/>
      <w:marLeft w:val="0"/>
      <w:marRight w:val="0"/>
      <w:marTop w:val="0"/>
      <w:marBottom w:val="0"/>
      <w:divBdr>
        <w:top w:val="none" w:sz="0" w:space="0" w:color="auto"/>
        <w:left w:val="none" w:sz="0" w:space="0" w:color="auto"/>
        <w:bottom w:val="none" w:sz="0" w:space="0" w:color="auto"/>
        <w:right w:val="none" w:sz="0" w:space="0" w:color="auto"/>
      </w:divBdr>
    </w:div>
    <w:div w:id="1283463707">
      <w:bodyDiv w:val="1"/>
      <w:marLeft w:val="0"/>
      <w:marRight w:val="0"/>
      <w:marTop w:val="0"/>
      <w:marBottom w:val="0"/>
      <w:divBdr>
        <w:top w:val="none" w:sz="0" w:space="0" w:color="auto"/>
        <w:left w:val="none" w:sz="0" w:space="0" w:color="auto"/>
        <w:bottom w:val="none" w:sz="0" w:space="0" w:color="auto"/>
        <w:right w:val="none" w:sz="0" w:space="0" w:color="auto"/>
      </w:divBdr>
    </w:div>
    <w:div w:id="1283609829">
      <w:bodyDiv w:val="1"/>
      <w:marLeft w:val="0"/>
      <w:marRight w:val="0"/>
      <w:marTop w:val="0"/>
      <w:marBottom w:val="0"/>
      <w:divBdr>
        <w:top w:val="none" w:sz="0" w:space="0" w:color="auto"/>
        <w:left w:val="none" w:sz="0" w:space="0" w:color="auto"/>
        <w:bottom w:val="none" w:sz="0" w:space="0" w:color="auto"/>
        <w:right w:val="none" w:sz="0" w:space="0" w:color="auto"/>
      </w:divBdr>
    </w:div>
    <w:div w:id="1283729177">
      <w:bodyDiv w:val="1"/>
      <w:marLeft w:val="0"/>
      <w:marRight w:val="0"/>
      <w:marTop w:val="0"/>
      <w:marBottom w:val="0"/>
      <w:divBdr>
        <w:top w:val="none" w:sz="0" w:space="0" w:color="auto"/>
        <w:left w:val="none" w:sz="0" w:space="0" w:color="auto"/>
        <w:bottom w:val="none" w:sz="0" w:space="0" w:color="auto"/>
        <w:right w:val="none" w:sz="0" w:space="0" w:color="auto"/>
      </w:divBdr>
    </w:div>
    <w:div w:id="1283996899">
      <w:bodyDiv w:val="1"/>
      <w:marLeft w:val="0"/>
      <w:marRight w:val="0"/>
      <w:marTop w:val="0"/>
      <w:marBottom w:val="0"/>
      <w:divBdr>
        <w:top w:val="none" w:sz="0" w:space="0" w:color="auto"/>
        <w:left w:val="none" w:sz="0" w:space="0" w:color="auto"/>
        <w:bottom w:val="none" w:sz="0" w:space="0" w:color="auto"/>
        <w:right w:val="none" w:sz="0" w:space="0" w:color="auto"/>
      </w:divBdr>
    </w:div>
    <w:div w:id="1284262810">
      <w:bodyDiv w:val="1"/>
      <w:marLeft w:val="0"/>
      <w:marRight w:val="0"/>
      <w:marTop w:val="0"/>
      <w:marBottom w:val="0"/>
      <w:divBdr>
        <w:top w:val="none" w:sz="0" w:space="0" w:color="auto"/>
        <w:left w:val="none" w:sz="0" w:space="0" w:color="auto"/>
        <w:bottom w:val="none" w:sz="0" w:space="0" w:color="auto"/>
        <w:right w:val="none" w:sz="0" w:space="0" w:color="auto"/>
      </w:divBdr>
    </w:div>
    <w:div w:id="1284577489">
      <w:bodyDiv w:val="1"/>
      <w:marLeft w:val="0"/>
      <w:marRight w:val="0"/>
      <w:marTop w:val="0"/>
      <w:marBottom w:val="0"/>
      <w:divBdr>
        <w:top w:val="none" w:sz="0" w:space="0" w:color="auto"/>
        <w:left w:val="none" w:sz="0" w:space="0" w:color="auto"/>
        <w:bottom w:val="none" w:sz="0" w:space="0" w:color="auto"/>
        <w:right w:val="none" w:sz="0" w:space="0" w:color="auto"/>
      </w:divBdr>
    </w:div>
    <w:div w:id="1285771659">
      <w:bodyDiv w:val="1"/>
      <w:marLeft w:val="0"/>
      <w:marRight w:val="0"/>
      <w:marTop w:val="0"/>
      <w:marBottom w:val="0"/>
      <w:divBdr>
        <w:top w:val="none" w:sz="0" w:space="0" w:color="auto"/>
        <w:left w:val="none" w:sz="0" w:space="0" w:color="auto"/>
        <w:bottom w:val="none" w:sz="0" w:space="0" w:color="auto"/>
        <w:right w:val="none" w:sz="0" w:space="0" w:color="auto"/>
      </w:divBdr>
    </w:div>
    <w:div w:id="1286347831">
      <w:bodyDiv w:val="1"/>
      <w:marLeft w:val="0"/>
      <w:marRight w:val="0"/>
      <w:marTop w:val="0"/>
      <w:marBottom w:val="0"/>
      <w:divBdr>
        <w:top w:val="none" w:sz="0" w:space="0" w:color="auto"/>
        <w:left w:val="none" w:sz="0" w:space="0" w:color="auto"/>
        <w:bottom w:val="none" w:sz="0" w:space="0" w:color="auto"/>
        <w:right w:val="none" w:sz="0" w:space="0" w:color="auto"/>
      </w:divBdr>
    </w:div>
    <w:div w:id="1286501462">
      <w:bodyDiv w:val="1"/>
      <w:marLeft w:val="0"/>
      <w:marRight w:val="0"/>
      <w:marTop w:val="0"/>
      <w:marBottom w:val="0"/>
      <w:divBdr>
        <w:top w:val="none" w:sz="0" w:space="0" w:color="auto"/>
        <w:left w:val="none" w:sz="0" w:space="0" w:color="auto"/>
        <w:bottom w:val="none" w:sz="0" w:space="0" w:color="auto"/>
        <w:right w:val="none" w:sz="0" w:space="0" w:color="auto"/>
      </w:divBdr>
    </w:div>
    <w:div w:id="1286501623">
      <w:bodyDiv w:val="1"/>
      <w:marLeft w:val="0"/>
      <w:marRight w:val="0"/>
      <w:marTop w:val="0"/>
      <w:marBottom w:val="0"/>
      <w:divBdr>
        <w:top w:val="none" w:sz="0" w:space="0" w:color="auto"/>
        <w:left w:val="none" w:sz="0" w:space="0" w:color="auto"/>
        <w:bottom w:val="none" w:sz="0" w:space="0" w:color="auto"/>
        <w:right w:val="none" w:sz="0" w:space="0" w:color="auto"/>
      </w:divBdr>
    </w:div>
    <w:div w:id="1286540407">
      <w:bodyDiv w:val="1"/>
      <w:marLeft w:val="0"/>
      <w:marRight w:val="0"/>
      <w:marTop w:val="0"/>
      <w:marBottom w:val="0"/>
      <w:divBdr>
        <w:top w:val="none" w:sz="0" w:space="0" w:color="auto"/>
        <w:left w:val="none" w:sz="0" w:space="0" w:color="auto"/>
        <w:bottom w:val="none" w:sz="0" w:space="0" w:color="auto"/>
        <w:right w:val="none" w:sz="0" w:space="0" w:color="auto"/>
      </w:divBdr>
    </w:div>
    <w:div w:id="1286541563">
      <w:bodyDiv w:val="1"/>
      <w:marLeft w:val="0"/>
      <w:marRight w:val="0"/>
      <w:marTop w:val="0"/>
      <w:marBottom w:val="0"/>
      <w:divBdr>
        <w:top w:val="none" w:sz="0" w:space="0" w:color="auto"/>
        <w:left w:val="none" w:sz="0" w:space="0" w:color="auto"/>
        <w:bottom w:val="none" w:sz="0" w:space="0" w:color="auto"/>
        <w:right w:val="none" w:sz="0" w:space="0" w:color="auto"/>
      </w:divBdr>
    </w:div>
    <w:div w:id="1286692460">
      <w:bodyDiv w:val="1"/>
      <w:marLeft w:val="0"/>
      <w:marRight w:val="0"/>
      <w:marTop w:val="0"/>
      <w:marBottom w:val="0"/>
      <w:divBdr>
        <w:top w:val="none" w:sz="0" w:space="0" w:color="auto"/>
        <w:left w:val="none" w:sz="0" w:space="0" w:color="auto"/>
        <w:bottom w:val="none" w:sz="0" w:space="0" w:color="auto"/>
        <w:right w:val="none" w:sz="0" w:space="0" w:color="auto"/>
      </w:divBdr>
    </w:div>
    <w:div w:id="1286741735">
      <w:bodyDiv w:val="1"/>
      <w:marLeft w:val="0"/>
      <w:marRight w:val="0"/>
      <w:marTop w:val="0"/>
      <w:marBottom w:val="0"/>
      <w:divBdr>
        <w:top w:val="none" w:sz="0" w:space="0" w:color="auto"/>
        <w:left w:val="none" w:sz="0" w:space="0" w:color="auto"/>
        <w:bottom w:val="none" w:sz="0" w:space="0" w:color="auto"/>
        <w:right w:val="none" w:sz="0" w:space="0" w:color="auto"/>
      </w:divBdr>
    </w:div>
    <w:div w:id="1287004846">
      <w:bodyDiv w:val="1"/>
      <w:marLeft w:val="0"/>
      <w:marRight w:val="0"/>
      <w:marTop w:val="0"/>
      <w:marBottom w:val="0"/>
      <w:divBdr>
        <w:top w:val="none" w:sz="0" w:space="0" w:color="auto"/>
        <w:left w:val="none" w:sz="0" w:space="0" w:color="auto"/>
        <w:bottom w:val="none" w:sz="0" w:space="0" w:color="auto"/>
        <w:right w:val="none" w:sz="0" w:space="0" w:color="auto"/>
      </w:divBdr>
    </w:div>
    <w:div w:id="1287154231">
      <w:bodyDiv w:val="1"/>
      <w:marLeft w:val="0"/>
      <w:marRight w:val="0"/>
      <w:marTop w:val="0"/>
      <w:marBottom w:val="0"/>
      <w:divBdr>
        <w:top w:val="none" w:sz="0" w:space="0" w:color="auto"/>
        <w:left w:val="none" w:sz="0" w:space="0" w:color="auto"/>
        <w:bottom w:val="none" w:sz="0" w:space="0" w:color="auto"/>
        <w:right w:val="none" w:sz="0" w:space="0" w:color="auto"/>
      </w:divBdr>
    </w:div>
    <w:div w:id="1287158620">
      <w:bodyDiv w:val="1"/>
      <w:marLeft w:val="0"/>
      <w:marRight w:val="0"/>
      <w:marTop w:val="0"/>
      <w:marBottom w:val="0"/>
      <w:divBdr>
        <w:top w:val="none" w:sz="0" w:space="0" w:color="auto"/>
        <w:left w:val="none" w:sz="0" w:space="0" w:color="auto"/>
        <w:bottom w:val="none" w:sz="0" w:space="0" w:color="auto"/>
        <w:right w:val="none" w:sz="0" w:space="0" w:color="auto"/>
      </w:divBdr>
    </w:div>
    <w:div w:id="1287352826">
      <w:bodyDiv w:val="1"/>
      <w:marLeft w:val="0"/>
      <w:marRight w:val="0"/>
      <w:marTop w:val="0"/>
      <w:marBottom w:val="0"/>
      <w:divBdr>
        <w:top w:val="none" w:sz="0" w:space="0" w:color="auto"/>
        <w:left w:val="none" w:sz="0" w:space="0" w:color="auto"/>
        <w:bottom w:val="none" w:sz="0" w:space="0" w:color="auto"/>
        <w:right w:val="none" w:sz="0" w:space="0" w:color="auto"/>
      </w:divBdr>
    </w:div>
    <w:div w:id="1287353596">
      <w:bodyDiv w:val="1"/>
      <w:marLeft w:val="0"/>
      <w:marRight w:val="0"/>
      <w:marTop w:val="0"/>
      <w:marBottom w:val="0"/>
      <w:divBdr>
        <w:top w:val="none" w:sz="0" w:space="0" w:color="auto"/>
        <w:left w:val="none" w:sz="0" w:space="0" w:color="auto"/>
        <w:bottom w:val="none" w:sz="0" w:space="0" w:color="auto"/>
        <w:right w:val="none" w:sz="0" w:space="0" w:color="auto"/>
      </w:divBdr>
    </w:div>
    <w:div w:id="1287740479">
      <w:bodyDiv w:val="1"/>
      <w:marLeft w:val="0"/>
      <w:marRight w:val="0"/>
      <w:marTop w:val="0"/>
      <w:marBottom w:val="0"/>
      <w:divBdr>
        <w:top w:val="none" w:sz="0" w:space="0" w:color="auto"/>
        <w:left w:val="none" w:sz="0" w:space="0" w:color="auto"/>
        <w:bottom w:val="none" w:sz="0" w:space="0" w:color="auto"/>
        <w:right w:val="none" w:sz="0" w:space="0" w:color="auto"/>
      </w:divBdr>
    </w:div>
    <w:div w:id="1288194137">
      <w:bodyDiv w:val="1"/>
      <w:marLeft w:val="0"/>
      <w:marRight w:val="0"/>
      <w:marTop w:val="0"/>
      <w:marBottom w:val="0"/>
      <w:divBdr>
        <w:top w:val="none" w:sz="0" w:space="0" w:color="auto"/>
        <w:left w:val="none" w:sz="0" w:space="0" w:color="auto"/>
        <w:bottom w:val="none" w:sz="0" w:space="0" w:color="auto"/>
        <w:right w:val="none" w:sz="0" w:space="0" w:color="auto"/>
      </w:divBdr>
    </w:div>
    <w:div w:id="1288241222">
      <w:bodyDiv w:val="1"/>
      <w:marLeft w:val="0"/>
      <w:marRight w:val="0"/>
      <w:marTop w:val="0"/>
      <w:marBottom w:val="0"/>
      <w:divBdr>
        <w:top w:val="none" w:sz="0" w:space="0" w:color="auto"/>
        <w:left w:val="none" w:sz="0" w:space="0" w:color="auto"/>
        <w:bottom w:val="none" w:sz="0" w:space="0" w:color="auto"/>
        <w:right w:val="none" w:sz="0" w:space="0" w:color="auto"/>
      </w:divBdr>
    </w:div>
    <w:div w:id="1288315124">
      <w:bodyDiv w:val="1"/>
      <w:marLeft w:val="0"/>
      <w:marRight w:val="0"/>
      <w:marTop w:val="0"/>
      <w:marBottom w:val="0"/>
      <w:divBdr>
        <w:top w:val="none" w:sz="0" w:space="0" w:color="auto"/>
        <w:left w:val="none" w:sz="0" w:space="0" w:color="auto"/>
        <w:bottom w:val="none" w:sz="0" w:space="0" w:color="auto"/>
        <w:right w:val="none" w:sz="0" w:space="0" w:color="auto"/>
      </w:divBdr>
    </w:div>
    <w:div w:id="1288316928">
      <w:bodyDiv w:val="1"/>
      <w:marLeft w:val="0"/>
      <w:marRight w:val="0"/>
      <w:marTop w:val="0"/>
      <w:marBottom w:val="0"/>
      <w:divBdr>
        <w:top w:val="none" w:sz="0" w:space="0" w:color="auto"/>
        <w:left w:val="none" w:sz="0" w:space="0" w:color="auto"/>
        <w:bottom w:val="none" w:sz="0" w:space="0" w:color="auto"/>
        <w:right w:val="none" w:sz="0" w:space="0" w:color="auto"/>
      </w:divBdr>
    </w:div>
    <w:div w:id="1289123228">
      <w:bodyDiv w:val="1"/>
      <w:marLeft w:val="0"/>
      <w:marRight w:val="0"/>
      <w:marTop w:val="0"/>
      <w:marBottom w:val="0"/>
      <w:divBdr>
        <w:top w:val="none" w:sz="0" w:space="0" w:color="auto"/>
        <w:left w:val="none" w:sz="0" w:space="0" w:color="auto"/>
        <w:bottom w:val="none" w:sz="0" w:space="0" w:color="auto"/>
        <w:right w:val="none" w:sz="0" w:space="0" w:color="auto"/>
      </w:divBdr>
    </w:div>
    <w:div w:id="1289697986">
      <w:bodyDiv w:val="1"/>
      <w:marLeft w:val="0"/>
      <w:marRight w:val="0"/>
      <w:marTop w:val="0"/>
      <w:marBottom w:val="0"/>
      <w:divBdr>
        <w:top w:val="none" w:sz="0" w:space="0" w:color="auto"/>
        <w:left w:val="none" w:sz="0" w:space="0" w:color="auto"/>
        <w:bottom w:val="none" w:sz="0" w:space="0" w:color="auto"/>
        <w:right w:val="none" w:sz="0" w:space="0" w:color="auto"/>
      </w:divBdr>
    </w:div>
    <w:div w:id="1290209443">
      <w:bodyDiv w:val="1"/>
      <w:marLeft w:val="0"/>
      <w:marRight w:val="0"/>
      <w:marTop w:val="0"/>
      <w:marBottom w:val="0"/>
      <w:divBdr>
        <w:top w:val="none" w:sz="0" w:space="0" w:color="auto"/>
        <w:left w:val="none" w:sz="0" w:space="0" w:color="auto"/>
        <w:bottom w:val="none" w:sz="0" w:space="0" w:color="auto"/>
        <w:right w:val="none" w:sz="0" w:space="0" w:color="auto"/>
      </w:divBdr>
    </w:div>
    <w:div w:id="1290353749">
      <w:bodyDiv w:val="1"/>
      <w:marLeft w:val="0"/>
      <w:marRight w:val="0"/>
      <w:marTop w:val="0"/>
      <w:marBottom w:val="0"/>
      <w:divBdr>
        <w:top w:val="none" w:sz="0" w:space="0" w:color="auto"/>
        <w:left w:val="none" w:sz="0" w:space="0" w:color="auto"/>
        <w:bottom w:val="none" w:sz="0" w:space="0" w:color="auto"/>
        <w:right w:val="none" w:sz="0" w:space="0" w:color="auto"/>
      </w:divBdr>
    </w:div>
    <w:div w:id="1290932925">
      <w:bodyDiv w:val="1"/>
      <w:marLeft w:val="0"/>
      <w:marRight w:val="0"/>
      <w:marTop w:val="0"/>
      <w:marBottom w:val="0"/>
      <w:divBdr>
        <w:top w:val="none" w:sz="0" w:space="0" w:color="auto"/>
        <w:left w:val="none" w:sz="0" w:space="0" w:color="auto"/>
        <w:bottom w:val="none" w:sz="0" w:space="0" w:color="auto"/>
        <w:right w:val="none" w:sz="0" w:space="0" w:color="auto"/>
      </w:divBdr>
    </w:div>
    <w:div w:id="1291008337">
      <w:bodyDiv w:val="1"/>
      <w:marLeft w:val="0"/>
      <w:marRight w:val="0"/>
      <w:marTop w:val="0"/>
      <w:marBottom w:val="0"/>
      <w:divBdr>
        <w:top w:val="none" w:sz="0" w:space="0" w:color="auto"/>
        <w:left w:val="none" w:sz="0" w:space="0" w:color="auto"/>
        <w:bottom w:val="none" w:sz="0" w:space="0" w:color="auto"/>
        <w:right w:val="none" w:sz="0" w:space="0" w:color="auto"/>
      </w:divBdr>
    </w:div>
    <w:div w:id="1291129978">
      <w:bodyDiv w:val="1"/>
      <w:marLeft w:val="0"/>
      <w:marRight w:val="0"/>
      <w:marTop w:val="0"/>
      <w:marBottom w:val="0"/>
      <w:divBdr>
        <w:top w:val="none" w:sz="0" w:space="0" w:color="auto"/>
        <w:left w:val="none" w:sz="0" w:space="0" w:color="auto"/>
        <w:bottom w:val="none" w:sz="0" w:space="0" w:color="auto"/>
        <w:right w:val="none" w:sz="0" w:space="0" w:color="auto"/>
      </w:divBdr>
    </w:div>
    <w:div w:id="1291470642">
      <w:bodyDiv w:val="1"/>
      <w:marLeft w:val="0"/>
      <w:marRight w:val="0"/>
      <w:marTop w:val="0"/>
      <w:marBottom w:val="0"/>
      <w:divBdr>
        <w:top w:val="none" w:sz="0" w:space="0" w:color="auto"/>
        <w:left w:val="none" w:sz="0" w:space="0" w:color="auto"/>
        <w:bottom w:val="none" w:sz="0" w:space="0" w:color="auto"/>
        <w:right w:val="none" w:sz="0" w:space="0" w:color="auto"/>
      </w:divBdr>
    </w:div>
    <w:div w:id="1292051485">
      <w:bodyDiv w:val="1"/>
      <w:marLeft w:val="0"/>
      <w:marRight w:val="0"/>
      <w:marTop w:val="0"/>
      <w:marBottom w:val="0"/>
      <w:divBdr>
        <w:top w:val="none" w:sz="0" w:space="0" w:color="auto"/>
        <w:left w:val="none" w:sz="0" w:space="0" w:color="auto"/>
        <w:bottom w:val="none" w:sz="0" w:space="0" w:color="auto"/>
        <w:right w:val="none" w:sz="0" w:space="0" w:color="auto"/>
      </w:divBdr>
    </w:div>
    <w:div w:id="1292438515">
      <w:bodyDiv w:val="1"/>
      <w:marLeft w:val="0"/>
      <w:marRight w:val="0"/>
      <w:marTop w:val="0"/>
      <w:marBottom w:val="0"/>
      <w:divBdr>
        <w:top w:val="none" w:sz="0" w:space="0" w:color="auto"/>
        <w:left w:val="none" w:sz="0" w:space="0" w:color="auto"/>
        <w:bottom w:val="none" w:sz="0" w:space="0" w:color="auto"/>
        <w:right w:val="none" w:sz="0" w:space="0" w:color="auto"/>
      </w:divBdr>
    </w:div>
    <w:div w:id="1292588240">
      <w:bodyDiv w:val="1"/>
      <w:marLeft w:val="0"/>
      <w:marRight w:val="0"/>
      <w:marTop w:val="0"/>
      <w:marBottom w:val="0"/>
      <w:divBdr>
        <w:top w:val="none" w:sz="0" w:space="0" w:color="auto"/>
        <w:left w:val="none" w:sz="0" w:space="0" w:color="auto"/>
        <w:bottom w:val="none" w:sz="0" w:space="0" w:color="auto"/>
        <w:right w:val="none" w:sz="0" w:space="0" w:color="auto"/>
      </w:divBdr>
    </w:div>
    <w:div w:id="1292860008">
      <w:bodyDiv w:val="1"/>
      <w:marLeft w:val="0"/>
      <w:marRight w:val="0"/>
      <w:marTop w:val="0"/>
      <w:marBottom w:val="0"/>
      <w:divBdr>
        <w:top w:val="none" w:sz="0" w:space="0" w:color="auto"/>
        <w:left w:val="none" w:sz="0" w:space="0" w:color="auto"/>
        <w:bottom w:val="none" w:sz="0" w:space="0" w:color="auto"/>
        <w:right w:val="none" w:sz="0" w:space="0" w:color="auto"/>
      </w:divBdr>
    </w:div>
    <w:div w:id="1292905537">
      <w:bodyDiv w:val="1"/>
      <w:marLeft w:val="0"/>
      <w:marRight w:val="0"/>
      <w:marTop w:val="0"/>
      <w:marBottom w:val="0"/>
      <w:divBdr>
        <w:top w:val="none" w:sz="0" w:space="0" w:color="auto"/>
        <w:left w:val="none" w:sz="0" w:space="0" w:color="auto"/>
        <w:bottom w:val="none" w:sz="0" w:space="0" w:color="auto"/>
        <w:right w:val="none" w:sz="0" w:space="0" w:color="auto"/>
      </w:divBdr>
    </w:div>
    <w:div w:id="1293098868">
      <w:bodyDiv w:val="1"/>
      <w:marLeft w:val="0"/>
      <w:marRight w:val="0"/>
      <w:marTop w:val="0"/>
      <w:marBottom w:val="0"/>
      <w:divBdr>
        <w:top w:val="none" w:sz="0" w:space="0" w:color="auto"/>
        <w:left w:val="none" w:sz="0" w:space="0" w:color="auto"/>
        <w:bottom w:val="none" w:sz="0" w:space="0" w:color="auto"/>
        <w:right w:val="none" w:sz="0" w:space="0" w:color="auto"/>
      </w:divBdr>
    </w:div>
    <w:div w:id="1293244525">
      <w:bodyDiv w:val="1"/>
      <w:marLeft w:val="0"/>
      <w:marRight w:val="0"/>
      <w:marTop w:val="0"/>
      <w:marBottom w:val="0"/>
      <w:divBdr>
        <w:top w:val="none" w:sz="0" w:space="0" w:color="auto"/>
        <w:left w:val="none" w:sz="0" w:space="0" w:color="auto"/>
        <w:bottom w:val="none" w:sz="0" w:space="0" w:color="auto"/>
        <w:right w:val="none" w:sz="0" w:space="0" w:color="auto"/>
      </w:divBdr>
    </w:div>
    <w:div w:id="1293636002">
      <w:bodyDiv w:val="1"/>
      <w:marLeft w:val="0"/>
      <w:marRight w:val="0"/>
      <w:marTop w:val="0"/>
      <w:marBottom w:val="0"/>
      <w:divBdr>
        <w:top w:val="none" w:sz="0" w:space="0" w:color="auto"/>
        <w:left w:val="none" w:sz="0" w:space="0" w:color="auto"/>
        <w:bottom w:val="none" w:sz="0" w:space="0" w:color="auto"/>
        <w:right w:val="none" w:sz="0" w:space="0" w:color="auto"/>
      </w:divBdr>
    </w:div>
    <w:div w:id="1293704776">
      <w:bodyDiv w:val="1"/>
      <w:marLeft w:val="0"/>
      <w:marRight w:val="0"/>
      <w:marTop w:val="0"/>
      <w:marBottom w:val="0"/>
      <w:divBdr>
        <w:top w:val="none" w:sz="0" w:space="0" w:color="auto"/>
        <w:left w:val="none" w:sz="0" w:space="0" w:color="auto"/>
        <w:bottom w:val="none" w:sz="0" w:space="0" w:color="auto"/>
        <w:right w:val="none" w:sz="0" w:space="0" w:color="auto"/>
      </w:divBdr>
    </w:div>
    <w:div w:id="1294336840">
      <w:bodyDiv w:val="1"/>
      <w:marLeft w:val="0"/>
      <w:marRight w:val="0"/>
      <w:marTop w:val="0"/>
      <w:marBottom w:val="0"/>
      <w:divBdr>
        <w:top w:val="none" w:sz="0" w:space="0" w:color="auto"/>
        <w:left w:val="none" w:sz="0" w:space="0" w:color="auto"/>
        <w:bottom w:val="none" w:sz="0" w:space="0" w:color="auto"/>
        <w:right w:val="none" w:sz="0" w:space="0" w:color="auto"/>
      </w:divBdr>
    </w:div>
    <w:div w:id="1294364618">
      <w:bodyDiv w:val="1"/>
      <w:marLeft w:val="0"/>
      <w:marRight w:val="0"/>
      <w:marTop w:val="0"/>
      <w:marBottom w:val="0"/>
      <w:divBdr>
        <w:top w:val="none" w:sz="0" w:space="0" w:color="auto"/>
        <w:left w:val="none" w:sz="0" w:space="0" w:color="auto"/>
        <w:bottom w:val="none" w:sz="0" w:space="0" w:color="auto"/>
        <w:right w:val="none" w:sz="0" w:space="0" w:color="auto"/>
      </w:divBdr>
    </w:div>
    <w:div w:id="1294753777">
      <w:bodyDiv w:val="1"/>
      <w:marLeft w:val="0"/>
      <w:marRight w:val="0"/>
      <w:marTop w:val="0"/>
      <w:marBottom w:val="0"/>
      <w:divBdr>
        <w:top w:val="none" w:sz="0" w:space="0" w:color="auto"/>
        <w:left w:val="none" w:sz="0" w:space="0" w:color="auto"/>
        <w:bottom w:val="none" w:sz="0" w:space="0" w:color="auto"/>
        <w:right w:val="none" w:sz="0" w:space="0" w:color="auto"/>
      </w:divBdr>
    </w:div>
    <w:div w:id="1294940109">
      <w:bodyDiv w:val="1"/>
      <w:marLeft w:val="0"/>
      <w:marRight w:val="0"/>
      <w:marTop w:val="0"/>
      <w:marBottom w:val="0"/>
      <w:divBdr>
        <w:top w:val="none" w:sz="0" w:space="0" w:color="auto"/>
        <w:left w:val="none" w:sz="0" w:space="0" w:color="auto"/>
        <w:bottom w:val="none" w:sz="0" w:space="0" w:color="auto"/>
        <w:right w:val="none" w:sz="0" w:space="0" w:color="auto"/>
      </w:divBdr>
    </w:div>
    <w:div w:id="1295403031">
      <w:bodyDiv w:val="1"/>
      <w:marLeft w:val="0"/>
      <w:marRight w:val="0"/>
      <w:marTop w:val="0"/>
      <w:marBottom w:val="0"/>
      <w:divBdr>
        <w:top w:val="none" w:sz="0" w:space="0" w:color="auto"/>
        <w:left w:val="none" w:sz="0" w:space="0" w:color="auto"/>
        <w:bottom w:val="none" w:sz="0" w:space="0" w:color="auto"/>
        <w:right w:val="none" w:sz="0" w:space="0" w:color="auto"/>
      </w:divBdr>
    </w:div>
    <w:div w:id="1295405494">
      <w:bodyDiv w:val="1"/>
      <w:marLeft w:val="0"/>
      <w:marRight w:val="0"/>
      <w:marTop w:val="0"/>
      <w:marBottom w:val="0"/>
      <w:divBdr>
        <w:top w:val="none" w:sz="0" w:space="0" w:color="auto"/>
        <w:left w:val="none" w:sz="0" w:space="0" w:color="auto"/>
        <w:bottom w:val="none" w:sz="0" w:space="0" w:color="auto"/>
        <w:right w:val="none" w:sz="0" w:space="0" w:color="auto"/>
      </w:divBdr>
    </w:div>
    <w:div w:id="1295715631">
      <w:bodyDiv w:val="1"/>
      <w:marLeft w:val="0"/>
      <w:marRight w:val="0"/>
      <w:marTop w:val="0"/>
      <w:marBottom w:val="0"/>
      <w:divBdr>
        <w:top w:val="none" w:sz="0" w:space="0" w:color="auto"/>
        <w:left w:val="none" w:sz="0" w:space="0" w:color="auto"/>
        <w:bottom w:val="none" w:sz="0" w:space="0" w:color="auto"/>
        <w:right w:val="none" w:sz="0" w:space="0" w:color="auto"/>
      </w:divBdr>
    </w:div>
    <w:div w:id="1296524260">
      <w:bodyDiv w:val="1"/>
      <w:marLeft w:val="0"/>
      <w:marRight w:val="0"/>
      <w:marTop w:val="0"/>
      <w:marBottom w:val="0"/>
      <w:divBdr>
        <w:top w:val="none" w:sz="0" w:space="0" w:color="auto"/>
        <w:left w:val="none" w:sz="0" w:space="0" w:color="auto"/>
        <w:bottom w:val="none" w:sz="0" w:space="0" w:color="auto"/>
        <w:right w:val="none" w:sz="0" w:space="0" w:color="auto"/>
      </w:divBdr>
    </w:div>
    <w:div w:id="1296714186">
      <w:bodyDiv w:val="1"/>
      <w:marLeft w:val="0"/>
      <w:marRight w:val="0"/>
      <w:marTop w:val="0"/>
      <w:marBottom w:val="0"/>
      <w:divBdr>
        <w:top w:val="none" w:sz="0" w:space="0" w:color="auto"/>
        <w:left w:val="none" w:sz="0" w:space="0" w:color="auto"/>
        <w:bottom w:val="none" w:sz="0" w:space="0" w:color="auto"/>
        <w:right w:val="none" w:sz="0" w:space="0" w:color="auto"/>
      </w:divBdr>
    </w:div>
    <w:div w:id="1297375980">
      <w:bodyDiv w:val="1"/>
      <w:marLeft w:val="0"/>
      <w:marRight w:val="0"/>
      <w:marTop w:val="0"/>
      <w:marBottom w:val="0"/>
      <w:divBdr>
        <w:top w:val="none" w:sz="0" w:space="0" w:color="auto"/>
        <w:left w:val="none" w:sz="0" w:space="0" w:color="auto"/>
        <w:bottom w:val="none" w:sz="0" w:space="0" w:color="auto"/>
        <w:right w:val="none" w:sz="0" w:space="0" w:color="auto"/>
      </w:divBdr>
    </w:div>
    <w:div w:id="1297567032">
      <w:bodyDiv w:val="1"/>
      <w:marLeft w:val="0"/>
      <w:marRight w:val="0"/>
      <w:marTop w:val="0"/>
      <w:marBottom w:val="0"/>
      <w:divBdr>
        <w:top w:val="none" w:sz="0" w:space="0" w:color="auto"/>
        <w:left w:val="none" w:sz="0" w:space="0" w:color="auto"/>
        <w:bottom w:val="none" w:sz="0" w:space="0" w:color="auto"/>
        <w:right w:val="none" w:sz="0" w:space="0" w:color="auto"/>
      </w:divBdr>
    </w:div>
    <w:div w:id="1297637942">
      <w:bodyDiv w:val="1"/>
      <w:marLeft w:val="0"/>
      <w:marRight w:val="0"/>
      <w:marTop w:val="0"/>
      <w:marBottom w:val="0"/>
      <w:divBdr>
        <w:top w:val="none" w:sz="0" w:space="0" w:color="auto"/>
        <w:left w:val="none" w:sz="0" w:space="0" w:color="auto"/>
        <w:bottom w:val="none" w:sz="0" w:space="0" w:color="auto"/>
        <w:right w:val="none" w:sz="0" w:space="0" w:color="auto"/>
      </w:divBdr>
    </w:div>
    <w:div w:id="1297641871">
      <w:bodyDiv w:val="1"/>
      <w:marLeft w:val="0"/>
      <w:marRight w:val="0"/>
      <w:marTop w:val="0"/>
      <w:marBottom w:val="0"/>
      <w:divBdr>
        <w:top w:val="none" w:sz="0" w:space="0" w:color="auto"/>
        <w:left w:val="none" w:sz="0" w:space="0" w:color="auto"/>
        <w:bottom w:val="none" w:sz="0" w:space="0" w:color="auto"/>
        <w:right w:val="none" w:sz="0" w:space="0" w:color="auto"/>
      </w:divBdr>
    </w:div>
    <w:div w:id="1298147835">
      <w:bodyDiv w:val="1"/>
      <w:marLeft w:val="0"/>
      <w:marRight w:val="0"/>
      <w:marTop w:val="0"/>
      <w:marBottom w:val="0"/>
      <w:divBdr>
        <w:top w:val="none" w:sz="0" w:space="0" w:color="auto"/>
        <w:left w:val="none" w:sz="0" w:space="0" w:color="auto"/>
        <w:bottom w:val="none" w:sz="0" w:space="0" w:color="auto"/>
        <w:right w:val="none" w:sz="0" w:space="0" w:color="auto"/>
      </w:divBdr>
    </w:div>
    <w:div w:id="1298149145">
      <w:bodyDiv w:val="1"/>
      <w:marLeft w:val="0"/>
      <w:marRight w:val="0"/>
      <w:marTop w:val="0"/>
      <w:marBottom w:val="0"/>
      <w:divBdr>
        <w:top w:val="none" w:sz="0" w:space="0" w:color="auto"/>
        <w:left w:val="none" w:sz="0" w:space="0" w:color="auto"/>
        <w:bottom w:val="none" w:sz="0" w:space="0" w:color="auto"/>
        <w:right w:val="none" w:sz="0" w:space="0" w:color="auto"/>
      </w:divBdr>
    </w:div>
    <w:div w:id="1298295671">
      <w:bodyDiv w:val="1"/>
      <w:marLeft w:val="0"/>
      <w:marRight w:val="0"/>
      <w:marTop w:val="0"/>
      <w:marBottom w:val="0"/>
      <w:divBdr>
        <w:top w:val="none" w:sz="0" w:space="0" w:color="auto"/>
        <w:left w:val="none" w:sz="0" w:space="0" w:color="auto"/>
        <w:bottom w:val="none" w:sz="0" w:space="0" w:color="auto"/>
        <w:right w:val="none" w:sz="0" w:space="0" w:color="auto"/>
      </w:divBdr>
    </w:div>
    <w:div w:id="1298334456">
      <w:bodyDiv w:val="1"/>
      <w:marLeft w:val="0"/>
      <w:marRight w:val="0"/>
      <w:marTop w:val="0"/>
      <w:marBottom w:val="0"/>
      <w:divBdr>
        <w:top w:val="none" w:sz="0" w:space="0" w:color="auto"/>
        <w:left w:val="none" w:sz="0" w:space="0" w:color="auto"/>
        <w:bottom w:val="none" w:sz="0" w:space="0" w:color="auto"/>
        <w:right w:val="none" w:sz="0" w:space="0" w:color="auto"/>
      </w:divBdr>
    </w:div>
    <w:div w:id="1298336549">
      <w:bodyDiv w:val="1"/>
      <w:marLeft w:val="0"/>
      <w:marRight w:val="0"/>
      <w:marTop w:val="0"/>
      <w:marBottom w:val="0"/>
      <w:divBdr>
        <w:top w:val="none" w:sz="0" w:space="0" w:color="auto"/>
        <w:left w:val="none" w:sz="0" w:space="0" w:color="auto"/>
        <w:bottom w:val="none" w:sz="0" w:space="0" w:color="auto"/>
        <w:right w:val="none" w:sz="0" w:space="0" w:color="auto"/>
      </w:divBdr>
    </w:div>
    <w:div w:id="1298339329">
      <w:bodyDiv w:val="1"/>
      <w:marLeft w:val="0"/>
      <w:marRight w:val="0"/>
      <w:marTop w:val="0"/>
      <w:marBottom w:val="0"/>
      <w:divBdr>
        <w:top w:val="none" w:sz="0" w:space="0" w:color="auto"/>
        <w:left w:val="none" w:sz="0" w:space="0" w:color="auto"/>
        <w:bottom w:val="none" w:sz="0" w:space="0" w:color="auto"/>
        <w:right w:val="none" w:sz="0" w:space="0" w:color="auto"/>
      </w:divBdr>
    </w:div>
    <w:div w:id="1298880242">
      <w:bodyDiv w:val="1"/>
      <w:marLeft w:val="0"/>
      <w:marRight w:val="0"/>
      <w:marTop w:val="0"/>
      <w:marBottom w:val="0"/>
      <w:divBdr>
        <w:top w:val="none" w:sz="0" w:space="0" w:color="auto"/>
        <w:left w:val="none" w:sz="0" w:space="0" w:color="auto"/>
        <w:bottom w:val="none" w:sz="0" w:space="0" w:color="auto"/>
        <w:right w:val="none" w:sz="0" w:space="0" w:color="auto"/>
      </w:divBdr>
    </w:div>
    <w:div w:id="1299265297">
      <w:bodyDiv w:val="1"/>
      <w:marLeft w:val="0"/>
      <w:marRight w:val="0"/>
      <w:marTop w:val="0"/>
      <w:marBottom w:val="0"/>
      <w:divBdr>
        <w:top w:val="none" w:sz="0" w:space="0" w:color="auto"/>
        <w:left w:val="none" w:sz="0" w:space="0" w:color="auto"/>
        <w:bottom w:val="none" w:sz="0" w:space="0" w:color="auto"/>
        <w:right w:val="none" w:sz="0" w:space="0" w:color="auto"/>
      </w:divBdr>
    </w:div>
    <w:div w:id="1299410579">
      <w:bodyDiv w:val="1"/>
      <w:marLeft w:val="0"/>
      <w:marRight w:val="0"/>
      <w:marTop w:val="0"/>
      <w:marBottom w:val="0"/>
      <w:divBdr>
        <w:top w:val="none" w:sz="0" w:space="0" w:color="auto"/>
        <w:left w:val="none" w:sz="0" w:space="0" w:color="auto"/>
        <w:bottom w:val="none" w:sz="0" w:space="0" w:color="auto"/>
        <w:right w:val="none" w:sz="0" w:space="0" w:color="auto"/>
      </w:divBdr>
    </w:div>
    <w:div w:id="1299533445">
      <w:bodyDiv w:val="1"/>
      <w:marLeft w:val="0"/>
      <w:marRight w:val="0"/>
      <w:marTop w:val="0"/>
      <w:marBottom w:val="0"/>
      <w:divBdr>
        <w:top w:val="none" w:sz="0" w:space="0" w:color="auto"/>
        <w:left w:val="none" w:sz="0" w:space="0" w:color="auto"/>
        <w:bottom w:val="none" w:sz="0" w:space="0" w:color="auto"/>
        <w:right w:val="none" w:sz="0" w:space="0" w:color="auto"/>
      </w:divBdr>
    </w:div>
    <w:div w:id="1299534718">
      <w:bodyDiv w:val="1"/>
      <w:marLeft w:val="0"/>
      <w:marRight w:val="0"/>
      <w:marTop w:val="0"/>
      <w:marBottom w:val="0"/>
      <w:divBdr>
        <w:top w:val="none" w:sz="0" w:space="0" w:color="auto"/>
        <w:left w:val="none" w:sz="0" w:space="0" w:color="auto"/>
        <w:bottom w:val="none" w:sz="0" w:space="0" w:color="auto"/>
        <w:right w:val="none" w:sz="0" w:space="0" w:color="auto"/>
      </w:divBdr>
    </w:div>
    <w:div w:id="1299646133">
      <w:bodyDiv w:val="1"/>
      <w:marLeft w:val="0"/>
      <w:marRight w:val="0"/>
      <w:marTop w:val="0"/>
      <w:marBottom w:val="0"/>
      <w:divBdr>
        <w:top w:val="none" w:sz="0" w:space="0" w:color="auto"/>
        <w:left w:val="none" w:sz="0" w:space="0" w:color="auto"/>
        <w:bottom w:val="none" w:sz="0" w:space="0" w:color="auto"/>
        <w:right w:val="none" w:sz="0" w:space="0" w:color="auto"/>
      </w:divBdr>
    </w:div>
    <w:div w:id="1299648669">
      <w:bodyDiv w:val="1"/>
      <w:marLeft w:val="0"/>
      <w:marRight w:val="0"/>
      <w:marTop w:val="0"/>
      <w:marBottom w:val="0"/>
      <w:divBdr>
        <w:top w:val="none" w:sz="0" w:space="0" w:color="auto"/>
        <w:left w:val="none" w:sz="0" w:space="0" w:color="auto"/>
        <w:bottom w:val="none" w:sz="0" w:space="0" w:color="auto"/>
        <w:right w:val="none" w:sz="0" w:space="0" w:color="auto"/>
      </w:divBdr>
    </w:div>
    <w:div w:id="1299916663">
      <w:bodyDiv w:val="1"/>
      <w:marLeft w:val="0"/>
      <w:marRight w:val="0"/>
      <w:marTop w:val="0"/>
      <w:marBottom w:val="0"/>
      <w:divBdr>
        <w:top w:val="none" w:sz="0" w:space="0" w:color="auto"/>
        <w:left w:val="none" w:sz="0" w:space="0" w:color="auto"/>
        <w:bottom w:val="none" w:sz="0" w:space="0" w:color="auto"/>
        <w:right w:val="none" w:sz="0" w:space="0" w:color="auto"/>
      </w:divBdr>
    </w:div>
    <w:div w:id="1300109656">
      <w:bodyDiv w:val="1"/>
      <w:marLeft w:val="0"/>
      <w:marRight w:val="0"/>
      <w:marTop w:val="0"/>
      <w:marBottom w:val="0"/>
      <w:divBdr>
        <w:top w:val="none" w:sz="0" w:space="0" w:color="auto"/>
        <w:left w:val="none" w:sz="0" w:space="0" w:color="auto"/>
        <w:bottom w:val="none" w:sz="0" w:space="0" w:color="auto"/>
        <w:right w:val="none" w:sz="0" w:space="0" w:color="auto"/>
      </w:divBdr>
    </w:div>
    <w:div w:id="1300303985">
      <w:bodyDiv w:val="1"/>
      <w:marLeft w:val="0"/>
      <w:marRight w:val="0"/>
      <w:marTop w:val="0"/>
      <w:marBottom w:val="0"/>
      <w:divBdr>
        <w:top w:val="none" w:sz="0" w:space="0" w:color="auto"/>
        <w:left w:val="none" w:sz="0" w:space="0" w:color="auto"/>
        <w:bottom w:val="none" w:sz="0" w:space="0" w:color="auto"/>
        <w:right w:val="none" w:sz="0" w:space="0" w:color="auto"/>
      </w:divBdr>
    </w:div>
    <w:div w:id="1300306587">
      <w:bodyDiv w:val="1"/>
      <w:marLeft w:val="0"/>
      <w:marRight w:val="0"/>
      <w:marTop w:val="0"/>
      <w:marBottom w:val="0"/>
      <w:divBdr>
        <w:top w:val="none" w:sz="0" w:space="0" w:color="auto"/>
        <w:left w:val="none" w:sz="0" w:space="0" w:color="auto"/>
        <w:bottom w:val="none" w:sz="0" w:space="0" w:color="auto"/>
        <w:right w:val="none" w:sz="0" w:space="0" w:color="auto"/>
      </w:divBdr>
    </w:div>
    <w:div w:id="1300500064">
      <w:bodyDiv w:val="1"/>
      <w:marLeft w:val="0"/>
      <w:marRight w:val="0"/>
      <w:marTop w:val="0"/>
      <w:marBottom w:val="0"/>
      <w:divBdr>
        <w:top w:val="none" w:sz="0" w:space="0" w:color="auto"/>
        <w:left w:val="none" w:sz="0" w:space="0" w:color="auto"/>
        <w:bottom w:val="none" w:sz="0" w:space="0" w:color="auto"/>
        <w:right w:val="none" w:sz="0" w:space="0" w:color="auto"/>
      </w:divBdr>
    </w:div>
    <w:div w:id="1300843745">
      <w:bodyDiv w:val="1"/>
      <w:marLeft w:val="0"/>
      <w:marRight w:val="0"/>
      <w:marTop w:val="0"/>
      <w:marBottom w:val="0"/>
      <w:divBdr>
        <w:top w:val="none" w:sz="0" w:space="0" w:color="auto"/>
        <w:left w:val="none" w:sz="0" w:space="0" w:color="auto"/>
        <w:bottom w:val="none" w:sz="0" w:space="0" w:color="auto"/>
        <w:right w:val="none" w:sz="0" w:space="0" w:color="auto"/>
      </w:divBdr>
    </w:div>
    <w:div w:id="1301031213">
      <w:bodyDiv w:val="1"/>
      <w:marLeft w:val="0"/>
      <w:marRight w:val="0"/>
      <w:marTop w:val="0"/>
      <w:marBottom w:val="0"/>
      <w:divBdr>
        <w:top w:val="none" w:sz="0" w:space="0" w:color="auto"/>
        <w:left w:val="none" w:sz="0" w:space="0" w:color="auto"/>
        <w:bottom w:val="none" w:sz="0" w:space="0" w:color="auto"/>
        <w:right w:val="none" w:sz="0" w:space="0" w:color="auto"/>
      </w:divBdr>
    </w:div>
    <w:div w:id="1301568006">
      <w:bodyDiv w:val="1"/>
      <w:marLeft w:val="0"/>
      <w:marRight w:val="0"/>
      <w:marTop w:val="0"/>
      <w:marBottom w:val="0"/>
      <w:divBdr>
        <w:top w:val="none" w:sz="0" w:space="0" w:color="auto"/>
        <w:left w:val="none" w:sz="0" w:space="0" w:color="auto"/>
        <w:bottom w:val="none" w:sz="0" w:space="0" w:color="auto"/>
        <w:right w:val="none" w:sz="0" w:space="0" w:color="auto"/>
      </w:divBdr>
    </w:div>
    <w:div w:id="1301765137">
      <w:bodyDiv w:val="1"/>
      <w:marLeft w:val="0"/>
      <w:marRight w:val="0"/>
      <w:marTop w:val="0"/>
      <w:marBottom w:val="0"/>
      <w:divBdr>
        <w:top w:val="none" w:sz="0" w:space="0" w:color="auto"/>
        <w:left w:val="none" w:sz="0" w:space="0" w:color="auto"/>
        <w:bottom w:val="none" w:sz="0" w:space="0" w:color="auto"/>
        <w:right w:val="none" w:sz="0" w:space="0" w:color="auto"/>
      </w:divBdr>
    </w:div>
    <w:div w:id="1301838219">
      <w:bodyDiv w:val="1"/>
      <w:marLeft w:val="0"/>
      <w:marRight w:val="0"/>
      <w:marTop w:val="0"/>
      <w:marBottom w:val="0"/>
      <w:divBdr>
        <w:top w:val="none" w:sz="0" w:space="0" w:color="auto"/>
        <w:left w:val="none" w:sz="0" w:space="0" w:color="auto"/>
        <w:bottom w:val="none" w:sz="0" w:space="0" w:color="auto"/>
        <w:right w:val="none" w:sz="0" w:space="0" w:color="auto"/>
      </w:divBdr>
    </w:div>
    <w:div w:id="1301960856">
      <w:bodyDiv w:val="1"/>
      <w:marLeft w:val="0"/>
      <w:marRight w:val="0"/>
      <w:marTop w:val="0"/>
      <w:marBottom w:val="0"/>
      <w:divBdr>
        <w:top w:val="none" w:sz="0" w:space="0" w:color="auto"/>
        <w:left w:val="none" w:sz="0" w:space="0" w:color="auto"/>
        <w:bottom w:val="none" w:sz="0" w:space="0" w:color="auto"/>
        <w:right w:val="none" w:sz="0" w:space="0" w:color="auto"/>
      </w:divBdr>
    </w:div>
    <w:div w:id="1303270170">
      <w:bodyDiv w:val="1"/>
      <w:marLeft w:val="0"/>
      <w:marRight w:val="0"/>
      <w:marTop w:val="0"/>
      <w:marBottom w:val="0"/>
      <w:divBdr>
        <w:top w:val="none" w:sz="0" w:space="0" w:color="auto"/>
        <w:left w:val="none" w:sz="0" w:space="0" w:color="auto"/>
        <w:bottom w:val="none" w:sz="0" w:space="0" w:color="auto"/>
        <w:right w:val="none" w:sz="0" w:space="0" w:color="auto"/>
      </w:divBdr>
    </w:div>
    <w:div w:id="1303581226">
      <w:bodyDiv w:val="1"/>
      <w:marLeft w:val="0"/>
      <w:marRight w:val="0"/>
      <w:marTop w:val="0"/>
      <w:marBottom w:val="0"/>
      <w:divBdr>
        <w:top w:val="none" w:sz="0" w:space="0" w:color="auto"/>
        <w:left w:val="none" w:sz="0" w:space="0" w:color="auto"/>
        <w:bottom w:val="none" w:sz="0" w:space="0" w:color="auto"/>
        <w:right w:val="none" w:sz="0" w:space="0" w:color="auto"/>
      </w:divBdr>
    </w:div>
    <w:div w:id="1303774418">
      <w:bodyDiv w:val="1"/>
      <w:marLeft w:val="0"/>
      <w:marRight w:val="0"/>
      <w:marTop w:val="0"/>
      <w:marBottom w:val="0"/>
      <w:divBdr>
        <w:top w:val="none" w:sz="0" w:space="0" w:color="auto"/>
        <w:left w:val="none" w:sz="0" w:space="0" w:color="auto"/>
        <w:bottom w:val="none" w:sz="0" w:space="0" w:color="auto"/>
        <w:right w:val="none" w:sz="0" w:space="0" w:color="auto"/>
      </w:divBdr>
    </w:div>
    <w:div w:id="1303852291">
      <w:bodyDiv w:val="1"/>
      <w:marLeft w:val="0"/>
      <w:marRight w:val="0"/>
      <w:marTop w:val="0"/>
      <w:marBottom w:val="0"/>
      <w:divBdr>
        <w:top w:val="none" w:sz="0" w:space="0" w:color="auto"/>
        <w:left w:val="none" w:sz="0" w:space="0" w:color="auto"/>
        <w:bottom w:val="none" w:sz="0" w:space="0" w:color="auto"/>
        <w:right w:val="none" w:sz="0" w:space="0" w:color="auto"/>
      </w:divBdr>
    </w:div>
    <w:div w:id="1303925865">
      <w:bodyDiv w:val="1"/>
      <w:marLeft w:val="0"/>
      <w:marRight w:val="0"/>
      <w:marTop w:val="0"/>
      <w:marBottom w:val="0"/>
      <w:divBdr>
        <w:top w:val="none" w:sz="0" w:space="0" w:color="auto"/>
        <w:left w:val="none" w:sz="0" w:space="0" w:color="auto"/>
        <w:bottom w:val="none" w:sz="0" w:space="0" w:color="auto"/>
        <w:right w:val="none" w:sz="0" w:space="0" w:color="auto"/>
      </w:divBdr>
    </w:div>
    <w:div w:id="1303970917">
      <w:bodyDiv w:val="1"/>
      <w:marLeft w:val="0"/>
      <w:marRight w:val="0"/>
      <w:marTop w:val="0"/>
      <w:marBottom w:val="0"/>
      <w:divBdr>
        <w:top w:val="none" w:sz="0" w:space="0" w:color="auto"/>
        <w:left w:val="none" w:sz="0" w:space="0" w:color="auto"/>
        <w:bottom w:val="none" w:sz="0" w:space="0" w:color="auto"/>
        <w:right w:val="none" w:sz="0" w:space="0" w:color="auto"/>
      </w:divBdr>
    </w:div>
    <w:div w:id="1304895259">
      <w:bodyDiv w:val="1"/>
      <w:marLeft w:val="0"/>
      <w:marRight w:val="0"/>
      <w:marTop w:val="0"/>
      <w:marBottom w:val="0"/>
      <w:divBdr>
        <w:top w:val="none" w:sz="0" w:space="0" w:color="auto"/>
        <w:left w:val="none" w:sz="0" w:space="0" w:color="auto"/>
        <w:bottom w:val="none" w:sz="0" w:space="0" w:color="auto"/>
        <w:right w:val="none" w:sz="0" w:space="0" w:color="auto"/>
      </w:divBdr>
    </w:div>
    <w:div w:id="1305089090">
      <w:bodyDiv w:val="1"/>
      <w:marLeft w:val="0"/>
      <w:marRight w:val="0"/>
      <w:marTop w:val="0"/>
      <w:marBottom w:val="0"/>
      <w:divBdr>
        <w:top w:val="none" w:sz="0" w:space="0" w:color="auto"/>
        <w:left w:val="none" w:sz="0" w:space="0" w:color="auto"/>
        <w:bottom w:val="none" w:sz="0" w:space="0" w:color="auto"/>
        <w:right w:val="none" w:sz="0" w:space="0" w:color="auto"/>
      </w:divBdr>
    </w:div>
    <w:div w:id="1305545834">
      <w:bodyDiv w:val="1"/>
      <w:marLeft w:val="0"/>
      <w:marRight w:val="0"/>
      <w:marTop w:val="0"/>
      <w:marBottom w:val="0"/>
      <w:divBdr>
        <w:top w:val="none" w:sz="0" w:space="0" w:color="auto"/>
        <w:left w:val="none" w:sz="0" w:space="0" w:color="auto"/>
        <w:bottom w:val="none" w:sz="0" w:space="0" w:color="auto"/>
        <w:right w:val="none" w:sz="0" w:space="0" w:color="auto"/>
      </w:divBdr>
    </w:div>
    <w:div w:id="1306815593">
      <w:bodyDiv w:val="1"/>
      <w:marLeft w:val="0"/>
      <w:marRight w:val="0"/>
      <w:marTop w:val="0"/>
      <w:marBottom w:val="0"/>
      <w:divBdr>
        <w:top w:val="none" w:sz="0" w:space="0" w:color="auto"/>
        <w:left w:val="none" w:sz="0" w:space="0" w:color="auto"/>
        <w:bottom w:val="none" w:sz="0" w:space="0" w:color="auto"/>
        <w:right w:val="none" w:sz="0" w:space="0" w:color="auto"/>
      </w:divBdr>
    </w:div>
    <w:div w:id="1307006865">
      <w:bodyDiv w:val="1"/>
      <w:marLeft w:val="0"/>
      <w:marRight w:val="0"/>
      <w:marTop w:val="0"/>
      <w:marBottom w:val="0"/>
      <w:divBdr>
        <w:top w:val="none" w:sz="0" w:space="0" w:color="auto"/>
        <w:left w:val="none" w:sz="0" w:space="0" w:color="auto"/>
        <w:bottom w:val="none" w:sz="0" w:space="0" w:color="auto"/>
        <w:right w:val="none" w:sz="0" w:space="0" w:color="auto"/>
      </w:divBdr>
    </w:div>
    <w:div w:id="1307124584">
      <w:bodyDiv w:val="1"/>
      <w:marLeft w:val="0"/>
      <w:marRight w:val="0"/>
      <w:marTop w:val="0"/>
      <w:marBottom w:val="0"/>
      <w:divBdr>
        <w:top w:val="none" w:sz="0" w:space="0" w:color="auto"/>
        <w:left w:val="none" w:sz="0" w:space="0" w:color="auto"/>
        <w:bottom w:val="none" w:sz="0" w:space="0" w:color="auto"/>
        <w:right w:val="none" w:sz="0" w:space="0" w:color="auto"/>
      </w:divBdr>
    </w:div>
    <w:div w:id="1307272945">
      <w:bodyDiv w:val="1"/>
      <w:marLeft w:val="0"/>
      <w:marRight w:val="0"/>
      <w:marTop w:val="0"/>
      <w:marBottom w:val="0"/>
      <w:divBdr>
        <w:top w:val="none" w:sz="0" w:space="0" w:color="auto"/>
        <w:left w:val="none" w:sz="0" w:space="0" w:color="auto"/>
        <w:bottom w:val="none" w:sz="0" w:space="0" w:color="auto"/>
        <w:right w:val="none" w:sz="0" w:space="0" w:color="auto"/>
      </w:divBdr>
    </w:div>
    <w:div w:id="1307274273">
      <w:bodyDiv w:val="1"/>
      <w:marLeft w:val="0"/>
      <w:marRight w:val="0"/>
      <w:marTop w:val="0"/>
      <w:marBottom w:val="0"/>
      <w:divBdr>
        <w:top w:val="none" w:sz="0" w:space="0" w:color="auto"/>
        <w:left w:val="none" w:sz="0" w:space="0" w:color="auto"/>
        <w:bottom w:val="none" w:sz="0" w:space="0" w:color="auto"/>
        <w:right w:val="none" w:sz="0" w:space="0" w:color="auto"/>
      </w:divBdr>
    </w:div>
    <w:div w:id="1307658972">
      <w:bodyDiv w:val="1"/>
      <w:marLeft w:val="0"/>
      <w:marRight w:val="0"/>
      <w:marTop w:val="0"/>
      <w:marBottom w:val="0"/>
      <w:divBdr>
        <w:top w:val="none" w:sz="0" w:space="0" w:color="auto"/>
        <w:left w:val="none" w:sz="0" w:space="0" w:color="auto"/>
        <w:bottom w:val="none" w:sz="0" w:space="0" w:color="auto"/>
        <w:right w:val="none" w:sz="0" w:space="0" w:color="auto"/>
      </w:divBdr>
    </w:div>
    <w:div w:id="1307979127">
      <w:bodyDiv w:val="1"/>
      <w:marLeft w:val="0"/>
      <w:marRight w:val="0"/>
      <w:marTop w:val="0"/>
      <w:marBottom w:val="0"/>
      <w:divBdr>
        <w:top w:val="none" w:sz="0" w:space="0" w:color="auto"/>
        <w:left w:val="none" w:sz="0" w:space="0" w:color="auto"/>
        <w:bottom w:val="none" w:sz="0" w:space="0" w:color="auto"/>
        <w:right w:val="none" w:sz="0" w:space="0" w:color="auto"/>
      </w:divBdr>
    </w:div>
    <w:div w:id="1308171081">
      <w:bodyDiv w:val="1"/>
      <w:marLeft w:val="0"/>
      <w:marRight w:val="0"/>
      <w:marTop w:val="0"/>
      <w:marBottom w:val="0"/>
      <w:divBdr>
        <w:top w:val="none" w:sz="0" w:space="0" w:color="auto"/>
        <w:left w:val="none" w:sz="0" w:space="0" w:color="auto"/>
        <w:bottom w:val="none" w:sz="0" w:space="0" w:color="auto"/>
        <w:right w:val="none" w:sz="0" w:space="0" w:color="auto"/>
      </w:divBdr>
    </w:div>
    <w:div w:id="1308632666">
      <w:bodyDiv w:val="1"/>
      <w:marLeft w:val="0"/>
      <w:marRight w:val="0"/>
      <w:marTop w:val="0"/>
      <w:marBottom w:val="0"/>
      <w:divBdr>
        <w:top w:val="none" w:sz="0" w:space="0" w:color="auto"/>
        <w:left w:val="none" w:sz="0" w:space="0" w:color="auto"/>
        <w:bottom w:val="none" w:sz="0" w:space="0" w:color="auto"/>
        <w:right w:val="none" w:sz="0" w:space="0" w:color="auto"/>
      </w:divBdr>
    </w:div>
    <w:div w:id="1308705068">
      <w:bodyDiv w:val="1"/>
      <w:marLeft w:val="0"/>
      <w:marRight w:val="0"/>
      <w:marTop w:val="0"/>
      <w:marBottom w:val="0"/>
      <w:divBdr>
        <w:top w:val="none" w:sz="0" w:space="0" w:color="auto"/>
        <w:left w:val="none" w:sz="0" w:space="0" w:color="auto"/>
        <w:bottom w:val="none" w:sz="0" w:space="0" w:color="auto"/>
        <w:right w:val="none" w:sz="0" w:space="0" w:color="auto"/>
      </w:divBdr>
    </w:div>
    <w:div w:id="1308851799">
      <w:bodyDiv w:val="1"/>
      <w:marLeft w:val="0"/>
      <w:marRight w:val="0"/>
      <w:marTop w:val="0"/>
      <w:marBottom w:val="0"/>
      <w:divBdr>
        <w:top w:val="none" w:sz="0" w:space="0" w:color="auto"/>
        <w:left w:val="none" w:sz="0" w:space="0" w:color="auto"/>
        <w:bottom w:val="none" w:sz="0" w:space="0" w:color="auto"/>
        <w:right w:val="none" w:sz="0" w:space="0" w:color="auto"/>
      </w:divBdr>
    </w:div>
    <w:div w:id="1309557193">
      <w:bodyDiv w:val="1"/>
      <w:marLeft w:val="0"/>
      <w:marRight w:val="0"/>
      <w:marTop w:val="0"/>
      <w:marBottom w:val="0"/>
      <w:divBdr>
        <w:top w:val="none" w:sz="0" w:space="0" w:color="auto"/>
        <w:left w:val="none" w:sz="0" w:space="0" w:color="auto"/>
        <w:bottom w:val="none" w:sz="0" w:space="0" w:color="auto"/>
        <w:right w:val="none" w:sz="0" w:space="0" w:color="auto"/>
      </w:divBdr>
      <w:divsChild>
        <w:div w:id="1733308601">
          <w:marLeft w:val="0"/>
          <w:marRight w:val="0"/>
          <w:marTop w:val="0"/>
          <w:marBottom w:val="0"/>
          <w:divBdr>
            <w:top w:val="none" w:sz="0" w:space="0" w:color="auto"/>
            <w:left w:val="none" w:sz="0" w:space="0" w:color="auto"/>
            <w:bottom w:val="none" w:sz="0" w:space="0" w:color="auto"/>
            <w:right w:val="none" w:sz="0" w:space="0" w:color="auto"/>
          </w:divBdr>
          <w:divsChild>
            <w:div w:id="487209924">
              <w:marLeft w:val="0"/>
              <w:marRight w:val="0"/>
              <w:marTop w:val="0"/>
              <w:marBottom w:val="0"/>
              <w:divBdr>
                <w:top w:val="none" w:sz="0" w:space="0" w:color="auto"/>
                <w:left w:val="none" w:sz="0" w:space="0" w:color="auto"/>
                <w:bottom w:val="none" w:sz="0" w:space="0" w:color="auto"/>
                <w:right w:val="none" w:sz="0" w:space="0" w:color="auto"/>
              </w:divBdr>
              <w:divsChild>
                <w:div w:id="129987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633291">
      <w:bodyDiv w:val="1"/>
      <w:marLeft w:val="0"/>
      <w:marRight w:val="0"/>
      <w:marTop w:val="0"/>
      <w:marBottom w:val="0"/>
      <w:divBdr>
        <w:top w:val="none" w:sz="0" w:space="0" w:color="auto"/>
        <w:left w:val="none" w:sz="0" w:space="0" w:color="auto"/>
        <w:bottom w:val="none" w:sz="0" w:space="0" w:color="auto"/>
        <w:right w:val="none" w:sz="0" w:space="0" w:color="auto"/>
      </w:divBdr>
    </w:div>
    <w:div w:id="1310866694">
      <w:bodyDiv w:val="1"/>
      <w:marLeft w:val="0"/>
      <w:marRight w:val="0"/>
      <w:marTop w:val="0"/>
      <w:marBottom w:val="0"/>
      <w:divBdr>
        <w:top w:val="none" w:sz="0" w:space="0" w:color="auto"/>
        <w:left w:val="none" w:sz="0" w:space="0" w:color="auto"/>
        <w:bottom w:val="none" w:sz="0" w:space="0" w:color="auto"/>
        <w:right w:val="none" w:sz="0" w:space="0" w:color="auto"/>
      </w:divBdr>
    </w:div>
    <w:div w:id="1310937246">
      <w:bodyDiv w:val="1"/>
      <w:marLeft w:val="0"/>
      <w:marRight w:val="0"/>
      <w:marTop w:val="0"/>
      <w:marBottom w:val="0"/>
      <w:divBdr>
        <w:top w:val="none" w:sz="0" w:space="0" w:color="auto"/>
        <w:left w:val="none" w:sz="0" w:space="0" w:color="auto"/>
        <w:bottom w:val="none" w:sz="0" w:space="0" w:color="auto"/>
        <w:right w:val="none" w:sz="0" w:space="0" w:color="auto"/>
      </w:divBdr>
    </w:div>
    <w:div w:id="1310941175">
      <w:bodyDiv w:val="1"/>
      <w:marLeft w:val="0"/>
      <w:marRight w:val="0"/>
      <w:marTop w:val="0"/>
      <w:marBottom w:val="0"/>
      <w:divBdr>
        <w:top w:val="none" w:sz="0" w:space="0" w:color="auto"/>
        <w:left w:val="none" w:sz="0" w:space="0" w:color="auto"/>
        <w:bottom w:val="none" w:sz="0" w:space="0" w:color="auto"/>
        <w:right w:val="none" w:sz="0" w:space="0" w:color="auto"/>
      </w:divBdr>
    </w:div>
    <w:div w:id="1312637780">
      <w:bodyDiv w:val="1"/>
      <w:marLeft w:val="0"/>
      <w:marRight w:val="0"/>
      <w:marTop w:val="0"/>
      <w:marBottom w:val="0"/>
      <w:divBdr>
        <w:top w:val="none" w:sz="0" w:space="0" w:color="auto"/>
        <w:left w:val="none" w:sz="0" w:space="0" w:color="auto"/>
        <w:bottom w:val="none" w:sz="0" w:space="0" w:color="auto"/>
        <w:right w:val="none" w:sz="0" w:space="0" w:color="auto"/>
      </w:divBdr>
    </w:div>
    <w:div w:id="1312834348">
      <w:bodyDiv w:val="1"/>
      <w:marLeft w:val="0"/>
      <w:marRight w:val="0"/>
      <w:marTop w:val="0"/>
      <w:marBottom w:val="0"/>
      <w:divBdr>
        <w:top w:val="none" w:sz="0" w:space="0" w:color="auto"/>
        <w:left w:val="none" w:sz="0" w:space="0" w:color="auto"/>
        <w:bottom w:val="none" w:sz="0" w:space="0" w:color="auto"/>
        <w:right w:val="none" w:sz="0" w:space="0" w:color="auto"/>
      </w:divBdr>
    </w:div>
    <w:div w:id="1313363732">
      <w:bodyDiv w:val="1"/>
      <w:marLeft w:val="0"/>
      <w:marRight w:val="0"/>
      <w:marTop w:val="0"/>
      <w:marBottom w:val="0"/>
      <w:divBdr>
        <w:top w:val="none" w:sz="0" w:space="0" w:color="auto"/>
        <w:left w:val="none" w:sz="0" w:space="0" w:color="auto"/>
        <w:bottom w:val="none" w:sz="0" w:space="0" w:color="auto"/>
        <w:right w:val="none" w:sz="0" w:space="0" w:color="auto"/>
      </w:divBdr>
    </w:div>
    <w:div w:id="1313557224">
      <w:bodyDiv w:val="1"/>
      <w:marLeft w:val="0"/>
      <w:marRight w:val="0"/>
      <w:marTop w:val="0"/>
      <w:marBottom w:val="0"/>
      <w:divBdr>
        <w:top w:val="none" w:sz="0" w:space="0" w:color="auto"/>
        <w:left w:val="none" w:sz="0" w:space="0" w:color="auto"/>
        <w:bottom w:val="none" w:sz="0" w:space="0" w:color="auto"/>
        <w:right w:val="none" w:sz="0" w:space="0" w:color="auto"/>
      </w:divBdr>
    </w:div>
    <w:div w:id="1314603236">
      <w:bodyDiv w:val="1"/>
      <w:marLeft w:val="0"/>
      <w:marRight w:val="0"/>
      <w:marTop w:val="0"/>
      <w:marBottom w:val="0"/>
      <w:divBdr>
        <w:top w:val="none" w:sz="0" w:space="0" w:color="auto"/>
        <w:left w:val="none" w:sz="0" w:space="0" w:color="auto"/>
        <w:bottom w:val="none" w:sz="0" w:space="0" w:color="auto"/>
        <w:right w:val="none" w:sz="0" w:space="0" w:color="auto"/>
      </w:divBdr>
    </w:div>
    <w:div w:id="1314723315">
      <w:bodyDiv w:val="1"/>
      <w:marLeft w:val="0"/>
      <w:marRight w:val="0"/>
      <w:marTop w:val="0"/>
      <w:marBottom w:val="0"/>
      <w:divBdr>
        <w:top w:val="none" w:sz="0" w:space="0" w:color="auto"/>
        <w:left w:val="none" w:sz="0" w:space="0" w:color="auto"/>
        <w:bottom w:val="none" w:sz="0" w:space="0" w:color="auto"/>
        <w:right w:val="none" w:sz="0" w:space="0" w:color="auto"/>
      </w:divBdr>
    </w:div>
    <w:div w:id="1315187123">
      <w:bodyDiv w:val="1"/>
      <w:marLeft w:val="0"/>
      <w:marRight w:val="0"/>
      <w:marTop w:val="0"/>
      <w:marBottom w:val="0"/>
      <w:divBdr>
        <w:top w:val="none" w:sz="0" w:space="0" w:color="auto"/>
        <w:left w:val="none" w:sz="0" w:space="0" w:color="auto"/>
        <w:bottom w:val="none" w:sz="0" w:space="0" w:color="auto"/>
        <w:right w:val="none" w:sz="0" w:space="0" w:color="auto"/>
      </w:divBdr>
    </w:div>
    <w:div w:id="1315257983">
      <w:bodyDiv w:val="1"/>
      <w:marLeft w:val="0"/>
      <w:marRight w:val="0"/>
      <w:marTop w:val="0"/>
      <w:marBottom w:val="0"/>
      <w:divBdr>
        <w:top w:val="none" w:sz="0" w:space="0" w:color="auto"/>
        <w:left w:val="none" w:sz="0" w:space="0" w:color="auto"/>
        <w:bottom w:val="none" w:sz="0" w:space="0" w:color="auto"/>
        <w:right w:val="none" w:sz="0" w:space="0" w:color="auto"/>
      </w:divBdr>
    </w:div>
    <w:div w:id="1315911032">
      <w:bodyDiv w:val="1"/>
      <w:marLeft w:val="0"/>
      <w:marRight w:val="0"/>
      <w:marTop w:val="0"/>
      <w:marBottom w:val="0"/>
      <w:divBdr>
        <w:top w:val="none" w:sz="0" w:space="0" w:color="auto"/>
        <w:left w:val="none" w:sz="0" w:space="0" w:color="auto"/>
        <w:bottom w:val="none" w:sz="0" w:space="0" w:color="auto"/>
        <w:right w:val="none" w:sz="0" w:space="0" w:color="auto"/>
      </w:divBdr>
    </w:div>
    <w:div w:id="1316028766">
      <w:bodyDiv w:val="1"/>
      <w:marLeft w:val="0"/>
      <w:marRight w:val="0"/>
      <w:marTop w:val="0"/>
      <w:marBottom w:val="0"/>
      <w:divBdr>
        <w:top w:val="none" w:sz="0" w:space="0" w:color="auto"/>
        <w:left w:val="none" w:sz="0" w:space="0" w:color="auto"/>
        <w:bottom w:val="none" w:sz="0" w:space="0" w:color="auto"/>
        <w:right w:val="none" w:sz="0" w:space="0" w:color="auto"/>
      </w:divBdr>
    </w:div>
    <w:div w:id="1316031875">
      <w:bodyDiv w:val="1"/>
      <w:marLeft w:val="0"/>
      <w:marRight w:val="0"/>
      <w:marTop w:val="0"/>
      <w:marBottom w:val="0"/>
      <w:divBdr>
        <w:top w:val="none" w:sz="0" w:space="0" w:color="auto"/>
        <w:left w:val="none" w:sz="0" w:space="0" w:color="auto"/>
        <w:bottom w:val="none" w:sz="0" w:space="0" w:color="auto"/>
        <w:right w:val="none" w:sz="0" w:space="0" w:color="auto"/>
      </w:divBdr>
    </w:div>
    <w:div w:id="1317106153">
      <w:bodyDiv w:val="1"/>
      <w:marLeft w:val="0"/>
      <w:marRight w:val="0"/>
      <w:marTop w:val="0"/>
      <w:marBottom w:val="0"/>
      <w:divBdr>
        <w:top w:val="none" w:sz="0" w:space="0" w:color="auto"/>
        <w:left w:val="none" w:sz="0" w:space="0" w:color="auto"/>
        <w:bottom w:val="none" w:sz="0" w:space="0" w:color="auto"/>
        <w:right w:val="none" w:sz="0" w:space="0" w:color="auto"/>
      </w:divBdr>
    </w:div>
    <w:div w:id="1317219405">
      <w:bodyDiv w:val="1"/>
      <w:marLeft w:val="0"/>
      <w:marRight w:val="0"/>
      <w:marTop w:val="0"/>
      <w:marBottom w:val="0"/>
      <w:divBdr>
        <w:top w:val="none" w:sz="0" w:space="0" w:color="auto"/>
        <w:left w:val="none" w:sz="0" w:space="0" w:color="auto"/>
        <w:bottom w:val="none" w:sz="0" w:space="0" w:color="auto"/>
        <w:right w:val="none" w:sz="0" w:space="0" w:color="auto"/>
      </w:divBdr>
    </w:div>
    <w:div w:id="1317489409">
      <w:bodyDiv w:val="1"/>
      <w:marLeft w:val="0"/>
      <w:marRight w:val="0"/>
      <w:marTop w:val="0"/>
      <w:marBottom w:val="0"/>
      <w:divBdr>
        <w:top w:val="none" w:sz="0" w:space="0" w:color="auto"/>
        <w:left w:val="none" w:sz="0" w:space="0" w:color="auto"/>
        <w:bottom w:val="none" w:sz="0" w:space="0" w:color="auto"/>
        <w:right w:val="none" w:sz="0" w:space="0" w:color="auto"/>
      </w:divBdr>
    </w:div>
    <w:div w:id="1317999317">
      <w:bodyDiv w:val="1"/>
      <w:marLeft w:val="0"/>
      <w:marRight w:val="0"/>
      <w:marTop w:val="0"/>
      <w:marBottom w:val="0"/>
      <w:divBdr>
        <w:top w:val="none" w:sz="0" w:space="0" w:color="auto"/>
        <w:left w:val="none" w:sz="0" w:space="0" w:color="auto"/>
        <w:bottom w:val="none" w:sz="0" w:space="0" w:color="auto"/>
        <w:right w:val="none" w:sz="0" w:space="0" w:color="auto"/>
      </w:divBdr>
    </w:div>
    <w:div w:id="1318076657">
      <w:bodyDiv w:val="1"/>
      <w:marLeft w:val="0"/>
      <w:marRight w:val="0"/>
      <w:marTop w:val="0"/>
      <w:marBottom w:val="0"/>
      <w:divBdr>
        <w:top w:val="none" w:sz="0" w:space="0" w:color="auto"/>
        <w:left w:val="none" w:sz="0" w:space="0" w:color="auto"/>
        <w:bottom w:val="none" w:sz="0" w:space="0" w:color="auto"/>
        <w:right w:val="none" w:sz="0" w:space="0" w:color="auto"/>
      </w:divBdr>
    </w:div>
    <w:div w:id="1318265892">
      <w:bodyDiv w:val="1"/>
      <w:marLeft w:val="0"/>
      <w:marRight w:val="0"/>
      <w:marTop w:val="0"/>
      <w:marBottom w:val="0"/>
      <w:divBdr>
        <w:top w:val="none" w:sz="0" w:space="0" w:color="auto"/>
        <w:left w:val="none" w:sz="0" w:space="0" w:color="auto"/>
        <w:bottom w:val="none" w:sz="0" w:space="0" w:color="auto"/>
        <w:right w:val="none" w:sz="0" w:space="0" w:color="auto"/>
      </w:divBdr>
    </w:div>
    <w:div w:id="1318340656">
      <w:bodyDiv w:val="1"/>
      <w:marLeft w:val="0"/>
      <w:marRight w:val="0"/>
      <w:marTop w:val="0"/>
      <w:marBottom w:val="0"/>
      <w:divBdr>
        <w:top w:val="none" w:sz="0" w:space="0" w:color="auto"/>
        <w:left w:val="none" w:sz="0" w:space="0" w:color="auto"/>
        <w:bottom w:val="none" w:sz="0" w:space="0" w:color="auto"/>
        <w:right w:val="none" w:sz="0" w:space="0" w:color="auto"/>
      </w:divBdr>
    </w:div>
    <w:div w:id="1318725440">
      <w:bodyDiv w:val="1"/>
      <w:marLeft w:val="0"/>
      <w:marRight w:val="0"/>
      <w:marTop w:val="0"/>
      <w:marBottom w:val="0"/>
      <w:divBdr>
        <w:top w:val="none" w:sz="0" w:space="0" w:color="auto"/>
        <w:left w:val="none" w:sz="0" w:space="0" w:color="auto"/>
        <w:bottom w:val="none" w:sz="0" w:space="0" w:color="auto"/>
        <w:right w:val="none" w:sz="0" w:space="0" w:color="auto"/>
      </w:divBdr>
    </w:div>
    <w:div w:id="1318873456">
      <w:bodyDiv w:val="1"/>
      <w:marLeft w:val="0"/>
      <w:marRight w:val="0"/>
      <w:marTop w:val="0"/>
      <w:marBottom w:val="0"/>
      <w:divBdr>
        <w:top w:val="none" w:sz="0" w:space="0" w:color="auto"/>
        <w:left w:val="none" w:sz="0" w:space="0" w:color="auto"/>
        <w:bottom w:val="none" w:sz="0" w:space="0" w:color="auto"/>
        <w:right w:val="none" w:sz="0" w:space="0" w:color="auto"/>
      </w:divBdr>
    </w:div>
    <w:div w:id="1319187949">
      <w:bodyDiv w:val="1"/>
      <w:marLeft w:val="0"/>
      <w:marRight w:val="0"/>
      <w:marTop w:val="0"/>
      <w:marBottom w:val="0"/>
      <w:divBdr>
        <w:top w:val="none" w:sz="0" w:space="0" w:color="auto"/>
        <w:left w:val="none" w:sz="0" w:space="0" w:color="auto"/>
        <w:bottom w:val="none" w:sz="0" w:space="0" w:color="auto"/>
        <w:right w:val="none" w:sz="0" w:space="0" w:color="auto"/>
      </w:divBdr>
    </w:div>
    <w:div w:id="1319964888">
      <w:bodyDiv w:val="1"/>
      <w:marLeft w:val="0"/>
      <w:marRight w:val="0"/>
      <w:marTop w:val="0"/>
      <w:marBottom w:val="0"/>
      <w:divBdr>
        <w:top w:val="none" w:sz="0" w:space="0" w:color="auto"/>
        <w:left w:val="none" w:sz="0" w:space="0" w:color="auto"/>
        <w:bottom w:val="none" w:sz="0" w:space="0" w:color="auto"/>
        <w:right w:val="none" w:sz="0" w:space="0" w:color="auto"/>
      </w:divBdr>
    </w:div>
    <w:div w:id="1320188206">
      <w:bodyDiv w:val="1"/>
      <w:marLeft w:val="0"/>
      <w:marRight w:val="0"/>
      <w:marTop w:val="0"/>
      <w:marBottom w:val="0"/>
      <w:divBdr>
        <w:top w:val="none" w:sz="0" w:space="0" w:color="auto"/>
        <w:left w:val="none" w:sz="0" w:space="0" w:color="auto"/>
        <w:bottom w:val="none" w:sz="0" w:space="0" w:color="auto"/>
        <w:right w:val="none" w:sz="0" w:space="0" w:color="auto"/>
      </w:divBdr>
    </w:div>
    <w:div w:id="1320421106">
      <w:bodyDiv w:val="1"/>
      <w:marLeft w:val="0"/>
      <w:marRight w:val="0"/>
      <w:marTop w:val="0"/>
      <w:marBottom w:val="0"/>
      <w:divBdr>
        <w:top w:val="none" w:sz="0" w:space="0" w:color="auto"/>
        <w:left w:val="none" w:sz="0" w:space="0" w:color="auto"/>
        <w:bottom w:val="none" w:sz="0" w:space="0" w:color="auto"/>
        <w:right w:val="none" w:sz="0" w:space="0" w:color="auto"/>
      </w:divBdr>
    </w:div>
    <w:div w:id="1320576509">
      <w:bodyDiv w:val="1"/>
      <w:marLeft w:val="0"/>
      <w:marRight w:val="0"/>
      <w:marTop w:val="0"/>
      <w:marBottom w:val="0"/>
      <w:divBdr>
        <w:top w:val="none" w:sz="0" w:space="0" w:color="auto"/>
        <w:left w:val="none" w:sz="0" w:space="0" w:color="auto"/>
        <w:bottom w:val="none" w:sz="0" w:space="0" w:color="auto"/>
        <w:right w:val="none" w:sz="0" w:space="0" w:color="auto"/>
      </w:divBdr>
    </w:div>
    <w:div w:id="1320616587">
      <w:bodyDiv w:val="1"/>
      <w:marLeft w:val="0"/>
      <w:marRight w:val="0"/>
      <w:marTop w:val="0"/>
      <w:marBottom w:val="0"/>
      <w:divBdr>
        <w:top w:val="none" w:sz="0" w:space="0" w:color="auto"/>
        <w:left w:val="none" w:sz="0" w:space="0" w:color="auto"/>
        <w:bottom w:val="none" w:sz="0" w:space="0" w:color="auto"/>
        <w:right w:val="none" w:sz="0" w:space="0" w:color="auto"/>
      </w:divBdr>
    </w:div>
    <w:div w:id="1321076572">
      <w:bodyDiv w:val="1"/>
      <w:marLeft w:val="0"/>
      <w:marRight w:val="0"/>
      <w:marTop w:val="0"/>
      <w:marBottom w:val="0"/>
      <w:divBdr>
        <w:top w:val="none" w:sz="0" w:space="0" w:color="auto"/>
        <w:left w:val="none" w:sz="0" w:space="0" w:color="auto"/>
        <w:bottom w:val="none" w:sz="0" w:space="0" w:color="auto"/>
        <w:right w:val="none" w:sz="0" w:space="0" w:color="auto"/>
      </w:divBdr>
    </w:div>
    <w:div w:id="1321151514">
      <w:bodyDiv w:val="1"/>
      <w:marLeft w:val="0"/>
      <w:marRight w:val="0"/>
      <w:marTop w:val="0"/>
      <w:marBottom w:val="0"/>
      <w:divBdr>
        <w:top w:val="none" w:sz="0" w:space="0" w:color="auto"/>
        <w:left w:val="none" w:sz="0" w:space="0" w:color="auto"/>
        <w:bottom w:val="none" w:sz="0" w:space="0" w:color="auto"/>
        <w:right w:val="none" w:sz="0" w:space="0" w:color="auto"/>
      </w:divBdr>
    </w:div>
    <w:div w:id="1321157858">
      <w:bodyDiv w:val="1"/>
      <w:marLeft w:val="0"/>
      <w:marRight w:val="0"/>
      <w:marTop w:val="0"/>
      <w:marBottom w:val="0"/>
      <w:divBdr>
        <w:top w:val="none" w:sz="0" w:space="0" w:color="auto"/>
        <w:left w:val="none" w:sz="0" w:space="0" w:color="auto"/>
        <w:bottom w:val="none" w:sz="0" w:space="0" w:color="auto"/>
        <w:right w:val="none" w:sz="0" w:space="0" w:color="auto"/>
      </w:divBdr>
    </w:div>
    <w:div w:id="1321613979">
      <w:bodyDiv w:val="1"/>
      <w:marLeft w:val="0"/>
      <w:marRight w:val="0"/>
      <w:marTop w:val="0"/>
      <w:marBottom w:val="0"/>
      <w:divBdr>
        <w:top w:val="none" w:sz="0" w:space="0" w:color="auto"/>
        <w:left w:val="none" w:sz="0" w:space="0" w:color="auto"/>
        <w:bottom w:val="none" w:sz="0" w:space="0" w:color="auto"/>
        <w:right w:val="none" w:sz="0" w:space="0" w:color="auto"/>
      </w:divBdr>
    </w:div>
    <w:div w:id="1321813103">
      <w:bodyDiv w:val="1"/>
      <w:marLeft w:val="0"/>
      <w:marRight w:val="0"/>
      <w:marTop w:val="0"/>
      <w:marBottom w:val="0"/>
      <w:divBdr>
        <w:top w:val="none" w:sz="0" w:space="0" w:color="auto"/>
        <w:left w:val="none" w:sz="0" w:space="0" w:color="auto"/>
        <w:bottom w:val="none" w:sz="0" w:space="0" w:color="auto"/>
        <w:right w:val="none" w:sz="0" w:space="0" w:color="auto"/>
      </w:divBdr>
    </w:div>
    <w:div w:id="1322080762">
      <w:bodyDiv w:val="1"/>
      <w:marLeft w:val="0"/>
      <w:marRight w:val="0"/>
      <w:marTop w:val="0"/>
      <w:marBottom w:val="0"/>
      <w:divBdr>
        <w:top w:val="none" w:sz="0" w:space="0" w:color="auto"/>
        <w:left w:val="none" w:sz="0" w:space="0" w:color="auto"/>
        <w:bottom w:val="none" w:sz="0" w:space="0" w:color="auto"/>
        <w:right w:val="none" w:sz="0" w:space="0" w:color="auto"/>
      </w:divBdr>
    </w:div>
    <w:div w:id="1323118134">
      <w:bodyDiv w:val="1"/>
      <w:marLeft w:val="0"/>
      <w:marRight w:val="0"/>
      <w:marTop w:val="0"/>
      <w:marBottom w:val="0"/>
      <w:divBdr>
        <w:top w:val="none" w:sz="0" w:space="0" w:color="auto"/>
        <w:left w:val="none" w:sz="0" w:space="0" w:color="auto"/>
        <w:bottom w:val="none" w:sz="0" w:space="0" w:color="auto"/>
        <w:right w:val="none" w:sz="0" w:space="0" w:color="auto"/>
      </w:divBdr>
    </w:div>
    <w:div w:id="1323118207">
      <w:bodyDiv w:val="1"/>
      <w:marLeft w:val="0"/>
      <w:marRight w:val="0"/>
      <w:marTop w:val="0"/>
      <w:marBottom w:val="0"/>
      <w:divBdr>
        <w:top w:val="none" w:sz="0" w:space="0" w:color="auto"/>
        <w:left w:val="none" w:sz="0" w:space="0" w:color="auto"/>
        <w:bottom w:val="none" w:sz="0" w:space="0" w:color="auto"/>
        <w:right w:val="none" w:sz="0" w:space="0" w:color="auto"/>
      </w:divBdr>
    </w:div>
    <w:div w:id="1323199843">
      <w:bodyDiv w:val="1"/>
      <w:marLeft w:val="0"/>
      <w:marRight w:val="0"/>
      <w:marTop w:val="0"/>
      <w:marBottom w:val="0"/>
      <w:divBdr>
        <w:top w:val="none" w:sz="0" w:space="0" w:color="auto"/>
        <w:left w:val="none" w:sz="0" w:space="0" w:color="auto"/>
        <w:bottom w:val="none" w:sz="0" w:space="0" w:color="auto"/>
        <w:right w:val="none" w:sz="0" w:space="0" w:color="auto"/>
      </w:divBdr>
    </w:div>
    <w:div w:id="1323243783">
      <w:bodyDiv w:val="1"/>
      <w:marLeft w:val="0"/>
      <w:marRight w:val="0"/>
      <w:marTop w:val="0"/>
      <w:marBottom w:val="0"/>
      <w:divBdr>
        <w:top w:val="none" w:sz="0" w:space="0" w:color="auto"/>
        <w:left w:val="none" w:sz="0" w:space="0" w:color="auto"/>
        <w:bottom w:val="none" w:sz="0" w:space="0" w:color="auto"/>
        <w:right w:val="none" w:sz="0" w:space="0" w:color="auto"/>
      </w:divBdr>
    </w:div>
    <w:div w:id="1323581230">
      <w:bodyDiv w:val="1"/>
      <w:marLeft w:val="0"/>
      <w:marRight w:val="0"/>
      <w:marTop w:val="0"/>
      <w:marBottom w:val="0"/>
      <w:divBdr>
        <w:top w:val="none" w:sz="0" w:space="0" w:color="auto"/>
        <w:left w:val="none" w:sz="0" w:space="0" w:color="auto"/>
        <w:bottom w:val="none" w:sz="0" w:space="0" w:color="auto"/>
        <w:right w:val="none" w:sz="0" w:space="0" w:color="auto"/>
      </w:divBdr>
    </w:div>
    <w:div w:id="1323584966">
      <w:bodyDiv w:val="1"/>
      <w:marLeft w:val="0"/>
      <w:marRight w:val="0"/>
      <w:marTop w:val="0"/>
      <w:marBottom w:val="0"/>
      <w:divBdr>
        <w:top w:val="none" w:sz="0" w:space="0" w:color="auto"/>
        <w:left w:val="none" w:sz="0" w:space="0" w:color="auto"/>
        <w:bottom w:val="none" w:sz="0" w:space="0" w:color="auto"/>
        <w:right w:val="none" w:sz="0" w:space="0" w:color="auto"/>
      </w:divBdr>
    </w:div>
    <w:div w:id="1324818888">
      <w:bodyDiv w:val="1"/>
      <w:marLeft w:val="0"/>
      <w:marRight w:val="0"/>
      <w:marTop w:val="0"/>
      <w:marBottom w:val="0"/>
      <w:divBdr>
        <w:top w:val="none" w:sz="0" w:space="0" w:color="auto"/>
        <w:left w:val="none" w:sz="0" w:space="0" w:color="auto"/>
        <w:bottom w:val="none" w:sz="0" w:space="0" w:color="auto"/>
        <w:right w:val="none" w:sz="0" w:space="0" w:color="auto"/>
      </w:divBdr>
    </w:div>
    <w:div w:id="1325009668">
      <w:bodyDiv w:val="1"/>
      <w:marLeft w:val="0"/>
      <w:marRight w:val="0"/>
      <w:marTop w:val="0"/>
      <w:marBottom w:val="0"/>
      <w:divBdr>
        <w:top w:val="none" w:sz="0" w:space="0" w:color="auto"/>
        <w:left w:val="none" w:sz="0" w:space="0" w:color="auto"/>
        <w:bottom w:val="none" w:sz="0" w:space="0" w:color="auto"/>
        <w:right w:val="none" w:sz="0" w:space="0" w:color="auto"/>
      </w:divBdr>
    </w:div>
    <w:div w:id="1325010851">
      <w:bodyDiv w:val="1"/>
      <w:marLeft w:val="0"/>
      <w:marRight w:val="0"/>
      <w:marTop w:val="0"/>
      <w:marBottom w:val="0"/>
      <w:divBdr>
        <w:top w:val="none" w:sz="0" w:space="0" w:color="auto"/>
        <w:left w:val="none" w:sz="0" w:space="0" w:color="auto"/>
        <w:bottom w:val="none" w:sz="0" w:space="0" w:color="auto"/>
        <w:right w:val="none" w:sz="0" w:space="0" w:color="auto"/>
      </w:divBdr>
    </w:div>
    <w:div w:id="1325012348">
      <w:bodyDiv w:val="1"/>
      <w:marLeft w:val="0"/>
      <w:marRight w:val="0"/>
      <w:marTop w:val="0"/>
      <w:marBottom w:val="0"/>
      <w:divBdr>
        <w:top w:val="none" w:sz="0" w:space="0" w:color="auto"/>
        <w:left w:val="none" w:sz="0" w:space="0" w:color="auto"/>
        <w:bottom w:val="none" w:sz="0" w:space="0" w:color="auto"/>
        <w:right w:val="none" w:sz="0" w:space="0" w:color="auto"/>
      </w:divBdr>
    </w:div>
    <w:div w:id="1325164633">
      <w:bodyDiv w:val="1"/>
      <w:marLeft w:val="0"/>
      <w:marRight w:val="0"/>
      <w:marTop w:val="0"/>
      <w:marBottom w:val="0"/>
      <w:divBdr>
        <w:top w:val="none" w:sz="0" w:space="0" w:color="auto"/>
        <w:left w:val="none" w:sz="0" w:space="0" w:color="auto"/>
        <w:bottom w:val="none" w:sz="0" w:space="0" w:color="auto"/>
        <w:right w:val="none" w:sz="0" w:space="0" w:color="auto"/>
      </w:divBdr>
    </w:div>
    <w:div w:id="1325620626">
      <w:bodyDiv w:val="1"/>
      <w:marLeft w:val="0"/>
      <w:marRight w:val="0"/>
      <w:marTop w:val="0"/>
      <w:marBottom w:val="0"/>
      <w:divBdr>
        <w:top w:val="none" w:sz="0" w:space="0" w:color="auto"/>
        <w:left w:val="none" w:sz="0" w:space="0" w:color="auto"/>
        <w:bottom w:val="none" w:sz="0" w:space="0" w:color="auto"/>
        <w:right w:val="none" w:sz="0" w:space="0" w:color="auto"/>
      </w:divBdr>
    </w:div>
    <w:div w:id="1326124083">
      <w:bodyDiv w:val="1"/>
      <w:marLeft w:val="0"/>
      <w:marRight w:val="0"/>
      <w:marTop w:val="0"/>
      <w:marBottom w:val="0"/>
      <w:divBdr>
        <w:top w:val="none" w:sz="0" w:space="0" w:color="auto"/>
        <w:left w:val="none" w:sz="0" w:space="0" w:color="auto"/>
        <w:bottom w:val="none" w:sz="0" w:space="0" w:color="auto"/>
        <w:right w:val="none" w:sz="0" w:space="0" w:color="auto"/>
      </w:divBdr>
    </w:div>
    <w:div w:id="1326518627">
      <w:bodyDiv w:val="1"/>
      <w:marLeft w:val="0"/>
      <w:marRight w:val="0"/>
      <w:marTop w:val="0"/>
      <w:marBottom w:val="0"/>
      <w:divBdr>
        <w:top w:val="none" w:sz="0" w:space="0" w:color="auto"/>
        <w:left w:val="none" w:sz="0" w:space="0" w:color="auto"/>
        <w:bottom w:val="none" w:sz="0" w:space="0" w:color="auto"/>
        <w:right w:val="none" w:sz="0" w:space="0" w:color="auto"/>
      </w:divBdr>
    </w:div>
    <w:div w:id="1326862296">
      <w:bodyDiv w:val="1"/>
      <w:marLeft w:val="0"/>
      <w:marRight w:val="0"/>
      <w:marTop w:val="0"/>
      <w:marBottom w:val="0"/>
      <w:divBdr>
        <w:top w:val="none" w:sz="0" w:space="0" w:color="auto"/>
        <w:left w:val="none" w:sz="0" w:space="0" w:color="auto"/>
        <w:bottom w:val="none" w:sz="0" w:space="0" w:color="auto"/>
        <w:right w:val="none" w:sz="0" w:space="0" w:color="auto"/>
      </w:divBdr>
    </w:div>
    <w:div w:id="1327586451">
      <w:bodyDiv w:val="1"/>
      <w:marLeft w:val="0"/>
      <w:marRight w:val="0"/>
      <w:marTop w:val="0"/>
      <w:marBottom w:val="0"/>
      <w:divBdr>
        <w:top w:val="none" w:sz="0" w:space="0" w:color="auto"/>
        <w:left w:val="none" w:sz="0" w:space="0" w:color="auto"/>
        <w:bottom w:val="none" w:sz="0" w:space="0" w:color="auto"/>
        <w:right w:val="none" w:sz="0" w:space="0" w:color="auto"/>
      </w:divBdr>
    </w:div>
    <w:div w:id="1327712786">
      <w:bodyDiv w:val="1"/>
      <w:marLeft w:val="0"/>
      <w:marRight w:val="0"/>
      <w:marTop w:val="0"/>
      <w:marBottom w:val="0"/>
      <w:divBdr>
        <w:top w:val="none" w:sz="0" w:space="0" w:color="auto"/>
        <w:left w:val="none" w:sz="0" w:space="0" w:color="auto"/>
        <w:bottom w:val="none" w:sz="0" w:space="0" w:color="auto"/>
        <w:right w:val="none" w:sz="0" w:space="0" w:color="auto"/>
      </w:divBdr>
    </w:div>
    <w:div w:id="1327787480">
      <w:bodyDiv w:val="1"/>
      <w:marLeft w:val="0"/>
      <w:marRight w:val="0"/>
      <w:marTop w:val="0"/>
      <w:marBottom w:val="0"/>
      <w:divBdr>
        <w:top w:val="none" w:sz="0" w:space="0" w:color="auto"/>
        <w:left w:val="none" w:sz="0" w:space="0" w:color="auto"/>
        <w:bottom w:val="none" w:sz="0" w:space="0" w:color="auto"/>
        <w:right w:val="none" w:sz="0" w:space="0" w:color="auto"/>
      </w:divBdr>
    </w:div>
    <w:div w:id="1327828454">
      <w:bodyDiv w:val="1"/>
      <w:marLeft w:val="0"/>
      <w:marRight w:val="0"/>
      <w:marTop w:val="0"/>
      <w:marBottom w:val="0"/>
      <w:divBdr>
        <w:top w:val="none" w:sz="0" w:space="0" w:color="auto"/>
        <w:left w:val="none" w:sz="0" w:space="0" w:color="auto"/>
        <w:bottom w:val="none" w:sz="0" w:space="0" w:color="auto"/>
        <w:right w:val="none" w:sz="0" w:space="0" w:color="auto"/>
      </w:divBdr>
    </w:div>
    <w:div w:id="1328247746">
      <w:bodyDiv w:val="1"/>
      <w:marLeft w:val="0"/>
      <w:marRight w:val="0"/>
      <w:marTop w:val="0"/>
      <w:marBottom w:val="0"/>
      <w:divBdr>
        <w:top w:val="none" w:sz="0" w:space="0" w:color="auto"/>
        <w:left w:val="none" w:sz="0" w:space="0" w:color="auto"/>
        <w:bottom w:val="none" w:sz="0" w:space="0" w:color="auto"/>
        <w:right w:val="none" w:sz="0" w:space="0" w:color="auto"/>
      </w:divBdr>
    </w:div>
    <w:div w:id="1328509550">
      <w:bodyDiv w:val="1"/>
      <w:marLeft w:val="0"/>
      <w:marRight w:val="0"/>
      <w:marTop w:val="0"/>
      <w:marBottom w:val="0"/>
      <w:divBdr>
        <w:top w:val="none" w:sz="0" w:space="0" w:color="auto"/>
        <w:left w:val="none" w:sz="0" w:space="0" w:color="auto"/>
        <w:bottom w:val="none" w:sz="0" w:space="0" w:color="auto"/>
        <w:right w:val="none" w:sz="0" w:space="0" w:color="auto"/>
      </w:divBdr>
    </w:div>
    <w:div w:id="1328946999">
      <w:bodyDiv w:val="1"/>
      <w:marLeft w:val="0"/>
      <w:marRight w:val="0"/>
      <w:marTop w:val="0"/>
      <w:marBottom w:val="0"/>
      <w:divBdr>
        <w:top w:val="none" w:sz="0" w:space="0" w:color="auto"/>
        <w:left w:val="none" w:sz="0" w:space="0" w:color="auto"/>
        <w:bottom w:val="none" w:sz="0" w:space="0" w:color="auto"/>
        <w:right w:val="none" w:sz="0" w:space="0" w:color="auto"/>
      </w:divBdr>
    </w:div>
    <w:div w:id="1329862995">
      <w:bodyDiv w:val="1"/>
      <w:marLeft w:val="0"/>
      <w:marRight w:val="0"/>
      <w:marTop w:val="0"/>
      <w:marBottom w:val="0"/>
      <w:divBdr>
        <w:top w:val="none" w:sz="0" w:space="0" w:color="auto"/>
        <w:left w:val="none" w:sz="0" w:space="0" w:color="auto"/>
        <w:bottom w:val="none" w:sz="0" w:space="0" w:color="auto"/>
        <w:right w:val="none" w:sz="0" w:space="0" w:color="auto"/>
      </w:divBdr>
    </w:div>
    <w:div w:id="1330332106">
      <w:bodyDiv w:val="1"/>
      <w:marLeft w:val="0"/>
      <w:marRight w:val="0"/>
      <w:marTop w:val="0"/>
      <w:marBottom w:val="0"/>
      <w:divBdr>
        <w:top w:val="none" w:sz="0" w:space="0" w:color="auto"/>
        <w:left w:val="none" w:sz="0" w:space="0" w:color="auto"/>
        <w:bottom w:val="none" w:sz="0" w:space="0" w:color="auto"/>
        <w:right w:val="none" w:sz="0" w:space="0" w:color="auto"/>
      </w:divBdr>
    </w:div>
    <w:div w:id="1331056858">
      <w:bodyDiv w:val="1"/>
      <w:marLeft w:val="0"/>
      <w:marRight w:val="0"/>
      <w:marTop w:val="0"/>
      <w:marBottom w:val="0"/>
      <w:divBdr>
        <w:top w:val="none" w:sz="0" w:space="0" w:color="auto"/>
        <w:left w:val="none" w:sz="0" w:space="0" w:color="auto"/>
        <w:bottom w:val="none" w:sz="0" w:space="0" w:color="auto"/>
        <w:right w:val="none" w:sz="0" w:space="0" w:color="auto"/>
      </w:divBdr>
    </w:div>
    <w:div w:id="1331637697">
      <w:bodyDiv w:val="1"/>
      <w:marLeft w:val="0"/>
      <w:marRight w:val="0"/>
      <w:marTop w:val="0"/>
      <w:marBottom w:val="0"/>
      <w:divBdr>
        <w:top w:val="none" w:sz="0" w:space="0" w:color="auto"/>
        <w:left w:val="none" w:sz="0" w:space="0" w:color="auto"/>
        <w:bottom w:val="none" w:sz="0" w:space="0" w:color="auto"/>
        <w:right w:val="none" w:sz="0" w:space="0" w:color="auto"/>
      </w:divBdr>
    </w:div>
    <w:div w:id="1331788426">
      <w:bodyDiv w:val="1"/>
      <w:marLeft w:val="0"/>
      <w:marRight w:val="0"/>
      <w:marTop w:val="0"/>
      <w:marBottom w:val="0"/>
      <w:divBdr>
        <w:top w:val="none" w:sz="0" w:space="0" w:color="auto"/>
        <w:left w:val="none" w:sz="0" w:space="0" w:color="auto"/>
        <w:bottom w:val="none" w:sz="0" w:space="0" w:color="auto"/>
        <w:right w:val="none" w:sz="0" w:space="0" w:color="auto"/>
      </w:divBdr>
    </w:div>
    <w:div w:id="1332178363">
      <w:bodyDiv w:val="1"/>
      <w:marLeft w:val="0"/>
      <w:marRight w:val="0"/>
      <w:marTop w:val="0"/>
      <w:marBottom w:val="0"/>
      <w:divBdr>
        <w:top w:val="none" w:sz="0" w:space="0" w:color="auto"/>
        <w:left w:val="none" w:sz="0" w:space="0" w:color="auto"/>
        <w:bottom w:val="none" w:sz="0" w:space="0" w:color="auto"/>
        <w:right w:val="none" w:sz="0" w:space="0" w:color="auto"/>
      </w:divBdr>
    </w:div>
    <w:div w:id="1332223963">
      <w:bodyDiv w:val="1"/>
      <w:marLeft w:val="0"/>
      <w:marRight w:val="0"/>
      <w:marTop w:val="0"/>
      <w:marBottom w:val="0"/>
      <w:divBdr>
        <w:top w:val="none" w:sz="0" w:space="0" w:color="auto"/>
        <w:left w:val="none" w:sz="0" w:space="0" w:color="auto"/>
        <w:bottom w:val="none" w:sz="0" w:space="0" w:color="auto"/>
        <w:right w:val="none" w:sz="0" w:space="0" w:color="auto"/>
      </w:divBdr>
    </w:div>
    <w:div w:id="1332292152">
      <w:bodyDiv w:val="1"/>
      <w:marLeft w:val="0"/>
      <w:marRight w:val="0"/>
      <w:marTop w:val="0"/>
      <w:marBottom w:val="0"/>
      <w:divBdr>
        <w:top w:val="none" w:sz="0" w:space="0" w:color="auto"/>
        <w:left w:val="none" w:sz="0" w:space="0" w:color="auto"/>
        <w:bottom w:val="none" w:sz="0" w:space="0" w:color="auto"/>
        <w:right w:val="none" w:sz="0" w:space="0" w:color="auto"/>
      </w:divBdr>
    </w:div>
    <w:div w:id="1332368242">
      <w:bodyDiv w:val="1"/>
      <w:marLeft w:val="0"/>
      <w:marRight w:val="0"/>
      <w:marTop w:val="0"/>
      <w:marBottom w:val="0"/>
      <w:divBdr>
        <w:top w:val="none" w:sz="0" w:space="0" w:color="auto"/>
        <w:left w:val="none" w:sz="0" w:space="0" w:color="auto"/>
        <w:bottom w:val="none" w:sz="0" w:space="0" w:color="auto"/>
        <w:right w:val="none" w:sz="0" w:space="0" w:color="auto"/>
      </w:divBdr>
    </w:div>
    <w:div w:id="1332757650">
      <w:bodyDiv w:val="1"/>
      <w:marLeft w:val="0"/>
      <w:marRight w:val="0"/>
      <w:marTop w:val="0"/>
      <w:marBottom w:val="0"/>
      <w:divBdr>
        <w:top w:val="none" w:sz="0" w:space="0" w:color="auto"/>
        <w:left w:val="none" w:sz="0" w:space="0" w:color="auto"/>
        <w:bottom w:val="none" w:sz="0" w:space="0" w:color="auto"/>
        <w:right w:val="none" w:sz="0" w:space="0" w:color="auto"/>
      </w:divBdr>
    </w:div>
    <w:div w:id="1332872685">
      <w:bodyDiv w:val="1"/>
      <w:marLeft w:val="0"/>
      <w:marRight w:val="0"/>
      <w:marTop w:val="0"/>
      <w:marBottom w:val="0"/>
      <w:divBdr>
        <w:top w:val="none" w:sz="0" w:space="0" w:color="auto"/>
        <w:left w:val="none" w:sz="0" w:space="0" w:color="auto"/>
        <w:bottom w:val="none" w:sz="0" w:space="0" w:color="auto"/>
        <w:right w:val="none" w:sz="0" w:space="0" w:color="auto"/>
      </w:divBdr>
    </w:div>
    <w:div w:id="1333754427">
      <w:bodyDiv w:val="1"/>
      <w:marLeft w:val="0"/>
      <w:marRight w:val="0"/>
      <w:marTop w:val="0"/>
      <w:marBottom w:val="0"/>
      <w:divBdr>
        <w:top w:val="none" w:sz="0" w:space="0" w:color="auto"/>
        <w:left w:val="none" w:sz="0" w:space="0" w:color="auto"/>
        <w:bottom w:val="none" w:sz="0" w:space="0" w:color="auto"/>
        <w:right w:val="none" w:sz="0" w:space="0" w:color="auto"/>
      </w:divBdr>
    </w:div>
    <w:div w:id="1333795006">
      <w:bodyDiv w:val="1"/>
      <w:marLeft w:val="0"/>
      <w:marRight w:val="0"/>
      <w:marTop w:val="0"/>
      <w:marBottom w:val="0"/>
      <w:divBdr>
        <w:top w:val="none" w:sz="0" w:space="0" w:color="auto"/>
        <w:left w:val="none" w:sz="0" w:space="0" w:color="auto"/>
        <w:bottom w:val="none" w:sz="0" w:space="0" w:color="auto"/>
        <w:right w:val="none" w:sz="0" w:space="0" w:color="auto"/>
      </w:divBdr>
    </w:div>
    <w:div w:id="1334068281">
      <w:bodyDiv w:val="1"/>
      <w:marLeft w:val="0"/>
      <w:marRight w:val="0"/>
      <w:marTop w:val="0"/>
      <w:marBottom w:val="0"/>
      <w:divBdr>
        <w:top w:val="none" w:sz="0" w:space="0" w:color="auto"/>
        <w:left w:val="none" w:sz="0" w:space="0" w:color="auto"/>
        <w:bottom w:val="none" w:sz="0" w:space="0" w:color="auto"/>
        <w:right w:val="none" w:sz="0" w:space="0" w:color="auto"/>
      </w:divBdr>
    </w:div>
    <w:div w:id="1334261857">
      <w:bodyDiv w:val="1"/>
      <w:marLeft w:val="0"/>
      <w:marRight w:val="0"/>
      <w:marTop w:val="0"/>
      <w:marBottom w:val="0"/>
      <w:divBdr>
        <w:top w:val="none" w:sz="0" w:space="0" w:color="auto"/>
        <w:left w:val="none" w:sz="0" w:space="0" w:color="auto"/>
        <w:bottom w:val="none" w:sz="0" w:space="0" w:color="auto"/>
        <w:right w:val="none" w:sz="0" w:space="0" w:color="auto"/>
      </w:divBdr>
    </w:div>
    <w:div w:id="1334337869">
      <w:bodyDiv w:val="1"/>
      <w:marLeft w:val="0"/>
      <w:marRight w:val="0"/>
      <w:marTop w:val="0"/>
      <w:marBottom w:val="0"/>
      <w:divBdr>
        <w:top w:val="none" w:sz="0" w:space="0" w:color="auto"/>
        <w:left w:val="none" w:sz="0" w:space="0" w:color="auto"/>
        <w:bottom w:val="none" w:sz="0" w:space="0" w:color="auto"/>
        <w:right w:val="none" w:sz="0" w:space="0" w:color="auto"/>
      </w:divBdr>
    </w:div>
    <w:div w:id="1334406828">
      <w:bodyDiv w:val="1"/>
      <w:marLeft w:val="0"/>
      <w:marRight w:val="0"/>
      <w:marTop w:val="0"/>
      <w:marBottom w:val="0"/>
      <w:divBdr>
        <w:top w:val="none" w:sz="0" w:space="0" w:color="auto"/>
        <w:left w:val="none" w:sz="0" w:space="0" w:color="auto"/>
        <w:bottom w:val="none" w:sz="0" w:space="0" w:color="auto"/>
        <w:right w:val="none" w:sz="0" w:space="0" w:color="auto"/>
      </w:divBdr>
    </w:div>
    <w:div w:id="1335106131">
      <w:bodyDiv w:val="1"/>
      <w:marLeft w:val="0"/>
      <w:marRight w:val="0"/>
      <w:marTop w:val="0"/>
      <w:marBottom w:val="0"/>
      <w:divBdr>
        <w:top w:val="none" w:sz="0" w:space="0" w:color="auto"/>
        <w:left w:val="none" w:sz="0" w:space="0" w:color="auto"/>
        <w:bottom w:val="none" w:sz="0" w:space="0" w:color="auto"/>
        <w:right w:val="none" w:sz="0" w:space="0" w:color="auto"/>
      </w:divBdr>
    </w:div>
    <w:div w:id="1335719684">
      <w:bodyDiv w:val="1"/>
      <w:marLeft w:val="0"/>
      <w:marRight w:val="0"/>
      <w:marTop w:val="0"/>
      <w:marBottom w:val="0"/>
      <w:divBdr>
        <w:top w:val="none" w:sz="0" w:space="0" w:color="auto"/>
        <w:left w:val="none" w:sz="0" w:space="0" w:color="auto"/>
        <w:bottom w:val="none" w:sz="0" w:space="0" w:color="auto"/>
        <w:right w:val="none" w:sz="0" w:space="0" w:color="auto"/>
      </w:divBdr>
    </w:div>
    <w:div w:id="1335960927">
      <w:bodyDiv w:val="1"/>
      <w:marLeft w:val="0"/>
      <w:marRight w:val="0"/>
      <w:marTop w:val="0"/>
      <w:marBottom w:val="0"/>
      <w:divBdr>
        <w:top w:val="none" w:sz="0" w:space="0" w:color="auto"/>
        <w:left w:val="none" w:sz="0" w:space="0" w:color="auto"/>
        <w:bottom w:val="none" w:sz="0" w:space="0" w:color="auto"/>
        <w:right w:val="none" w:sz="0" w:space="0" w:color="auto"/>
      </w:divBdr>
    </w:div>
    <w:div w:id="1336374820">
      <w:bodyDiv w:val="1"/>
      <w:marLeft w:val="0"/>
      <w:marRight w:val="0"/>
      <w:marTop w:val="0"/>
      <w:marBottom w:val="0"/>
      <w:divBdr>
        <w:top w:val="none" w:sz="0" w:space="0" w:color="auto"/>
        <w:left w:val="none" w:sz="0" w:space="0" w:color="auto"/>
        <w:bottom w:val="none" w:sz="0" w:space="0" w:color="auto"/>
        <w:right w:val="none" w:sz="0" w:space="0" w:color="auto"/>
      </w:divBdr>
    </w:div>
    <w:div w:id="1336610884">
      <w:bodyDiv w:val="1"/>
      <w:marLeft w:val="0"/>
      <w:marRight w:val="0"/>
      <w:marTop w:val="0"/>
      <w:marBottom w:val="0"/>
      <w:divBdr>
        <w:top w:val="none" w:sz="0" w:space="0" w:color="auto"/>
        <w:left w:val="none" w:sz="0" w:space="0" w:color="auto"/>
        <w:bottom w:val="none" w:sz="0" w:space="0" w:color="auto"/>
        <w:right w:val="none" w:sz="0" w:space="0" w:color="auto"/>
      </w:divBdr>
    </w:div>
    <w:div w:id="1336613964">
      <w:bodyDiv w:val="1"/>
      <w:marLeft w:val="0"/>
      <w:marRight w:val="0"/>
      <w:marTop w:val="0"/>
      <w:marBottom w:val="0"/>
      <w:divBdr>
        <w:top w:val="none" w:sz="0" w:space="0" w:color="auto"/>
        <w:left w:val="none" w:sz="0" w:space="0" w:color="auto"/>
        <w:bottom w:val="none" w:sz="0" w:space="0" w:color="auto"/>
        <w:right w:val="none" w:sz="0" w:space="0" w:color="auto"/>
      </w:divBdr>
    </w:div>
    <w:div w:id="1336885592">
      <w:bodyDiv w:val="1"/>
      <w:marLeft w:val="0"/>
      <w:marRight w:val="0"/>
      <w:marTop w:val="0"/>
      <w:marBottom w:val="0"/>
      <w:divBdr>
        <w:top w:val="none" w:sz="0" w:space="0" w:color="auto"/>
        <w:left w:val="none" w:sz="0" w:space="0" w:color="auto"/>
        <w:bottom w:val="none" w:sz="0" w:space="0" w:color="auto"/>
        <w:right w:val="none" w:sz="0" w:space="0" w:color="auto"/>
      </w:divBdr>
    </w:div>
    <w:div w:id="1337461793">
      <w:bodyDiv w:val="1"/>
      <w:marLeft w:val="0"/>
      <w:marRight w:val="0"/>
      <w:marTop w:val="0"/>
      <w:marBottom w:val="0"/>
      <w:divBdr>
        <w:top w:val="none" w:sz="0" w:space="0" w:color="auto"/>
        <w:left w:val="none" w:sz="0" w:space="0" w:color="auto"/>
        <w:bottom w:val="none" w:sz="0" w:space="0" w:color="auto"/>
        <w:right w:val="none" w:sz="0" w:space="0" w:color="auto"/>
      </w:divBdr>
    </w:div>
    <w:div w:id="1337535454">
      <w:bodyDiv w:val="1"/>
      <w:marLeft w:val="0"/>
      <w:marRight w:val="0"/>
      <w:marTop w:val="0"/>
      <w:marBottom w:val="0"/>
      <w:divBdr>
        <w:top w:val="none" w:sz="0" w:space="0" w:color="auto"/>
        <w:left w:val="none" w:sz="0" w:space="0" w:color="auto"/>
        <w:bottom w:val="none" w:sz="0" w:space="0" w:color="auto"/>
        <w:right w:val="none" w:sz="0" w:space="0" w:color="auto"/>
      </w:divBdr>
    </w:div>
    <w:div w:id="1337616413">
      <w:bodyDiv w:val="1"/>
      <w:marLeft w:val="0"/>
      <w:marRight w:val="0"/>
      <w:marTop w:val="0"/>
      <w:marBottom w:val="0"/>
      <w:divBdr>
        <w:top w:val="none" w:sz="0" w:space="0" w:color="auto"/>
        <w:left w:val="none" w:sz="0" w:space="0" w:color="auto"/>
        <w:bottom w:val="none" w:sz="0" w:space="0" w:color="auto"/>
        <w:right w:val="none" w:sz="0" w:space="0" w:color="auto"/>
      </w:divBdr>
    </w:div>
    <w:div w:id="1338078439">
      <w:bodyDiv w:val="1"/>
      <w:marLeft w:val="0"/>
      <w:marRight w:val="0"/>
      <w:marTop w:val="0"/>
      <w:marBottom w:val="0"/>
      <w:divBdr>
        <w:top w:val="none" w:sz="0" w:space="0" w:color="auto"/>
        <w:left w:val="none" w:sz="0" w:space="0" w:color="auto"/>
        <w:bottom w:val="none" w:sz="0" w:space="0" w:color="auto"/>
        <w:right w:val="none" w:sz="0" w:space="0" w:color="auto"/>
      </w:divBdr>
    </w:div>
    <w:div w:id="1338118006">
      <w:bodyDiv w:val="1"/>
      <w:marLeft w:val="0"/>
      <w:marRight w:val="0"/>
      <w:marTop w:val="0"/>
      <w:marBottom w:val="0"/>
      <w:divBdr>
        <w:top w:val="none" w:sz="0" w:space="0" w:color="auto"/>
        <w:left w:val="none" w:sz="0" w:space="0" w:color="auto"/>
        <w:bottom w:val="none" w:sz="0" w:space="0" w:color="auto"/>
        <w:right w:val="none" w:sz="0" w:space="0" w:color="auto"/>
      </w:divBdr>
    </w:div>
    <w:div w:id="1339041393">
      <w:bodyDiv w:val="1"/>
      <w:marLeft w:val="0"/>
      <w:marRight w:val="0"/>
      <w:marTop w:val="0"/>
      <w:marBottom w:val="0"/>
      <w:divBdr>
        <w:top w:val="none" w:sz="0" w:space="0" w:color="auto"/>
        <w:left w:val="none" w:sz="0" w:space="0" w:color="auto"/>
        <w:bottom w:val="none" w:sz="0" w:space="0" w:color="auto"/>
        <w:right w:val="none" w:sz="0" w:space="0" w:color="auto"/>
      </w:divBdr>
    </w:div>
    <w:div w:id="1339234010">
      <w:bodyDiv w:val="1"/>
      <w:marLeft w:val="0"/>
      <w:marRight w:val="0"/>
      <w:marTop w:val="0"/>
      <w:marBottom w:val="0"/>
      <w:divBdr>
        <w:top w:val="none" w:sz="0" w:space="0" w:color="auto"/>
        <w:left w:val="none" w:sz="0" w:space="0" w:color="auto"/>
        <w:bottom w:val="none" w:sz="0" w:space="0" w:color="auto"/>
        <w:right w:val="none" w:sz="0" w:space="0" w:color="auto"/>
      </w:divBdr>
    </w:div>
    <w:div w:id="1339383207">
      <w:bodyDiv w:val="1"/>
      <w:marLeft w:val="0"/>
      <w:marRight w:val="0"/>
      <w:marTop w:val="0"/>
      <w:marBottom w:val="0"/>
      <w:divBdr>
        <w:top w:val="none" w:sz="0" w:space="0" w:color="auto"/>
        <w:left w:val="none" w:sz="0" w:space="0" w:color="auto"/>
        <w:bottom w:val="none" w:sz="0" w:space="0" w:color="auto"/>
        <w:right w:val="none" w:sz="0" w:space="0" w:color="auto"/>
      </w:divBdr>
    </w:div>
    <w:div w:id="1339580621">
      <w:bodyDiv w:val="1"/>
      <w:marLeft w:val="0"/>
      <w:marRight w:val="0"/>
      <w:marTop w:val="0"/>
      <w:marBottom w:val="0"/>
      <w:divBdr>
        <w:top w:val="none" w:sz="0" w:space="0" w:color="auto"/>
        <w:left w:val="none" w:sz="0" w:space="0" w:color="auto"/>
        <w:bottom w:val="none" w:sz="0" w:space="0" w:color="auto"/>
        <w:right w:val="none" w:sz="0" w:space="0" w:color="auto"/>
      </w:divBdr>
    </w:div>
    <w:div w:id="1339694117">
      <w:bodyDiv w:val="1"/>
      <w:marLeft w:val="0"/>
      <w:marRight w:val="0"/>
      <w:marTop w:val="0"/>
      <w:marBottom w:val="0"/>
      <w:divBdr>
        <w:top w:val="none" w:sz="0" w:space="0" w:color="auto"/>
        <w:left w:val="none" w:sz="0" w:space="0" w:color="auto"/>
        <w:bottom w:val="none" w:sz="0" w:space="0" w:color="auto"/>
        <w:right w:val="none" w:sz="0" w:space="0" w:color="auto"/>
      </w:divBdr>
    </w:div>
    <w:div w:id="1340237095">
      <w:bodyDiv w:val="1"/>
      <w:marLeft w:val="0"/>
      <w:marRight w:val="0"/>
      <w:marTop w:val="0"/>
      <w:marBottom w:val="0"/>
      <w:divBdr>
        <w:top w:val="none" w:sz="0" w:space="0" w:color="auto"/>
        <w:left w:val="none" w:sz="0" w:space="0" w:color="auto"/>
        <w:bottom w:val="none" w:sz="0" w:space="0" w:color="auto"/>
        <w:right w:val="none" w:sz="0" w:space="0" w:color="auto"/>
      </w:divBdr>
    </w:div>
    <w:div w:id="1340422541">
      <w:bodyDiv w:val="1"/>
      <w:marLeft w:val="0"/>
      <w:marRight w:val="0"/>
      <w:marTop w:val="0"/>
      <w:marBottom w:val="0"/>
      <w:divBdr>
        <w:top w:val="none" w:sz="0" w:space="0" w:color="auto"/>
        <w:left w:val="none" w:sz="0" w:space="0" w:color="auto"/>
        <w:bottom w:val="none" w:sz="0" w:space="0" w:color="auto"/>
        <w:right w:val="none" w:sz="0" w:space="0" w:color="auto"/>
      </w:divBdr>
    </w:div>
    <w:div w:id="1340809701">
      <w:bodyDiv w:val="1"/>
      <w:marLeft w:val="0"/>
      <w:marRight w:val="0"/>
      <w:marTop w:val="0"/>
      <w:marBottom w:val="0"/>
      <w:divBdr>
        <w:top w:val="none" w:sz="0" w:space="0" w:color="auto"/>
        <w:left w:val="none" w:sz="0" w:space="0" w:color="auto"/>
        <w:bottom w:val="none" w:sz="0" w:space="0" w:color="auto"/>
        <w:right w:val="none" w:sz="0" w:space="0" w:color="auto"/>
      </w:divBdr>
    </w:div>
    <w:div w:id="1340810848">
      <w:bodyDiv w:val="1"/>
      <w:marLeft w:val="0"/>
      <w:marRight w:val="0"/>
      <w:marTop w:val="0"/>
      <w:marBottom w:val="0"/>
      <w:divBdr>
        <w:top w:val="none" w:sz="0" w:space="0" w:color="auto"/>
        <w:left w:val="none" w:sz="0" w:space="0" w:color="auto"/>
        <w:bottom w:val="none" w:sz="0" w:space="0" w:color="auto"/>
        <w:right w:val="none" w:sz="0" w:space="0" w:color="auto"/>
      </w:divBdr>
    </w:div>
    <w:div w:id="1341152816">
      <w:bodyDiv w:val="1"/>
      <w:marLeft w:val="0"/>
      <w:marRight w:val="0"/>
      <w:marTop w:val="0"/>
      <w:marBottom w:val="0"/>
      <w:divBdr>
        <w:top w:val="none" w:sz="0" w:space="0" w:color="auto"/>
        <w:left w:val="none" w:sz="0" w:space="0" w:color="auto"/>
        <w:bottom w:val="none" w:sz="0" w:space="0" w:color="auto"/>
        <w:right w:val="none" w:sz="0" w:space="0" w:color="auto"/>
      </w:divBdr>
    </w:div>
    <w:div w:id="1341276462">
      <w:bodyDiv w:val="1"/>
      <w:marLeft w:val="0"/>
      <w:marRight w:val="0"/>
      <w:marTop w:val="0"/>
      <w:marBottom w:val="0"/>
      <w:divBdr>
        <w:top w:val="none" w:sz="0" w:space="0" w:color="auto"/>
        <w:left w:val="none" w:sz="0" w:space="0" w:color="auto"/>
        <w:bottom w:val="none" w:sz="0" w:space="0" w:color="auto"/>
        <w:right w:val="none" w:sz="0" w:space="0" w:color="auto"/>
      </w:divBdr>
    </w:div>
    <w:div w:id="1341541170">
      <w:bodyDiv w:val="1"/>
      <w:marLeft w:val="0"/>
      <w:marRight w:val="0"/>
      <w:marTop w:val="0"/>
      <w:marBottom w:val="0"/>
      <w:divBdr>
        <w:top w:val="none" w:sz="0" w:space="0" w:color="auto"/>
        <w:left w:val="none" w:sz="0" w:space="0" w:color="auto"/>
        <w:bottom w:val="none" w:sz="0" w:space="0" w:color="auto"/>
        <w:right w:val="none" w:sz="0" w:space="0" w:color="auto"/>
      </w:divBdr>
    </w:div>
    <w:div w:id="1341618756">
      <w:bodyDiv w:val="1"/>
      <w:marLeft w:val="0"/>
      <w:marRight w:val="0"/>
      <w:marTop w:val="0"/>
      <w:marBottom w:val="0"/>
      <w:divBdr>
        <w:top w:val="none" w:sz="0" w:space="0" w:color="auto"/>
        <w:left w:val="none" w:sz="0" w:space="0" w:color="auto"/>
        <w:bottom w:val="none" w:sz="0" w:space="0" w:color="auto"/>
        <w:right w:val="none" w:sz="0" w:space="0" w:color="auto"/>
      </w:divBdr>
    </w:div>
    <w:div w:id="1342775910">
      <w:bodyDiv w:val="1"/>
      <w:marLeft w:val="0"/>
      <w:marRight w:val="0"/>
      <w:marTop w:val="0"/>
      <w:marBottom w:val="0"/>
      <w:divBdr>
        <w:top w:val="none" w:sz="0" w:space="0" w:color="auto"/>
        <w:left w:val="none" w:sz="0" w:space="0" w:color="auto"/>
        <w:bottom w:val="none" w:sz="0" w:space="0" w:color="auto"/>
        <w:right w:val="none" w:sz="0" w:space="0" w:color="auto"/>
      </w:divBdr>
    </w:div>
    <w:div w:id="1342858068">
      <w:bodyDiv w:val="1"/>
      <w:marLeft w:val="0"/>
      <w:marRight w:val="0"/>
      <w:marTop w:val="0"/>
      <w:marBottom w:val="0"/>
      <w:divBdr>
        <w:top w:val="none" w:sz="0" w:space="0" w:color="auto"/>
        <w:left w:val="none" w:sz="0" w:space="0" w:color="auto"/>
        <w:bottom w:val="none" w:sz="0" w:space="0" w:color="auto"/>
        <w:right w:val="none" w:sz="0" w:space="0" w:color="auto"/>
      </w:divBdr>
    </w:div>
    <w:div w:id="1342975873">
      <w:bodyDiv w:val="1"/>
      <w:marLeft w:val="0"/>
      <w:marRight w:val="0"/>
      <w:marTop w:val="0"/>
      <w:marBottom w:val="0"/>
      <w:divBdr>
        <w:top w:val="none" w:sz="0" w:space="0" w:color="auto"/>
        <w:left w:val="none" w:sz="0" w:space="0" w:color="auto"/>
        <w:bottom w:val="none" w:sz="0" w:space="0" w:color="auto"/>
        <w:right w:val="none" w:sz="0" w:space="0" w:color="auto"/>
      </w:divBdr>
    </w:div>
    <w:div w:id="1342976439">
      <w:bodyDiv w:val="1"/>
      <w:marLeft w:val="0"/>
      <w:marRight w:val="0"/>
      <w:marTop w:val="0"/>
      <w:marBottom w:val="0"/>
      <w:divBdr>
        <w:top w:val="none" w:sz="0" w:space="0" w:color="auto"/>
        <w:left w:val="none" w:sz="0" w:space="0" w:color="auto"/>
        <w:bottom w:val="none" w:sz="0" w:space="0" w:color="auto"/>
        <w:right w:val="none" w:sz="0" w:space="0" w:color="auto"/>
      </w:divBdr>
    </w:div>
    <w:div w:id="1343051053">
      <w:bodyDiv w:val="1"/>
      <w:marLeft w:val="0"/>
      <w:marRight w:val="0"/>
      <w:marTop w:val="0"/>
      <w:marBottom w:val="0"/>
      <w:divBdr>
        <w:top w:val="none" w:sz="0" w:space="0" w:color="auto"/>
        <w:left w:val="none" w:sz="0" w:space="0" w:color="auto"/>
        <w:bottom w:val="none" w:sz="0" w:space="0" w:color="auto"/>
        <w:right w:val="none" w:sz="0" w:space="0" w:color="auto"/>
      </w:divBdr>
    </w:div>
    <w:div w:id="1343126906">
      <w:bodyDiv w:val="1"/>
      <w:marLeft w:val="0"/>
      <w:marRight w:val="0"/>
      <w:marTop w:val="0"/>
      <w:marBottom w:val="0"/>
      <w:divBdr>
        <w:top w:val="none" w:sz="0" w:space="0" w:color="auto"/>
        <w:left w:val="none" w:sz="0" w:space="0" w:color="auto"/>
        <w:bottom w:val="none" w:sz="0" w:space="0" w:color="auto"/>
        <w:right w:val="none" w:sz="0" w:space="0" w:color="auto"/>
      </w:divBdr>
    </w:div>
    <w:div w:id="1344279570">
      <w:bodyDiv w:val="1"/>
      <w:marLeft w:val="0"/>
      <w:marRight w:val="0"/>
      <w:marTop w:val="0"/>
      <w:marBottom w:val="0"/>
      <w:divBdr>
        <w:top w:val="none" w:sz="0" w:space="0" w:color="auto"/>
        <w:left w:val="none" w:sz="0" w:space="0" w:color="auto"/>
        <w:bottom w:val="none" w:sz="0" w:space="0" w:color="auto"/>
        <w:right w:val="none" w:sz="0" w:space="0" w:color="auto"/>
      </w:divBdr>
    </w:div>
    <w:div w:id="1344354282">
      <w:bodyDiv w:val="1"/>
      <w:marLeft w:val="0"/>
      <w:marRight w:val="0"/>
      <w:marTop w:val="0"/>
      <w:marBottom w:val="0"/>
      <w:divBdr>
        <w:top w:val="none" w:sz="0" w:space="0" w:color="auto"/>
        <w:left w:val="none" w:sz="0" w:space="0" w:color="auto"/>
        <w:bottom w:val="none" w:sz="0" w:space="0" w:color="auto"/>
        <w:right w:val="none" w:sz="0" w:space="0" w:color="auto"/>
      </w:divBdr>
    </w:div>
    <w:div w:id="1344430961">
      <w:bodyDiv w:val="1"/>
      <w:marLeft w:val="0"/>
      <w:marRight w:val="0"/>
      <w:marTop w:val="0"/>
      <w:marBottom w:val="0"/>
      <w:divBdr>
        <w:top w:val="none" w:sz="0" w:space="0" w:color="auto"/>
        <w:left w:val="none" w:sz="0" w:space="0" w:color="auto"/>
        <w:bottom w:val="none" w:sz="0" w:space="0" w:color="auto"/>
        <w:right w:val="none" w:sz="0" w:space="0" w:color="auto"/>
      </w:divBdr>
    </w:div>
    <w:div w:id="1344547966">
      <w:bodyDiv w:val="1"/>
      <w:marLeft w:val="0"/>
      <w:marRight w:val="0"/>
      <w:marTop w:val="0"/>
      <w:marBottom w:val="0"/>
      <w:divBdr>
        <w:top w:val="none" w:sz="0" w:space="0" w:color="auto"/>
        <w:left w:val="none" w:sz="0" w:space="0" w:color="auto"/>
        <w:bottom w:val="none" w:sz="0" w:space="0" w:color="auto"/>
        <w:right w:val="none" w:sz="0" w:space="0" w:color="auto"/>
      </w:divBdr>
    </w:div>
    <w:div w:id="1344668145">
      <w:bodyDiv w:val="1"/>
      <w:marLeft w:val="0"/>
      <w:marRight w:val="0"/>
      <w:marTop w:val="0"/>
      <w:marBottom w:val="0"/>
      <w:divBdr>
        <w:top w:val="none" w:sz="0" w:space="0" w:color="auto"/>
        <w:left w:val="none" w:sz="0" w:space="0" w:color="auto"/>
        <w:bottom w:val="none" w:sz="0" w:space="0" w:color="auto"/>
        <w:right w:val="none" w:sz="0" w:space="0" w:color="auto"/>
      </w:divBdr>
    </w:div>
    <w:div w:id="1344817136">
      <w:bodyDiv w:val="1"/>
      <w:marLeft w:val="0"/>
      <w:marRight w:val="0"/>
      <w:marTop w:val="0"/>
      <w:marBottom w:val="0"/>
      <w:divBdr>
        <w:top w:val="none" w:sz="0" w:space="0" w:color="auto"/>
        <w:left w:val="none" w:sz="0" w:space="0" w:color="auto"/>
        <w:bottom w:val="none" w:sz="0" w:space="0" w:color="auto"/>
        <w:right w:val="none" w:sz="0" w:space="0" w:color="auto"/>
      </w:divBdr>
    </w:div>
    <w:div w:id="1345087244">
      <w:bodyDiv w:val="1"/>
      <w:marLeft w:val="0"/>
      <w:marRight w:val="0"/>
      <w:marTop w:val="0"/>
      <w:marBottom w:val="0"/>
      <w:divBdr>
        <w:top w:val="none" w:sz="0" w:space="0" w:color="auto"/>
        <w:left w:val="none" w:sz="0" w:space="0" w:color="auto"/>
        <w:bottom w:val="none" w:sz="0" w:space="0" w:color="auto"/>
        <w:right w:val="none" w:sz="0" w:space="0" w:color="auto"/>
      </w:divBdr>
    </w:div>
    <w:div w:id="1345287024">
      <w:bodyDiv w:val="1"/>
      <w:marLeft w:val="0"/>
      <w:marRight w:val="0"/>
      <w:marTop w:val="0"/>
      <w:marBottom w:val="0"/>
      <w:divBdr>
        <w:top w:val="none" w:sz="0" w:space="0" w:color="auto"/>
        <w:left w:val="none" w:sz="0" w:space="0" w:color="auto"/>
        <w:bottom w:val="none" w:sz="0" w:space="0" w:color="auto"/>
        <w:right w:val="none" w:sz="0" w:space="0" w:color="auto"/>
      </w:divBdr>
    </w:div>
    <w:div w:id="1345937138">
      <w:bodyDiv w:val="1"/>
      <w:marLeft w:val="0"/>
      <w:marRight w:val="0"/>
      <w:marTop w:val="0"/>
      <w:marBottom w:val="0"/>
      <w:divBdr>
        <w:top w:val="none" w:sz="0" w:space="0" w:color="auto"/>
        <w:left w:val="none" w:sz="0" w:space="0" w:color="auto"/>
        <w:bottom w:val="none" w:sz="0" w:space="0" w:color="auto"/>
        <w:right w:val="none" w:sz="0" w:space="0" w:color="auto"/>
      </w:divBdr>
    </w:div>
    <w:div w:id="1346009601">
      <w:bodyDiv w:val="1"/>
      <w:marLeft w:val="0"/>
      <w:marRight w:val="0"/>
      <w:marTop w:val="0"/>
      <w:marBottom w:val="0"/>
      <w:divBdr>
        <w:top w:val="none" w:sz="0" w:space="0" w:color="auto"/>
        <w:left w:val="none" w:sz="0" w:space="0" w:color="auto"/>
        <w:bottom w:val="none" w:sz="0" w:space="0" w:color="auto"/>
        <w:right w:val="none" w:sz="0" w:space="0" w:color="auto"/>
      </w:divBdr>
    </w:div>
    <w:div w:id="1346202956">
      <w:bodyDiv w:val="1"/>
      <w:marLeft w:val="0"/>
      <w:marRight w:val="0"/>
      <w:marTop w:val="0"/>
      <w:marBottom w:val="0"/>
      <w:divBdr>
        <w:top w:val="none" w:sz="0" w:space="0" w:color="auto"/>
        <w:left w:val="none" w:sz="0" w:space="0" w:color="auto"/>
        <w:bottom w:val="none" w:sz="0" w:space="0" w:color="auto"/>
        <w:right w:val="none" w:sz="0" w:space="0" w:color="auto"/>
      </w:divBdr>
    </w:div>
    <w:div w:id="1346244986">
      <w:bodyDiv w:val="1"/>
      <w:marLeft w:val="0"/>
      <w:marRight w:val="0"/>
      <w:marTop w:val="0"/>
      <w:marBottom w:val="0"/>
      <w:divBdr>
        <w:top w:val="none" w:sz="0" w:space="0" w:color="auto"/>
        <w:left w:val="none" w:sz="0" w:space="0" w:color="auto"/>
        <w:bottom w:val="none" w:sz="0" w:space="0" w:color="auto"/>
        <w:right w:val="none" w:sz="0" w:space="0" w:color="auto"/>
      </w:divBdr>
    </w:div>
    <w:div w:id="1346517110">
      <w:bodyDiv w:val="1"/>
      <w:marLeft w:val="0"/>
      <w:marRight w:val="0"/>
      <w:marTop w:val="0"/>
      <w:marBottom w:val="0"/>
      <w:divBdr>
        <w:top w:val="none" w:sz="0" w:space="0" w:color="auto"/>
        <w:left w:val="none" w:sz="0" w:space="0" w:color="auto"/>
        <w:bottom w:val="none" w:sz="0" w:space="0" w:color="auto"/>
        <w:right w:val="none" w:sz="0" w:space="0" w:color="auto"/>
      </w:divBdr>
    </w:div>
    <w:div w:id="1346858063">
      <w:bodyDiv w:val="1"/>
      <w:marLeft w:val="0"/>
      <w:marRight w:val="0"/>
      <w:marTop w:val="0"/>
      <w:marBottom w:val="0"/>
      <w:divBdr>
        <w:top w:val="none" w:sz="0" w:space="0" w:color="auto"/>
        <w:left w:val="none" w:sz="0" w:space="0" w:color="auto"/>
        <w:bottom w:val="none" w:sz="0" w:space="0" w:color="auto"/>
        <w:right w:val="none" w:sz="0" w:space="0" w:color="auto"/>
      </w:divBdr>
    </w:div>
    <w:div w:id="1346901495">
      <w:bodyDiv w:val="1"/>
      <w:marLeft w:val="0"/>
      <w:marRight w:val="0"/>
      <w:marTop w:val="0"/>
      <w:marBottom w:val="0"/>
      <w:divBdr>
        <w:top w:val="none" w:sz="0" w:space="0" w:color="auto"/>
        <w:left w:val="none" w:sz="0" w:space="0" w:color="auto"/>
        <w:bottom w:val="none" w:sz="0" w:space="0" w:color="auto"/>
        <w:right w:val="none" w:sz="0" w:space="0" w:color="auto"/>
      </w:divBdr>
    </w:div>
    <w:div w:id="1347631701">
      <w:bodyDiv w:val="1"/>
      <w:marLeft w:val="0"/>
      <w:marRight w:val="0"/>
      <w:marTop w:val="0"/>
      <w:marBottom w:val="0"/>
      <w:divBdr>
        <w:top w:val="none" w:sz="0" w:space="0" w:color="auto"/>
        <w:left w:val="none" w:sz="0" w:space="0" w:color="auto"/>
        <w:bottom w:val="none" w:sz="0" w:space="0" w:color="auto"/>
        <w:right w:val="none" w:sz="0" w:space="0" w:color="auto"/>
      </w:divBdr>
    </w:div>
    <w:div w:id="1347713350">
      <w:bodyDiv w:val="1"/>
      <w:marLeft w:val="0"/>
      <w:marRight w:val="0"/>
      <w:marTop w:val="0"/>
      <w:marBottom w:val="0"/>
      <w:divBdr>
        <w:top w:val="none" w:sz="0" w:space="0" w:color="auto"/>
        <w:left w:val="none" w:sz="0" w:space="0" w:color="auto"/>
        <w:bottom w:val="none" w:sz="0" w:space="0" w:color="auto"/>
        <w:right w:val="none" w:sz="0" w:space="0" w:color="auto"/>
      </w:divBdr>
    </w:div>
    <w:div w:id="1347749636">
      <w:bodyDiv w:val="1"/>
      <w:marLeft w:val="0"/>
      <w:marRight w:val="0"/>
      <w:marTop w:val="0"/>
      <w:marBottom w:val="0"/>
      <w:divBdr>
        <w:top w:val="none" w:sz="0" w:space="0" w:color="auto"/>
        <w:left w:val="none" w:sz="0" w:space="0" w:color="auto"/>
        <w:bottom w:val="none" w:sz="0" w:space="0" w:color="auto"/>
        <w:right w:val="none" w:sz="0" w:space="0" w:color="auto"/>
      </w:divBdr>
    </w:div>
    <w:div w:id="1349065854">
      <w:bodyDiv w:val="1"/>
      <w:marLeft w:val="0"/>
      <w:marRight w:val="0"/>
      <w:marTop w:val="0"/>
      <w:marBottom w:val="0"/>
      <w:divBdr>
        <w:top w:val="none" w:sz="0" w:space="0" w:color="auto"/>
        <w:left w:val="none" w:sz="0" w:space="0" w:color="auto"/>
        <w:bottom w:val="none" w:sz="0" w:space="0" w:color="auto"/>
        <w:right w:val="none" w:sz="0" w:space="0" w:color="auto"/>
      </w:divBdr>
    </w:div>
    <w:div w:id="1349673202">
      <w:bodyDiv w:val="1"/>
      <w:marLeft w:val="0"/>
      <w:marRight w:val="0"/>
      <w:marTop w:val="0"/>
      <w:marBottom w:val="0"/>
      <w:divBdr>
        <w:top w:val="none" w:sz="0" w:space="0" w:color="auto"/>
        <w:left w:val="none" w:sz="0" w:space="0" w:color="auto"/>
        <w:bottom w:val="none" w:sz="0" w:space="0" w:color="auto"/>
        <w:right w:val="none" w:sz="0" w:space="0" w:color="auto"/>
      </w:divBdr>
    </w:div>
    <w:div w:id="1349983250">
      <w:bodyDiv w:val="1"/>
      <w:marLeft w:val="0"/>
      <w:marRight w:val="0"/>
      <w:marTop w:val="0"/>
      <w:marBottom w:val="0"/>
      <w:divBdr>
        <w:top w:val="none" w:sz="0" w:space="0" w:color="auto"/>
        <w:left w:val="none" w:sz="0" w:space="0" w:color="auto"/>
        <w:bottom w:val="none" w:sz="0" w:space="0" w:color="auto"/>
        <w:right w:val="none" w:sz="0" w:space="0" w:color="auto"/>
      </w:divBdr>
    </w:div>
    <w:div w:id="1350134733">
      <w:bodyDiv w:val="1"/>
      <w:marLeft w:val="0"/>
      <w:marRight w:val="0"/>
      <w:marTop w:val="0"/>
      <w:marBottom w:val="0"/>
      <w:divBdr>
        <w:top w:val="none" w:sz="0" w:space="0" w:color="auto"/>
        <w:left w:val="none" w:sz="0" w:space="0" w:color="auto"/>
        <w:bottom w:val="none" w:sz="0" w:space="0" w:color="auto"/>
        <w:right w:val="none" w:sz="0" w:space="0" w:color="auto"/>
      </w:divBdr>
    </w:div>
    <w:div w:id="1351368892">
      <w:bodyDiv w:val="1"/>
      <w:marLeft w:val="0"/>
      <w:marRight w:val="0"/>
      <w:marTop w:val="0"/>
      <w:marBottom w:val="0"/>
      <w:divBdr>
        <w:top w:val="none" w:sz="0" w:space="0" w:color="auto"/>
        <w:left w:val="none" w:sz="0" w:space="0" w:color="auto"/>
        <w:bottom w:val="none" w:sz="0" w:space="0" w:color="auto"/>
        <w:right w:val="none" w:sz="0" w:space="0" w:color="auto"/>
      </w:divBdr>
    </w:div>
    <w:div w:id="1352025103">
      <w:bodyDiv w:val="1"/>
      <w:marLeft w:val="0"/>
      <w:marRight w:val="0"/>
      <w:marTop w:val="0"/>
      <w:marBottom w:val="0"/>
      <w:divBdr>
        <w:top w:val="none" w:sz="0" w:space="0" w:color="auto"/>
        <w:left w:val="none" w:sz="0" w:space="0" w:color="auto"/>
        <w:bottom w:val="none" w:sz="0" w:space="0" w:color="auto"/>
        <w:right w:val="none" w:sz="0" w:space="0" w:color="auto"/>
      </w:divBdr>
    </w:div>
    <w:div w:id="1352025662">
      <w:bodyDiv w:val="1"/>
      <w:marLeft w:val="0"/>
      <w:marRight w:val="0"/>
      <w:marTop w:val="0"/>
      <w:marBottom w:val="0"/>
      <w:divBdr>
        <w:top w:val="none" w:sz="0" w:space="0" w:color="auto"/>
        <w:left w:val="none" w:sz="0" w:space="0" w:color="auto"/>
        <w:bottom w:val="none" w:sz="0" w:space="0" w:color="auto"/>
        <w:right w:val="none" w:sz="0" w:space="0" w:color="auto"/>
      </w:divBdr>
    </w:div>
    <w:div w:id="1352030108">
      <w:bodyDiv w:val="1"/>
      <w:marLeft w:val="0"/>
      <w:marRight w:val="0"/>
      <w:marTop w:val="0"/>
      <w:marBottom w:val="0"/>
      <w:divBdr>
        <w:top w:val="none" w:sz="0" w:space="0" w:color="auto"/>
        <w:left w:val="none" w:sz="0" w:space="0" w:color="auto"/>
        <w:bottom w:val="none" w:sz="0" w:space="0" w:color="auto"/>
        <w:right w:val="none" w:sz="0" w:space="0" w:color="auto"/>
      </w:divBdr>
    </w:div>
    <w:div w:id="1352683534">
      <w:bodyDiv w:val="1"/>
      <w:marLeft w:val="0"/>
      <w:marRight w:val="0"/>
      <w:marTop w:val="0"/>
      <w:marBottom w:val="0"/>
      <w:divBdr>
        <w:top w:val="none" w:sz="0" w:space="0" w:color="auto"/>
        <w:left w:val="none" w:sz="0" w:space="0" w:color="auto"/>
        <w:bottom w:val="none" w:sz="0" w:space="0" w:color="auto"/>
        <w:right w:val="none" w:sz="0" w:space="0" w:color="auto"/>
      </w:divBdr>
    </w:div>
    <w:div w:id="1352950893">
      <w:bodyDiv w:val="1"/>
      <w:marLeft w:val="0"/>
      <w:marRight w:val="0"/>
      <w:marTop w:val="0"/>
      <w:marBottom w:val="0"/>
      <w:divBdr>
        <w:top w:val="none" w:sz="0" w:space="0" w:color="auto"/>
        <w:left w:val="none" w:sz="0" w:space="0" w:color="auto"/>
        <w:bottom w:val="none" w:sz="0" w:space="0" w:color="auto"/>
        <w:right w:val="none" w:sz="0" w:space="0" w:color="auto"/>
      </w:divBdr>
    </w:div>
    <w:div w:id="1353066966">
      <w:bodyDiv w:val="1"/>
      <w:marLeft w:val="0"/>
      <w:marRight w:val="0"/>
      <w:marTop w:val="0"/>
      <w:marBottom w:val="0"/>
      <w:divBdr>
        <w:top w:val="none" w:sz="0" w:space="0" w:color="auto"/>
        <w:left w:val="none" w:sz="0" w:space="0" w:color="auto"/>
        <w:bottom w:val="none" w:sz="0" w:space="0" w:color="auto"/>
        <w:right w:val="none" w:sz="0" w:space="0" w:color="auto"/>
      </w:divBdr>
    </w:div>
    <w:div w:id="1353069017">
      <w:bodyDiv w:val="1"/>
      <w:marLeft w:val="0"/>
      <w:marRight w:val="0"/>
      <w:marTop w:val="0"/>
      <w:marBottom w:val="0"/>
      <w:divBdr>
        <w:top w:val="none" w:sz="0" w:space="0" w:color="auto"/>
        <w:left w:val="none" w:sz="0" w:space="0" w:color="auto"/>
        <w:bottom w:val="none" w:sz="0" w:space="0" w:color="auto"/>
        <w:right w:val="none" w:sz="0" w:space="0" w:color="auto"/>
      </w:divBdr>
    </w:div>
    <w:div w:id="1353146115">
      <w:bodyDiv w:val="1"/>
      <w:marLeft w:val="0"/>
      <w:marRight w:val="0"/>
      <w:marTop w:val="0"/>
      <w:marBottom w:val="0"/>
      <w:divBdr>
        <w:top w:val="none" w:sz="0" w:space="0" w:color="auto"/>
        <w:left w:val="none" w:sz="0" w:space="0" w:color="auto"/>
        <w:bottom w:val="none" w:sz="0" w:space="0" w:color="auto"/>
        <w:right w:val="none" w:sz="0" w:space="0" w:color="auto"/>
      </w:divBdr>
    </w:div>
    <w:div w:id="1353188292">
      <w:bodyDiv w:val="1"/>
      <w:marLeft w:val="0"/>
      <w:marRight w:val="0"/>
      <w:marTop w:val="0"/>
      <w:marBottom w:val="0"/>
      <w:divBdr>
        <w:top w:val="none" w:sz="0" w:space="0" w:color="auto"/>
        <w:left w:val="none" w:sz="0" w:space="0" w:color="auto"/>
        <w:bottom w:val="none" w:sz="0" w:space="0" w:color="auto"/>
        <w:right w:val="none" w:sz="0" w:space="0" w:color="auto"/>
      </w:divBdr>
    </w:div>
    <w:div w:id="1353265342">
      <w:bodyDiv w:val="1"/>
      <w:marLeft w:val="0"/>
      <w:marRight w:val="0"/>
      <w:marTop w:val="0"/>
      <w:marBottom w:val="0"/>
      <w:divBdr>
        <w:top w:val="none" w:sz="0" w:space="0" w:color="auto"/>
        <w:left w:val="none" w:sz="0" w:space="0" w:color="auto"/>
        <w:bottom w:val="none" w:sz="0" w:space="0" w:color="auto"/>
        <w:right w:val="none" w:sz="0" w:space="0" w:color="auto"/>
      </w:divBdr>
    </w:div>
    <w:div w:id="1353413980">
      <w:bodyDiv w:val="1"/>
      <w:marLeft w:val="0"/>
      <w:marRight w:val="0"/>
      <w:marTop w:val="0"/>
      <w:marBottom w:val="0"/>
      <w:divBdr>
        <w:top w:val="none" w:sz="0" w:space="0" w:color="auto"/>
        <w:left w:val="none" w:sz="0" w:space="0" w:color="auto"/>
        <w:bottom w:val="none" w:sz="0" w:space="0" w:color="auto"/>
        <w:right w:val="none" w:sz="0" w:space="0" w:color="auto"/>
      </w:divBdr>
    </w:div>
    <w:div w:id="1353532674">
      <w:bodyDiv w:val="1"/>
      <w:marLeft w:val="0"/>
      <w:marRight w:val="0"/>
      <w:marTop w:val="0"/>
      <w:marBottom w:val="0"/>
      <w:divBdr>
        <w:top w:val="none" w:sz="0" w:space="0" w:color="auto"/>
        <w:left w:val="none" w:sz="0" w:space="0" w:color="auto"/>
        <w:bottom w:val="none" w:sz="0" w:space="0" w:color="auto"/>
        <w:right w:val="none" w:sz="0" w:space="0" w:color="auto"/>
      </w:divBdr>
    </w:div>
    <w:div w:id="1353609181">
      <w:bodyDiv w:val="1"/>
      <w:marLeft w:val="0"/>
      <w:marRight w:val="0"/>
      <w:marTop w:val="0"/>
      <w:marBottom w:val="0"/>
      <w:divBdr>
        <w:top w:val="none" w:sz="0" w:space="0" w:color="auto"/>
        <w:left w:val="none" w:sz="0" w:space="0" w:color="auto"/>
        <w:bottom w:val="none" w:sz="0" w:space="0" w:color="auto"/>
        <w:right w:val="none" w:sz="0" w:space="0" w:color="auto"/>
      </w:divBdr>
    </w:div>
    <w:div w:id="1353872045">
      <w:bodyDiv w:val="1"/>
      <w:marLeft w:val="0"/>
      <w:marRight w:val="0"/>
      <w:marTop w:val="0"/>
      <w:marBottom w:val="0"/>
      <w:divBdr>
        <w:top w:val="none" w:sz="0" w:space="0" w:color="auto"/>
        <w:left w:val="none" w:sz="0" w:space="0" w:color="auto"/>
        <w:bottom w:val="none" w:sz="0" w:space="0" w:color="auto"/>
        <w:right w:val="none" w:sz="0" w:space="0" w:color="auto"/>
      </w:divBdr>
    </w:div>
    <w:div w:id="1354378187">
      <w:bodyDiv w:val="1"/>
      <w:marLeft w:val="0"/>
      <w:marRight w:val="0"/>
      <w:marTop w:val="0"/>
      <w:marBottom w:val="0"/>
      <w:divBdr>
        <w:top w:val="none" w:sz="0" w:space="0" w:color="auto"/>
        <w:left w:val="none" w:sz="0" w:space="0" w:color="auto"/>
        <w:bottom w:val="none" w:sz="0" w:space="0" w:color="auto"/>
        <w:right w:val="none" w:sz="0" w:space="0" w:color="auto"/>
      </w:divBdr>
    </w:div>
    <w:div w:id="1354459615">
      <w:bodyDiv w:val="1"/>
      <w:marLeft w:val="0"/>
      <w:marRight w:val="0"/>
      <w:marTop w:val="0"/>
      <w:marBottom w:val="0"/>
      <w:divBdr>
        <w:top w:val="none" w:sz="0" w:space="0" w:color="auto"/>
        <w:left w:val="none" w:sz="0" w:space="0" w:color="auto"/>
        <w:bottom w:val="none" w:sz="0" w:space="0" w:color="auto"/>
        <w:right w:val="none" w:sz="0" w:space="0" w:color="auto"/>
      </w:divBdr>
    </w:div>
    <w:div w:id="1355572139">
      <w:bodyDiv w:val="1"/>
      <w:marLeft w:val="0"/>
      <w:marRight w:val="0"/>
      <w:marTop w:val="0"/>
      <w:marBottom w:val="0"/>
      <w:divBdr>
        <w:top w:val="none" w:sz="0" w:space="0" w:color="auto"/>
        <w:left w:val="none" w:sz="0" w:space="0" w:color="auto"/>
        <w:bottom w:val="none" w:sz="0" w:space="0" w:color="auto"/>
        <w:right w:val="none" w:sz="0" w:space="0" w:color="auto"/>
      </w:divBdr>
    </w:div>
    <w:div w:id="1355959458">
      <w:bodyDiv w:val="1"/>
      <w:marLeft w:val="0"/>
      <w:marRight w:val="0"/>
      <w:marTop w:val="0"/>
      <w:marBottom w:val="0"/>
      <w:divBdr>
        <w:top w:val="none" w:sz="0" w:space="0" w:color="auto"/>
        <w:left w:val="none" w:sz="0" w:space="0" w:color="auto"/>
        <w:bottom w:val="none" w:sz="0" w:space="0" w:color="auto"/>
        <w:right w:val="none" w:sz="0" w:space="0" w:color="auto"/>
      </w:divBdr>
    </w:div>
    <w:div w:id="1356156333">
      <w:bodyDiv w:val="1"/>
      <w:marLeft w:val="0"/>
      <w:marRight w:val="0"/>
      <w:marTop w:val="0"/>
      <w:marBottom w:val="0"/>
      <w:divBdr>
        <w:top w:val="none" w:sz="0" w:space="0" w:color="auto"/>
        <w:left w:val="none" w:sz="0" w:space="0" w:color="auto"/>
        <w:bottom w:val="none" w:sz="0" w:space="0" w:color="auto"/>
        <w:right w:val="none" w:sz="0" w:space="0" w:color="auto"/>
      </w:divBdr>
    </w:div>
    <w:div w:id="1356227315">
      <w:bodyDiv w:val="1"/>
      <w:marLeft w:val="0"/>
      <w:marRight w:val="0"/>
      <w:marTop w:val="0"/>
      <w:marBottom w:val="0"/>
      <w:divBdr>
        <w:top w:val="none" w:sz="0" w:space="0" w:color="auto"/>
        <w:left w:val="none" w:sz="0" w:space="0" w:color="auto"/>
        <w:bottom w:val="none" w:sz="0" w:space="0" w:color="auto"/>
        <w:right w:val="none" w:sz="0" w:space="0" w:color="auto"/>
      </w:divBdr>
    </w:div>
    <w:div w:id="1356348352">
      <w:bodyDiv w:val="1"/>
      <w:marLeft w:val="0"/>
      <w:marRight w:val="0"/>
      <w:marTop w:val="0"/>
      <w:marBottom w:val="0"/>
      <w:divBdr>
        <w:top w:val="none" w:sz="0" w:space="0" w:color="auto"/>
        <w:left w:val="none" w:sz="0" w:space="0" w:color="auto"/>
        <w:bottom w:val="none" w:sz="0" w:space="0" w:color="auto"/>
        <w:right w:val="none" w:sz="0" w:space="0" w:color="auto"/>
      </w:divBdr>
    </w:div>
    <w:div w:id="1356619537">
      <w:bodyDiv w:val="1"/>
      <w:marLeft w:val="0"/>
      <w:marRight w:val="0"/>
      <w:marTop w:val="0"/>
      <w:marBottom w:val="0"/>
      <w:divBdr>
        <w:top w:val="none" w:sz="0" w:space="0" w:color="auto"/>
        <w:left w:val="none" w:sz="0" w:space="0" w:color="auto"/>
        <w:bottom w:val="none" w:sz="0" w:space="0" w:color="auto"/>
        <w:right w:val="none" w:sz="0" w:space="0" w:color="auto"/>
      </w:divBdr>
    </w:div>
    <w:div w:id="1356691181">
      <w:bodyDiv w:val="1"/>
      <w:marLeft w:val="0"/>
      <w:marRight w:val="0"/>
      <w:marTop w:val="0"/>
      <w:marBottom w:val="0"/>
      <w:divBdr>
        <w:top w:val="none" w:sz="0" w:space="0" w:color="auto"/>
        <w:left w:val="none" w:sz="0" w:space="0" w:color="auto"/>
        <w:bottom w:val="none" w:sz="0" w:space="0" w:color="auto"/>
        <w:right w:val="none" w:sz="0" w:space="0" w:color="auto"/>
      </w:divBdr>
    </w:div>
    <w:div w:id="1357193240">
      <w:bodyDiv w:val="1"/>
      <w:marLeft w:val="0"/>
      <w:marRight w:val="0"/>
      <w:marTop w:val="0"/>
      <w:marBottom w:val="0"/>
      <w:divBdr>
        <w:top w:val="none" w:sz="0" w:space="0" w:color="auto"/>
        <w:left w:val="none" w:sz="0" w:space="0" w:color="auto"/>
        <w:bottom w:val="none" w:sz="0" w:space="0" w:color="auto"/>
        <w:right w:val="none" w:sz="0" w:space="0" w:color="auto"/>
      </w:divBdr>
    </w:div>
    <w:div w:id="1357852003">
      <w:bodyDiv w:val="1"/>
      <w:marLeft w:val="0"/>
      <w:marRight w:val="0"/>
      <w:marTop w:val="0"/>
      <w:marBottom w:val="0"/>
      <w:divBdr>
        <w:top w:val="none" w:sz="0" w:space="0" w:color="auto"/>
        <w:left w:val="none" w:sz="0" w:space="0" w:color="auto"/>
        <w:bottom w:val="none" w:sz="0" w:space="0" w:color="auto"/>
        <w:right w:val="none" w:sz="0" w:space="0" w:color="auto"/>
      </w:divBdr>
    </w:div>
    <w:div w:id="1359351005">
      <w:bodyDiv w:val="1"/>
      <w:marLeft w:val="0"/>
      <w:marRight w:val="0"/>
      <w:marTop w:val="0"/>
      <w:marBottom w:val="0"/>
      <w:divBdr>
        <w:top w:val="none" w:sz="0" w:space="0" w:color="auto"/>
        <w:left w:val="none" w:sz="0" w:space="0" w:color="auto"/>
        <w:bottom w:val="none" w:sz="0" w:space="0" w:color="auto"/>
        <w:right w:val="none" w:sz="0" w:space="0" w:color="auto"/>
      </w:divBdr>
    </w:div>
    <w:div w:id="1359815773">
      <w:bodyDiv w:val="1"/>
      <w:marLeft w:val="0"/>
      <w:marRight w:val="0"/>
      <w:marTop w:val="0"/>
      <w:marBottom w:val="0"/>
      <w:divBdr>
        <w:top w:val="none" w:sz="0" w:space="0" w:color="auto"/>
        <w:left w:val="none" w:sz="0" w:space="0" w:color="auto"/>
        <w:bottom w:val="none" w:sz="0" w:space="0" w:color="auto"/>
        <w:right w:val="none" w:sz="0" w:space="0" w:color="auto"/>
      </w:divBdr>
    </w:div>
    <w:div w:id="1360164476">
      <w:bodyDiv w:val="1"/>
      <w:marLeft w:val="0"/>
      <w:marRight w:val="0"/>
      <w:marTop w:val="0"/>
      <w:marBottom w:val="0"/>
      <w:divBdr>
        <w:top w:val="none" w:sz="0" w:space="0" w:color="auto"/>
        <w:left w:val="none" w:sz="0" w:space="0" w:color="auto"/>
        <w:bottom w:val="none" w:sz="0" w:space="0" w:color="auto"/>
        <w:right w:val="none" w:sz="0" w:space="0" w:color="auto"/>
      </w:divBdr>
    </w:div>
    <w:div w:id="1360618177">
      <w:bodyDiv w:val="1"/>
      <w:marLeft w:val="0"/>
      <w:marRight w:val="0"/>
      <w:marTop w:val="0"/>
      <w:marBottom w:val="0"/>
      <w:divBdr>
        <w:top w:val="none" w:sz="0" w:space="0" w:color="auto"/>
        <w:left w:val="none" w:sz="0" w:space="0" w:color="auto"/>
        <w:bottom w:val="none" w:sz="0" w:space="0" w:color="auto"/>
        <w:right w:val="none" w:sz="0" w:space="0" w:color="auto"/>
      </w:divBdr>
    </w:div>
    <w:div w:id="1360738685">
      <w:bodyDiv w:val="1"/>
      <w:marLeft w:val="0"/>
      <w:marRight w:val="0"/>
      <w:marTop w:val="0"/>
      <w:marBottom w:val="0"/>
      <w:divBdr>
        <w:top w:val="none" w:sz="0" w:space="0" w:color="auto"/>
        <w:left w:val="none" w:sz="0" w:space="0" w:color="auto"/>
        <w:bottom w:val="none" w:sz="0" w:space="0" w:color="auto"/>
        <w:right w:val="none" w:sz="0" w:space="0" w:color="auto"/>
      </w:divBdr>
    </w:div>
    <w:div w:id="1360857447">
      <w:bodyDiv w:val="1"/>
      <w:marLeft w:val="0"/>
      <w:marRight w:val="0"/>
      <w:marTop w:val="0"/>
      <w:marBottom w:val="0"/>
      <w:divBdr>
        <w:top w:val="none" w:sz="0" w:space="0" w:color="auto"/>
        <w:left w:val="none" w:sz="0" w:space="0" w:color="auto"/>
        <w:bottom w:val="none" w:sz="0" w:space="0" w:color="auto"/>
        <w:right w:val="none" w:sz="0" w:space="0" w:color="auto"/>
      </w:divBdr>
    </w:div>
    <w:div w:id="1361124299">
      <w:bodyDiv w:val="1"/>
      <w:marLeft w:val="0"/>
      <w:marRight w:val="0"/>
      <w:marTop w:val="0"/>
      <w:marBottom w:val="0"/>
      <w:divBdr>
        <w:top w:val="none" w:sz="0" w:space="0" w:color="auto"/>
        <w:left w:val="none" w:sz="0" w:space="0" w:color="auto"/>
        <w:bottom w:val="none" w:sz="0" w:space="0" w:color="auto"/>
        <w:right w:val="none" w:sz="0" w:space="0" w:color="auto"/>
      </w:divBdr>
    </w:div>
    <w:div w:id="1361468472">
      <w:bodyDiv w:val="1"/>
      <w:marLeft w:val="0"/>
      <w:marRight w:val="0"/>
      <w:marTop w:val="0"/>
      <w:marBottom w:val="0"/>
      <w:divBdr>
        <w:top w:val="none" w:sz="0" w:space="0" w:color="auto"/>
        <w:left w:val="none" w:sz="0" w:space="0" w:color="auto"/>
        <w:bottom w:val="none" w:sz="0" w:space="0" w:color="auto"/>
        <w:right w:val="none" w:sz="0" w:space="0" w:color="auto"/>
      </w:divBdr>
    </w:div>
    <w:div w:id="1361735039">
      <w:bodyDiv w:val="1"/>
      <w:marLeft w:val="0"/>
      <w:marRight w:val="0"/>
      <w:marTop w:val="0"/>
      <w:marBottom w:val="0"/>
      <w:divBdr>
        <w:top w:val="none" w:sz="0" w:space="0" w:color="auto"/>
        <w:left w:val="none" w:sz="0" w:space="0" w:color="auto"/>
        <w:bottom w:val="none" w:sz="0" w:space="0" w:color="auto"/>
        <w:right w:val="none" w:sz="0" w:space="0" w:color="auto"/>
      </w:divBdr>
    </w:div>
    <w:div w:id="1361737822">
      <w:bodyDiv w:val="1"/>
      <w:marLeft w:val="0"/>
      <w:marRight w:val="0"/>
      <w:marTop w:val="0"/>
      <w:marBottom w:val="0"/>
      <w:divBdr>
        <w:top w:val="none" w:sz="0" w:space="0" w:color="auto"/>
        <w:left w:val="none" w:sz="0" w:space="0" w:color="auto"/>
        <w:bottom w:val="none" w:sz="0" w:space="0" w:color="auto"/>
        <w:right w:val="none" w:sz="0" w:space="0" w:color="auto"/>
      </w:divBdr>
    </w:div>
    <w:div w:id="1361971244">
      <w:bodyDiv w:val="1"/>
      <w:marLeft w:val="0"/>
      <w:marRight w:val="0"/>
      <w:marTop w:val="0"/>
      <w:marBottom w:val="0"/>
      <w:divBdr>
        <w:top w:val="none" w:sz="0" w:space="0" w:color="auto"/>
        <w:left w:val="none" w:sz="0" w:space="0" w:color="auto"/>
        <w:bottom w:val="none" w:sz="0" w:space="0" w:color="auto"/>
        <w:right w:val="none" w:sz="0" w:space="0" w:color="auto"/>
      </w:divBdr>
    </w:div>
    <w:div w:id="1361976087">
      <w:bodyDiv w:val="1"/>
      <w:marLeft w:val="0"/>
      <w:marRight w:val="0"/>
      <w:marTop w:val="0"/>
      <w:marBottom w:val="0"/>
      <w:divBdr>
        <w:top w:val="none" w:sz="0" w:space="0" w:color="auto"/>
        <w:left w:val="none" w:sz="0" w:space="0" w:color="auto"/>
        <w:bottom w:val="none" w:sz="0" w:space="0" w:color="auto"/>
        <w:right w:val="none" w:sz="0" w:space="0" w:color="auto"/>
      </w:divBdr>
    </w:div>
    <w:div w:id="1361976925">
      <w:bodyDiv w:val="1"/>
      <w:marLeft w:val="0"/>
      <w:marRight w:val="0"/>
      <w:marTop w:val="0"/>
      <w:marBottom w:val="0"/>
      <w:divBdr>
        <w:top w:val="none" w:sz="0" w:space="0" w:color="auto"/>
        <w:left w:val="none" w:sz="0" w:space="0" w:color="auto"/>
        <w:bottom w:val="none" w:sz="0" w:space="0" w:color="auto"/>
        <w:right w:val="none" w:sz="0" w:space="0" w:color="auto"/>
      </w:divBdr>
    </w:div>
    <w:div w:id="1362514624">
      <w:bodyDiv w:val="1"/>
      <w:marLeft w:val="0"/>
      <w:marRight w:val="0"/>
      <w:marTop w:val="0"/>
      <w:marBottom w:val="0"/>
      <w:divBdr>
        <w:top w:val="none" w:sz="0" w:space="0" w:color="auto"/>
        <w:left w:val="none" w:sz="0" w:space="0" w:color="auto"/>
        <w:bottom w:val="none" w:sz="0" w:space="0" w:color="auto"/>
        <w:right w:val="none" w:sz="0" w:space="0" w:color="auto"/>
      </w:divBdr>
    </w:div>
    <w:div w:id="1362629986">
      <w:bodyDiv w:val="1"/>
      <w:marLeft w:val="0"/>
      <w:marRight w:val="0"/>
      <w:marTop w:val="0"/>
      <w:marBottom w:val="0"/>
      <w:divBdr>
        <w:top w:val="none" w:sz="0" w:space="0" w:color="auto"/>
        <w:left w:val="none" w:sz="0" w:space="0" w:color="auto"/>
        <w:bottom w:val="none" w:sz="0" w:space="0" w:color="auto"/>
        <w:right w:val="none" w:sz="0" w:space="0" w:color="auto"/>
      </w:divBdr>
    </w:div>
    <w:div w:id="1363089462">
      <w:bodyDiv w:val="1"/>
      <w:marLeft w:val="0"/>
      <w:marRight w:val="0"/>
      <w:marTop w:val="0"/>
      <w:marBottom w:val="0"/>
      <w:divBdr>
        <w:top w:val="none" w:sz="0" w:space="0" w:color="auto"/>
        <w:left w:val="none" w:sz="0" w:space="0" w:color="auto"/>
        <w:bottom w:val="none" w:sz="0" w:space="0" w:color="auto"/>
        <w:right w:val="none" w:sz="0" w:space="0" w:color="auto"/>
      </w:divBdr>
    </w:div>
    <w:div w:id="1363095880">
      <w:bodyDiv w:val="1"/>
      <w:marLeft w:val="0"/>
      <w:marRight w:val="0"/>
      <w:marTop w:val="0"/>
      <w:marBottom w:val="0"/>
      <w:divBdr>
        <w:top w:val="none" w:sz="0" w:space="0" w:color="auto"/>
        <w:left w:val="none" w:sz="0" w:space="0" w:color="auto"/>
        <w:bottom w:val="none" w:sz="0" w:space="0" w:color="auto"/>
        <w:right w:val="none" w:sz="0" w:space="0" w:color="auto"/>
      </w:divBdr>
    </w:div>
    <w:div w:id="1363165555">
      <w:bodyDiv w:val="1"/>
      <w:marLeft w:val="0"/>
      <w:marRight w:val="0"/>
      <w:marTop w:val="0"/>
      <w:marBottom w:val="0"/>
      <w:divBdr>
        <w:top w:val="none" w:sz="0" w:space="0" w:color="auto"/>
        <w:left w:val="none" w:sz="0" w:space="0" w:color="auto"/>
        <w:bottom w:val="none" w:sz="0" w:space="0" w:color="auto"/>
        <w:right w:val="none" w:sz="0" w:space="0" w:color="auto"/>
      </w:divBdr>
    </w:div>
    <w:div w:id="1363169128">
      <w:bodyDiv w:val="1"/>
      <w:marLeft w:val="0"/>
      <w:marRight w:val="0"/>
      <w:marTop w:val="0"/>
      <w:marBottom w:val="0"/>
      <w:divBdr>
        <w:top w:val="none" w:sz="0" w:space="0" w:color="auto"/>
        <w:left w:val="none" w:sz="0" w:space="0" w:color="auto"/>
        <w:bottom w:val="none" w:sz="0" w:space="0" w:color="auto"/>
        <w:right w:val="none" w:sz="0" w:space="0" w:color="auto"/>
      </w:divBdr>
    </w:div>
    <w:div w:id="1363284738">
      <w:bodyDiv w:val="1"/>
      <w:marLeft w:val="0"/>
      <w:marRight w:val="0"/>
      <w:marTop w:val="0"/>
      <w:marBottom w:val="0"/>
      <w:divBdr>
        <w:top w:val="none" w:sz="0" w:space="0" w:color="auto"/>
        <w:left w:val="none" w:sz="0" w:space="0" w:color="auto"/>
        <w:bottom w:val="none" w:sz="0" w:space="0" w:color="auto"/>
        <w:right w:val="none" w:sz="0" w:space="0" w:color="auto"/>
      </w:divBdr>
    </w:div>
    <w:div w:id="1363478130">
      <w:bodyDiv w:val="1"/>
      <w:marLeft w:val="0"/>
      <w:marRight w:val="0"/>
      <w:marTop w:val="0"/>
      <w:marBottom w:val="0"/>
      <w:divBdr>
        <w:top w:val="none" w:sz="0" w:space="0" w:color="auto"/>
        <w:left w:val="none" w:sz="0" w:space="0" w:color="auto"/>
        <w:bottom w:val="none" w:sz="0" w:space="0" w:color="auto"/>
        <w:right w:val="none" w:sz="0" w:space="0" w:color="auto"/>
      </w:divBdr>
    </w:div>
    <w:div w:id="1363508448">
      <w:bodyDiv w:val="1"/>
      <w:marLeft w:val="0"/>
      <w:marRight w:val="0"/>
      <w:marTop w:val="0"/>
      <w:marBottom w:val="0"/>
      <w:divBdr>
        <w:top w:val="none" w:sz="0" w:space="0" w:color="auto"/>
        <w:left w:val="none" w:sz="0" w:space="0" w:color="auto"/>
        <w:bottom w:val="none" w:sz="0" w:space="0" w:color="auto"/>
        <w:right w:val="none" w:sz="0" w:space="0" w:color="auto"/>
      </w:divBdr>
    </w:div>
    <w:div w:id="1364017659">
      <w:bodyDiv w:val="1"/>
      <w:marLeft w:val="0"/>
      <w:marRight w:val="0"/>
      <w:marTop w:val="0"/>
      <w:marBottom w:val="0"/>
      <w:divBdr>
        <w:top w:val="none" w:sz="0" w:space="0" w:color="auto"/>
        <w:left w:val="none" w:sz="0" w:space="0" w:color="auto"/>
        <w:bottom w:val="none" w:sz="0" w:space="0" w:color="auto"/>
        <w:right w:val="none" w:sz="0" w:space="0" w:color="auto"/>
      </w:divBdr>
    </w:div>
    <w:div w:id="1364132014">
      <w:bodyDiv w:val="1"/>
      <w:marLeft w:val="0"/>
      <w:marRight w:val="0"/>
      <w:marTop w:val="0"/>
      <w:marBottom w:val="0"/>
      <w:divBdr>
        <w:top w:val="none" w:sz="0" w:space="0" w:color="auto"/>
        <w:left w:val="none" w:sz="0" w:space="0" w:color="auto"/>
        <w:bottom w:val="none" w:sz="0" w:space="0" w:color="auto"/>
        <w:right w:val="none" w:sz="0" w:space="0" w:color="auto"/>
      </w:divBdr>
    </w:div>
    <w:div w:id="1364593208">
      <w:bodyDiv w:val="1"/>
      <w:marLeft w:val="0"/>
      <w:marRight w:val="0"/>
      <w:marTop w:val="0"/>
      <w:marBottom w:val="0"/>
      <w:divBdr>
        <w:top w:val="none" w:sz="0" w:space="0" w:color="auto"/>
        <w:left w:val="none" w:sz="0" w:space="0" w:color="auto"/>
        <w:bottom w:val="none" w:sz="0" w:space="0" w:color="auto"/>
        <w:right w:val="none" w:sz="0" w:space="0" w:color="auto"/>
      </w:divBdr>
    </w:div>
    <w:div w:id="1364672985">
      <w:bodyDiv w:val="1"/>
      <w:marLeft w:val="0"/>
      <w:marRight w:val="0"/>
      <w:marTop w:val="0"/>
      <w:marBottom w:val="0"/>
      <w:divBdr>
        <w:top w:val="none" w:sz="0" w:space="0" w:color="auto"/>
        <w:left w:val="none" w:sz="0" w:space="0" w:color="auto"/>
        <w:bottom w:val="none" w:sz="0" w:space="0" w:color="auto"/>
        <w:right w:val="none" w:sz="0" w:space="0" w:color="auto"/>
      </w:divBdr>
    </w:div>
    <w:div w:id="1365059741">
      <w:bodyDiv w:val="1"/>
      <w:marLeft w:val="0"/>
      <w:marRight w:val="0"/>
      <w:marTop w:val="0"/>
      <w:marBottom w:val="0"/>
      <w:divBdr>
        <w:top w:val="none" w:sz="0" w:space="0" w:color="auto"/>
        <w:left w:val="none" w:sz="0" w:space="0" w:color="auto"/>
        <w:bottom w:val="none" w:sz="0" w:space="0" w:color="auto"/>
        <w:right w:val="none" w:sz="0" w:space="0" w:color="auto"/>
      </w:divBdr>
    </w:div>
    <w:div w:id="1365211523">
      <w:bodyDiv w:val="1"/>
      <w:marLeft w:val="0"/>
      <w:marRight w:val="0"/>
      <w:marTop w:val="0"/>
      <w:marBottom w:val="0"/>
      <w:divBdr>
        <w:top w:val="none" w:sz="0" w:space="0" w:color="auto"/>
        <w:left w:val="none" w:sz="0" w:space="0" w:color="auto"/>
        <w:bottom w:val="none" w:sz="0" w:space="0" w:color="auto"/>
        <w:right w:val="none" w:sz="0" w:space="0" w:color="auto"/>
      </w:divBdr>
    </w:div>
    <w:div w:id="1365255225">
      <w:bodyDiv w:val="1"/>
      <w:marLeft w:val="0"/>
      <w:marRight w:val="0"/>
      <w:marTop w:val="0"/>
      <w:marBottom w:val="0"/>
      <w:divBdr>
        <w:top w:val="none" w:sz="0" w:space="0" w:color="auto"/>
        <w:left w:val="none" w:sz="0" w:space="0" w:color="auto"/>
        <w:bottom w:val="none" w:sz="0" w:space="0" w:color="auto"/>
        <w:right w:val="none" w:sz="0" w:space="0" w:color="auto"/>
      </w:divBdr>
    </w:div>
    <w:div w:id="1365864259">
      <w:bodyDiv w:val="1"/>
      <w:marLeft w:val="0"/>
      <w:marRight w:val="0"/>
      <w:marTop w:val="0"/>
      <w:marBottom w:val="0"/>
      <w:divBdr>
        <w:top w:val="none" w:sz="0" w:space="0" w:color="auto"/>
        <w:left w:val="none" w:sz="0" w:space="0" w:color="auto"/>
        <w:bottom w:val="none" w:sz="0" w:space="0" w:color="auto"/>
        <w:right w:val="none" w:sz="0" w:space="0" w:color="auto"/>
      </w:divBdr>
    </w:div>
    <w:div w:id="1366054209">
      <w:bodyDiv w:val="1"/>
      <w:marLeft w:val="0"/>
      <w:marRight w:val="0"/>
      <w:marTop w:val="0"/>
      <w:marBottom w:val="0"/>
      <w:divBdr>
        <w:top w:val="none" w:sz="0" w:space="0" w:color="auto"/>
        <w:left w:val="none" w:sz="0" w:space="0" w:color="auto"/>
        <w:bottom w:val="none" w:sz="0" w:space="0" w:color="auto"/>
        <w:right w:val="none" w:sz="0" w:space="0" w:color="auto"/>
      </w:divBdr>
    </w:div>
    <w:div w:id="1366179802">
      <w:bodyDiv w:val="1"/>
      <w:marLeft w:val="0"/>
      <w:marRight w:val="0"/>
      <w:marTop w:val="0"/>
      <w:marBottom w:val="0"/>
      <w:divBdr>
        <w:top w:val="none" w:sz="0" w:space="0" w:color="auto"/>
        <w:left w:val="none" w:sz="0" w:space="0" w:color="auto"/>
        <w:bottom w:val="none" w:sz="0" w:space="0" w:color="auto"/>
        <w:right w:val="none" w:sz="0" w:space="0" w:color="auto"/>
      </w:divBdr>
    </w:div>
    <w:div w:id="1366444882">
      <w:bodyDiv w:val="1"/>
      <w:marLeft w:val="0"/>
      <w:marRight w:val="0"/>
      <w:marTop w:val="0"/>
      <w:marBottom w:val="0"/>
      <w:divBdr>
        <w:top w:val="none" w:sz="0" w:space="0" w:color="auto"/>
        <w:left w:val="none" w:sz="0" w:space="0" w:color="auto"/>
        <w:bottom w:val="none" w:sz="0" w:space="0" w:color="auto"/>
        <w:right w:val="none" w:sz="0" w:space="0" w:color="auto"/>
      </w:divBdr>
    </w:div>
    <w:div w:id="1366716529">
      <w:bodyDiv w:val="1"/>
      <w:marLeft w:val="0"/>
      <w:marRight w:val="0"/>
      <w:marTop w:val="0"/>
      <w:marBottom w:val="0"/>
      <w:divBdr>
        <w:top w:val="none" w:sz="0" w:space="0" w:color="auto"/>
        <w:left w:val="none" w:sz="0" w:space="0" w:color="auto"/>
        <w:bottom w:val="none" w:sz="0" w:space="0" w:color="auto"/>
        <w:right w:val="none" w:sz="0" w:space="0" w:color="auto"/>
      </w:divBdr>
    </w:div>
    <w:div w:id="1366904725">
      <w:bodyDiv w:val="1"/>
      <w:marLeft w:val="0"/>
      <w:marRight w:val="0"/>
      <w:marTop w:val="0"/>
      <w:marBottom w:val="0"/>
      <w:divBdr>
        <w:top w:val="none" w:sz="0" w:space="0" w:color="auto"/>
        <w:left w:val="none" w:sz="0" w:space="0" w:color="auto"/>
        <w:bottom w:val="none" w:sz="0" w:space="0" w:color="auto"/>
        <w:right w:val="none" w:sz="0" w:space="0" w:color="auto"/>
      </w:divBdr>
    </w:div>
    <w:div w:id="1367365894">
      <w:bodyDiv w:val="1"/>
      <w:marLeft w:val="0"/>
      <w:marRight w:val="0"/>
      <w:marTop w:val="0"/>
      <w:marBottom w:val="0"/>
      <w:divBdr>
        <w:top w:val="none" w:sz="0" w:space="0" w:color="auto"/>
        <w:left w:val="none" w:sz="0" w:space="0" w:color="auto"/>
        <w:bottom w:val="none" w:sz="0" w:space="0" w:color="auto"/>
        <w:right w:val="none" w:sz="0" w:space="0" w:color="auto"/>
      </w:divBdr>
    </w:div>
    <w:div w:id="1367605928">
      <w:bodyDiv w:val="1"/>
      <w:marLeft w:val="0"/>
      <w:marRight w:val="0"/>
      <w:marTop w:val="0"/>
      <w:marBottom w:val="0"/>
      <w:divBdr>
        <w:top w:val="none" w:sz="0" w:space="0" w:color="auto"/>
        <w:left w:val="none" w:sz="0" w:space="0" w:color="auto"/>
        <w:bottom w:val="none" w:sz="0" w:space="0" w:color="auto"/>
        <w:right w:val="none" w:sz="0" w:space="0" w:color="auto"/>
      </w:divBdr>
    </w:div>
    <w:div w:id="1367606647">
      <w:bodyDiv w:val="1"/>
      <w:marLeft w:val="0"/>
      <w:marRight w:val="0"/>
      <w:marTop w:val="0"/>
      <w:marBottom w:val="0"/>
      <w:divBdr>
        <w:top w:val="none" w:sz="0" w:space="0" w:color="auto"/>
        <w:left w:val="none" w:sz="0" w:space="0" w:color="auto"/>
        <w:bottom w:val="none" w:sz="0" w:space="0" w:color="auto"/>
        <w:right w:val="none" w:sz="0" w:space="0" w:color="auto"/>
      </w:divBdr>
    </w:div>
    <w:div w:id="1367758001">
      <w:bodyDiv w:val="1"/>
      <w:marLeft w:val="0"/>
      <w:marRight w:val="0"/>
      <w:marTop w:val="0"/>
      <w:marBottom w:val="0"/>
      <w:divBdr>
        <w:top w:val="none" w:sz="0" w:space="0" w:color="auto"/>
        <w:left w:val="none" w:sz="0" w:space="0" w:color="auto"/>
        <w:bottom w:val="none" w:sz="0" w:space="0" w:color="auto"/>
        <w:right w:val="none" w:sz="0" w:space="0" w:color="auto"/>
      </w:divBdr>
    </w:div>
    <w:div w:id="1368263474">
      <w:bodyDiv w:val="1"/>
      <w:marLeft w:val="0"/>
      <w:marRight w:val="0"/>
      <w:marTop w:val="0"/>
      <w:marBottom w:val="0"/>
      <w:divBdr>
        <w:top w:val="none" w:sz="0" w:space="0" w:color="auto"/>
        <w:left w:val="none" w:sz="0" w:space="0" w:color="auto"/>
        <w:bottom w:val="none" w:sz="0" w:space="0" w:color="auto"/>
        <w:right w:val="none" w:sz="0" w:space="0" w:color="auto"/>
      </w:divBdr>
    </w:div>
    <w:div w:id="1368679168">
      <w:bodyDiv w:val="1"/>
      <w:marLeft w:val="0"/>
      <w:marRight w:val="0"/>
      <w:marTop w:val="0"/>
      <w:marBottom w:val="0"/>
      <w:divBdr>
        <w:top w:val="none" w:sz="0" w:space="0" w:color="auto"/>
        <w:left w:val="none" w:sz="0" w:space="0" w:color="auto"/>
        <w:bottom w:val="none" w:sz="0" w:space="0" w:color="auto"/>
        <w:right w:val="none" w:sz="0" w:space="0" w:color="auto"/>
      </w:divBdr>
    </w:div>
    <w:div w:id="1368986925">
      <w:bodyDiv w:val="1"/>
      <w:marLeft w:val="0"/>
      <w:marRight w:val="0"/>
      <w:marTop w:val="0"/>
      <w:marBottom w:val="0"/>
      <w:divBdr>
        <w:top w:val="none" w:sz="0" w:space="0" w:color="auto"/>
        <w:left w:val="none" w:sz="0" w:space="0" w:color="auto"/>
        <w:bottom w:val="none" w:sz="0" w:space="0" w:color="auto"/>
        <w:right w:val="none" w:sz="0" w:space="0" w:color="auto"/>
      </w:divBdr>
    </w:div>
    <w:div w:id="1369136433">
      <w:bodyDiv w:val="1"/>
      <w:marLeft w:val="0"/>
      <w:marRight w:val="0"/>
      <w:marTop w:val="0"/>
      <w:marBottom w:val="0"/>
      <w:divBdr>
        <w:top w:val="none" w:sz="0" w:space="0" w:color="auto"/>
        <w:left w:val="none" w:sz="0" w:space="0" w:color="auto"/>
        <w:bottom w:val="none" w:sz="0" w:space="0" w:color="auto"/>
        <w:right w:val="none" w:sz="0" w:space="0" w:color="auto"/>
      </w:divBdr>
    </w:div>
    <w:div w:id="1369144749">
      <w:bodyDiv w:val="1"/>
      <w:marLeft w:val="0"/>
      <w:marRight w:val="0"/>
      <w:marTop w:val="0"/>
      <w:marBottom w:val="0"/>
      <w:divBdr>
        <w:top w:val="none" w:sz="0" w:space="0" w:color="auto"/>
        <w:left w:val="none" w:sz="0" w:space="0" w:color="auto"/>
        <w:bottom w:val="none" w:sz="0" w:space="0" w:color="auto"/>
        <w:right w:val="none" w:sz="0" w:space="0" w:color="auto"/>
      </w:divBdr>
    </w:div>
    <w:div w:id="1369376767">
      <w:bodyDiv w:val="1"/>
      <w:marLeft w:val="0"/>
      <w:marRight w:val="0"/>
      <w:marTop w:val="0"/>
      <w:marBottom w:val="0"/>
      <w:divBdr>
        <w:top w:val="none" w:sz="0" w:space="0" w:color="auto"/>
        <w:left w:val="none" w:sz="0" w:space="0" w:color="auto"/>
        <w:bottom w:val="none" w:sz="0" w:space="0" w:color="auto"/>
        <w:right w:val="none" w:sz="0" w:space="0" w:color="auto"/>
      </w:divBdr>
    </w:div>
    <w:div w:id="1369455995">
      <w:bodyDiv w:val="1"/>
      <w:marLeft w:val="0"/>
      <w:marRight w:val="0"/>
      <w:marTop w:val="0"/>
      <w:marBottom w:val="0"/>
      <w:divBdr>
        <w:top w:val="none" w:sz="0" w:space="0" w:color="auto"/>
        <w:left w:val="none" w:sz="0" w:space="0" w:color="auto"/>
        <w:bottom w:val="none" w:sz="0" w:space="0" w:color="auto"/>
        <w:right w:val="none" w:sz="0" w:space="0" w:color="auto"/>
      </w:divBdr>
    </w:div>
    <w:div w:id="1369640671">
      <w:bodyDiv w:val="1"/>
      <w:marLeft w:val="0"/>
      <w:marRight w:val="0"/>
      <w:marTop w:val="0"/>
      <w:marBottom w:val="0"/>
      <w:divBdr>
        <w:top w:val="none" w:sz="0" w:space="0" w:color="auto"/>
        <w:left w:val="none" w:sz="0" w:space="0" w:color="auto"/>
        <w:bottom w:val="none" w:sz="0" w:space="0" w:color="auto"/>
        <w:right w:val="none" w:sz="0" w:space="0" w:color="auto"/>
      </w:divBdr>
    </w:div>
    <w:div w:id="1370062425">
      <w:bodyDiv w:val="1"/>
      <w:marLeft w:val="0"/>
      <w:marRight w:val="0"/>
      <w:marTop w:val="0"/>
      <w:marBottom w:val="0"/>
      <w:divBdr>
        <w:top w:val="none" w:sz="0" w:space="0" w:color="auto"/>
        <w:left w:val="none" w:sz="0" w:space="0" w:color="auto"/>
        <w:bottom w:val="none" w:sz="0" w:space="0" w:color="auto"/>
        <w:right w:val="none" w:sz="0" w:space="0" w:color="auto"/>
      </w:divBdr>
    </w:div>
    <w:div w:id="1370104753">
      <w:bodyDiv w:val="1"/>
      <w:marLeft w:val="0"/>
      <w:marRight w:val="0"/>
      <w:marTop w:val="0"/>
      <w:marBottom w:val="0"/>
      <w:divBdr>
        <w:top w:val="none" w:sz="0" w:space="0" w:color="auto"/>
        <w:left w:val="none" w:sz="0" w:space="0" w:color="auto"/>
        <w:bottom w:val="none" w:sz="0" w:space="0" w:color="auto"/>
        <w:right w:val="none" w:sz="0" w:space="0" w:color="auto"/>
      </w:divBdr>
    </w:div>
    <w:div w:id="1370448862">
      <w:bodyDiv w:val="1"/>
      <w:marLeft w:val="0"/>
      <w:marRight w:val="0"/>
      <w:marTop w:val="0"/>
      <w:marBottom w:val="0"/>
      <w:divBdr>
        <w:top w:val="none" w:sz="0" w:space="0" w:color="auto"/>
        <w:left w:val="none" w:sz="0" w:space="0" w:color="auto"/>
        <w:bottom w:val="none" w:sz="0" w:space="0" w:color="auto"/>
        <w:right w:val="none" w:sz="0" w:space="0" w:color="auto"/>
      </w:divBdr>
    </w:div>
    <w:div w:id="1370685747">
      <w:bodyDiv w:val="1"/>
      <w:marLeft w:val="0"/>
      <w:marRight w:val="0"/>
      <w:marTop w:val="0"/>
      <w:marBottom w:val="0"/>
      <w:divBdr>
        <w:top w:val="none" w:sz="0" w:space="0" w:color="auto"/>
        <w:left w:val="none" w:sz="0" w:space="0" w:color="auto"/>
        <w:bottom w:val="none" w:sz="0" w:space="0" w:color="auto"/>
        <w:right w:val="none" w:sz="0" w:space="0" w:color="auto"/>
      </w:divBdr>
    </w:div>
    <w:div w:id="1370950921">
      <w:bodyDiv w:val="1"/>
      <w:marLeft w:val="0"/>
      <w:marRight w:val="0"/>
      <w:marTop w:val="0"/>
      <w:marBottom w:val="0"/>
      <w:divBdr>
        <w:top w:val="none" w:sz="0" w:space="0" w:color="auto"/>
        <w:left w:val="none" w:sz="0" w:space="0" w:color="auto"/>
        <w:bottom w:val="none" w:sz="0" w:space="0" w:color="auto"/>
        <w:right w:val="none" w:sz="0" w:space="0" w:color="auto"/>
      </w:divBdr>
    </w:div>
    <w:div w:id="1371298348">
      <w:bodyDiv w:val="1"/>
      <w:marLeft w:val="0"/>
      <w:marRight w:val="0"/>
      <w:marTop w:val="0"/>
      <w:marBottom w:val="0"/>
      <w:divBdr>
        <w:top w:val="none" w:sz="0" w:space="0" w:color="auto"/>
        <w:left w:val="none" w:sz="0" w:space="0" w:color="auto"/>
        <w:bottom w:val="none" w:sz="0" w:space="0" w:color="auto"/>
        <w:right w:val="none" w:sz="0" w:space="0" w:color="auto"/>
      </w:divBdr>
    </w:div>
    <w:div w:id="1371876168">
      <w:bodyDiv w:val="1"/>
      <w:marLeft w:val="0"/>
      <w:marRight w:val="0"/>
      <w:marTop w:val="0"/>
      <w:marBottom w:val="0"/>
      <w:divBdr>
        <w:top w:val="none" w:sz="0" w:space="0" w:color="auto"/>
        <w:left w:val="none" w:sz="0" w:space="0" w:color="auto"/>
        <w:bottom w:val="none" w:sz="0" w:space="0" w:color="auto"/>
        <w:right w:val="none" w:sz="0" w:space="0" w:color="auto"/>
      </w:divBdr>
    </w:div>
    <w:div w:id="1372420606">
      <w:bodyDiv w:val="1"/>
      <w:marLeft w:val="0"/>
      <w:marRight w:val="0"/>
      <w:marTop w:val="0"/>
      <w:marBottom w:val="0"/>
      <w:divBdr>
        <w:top w:val="none" w:sz="0" w:space="0" w:color="auto"/>
        <w:left w:val="none" w:sz="0" w:space="0" w:color="auto"/>
        <w:bottom w:val="none" w:sz="0" w:space="0" w:color="auto"/>
        <w:right w:val="none" w:sz="0" w:space="0" w:color="auto"/>
      </w:divBdr>
    </w:div>
    <w:div w:id="1372455667">
      <w:bodyDiv w:val="1"/>
      <w:marLeft w:val="0"/>
      <w:marRight w:val="0"/>
      <w:marTop w:val="0"/>
      <w:marBottom w:val="0"/>
      <w:divBdr>
        <w:top w:val="none" w:sz="0" w:space="0" w:color="auto"/>
        <w:left w:val="none" w:sz="0" w:space="0" w:color="auto"/>
        <w:bottom w:val="none" w:sz="0" w:space="0" w:color="auto"/>
        <w:right w:val="none" w:sz="0" w:space="0" w:color="auto"/>
      </w:divBdr>
    </w:div>
    <w:div w:id="1372918781">
      <w:bodyDiv w:val="1"/>
      <w:marLeft w:val="0"/>
      <w:marRight w:val="0"/>
      <w:marTop w:val="0"/>
      <w:marBottom w:val="0"/>
      <w:divBdr>
        <w:top w:val="none" w:sz="0" w:space="0" w:color="auto"/>
        <w:left w:val="none" w:sz="0" w:space="0" w:color="auto"/>
        <w:bottom w:val="none" w:sz="0" w:space="0" w:color="auto"/>
        <w:right w:val="none" w:sz="0" w:space="0" w:color="auto"/>
      </w:divBdr>
    </w:div>
    <w:div w:id="1373337743">
      <w:bodyDiv w:val="1"/>
      <w:marLeft w:val="0"/>
      <w:marRight w:val="0"/>
      <w:marTop w:val="0"/>
      <w:marBottom w:val="0"/>
      <w:divBdr>
        <w:top w:val="none" w:sz="0" w:space="0" w:color="auto"/>
        <w:left w:val="none" w:sz="0" w:space="0" w:color="auto"/>
        <w:bottom w:val="none" w:sz="0" w:space="0" w:color="auto"/>
        <w:right w:val="none" w:sz="0" w:space="0" w:color="auto"/>
      </w:divBdr>
    </w:div>
    <w:div w:id="1374159732">
      <w:bodyDiv w:val="1"/>
      <w:marLeft w:val="0"/>
      <w:marRight w:val="0"/>
      <w:marTop w:val="0"/>
      <w:marBottom w:val="0"/>
      <w:divBdr>
        <w:top w:val="none" w:sz="0" w:space="0" w:color="auto"/>
        <w:left w:val="none" w:sz="0" w:space="0" w:color="auto"/>
        <w:bottom w:val="none" w:sz="0" w:space="0" w:color="auto"/>
        <w:right w:val="none" w:sz="0" w:space="0" w:color="auto"/>
      </w:divBdr>
    </w:div>
    <w:div w:id="1374305758">
      <w:bodyDiv w:val="1"/>
      <w:marLeft w:val="0"/>
      <w:marRight w:val="0"/>
      <w:marTop w:val="0"/>
      <w:marBottom w:val="0"/>
      <w:divBdr>
        <w:top w:val="none" w:sz="0" w:space="0" w:color="auto"/>
        <w:left w:val="none" w:sz="0" w:space="0" w:color="auto"/>
        <w:bottom w:val="none" w:sz="0" w:space="0" w:color="auto"/>
        <w:right w:val="none" w:sz="0" w:space="0" w:color="auto"/>
      </w:divBdr>
    </w:div>
    <w:div w:id="1374765450">
      <w:bodyDiv w:val="1"/>
      <w:marLeft w:val="0"/>
      <w:marRight w:val="0"/>
      <w:marTop w:val="0"/>
      <w:marBottom w:val="0"/>
      <w:divBdr>
        <w:top w:val="none" w:sz="0" w:space="0" w:color="auto"/>
        <w:left w:val="none" w:sz="0" w:space="0" w:color="auto"/>
        <w:bottom w:val="none" w:sz="0" w:space="0" w:color="auto"/>
        <w:right w:val="none" w:sz="0" w:space="0" w:color="auto"/>
      </w:divBdr>
    </w:div>
    <w:div w:id="1374814345">
      <w:bodyDiv w:val="1"/>
      <w:marLeft w:val="0"/>
      <w:marRight w:val="0"/>
      <w:marTop w:val="0"/>
      <w:marBottom w:val="0"/>
      <w:divBdr>
        <w:top w:val="none" w:sz="0" w:space="0" w:color="auto"/>
        <w:left w:val="none" w:sz="0" w:space="0" w:color="auto"/>
        <w:bottom w:val="none" w:sz="0" w:space="0" w:color="auto"/>
        <w:right w:val="none" w:sz="0" w:space="0" w:color="auto"/>
      </w:divBdr>
    </w:div>
    <w:div w:id="1375078081">
      <w:bodyDiv w:val="1"/>
      <w:marLeft w:val="0"/>
      <w:marRight w:val="0"/>
      <w:marTop w:val="0"/>
      <w:marBottom w:val="0"/>
      <w:divBdr>
        <w:top w:val="none" w:sz="0" w:space="0" w:color="auto"/>
        <w:left w:val="none" w:sz="0" w:space="0" w:color="auto"/>
        <w:bottom w:val="none" w:sz="0" w:space="0" w:color="auto"/>
        <w:right w:val="none" w:sz="0" w:space="0" w:color="auto"/>
      </w:divBdr>
    </w:div>
    <w:div w:id="1375152349">
      <w:bodyDiv w:val="1"/>
      <w:marLeft w:val="0"/>
      <w:marRight w:val="0"/>
      <w:marTop w:val="0"/>
      <w:marBottom w:val="0"/>
      <w:divBdr>
        <w:top w:val="none" w:sz="0" w:space="0" w:color="auto"/>
        <w:left w:val="none" w:sz="0" w:space="0" w:color="auto"/>
        <w:bottom w:val="none" w:sz="0" w:space="0" w:color="auto"/>
        <w:right w:val="none" w:sz="0" w:space="0" w:color="auto"/>
      </w:divBdr>
    </w:div>
    <w:div w:id="1375344799">
      <w:bodyDiv w:val="1"/>
      <w:marLeft w:val="0"/>
      <w:marRight w:val="0"/>
      <w:marTop w:val="0"/>
      <w:marBottom w:val="0"/>
      <w:divBdr>
        <w:top w:val="none" w:sz="0" w:space="0" w:color="auto"/>
        <w:left w:val="none" w:sz="0" w:space="0" w:color="auto"/>
        <w:bottom w:val="none" w:sz="0" w:space="0" w:color="auto"/>
        <w:right w:val="none" w:sz="0" w:space="0" w:color="auto"/>
      </w:divBdr>
    </w:div>
    <w:div w:id="1375347056">
      <w:bodyDiv w:val="1"/>
      <w:marLeft w:val="0"/>
      <w:marRight w:val="0"/>
      <w:marTop w:val="0"/>
      <w:marBottom w:val="0"/>
      <w:divBdr>
        <w:top w:val="none" w:sz="0" w:space="0" w:color="auto"/>
        <w:left w:val="none" w:sz="0" w:space="0" w:color="auto"/>
        <w:bottom w:val="none" w:sz="0" w:space="0" w:color="auto"/>
        <w:right w:val="none" w:sz="0" w:space="0" w:color="auto"/>
      </w:divBdr>
    </w:div>
    <w:div w:id="1377004753">
      <w:bodyDiv w:val="1"/>
      <w:marLeft w:val="0"/>
      <w:marRight w:val="0"/>
      <w:marTop w:val="0"/>
      <w:marBottom w:val="0"/>
      <w:divBdr>
        <w:top w:val="none" w:sz="0" w:space="0" w:color="auto"/>
        <w:left w:val="none" w:sz="0" w:space="0" w:color="auto"/>
        <w:bottom w:val="none" w:sz="0" w:space="0" w:color="auto"/>
        <w:right w:val="none" w:sz="0" w:space="0" w:color="auto"/>
      </w:divBdr>
    </w:div>
    <w:div w:id="1377311452">
      <w:bodyDiv w:val="1"/>
      <w:marLeft w:val="0"/>
      <w:marRight w:val="0"/>
      <w:marTop w:val="0"/>
      <w:marBottom w:val="0"/>
      <w:divBdr>
        <w:top w:val="none" w:sz="0" w:space="0" w:color="auto"/>
        <w:left w:val="none" w:sz="0" w:space="0" w:color="auto"/>
        <w:bottom w:val="none" w:sz="0" w:space="0" w:color="auto"/>
        <w:right w:val="none" w:sz="0" w:space="0" w:color="auto"/>
      </w:divBdr>
    </w:div>
    <w:div w:id="1378239601">
      <w:bodyDiv w:val="1"/>
      <w:marLeft w:val="0"/>
      <w:marRight w:val="0"/>
      <w:marTop w:val="0"/>
      <w:marBottom w:val="0"/>
      <w:divBdr>
        <w:top w:val="none" w:sz="0" w:space="0" w:color="auto"/>
        <w:left w:val="none" w:sz="0" w:space="0" w:color="auto"/>
        <w:bottom w:val="none" w:sz="0" w:space="0" w:color="auto"/>
        <w:right w:val="none" w:sz="0" w:space="0" w:color="auto"/>
      </w:divBdr>
    </w:div>
    <w:div w:id="1378316511">
      <w:bodyDiv w:val="1"/>
      <w:marLeft w:val="0"/>
      <w:marRight w:val="0"/>
      <w:marTop w:val="0"/>
      <w:marBottom w:val="0"/>
      <w:divBdr>
        <w:top w:val="none" w:sz="0" w:space="0" w:color="auto"/>
        <w:left w:val="none" w:sz="0" w:space="0" w:color="auto"/>
        <w:bottom w:val="none" w:sz="0" w:space="0" w:color="auto"/>
        <w:right w:val="none" w:sz="0" w:space="0" w:color="auto"/>
      </w:divBdr>
    </w:div>
    <w:div w:id="1379430762">
      <w:bodyDiv w:val="1"/>
      <w:marLeft w:val="0"/>
      <w:marRight w:val="0"/>
      <w:marTop w:val="0"/>
      <w:marBottom w:val="0"/>
      <w:divBdr>
        <w:top w:val="none" w:sz="0" w:space="0" w:color="auto"/>
        <w:left w:val="none" w:sz="0" w:space="0" w:color="auto"/>
        <w:bottom w:val="none" w:sz="0" w:space="0" w:color="auto"/>
        <w:right w:val="none" w:sz="0" w:space="0" w:color="auto"/>
      </w:divBdr>
    </w:div>
    <w:div w:id="1379746310">
      <w:bodyDiv w:val="1"/>
      <w:marLeft w:val="0"/>
      <w:marRight w:val="0"/>
      <w:marTop w:val="0"/>
      <w:marBottom w:val="0"/>
      <w:divBdr>
        <w:top w:val="none" w:sz="0" w:space="0" w:color="auto"/>
        <w:left w:val="none" w:sz="0" w:space="0" w:color="auto"/>
        <w:bottom w:val="none" w:sz="0" w:space="0" w:color="auto"/>
        <w:right w:val="none" w:sz="0" w:space="0" w:color="auto"/>
      </w:divBdr>
    </w:div>
    <w:div w:id="1380130653">
      <w:bodyDiv w:val="1"/>
      <w:marLeft w:val="0"/>
      <w:marRight w:val="0"/>
      <w:marTop w:val="0"/>
      <w:marBottom w:val="0"/>
      <w:divBdr>
        <w:top w:val="none" w:sz="0" w:space="0" w:color="auto"/>
        <w:left w:val="none" w:sz="0" w:space="0" w:color="auto"/>
        <w:bottom w:val="none" w:sz="0" w:space="0" w:color="auto"/>
        <w:right w:val="none" w:sz="0" w:space="0" w:color="auto"/>
      </w:divBdr>
    </w:div>
    <w:div w:id="1380671403">
      <w:bodyDiv w:val="1"/>
      <w:marLeft w:val="0"/>
      <w:marRight w:val="0"/>
      <w:marTop w:val="0"/>
      <w:marBottom w:val="0"/>
      <w:divBdr>
        <w:top w:val="none" w:sz="0" w:space="0" w:color="auto"/>
        <w:left w:val="none" w:sz="0" w:space="0" w:color="auto"/>
        <w:bottom w:val="none" w:sz="0" w:space="0" w:color="auto"/>
        <w:right w:val="none" w:sz="0" w:space="0" w:color="auto"/>
      </w:divBdr>
    </w:div>
    <w:div w:id="1380787892">
      <w:bodyDiv w:val="1"/>
      <w:marLeft w:val="0"/>
      <w:marRight w:val="0"/>
      <w:marTop w:val="0"/>
      <w:marBottom w:val="0"/>
      <w:divBdr>
        <w:top w:val="none" w:sz="0" w:space="0" w:color="auto"/>
        <w:left w:val="none" w:sz="0" w:space="0" w:color="auto"/>
        <w:bottom w:val="none" w:sz="0" w:space="0" w:color="auto"/>
        <w:right w:val="none" w:sz="0" w:space="0" w:color="auto"/>
      </w:divBdr>
    </w:div>
    <w:div w:id="1381436813">
      <w:bodyDiv w:val="1"/>
      <w:marLeft w:val="0"/>
      <w:marRight w:val="0"/>
      <w:marTop w:val="0"/>
      <w:marBottom w:val="0"/>
      <w:divBdr>
        <w:top w:val="none" w:sz="0" w:space="0" w:color="auto"/>
        <w:left w:val="none" w:sz="0" w:space="0" w:color="auto"/>
        <w:bottom w:val="none" w:sz="0" w:space="0" w:color="auto"/>
        <w:right w:val="none" w:sz="0" w:space="0" w:color="auto"/>
      </w:divBdr>
    </w:div>
    <w:div w:id="1381520066">
      <w:bodyDiv w:val="1"/>
      <w:marLeft w:val="0"/>
      <w:marRight w:val="0"/>
      <w:marTop w:val="0"/>
      <w:marBottom w:val="0"/>
      <w:divBdr>
        <w:top w:val="none" w:sz="0" w:space="0" w:color="auto"/>
        <w:left w:val="none" w:sz="0" w:space="0" w:color="auto"/>
        <w:bottom w:val="none" w:sz="0" w:space="0" w:color="auto"/>
        <w:right w:val="none" w:sz="0" w:space="0" w:color="auto"/>
      </w:divBdr>
    </w:div>
    <w:div w:id="1381661401">
      <w:bodyDiv w:val="1"/>
      <w:marLeft w:val="0"/>
      <w:marRight w:val="0"/>
      <w:marTop w:val="0"/>
      <w:marBottom w:val="0"/>
      <w:divBdr>
        <w:top w:val="none" w:sz="0" w:space="0" w:color="auto"/>
        <w:left w:val="none" w:sz="0" w:space="0" w:color="auto"/>
        <w:bottom w:val="none" w:sz="0" w:space="0" w:color="auto"/>
        <w:right w:val="none" w:sz="0" w:space="0" w:color="auto"/>
      </w:divBdr>
    </w:div>
    <w:div w:id="1382435861">
      <w:bodyDiv w:val="1"/>
      <w:marLeft w:val="0"/>
      <w:marRight w:val="0"/>
      <w:marTop w:val="0"/>
      <w:marBottom w:val="0"/>
      <w:divBdr>
        <w:top w:val="none" w:sz="0" w:space="0" w:color="auto"/>
        <w:left w:val="none" w:sz="0" w:space="0" w:color="auto"/>
        <w:bottom w:val="none" w:sz="0" w:space="0" w:color="auto"/>
        <w:right w:val="none" w:sz="0" w:space="0" w:color="auto"/>
      </w:divBdr>
    </w:div>
    <w:div w:id="1382903810">
      <w:bodyDiv w:val="1"/>
      <w:marLeft w:val="0"/>
      <w:marRight w:val="0"/>
      <w:marTop w:val="0"/>
      <w:marBottom w:val="0"/>
      <w:divBdr>
        <w:top w:val="none" w:sz="0" w:space="0" w:color="auto"/>
        <w:left w:val="none" w:sz="0" w:space="0" w:color="auto"/>
        <w:bottom w:val="none" w:sz="0" w:space="0" w:color="auto"/>
        <w:right w:val="none" w:sz="0" w:space="0" w:color="auto"/>
      </w:divBdr>
    </w:div>
    <w:div w:id="1384014872">
      <w:bodyDiv w:val="1"/>
      <w:marLeft w:val="0"/>
      <w:marRight w:val="0"/>
      <w:marTop w:val="0"/>
      <w:marBottom w:val="0"/>
      <w:divBdr>
        <w:top w:val="none" w:sz="0" w:space="0" w:color="auto"/>
        <w:left w:val="none" w:sz="0" w:space="0" w:color="auto"/>
        <w:bottom w:val="none" w:sz="0" w:space="0" w:color="auto"/>
        <w:right w:val="none" w:sz="0" w:space="0" w:color="auto"/>
      </w:divBdr>
    </w:div>
    <w:div w:id="1384599690">
      <w:bodyDiv w:val="1"/>
      <w:marLeft w:val="0"/>
      <w:marRight w:val="0"/>
      <w:marTop w:val="0"/>
      <w:marBottom w:val="0"/>
      <w:divBdr>
        <w:top w:val="none" w:sz="0" w:space="0" w:color="auto"/>
        <w:left w:val="none" w:sz="0" w:space="0" w:color="auto"/>
        <w:bottom w:val="none" w:sz="0" w:space="0" w:color="auto"/>
        <w:right w:val="none" w:sz="0" w:space="0" w:color="auto"/>
      </w:divBdr>
    </w:div>
    <w:div w:id="1384714681">
      <w:bodyDiv w:val="1"/>
      <w:marLeft w:val="0"/>
      <w:marRight w:val="0"/>
      <w:marTop w:val="0"/>
      <w:marBottom w:val="0"/>
      <w:divBdr>
        <w:top w:val="none" w:sz="0" w:space="0" w:color="auto"/>
        <w:left w:val="none" w:sz="0" w:space="0" w:color="auto"/>
        <w:bottom w:val="none" w:sz="0" w:space="0" w:color="auto"/>
        <w:right w:val="none" w:sz="0" w:space="0" w:color="auto"/>
      </w:divBdr>
    </w:div>
    <w:div w:id="1384793293">
      <w:bodyDiv w:val="1"/>
      <w:marLeft w:val="0"/>
      <w:marRight w:val="0"/>
      <w:marTop w:val="0"/>
      <w:marBottom w:val="0"/>
      <w:divBdr>
        <w:top w:val="none" w:sz="0" w:space="0" w:color="auto"/>
        <w:left w:val="none" w:sz="0" w:space="0" w:color="auto"/>
        <w:bottom w:val="none" w:sz="0" w:space="0" w:color="auto"/>
        <w:right w:val="none" w:sz="0" w:space="0" w:color="auto"/>
      </w:divBdr>
    </w:div>
    <w:div w:id="1385061135">
      <w:bodyDiv w:val="1"/>
      <w:marLeft w:val="0"/>
      <w:marRight w:val="0"/>
      <w:marTop w:val="0"/>
      <w:marBottom w:val="0"/>
      <w:divBdr>
        <w:top w:val="none" w:sz="0" w:space="0" w:color="auto"/>
        <w:left w:val="none" w:sz="0" w:space="0" w:color="auto"/>
        <w:bottom w:val="none" w:sz="0" w:space="0" w:color="auto"/>
        <w:right w:val="none" w:sz="0" w:space="0" w:color="auto"/>
      </w:divBdr>
    </w:div>
    <w:div w:id="1385444134">
      <w:bodyDiv w:val="1"/>
      <w:marLeft w:val="0"/>
      <w:marRight w:val="0"/>
      <w:marTop w:val="0"/>
      <w:marBottom w:val="0"/>
      <w:divBdr>
        <w:top w:val="none" w:sz="0" w:space="0" w:color="auto"/>
        <w:left w:val="none" w:sz="0" w:space="0" w:color="auto"/>
        <w:bottom w:val="none" w:sz="0" w:space="0" w:color="auto"/>
        <w:right w:val="none" w:sz="0" w:space="0" w:color="auto"/>
      </w:divBdr>
    </w:div>
    <w:div w:id="1385716157">
      <w:bodyDiv w:val="1"/>
      <w:marLeft w:val="0"/>
      <w:marRight w:val="0"/>
      <w:marTop w:val="0"/>
      <w:marBottom w:val="0"/>
      <w:divBdr>
        <w:top w:val="none" w:sz="0" w:space="0" w:color="auto"/>
        <w:left w:val="none" w:sz="0" w:space="0" w:color="auto"/>
        <w:bottom w:val="none" w:sz="0" w:space="0" w:color="auto"/>
        <w:right w:val="none" w:sz="0" w:space="0" w:color="auto"/>
      </w:divBdr>
    </w:div>
    <w:div w:id="1385980508">
      <w:bodyDiv w:val="1"/>
      <w:marLeft w:val="0"/>
      <w:marRight w:val="0"/>
      <w:marTop w:val="0"/>
      <w:marBottom w:val="0"/>
      <w:divBdr>
        <w:top w:val="none" w:sz="0" w:space="0" w:color="auto"/>
        <w:left w:val="none" w:sz="0" w:space="0" w:color="auto"/>
        <w:bottom w:val="none" w:sz="0" w:space="0" w:color="auto"/>
        <w:right w:val="none" w:sz="0" w:space="0" w:color="auto"/>
      </w:divBdr>
    </w:div>
    <w:div w:id="1386029705">
      <w:bodyDiv w:val="1"/>
      <w:marLeft w:val="0"/>
      <w:marRight w:val="0"/>
      <w:marTop w:val="0"/>
      <w:marBottom w:val="0"/>
      <w:divBdr>
        <w:top w:val="none" w:sz="0" w:space="0" w:color="auto"/>
        <w:left w:val="none" w:sz="0" w:space="0" w:color="auto"/>
        <w:bottom w:val="none" w:sz="0" w:space="0" w:color="auto"/>
        <w:right w:val="none" w:sz="0" w:space="0" w:color="auto"/>
      </w:divBdr>
    </w:div>
    <w:div w:id="1386296503">
      <w:bodyDiv w:val="1"/>
      <w:marLeft w:val="0"/>
      <w:marRight w:val="0"/>
      <w:marTop w:val="0"/>
      <w:marBottom w:val="0"/>
      <w:divBdr>
        <w:top w:val="none" w:sz="0" w:space="0" w:color="auto"/>
        <w:left w:val="none" w:sz="0" w:space="0" w:color="auto"/>
        <w:bottom w:val="none" w:sz="0" w:space="0" w:color="auto"/>
        <w:right w:val="none" w:sz="0" w:space="0" w:color="auto"/>
      </w:divBdr>
    </w:div>
    <w:div w:id="1386298758">
      <w:bodyDiv w:val="1"/>
      <w:marLeft w:val="0"/>
      <w:marRight w:val="0"/>
      <w:marTop w:val="0"/>
      <w:marBottom w:val="0"/>
      <w:divBdr>
        <w:top w:val="none" w:sz="0" w:space="0" w:color="auto"/>
        <w:left w:val="none" w:sz="0" w:space="0" w:color="auto"/>
        <w:bottom w:val="none" w:sz="0" w:space="0" w:color="auto"/>
        <w:right w:val="none" w:sz="0" w:space="0" w:color="auto"/>
      </w:divBdr>
    </w:div>
    <w:div w:id="1386441930">
      <w:bodyDiv w:val="1"/>
      <w:marLeft w:val="0"/>
      <w:marRight w:val="0"/>
      <w:marTop w:val="0"/>
      <w:marBottom w:val="0"/>
      <w:divBdr>
        <w:top w:val="none" w:sz="0" w:space="0" w:color="auto"/>
        <w:left w:val="none" w:sz="0" w:space="0" w:color="auto"/>
        <w:bottom w:val="none" w:sz="0" w:space="0" w:color="auto"/>
        <w:right w:val="none" w:sz="0" w:space="0" w:color="auto"/>
      </w:divBdr>
    </w:div>
    <w:div w:id="1387492322">
      <w:bodyDiv w:val="1"/>
      <w:marLeft w:val="0"/>
      <w:marRight w:val="0"/>
      <w:marTop w:val="0"/>
      <w:marBottom w:val="0"/>
      <w:divBdr>
        <w:top w:val="none" w:sz="0" w:space="0" w:color="auto"/>
        <w:left w:val="none" w:sz="0" w:space="0" w:color="auto"/>
        <w:bottom w:val="none" w:sz="0" w:space="0" w:color="auto"/>
        <w:right w:val="none" w:sz="0" w:space="0" w:color="auto"/>
      </w:divBdr>
    </w:div>
    <w:div w:id="1387602892">
      <w:bodyDiv w:val="1"/>
      <w:marLeft w:val="0"/>
      <w:marRight w:val="0"/>
      <w:marTop w:val="0"/>
      <w:marBottom w:val="0"/>
      <w:divBdr>
        <w:top w:val="none" w:sz="0" w:space="0" w:color="auto"/>
        <w:left w:val="none" w:sz="0" w:space="0" w:color="auto"/>
        <w:bottom w:val="none" w:sz="0" w:space="0" w:color="auto"/>
        <w:right w:val="none" w:sz="0" w:space="0" w:color="auto"/>
      </w:divBdr>
    </w:div>
    <w:div w:id="1387727288">
      <w:bodyDiv w:val="1"/>
      <w:marLeft w:val="0"/>
      <w:marRight w:val="0"/>
      <w:marTop w:val="0"/>
      <w:marBottom w:val="0"/>
      <w:divBdr>
        <w:top w:val="none" w:sz="0" w:space="0" w:color="auto"/>
        <w:left w:val="none" w:sz="0" w:space="0" w:color="auto"/>
        <w:bottom w:val="none" w:sz="0" w:space="0" w:color="auto"/>
        <w:right w:val="none" w:sz="0" w:space="0" w:color="auto"/>
      </w:divBdr>
    </w:div>
    <w:div w:id="1387755834">
      <w:bodyDiv w:val="1"/>
      <w:marLeft w:val="0"/>
      <w:marRight w:val="0"/>
      <w:marTop w:val="0"/>
      <w:marBottom w:val="0"/>
      <w:divBdr>
        <w:top w:val="none" w:sz="0" w:space="0" w:color="auto"/>
        <w:left w:val="none" w:sz="0" w:space="0" w:color="auto"/>
        <w:bottom w:val="none" w:sz="0" w:space="0" w:color="auto"/>
        <w:right w:val="none" w:sz="0" w:space="0" w:color="auto"/>
      </w:divBdr>
    </w:div>
    <w:div w:id="1387876489">
      <w:bodyDiv w:val="1"/>
      <w:marLeft w:val="0"/>
      <w:marRight w:val="0"/>
      <w:marTop w:val="0"/>
      <w:marBottom w:val="0"/>
      <w:divBdr>
        <w:top w:val="none" w:sz="0" w:space="0" w:color="auto"/>
        <w:left w:val="none" w:sz="0" w:space="0" w:color="auto"/>
        <w:bottom w:val="none" w:sz="0" w:space="0" w:color="auto"/>
        <w:right w:val="none" w:sz="0" w:space="0" w:color="auto"/>
      </w:divBdr>
    </w:div>
    <w:div w:id="1388450095">
      <w:bodyDiv w:val="1"/>
      <w:marLeft w:val="0"/>
      <w:marRight w:val="0"/>
      <w:marTop w:val="0"/>
      <w:marBottom w:val="0"/>
      <w:divBdr>
        <w:top w:val="none" w:sz="0" w:space="0" w:color="auto"/>
        <w:left w:val="none" w:sz="0" w:space="0" w:color="auto"/>
        <w:bottom w:val="none" w:sz="0" w:space="0" w:color="auto"/>
        <w:right w:val="none" w:sz="0" w:space="0" w:color="auto"/>
      </w:divBdr>
    </w:div>
    <w:div w:id="1388607671">
      <w:bodyDiv w:val="1"/>
      <w:marLeft w:val="0"/>
      <w:marRight w:val="0"/>
      <w:marTop w:val="0"/>
      <w:marBottom w:val="0"/>
      <w:divBdr>
        <w:top w:val="none" w:sz="0" w:space="0" w:color="auto"/>
        <w:left w:val="none" w:sz="0" w:space="0" w:color="auto"/>
        <w:bottom w:val="none" w:sz="0" w:space="0" w:color="auto"/>
        <w:right w:val="none" w:sz="0" w:space="0" w:color="auto"/>
      </w:divBdr>
    </w:div>
    <w:div w:id="1388649804">
      <w:bodyDiv w:val="1"/>
      <w:marLeft w:val="0"/>
      <w:marRight w:val="0"/>
      <w:marTop w:val="0"/>
      <w:marBottom w:val="0"/>
      <w:divBdr>
        <w:top w:val="none" w:sz="0" w:space="0" w:color="auto"/>
        <w:left w:val="none" w:sz="0" w:space="0" w:color="auto"/>
        <w:bottom w:val="none" w:sz="0" w:space="0" w:color="auto"/>
        <w:right w:val="none" w:sz="0" w:space="0" w:color="auto"/>
      </w:divBdr>
    </w:div>
    <w:div w:id="1389108995">
      <w:bodyDiv w:val="1"/>
      <w:marLeft w:val="0"/>
      <w:marRight w:val="0"/>
      <w:marTop w:val="0"/>
      <w:marBottom w:val="0"/>
      <w:divBdr>
        <w:top w:val="none" w:sz="0" w:space="0" w:color="auto"/>
        <w:left w:val="none" w:sz="0" w:space="0" w:color="auto"/>
        <w:bottom w:val="none" w:sz="0" w:space="0" w:color="auto"/>
        <w:right w:val="none" w:sz="0" w:space="0" w:color="auto"/>
      </w:divBdr>
    </w:div>
    <w:div w:id="1389114661">
      <w:bodyDiv w:val="1"/>
      <w:marLeft w:val="0"/>
      <w:marRight w:val="0"/>
      <w:marTop w:val="0"/>
      <w:marBottom w:val="0"/>
      <w:divBdr>
        <w:top w:val="none" w:sz="0" w:space="0" w:color="auto"/>
        <w:left w:val="none" w:sz="0" w:space="0" w:color="auto"/>
        <w:bottom w:val="none" w:sz="0" w:space="0" w:color="auto"/>
        <w:right w:val="none" w:sz="0" w:space="0" w:color="auto"/>
      </w:divBdr>
    </w:div>
    <w:div w:id="1389180892">
      <w:bodyDiv w:val="1"/>
      <w:marLeft w:val="0"/>
      <w:marRight w:val="0"/>
      <w:marTop w:val="0"/>
      <w:marBottom w:val="0"/>
      <w:divBdr>
        <w:top w:val="none" w:sz="0" w:space="0" w:color="auto"/>
        <w:left w:val="none" w:sz="0" w:space="0" w:color="auto"/>
        <w:bottom w:val="none" w:sz="0" w:space="0" w:color="auto"/>
        <w:right w:val="none" w:sz="0" w:space="0" w:color="auto"/>
      </w:divBdr>
    </w:div>
    <w:div w:id="1389302731">
      <w:bodyDiv w:val="1"/>
      <w:marLeft w:val="0"/>
      <w:marRight w:val="0"/>
      <w:marTop w:val="0"/>
      <w:marBottom w:val="0"/>
      <w:divBdr>
        <w:top w:val="none" w:sz="0" w:space="0" w:color="auto"/>
        <w:left w:val="none" w:sz="0" w:space="0" w:color="auto"/>
        <w:bottom w:val="none" w:sz="0" w:space="0" w:color="auto"/>
        <w:right w:val="none" w:sz="0" w:space="0" w:color="auto"/>
      </w:divBdr>
    </w:div>
    <w:div w:id="1389375935">
      <w:bodyDiv w:val="1"/>
      <w:marLeft w:val="0"/>
      <w:marRight w:val="0"/>
      <w:marTop w:val="0"/>
      <w:marBottom w:val="0"/>
      <w:divBdr>
        <w:top w:val="none" w:sz="0" w:space="0" w:color="auto"/>
        <w:left w:val="none" w:sz="0" w:space="0" w:color="auto"/>
        <w:bottom w:val="none" w:sz="0" w:space="0" w:color="auto"/>
        <w:right w:val="none" w:sz="0" w:space="0" w:color="auto"/>
      </w:divBdr>
    </w:div>
    <w:div w:id="1389567954">
      <w:bodyDiv w:val="1"/>
      <w:marLeft w:val="0"/>
      <w:marRight w:val="0"/>
      <w:marTop w:val="0"/>
      <w:marBottom w:val="0"/>
      <w:divBdr>
        <w:top w:val="none" w:sz="0" w:space="0" w:color="auto"/>
        <w:left w:val="none" w:sz="0" w:space="0" w:color="auto"/>
        <w:bottom w:val="none" w:sz="0" w:space="0" w:color="auto"/>
        <w:right w:val="none" w:sz="0" w:space="0" w:color="auto"/>
      </w:divBdr>
    </w:div>
    <w:div w:id="1389844388">
      <w:bodyDiv w:val="1"/>
      <w:marLeft w:val="0"/>
      <w:marRight w:val="0"/>
      <w:marTop w:val="0"/>
      <w:marBottom w:val="0"/>
      <w:divBdr>
        <w:top w:val="none" w:sz="0" w:space="0" w:color="auto"/>
        <w:left w:val="none" w:sz="0" w:space="0" w:color="auto"/>
        <w:bottom w:val="none" w:sz="0" w:space="0" w:color="auto"/>
        <w:right w:val="none" w:sz="0" w:space="0" w:color="auto"/>
      </w:divBdr>
    </w:div>
    <w:div w:id="1389959486">
      <w:bodyDiv w:val="1"/>
      <w:marLeft w:val="0"/>
      <w:marRight w:val="0"/>
      <w:marTop w:val="0"/>
      <w:marBottom w:val="0"/>
      <w:divBdr>
        <w:top w:val="none" w:sz="0" w:space="0" w:color="auto"/>
        <w:left w:val="none" w:sz="0" w:space="0" w:color="auto"/>
        <w:bottom w:val="none" w:sz="0" w:space="0" w:color="auto"/>
        <w:right w:val="none" w:sz="0" w:space="0" w:color="auto"/>
      </w:divBdr>
    </w:div>
    <w:div w:id="1390692487">
      <w:bodyDiv w:val="1"/>
      <w:marLeft w:val="0"/>
      <w:marRight w:val="0"/>
      <w:marTop w:val="0"/>
      <w:marBottom w:val="0"/>
      <w:divBdr>
        <w:top w:val="none" w:sz="0" w:space="0" w:color="auto"/>
        <w:left w:val="none" w:sz="0" w:space="0" w:color="auto"/>
        <w:bottom w:val="none" w:sz="0" w:space="0" w:color="auto"/>
        <w:right w:val="none" w:sz="0" w:space="0" w:color="auto"/>
      </w:divBdr>
    </w:div>
    <w:div w:id="1391884005">
      <w:bodyDiv w:val="1"/>
      <w:marLeft w:val="0"/>
      <w:marRight w:val="0"/>
      <w:marTop w:val="0"/>
      <w:marBottom w:val="0"/>
      <w:divBdr>
        <w:top w:val="none" w:sz="0" w:space="0" w:color="auto"/>
        <w:left w:val="none" w:sz="0" w:space="0" w:color="auto"/>
        <w:bottom w:val="none" w:sz="0" w:space="0" w:color="auto"/>
        <w:right w:val="none" w:sz="0" w:space="0" w:color="auto"/>
      </w:divBdr>
    </w:div>
    <w:div w:id="1391924758">
      <w:bodyDiv w:val="1"/>
      <w:marLeft w:val="0"/>
      <w:marRight w:val="0"/>
      <w:marTop w:val="0"/>
      <w:marBottom w:val="0"/>
      <w:divBdr>
        <w:top w:val="none" w:sz="0" w:space="0" w:color="auto"/>
        <w:left w:val="none" w:sz="0" w:space="0" w:color="auto"/>
        <w:bottom w:val="none" w:sz="0" w:space="0" w:color="auto"/>
        <w:right w:val="none" w:sz="0" w:space="0" w:color="auto"/>
      </w:divBdr>
    </w:div>
    <w:div w:id="1392070910">
      <w:bodyDiv w:val="1"/>
      <w:marLeft w:val="0"/>
      <w:marRight w:val="0"/>
      <w:marTop w:val="0"/>
      <w:marBottom w:val="0"/>
      <w:divBdr>
        <w:top w:val="none" w:sz="0" w:space="0" w:color="auto"/>
        <w:left w:val="none" w:sz="0" w:space="0" w:color="auto"/>
        <w:bottom w:val="none" w:sz="0" w:space="0" w:color="auto"/>
        <w:right w:val="none" w:sz="0" w:space="0" w:color="auto"/>
      </w:divBdr>
    </w:div>
    <w:div w:id="1392341186">
      <w:bodyDiv w:val="1"/>
      <w:marLeft w:val="0"/>
      <w:marRight w:val="0"/>
      <w:marTop w:val="0"/>
      <w:marBottom w:val="0"/>
      <w:divBdr>
        <w:top w:val="none" w:sz="0" w:space="0" w:color="auto"/>
        <w:left w:val="none" w:sz="0" w:space="0" w:color="auto"/>
        <w:bottom w:val="none" w:sz="0" w:space="0" w:color="auto"/>
        <w:right w:val="none" w:sz="0" w:space="0" w:color="auto"/>
      </w:divBdr>
    </w:div>
    <w:div w:id="1392580607">
      <w:bodyDiv w:val="1"/>
      <w:marLeft w:val="0"/>
      <w:marRight w:val="0"/>
      <w:marTop w:val="0"/>
      <w:marBottom w:val="0"/>
      <w:divBdr>
        <w:top w:val="none" w:sz="0" w:space="0" w:color="auto"/>
        <w:left w:val="none" w:sz="0" w:space="0" w:color="auto"/>
        <w:bottom w:val="none" w:sz="0" w:space="0" w:color="auto"/>
        <w:right w:val="none" w:sz="0" w:space="0" w:color="auto"/>
      </w:divBdr>
    </w:div>
    <w:div w:id="1393195545">
      <w:bodyDiv w:val="1"/>
      <w:marLeft w:val="0"/>
      <w:marRight w:val="0"/>
      <w:marTop w:val="0"/>
      <w:marBottom w:val="0"/>
      <w:divBdr>
        <w:top w:val="none" w:sz="0" w:space="0" w:color="auto"/>
        <w:left w:val="none" w:sz="0" w:space="0" w:color="auto"/>
        <w:bottom w:val="none" w:sz="0" w:space="0" w:color="auto"/>
        <w:right w:val="none" w:sz="0" w:space="0" w:color="auto"/>
      </w:divBdr>
    </w:div>
    <w:div w:id="1393581921">
      <w:bodyDiv w:val="1"/>
      <w:marLeft w:val="0"/>
      <w:marRight w:val="0"/>
      <w:marTop w:val="0"/>
      <w:marBottom w:val="0"/>
      <w:divBdr>
        <w:top w:val="none" w:sz="0" w:space="0" w:color="auto"/>
        <w:left w:val="none" w:sz="0" w:space="0" w:color="auto"/>
        <w:bottom w:val="none" w:sz="0" w:space="0" w:color="auto"/>
        <w:right w:val="none" w:sz="0" w:space="0" w:color="auto"/>
      </w:divBdr>
    </w:div>
    <w:div w:id="1393651367">
      <w:bodyDiv w:val="1"/>
      <w:marLeft w:val="0"/>
      <w:marRight w:val="0"/>
      <w:marTop w:val="0"/>
      <w:marBottom w:val="0"/>
      <w:divBdr>
        <w:top w:val="none" w:sz="0" w:space="0" w:color="auto"/>
        <w:left w:val="none" w:sz="0" w:space="0" w:color="auto"/>
        <w:bottom w:val="none" w:sz="0" w:space="0" w:color="auto"/>
        <w:right w:val="none" w:sz="0" w:space="0" w:color="auto"/>
      </w:divBdr>
    </w:div>
    <w:div w:id="1393695130">
      <w:bodyDiv w:val="1"/>
      <w:marLeft w:val="0"/>
      <w:marRight w:val="0"/>
      <w:marTop w:val="0"/>
      <w:marBottom w:val="0"/>
      <w:divBdr>
        <w:top w:val="none" w:sz="0" w:space="0" w:color="auto"/>
        <w:left w:val="none" w:sz="0" w:space="0" w:color="auto"/>
        <w:bottom w:val="none" w:sz="0" w:space="0" w:color="auto"/>
        <w:right w:val="none" w:sz="0" w:space="0" w:color="auto"/>
      </w:divBdr>
    </w:div>
    <w:div w:id="1393697798">
      <w:bodyDiv w:val="1"/>
      <w:marLeft w:val="0"/>
      <w:marRight w:val="0"/>
      <w:marTop w:val="0"/>
      <w:marBottom w:val="0"/>
      <w:divBdr>
        <w:top w:val="none" w:sz="0" w:space="0" w:color="auto"/>
        <w:left w:val="none" w:sz="0" w:space="0" w:color="auto"/>
        <w:bottom w:val="none" w:sz="0" w:space="0" w:color="auto"/>
        <w:right w:val="none" w:sz="0" w:space="0" w:color="auto"/>
      </w:divBdr>
    </w:div>
    <w:div w:id="1393773203">
      <w:bodyDiv w:val="1"/>
      <w:marLeft w:val="0"/>
      <w:marRight w:val="0"/>
      <w:marTop w:val="0"/>
      <w:marBottom w:val="0"/>
      <w:divBdr>
        <w:top w:val="none" w:sz="0" w:space="0" w:color="auto"/>
        <w:left w:val="none" w:sz="0" w:space="0" w:color="auto"/>
        <w:bottom w:val="none" w:sz="0" w:space="0" w:color="auto"/>
        <w:right w:val="none" w:sz="0" w:space="0" w:color="auto"/>
      </w:divBdr>
    </w:div>
    <w:div w:id="1393851744">
      <w:bodyDiv w:val="1"/>
      <w:marLeft w:val="0"/>
      <w:marRight w:val="0"/>
      <w:marTop w:val="0"/>
      <w:marBottom w:val="0"/>
      <w:divBdr>
        <w:top w:val="none" w:sz="0" w:space="0" w:color="auto"/>
        <w:left w:val="none" w:sz="0" w:space="0" w:color="auto"/>
        <w:bottom w:val="none" w:sz="0" w:space="0" w:color="auto"/>
        <w:right w:val="none" w:sz="0" w:space="0" w:color="auto"/>
      </w:divBdr>
    </w:div>
    <w:div w:id="1393852317">
      <w:bodyDiv w:val="1"/>
      <w:marLeft w:val="0"/>
      <w:marRight w:val="0"/>
      <w:marTop w:val="0"/>
      <w:marBottom w:val="0"/>
      <w:divBdr>
        <w:top w:val="none" w:sz="0" w:space="0" w:color="auto"/>
        <w:left w:val="none" w:sz="0" w:space="0" w:color="auto"/>
        <w:bottom w:val="none" w:sz="0" w:space="0" w:color="auto"/>
        <w:right w:val="none" w:sz="0" w:space="0" w:color="auto"/>
      </w:divBdr>
    </w:div>
    <w:div w:id="1394158081">
      <w:bodyDiv w:val="1"/>
      <w:marLeft w:val="0"/>
      <w:marRight w:val="0"/>
      <w:marTop w:val="0"/>
      <w:marBottom w:val="0"/>
      <w:divBdr>
        <w:top w:val="none" w:sz="0" w:space="0" w:color="auto"/>
        <w:left w:val="none" w:sz="0" w:space="0" w:color="auto"/>
        <w:bottom w:val="none" w:sz="0" w:space="0" w:color="auto"/>
        <w:right w:val="none" w:sz="0" w:space="0" w:color="auto"/>
      </w:divBdr>
    </w:div>
    <w:div w:id="1394308223">
      <w:bodyDiv w:val="1"/>
      <w:marLeft w:val="0"/>
      <w:marRight w:val="0"/>
      <w:marTop w:val="0"/>
      <w:marBottom w:val="0"/>
      <w:divBdr>
        <w:top w:val="none" w:sz="0" w:space="0" w:color="auto"/>
        <w:left w:val="none" w:sz="0" w:space="0" w:color="auto"/>
        <w:bottom w:val="none" w:sz="0" w:space="0" w:color="auto"/>
        <w:right w:val="none" w:sz="0" w:space="0" w:color="auto"/>
      </w:divBdr>
    </w:div>
    <w:div w:id="1394547811">
      <w:bodyDiv w:val="1"/>
      <w:marLeft w:val="0"/>
      <w:marRight w:val="0"/>
      <w:marTop w:val="0"/>
      <w:marBottom w:val="0"/>
      <w:divBdr>
        <w:top w:val="none" w:sz="0" w:space="0" w:color="auto"/>
        <w:left w:val="none" w:sz="0" w:space="0" w:color="auto"/>
        <w:bottom w:val="none" w:sz="0" w:space="0" w:color="auto"/>
        <w:right w:val="none" w:sz="0" w:space="0" w:color="auto"/>
      </w:divBdr>
    </w:div>
    <w:div w:id="1394696411">
      <w:bodyDiv w:val="1"/>
      <w:marLeft w:val="0"/>
      <w:marRight w:val="0"/>
      <w:marTop w:val="0"/>
      <w:marBottom w:val="0"/>
      <w:divBdr>
        <w:top w:val="none" w:sz="0" w:space="0" w:color="auto"/>
        <w:left w:val="none" w:sz="0" w:space="0" w:color="auto"/>
        <w:bottom w:val="none" w:sz="0" w:space="0" w:color="auto"/>
        <w:right w:val="none" w:sz="0" w:space="0" w:color="auto"/>
      </w:divBdr>
    </w:div>
    <w:div w:id="1394890689">
      <w:bodyDiv w:val="1"/>
      <w:marLeft w:val="0"/>
      <w:marRight w:val="0"/>
      <w:marTop w:val="0"/>
      <w:marBottom w:val="0"/>
      <w:divBdr>
        <w:top w:val="none" w:sz="0" w:space="0" w:color="auto"/>
        <w:left w:val="none" w:sz="0" w:space="0" w:color="auto"/>
        <w:bottom w:val="none" w:sz="0" w:space="0" w:color="auto"/>
        <w:right w:val="none" w:sz="0" w:space="0" w:color="auto"/>
      </w:divBdr>
    </w:div>
    <w:div w:id="1395350138">
      <w:bodyDiv w:val="1"/>
      <w:marLeft w:val="0"/>
      <w:marRight w:val="0"/>
      <w:marTop w:val="0"/>
      <w:marBottom w:val="0"/>
      <w:divBdr>
        <w:top w:val="none" w:sz="0" w:space="0" w:color="auto"/>
        <w:left w:val="none" w:sz="0" w:space="0" w:color="auto"/>
        <w:bottom w:val="none" w:sz="0" w:space="0" w:color="auto"/>
        <w:right w:val="none" w:sz="0" w:space="0" w:color="auto"/>
      </w:divBdr>
    </w:div>
    <w:div w:id="1395392868">
      <w:bodyDiv w:val="1"/>
      <w:marLeft w:val="0"/>
      <w:marRight w:val="0"/>
      <w:marTop w:val="0"/>
      <w:marBottom w:val="0"/>
      <w:divBdr>
        <w:top w:val="none" w:sz="0" w:space="0" w:color="auto"/>
        <w:left w:val="none" w:sz="0" w:space="0" w:color="auto"/>
        <w:bottom w:val="none" w:sz="0" w:space="0" w:color="auto"/>
        <w:right w:val="none" w:sz="0" w:space="0" w:color="auto"/>
      </w:divBdr>
    </w:div>
    <w:div w:id="1395547243">
      <w:bodyDiv w:val="1"/>
      <w:marLeft w:val="0"/>
      <w:marRight w:val="0"/>
      <w:marTop w:val="0"/>
      <w:marBottom w:val="0"/>
      <w:divBdr>
        <w:top w:val="none" w:sz="0" w:space="0" w:color="auto"/>
        <w:left w:val="none" w:sz="0" w:space="0" w:color="auto"/>
        <w:bottom w:val="none" w:sz="0" w:space="0" w:color="auto"/>
        <w:right w:val="none" w:sz="0" w:space="0" w:color="auto"/>
      </w:divBdr>
    </w:div>
    <w:div w:id="1395931158">
      <w:bodyDiv w:val="1"/>
      <w:marLeft w:val="0"/>
      <w:marRight w:val="0"/>
      <w:marTop w:val="0"/>
      <w:marBottom w:val="0"/>
      <w:divBdr>
        <w:top w:val="none" w:sz="0" w:space="0" w:color="auto"/>
        <w:left w:val="none" w:sz="0" w:space="0" w:color="auto"/>
        <w:bottom w:val="none" w:sz="0" w:space="0" w:color="auto"/>
        <w:right w:val="none" w:sz="0" w:space="0" w:color="auto"/>
      </w:divBdr>
    </w:div>
    <w:div w:id="1396197658">
      <w:bodyDiv w:val="1"/>
      <w:marLeft w:val="0"/>
      <w:marRight w:val="0"/>
      <w:marTop w:val="0"/>
      <w:marBottom w:val="0"/>
      <w:divBdr>
        <w:top w:val="none" w:sz="0" w:space="0" w:color="auto"/>
        <w:left w:val="none" w:sz="0" w:space="0" w:color="auto"/>
        <w:bottom w:val="none" w:sz="0" w:space="0" w:color="auto"/>
        <w:right w:val="none" w:sz="0" w:space="0" w:color="auto"/>
      </w:divBdr>
    </w:div>
    <w:div w:id="1396588308">
      <w:bodyDiv w:val="1"/>
      <w:marLeft w:val="0"/>
      <w:marRight w:val="0"/>
      <w:marTop w:val="0"/>
      <w:marBottom w:val="0"/>
      <w:divBdr>
        <w:top w:val="none" w:sz="0" w:space="0" w:color="auto"/>
        <w:left w:val="none" w:sz="0" w:space="0" w:color="auto"/>
        <w:bottom w:val="none" w:sz="0" w:space="0" w:color="auto"/>
        <w:right w:val="none" w:sz="0" w:space="0" w:color="auto"/>
      </w:divBdr>
    </w:div>
    <w:div w:id="1397126322">
      <w:bodyDiv w:val="1"/>
      <w:marLeft w:val="0"/>
      <w:marRight w:val="0"/>
      <w:marTop w:val="0"/>
      <w:marBottom w:val="0"/>
      <w:divBdr>
        <w:top w:val="none" w:sz="0" w:space="0" w:color="auto"/>
        <w:left w:val="none" w:sz="0" w:space="0" w:color="auto"/>
        <w:bottom w:val="none" w:sz="0" w:space="0" w:color="auto"/>
        <w:right w:val="none" w:sz="0" w:space="0" w:color="auto"/>
      </w:divBdr>
    </w:div>
    <w:div w:id="1397387920">
      <w:bodyDiv w:val="1"/>
      <w:marLeft w:val="0"/>
      <w:marRight w:val="0"/>
      <w:marTop w:val="0"/>
      <w:marBottom w:val="0"/>
      <w:divBdr>
        <w:top w:val="none" w:sz="0" w:space="0" w:color="auto"/>
        <w:left w:val="none" w:sz="0" w:space="0" w:color="auto"/>
        <w:bottom w:val="none" w:sz="0" w:space="0" w:color="auto"/>
        <w:right w:val="none" w:sz="0" w:space="0" w:color="auto"/>
      </w:divBdr>
    </w:div>
    <w:div w:id="1397511974">
      <w:bodyDiv w:val="1"/>
      <w:marLeft w:val="0"/>
      <w:marRight w:val="0"/>
      <w:marTop w:val="0"/>
      <w:marBottom w:val="0"/>
      <w:divBdr>
        <w:top w:val="none" w:sz="0" w:space="0" w:color="auto"/>
        <w:left w:val="none" w:sz="0" w:space="0" w:color="auto"/>
        <w:bottom w:val="none" w:sz="0" w:space="0" w:color="auto"/>
        <w:right w:val="none" w:sz="0" w:space="0" w:color="auto"/>
      </w:divBdr>
    </w:div>
    <w:div w:id="1397818721">
      <w:bodyDiv w:val="1"/>
      <w:marLeft w:val="0"/>
      <w:marRight w:val="0"/>
      <w:marTop w:val="0"/>
      <w:marBottom w:val="0"/>
      <w:divBdr>
        <w:top w:val="none" w:sz="0" w:space="0" w:color="auto"/>
        <w:left w:val="none" w:sz="0" w:space="0" w:color="auto"/>
        <w:bottom w:val="none" w:sz="0" w:space="0" w:color="auto"/>
        <w:right w:val="none" w:sz="0" w:space="0" w:color="auto"/>
      </w:divBdr>
    </w:div>
    <w:div w:id="1397824531">
      <w:bodyDiv w:val="1"/>
      <w:marLeft w:val="0"/>
      <w:marRight w:val="0"/>
      <w:marTop w:val="0"/>
      <w:marBottom w:val="0"/>
      <w:divBdr>
        <w:top w:val="none" w:sz="0" w:space="0" w:color="auto"/>
        <w:left w:val="none" w:sz="0" w:space="0" w:color="auto"/>
        <w:bottom w:val="none" w:sz="0" w:space="0" w:color="auto"/>
        <w:right w:val="none" w:sz="0" w:space="0" w:color="auto"/>
      </w:divBdr>
    </w:div>
    <w:div w:id="1398018175">
      <w:bodyDiv w:val="1"/>
      <w:marLeft w:val="0"/>
      <w:marRight w:val="0"/>
      <w:marTop w:val="0"/>
      <w:marBottom w:val="0"/>
      <w:divBdr>
        <w:top w:val="none" w:sz="0" w:space="0" w:color="auto"/>
        <w:left w:val="none" w:sz="0" w:space="0" w:color="auto"/>
        <w:bottom w:val="none" w:sz="0" w:space="0" w:color="auto"/>
        <w:right w:val="none" w:sz="0" w:space="0" w:color="auto"/>
      </w:divBdr>
    </w:div>
    <w:div w:id="1398161582">
      <w:bodyDiv w:val="1"/>
      <w:marLeft w:val="0"/>
      <w:marRight w:val="0"/>
      <w:marTop w:val="0"/>
      <w:marBottom w:val="0"/>
      <w:divBdr>
        <w:top w:val="none" w:sz="0" w:space="0" w:color="auto"/>
        <w:left w:val="none" w:sz="0" w:space="0" w:color="auto"/>
        <w:bottom w:val="none" w:sz="0" w:space="0" w:color="auto"/>
        <w:right w:val="none" w:sz="0" w:space="0" w:color="auto"/>
      </w:divBdr>
    </w:div>
    <w:div w:id="1398437801">
      <w:bodyDiv w:val="1"/>
      <w:marLeft w:val="0"/>
      <w:marRight w:val="0"/>
      <w:marTop w:val="0"/>
      <w:marBottom w:val="0"/>
      <w:divBdr>
        <w:top w:val="none" w:sz="0" w:space="0" w:color="auto"/>
        <w:left w:val="none" w:sz="0" w:space="0" w:color="auto"/>
        <w:bottom w:val="none" w:sz="0" w:space="0" w:color="auto"/>
        <w:right w:val="none" w:sz="0" w:space="0" w:color="auto"/>
      </w:divBdr>
    </w:div>
    <w:div w:id="1398817783">
      <w:bodyDiv w:val="1"/>
      <w:marLeft w:val="0"/>
      <w:marRight w:val="0"/>
      <w:marTop w:val="0"/>
      <w:marBottom w:val="0"/>
      <w:divBdr>
        <w:top w:val="none" w:sz="0" w:space="0" w:color="auto"/>
        <w:left w:val="none" w:sz="0" w:space="0" w:color="auto"/>
        <w:bottom w:val="none" w:sz="0" w:space="0" w:color="auto"/>
        <w:right w:val="none" w:sz="0" w:space="0" w:color="auto"/>
      </w:divBdr>
    </w:div>
    <w:div w:id="1399011261">
      <w:bodyDiv w:val="1"/>
      <w:marLeft w:val="0"/>
      <w:marRight w:val="0"/>
      <w:marTop w:val="0"/>
      <w:marBottom w:val="0"/>
      <w:divBdr>
        <w:top w:val="none" w:sz="0" w:space="0" w:color="auto"/>
        <w:left w:val="none" w:sz="0" w:space="0" w:color="auto"/>
        <w:bottom w:val="none" w:sz="0" w:space="0" w:color="auto"/>
        <w:right w:val="none" w:sz="0" w:space="0" w:color="auto"/>
      </w:divBdr>
    </w:div>
    <w:div w:id="1399093792">
      <w:bodyDiv w:val="1"/>
      <w:marLeft w:val="0"/>
      <w:marRight w:val="0"/>
      <w:marTop w:val="0"/>
      <w:marBottom w:val="0"/>
      <w:divBdr>
        <w:top w:val="none" w:sz="0" w:space="0" w:color="auto"/>
        <w:left w:val="none" w:sz="0" w:space="0" w:color="auto"/>
        <w:bottom w:val="none" w:sz="0" w:space="0" w:color="auto"/>
        <w:right w:val="none" w:sz="0" w:space="0" w:color="auto"/>
      </w:divBdr>
    </w:div>
    <w:div w:id="1399160485">
      <w:bodyDiv w:val="1"/>
      <w:marLeft w:val="0"/>
      <w:marRight w:val="0"/>
      <w:marTop w:val="0"/>
      <w:marBottom w:val="0"/>
      <w:divBdr>
        <w:top w:val="none" w:sz="0" w:space="0" w:color="auto"/>
        <w:left w:val="none" w:sz="0" w:space="0" w:color="auto"/>
        <w:bottom w:val="none" w:sz="0" w:space="0" w:color="auto"/>
        <w:right w:val="none" w:sz="0" w:space="0" w:color="auto"/>
      </w:divBdr>
    </w:div>
    <w:div w:id="1399325122">
      <w:bodyDiv w:val="1"/>
      <w:marLeft w:val="0"/>
      <w:marRight w:val="0"/>
      <w:marTop w:val="0"/>
      <w:marBottom w:val="0"/>
      <w:divBdr>
        <w:top w:val="none" w:sz="0" w:space="0" w:color="auto"/>
        <w:left w:val="none" w:sz="0" w:space="0" w:color="auto"/>
        <w:bottom w:val="none" w:sz="0" w:space="0" w:color="auto"/>
        <w:right w:val="none" w:sz="0" w:space="0" w:color="auto"/>
      </w:divBdr>
    </w:div>
    <w:div w:id="1399329112">
      <w:bodyDiv w:val="1"/>
      <w:marLeft w:val="0"/>
      <w:marRight w:val="0"/>
      <w:marTop w:val="0"/>
      <w:marBottom w:val="0"/>
      <w:divBdr>
        <w:top w:val="none" w:sz="0" w:space="0" w:color="auto"/>
        <w:left w:val="none" w:sz="0" w:space="0" w:color="auto"/>
        <w:bottom w:val="none" w:sz="0" w:space="0" w:color="auto"/>
        <w:right w:val="none" w:sz="0" w:space="0" w:color="auto"/>
      </w:divBdr>
    </w:div>
    <w:div w:id="1400128516">
      <w:bodyDiv w:val="1"/>
      <w:marLeft w:val="0"/>
      <w:marRight w:val="0"/>
      <w:marTop w:val="0"/>
      <w:marBottom w:val="0"/>
      <w:divBdr>
        <w:top w:val="none" w:sz="0" w:space="0" w:color="auto"/>
        <w:left w:val="none" w:sz="0" w:space="0" w:color="auto"/>
        <w:bottom w:val="none" w:sz="0" w:space="0" w:color="auto"/>
        <w:right w:val="none" w:sz="0" w:space="0" w:color="auto"/>
      </w:divBdr>
    </w:div>
    <w:div w:id="1401100204">
      <w:bodyDiv w:val="1"/>
      <w:marLeft w:val="0"/>
      <w:marRight w:val="0"/>
      <w:marTop w:val="0"/>
      <w:marBottom w:val="0"/>
      <w:divBdr>
        <w:top w:val="none" w:sz="0" w:space="0" w:color="auto"/>
        <w:left w:val="none" w:sz="0" w:space="0" w:color="auto"/>
        <w:bottom w:val="none" w:sz="0" w:space="0" w:color="auto"/>
        <w:right w:val="none" w:sz="0" w:space="0" w:color="auto"/>
      </w:divBdr>
    </w:div>
    <w:div w:id="1401323299">
      <w:bodyDiv w:val="1"/>
      <w:marLeft w:val="0"/>
      <w:marRight w:val="0"/>
      <w:marTop w:val="0"/>
      <w:marBottom w:val="0"/>
      <w:divBdr>
        <w:top w:val="none" w:sz="0" w:space="0" w:color="auto"/>
        <w:left w:val="none" w:sz="0" w:space="0" w:color="auto"/>
        <w:bottom w:val="none" w:sz="0" w:space="0" w:color="auto"/>
        <w:right w:val="none" w:sz="0" w:space="0" w:color="auto"/>
      </w:divBdr>
    </w:div>
    <w:div w:id="1401364508">
      <w:bodyDiv w:val="1"/>
      <w:marLeft w:val="0"/>
      <w:marRight w:val="0"/>
      <w:marTop w:val="0"/>
      <w:marBottom w:val="0"/>
      <w:divBdr>
        <w:top w:val="none" w:sz="0" w:space="0" w:color="auto"/>
        <w:left w:val="none" w:sz="0" w:space="0" w:color="auto"/>
        <w:bottom w:val="none" w:sz="0" w:space="0" w:color="auto"/>
        <w:right w:val="none" w:sz="0" w:space="0" w:color="auto"/>
      </w:divBdr>
    </w:div>
    <w:div w:id="1401371566">
      <w:bodyDiv w:val="1"/>
      <w:marLeft w:val="0"/>
      <w:marRight w:val="0"/>
      <w:marTop w:val="0"/>
      <w:marBottom w:val="0"/>
      <w:divBdr>
        <w:top w:val="none" w:sz="0" w:space="0" w:color="auto"/>
        <w:left w:val="none" w:sz="0" w:space="0" w:color="auto"/>
        <w:bottom w:val="none" w:sz="0" w:space="0" w:color="auto"/>
        <w:right w:val="none" w:sz="0" w:space="0" w:color="auto"/>
      </w:divBdr>
    </w:div>
    <w:div w:id="1401442821">
      <w:bodyDiv w:val="1"/>
      <w:marLeft w:val="0"/>
      <w:marRight w:val="0"/>
      <w:marTop w:val="0"/>
      <w:marBottom w:val="0"/>
      <w:divBdr>
        <w:top w:val="none" w:sz="0" w:space="0" w:color="auto"/>
        <w:left w:val="none" w:sz="0" w:space="0" w:color="auto"/>
        <w:bottom w:val="none" w:sz="0" w:space="0" w:color="auto"/>
        <w:right w:val="none" w:sz="0" w:space="0" w:color="auto"/>
      </w:divBdr>
    </w:div>
    <w:div w:id="1401713053">
      <w:bodyDiv w:val="1"/>
      <w:marLeft w:val="0"/>
      <w:marRight w:val="0"/>
      <w:marTop w:val="0"/>
      <w:marBottom w:val="0"/>
      <w:divBdr>
        <w:top w:val="none" w:sz="0" w:space="0" w:color="auto"/>
        <w:left w:val="none" w:sz="0" w:space="0" w:color="auto"/>
        <w:bottom w:val="none" w:sz="0" w:space="0" w:color="auto"/>
        <w:right w:val="none" w:sz="0" w:space="0" w:color="auto"/>
      </w:divBdr>
    </w:div>
    <w:div w:id="1401713124">
      <w:bodyDiv w:val="1"/>
      <w:marLeft w:val="0"/>
      <w:marRight w:val="0"/>
      <w:marTop w:val="0"/>
      <w:marBottom w:val="0"/>
      <w:divBdr>
        <w:top w:val="none" w:sz="0" w:space="0" w:color="auto"/>
        <w:left w:val="none" w:sz="0" w:space="0" w:color="auto"/>
        <w:bottom w:val="none" w:sz="0" w:space="0" w:color="auto"/>
        <w:right w:val="none" w:sz="0" w:space="0" w:color="auto"/>
      </w:divBdr>
    </w:div>
    <w:div w:id="1401833080">
      <w:bodyDiv w:val="1"/>
      <w:marLeft w:val="0"/>
      <w:marRight w:val="0"/>
      <w:marTop w:val="0"/>
      <w:marBottom w:val="0"/>
      <w:divBdr>
        <w:top w:val="none" w:sz="0" w:space="0" w:color="auto"/>
        <w:left w:val="none" w:sz="0" w:space="0" w:color="auto"/>
        <w:bottom w:val="none" w:sz="0" w:space="0" w:color="auto"/>
        <w:right w:val="none" w:sz="0" w:space="0" w:color="auto"/>
      </w:divBdr>
    </w:div>
    <w:div w:id="1402751514">
      <w:bodyDiv w:val="1"/>
      <w:marLeft w:val="0"/>
      <w:marRight w:val="0"/>
      <w:marTop w:val="0"/>
      <w:marBottom w:val="0"/>
      <w:divBdr>
        <w:top w:val="none" w:sz="0" w:space="0" w:color="auto"/>
        <w:left w:val="none" w:sz="0" w:space="0" w:color="auto"/>
        <w:bottom w:val="none" w:sz="0" w:space="0" w:color="auto"/>
        <w:right w:val="none" w:sz="0" w:space="0" w:color="auto"/>
      </w:divBdr>
    </w:div>
    <w:div w:id="1402868048">
      <w:bodyDiv w:val="1"/>
      <w:marLeft w:val="0"/>
      <w:marRight w:val="0"/>
      <w:marTop w:val="0"/>
      <w:marBottom w:val="0"/>
      <w:divBdr>
        <w:top w:val="none" w:sz="0" w:space="0" w:color="auto"/>
        <w:left w:val="none" w:sz="0" w:space="0" w:color="auto"/>
        <w:bottom w:val="none" w:sz="0" w:space="0" w:color="auto"/>
        <w:right w:val="none" w:sz="0" w:space="0" w:color="auto"/>
      </w:divBdr>
    </w:div>
    <w:div w:id="1403331834">
      <w:bodyDiv w:val="1"/>
      <w:marLeft w:val="0"/>
      <w:marRight w:val="0"/>
      <w:marTop w:val="0"/>
      <w:marBottom w:val="0"/>
      <w:divBdr>
        <w:top w:val="none" w:sz="0" w:space="0" w:color="auto"/>
        <w:left w:val="none" w:sz="0" w:space="0" w:color="auto"/>
        <w:bottom w:val="none" w:sz="0" w:space="0" w:color="auto"/>
        <w:right w:val="none" w:sz="0" w:space="0" w:color="auto"/>
      </w:divBdr>
    </w:div>
    <w:div w:id="1404446684">
      <w:bodyDiv w:val="1"/>
      <w:marLeft w:val="0"/>
      <w:marRight w:val="0"/>
      <w:marTop w:val="0"/>
      <w:marBottom w:val="0"/>
      <w:divBdr>
        <w:top w:val="none" w:sz="0" w:space="0" w:color="auto"/>
        <w:left w:val="none" w:sz="0" w:space="0" w:color="auto"/>
        <w:bottom w:val="none" w:sz="0" w:space="0" w:color="auto"/>
        <w:right w:val="none" w:sz="0" w:space="0" w:color="auto"/>
      </w:divBdr>
    </w:div>
    <w:div w:id="1405223594">
      <w:bodyDiv w:val="1"/>
      <w:marLeft w:val="0"/>
      <w:marRight w:val="0"/>
      <w:marTop w:val="0"/>
      <w:marBottom w:val="0"/>
      <w:divBdr>
        <w:top w:val="none" w:sz="0" w:space="0" w:color="auto"/>
        <w:left w:val="none" w:sz="0" w:space="0" w:color="auto"/>
        <w:bottom w:val="none" w:sz="0" w:space="0" w:color="auto"/>
        <w:right w:val="none" w:sz="0" w:space="0" w:color="auto"/>
      </w:divBdr>
    </w:div>
    <w:div w:id="1405564868">
      <w:bodyDiv w:val="1"/>
      <w:marLeft w:val="0"/>
      <w:marRight w:val="0"/>
      <w:marTop w:val="0"/>
      <w:marBottom w:val="0"/>
      <w:divBdr>
        <w:top w:val="none" w:sz="0" w:space="0" w:color="auto"/>
        <w:left w:val="none" w:sz="0" w:space="0" w:color="auto"/>
        <w:bottom w:val="none" w:sz="0" w:space="0" w:color="auto"/>
        <w:right w:val="none" w:sz="0" w:space="0" w:color="auto"/>
      </w:divBdr>
    </w:div>
    <w:div w:id="1406487528">
      <w:bodyDiv w:val="1"/>
      <w:marLeft w:val="0"/>
      <w:marRight w:val="0"/>
      <w:marTop w:val="0"/>
      <w:marBottom w:val="0"/>
      <w:divBdr>
        <w:top w:val="none" w:sz="0" w:space="0" w:color="auto"/>
        <w:left w:val="none" w:sz="0" w:space="0" w:color="auto"/>
        <w:bottom w:val="none" w:sz="0" w:space="0" w:color="auto"/>
        <w:right w:val="none" w:sz="0" w:space="0" w:color="auto"/>
      </w:divBdr>
    </w:div>
    <w:div w:id="1406609965">
      <w:bodyDiv w:val="1"/>
      <w:marLeft w:val="0"/>
      <w:marRight w:val="0"/>
      <w:marTop w:val="0"/>
      <w:marBottom w:val="0"/>
      <w:divBdr>
        <w:top w:val="none" w:sz="0" w:space="0" w:color="auto"/>
        <w:left w:val="none" w:sz="0" w:space="0" w:color="auto"/>
        <w:bottom w:val="none" w:sz="0" w:space="0" w:color="auto"/>
        <w:right w:val="none" w:sz="0" w:space="0" w:color="auto"/>
      </w:divBdr>
    </w:div>
    <w:div w:id="1406680339">
      <w:bodyDiv w:val="1"/>
      <w:marLeft w:val="0"/>
      <w:marRight w:val="0"/>
      <w:marTop w:val="0"/>
      <w:marBottom w:val="0"/>
      <w:divBdr>
        <w:top w:val="none" w:sz="0" w:space="0" w:color="auto"/>
        <w:left w:val="none" w:sz="0" w:space="0" w:color="auto"/>
        <w:bottom w:val="none" w:sz="0" w:space="0" w:color="auto"/>
        <w:right w:val="none" w:sz="0" w:space="0" w:color="auto"/>
      </w:divBdr>
    </w:div>
    <w:div w:id="1406688593">
      <w:bodyDiv w:val="1"/>
      <w:marLeft w:val="0"/>
      <w:marRight w:val="0"/>
      <w:marTop w:val="0"/>
      <w:marBottom w:val="0"/>
      <w:divBdr>
        <w:top w:val="none" w:sz="0" w:space="0" w:color="auto"/>
        <w:left w:val="none" w:sz="0" w:space="0" w:color="auto"/>
        <w:bottom w:val="none" w:sz="0" w:space="0" w:color="auto"/>
        <w:right w:val="none" w:sz="0" w:space="0" w:color="auto"/>
      </w:divBdr>
    </w:div>
    <w:div w:id="1406999644">
      <w:bodyDiv w:val="1"/>
      <w:marLeft w:val="0"/>
      <w:marRight w:val="0"/>
      <w:marTop w:val="0"/>
      <w:marBottom w:val="0"/>
      <w:divBdr>
        <w:top w:val="none" w:sz="0" w:space="0" w:color="auto"/>
        <w:left w:val="none" w:sz="0" w:space="0" w:color="auto"/>
        <w:bottom w:val="none" w:sz="0" w:space="0" w:color="auto"/>
        <w:right w:val="none" w:sz="0" w:space="0" w:color="auto"/>
      </w:divBdr>
    </w:div>
    <w:div w:id="1407143376">
      <w:bodyDiv w:val="1"/>
      <w:marLeft w:val="0"/>
      <w:marRight w:val="0"/>
      <w:marTop w:val="0"/>
      <w:marBottom w:val="0"/>
      <w:divBdr>
        <w:top w:val="none" w:sz="0" w:space="0" w:color="auto"/>
        <w:left w:val="none" w:sz="0" w:space="0" w:color="auto"/>
        <w:bottom w:val="none" w:sz="0" w:space="0" w:color="auto"/>
        <w:right w:val="none" w:sz="0" w:space="0" w:color="auto"/>
      </w:divBdr>
    </w:div>
    <w:div w:id="1407453382">
      <w:bodyDiv w:val="1"/>
      <w:marLeft w:val="0"/>
      <w:marRight w:val="0"/>
      <w:marTop w:val="0"/>
      <w:marBottom w:val="0"/>
      <w:divBdr>
        <w:top w:val="none" w:sz="0" w:space="0" w:color="auto"/>
        <w:left w:val="none" w:sz="0" w:space="0" w:color="auto"/>
        <w:bottom w:val="none" w:sz="0" w:space="0" w:color="auto"/>
        <w:right w:val="none" w:sz="0" w:space="0" w:color="auto"/>
      </w:divBdr>
    </w:div>
    <w:div w:id="1407536827">
      <w:bodyDiv w:val="1"/>
      <w:marLeft w:val="0"/>
      <w:marRight w:val="0"/>
      <w:marTop w:val="0"/>
      <w:marBottom w:val="0"/>
      <w:divBdr>
        <w:top w:val="none" w:sz="0" w:space="0" w:color="auto"/>
        <w:left w:val="none" w:sz="0" w:space="0" w:color="auto"/>
        <w:bottom w:val="none" w:sz="0" w:space="0" w:color="auto"/>
        <w:right w:val="none" w:sz="0" w:space="0" w:color="auto"/>
      </w:divBdr>
    </w:div>
    <w:div w:id="1407604613">
      <w:bodyDiv w:val="1"/>
      <w:marLeft w:val="0"/>
      <w:marRight w:val="0"/>
      <w:marTop w:val="0"/>
      <w:marBottom w:val="0"/>
      <w:divBdr>
        <w:top w:val="none" w:sz="0" w:space="0" w:color="auto"/>
        <w:left w:val="none" w:sz="0" w:space="0" w:color="auto"/>
        <w:bottom w:val="none" w:sz="0" w:space="0" w:color="auto"/>
        <w:right w:val="none" w:sz="0" w:space="0" w:color="auto"/>
      </w:divBdr>
    </w:div>
    <w:div w:id="1407872654">
      <w:bodyDiv w:val="1"/>
      <w:marLeft w:val="0"/>
      <w:marRight w:val="0"/>
      <w:marTop w:val="0"/>
      <w:marBottom w:val="0"/>
      <w:divBdr>
        <w:top w:val="none" w:sz="0" w:space="0" w:color="auto"/>
        <w:left w:val="none" w:sz="0" w:space="0" w:color="auto"/>
        <w:bottom w:val="none" w:sz="0" w:space="0" w:color="auto"/>
        <w:right w:val="none" w:sz="0" w:space="0" w:color="auto"/>
      </w:divBdr>
    </w:div>
    <w:div w:id="1407996072">
      <w:bodyDiv w:val="1"/>
      <w:marLeft w:val="0"/>
      <w:marRight w:val="0"/>
      <w:marTop w:val="0"/>
      <w:marBottom w:val="0"/>
      <w:divBdr>
        <w:top w:val="none" w:sz="0" w:space="0" w:color="auto"/>
        <w:left w:val="none" w:sz="0" w:space="0" w:color="auto"/>
        <w:bottom w:val="none" w:sz="0" w:space="0" w:color="auto"/>
        <w:right w:val="none" w:sz="0" w:space="0" w:color="auto"/>
      </w:divBdr>
    </w:div>
    <w:div w:id="1408073199">
      <w:bodyDiv w:val="1"/>
      <w:marLeft w:val="0"/>
      <w:marRight w:val="0"/>
      <w:marTop w:val="0"/>
      <w:marBottom w:val="0"/>
      <w:divBdr>
        <w:top w:val="none" w:sz="0" w:space="0" w:color="auto"/>
        <w:left w:val="none" w:sz="0" w:space="0" w:color="auto"/>
        <w:bottom w:val="none" w:sz="0" w:space="0" w:color="auto"/>
        <w:right w:val="none" w:sz="0" w:space="0" w:color="auto"/>
      </w:divBdr>
    </w:div>
    <w:div w:id="1408111057">
      <w:bodyDiv w:val="1"/>
      <w:marLeft w:val="0"/>
      <w:marRight w:val="0"/>
      <w:marTop w:val="0"/>
      <w:marBottom w:val="0"/>
      <w:divBdr>
        <w:top w:val="none" w:sz="0" w:space="0" w:color="auto"/>
        <w:left w:val="none" w:sz="0" w:space="0" w:color="auto"/>
        <w:bottom w:val="none" w:sz="0" w:space="0" w:color="auto"/>
        <w:right w:val="none" w:sz="0" w:space="0" w:color="auto"/>
      </w:divBdr>
    </w:div>
    <w:div w:id="1408574444">
      <w:bodyDiv w:val="1"/>
      <w:marLeft w:val="0"/>
      <w:marRight w:val="0"/>
      <w:marTop w:val="0"/>
      <w:marBottom w:val="0"/>
      <w:divBdr>
        <w:top w:val="none" w:sz="0" w:space="0" w:color="auto"/>
        <w:left w:val="none" w:sz="0" w:space="0" w:color="auto"/>
        <w:bottom w:val="none" w:sz="0" w:space="0" w:color="auto"/>
        <w:right w:val="none" w:sz="0" w:space="0" w:color="auto"/>
      </w:divBdr>
    </w:div>
    <w:div w:id="1408647761">
      <w:bodyDiv w:val="1"/>
      <w:marLeft w:val="0"/>
      <w:marRight w:val="0"/>
      <w:marTop w:val="0"/>
      <w:marBottom w:val="0"/>
      <w:divBdr>
        <w:top w:val="none" w:sz="0" w:space="0" w:color="auto"/>
        <w:left w:val="none" w:sz="0" w:space="0" w:color="auto"/>
        <w:bottom w:val="none" w:sz="0" w:space="0" w:color="auto"/>
        <w:right w:val="none" w:sz="0" w:space="0" w:color="auto"/>
      </w:divBdr>
    </w:div>
    <w:div w:id="1408697667">
      <w:bodyDiv w:val="1"/>
      <w:marLeft w:val="0"/>
      <w:marRight w:val="0"/>
      <w:marTop w:val="0"/>
      <w:marBottom w:val="0"/>
      <w:divBdr>
        <w:top w:val="none" w:sz="0" w:space="0" w:color="auto"/>
        <w:left w:val="none" w:sz="0" w:space="0" w:color="auto"/>
        <w:bottom w:val="none" w:sz="0" w:space="0" w:color="auto"/>
        <w:right w:val="none" w:sz="0" w:space="0" w:color="auto"/>
      </w:divBdr>
    </w:div>
    <w:div w:id="1409228918">
      <w:bodyDiv w:val="1"/>
      <w:marLeft w:val="0"/>
      <w:marRight w:val="0"/>
      <w:marTop w:val="0"/>
      <w:marBottom w:val="0"/>
      <w:divBdr>
        <w:top w:val="none" w:sz="0" w:space="0" w:color="auto"/>
        <w:left w:val="none" w:sz="0" w:space="0" w:color="auto"/>
        <w:bottom w:val="none" w:sz="0" w:space="0" w:color="auto"/>
        <w:right w:val="none" w:sz="0" w:space="0" w:color="auto"/>
      </w:divBdr>
    </w:div>
    <w:div w:id="1409810836">
      <w:bodyDiv w:val="1"/>
      <w:marLeft w:val="0"/>
      <w:marRight w:val="0"/>
      <w:marTop w:val="0"/>
      <w:marBottom w:val="0"/>
      <w:divBdr>
        <w:top w:val="none" w:sz="0" w:space="0" w:color="auto"/>
        <w:left w:val="none" w:sz="0" w:space="0" w:color="auto"/>
        <w:bottom w:val="none" w:sz="0" w:space="0" w:color="auto"/>
        <w:right w:val="none" w:sz="0" w:space="0" w:color="auto"/>
      </w:divBdr>
    </w:div>
    <w:div w:id="1409885624">
      <w:bodyDiv w:val="1"/>
      <w:marLeft w:val="0"/>
      <w:marRight w:val="0"/>
      <w:marTop w:val="0"/>
      <w:marBottom w:val="0"/>
      <w:divBdr>
        <w:top w:val="none" w:sz="0" w:space="0" w:color="auto"/>
        <w:left w:val="none" w:sz="0" w:space="0" w:color="auto"/>
        <w:bottom w:val="none" w:sz="0" w:space="0" w:color="auto"/>
        <w:right w:val="none" w:sz="0" w:space="0" w:color="auto"/>
      </w:divBdr>
    </w:div>
    <w:div w:id="1410032691">
      <w:bodyDiv w:val="1"/>
      <w:marLeft w:val="0"/>
      <w:marRight w:val="0"/>
      <w:marTop w:val="0"/>
      <w:marBottom w:val="0"/>
      <w:divBdr>
        <w:top w:val="none" w:sz="0" w:space="0" w:color="auto"/>
        <w:left w:val="none" w:sz="0" w:space="0" w:color="auto"/>
        <w:bottom w:val="none" w:sz="0" w:space="0" w:color="auto"/>
        <w:right w:val="none" w:sz="0" w:space="0" w:color="auto"/>
      </w:divBdr>
    </w:div>
    <w:div w:id="1410078800">
      <w:bodyDiv w:val="1"/>
      <w:marLeft w:val="0"/>
      <w:marRight w:val="0"/>
      <w:marTop w:val="0"/>
      <w:marBottom w:val="0"/>
      <w:divBdr>
        <w:top w:val="none" w:sz="0" w:space="0" w:color="auto"/>
        <w:left w:val="none" w:sz="0" w:space="0" w:color="auto"/>
        <w:bottom w:val="none" w:sz="0" w:space="0" w:color="auto"/>
        <w:right w:val="none" w:sz="0" w:space="0" w:color="auto"/>
      </w:divBdr>
    </w:div>
    <w:div w:id="1410081230">
      <w:bodyDiv w:val="1"/>
      <w:marLeft w:val="0"/>
      <w:marRight w:val="0"/>
      <w:marTop w:val="0"/>
      <w:marBottom w:val="0"/>
      <w:divBdr>
        <w:top w:val="none" w:sz="0" w:space="0" w:color="auto"/>
        <w:left w:val="none" w:sz="0" w:space="0" w:color="auto"/>
        <w:bottom w:val="none" w:sz="0" w:space="0" w:color="auto"/>
        <w:right w:val="none" w:sz="0" w:space="0" w:color="auto"/>
      </w:divBdr>
    </w:div>
    <w:div w:id="1410230365">
      <w:bodyDiv w:val="1"/>
      <w:marLeft w:val="0"/>
      <w:marRight w:val="0"/>
      <w:marTop w:val="0"/>
      <w:marBottom w:val="0"/>
      <w:divBdr>
        <w:top w:val="none" w:sz="0" w:space="0" w:color="auto"/>
        <w:left w:val="none" w:sz="0" w:space="0" w:color="auto"/>
        <w:bottom w:val="none" w:sz="0" w:space="0" w:color="auto"/>
        <w:right w:val="none" w:sz="0" w:space="0" w:color="auto"/>
      </w:divBdr>
    </w:div>
    <w:div w:id="1410925889">
      <w:bodyDiv w:val="1"/>
      <w:marLeft w:val="0"/>
      <w:marRight w:val="0"/>
      <w:marTop w:val="0"/>
      <w:marBottom w:val="0"/>
      <w:divBdr>
        <w:top w:val="none" w:sz="0" w:space="0" w:color="auto"/>
        <w:left w:val="none" w:sz="0" w:space="0" w:color="auto"/>
        <w:bottom w:val="none" w:sz="0" w:space="0" w:color="auto"/>
        <w:right w:val="none" w:sz="0" w:space="0" w:color="auto"/>
      </w:divBdr>
    </w:div>
    <w:div w:id="1411004639">
      <w:bodyDiv w:val="1"/>
      <w:marLeft w:val="0"/>
      <w:marRight w:val="0"/>
      <w:marTop w:val="0"/>
      <w:marBottom w:val="0"/>
      <w:divBdr>
        <w:top w:val="none" w:sz="0" w:space="0" w:color="auto"/>
        <w:left w:val="none" w:sz="0" w:space="0" w:color="auto"/>
        <w:bottom w:val="none" w:sz="0" w:space="0" w:color="auto"/>
        <w:right w:val="none" w:sz="0" w:space="0" w:color="auto"/>
      </w:divBdr>
    </w:div>
    <w:div w:id="1411266925">
      <w:bodyDiv w:val="1"/>
      <w:marLeft w:val="0"/>
      <w:marRight w:val="0"/>
      <w:marTop w:val="0"/>
      <w:marBottom w:val="0"/>
      <w:divBdr>
        <w:top w:val="none" w:sz="0" w:space="0" w:color="auto"/>
        <w:left w:val="none" w:sz="0" w:space="0" w:color="auto"/>
        <w:bottom w:val="none" w:sz="0" w:space="0" w:color="auto"/>
        <w:right w:val="none" w:sz="0" w:space="0" w:color="auto"/>
      </w:divBdr>
    </w:div>
    <w:div w:id="1412657127">
      <w:bodyDiv w:val="1"/>
      <w:marLeft w:val="0"/>
      <w:marRight w:val="0"/>
      <w:marTop w:val="0"/>
      <w:marBottom w:val="0"/>
      <w:divBdr>
        <w:top w:val="none" w:sz="0" w:space="0" w:color="auto"/>
        <w:left w:val="none" w:sz="0" w:space="0" w:color="auto"/>
        <w:bottom w:val="none" w:sz="0" w:space="0" w:color="auto"/>
        <w:right w:val="none" w:sz="0" w:space="0" w:color="auto"/>
      </w:divBdr>
    </w:div>
    <w:div w:id="1412891345">
      <w:bodyDiv w:val="1"/>
      <w:marLeft w:val="0"/>
      <w:marRight w:val="0"/>
      <w:marTop w:val="0"/>
      <w:marBottom w:val="0"/>
      <w:divBdr>
        <w:top w:val="none" w:sz="0" w:space="0" w:color="auto"/>
        <w:left w:val="none" w:sz="0" w:space="0" w:color="auto"/>
        <w:bottom w:val="none" w:sz="0" w:space="0" w:color="auto"/>
        <w:right w:val="none" w:sz="0" w:space="0" w:color="auto"/>
      </w:divBdr>
    </w:div>
    <w:div w:id="1413088892">
      <w:bodyDiv w:val="1"/>
      <w:marLeft w:val="0"/>
      <w:marRight w:val="0"/>
      <w:marTop w:val="0"/>
      <w:marBottom w:val="0"/>
      <w:divBdr>
        <w:top w:val="none" w:sz="0" w:space="0" w:color="auto"/>
        <w:left w:val="none" w:sz="0" w:space="0" w:color="auto"/>
        <w:bottom w:val="none" w:sz="0" w:space="0" w:color="auto"/>
        <w:right w:val="none" w:sz="0" w:space="0" w:color="auto"/>
      </w:divBdr>
    </w:div>
    <w:div w:id="1413310644">
      <w:bodyDiv w:val="1"/>
      <w:marLeft w:val="0"/>
      <w:marRight w:val="0"/>
      <w:marTop w:val="0"/>
      <w:marBottom w:val="0"/>
      <w:divBdr>
        <w:top w:val="none" w:sz="0" w:space="0" w:color="auto"/>
        <w:left w:val="none" w:sz="0" w:space="0" w:color="auto"/>
        <w:bottom w:val="none" w:sz="0" w:space="0" w:color="auto"/>
        <w:right w:val="none" w:sz="0" w:space="0" w:color="auto"/>
      </w:divBdr>
    </w:div>
    <w:div w:id="1413350820">
      <w:bodyDiv w:val="1"/>
      <w:marLeft w:val="0"/>
      <w:marRight w:val="0"/>
      <w:marTop w:val="0"/>
      <w:marBottom w:val="0"/>
      <w:divBdr>
        <w:top w:val="none" w:sz="0" w:space="0" w:color="auto"/>
        <w:left w:val="none" w:sz="0" w:space="0" w:color="auto"/>
        <w:bottom w:val="none" w:sz="0" w:space="0" w:color="auto"/>
        <w:right w:val="none" w:sz="0" w:space="0" w:color="auto"/>
      </w:divBdr>
    </w:div>
    <w:div w:id="1413552132">
      <w:bodyDiv w:val="1"/>
      <w:marLeft w:val="0"/>
      <w:marRight w:val="0"/>
      <w:marTop w:val="0"/>
      <w:marBottom w:val="0"/>
      <w:divBdr>
        <w:top w:val="none" w:sz="0" w:space="0" w:color="auto"/>
        <w:left w:val="none" w:sz="0" w:space="0" w:color="auto"/>
        <w:bottom w:val="none" w:sz="0" w:space="0" w:color="auto"/>
        <w:right w:val="none" w:sz="0" w:space="0" w:color="auto"/>
      </w:divBdr>
    </w:div>
    <w:div w:id="1414277778">
      <w:bodyDiv w:val="1"/>
      <w:marLeft w:val="0"/>
      <w:marRight w:val="0"/>
      <w:marTop w:val="0"/>
      <w:marBottom w:val="0"/>
      <w:divBdr>
        <w:top w:val="none" w:sz="0" w:space="0" w:color="auto"/>
        <w:left w:val="none" w:sz="0" w:space="0" w:color="auto"/>
        <w:bottom w:val="none" w:sz="0" w:space="0" w:color="auto"/>
        <w:right w:val="none" w:sz="0" w:space="0" w:color="auto"/>
      </w:divBdr>
    </w:div>
    <w:div w:id="1414857214">
      <w:bodyDiv w:val="1"/>
      <w:marLeft w:val="0"/>
      <w:marRight w:val="0"/>
      <w:marTop w:val="0"/>
      <w:marBottom w:val="0"/>
      <w:divBdr>
        <w:top w:val="none" w:sz="0" w:space="0" w:color="auto"/>
        <w:left w:val="none" w:sz="0" w:space="0" w:color="auto"/>
        <w:bottom w:val="none" w:sz="0" w:space="0" w:color="auto"/>
        <w:right w:val="none" w:sz="0" w:space="0" w:color="auto"/>
      </w:divBdr>
    </w:div>
    <w:div w:id="1415011793">
      <w:bodyDiv w:val="1"/>
      <w:marLeft w:val="0"/>
      <w:marRight w:val="0"/>
      <w:marTop w:val="0"/>
      <w:marBottom w:val="0"/>
      <w:divBdr>
        <w:top w:val="none" w:sz="0" w:space="0" w:color="auto"/>
        <w:left w:val="none" w:sz="0" w:space="0" w:color="auto"/>
        <w:bottom w:val="none" w:sz="0" w:space="0" w:color="auto"/>
        <w:right w:val="none" w:sz="0" w:space="0" w:color="auto"/>
      </w:divBdr>
    </w:div>
    <w:div w:id="1415277886">
      <w:bodyDiv w:val="1"/>
      <w:marLeft w:val="0"/>
      <w:marRight w:val="0"/>
      <w:marTop w:val="0"/>
      <w:marBottom w:val="0"/>
      <w:divBdr>
        <w:top w:val="none" w:sz="0" w:space="0" w:color="auto"/>
        <w:left w:val="none" w:sz="0" w:space="0" w:color="auto"/>
        <w:bottom w:val="none" w:sz="0" w:space="0" w:color="auto"/>
        <w:right w:val="none" w:sz="0" w:space="0" w:color="auto"/>
      </w:divBdr>
    </w:div>
    <w:div w:id="1415475195">
      <w:bodyDiv w:val="1"/>
      <w:marLeft w:val="0"/>
      <w:marRight w:val="0"/>
      <w:marTop w:val="0"/>
      <w:marBottom w:val="0"/>
      <w:divBdr>
        <w:top w:val="none" w:sz="0" w:space="0" w:color="auto"/>
        <w:left w:val="none" w:sz="0" w:space="0" w:color="auto"/>
        <w:bottom w:val="none" w:sz="0" w:space="0" w:color="auto"/>
        <w:right w:val="none" w:sz="0" w:space="0" w:color="auto"/>
      </w:divBdr>
    </w:div>
    <w:div w:id="1415974700">
      <w:bodyDiv w:val="1"/>
      <w:marLeft w:val="0"/>
      <w:marRight w:val="0"/>
      <w:marTop w:val="0"/>
      <w:marBottom w:val="0"/>
      <w:divBdr>
        <w:top w:val="none" w:sz="0" w:space="0" w:color="auto"/>
        <w:left w:val="none" w:sz="0" w:space="0" w:color="auto"/>
        <w:bottom w:val="none" w:sz="0" w:space="0" w:color="auto"/>
        <w:right w:val="none" w:sz="0" w:space="0" w:color="auto"/>
      </w:divBdr>
    </w:div>
    <w:div w:id="1416323765">
      <w:bodyDiv w:val="1"/>
      <w:marLeft w:val="0"/>
      <w:marRight w:val="0"/>
      <w:marTop w:val="0"/>
      <w:marBottom w:val="0"/>
      <w:divBdr>
        <w:top w:val="none" w:sz="0" w:space="0" w:color="auto"/>
        <w:left w:val="none" w:sz="0" w:space="0" w:color="auto"/>
        <w:bottom w:val="none" w:sz="0" w:space="0" w:color="auto"/>
        <w:right w:val="none" w:sz="0" w:space="0" w:color="auto"/>
      </w:divBdr>
    </w:div>
    <w:div w:id="1416634153">
      <w:bodyDiv w:val="1"/>
      <w:marLeft w:val="0"/>
      <w:marRight w:val="0"/>
      <w:marTop w:val="0"/>
      <w:marBottom w:val="0"/>
      <w:divBdr>
        <w:top w:val="none" w:sz="0" w:space="0" w:color="auto"/>
        <w:left w:val="none" w:sz="0" w:space="0" w:color="auto"/>
        <w:bottom w:val="none" w:sz="0" w:space="0" w:color="auto"/>
        <w:right w:val="none" w:sz="0" w:space="0" w:color="auto"/>
      </w:divBdr>
    </w:div>
    <w:div w:id="1417285496">
      <w:bodyDiv w:val="1"/>
      <w:marLeft w:val="0"/>
      <w:marRight w:val="0"/>
      <w:marTop w:val="0"/>
      <w:marBottom w:val="0"/>
      <w:divBdr>
        <w:top w:val="none" w:sz="0" w:space="0" w:color="auto"/>
        <w:left w:val="none" w:sz="0" w:space="0" w:color="auto"/>
        <w:bottom w:val="none" w:sz="0" w:space="0" w:color="auto"/>
        <w:right w:val="none" w:sz="0" w:space="0" w:color="auto"/>
      </w:divBdr>
    </w:div>
    <w:div w:id="1417287480">
      <w:bodyDiv w:val="1"/>
      <w:marLeft w:val="0"/>
      <w:marRight w:val="0"/>
      <w:marTop w:val="0"/>
      <w:marBottom w:val="0"/>
      <w:divBdr>
        <w:top w:val="none" w:sz="0" w:space="0" w:color="auto"/>
        <w:left w:val="none" w:sz="0" w:space="0" w:color="auto"/>
        <w:bottom w:val="none" w:sz="0" w:space="0" w:color="auto"/>
        <w:right w:val="none" w:sz="0" w:space="0" w:color="auto"/>
      </w:divBdr>
    </w:div>
    <w:div w:id="1417894999">
      <w:bodyDiv w:val="1"/>
      <w:marLeft w:val="0"/>
      <w:marRight w:val="0"/>
      <w:marTop w:val="0"/>
      <w:marBottom w:val="0"/>
      <w:divBdr>
        <w:top w:val="none" w:sz="0" w:space="0" w:color="auto"/>
        <w:left w:val="none" w:sz="0" w:space="0" w:color="auto"/>
        <w:bottom w:val="none" w:sz="0" w:space="0" w:color="auto"/>
        <w:right w:val="none" w:sz="0" w:space="0" w:color="auto"/>
      </w:divBdr>
    </w:div>
    <w:div w:id="1417901183">
      <w:bodyDiv w:val="1"/>
      <w:marLeft w:val="0"/>
      <w:marRight w:val="0"/>
      <w:marTop w:val="0"/>
      <w:marBottom w:val="0"/>
      <w:divBdr>
        <w:top w:val="none" w:sz="0" w:space="0" w:color="auto"/>
        <w:left w:val="none" w:sz="0" w:space="0" w:color="auto"/>
        <w:bottom w:val="none" w:sz="0" w:space="0" w:color="auto"/>
        <w:right w:val="none" w:sz="0" w:space="0" w:color="auto"/>
      </w:divBdr>
    </w:div>
    <w:div w:id="1418594537">
      <w:bodyDiv w:val="1"/>
      <w:marLeft w:val="0"/>
      <w:marRight w:val="0"/>
      <w:marTop w:val="0"/>
      <w:marBottom w:val="0"/>
      <w:divBdr>
        <w:top w:val="none" w:sz="0" w:space="0" w:color="auto"/>
        <w:left w:val="none" w:sz="0" w:space="0" w:color="auto"/>
        <w:bottom w:val="none" w:sz="0" w:space="0" w:color="auto"/>
        <w:right w:val="none" w:sz="0" w:space="0" w:color="auto"/>
      </w:divBdr>
    </w:div>
    <w:div w:id="1419061420">
      <w:bodyDiv w:val="1"/>
      <w:marLeft w:val="0"/>
      <w:marRight w:val="0"/>
      <w:marTop w:val="0"/>
      <w:marBottom w:val="0"/>
      <w:divBdr>
        <w:top w:val="none" w:sz="0" w:space="0" w:color="auto"/>
        <w:left w:val="none" w:sz="0" w:space="0" w:color="auto"/>
        <w:bottom w:val="none" w:sz="0" w:space="0" w:color="auto"/>
        <w:right w:val="none" w:sz="0" w:space="0" w:color="auto"/>
      </w:divBdr>
    </w:div>
    <w:div w:id="1419251475">
      <w:bodyDiv w:val="1"/>
      <w:marLeft w:val="0"/>
      <w:marRight w:val="0"/>
      <w:marTop w:val="0"/>
      <w:marBottom w:val="0"/>
      <w:divBdr>
        <w:top w:val="none" w:sz="0" w:space="0" w:color="auto"/>
        <w:left w:val="none" w:sz="0" w:space="0" w:color="auto"/>
        <w:bottom w:val="none" w:sz="0" w:space="0" w:color="auto"/>
        <w:right w:val="none" w:sz="0" w:space="0" w:color="auto"/>
      </w:divBdr>
    </w:div>
    <w:div w:id="1419449438">
      <w:bodyDiv w:val="1"/>
      <w:marLeft w:val="0"/>
      <w:marRight w:val="0"/>
      <w:marTop w:val="0"/>
      <w:marBottom w:val="0"/>
      <w:divBdr>
        <w:top w:val="none" w:sz="0" w:space="0" w:color="auto"/>
        <w:left w:val="none" w:sz="0" w:space="0" w:color="auto"/>
        <w:bottom w:val="none" w:sz="0" w:space="0" w:color="auto"/>
        <w:right w:val="none" w:sz="0" w:space="0" w:color="auto"/>
      </w:divBdr>
    </w:div>
    <w:div w:id="1419981371">
      <w:bodyDiv w:val="1"/>
      <w:marLeft w:val="0"/>
      <w:marRight w:val="0"/>
      <w:marTop w:val="0"/>
      <w:marBottom w:val="0"/>
      <w:divBdr>
        <w:top w:val="none" w:sz="0" w:space="0" w:color="auto"/>
        <w:left w:val="none" w:sz="0" w:space="0" w:color="auto"/>
        <w:bottom w:val="none" w:sz="0" w:space="0" w:color="auto"/>
        <w:right w:val="none" w:sz="0" w:space="0" w:color="auto"/>
      </w:divBdr>
    </w:div>
    <w:div w:id="1420567197">
      <w:bodyDiv w:val="1"/>
      <w:marLeft w:val="0"/>
      <w:marRight w:val="0"/>
      <w:marTop w:val="0"/>
      <w:marBottom w:val="0"/>
      <w:divBdr>
        <w:top w:val="none" w:sz="0" w:space="0" w:color="auto"/>
        <w:left w:val="none" w:sz="0" w:space="0" w:color="auto"/>
        <w:bottom w:val="none" w:sz="0" w:space="0" w:color="auto"/>
        <w:right w:val="none" w:sz="0" w:space="0" w:color="auto"/>
      </w:divBdr>
    </w:div>
    <w:div w:id="1420903776">
      <w:bodyDiv w:val="1"/>
      <w:marLeft w:val="0"/>
      <w:marRight w:val="0"/>
      <w:marTop w:val="0"/>
      <w:marBottom w:val="0"/>
      <w:divBdr>
        <w:top w:val="none" w:sz="0" w:space="0" w:color="auto"/>
        <w:left w:val="none" w:sz="0" w:space="0" w:color="auto"/>
        <w:bottom w:val="none" w:sz="0" w:space="0" w:color="auto"/>
        <w:right w:val="none" w:sz="0" w:space="0" w:color="auto"/>
      </w:divBdr>
    </w:div>
    <w:div w:id="1420984117">
      <w:bodyDiv w:val="1"/>
      <w:marLeft w:val="0"/>
      <w:marRight w:val="0"/>
      <w:marTop w:val="0"/>
      <w:marBottom w:val="0"/>
      <w:divBdr>
        <w:top w:val="none" w:sz="0" w:space="0" w:color="auto"/>
        <w:left w:val="none" w:sz="0" w:space="0" w:color="auto"/>
        <w:bottom w:val="none" w:sz="0" w:space="0" w:color="auto"/>
        <w:right w:val="none" w:sz="0" w:space="0" w:color="auto"/>
      </w:divBdr>
    </w:div>
    <w:div w:id="1421176155">
      <w:bodyDiv w:val="1"/>
      <w:marLeft w:val="0"/>
      <w:marRight w:val="0"/>
      <w:marTop w:val="0"/>
      <w:marBottom w:val="0"/>
      <w:divBdr>
        <w:top w:val="none" w:sz="0" w:space="0" w:color="auto"/>
        <w:left w:val="none" w:sz="0" w:space="0" w:color="auto"/>
        <w:bottom w:val="none" w:sz="0" w:space="0" w:color="auto"/>
        <w:right w:val="none" w:sz="0" w:space="0" w:color="auto"/>
      </w:divBdr>
    </w:div>
    <w:div w:id="1421413755">
      <w:bodyDiv w:val="1"/>
      <w:marLeft w:val="0"/>
      <w:marRight w:val="0"/>
      <w:marTop w:val="0"/>
      <w:marBottom w:val="0"/>
      <w:divBdr>
        <w:top w:val="none" w:sz="0" w:space="0" w:color="auto"/>
        <w:left w:val="none" w:sz="0" w:space="0" w:color="auto"/>
        <w:bottom w:val="none" w:sz="0" w:space="0" w:color="auto"/>
        <w:right w:val="none" w:sz="0" w:space="0" w:color="auto"/>
      </w:divBdr>
    </w:div>
    <w:div w:id="1421675805">
      <w:bodyDiv w:val="1"/>
      <w:marLeft w:val="0"/>
      <w:marRight w:val="0"/>
      <w:marTop w:val="0"/>
      <w:marBottom w:val="0"/>
      <w:divBdr>
        <w:top w:val="none" w:sz="0" w:space="0" w:color="auto"/>
        <w:left w:val="none" w:sz="0" w:space="0" w:color="auto"/>
        <w:bottom w:val="none" w:sz="0" w:space="0" w:color="auto"/>
        <w:right w:val="none" w:sz="0" w:space="0" w:color="auto"/>
      </w:divBdr>
    </w:div>
    <w:div w:id="1421682313">
      <w:bodyDiv w:val="1"/>
      <w:marLeft w:val="0"/>
      <w:marRight w:val="0"/>
      <w:marTop w:val="0"/>
      <w:marBottom w:val="0"/>
      <w:divBdr>
        <w:top w:val="none" w:sz="0" w:space="0" w:color="auto"/>
        <w:left w:val="none" w:sz="0" w:space="0" w:color="auto"/>
        <w:bottom w:val="none" w:sz="0" w:space="0" w:color="auto"/>
        <w:right w:val="none" w:sz="0" w:space="0" w:color="auto"/>
      </w:divBdr>
    </w:div>
    <w:div w:id="1421683093">
      <w:bodyDiv w:val="1"/>
      <w:marLeft w:val="0"/>
      <w:marRight w:val="0"/>
      <w:marTop w:val="0"/>
      <w:marBottom w:val="0"/>
      <w:divBdr>
        <w:top w:val="none" w:sz="0" w:space="0" w:color="auto"/>
        <w:left w:val="none" w:sz="0" w:space="0" w:color="auto"/>
        <w:bottom w:val="none" w:sz="0" w:space="0" w:color="auto"/>
        <w:right w:val="none" w:sz="0" w:space="0" w:color="auto"/>
      </w:divBdr>
    </w:div>
    <w:div w:id="1421835728">
      <w:bodyDiv w:val="1"/>
      <w:marLeft w:val="0"/>
      <w:marRight w:val="0"/>
      <w:marTop w:val="0"/>
      <w:marBottom w:val="0"/>
      <w:divBdr>
        <w:top w:val="none" w:sz="0" w:space="0" w:color="auto"/>
        <w:left w:val="none" w:sz="0" w:space="0" w:color="auto"/>
        <w:bottom w:val="none" w:sz="0" w:space="0" w:color="auto"/>
        <w:right w:val="none" w:sz="0" w:space="0" w:color="auto"/>
      </w:divBdr>
    </w:div>
    <w:div w:id="1421875905">
      <w:bodyDiv w:val="1"/>
      <w:marLeft w:val="0"/>
      <w:marRight w:val="0"/>
      <w:marTop w:val="0"/>
      <w:marBottom w:val="0"/>
      <w:divBdr>
        <w:top w:val="none" w:sz="0" w:space="0" w:color="auto"/>
        <w:left w:val="none" w:sz="0" w:space="0" w:color="auto"/>
        <w:bottom w:val="none" w:sz="0" w:space="0" w:color="auto"/>
        <w:right w:val="none" w:sz="0" w:space="0" w:color="auto"/>
      </w:divBdr>
    </w:div>
    <w:div w:id="1421948682">
      <w:bodyDiv w:val="1"/>
      <w:marLeft w:val="0"/>
      <w:marRight w:val="0"/>
      <w:marTop w:val="0"/>
      <w:marBottom w:val="0"/>
      <w:divBdr>
        <w:top w:val="none" w:sz="0" w:space="0" w:color="auto"/>
        <w:left w:val="none" w:sz="0" w:space="0" w:color="auto"/>
        <w:bottom w:val="none" w:sz="0" w:space="0" w:color="auto"/>
        <w:right w:val="none" w:sz="0" w:space="0" w:color="auto"/>
      </w:divBdr>
    </w:div>
    <w:div w:id="1422526071">
      <w:bodyDiv w:val="1"/>
      <w:marLeft w:val="0"/>
      <w:marRight w:val="0"/>
      <w:marTop w:val="0"/>
      <w:marBottom w:val="0"/>
      <w:divBdr>
        <w:top w:val="none" w:sz="0" w:space="0" w:color="auto"/>
        <w:left w:val="none" w:sz="0" w:space="0" w:color="auto"/>
        <w:bottom w:val="none" w:sz="0" w:space="0" w:color="auto"/>
        <w:right w:val="none" w:sz="0" w:space="0" w:color="auto"/>
      </w:divBdr>
    </w:div>
    <w:div w:id="1422603658">
      <w:bodyDiv w:val="1"/>
      <w:marLeft w:val="0"/>
      <w:marRight w:val="0"/>
      <w:marTop w:val="0"/>
      <w:marBottom w:val="0"/>
      <w:divBdr>
        <w:top w:val="none" w:sz="0" w:space="0" w:color="auto"/>
        <w:left w:val="none" w:sz="0" w:space="0" w:color="auto"/>
        <w:bottom w:val="none" w:sz="0" w:space="0" w:color="auto"/>
        <w:right w:val="none" w:sz="0" w:space="0" w:color="auto"/>
      </w:divBdr>
    </w:div>
    <w:div w:id="1422682682">
      <w:bodyDiv w:val="1"/>
      <w:marLeft w:val="0"/>
      <w:marRight w:val="0"/>
      <w:marTop w:val="0"/>
      <w:marBottom w:val="0"/>
      <w:divBdr>
        <w:top w:val="none" w:sz="0" w:space="0" w:color="auto"/>
        <w:left w:val="none" w:sz="0" w:space="0" w:color="auto"/>
        <w:bottom w:val="none" w:sz="0" w:space="0" w:color="auto"/>
        <w:right w:val="none" w:sz="0" w:space="0" w:color="auto"/>
      </w:divBdr>
    </w:div>
    <w:div w:id="1422988627">
      <w:bodyDiv w:val="1"/>
      <w:marLeft w:val="0"/>
      <w:marRight w:val="0"/>
      <w:marTop w:val="0"/>
      <w:marBottom w:val="0"/>
      <w:divBdr>
        <w:top w:val="none" w:sz="0" w:space="0" w:color="auto"/>
        <w:left w:val="none" w:sz="0" w:space="0" w:color="auto"/>
        <w:bottom w:val="none" w:sz="0" w:space="0" w:color="auto"/>
        <w:right w:val="none" w:sz="0" w:space="0" w:color="auto"/>
      </w:divBdr>
    </w:div>
    <w:div w:id="1422993760">
      <w:bodyDiv w:val="1"/>
      <w:marLeft w:val="0"/>
      <w:marRight w:val="0"/>
      <w:marTop w:val="0"/>
      <w:marBottom w:val="0"/>
      <w:divBdr>
        <w:top w:val="none" w:sz="0" w:space="0" w:color="auto"/>
        <w:left w:val="none" w:sz="0" w:space="0" w:color="auto"/>
        <w:bottom w:val="none" w:sz="0" w:space="0" w:color="auto"/>
        <w:right w:val="none" w:sz="0" w:space="0" w:color="auto"/>
      </w:divBdr>
    </w:div>
    <w:div w:id="1423919064">
      <w:bodyDiv w:val="1"/>
      <w:marLeft w:val="0"/>
      <w:marRight w:val="0"/>
      <w:marTop w:val="0"/>
      <w:marBottom w:val="0"/>
      <w:divBdr>
        <w:top w:val="none" w:sz="0" w:space="0" w:color="auto"/>
        <w:left w:val="none" w:sz="0" w:space="0" w:color="auto"/>
        <w:bottom w:val="none" w:sz="0" w:space="0" w:color="auto"/>
        <w:right w:val="none" w:sz="0" w:space="0" w:color="auto"/>
      </w:divBdr>
    </w:div>
    <w:div w:id="1424952176">
      <w:bodyDiv w:val="1"/>
      <w:marLeft w:val="0"/>
      <w:marRight w:val="0"/>
      <w:marTop w:val="0"/>
      <w:marBottom w:val="0"/>
      <w:divBdr>
        <w:top w:val="none" w:sz="0" w:space="0" w:color="auto"/>
        <w:left w:val="none" w:sz="0" w:space="0" w:color="auto"/>
        <w:bottom w:val="none" w:sz="0" w:space="0" w:color="auto"/>
        <w:right w:val="none" w:sz="0" w:space="0" w:color="auto"/>
      </w:divBdr>
    </w:div>
    <w:div w:id="1424954029">
      <w:bodyDiv w:val="1"/>
      <w:marLeft w:val="0"/>
      <w:marRight w:val="0"/>
      <w:marTop w:val="0"/>
      <w:marBottom w:val="0"/>
      <w:divBdr>
        <w:top w:val="none" w:sz="0" w:space="0" w:color="auto"/>
        <w:left w:val="none" w:sz="0" w:space="0" w:color="auto"/>
        <w:bottom w:val="none" w:sz="0" w:space="0" w:color="auto"/>
        <w:right w:val="none" w:sz="0" w:space="0" w:color="auto"/>
      </w:divBdr>
    </w:div>
    <w:div w:id="1424955671">
      <w:bodyDiv w:val="1"/>
      <w:marLeft w:val="0"/>
      <w:marRight w:val="0"/>
      <w:marTop w:val="0"/>
      <w:marBottom w:val="0"/>
      <w:divBdr>
        <w:top w:val="none" w:sz="0" w:space="0" w:color="auto"/>
        <w:left w:val="none" w:sz="0" w:space="0" w:color="auto"/>
        <w:bottom w:val="none" w:sz="0" w:space="0" w:color="auto"/>
        <w:right w:val="none" w:sz="0" w:space="0" w:color="auto"/>
      </w:divBdr>
    </w:div>
    <w:div w:id="1424958116">
      <w:bodyDiv w:val="1"/>
      <w:marLeft w:val="0"/>
      <w:marRight w:val="0"/>
      <w:marTop w:val="0"/>
      <w:marBottom w:val="0"/>
      <w:divBdr>
        <w:top w:val="none" w:sz="0" w:space="0" w:color="auto"/>
        <w:left w:val="none" w:sz="0" w:space="0" w:color="auto"/>
        <w:bottom w:val="none" w:sz="0" w:space="0" w:color="auto"/>
        <w:right w:val="none" w:sz="0" w:space="0" w:color="auto"/>
      </w:divBdr>
    </w:div>
    <w:div w:id="1425414672">
      <w:bodyDiv w:val="1"/>
      <w:marLeft w:val="0"/>
      <w:marRight w:val="0"/>
      <w:marTop w:val="0"/>
      <w:marBottom w:val="0"/>
      <w:divBdr>
        <w:top w:val="none" w:sz="0" w:space="0" w:color="auto"/>
        <w:left w:val="none" w:sz="0" w:space="0" w:color="auto"/>
        <w:bottom w:val="none" w:sz="0" w:space="0" w:color="auto"/>
        <w:right w:val="none" w:sz="0" w:space="0" w:color="auto"/>
      </w:divBdr>
    </w:div>
    <w:div w:id="1425765850">
      <w:bodyDiv w:val="1"/>
      <w:marLeft w:val="0"/>
      <w:marRight w:val="0"/>
      <w:marTop w:val="0"/>
      <w:marBottom w:val="0"/>
      <w:divBdr>
        <w:top w:val="none" w:sz="0" w:space="0" w:color="auto"/>
        <w:left w:val="none" w:sz="0" w:space="0" w:color="auto"/>
        <w:bottom w:val="none" w:sz="0" w:space="0" w:color="auto"/>
        <w:right w:val="none" w:sz="0" w:space="0" w:color="auto"/>
      </w:divBdr>
    </w:div>
    <w:div w:id="1425953458">
      <w:bodyDiv w:val="1"/>
      <w:marLeft w:val="0"/>
      <w:marRight w:val="0"/>
      <w:marTop w:val="0"/>
      <w:marBottom w:val="0"/>
      <w:divBdr>
        <w:top w:val="none" w:sz="0" w:space="0" w:color="auto"/>
        <w:left w:val="none" w:sz="0" w:space="0" w:color="auto"/>
        <w:bottom w:val="none" w:sz="0" w:space="0" w:color="auto"/>
        <w:right w:val="none" w:sz="0" w:space="0" w:color="auto"/>
      </w:divBdr>
    </w:div>
    <w:div w:id="1427382533">
      <w:bodyDiv w:val="1"/>
      <w:marLeft w:val="0"/>
      <w:marRight w:val="0"/>
      <w:marTop w:val="0"/>
      <w:marBottom w:val="0"/>
      <w:divBdr>
        <w:top w:val="none" w:sz="0" w:space="0" w:color="auto"/>
        <w:left w:val="none" w:sz="0" w:space="0" w:color="auto"/>
        <w:bottom w:val="none" w:sz="0" w:space="0" w:color="auto"/>
        <w:right w:val="none" w:sz="0" w:space="0" w:color="auto"/>
      </w:divBdr>
    </w:div>
    <w:div w:id="1427388595">
      <w:bodyDiv w:val="1"/>
      <w:marLeft w:val="0"/>
      <w:marRight w:val="0"/>
      <w:marTop w:val="0"/>
      <w:marBottom w:val="0"/>
      <w:divBdr>
        <w:top w:val="none" w:sz="0" w:space="0" w:color="auto"/>
        <w:left w:val="none" w:sz="0" w:space="0" w:color="auto"/>
        <w:bottom w:val="none" w:sz="0" w:space="0" w:color="auto"/>
        <w:right w:val="none" w:sz="0" w:space="0" w:color="auto"/>
      </w:divBdr>
    </w:div>
    <w:div w:id="1427581044">
      <w:bodyDiv w:val="1"/>
      <w:marLeft w:val="0"/>
      <w:marRight w:val="0"/>
      <w:marTop w:val="0"/>
      <w:marBottom w:val="0"/>
      <w:divBdr>
        <w:top w:val="none" w:sz="0" w:space="0" w:color="auto"/>
        <w:left w:val="none" w:sz="0" w:space="0" w:color="auto"/>
        <w:bottom w:val="none" w:sz="0" w:space="0" w:color="auto"/>
        <w:right w:val="none" w:sz="0" w:space="0" w:color="auto"/>
      </w:divBdr>
    </w:div>
    <w:div w:id="1427924350">
      <w:bodyDiv w:val="1"/>
      <w:marLeft w:val="0"/>
      <w:marRight w:val="0"/>
      <w:marTop w:val="0"/>
      <w:marBottom w:val="0"/>
      <w:divBdr>
        <w:top w:val="none" w:sz="0" w:space="0" w:color="auto"/>
        <w:left w:val="none" w:sz="0" w:space="0" w:color="auto"/>
        <w:bottom w:val="none" w:sz="0" w:space="0" w:color="auto"/>
        <w:right w:val="none" w:sz="0" w:space="0" w:color="auto"/>
      </w:divBdr>
    </w:div>
    <w:div w:id="1428576185">
      <w:bodyDiv w:val="1"/>
      <w:marLeft w:val="0"/>
      <w:marRight w:val="0"/>
      <w:marTop w:val="0"/>
      <w:marBottom w:val="0"/>
      <w:divBdr>
        <w:top w:val="none" w:sz="0" w:space="0" w:color="auto"/>
        <w:left w:val="none" w:sz="0" w:space="0" w:color="auto"/>
        <w:bottom w:val="none" w:sz="0" w:space="0" w:color="auto"/>
        <w:right w:val="none" w:sz="0" w:space="0" w:color="auto"/>
      </w:divBdr>
    </w:div>
    <w:div w:id="1428650229">
      <w:bodyDiv w:val="1"/>
      <w:marLeft w:val="0"/>
      <w:marRight w:val="0"/>
      <w:marTop w:val="0"/>
      <w:marBottom w:val="0"/>
      <w:divBdr>
        <w:top w:val="none" w:sz="0" w:space="0" w:color="auto"/>
        <w:left w:val="none" w:sz="0" w:space="0" w:color="auto"/>
        <w:bottom w:val="none" w:sz="0" w:space="0" w:color="auto"/>
        <w:right w:val="none" w:sz="0" w:space="0" w:color="auto"/>
      </w:divBdr>
    </w:div>
    <w:div w:id="1428892156">
      <w:bodyDiv w:val="1"/>
      <w:marLeft w:val="0"/>
      <w:marRight w:val="0"/>
      <w:marTop w:val="0"/>
      <w:marBottom w:val="0"/>
      <w:divBdr>
        <w:top w:val="none" w:sz="0" w:space="0" w:color="auto"/>
        <w:left w:val="none" w:sz="0" w:space="0" w:color="auto"/>
        <w:bottom w:val="none" w:sz="0" w:space="0" w:color="auto"/>
        <w:right w:val="none" w:sz="0" w:space="0" w:color="auto"/>
      </w:divBdr>
    </w:div>
    <w:div w:id="1429036221">
      <w:bodyDiv w:val="1"/>
      <w:marLeft w:val="0"/>
      <w:marRight w:val="0"/>
      <w:marTop w:val="0"/>
      <w:marBottom w:val="0"/>
      <w:divBdr>
        <w:top w:val="none" w:sz="0" w:space="0" w:color="auto"/>
        <w:left w:val="none" w:sz="0" w:space="0" w:color="auto"/>
        <w:bottom w:val="none" w:sz="0" w:space="0" w:color="auto"/>
        <w:right w:val="none" w:sz="0" w:space="0" w:color="auto"/>
      </w:divBdr>
    </w:div>
    <w:div w:id="1429042545">
      <w:bodyDiv w:val="1"/>
      <w:marLeft w:val="0"/>
      <w:marRight w:val="0"/>
      <w:marTop w:val="0"/>
      <w:marBottom w:val="0"/>
      <w:divBdr>
        <w:top w:val="none" w:sz="0" w:space="0" w:color="auto"/>
        <w:left w:val="none" w:sz="0" w:space="0" w:color="auto"/>
        <w:bottom w:val="none" w:sz="0" w:space="0" w:color="auto"/>
        <w:right w:val="none" w:sz="0" w:space="0" w:color="auto"/>
      </w:divBdr>
    </w:div>
    <w:div w:id="1429346395">
      <w:bodyDiv w:val="1"/>
      <w:marLeft w:val="0"/>
      <w:marRight w:val="0"/>
      <w:marTop w:val="0"/>
      <w:marBottom w:val="0"/>
      <w:divBdr>
        <w:top w:val="none" w:sz="0" w:space="0" w:color="auto"/>
        <w:left w:val="none" w:sz="0" w:space="0" w:color="auto"/>
        <w:bottom w:val="none" w:sz="0" w:space="0" w:color="auto"/>
        <w:right w:val="none" w:sz="0" w:space="0" w:color="auto"/>
      </w:divBdr>
    </w:div>
    <w:div w:id="1429621817">
      <w:bodyDiv w:val="1"/>
      <w:marLeft w:val="0"/>
      <w:marRight w:val="0"/>
      <w:marTop w:val="0"/>
      <w:marBottom w:val="0"/>
      <w:divBdr>
        <w:top w:val="none" w:sz="0" w:space="0" w:color="auto"/>
        <w:left w:val="none" w:sz="0" w:space="0" w:color="auto"/>
        <w:bottom w:val="none" w:sz="0" w:space="0" w:color="auto"/>
        <w:right w:val="none" w:sz="0" w:space="0" w:color="auto"/>
      </w:divBdr>
    </w:div>
    <w:div w:id="1429891003">
      <w:bodyDiv w:val="1"/>
      <w:marLeft w:val="0"/>
      <w:marRight w:val="0"/>
      <w:marTop w:val="0"/>
      <w:marBottom w:val="0"/>
      <w:divBdr>
        <w:top w:val="none" w:sz="0" w:space="0" w:color="auto"/>
        <w:left w:val="none" w:sz="0" w:space="0" w:color="auto"/>
        <w:bottom w:val="none" w:sz="0" w:space="0" w:color="auto"/>
        <w:right w:val="none" w:sz="0" w:space="0" w:color="auto"/>
      </w:divBdr>
    </w:div>
    <w:div w:id="1430660823">
      <w:bodyDiv w:val="1"/>
      <w:marLeft w:val="0"/>
      <w:marRight w:val="0"/>
      <w:marTop w:val="0"/>
      <w:marBottom w:val="0"/>
      <w:divBdr>
        <w:top w:val="none" w:sz="0" w:space="0" w:color="auto"/>
        <w:left w:val="none" w:sz="0" w:space="0" w:color="auto"/>
        <w:bottom w:val="none" w:sz="0" w:space="0" w:color="auto"/>
        <w:right w:val="none" w:sz="0" w:space="0" w:color="auto"/>
      </w:divBdr>
    </w:div>
    <w:div w:id="1430929636">
      <w:bodyDiv w:val="1"/>
      <w:marLeft w:val="0"/>
      <w:marRight w:val="0"/>
      <w:marTop w:val="0"/>
      <w:marBottom w:val="0"/>
      <w:divBdr>
        <w:top w:val="none" w:sz="0" w:space="0" w:color="auto"/>
        <w:left w:val="none" w:sz="0" w:space="0" w:color="auto"/>
        <w:bottom w:val="none" w:sz="0" w:space="0" w:color="auto"/>
        <w:right w:val="none" w:sz="0" w:space="0" w:color="auto"/>
      </w:divBdr>
    </w:div>
    <w:div w:id="1431002304">
      <w:bodyDiv w:val="1"/>
      <w:marLeft w:val="0"/>
      <w:marRight w:val="0"/>
      <w:marTop w:val="0"/>
      <w:marBottom w:val="0"/>
      <w:divBdr>
        <w:top w:val="none" w:sz="0" w:space="0" w:color="auto"/>
        <w:left w:val="none" w:sz="0" w:space="0" w:color="auto"/>
        <w:bottom w:val="none" w:sz="0" w:space="0" w:color="auto"/>
        <w:right w:val="none" w:sz="0" w:space="0" w:color="auto"/>
      </w:divBdr>
    </w:div>
    <w:div w:id="1431118493">
      <w:bodyDiv w:val="1"/>
      <w:marLeft w:val="0"/>
      <w:marRight w:val="0"/>
      <w:marTop w:val="0"/>
      <w:marBottom w:val="0"/>
      <w:divBdr>
        <w:top w:val="none" w:sz="0" w:space="0" w:color="auto"/>
        <w:left w:val="none" w:sz="0" w:space="0" w:color="auto"/>
        <w:bottom w:val="none" w:sz="0" w:space="0" w:color="auto"/>
        <w:right w:val="none" w:sz="0" w:space="0" w:color="auto"/>
      </w:divBdr>
    </w:div>
    <w:div w:id="1431388668">
      <w:bodyDiv w:val="1"/>
      <w:marLeft w:val="0"/>
      <w:marRight w:val="0"/>
      <w:marTop w:val="0"/>
      <w:marBottom w:val="0"/>
      <w:divBdr>
        <w:top w:val="none" w:sz="0" w:space="0" w:color="auto"/>
        <w:left w:val="none" w:sz="0" w:space="0" w:color="auto"/>
        <w:bottom w:val="none" w:sz="0" w:space="0" w:color="auto"/>
        <w:right w:val="none" w:sz="0" w:space="0" w:color="auto"/>
      </w:divBdr>
    </w:div>
    <w:div w:id="1431970185">
      <w:bodyDiv w:val="1"/>
      <w:marLeft w:val="0"/>
      <w:marRight w:val="0"/>
      <w:marTop w:val="0"/>
      <w:marBottom w:val="0"/>
      <w:divBdr>
        <w:top w:val="none" w:sz="0" w:space="0" w:color="auto"/>
        <w:left w:val="none" w:sz="0" w:space="0" w:color="auto"/>
        <w:bottom w:val="none" w:sz="0" w:space="0" w:color="auto"/>
        <w:right w:val="none" w:sz="0" w:space="0" w:color="auto"/>
      </w:divBdr>
    </w:div>
    <w:div w:id="1431971929">
      <w:bodyDiv w:val="1"/>
      <w:marLeft w:val="0"/>
      <w:marRight w:val="0"/>
      <w:marTop w:val="0"/>
      <w:marBottom w:val="0"/>
      <w:divBdr>
        <w:top w:val="none" w:sz="0" w:space="0" w:color="auto"/>
        <w:left w:val="none" w:sz="0" w:space="0" w:color="auto"/>
        <w:bottom w:val="none" w:sz="0" w:space="0" w:color="auto"/>
        <w:right w:val="none" w:sz="0" w:space="0" w:color="auto"/>
      </w:divBdr>
    </w:div>
    <w:div w:id="1431972092">
      <w:bodyDiv w:val="1"/>
      <w:marLeft w:val="0"/>
      <w:marRight w:val="0"/>
      <w:marTop w:val="0"/>
      <w:marBottom w:val="0"/>
      <w:divBdr>
        <w:top w:val="none" w:sz="0" w:space="0" w:color="auto"/>
        <w:left w:val="none" w:sz="0" w:space="0" w:color="auto"/>
        <w:bottom w:val="none" w:sz="0" w:space="0" w:color="auto"/>
        <w:right w:val="none" w:sz="0" w:space="0" w:color="auto"/>
      </w:divBdr>
    </w:div>
    <w:div w:id="1431972245">
      <w:bodyDiv w:val="1"/>
      <w:marLeft w:val="0"/>
      <w:marRight w:val="0"/>
      <w:marTop w:val="0"/>
      <w:marBottom w:val="0"/>
      <w:divBdr>
        <w:top w:val="none" w:sz="0" w:space="0" w:color="auto"/>
        <w:left w:val="none" w:sz="0" w:space="0" w:color="auto"/>
        <w:bottom w:val="none" w:sz="0" w:space="0" w:color="auto"/>
        <w:right w:val="none" w:sz="0" w:space="0" w:color="auto"/>
      </w:divBdr>
    </w:div>
    <w:div w:id="1432356700">
      <w:bodyDiv w:val="1"/>
      <w:marLeft w:val="0"/>
      <w:marRight w:val="0"/>
      <w:marTop w:val="0"/>
      <w:marBottom w:val="0"/>
      <w:divBdr>
        <w:top w:val="none" w:sz="0" w:space="0" w:color="auto"/>
        <w:left w:val="none" w:sz="0" w:space="0" w:color="auto"/>
        <w:bottom w:val="none" w:sz="0" w:space="0" w:color="auto"/>
        <w:right w:val="none" w:sz="0" w:space="0" w:color="auto"/>
      </w:divBdr>
    </w:div>
    <w:div w:id="1432513294">
      <w:bodyDiv w:val="1"/>
      <w:marLeft w:val="0"/>
      <w:marRight w:val="0"/>
      <w:marTop w:val="0"/>
      <w:marBottom w:val="0"/>
      <w:divBdr>
        <w:top w:val="none" w:sz="0" w:space="0" w:color="auto"/>
        <w:left w:val="none" w:sz="0" w:space="0" w:color="auto"/>
        <w:bottom w:val="none" w:sz="0" w:space="0" w:color="auto"/>
        <w:right w:val="none" w:sz="0" w:space="0" w:color="auto"/>
      </w:divBdr>
    </w:div>
    <w:div w:id="1432966864">
      <w:bodyDiv w:val="1"/>
      <w:marLeft w:val="0"/>
      <w:marRight w:val="0"/>
      <w:marTop w:val="0"/>
      <w:marBottom w:val="0"/>
      <w:divBdr>
        <w:top w:val="none" w:sz="0" w:space="0" w:color="auto"/>
        <w:left w:val="none" w:sz="0" w:space="0" w:color="auto"/>
        <w:bottom w:val="none" w:sz="0" w:space="0" w:color="auto"/>
        <w:right w:val="none" w:sz="0" w:space="0" w:color="auto"/>
      </w:divBdr>
    </w:div>
    <w:div w:id="1433093111">
      <w:bodyDiv w:val="1"/>
      <w:marLeft w:val="0"/>
      <w:marRight w:val="0"/>
      <w:marTop w:val="0"/>
      <w:marBottom w:val="0"/>
      <w:divBdr>
        <w:top w:val="none" w:sz="0" w:space="0" w:color="auto"/>
        <w:left w:val="none" w:sz="0" w:space="0" w:color="auto"/>
        <w:bottom w:val="none" w:sz="0" w:space="0" w:color="auto"/>
        <w:right w:val="none" w:sz="0" w:space="0" w:color="auto"/>
      </w:divBdr>
    </w:div>
    <w:div w:id="1433361701">
      <w:bodyDiv w:val="1"/>
      <w:marLeft w:val="0"/>
      <w:marRight w:val="0"/>
      <w:marTop w:val="0"/>
      <w:marBottom w:val="0"/>
      <w:divBdr>
        <w:top w:val="none" w:sz="0" w:space="0" w:color="auto"/>
        <w:left w:val="none" w:sz="0" w:space="0" w:color="auto"/>
        <w:bottom w:val="none" w:sz="0" w:space="0" w:color="auto"/>
        <w:right w:val="none" w:sz="0" w:space="0" w:color="auto"/>
      </w:divBdr>
    </w:div>
    <w:div w:id="1433624012">
      <w:bodyDiv w:val="1"/>
      <w:marLeft w:val="0"/>
      <w:marRight w:val="0"/>
      <w:marTop w:val="0"/>
      <w:marBottom w:val="0"/>
      <w:divBdr>
        <w:top w:val="none" w:sz="0" w:space="0" w:color="auto"/>
        <w:left w:val="none" w:sz="0" w:space="0" w:color="auto"/>
        <w:bottom w:val="none" w:sz="0" w:space="0" w:color="auto"/>
        <w:right w:val="none" w:sz="0" w:space="0" w:color="auto"/>
      </w:divBdr>
    </w:div>
    <w:div w:id="1433933017">
      <w:bodyDiv w:val="1"/>
      <w:marLeft w:val="0"/>
      <w:marRight w:val="0"/>
      <w:marTop w:val="0"/>
      <w:marBottom w:val="0"/>
      <w:divBdr>
        <w:top w:val="none" w:sz="0" w:space="0" w:color="auto"/>
        <w:left w:val="none" w:sz="0" w:space="0" w:color="auto"/>
        <w:bottom w:val="none" w:sz="0" w:space="0" w:color="auto"/>
        <w:right w:val="none" w:sz="0" w:space="0" w:color="auto"/>
      </w:divBdr>
    </w:div>
    <w:div w:id="1435057894">
      <w:bodyDiv w:val="1"/>
      <w:marLeft w:val="0"/>
      <w:marRight w:val="0"/>
      <w:marTop w:val="0"/>
      <w:marBottom w:val="0"/>
      <w:divBdr>
        <w:top w:val="none" w:sz="0" w:space="0" w:color="auto"/>
        <w:left w:val="none" w:sz="0" w:space="0" w:color="auto"/>
        <w:bottom w:val="none" w:sz="0" w:space="0" w:color="auto"/>
        <w:right w:val="none" w:sz="0" w:space="0" w:color="auto"/>
      </w:divBdr>
    </w:div>
    <w:div w:id="1435174589">
      <w:bodyDiv w:val="1"/>
      <w:marLeft w:val="0"/>
      <w:marRight w:val="0"/>
      <w:marTop w:val="0"/>
      <w:marBottom w:val="0"/>
      <w:divBdr>
        <w:top w:val="none" w:sz="0" w:space="0" w:color="auto"/>
        <w:left w:val="none" w:sz="0" w:space="0" w:color="auto"/>
        <w:bottom w:val="none" w:sz="0" w:space="0" w:color="auto"/>
        <w:right w:val="none" w:sz="0" w:space="0" w:color="auto"/>
      </w:divBdr>
    </w:div>
    <w:div w:id="1435396309">
      <w:bodyDiv w:val="1"/>
      <w:marLeft w:val="0"/>
      <w:marRight w:val="0"/>
      <w:marTop w:val="0"/>
      <w:marBottom w:val="0"/>
      <w:divBdr>
        <w:top w:val="none" w:sz="0" w:space="0" w:color="auto"/>
        <w:left w:val="none" w:sz="0" w:space="0" w:color="auto"/>
        <w:bottom w:val="none" w:sz="0" w:space="0" w:color="auto"/>
        <w:right w:val="none" w:sz="0" w:space="0" w:color="auto"/>
      </w:divBdr>
    </w:div>
    <w:div w:id="1435440466">
      <w:bodyDiv w:val="1"/>
      <w:marLeft w:val="0"/>
      <w:marRight w:val="0"/>
      <w:marTop w:val="0"/>
      <w:marBottom w:val="0"/>
      <w:divBdr>
        <w:top w:val="none" w:sz="0" w:space="0" w:color="auto"/>
        <w:left w:val="none" w:sz="0" w:space="0" w:color="auto"/>
        <w:bottom w:val="none" w:sz="0" w:space="0" w:color="auto"/>
        <w:right w:val="none" w:sz="0" w:space="0" w:color="auto"/>
      </w:divBdr>
    </w:div>
    <w:div w:id="1435633994">
      <w:bodyDiv w:val="1"/>
      <w:marLeft w:val="0"/>
      <w:marRight w:val="0"/>
      <w:marTop w:val="0"/>
      <w:marBottom w:val="0"/>
      <w:divBdr>
        <w:top w:val="none" w:sz="0" w:space="0" w:color="auto"/>
        <w:left w:val="none" w:sz="0" w:space="0" w:color="auto"/>
        <w:bottom w:val="none" w:sz="0" w:space="0" w:color="auto"/>
        <w:right w:val="none" w:sz="0" w:space="0" w:color="auto"/>
      </w:divBdr>
    </w:div>
    <w:div w:id="1435906640">
      <w:bodyDiv w:val="1"/>
      <w:marLeft w:val="0"/>
      <w:marRight w:val="0"/>
      <w:marTop w:val="0"/>
      <w:marBottom w:val="0"/>
      <w:divBdr>
        <w:top w:val="none" w:sz="0" w:space="0" w:color="auto"/>
        <w:left w:val="none" w:sz="0" w:space="0" w:color="auto"/>
        <w:bottom w:val="none" w:sz="0" w:space="0" w:color="auto"/>
        <w:right w:val="none" w:sz="0" w:space="0" w:color="auto"/>
      </w:divBdr>
    </w:div>
    <w:div w:id="1436169070">
      <w:bodyDiv w:val="1"/>
      <w:marLeft w:val="0"/>
      <w:marRight w:val="0"/>
      <w:marTop w:val="0"/>
      <w:marBottom w:val="0"/>
      <w:divBdr>
        <w:top w:val="none" w:sz="0" w:space="0" w:color="auto"/>
        <w:left w:val="none" w:sz="0" w:space="0" w:color="auto"/>
        <w:bottom w:val="none" w:sz="0" w:space="0" w:color="auto"/>
        <w:right w:val="none" w:sz="0" w:space="0" w:color="auto"/>
      </w:divBdr>
    </w:div>
    <w:div w:id="1436287735">
      <w:bodyDiv w:val="1"/>
      <w:marLeft w:val="0"/>
      <w:marRight w:val="0"/>
      <w:marTop w:val="0"/>
      <w:marBottom w:val="0"/>
      <w:divBdr>
        <w:top w:val="none" w:sz="0" w:space="0" w:color="auto"/>
        <w:left w:val="none" w:sz="0" w:space="0" w:color="auto"/>
        <w:bottom w:val="none" w:sz="0" w:space="0" w:color="auto"/>
        <w:right w:val="none" w:sz="0" w:space="0" w:color="auto"/>
      </w:divBdr>
    </w:div>
    <w:div w:id="1437364828">
      <w:bodyDiv w:val="1"/>
      <w:marLeft w:val="0"/>
      <w:marRight w:val="0"/>
      <w:marTop w:val="0"/>
      <w:marBottom w:val="0"/>
      <w:divBdr>
        <w:top w:val="none" w:sz="0" w:space="0" w:color="auto"/>
        <w:left w:val="none" w:sz="0" w:space="0" w:color="auto"/>
        <w:bottom w:val="none" w:sz="0" w:space="0" w:color="auto"/>
        <w:right w:val="none" w:sz="0" w:space="0" w:color="auto"/>
      </w:divBdr>
    </w:div>
    <w:div w:id="1438018095">
      <w:bodyDiv w:val="1"/>
      <w:marLeft w:val="0"/>
      <w:marRight w:val="0"/>
      <w:marTop w:val="0"/>
      <w:marBottom w:val="0"/>
      <w:divBdr>
        <w:top w:val="none" w:sz="0" w:space="0" w:color="auto"/>
        <w:left w:val="none" w:sz="0" w:space="0" w:color="auto"/>
        <w:bottom w:val="none" w:sz="0" w:space="0" w:color="auto"/>
        <w:right w:val="none" w:sz="0" w:space="0" w:color="auto"/>
      </w:divBdr>
    </w:div>
    <w:div w:id="1438062521">
      <w:bodyDiv w:val="1"/>
      <w:marLeft w:val="0"/>
      <w:marRight w:val="0"/>
      <w:marTop w:val="0"/>
      <w:marBottom w:val="0"/>
      <w:divBdr>
        <w:top w:val="none" w:sz="0" w:space="0" w:color="auto"/>
        <w:left w:val="none" w:sz="0" w:space="0" w:color="auto"/>
        <w:bottom w:val="none" w:sz="0" w:space="0" w:color="auto"/>
        <w:right w:val="none" w:sz="0" w:space="0" w:color="auto"/>
      </w:divBdr>
    </w:div>
    <w:div w:id="1438136228">
      <w:bodyDiv w:val="1"/>
      <w:marLeft w:val="0"/>
      <w:marRight w:val="0"/>
      <w:marTop w:val="0"/>
      <w:marBottom w:val="0"/>
      <w:divBdr>
        <w:top w:val="none" w:sz="0" w:space="0" w:color="auto"/>
        <w:left w:val="none" w:sz="0" w:space="0" w:color="auto"/>
        <w:bottom w:val="none" w:sz="0" w:space="0" w:color="auto"/>
        <w:right w:val="none" w:sz="0" w:space="0" w:color="auto"/>
      </w:divBdr>
    </w:div>
    <w:div w:id="1439064973">
      <w:bodyDiv w:val="1"/>
      <w:marLeft w:val="0"/>
      <w:marRight w:val="0"/>
      <w:marTop w:val="0"/>
      <w:marBottom w:val="0"/>
      <w:divBdr>
        <w:top w:val="none" w:sz="0" w:space="0" w:color="auto"/>
        <w:left w:val="none" w:sz="0" w:space="0" w:color="auto"/>
        <w:bottom w:val="none" w:sz="0" w:space="0" w:color="auto"/>
        <w:right w:val="none" w:sz="0" w:space="0" w:color="auto"/>
      </w:divBdr>
    </w:div>
    <w:div w:id="1439331132">
      <w:bodyDiv w:val="1"/>
      <w:marLeft w:val="0"/>
      <w:marRight w:val="0"/>
      <w:marTop w:val="0"/>
      <w:marBottom w:val="0"/>
      <w:divBdr>
        <w:top w:val="none" w:sz="0" w:space="0" w:color="auto"/>
        <w:left w:val="none" w:sz="0" w:space="0" w:color="auto"/>
        <w:bottom w:val="none" w:sz="0" w:space="0" w:color="auto"/>
        <w:right w:val="none" w:sz="0" w:space="0" w:color="auto"/>
      </w:divBdr>
    </w:div>
    <w:div w:id="1439524032">
      <w:bodyDiv w:val="1"/>
      <w:marLeft w:val="0"/>
      <w:marRight w:val="0"/>
      <w:marTop w:val="0"/>
      <w:marBottom w:val="0"/>
      <w:divBdr>
        <w:top w:val="none" w:sz="0" w:space="0" w:color="auto"/>
        <w:left w:val="none" w:sz="0" w:space="0" w:color="auto"/>
        <w:bottom w:val="none" w:sz="0" w:space="0" w:color="auto"/>
        <w:right w:val="none" w:sz="0" w:space="0" w:color="auto"/>
      </w:divBdr>
    </w:div>
    <w:div w:id="1439719044">
      <w:bodyDiv w:val="1"/>
      <w:marLeft w:val="0"/>
      <w:marRight w:val="0"/>
      <w:marTop w:val="0"/>
      <w:marBottom w:val="0"/>
      <w:divBdr>
        <w:top w:val="none" w:sz="0" w:space="0" w:color="auto"/>
        <w:left w:val="none" w:sz="0" w:space="0" w:color="auto"/>
        <w:bottom w:val="none" w:sz="0" w:space="0" w:color="auto"/>
        <w:right w:val="none" w:sz="0" w:space="0" w:color="auto"/>
      </w:divBdr>
    </w:div>
    <w:div w:id="1439790546">
      <w:bodyDiv w:val="1"/>
      <w:marLeft w:val="0"/>
      <w:marRight w:val="0"/>
      <w:marTop w:val="0"/>
      <w:marBottom w:val="0"/>
      <w:divBdr>
        <w:top w:val="none" w:sz="0" w:space="0" w:color="auto"/>
        <w:left w:val="none" w:sz="0" w:space="0" w:color="auto"/>
        <w:bottom w:val="none" w:sz="0" w:space="0" w:color="auto"/>
        <w:right w:val="none" w:sz="0" w:space="0" w:color="auto"/>
      </w:divBdr>
    </w:div>
    <w:div w:id="1439911880">
      <w:bodyDiv w:val="1"/>
      <w:marLeft w:val="0"/>
      <w:marRight w:val="0"/>
      <w:marTop w:val="0"/>
      <w:marBottom w:val="0"/>
      <w:divBdr>
        <w:top w:val="none" w:sz="0" w:space="0" w:color="auto"/>
        <w:left w:val="none" w:sz="0" w:space="0" w:color="auto"/>
        <w:bottom w:val="none" w:sz="0" w:space="0" w:color="auto"/>
        <w:right w:val="none" w:sz="0" w:space="0" w:color="auto"/>
      </w:divBdr>
    </w:div>
    <w:div w:id="1440296951">
      <w:bodyDiv w:val="1"/>
      <w:marLeft w:val="0"/>
      <w:marRight w:val="0"/>
      <w:marTop w:val="0"/>
      <w:marBottom w:val="0"/>
      <w:divBdr>
        <w:top w:val="none" w:sz="0" w:space="0" w:color="auto"/>
        <w:left w:val="none" w:sz="0" w:space="0" w:color="auto"/>
        <w:bottom w:val="none" w:sz="0" w:space="0" w:color="auto"/>
        <w:right w:val="none" w:sz="0" w:space="0" w:color="auto"/>
      </w:divBdr>
    </w:div>
    <w:div w:id="1440298009">
      <w:bodyDiv w:val="1"/>
      <w:marLeft w:val="0"/>
      <w:marRight w:val="0"/>
      <w:marTop w:val="0"/>
      <w:marBottom w:val="0"/>
      <w:divBdr>
        <w:top w:val="none" w:sz="0" w:space="0" w:color="auto"/>
        <w:left w:val="none" w:sz="0" w:space="0" w:color="auto"/>
        <w:bottom w:val="none" w:sz="0" w:space="0" w:color="auto"/>
        <w:right w:val="none" w:sz="0" w:space="0" w:color="auto"/>
      </w:divBdr>
    </w:div>
    <w:div w:id="1440416707">
      <w:bodyDiv w:val="1"/>
      <w:marLeft w:val="0"/>
      <w:marRight w:val="0"/>
      <w:marTop w:val="0"/>
      <w:marBottom w:val="0"/>
      <w:divBdr>
        <w:top w:val="none" w:sz="0" w:space="0" w:color="auto"/>
        <w:left w:val="none" w:sz="0" w:space="0" w:color="auto"/>
        <w:bottom w:val="none" w:sz="0" w:space="0" w:color="auto"/>
        <w:right w:val="none" w:sz="0" w:space="0" w:color="auto"/>
      </w:divBdr>
    </w:div>
    <w:div w:id="1440643944">
      <w:bodyDiv w:val="1"/>
      <w:marLeft w:val="0"/>
      <w:marRight w:val="0"/>
      <w:marTop w:val="0"/>
      <w:marBottom w:val="0"/>
      <w:divBdr>
        <w:top w:val="none" w:sz="0" w:space="0" w:color="auto"/>
        <w:left w:val="none" w:sz="0" w:space="0" w:color="auto"/>
        <w:bottom w:val="none" w:sz="0" w:space="0" w:color="auto"/>
        <w:right w:val="none" w:sz="0" w:space="0" w:color="auto"/>
      </w:divBdr>
    </w:div>
    <w:div w:id="1440878596">
      <w:bodyDiv w:val="1"/>
      <w:marLeft w:val="0"/>
      <w:marRight w:val="0"/>
      <w:marTop w:val="0"/>
      <w:marBottom w:val="0"/>
      <w:divBdr>
        <w:top w:val="none" w:sz="0" w:space="0" w:color="auto"/>
        <w:left w:val="none" w:sz="0" w:space="0" w:color="auto"/>
        <w:bottom w:val="none" w:sz="0" w:space="0" w:color="auto"/>
        <w:right w:val="none" w:sz="0" w:space="0" w:color="auto"/>
      </w:divBdr>
    </w:div>
    <w:div w:id="1441334657">
      <w:bodyDiv w:val="1"/>
      <w:marLeft w:val="0"/>
      <w:marRight w:val="0"/>
      <w:marTop w:val="0"/>
      <w:marBottom w:val="0"/>
      <w:divBdr>
        <w:top w:val="none" w:sz="0" w:space="0" w:color="auto"/>
        <w:left w:val="none" w:sz="0" w:space="0" w:color="auto"/>
        <w:bottom w:val="none" w:sz="0" w:space="0" w:color="auto"/>
        <w:right w:val="none" w:sz="0" w:space="0" w:color="auto"/>
      </w:divBdr>
    </w:div>
    <w:div w:id="1441410739">
      <w:bodyDiv w:val="1"/>
      <w:marLeft w:val="0"/>
      <w:marRight w:val="0"/>
      <w:marTop w:val="0"/>
      <w:marBottom w:val="0"/>
      <w:divBdr>
        <w:top w:val="none" w:sz="0" w:space="0" w:color="auto"/>
        <w:left w:val="none" w:sz="0" w:space="0" w:color="auto"/>
        <w:bottom w:val="none" w:sz="0" w:space="0" w:color="auto"/>
        <w:right w:val="none" w:sz="0" w:space="0" w:color="auto"/>
      </w:divBdr>
    </w:div>
    <w:div w:id="1442337205">
      <w:bodyDiv w:val="1"/>
      <w:marLeft w:val="0"/>
      <w:marRight w:val="0"/>
      <w:marTop w:val="0"/>
      <w:marBottom w:val="0"/>
      <w:divBdr>
        <w:top w:val="none" w:sz="0" w:space="0" w:color="auto"/>
        <w:left w:val="none" w:sz="0" w:space="0" w:color="auto"/>
        <w:bottom w:val="none" w:sz="0" w:space="0" w:color="auto"/>
        <w:right w:val="none" w:sz="0" w:space="0" w:color="auto"/>
      </w:divBdr>
    </w:div>
    <w:div w:id="1442601613">
      <w:bodyDiv w:val="1"/>
      <w:marLeft w:val="0"/>
      <w:marRight w:val="0"/>
      <w:marTop w:val="0"/>
      <w:marBottom w:val="0"/>
      <w:divBdr>
        <w:top w:val="none" w:sz="0" w:space="0" w:color="auto"/>
        <w:left w:val="none" w:sz="0" w:space="0" w:color="auto"/>
        <w:bottom w:val="none" w:sz="0" w:space="0" w:color="auto"/>
        <w:right w:val="none" w:sz="0" w:space="0" w:color="auto"/>
      </w:divBdr>
    </w:div>
    <w:div w:id="1442802391">
      <w:bodyDiv w:val="1"/>
      <w:marLeft w:val="0"/>
      <w:marRight w:val="0"/>
      <w:marTop w:val="0"/>
      <w:marBottom w:val="0"/>
      <w:divBdr>
        <w:top w:val="none" w:sz="0" w:space="0" w:color="auto"/>
        <w:left w:val="none" w:sz="0" w:space="0" w:color="auto"/>
        <w:bottom w:val="none" w:sz="0" w:space="0" w:color="auto"/>
        <w:right w:val="none" w:sz="0" w:space="0" w:color="auto"/>
      </w:divBdr>
    </w:div>
    <w:div w:id="1442993788">
      <w:bodyDiv w:val="1"/>
      <w:marLeft w:val="0"/>
      <w:marRight w:val="0"/>
      <w:marTop w:val="0"/>
      <w:marBottom w:val="0"/>
      <w:divBdr>
        <w:top w:val="none" w:sz="0" w:space="0" w:color="auto"/>
        <w:left w:val="none" w:sz="0" w:space="0" w:color="auto"/>
        <w:bottom w:val="none" w:sz="0" w:space="0" w:color="auto"/>
        <w:right w:val="none" w:sz="0" w:space="0" w:color="auto"/>
      </w:divBdr>
    </w:div>
    <w:div w:id="1443955753">
      <w:bodyDiv w:val="1"/>
      <w:marLeft w:val="0"/>
      <w:marRight w:val="0"/>
      <w:marTop w:val="0"/>
      <w:marBottom w:val="0"/>
      <w:divBdr>
        <w:top w:val="none" w:sz="0" w:space="0" w:color="auto"/>
        <w:left w:val="none" w:sz="0" w:space="0" w:color="auto"/>
        <w:bottom w:val="none" w:sz="0" w:space="0" w:color="auto"/>
        <w:right w:val="none" w:sz="0" w:space="0" w:color="auto"/>
      </w:divBdr>
    </w:div>
    <w:div w:id="1444302948">
      <w:bodyDiv w:val="1"/>
      <w:marLeft w:val="0"/>
      <w:marRight w:val="0"/>
      <w:marTop w:val="0"/>
      <w:marBottom w:val="0"/>
      <w:divBdr>
        <w:top w:val="none" w:sz="0" w:space="0" w:color="auto"/>
        <w:left w:val="none" w:sz="0" w:space="0" w:color="auto"/>
        <w:bottom w:val="none" w:sz="0" w:space="0" w:color="auto"/>
        <w:right w:val="none" w:sz="0" w:space="0" w:color="auto"/>
      </w:divBdr>
    </w:div>
    <w:div w:id="1444692767">
      <w:bodyDiv w:val="1"/>
      <w:marLeft w:val="0"/>
      <w:marRight w:val="0"/>
      <w:marTop w:val="0"/>
      <w:marBottom w:val="0"/>
      <w:divBdr>
        <w:top w:val="none" w:sz="0" w:space="0" w:color="auto"/>
        <w:left w:val="none" w:sz="0" w:space="0" w:color="auto"/>
        <w:bottom w:val="none" w:sz="0" w:space="0" w:color="auto"/>
        <w:right w:val="none" w:sz="0" w:space="0" w:color="auto"/>
      </w:divBdr>
    </w:div>
    <w:div w:id="1444806672">
      <w:bodyDiv w:val="1"/>
      <w:marLeft w:val="0"/>
      <w:marRight w:val="0"/>
      <w:marTop w:val="0"/>
      <w:marBottom w:val="0"/>
      <w:divBdr>
        <w:top w:val="none" w:sz="0" w:space="0" w:color="auto"/>
        <w:left w:val="none" w:sz="0" w:space="0" w:color="auto"/>
        <w:bottom w:val="none" w:sz="0" w:space="0" w:color="auto"/>
        <w:right w:val="none" w:sz="0" w:space="0" w:color="auto"/>
      </w:divBdr>
    </w:div>
    <w:div w:id="1444807523">
      <w:bodyDiv w:val="1"/>
      <w:marLeft w:val="0"/>
      <w:marRight w:val="0"/>
      <w:marTop w:val="0"/>
      <w:marBottom w:val="0"/>
      <w:divBdr>
        <w:top w:val="none" w:sz="0" w:space="0" w:color="auto"/>
        <w:left w:val="none" w:sz="0" w:space="0" w:color="auto"/>
        <w:bottom w:val="none" w:sz="0" w:space="0" w:color="auto"/>
        <w:right w:val="none" w:sz="0" w:space="0" w:color="auto"/>
      </w:divBdr>
    </w:div>
    <w:div w:id="1445539633">
      <w:bodyDiv w:val="1"/>
      <w:marLeft w:val="0"/>
      <w:marRight w:val="0"/>
      <w:marTop w:val="0"/>
      <w:marBottom w:val="0"/>
      <w:divBdr>
        <w:top w:val="none" w:sz="0" w:space="0" w:color="auto"/>
        <w:left w:val="none" w:sz="0" w:space="0" w:color="auto"/>
        <w:bottom w:val="none" w:sz="0" w:space="0" w:color="auto"/>
        <w:right w:val="none" w:sz="0" w:space="0" w:color="auto"/>
      </w:divBdr>
    </w:div>
    <w:div w:id="1445805197">
      <w:bodyDiv w:val="1"/>
      <w:marLeft w:val="0"/>
      <w:marRight w:val="0"/>
      <w:marTop w:val="0"/>
      <w:marBottom w:val="0"/>
      <w:divBdr>
        <w:top w:val="none" w:sz="0" w:space="0" w:color="auto"/>
        <w:left w:val="none" w:sz="0" w:space="0" w:color="auto"/>
        <w:bottom w:val="none" w:sz="0" w:space="0" w:color="auto"/>
        <w:right w:val="none" w:sz="0" w:space="0" w:color="auto"/>
      </w:divBdr>
    </w:div>
    <w:div w:id="1446194276">
      <w:bodyDiv w:val="1"/>
      <w:marLeft w:val="0"/>
      <w:marRight w:val="0"/>
      <w:marTop w:val="0"/>
      <w:marBottom w:val="0"/>
      <w:divBdr>
        <w:top w:val="none" w:sz="0" w:space="0" w:color="auto"/>
        <w:left w:val="none" w:sz="0" w:space="0" w:color="auto"/>
        <w:bottom w:val="none" w:sz="0" w:space="0" w:color="auto"/>
        <w:right w:val="none" w:sz="0" w:space="0" w:color="auto"/>
      </w:divBdr>
    </w:div>
    <w:div w:id="1446845428">
      <w:bodyDiv w:val="1"/>
      <w:marLeft w:val="0"/>
      <w:marRight w:val="0"/>
      <w:marTop w:val="0"/>
      <w:marBottom w:val="0"/>
      <w:divBdr>
        <w:top w:val="none" w:sz="0" w:space="0" w:color="auto"/>
        <w:left w:val="none" w:sz="0" w:space="0" w:color="auto"/>
        <w:bottom w:val="none" w:sz="0" w:space="0" w:color="auto"/>
        <w:right w:val="none" w:sz="0" w:space="0" w:color="auto"/>
      </w:divBdr>
    </w:div>
    <w:div w:id="1446848102">
      <w:bodyDiv w:val="1"/>
      <w:marLeft w:val="0"/>
      <w:marRight w:val="0"/>
      <w:marTop w:val="0"/>
      <w:marBottom w:val="0"/>
      <w:divBdr>
        <w:top w:val="none" w:sz="0" w:space="0" w:color="auto"/>
        <w:left w:val="none" w:sz="0" w:space="0" w:color="auto"/>
        <w:bottom w:val="none" w:sz="0" w:space="0" w:color="auto"/>
        <w:right w:val="none" w:sz="0" w:space="0" w:color="auto"/>
      </w:divBdr>
    </w:div>
    <w:div w:id="1446922078">
      <w:bodyDiv w:val="1"/>
      <w:marLeft w:val="0"/>
      <w:marRight w:val="0"/>
      <w:marTop w:val="0"/>
      <w:marBottom w:val="0"/>
      <w:divBdr>
        <w:top w:val="none" w:sz="0" w:space="0" w:color="auto"/>
        <w:left w:val="none" w:sz="0" w:space="0" w:color="auto"/>
        <w:bottom w:val="none" w:sz="0" w:space="0" w:color="auto"/>
        <w:right w:val="none" w:sz="0" w:space="0" w:color="auto"/>
      </w:divBdr>
    </w:div>
    <w:div w:id="1446926575">
      <w:bodyDiv w:val="1"/>
      <w:marLeft w:val="0"/>
      <w:marRight w:val="0"/>
      <w:marTop w:val="0"/>
      <w:marBottom w:val="0"/>
      <w:divBdr>
        <w:top w:val="none" w:sz="0" w:space="0" w:color="auto"/>
        <w:left w:val="none" w:sz="0" w:space="0" w:color="auto"/>
        <w:bottom w:val="none" w:sz="0" w:space="0" w:color="auto"/>
        <w:right w:val="none" w:sz="0" w:space="0" w:color="auto"/>
      </w:divBdr>
    </w:div>
    <w:div w:id="1447190426">
      <w:bodyDiv w:val="1"/>
      <w:marLeft w:val="0"/>
      <w:marRight w:val="0"/>
      <w:marTop w:val="0"/>
      <w:marBottom w:val="0"/>
      <w:divBdr>
        <w:top w:val="none" w:sz="0" w:space="0" w:color="auto"/>
        <w:left w:val="none" w:sz="0" w:space="0" w:color="auto"/>
        <w:bottom w:val="none" w:sz="0" w:space="0" w:color="auto"/>
        <w:right w:val="none" w:sz="0" w:space="0" w:color="auto"/>
      </w:divBdr>
    </w:div>
    <w:div w:id="1447390501">
      <w:bodyDiv w:val="1"/>
      <w:marLeft w:val="0"/>
      <w:marRight w:val="0"/>
      <w:marTop w:val="0"/>
      <w:marBottom w:val="0"/>
      <w:divBdr>
        <w:top w:val="none" w:sz="0" w:space="0" w:color="auto"/>
        <w:left w:val="none" w:sz="0" w:space="0" w:color="auto"/>
        <w:bottom w:val="none" w:sz="0" w:space="0" w:color="auto"/>
        <w:right w:val="none" w:sz="0" w:space="0" w:color="auto"/>
      </w:divBdr>
    </w:div>
    <w:div w:id="1447579438">
      <w:bodyDiv w:val="1"/>
      <w:marLeft w:val="0"/>
      <w:marRight w:val="0"/>
      <w:marTop w:val="0"/>
      <w:marBottom w:val="0"/>
      <w:divBdr>
        <w:top w:val="none" w:sz="0" w:space="0" w:color="auto"/>
        <w:left w:val="none" w:sz="0" w:space="0" w:color="auto"/>
        <w:bottom w:val="none" w:sz="0" w:space="0" w:color="auto"/>
        <w:right w:val="none" w:sz="0" w:space="0" w:color="auto"/>
      </w:divBdr>
    </w:div>
    <w:div w:id="1447891991">
      <w:bodyDiv w:val="1"/>
      <w:marLeft w:val="0"/>
      <w:marRight w:val="0"/>
      <w:marTop w:val="0"/>
      <w:marBottom w:val="0"/>
      <w:divBdr>
        <w:top w:val="none" w:sz="0" w:space="0" w:color="auto"/>
        <w:left w:val="none" w:sz="0" w:space="0" w:color="auto"/>
        <w:bottom w:val="none" w:sz="0" w:space="0" w:color="auto"/>
        <w:right w:val="none" w:sz="0" w:space="0" w:color="auto"/>
      </w:divBdr>
    </w:div>
    <w:div w:id="1447963417">
      <w:bodyDiv w:val="1"/>
      <w:marLeft w:val="0"/>
      <w:marRight w:val="0"/>
      <w:marTop w:val="0"/>
      <w:marBottom w:val="0"/>
      <w:divBdr>
        <w:top w:val="none" w:sz="0" w:space="0" w:color="auto"/>
        <w:left w:val="none" w:sz="0" w:space="0" w:color="auto"/>
        <w:bottom w:val="none" w:sz="0" w:space="0" w:color="auto"/>
        <w:right w:val="none" w:sz="0" w:space="0" w:color="auto"/>
      </w:divBdr>
    </w:div>
    <w:div w:id="1448311142">
      <w:bodyDiv w:val="1"/>
      <w:marLeft w:val="0"/>
      <w:marRight w:val="0"/>
      <w:marTop w:val="0"/>
      <w:marBottom w:val="0"/>
      <w:divBdr>
        <w:top w:val="none" w:sz="0" w:space="0" w:color="auto"/>
        <w:left w:val="none" w:sz="0" w:space="0" w:color="auto"/>
        <w:bottom w:val="none" w:sz="0" w:space="0" w:color="auto"/>
        <w:right w:val="none" w:sz="0" w:space="0" w:color="auto"/>
      </w:divBdr>
    </w:div>
    <w:div w:id="1448936212">
      <w:bodyDiv w:val="1"/>
      <w:marLeft w:val="0"/>
      <w:marRight w:val="0"/>
      <w:marTop w:val="0"/>
      <w:marBottom w:val="0"/>
      <w:divBdr>
        <w:top w:val="none" w:sz="0" w:space="0" w:color="auto"/>
        <w:left w:val="none" w:sz="0" w:space="0" w:color="auto"/>
        <w:bottom w:val="none" w:sz="0" w:space="0" w:color="auto"/>
        <w:right w:val="none" w:sz="0" w:space="0" w:color="auto"/>
      </w:divBdr>
    </w:div>
    <w:div w:id="1449011783">
      <w:bodyDiv w:val="1"/>
      <w:marLeft w:val="0"/>
      <w:marRight w:val="0"/>
      <w:marTop w:val="0"/>
      <w:marBottom w:val="0"/>
      <w:divBdr>
        <w:top w:val="none" w:sz="0" w:space="0" w:color="auto"/>
        <w:left w:val="none" w:sz="0" w:space="0" w:color="auto"/>
        <w:bottom w:val="none" w:sz="0" w:space="0" w:color="auto"/>
        <w:right w:val="none" w:sz="0" w:space="0" w:color="auto"/>
      </w:divBdr>
    </w:div>
    <w:div w:id="1449200211">
      <w:bodyDiv w:val="1"/>
      <w:marLeft w:val="0"/>
      <w:marRight w:val="0"/>
      <w:marTop w:val="0"/>
      <w:marBottom w:val="0"/>
      <w:divBdr>
        <w:top w:val="none" w:sz="0" w:space="0" w:color="auto"/>
        <w:left w:val="none" w:sz="0" w:space="0" w:color="auto"/>
        <w:bottom w:val="none" w:sz="0" w:space="0" w:color="auto"/>
        <w:right w:val="none" w:sz="0" w:space="0" w:color="auto"/>
      </w:divBdr>
    </w:div>
    <w:div w:id="1449470076">
      <w:bodyDiv w:val="1"/>
      <w:marLeft w:val="0"/>
      <w:marRight w:val="0"/>
      <w:marTop w:val="0"/>
      <w:marBottom w:val="0"/>
      <w:divBdr>
        <w:top w:val="none" w:sz="0" w:space="0" w:color="auto"/>
        <w:left w:val="none" w:sz="0" w:space="0" w:color="auto"/>
        <w:bottom w:val="none" w:sz="0" w:space="0" w:color="auto"/>
        <w:right w:val="none" w:sz="0" w:space="0" w:color="auto"/>
      </w:divBdr>
    </w:div>
    <w:div w:id="1450468140">
      <w:bodyDiv w:val="1"/>
      <w:marLeft w:val="0"/>
      <w:marRight w:val="0"/>
      <w:marTop w:val="0"/>
      <w:marBottom w:val="0"/>
      <w:divBdr>
        <w:top w:val="none" w:sz="0" w:space="0" w:color="auto"/>
        <w:left w:val="none" w:sz="0" w:space="0" w:color="auto"/>
        <w:bottom w:val="none" w:sz="0" w:space="0" w:color="auto"/>
        <w:right w:val="none" w:sz="0" w:space="0" w:color="auto"/>
      </w:divBdr>
    </w:div>
    <w:div w:id="1450589470">
      <w:bodyDiv w:val="1"/>
      <w:marLeft w:val="0"/>
      <w:marRight w:val="0"/>
      <w:marTop w:val="0"/>
      <w:marBottom w:val="0"/>
      <w:divBdr>
        <w:top w:val="none" w:sz="0" w:space="0" w:color="auto"/>
        <w:left w:val="none" w:sz="0" w:space="0" w:color="auto"/>
        <w:bottom w:val="none" w:sz="0" w:space="0" w:color="auto"/>
        <w:right w:val="none" w:sz="0" w:space="0" w:color="auto"/>
      </w:divBdr>
    </w:div>
    <w:div w:id="1450590319">
      <w:bodyDiv w:val="1"/>
      <w:marLeft w:val="0"/>
      <w:marRight w:val="0"/>
      <w:marTop w:val="0"/>
      <w:marBottom w:val="0"/>
      <w:divBdr>
        <w:top w:val="none" w:sz="0" w:space="0" w:color="auto"/>
        <w:left w:val="none" w:sz="0" w:space="0" w:color="auto"/>
        <w:bottom w:val="none" w:sz="0" w:space="0" w:color="auto"/>
        <w:right w:val="none" w:sz="0" w:space="0" w:color="auto"/>
      </w:divBdr>
    </w:div>
    <w:div w:id="1451049408">
      <w:bodyDiv w:val="1"/>
      <w:marLeft w:val="0"/>
      <w:marRight w:val="0"/>
      <w:marTop w:val="0"/>
      <w:marBottom w:val="0"/>
      <w:divBdr>
        <w:top w:val="none" w:sz="0" w:space="0" w:color="auto"/>
        <w:left w:val="none" w:sz="0" w:space="0" w:color="auto"/>
        <w:bottom w:val="none" w:sz="0" w:space="0" w:color="auto"/>
        <w:right w:val="none" w:sz="0" w:space="0" w:color="auto"/>
      </w:divBdr>
    </w:div>
    <w:div w:id="1452868013">
      <w:bodyDiv w:val="1"/>
      <w:marLeft w:val="0"/>
      <w:marRight w:val="0"/>
      <w:marTop w:val="0"/>
      <w:marBottom w:val="0"/>
      <w:divBdr>
        <w:top w:val="none" w:sz="0" w:space="0" w:color="auto"/>
        <w:left w:val="none" w:sz="0" w:space="0" w:color="auto"/>
        <w:bottom w:val="none" w:sz="0" w:space="0" w:color="auto"/>
        <w:right w:val="none" w:sz="0" w:space="0" w:color="auto"/>
      </w:divBdr>
    </w:div>
    <w:div w:id="1453209047">
      <w:bodyDiv w:val="1"/>
      <w:marLeft w:val="0"/>
      <w:marRight w:val="0"/>
      <w:marTop w:val="0"/>
      <w:marBottom w:val="0"/>
      <w:divBdr>
        <w:top w:val="none" w:sz="0" w:space="0" w:color="auto"/>
        <w:left w:val="none" w:sz="0" w:space="0" w:color="auto"/>
        <w:bottom w:val="none" w:sz="0" w:space="0" w:color="auto"/>
        <w:right w:val="none" w:sz="0" w:space="0" w:color="auto"/>
      </w:divBdr>
    </w:div>
    <w:div w:id="1453279370">
      <w:bodyDiv w:val="1"/>
      <w:marLeft w:val="0"/>
      <w:marRight w:val="0"/>
      <w:marTop w:val="0"/>
      <w:marBottom w:val="0"/>
      <w:divBdr>
        <w:top w:val="none" w:sz="0" w:space="0" w:color="auto"/>
        <w:left w:val="none" w:sz="0" w:space="0" w:color="auto"/>
        <w:bottom w:val="none" w:sz="0" w:space="0" w:color="auto"/>
        <w:right w:val="none" w:sz="0" w:space="0" w:color="auto"/>
      </w:divBdr>
    </w:div>
    <w:div w:id="1453355388">
      <w:bodyDiv w:val="1"/>
      <w:marLeft w:val="0"/>
      <w:marRight w:val="0"/>
      <w:marTop w:val="0"/>
      <w:marBottom w:val="0"/>
      <w:divBdr>
        <w:top w:val="none" w:sz="0" w:space="0" w:color="auto"/>
        <w:left w:val="none" w:sz="0" w:space="0" w:color="auto"/>
        <w:bottom w:val="none" w:sz="0" w:space="0" w:color="auto"/>
        <w:right w:val="none" w:sz="0" w:space="0" w:color="auto"/>
      </w:divBdr>
    </w:div>
    <w:div w:id="1453748129">
      <w:bodyDiv w:val="1"/>
      <w:marLeft w:val="0"/>
      <w:marRight w:val="0"/>
      <w:marTop w:val="0"/>
      <w:marBottom w:val="0"/>
      <w:divBdr>
        <w:top w:val="none" w:sz="0" w:space="0" w:color="auto"/>
        <w:left w:val="none" w:sz="0" w:space="0" w:color="auto"/>
        <w:bottom w:val="none" w:sz="0" w:space="0" w:color="auto"/>
        <w:right w:val="none" w:sz="0" w:space="0" w:color="auto"/>
      </w:divBdr>
    </w:div>
    <w:div w:id="1453935106">
      <w:bodyDiv w:val="1"/>
      <w:marLeft w:val="0"/>
      <w:marRight w:val="0"/>
      <w:marTop w:val="0"/>
      <w:marBottom w:val="0"/>
      <w:divBdr>
        <w:top w:val="none" w:sz="0" w:space="0" w:color="auto"/>
        <w:left w:val="none" w:sz="0" w:space="0" w:color="auto"/>
        <w:bottom w:val="none" w:sz="0" w:space="0" w:color="auto"/>
        <w:right w:val="none" w:sz="0" w:space="0" w:color="auto"/>
      </w:divBdr>
    </w:div>
    <w:div w:id="1454204022">
      <w:bodyDiv w:val="1"/>
      <w:marLeft w:val="0"/>
      <w:marRight w:val="0"/>
      <w:marTop w:val="0"/>
      <w:marBottom w:val="0"/>
      <w:divBdr>
        <w:top w:val="none" w:sz="0" w:space="0" w:color="auto"/>
        <w:left w:val="none" w:sz="0" w:space="0" w:color="auto"/>
        <w:bottom w:val="none" w:sz="0" w:space="0" w:color="auto"/>
        <w:right w:val="none" w:sz="0" w:space="0" w:color="auto"/>
      </w:divBdr>
    </w:div>
    <w:div w:id="1454523400">
      <w:bodyDiv w:val="1"/>
      <w:marLeft w:val="0"/>
      <w:marRight w:val="0"/>
      <w:marTop w:val="0"/>
      <w:marBottom w:val="0"/>
      <w:divBdr>
        <w:top w:val="none" w:sz="0" w:space="0" w:color="auto"/>
        <w:left w:val="none" w:sz="0" w:space="0" w:color="auto"/>
        <w:bottom w:val="none" w:sz="0" w:space="0" w:color="auto"/>
        <w:right w:val="none" w:sz="0" w:space="0" w:color="auto"/>
      </w:divBdr>
    </w:div>
    <w:div w:id="1454865694">
      <w:bodyDiv w:val="1"/>
      <w:marLeft w:val="0"/>
      <w:marRight w:val="0"/>
      <w:marTop w:val="0"/>
      <w:marBottom w:val="0"/>
      <w:divBdr>
        <w:top w:val="none" w:sz="0" w:space="0" w:color="auto"/>
        <w:left w:val="none" w:sz="0" w:space="0" w:color="auto"/>
        <w:bottom w:val="none" w:sz="0" w:space="0" w:color="auto"/>
        <w:right w:val="none" w:sz="0" w:space="0" w:color="auto"/>
      </w:divBdr>
    </w:div>
    <w:div w:id="1455321680">
      <w:bodyDiv w:val="1"/>
      <w:marLeft w:val="0"/>
      <w:marRight w:val="0"/>
      <w:marTop w:val="0"/>
      <w:marBottom w:val="0"/>
      <w:divBdr>
        <w:top w:val="none" w:sz="0" w:space="0" w:color="auto"/>
        <w:left w:val="none" w:sz="0" w:space="0" w:color="auto"/>
        <w:bottom w:val="none" w:sz="0" w:space="0" w:color="auto"/>
        <w:right w:val="none" w:sz="0" w:space="0" w:color="auto"/>
      </w:divBdr>
    </w:div>
    <w:div w:id="1455368206">
      <w:bodyDiv w:val="1"/>
      <w:marLeft w:val="0"/>
      <w:marRight w:val="0"/>
      <w:marTop w:val="0"/>
      <w:marBottom w:val="0"/>
      <w:divBdr>
        <w:top w:val="none" w:sz="0" w:space="0" w:color="auto"/>
        <w:left w:val="none" w:sz="0" w:space="0" w:color="auto"/>
        <w:bottom w:val="none" w:sz="0" w:space="0" w:color="auto"/>
        <w:right w:val="none" w:sz="0" w:space="0" w:color="auto"/>
      </w:divBdr>
    </w:div>
    <w:div w:id="1455440084">
      <w:bodyDiv w:val="1"/>
      <w:marLeft w:val="0"/>
      <w:marRight w:val="0"/>
      <w:marTop w:val="0"/>
      <w:marBottom w:val="0"/>
      <w:divBdr>
        <w:top w:val="none" w:sz="0" w:space="0" w:color="auto"/>
        <w:left w:val="none" w:sz="0" w:space="0" w:color="auto"/>
        <w:bottom w:val="none" w:sz="0" w:space="0" w:color="auto"/>
        <w:right w:val="none" w:sz="0" w:space="0" w:color="auto"/>
      </w:divBdr>
    </w:div>
    <w:div w:id="1455514600">
      <w:bodyDiv w:val="1"/>
      <w:marLeft w:val="0"/>
      <w:marRight w:val="0"/>
      <w:marTop w:val="0"/>
      <w:marBottom w:val="0"/>
      <w:divBdr>
        <w:top w:val="none" w:sz="0" w:space="0" w:color="auto"/>
        <w:left w:val="none" w:sz="0" w:space="0" w:color="auto"/>
        <w:bottom w:val="none" w:sz="0" w:space="0" w:color="auto"/>
        <w:right w:val="none" w:sz="0" w:space="0" w:color="auto"/>
      </w:divBdr>
    </w:div>
    <w:div w:id="1455638923">
      <w:bodyDiv w:val="1"/>
      <w:marLeft w:val="0"/>
      <w:marRight w:val="0"/>
      <w:marTop w:val="0"/>
      <w:marBottom w:val="0"/>
      <w:divBdr>
        <w:top w:val="none" w:sz="0" w:space="0" w:color="auto"/>
        <w:left w:val="none" w:sz="0" w:space="0" w:color="auto"/>
        <w:bottom w:val="none" w:sz="0" w:space="0" w:color="auto"/>
        <w:right w:val="none" w:sz="0" w:space="0" w:color="auto"/>
      </w:divBdr>
    </w:div>
    <w:div w:id="1455979726">
      <w:bodyDiv w:val="1"/>
      <w:marLeft w:val="0"/>
      <w:marRight w:val="0"/>
      <w:marTop w:val="0"/>
      <w:marBottom w:val="0"/>
      <w:divBdr>
        <w:top w:val="none" w:sz="0" w:space="0" w:color="auto"/>
        <w:left w:val="none" w:sz="0" w:space="0" w:color="auto"/>
        <w:bottom w:val="none" w:sz="0" w:space="0" w:color="auto"/>
        <w:right w:val="none" w:sz="0" w:space="0" w:color="auto"/>
      </w:divBdr>
    </w:div>
    <w:div w:id="1456824487">
      <w:bodyDiv w:val="1"/>
      <w:marLeft w:val="0"/>
      <w:marRight w:val="0"/>
      <w:marTop w:val="0"/>
      <w:marBottom w:val="0"/>
      <w:divBdr>
        <w:top w:val="none" w:sz="0" w:space="0" w:color="auto"/>
        <w:left w:val="none" w:sz="0" w:space="0" w:color="auto"/>
        <w:bottom w:val="none" w:sz="0" w:space="0" w:color="auto"/>
        <w:right w:val="none" w:sz="0" w:space="0" w:color="auto"/>
      </w:divBdr>
    </w:div>
    <w:div w:id="1456827215">
      <w:bodyDiv w:val="1"/>
      <w:marLeft w:val="0"/>
      <w:marRight w:val="0"/>
      <w:marTop w:val="0"/>
      <w:marBottom w:val="0"/>
      <w:divBdr>
        <w:top w:val="none" w:sz="0" w:space="0" w:color="auto"/>
        <w:left w:val="none" w:sz="0" w:space="0" w:color="auto"/>
        <w:bottom w:val="none" w:sz="0" w:space="0" w:color="auto"/>
        <w:right w:val="none" w:sz="0" w:space="0" w:color="auto"/>
      </w:divBdr>
    </w:div>
    <w:div w:id="1456875684">
      <w:bodyDiv w:val="1"/>
      <w:marLeft w:val="0"/>
      <w:marRight w:val="0"/>
      <w:marTop w:val="0"/>
      <w:marBottom w:val="0"/>
      <w:divBdr>
        <w:top w:val="none" w:sz="0" w:space="0" w:color="auto"/>
        <w:left w:val="none" w:sz="0" w:space="0" w:color="auto"/>
        <w:bottom w:val="none" w:sz="0" w:space="0" w:color="auto"/>
        <w:right w:val="none" w:sz="0" w:space="0" w:color="auto"/>
      </w:divBdr>
    </w:div>
    <w:div w:id="1457025356">
      <w:bodyDiv w:val="1"/>
      <w:marLeft w:val="0"/>
      <w:marRight w:val="0"/>
      <w:marTop w:val="0"/>
      <w:marBottom w:val="0"/>
      <w:divBdr>
        <w:top w:val="none" w:sz="0" w:space="0" w:color="auto"/>
        <w:left w:val="none" w:sz="0" w:space="0" w:color="auto"/>
        <w:bottom w:val="none" w:sz="0" w:space="0" w:color="auto"/>
        <w:right w:val="none" w:sz="0" w:space="0" w:color="auto"/>
      </w:divBdr>
    </w:div>
    <w:div w:id="1457524544">
      <w:bodyDiv w:val="1"/>
      <w:marLeft w:val="0"/>
      <w:marRight w:val="0"/>
      <w:marTop w:val="0"/>
      <w:marBottom w:val="0"/>
      <w:divBdr>
        <w:top w:val="none" w:sz="0" w:space="0" w:color="auto"/>
        <w:left w:val="none" w:sz="0" w:space="0" w:color="auto"/>
        <w:bottom w:val="none" w:sz="0" w:space="0" w:color="auto"/>
        <w:right w:val="none" w:sz="0" w:space="0" w:color="auto"/>
      </w:divBdr>
    </w:div>
    <w:div w:id="1457874113">
      <w:bodyDiv w:val="1"/>
      <w:marLeft w:val="0"/>
      <w:marRight w:val="0"/>
      <w:marTop w:val="0"/>
      <w:marBottom w:val="0"/>
      <w:divBdr>
        <w:top w:val="none" w:sz="0" w:space="0" w:color="auto"/>
        <w:left w:val="none" w:sz="0" w:space="0" w:color="auto"/>
        <w:bottom w:val="none" w:sz="0" w:space="0" w:color="auto"/>
        <w:right w:val="none" w:sz="0" w:space="0" w:color="auto"/>
      </w:divBdr>
    </w:div>
    <w:div w:id="1458256370">
      <w:bodyDiv w:val="1"/>
      <w:marLeft w:val="0"/>
      <w:marRight w:val="0"/>
      <w:marTop w:val="0"/>
      <w:marBottom w:val="0"/>
      <w:divBdr>
        <w:top w:val="none" w:sz="0" w:space="0" w:color="auto"/>
        <w:left w:val="none" w:sz="0" w:space="0" w:color="auto"/>
        <w:bottom w:val="none" w:sz="0" w:space="0" w:color="auto"/>
        <w:right w:val="none" w:sz="0" w:space="0" w:color="auto"/>
      </w:divBdr>
    </w:div>
    <w:div w:id="1458790845">
      <w:bodyDiv w:val="1"/>
      <w:marLeft w:val="0"/>
      <w:marRight w:val="0"/>
      <w:marTop w:val="0"/>
      <w:marBottom w:val="0"/>
      <w:divBdr>
        <w:top w:val="none" w:sz="0" w:space="0" w:color="auto"/>
        <w:left w:val="none" w:sz="0" w:space="0" w:color="auto"/>
        <w:bottom w:val="none" w:sz="0" w:space="0" w:color="auto"/>
        <w:right w:val="none" w:sz="0" w:space="0" w:color="auto"/>
      </w:divBdr>
    </w:div>
    <w:div w:id="1458986237">
      <w:bodyDiv w:val="1"/>
      <w:marLeft w:val="0"/>
      <w:marRight w:val="0"/>
      <w:marTop w:val="0"/>
      <w:marBottom w:val="0"/>
      <w:divBdr>
        <w:top w:val="none" w:sz="0" w:space="0" w:color="auto"/>
        <w:left w:val="none" w:sz="0" w:space="0" w:color="auto"/>
        <w:bottom w:val="none" w:sz="0" w:space="0" w:color="auto"/>
        <w:right w:val="none" w:sz="0" w:space="0" w:color="auto"/>
      </w:divBdr>
    </w:div>
    <w:div w:id="1459253603">
      <w:bodyDiv w:val="1"/>
      <w:marLeft w:val="0"/>
      <w:marRight w:val="0"/>
      <w:marTop w:val="0"/>
      <w:marBottom w:val="0"/>
      <w:divBdr>
        <w:top w:val="none" w:sz="0" w:space="0" w:color="auto"/>
        <w:left w:val="none" w:sz="0" w:space="0" w:color="auto"/>
        <w:bottom w:val="none" w:sz="0" w:space="0" w:color="auto"/>
        <w:right w:val="none" w:sz="0" w:space="0" w:color="auto"/>
      </w:divBdr>
    </w:div>
    <w:div w:id="1459644832">
      <w:bodyDiv w:val="1"/>
      <w:marLeft w:val="0"/>
      <w:marRight w:val="0"/>
      <w:marTop w:val="0"/>
      <w:marBottom w:val="0"/>
      <w:divBdr>
        <w:top w:val="none" w:sz="0" w:space="0" w:color="auto"/>
        <w:left w:val="none" w:sz="0" w:space="0" w:color="auto"/>
        <w:bottom w:val="none" w:sz="0" w:space="0" w:color="auto"/>
        <w:right w:val="none" w:sz="0" w:space="0" w:color="auto"/>
      </w:divBdr>
    </w:div>
    <w:div w:id="1459759949">
      <w:bodyDiv w:val="1"/>
      <w:marLeft w:val="0"/>
      <w:marRight w:val="0"/>
      <w:marTop w:val="0"/>
      <w:marBottom w:val="0"/>
      <w:divBdr>
        <w:top w:val="none" w:sz="0" w:space="0" w:color="auto"/>
        <w:left w:val="none" w:sz="0" w:space="0" w:color="auto"/>
        <w:bottom w:val="none" w:sz="0" w:space="0" w:color="auto"/>
        <w:right w:val="none" w:sz="0" w:space="0" w:color="auto"/>
      </w:divBdr>
    </w:div>
    <w:div w:id="1460107371">
      <w:bodyDiv w:val="1"/>
      <w:marLeft w:val="0"/>
      <w:marRight w:val="0"/>
      <w:marTop w:val="0"/>
      <w:marBottom w:val="0"/>
      <w:divBdr>
        <w:top w:val="none" w:sz="0" w:space="0" w:color="auto"/>
        <w:left w:val="none" w:sz="0" w:space="0" w:color="auto"/>
        <w:bottom w:val="none" w:sz="0" w:space="0" w:color="auto"/>
        <w:right w:val="none" w:sz="0" w:space="0" w:color="auto"/>
      </w:divBdr>
    </w:div>
    <w:div w:id="1460301201">
      <w:bodyDiv w:val="1"/>
      <w:marLeft w:val="0"/>
      <w:marRight w:val="0"/>
      <w:marTop w:val="0"/>
      <w:marBottom w:val="0"/>
      <w:divBdr>
        <w:top w:val="none" w:sz="0" w:space="0" w:color="auto"/>
        <w:left w:val="none" w:sz="0" w:space="0" w:color="auto"/>
        <w:bottom w:val="none" w:sz="0" w:space="0" w:color="auto"/>
        <w:right w:val="none" w:sz="0" w:space="0" w:color="auto"/>
      </w:divBdr>
    </w:div>
    <w:div w:id="1460490692">
      <w:bodyDiv w:val="1"/>
      <w:marLeft w:val="0"/>
      <w:marRight w:val="0"/>
      <w:marTop w:val="0"/>
      <w:marBottom w:val="0"/>
      <w:divBdr>
        <w:top w:val="none" w:sz="0" w:space="0" w:color="auto"/>
        <w:left w:val="none" w:sz="0" w:space="0" w:color="auto"/>
        <w:bottom w:val="none" w:sz="0" w:space="0" w:color="auto"/>
        <w:right w:val="none" w:sz="0" w:space="0" w:color="auto"/>
      </w:divBdr>
    </w:div>
    <w:div w:id="1461997580">
      <w:bodyDiv w:val="1"/>
      <w:marLeft w:val="0"/>
      <w:marRight w:val="0"/>
      <w:marTop w:val="0"/>
      <w:marBottom w:val="0"/>
      <w:divBdr>
        <w:top w:val="none" w:sz="0" w:space="0" w:color="auto"/>
        <w:left w:val="none" w:sz="0" w:space="0" w:color="auto"/>
        <w:bottom w:val="none" w:sz="0" w:space="0" w:color="auto"/>
        <w:right w:val="none" w:sz="0" w:space="0" w:color="auto"/>
      </w:divBdr>
    </w:div>
    <w:div w:id="1463226908">
      <w:bodyDiv w:val="1"/>
      <w:marLeft w:val="0"/>
      <w:marRight w:val="0"/>
      <w:marTop w:val="0"/>
      <w:marBottom w:val="0"/>
      <w:divBdr>
        <w:top w:val="none" w:sz="0" w:space="0" w:color="auto"/>
        <w:left w:val="none" w:sz="0" w:space="0" w:color="auto"/>
        <w:bottom w:val="none" w:sz="0" w:space="0" w:color="auto"/>
        <w:right w:val="none" w:sz="0" w:space="0" w:color="auto"/>
      </w:divBdr>
    </w:div>
    <w:div w:id="1463301829">
      <w:bodyDiv w:val="1"/>
      <w:marLeft w:val="0"/>
      <w:marRight w:val="0"/>
      <w:marTop w:val="0"/>
      <w:marBottom w:val="0"/>
      <w:divBdr>
        <w:top w:val="none" w:sz="0" w:space="0" w:color="auto"/>
        <w:left w:val="none" w:sz="0" w:space="0" w:color="auto"/>
        <w:bottom w:val="none" w:sz="0" w:space="0" w:color="auto"/>
        <w:right w:val="none" w:sz="0" w:space="0" w:color="auto"/>
      </w:divBdr>
    </w:div>
    <w:div w:id="1464159172">
      <w:bodyDiv w:val="1"/>
      <w:marLeft w:val="0"/>
      <w:marRight w:val="0"/>
      <w:marTop w:val="0"/>
      <w:marBottom w:val="0"/>
      <w:divBdr>
        <w:top w:val="none" w:sz="0" w:space="0" w:color="auto"/>
        <w:left w:val="none" w:sz="0" w:space="0" w:color="auto"/>
        <w:bottom w:val="none" w:sz="0" w:space="0" w:color="auto"/>
        <w:right w:val="none" w:sz="0" w:space="0" w:color="auto"/>
      </w:divBdr>
    </w:div>
    <w:div w:id="1465074255">
      <w:bodyDiv w:val="1"/>
      <w:marLeft w:val="0"/>
      <w:marRight w:val="0"/>
      <w:marTop w:val="0"/>
      <w:marBottom w:val="0"/>
      <w:divBdr>
        <w:top w:val="none" w:sz="0" w:space="0" w:color="auto"/>
        <w:left w:val="none" w:sz="0" w:space="0" w:color="auto"/>
        <w:bottom w:val="none" w:sz="0" w:space="0" w:color="auto"/>
        <w:right w:val="none" w:sz="0" w:space="0" w:color="auto"/>
      </w:divBdr>
    </w:div>
    <w:div w:id="1465468154">
      <w:bodyDiv w:val="1"/>
      <w:marLeft w:val="0"/>
      <w:marRight w:val="0"/>
      <w:marTop w:val="0"/>
      <w:marBottom w:val="0"/>
      <w:divBdr>
        <w:top w:val="none" w:sz="0" w:space="0" w:color="auto"/>
        <w:left w:val="none" w:sz="0" w:space="0" w:color="auto"/>
        <w:bottom w:val="none" w:sz="0" w:space="0" w:color="auto"/>
        <w:right w:val="none" w:sz="0" w:space="0" w:color="auto"/>
      </w:divBdr>
    </w:div>
    <w:div w:id="1466196831">
      <w:bodyDiv w:val="1"/>
      <w:marLeft w:val="0"/>
      <w:marRight w:val="0"/>
      <w:marTop w:val="0"/>
      <w:marBottom w:val="0"/>
      <w:divBdr>
        <w:top w:val="none" w:sz="0" w:space="0" w:color="auto"/>
        <w:left w:val="none" w:sz="0" w:space="0" w:color="auto"/>
        <w:bottom w:val="none" w:sz="0" w:space="0" w:color="auto"/>
        <w:right w:val="none" w:sz="0" w:space="0" w:color="auto"/>
      </w:divBdr>
    </w:div>
    <w:div w:id="1466895100">
      <w:bodyDiv w:val="1"/>
      <w:marLeft w:val="0"/>
      <w:marRight w:val="0"/>
      <w:marTop w:val="0"/>
      <w:marBottom w:val="0"/>
      <w:divBdr>
        <w:top w:val="none" w:sz="0" w:space="0" w:color="auto"/>
        <w:left w:val="none" w:sz="0" w:space="0" w:color="auto"/>
        <w:bottom w:val="none" w:sz="0" w:space="0" w:color="auto"/>
        <w:right w:val="none" w:sz="0" w:space="0" w:color="auto"/>
      </w:divBdr>
    </w:div>
    <w:div w:id="1467234638">
      <w:bodyDiv w:val="1"/>
      <w:marLeft w:val="0"/>
      <w:marRight w:val="0"/>
      <w:marTop w:val="0"/>
      <w:marBottom w:val="0"/>
      <w:divBdr>
        <w:top w:val="none" w:sz="0" w:space="0" w:color="auto"/>
        <w:left w:val="none" w:sz="0" w:space="0" w:color="auto"/>
        <w:bottom w:val="none" w:sz="0" w:space="0" w:color="auto"/>
        <w:right w:val="none" w:sz="0" w:space="0" w:color="auto"/>
      </w:divBdr>
    </w:div>
    <w:div w:id="1467312067">
      <w:bodyDiv w:val="1"/>
      <w:marLeft w:val="0"/>
      <w:marRight w:val="0"/>
      <w:marTop w:val="0"/>
      <w:marBottom w:val="0"/>
      <w:divBdr>
        <w:top w:val="none" w:sz="0" w:space="0" w:color="auto"/>
        <w:left w:val="none" w:sz="0" w:space="0" w:color="auto"/>
        <w:bottom w:val="none" w:sz="0" w:space="0" w:color="auto"/>
        <w:right w:val="none" w:sz="0" w:space="0" w:color="auto"/>
      </w:divBdr>
    </w:div>
    <w:div w:id="1467814599">
      <w:bodyDiv w:val="1"/>
      <w:marLeft w:val="0"/>
      <w:marRight w:val="0"/>
      <w:marTop w:val="0"/>
      <w:marBottom w:val="0"/>
      <w:divBdr>
        <w:top w:val="none" w:sz="0" w:space="0" w:color="auto"/>
        <w:left w:val="none" w:sz="0" w:space="0" w:color="auto"/>
        <w:bottom w:val="none" w:sz="0" w:space="0" w:color="auto"/>
        <w:right w:val="none" w:sz="0" w:space="0" w:color="auto"/>
      </w:divBdr>
    </w:div>
    <w:div w:id="1468011140">
      <w:bodyDiv w:val="1"/>
      <w:marLeft w:val="0"/>
      <w:marRight w:val="0"/>
      <w:marTop w:val="0"/>
      <w:marBottom w:val="0"/>
      <w:divBdr>
        <w:top w:val="none" w:sz="0" w:space="0" w:color="auto"/>
        <w:left w:val="none" w:sz="0" w:space="0" w:color="auto"/>
        <w:bottom w:val="none" w:sz="0" w:space="0" w:color="auto"/>
        <w:right w:val="none" w:sz="0" w:space="0" w:color="auto"/>
      </w:divBdr>
    </w:div>
    <w:div w:id="1468668163">
      <w:bodyDiv w:val="1"/>
      <w:marLeft w:val="0"/>
      <w:marRight w:val="0"/>
      <w:marTop w:val="0"/>
      <w:marBottom w:val="0"/>
      <w:divBdr>
        <w:top w:val="none" w:sz="0" w:space="0" w:color="auto"/>
        <w:left w:val="none" w:sz="0" w:space="0" w:color="auto"/>
        <w:bottom w:val="none" w:sz="0" w:space="0" w:color="auto"/>
        <w:right w:val="none" w:sz="0" w:space="0" w:color="auto"/>
      </w:divBdr>
    </w:div>
    <w:div w:id="1469858844">
      <w:bodyDiv w:val="1"/>
      <w:marLeft w:val="0"/>
      <w:marRight w:val="0"/>
      <w:marTop w:val="0"/>
      <w:marBottom w:val="0"/>
      <w:divBdr>
        <w:top w:val="none" w:sz="0" w:space="0" w:color="auto"/>
        <w:left w:val="none" w:sz="0" w:space="0" w:color="auto"/>
        <w:bottom w:val="none" w:sz="0" w:space="0" w:color="auto"/>
        <w:right w:val="none" w:sz="0" w:space="0" w:color="auto"/>
      </w:divBdr>
    </w:div>
    <w:div w:id="1470248548">
      <w:bodyDiv w:val="1"/>
      <w:marLeft w:val="0"/>
      <w:marRight w:val="0"/>
      <w:marTop w:val="0"/>
      <w:marBottom w:val="0"/>
      <w:divBdr>
        <w:top w:val="none" w:sz="0" w:space="0" w:color="auto"/>
        <w:left w:val="none" w:sz="0" w:space="0" w:color="auto"/>
        <w:bottom w:val="none" w:sz="0" w:space="0" w:color="auto"/>
        <w:right w:val="none" w:sz="0" w:space="0" w:color="auto"/>
      </w:divBdr>
    </w:div>
    <w:div w:id="1470783985">
      <w:bodyDiv w:val="1"/>
      <w:marLeft w:val="0"/>
      <w:marRight w:val="0"/>
      <w:marTop w:val="0"/>
      <w:marBottom w:val="0"/>
      <w:divBdr>
        <w:top w:val="none" w:sz="0" w:space="0" w:color="auto"/>
        <w:left w:val="none" w:sz="0" w:space="0" w:color="auto"/>
        <w:bottom w:val="none" w:sz="0" w:space="0" w:color="auto"/>
        <w:right w:val="none" w:sz="0" w:space="0" w:color="auto"/>
      </w:divBdr>
    </w:div>
    <w:div w:id="1470980714">
      <w:bodyDiv w:val="1"/>
      <w:marLeft w:val="0"/>
      <w:marRight w:val="0"/>
      <w:marTop w:val="0"/>
      <w:marBottom w:val="0"/>
      <w:divBdr>
        <w:top w:val="none" w:sz="0" w:space="0" w:color="auto"/>
        <w:left w:val="none" w:sz="0" w:space="0" w:color="auto"/>
        <w:bottom w:val="none" w:sz="0" w:space="0" w:color="auto"/>
        <w:right w:val="none" w:sz="0" w:space="0" w:color="auto"/>
      </w:divBdr>
    </w:div>
    <w:div w:id="1471051010">
      <w:bodyDiv w:val="1"/>
      <w:marLeft w:val="0"/>
      <w:marRight w:val="0"/>
      <w:marTop w:val="0"/>
      <w:marBottom w:val="0"/>
      <w:divBdr>
        <w:top w:val="none" w:sz="0" w:space="0" w:color="auto"/>
        <w:left w:val="none" w:sz="0" w:space="0" w:color="auto"/>
        <w:bottom w:val="none" w:sz="0" w:space="0" w:color="auto"/>
        <w:right w:val="none" w:sz="0" w:space="0" w:color="auto"/>
      </w:divBdr>
    </w:div>
    <w:div w:id="1471091726">
      <w:bodyDiv w:val="1"/>
      <w:marLeft w:val="0"/>
      <w:marRight w:val="0"/>
      <w:marTop w:val="0"/>
      <w:marBottom w:val="0"/>
      <w:divBdr>
        <w:top w:val="none" w:sz="0" w:space="0" w:color="auto"/>
        <w:left w:val="none" w:sz="0" w:space="0" w:color="auto"/>
        <w:bottom w:val="none" w:sz="0" w:space="0" w:color="auto"/>
        <w:right w:val="none" w:sz="0" w:space="0" w:color="auto"/>
      </w:divBdr>
    </w:div>
    <w:div w:id="1471824078">
      <w:bodyDiv w:val="1"/>
      <w:marLeft w:val="0"/>
      <w:marRight w:val="0"/>
      <w:marTop w:val="0"/>
      <w:marBottom w:val="0"/>
      <w:divBdr>
        <w:top w:val="none" w:sz="0" w:space="0" w:color="auto"/>
        <w:left w:val="none" w:sz="0" w:space="0" w:color="auto"/>
        <w:bottom w:val="none" w:sz="0" w:space="0" w:color="auto"/>
        <w:right w:val="none" w:sz="0" w:space="0" w:color="auto"/>
      </w:divBdr>
    </w:div>
    <w:div w:id="1472015358">
      <w:bodyDiv w:val="1"/>
      <w:marLeft w:val="0"/>
      <w:marRight w:val="0"/>
      <w:marTop w:val="0"/>
      <w:marBottom w:val="0"/>
      <w:divBdr>
        <w:top w:val="none" w:sz="0" w:space="0" w:color="auto"/>
        <w:left w:val="none" w:sz="0" w:space="0" w:color="auto"/>
        <w:bottom w:val="none" w:sz="0" w:space="0" w:color="auto"/>
        <w:right w:val="none" w:sz="0" w:space="0" w:color="auto"/>
      </w:divBdr>
    </w:div>
    <w:div w:id="1472164454">
      <w:bodyDiv w:val="1"/>
      <w:marLeft w:val="0"/>
      <w:marRight w:val="0"/>
      <w:marTop w:val="0"/>
      <w:marBottom w:val="0"/>
      <w:divBdr>
        <w:top w:val="none" w:sz="0" w:space="0" w:color="auto"/>
        <w:left w:val="none" w:sz="0" w:space="0" w:color="auto"/>
        <w:bottom w:val="none" w:sz="0" w:space="0" w:color="auto"/>
        <w:right w:val="none" w:sz="0" w:space="0" w:color="auto"/>
      </w:divBdr>
    </w:div>
    <w:div w:id="1472475805">
      <w:bodyDiv w:val="1"/>
      <w:marLeft w:val="0"/>
      <w:marRight w:val="0"/>
      <w:marTop w:val="0"/>
      <w:marBottom w:val="0"/>
      <w:divBdr>
        <w:top w:val="none" w:sz="0" w:space="0" w:color="auto"/>
        <w:left w:val="none" w:sz="0" w:space="0" w:color="auto"/>
        <w:bottom w:val="none" w:sz="0" w:space="0" w:color="auto"/>
        <w:right w:val="none" w:sz="0" w:space="0" w:color="auto"/>
      </w:divBdr>
    </w:div>
    <w:div w:id="1472820489">
      <w:bodyDiv w:val="1"/>
      <w:marLeft w:val="0"/>
      <w:marRight w:val="0"/>
      <w:marTop w:val="0"/>
      <w:marBottom w:val="0"/>
      <w:divBdr>
        <w:top w:val="none" w:sz="0" w:space="0" w:color="auto"/>
        <w:left w:val="none" w:sz="0" w:space="0" w:color="auto"/>
        <w:bottom w:val="none" w:sz="0" w:space="0" w:color="auto"/>
        <w:right w:val="none" w:sz="0" w:space="0" w:color="auto"/>
      </w:divBdr>
    </w:div>
    <w:div w:id="1473018078">
      <w:bodyDiv w:val="1"/>
      <w:marLeft w:val="0"/>
      <w:marRight w:val="0"/>
      <w:marTop w:val="0"/>
      <w:marBottom w:val="0"/>
      <w:divBdr>
        <w:top w:val="none" w:sz="0" w:space="0" w:color="auto"/>
        <w:left w:val="none" w:sz="0" w:space="0" w:color="auto"/>
        <w:bottom w:val="none" w:sz="0" w:space="0" w:color="auto"/>
        <w:right w:val="none" w:sz="0" w:space="0" w:color="auto"/>
      </w:divBdr>
    </w:div>
    <w:div w:id="1473400620">
      <w:bodyDiv w:val="1"/>
      <w:marLeft w:val="0"/>
      <w:marRight w:val="0"/>
      <w:marTop w:val="0"/>
      <w:marBottom w:val="0"/>
      <w:divBdr>
        <w:top w:val="none" w:sz="0" w:space="0" w:color="auto"/>
        <w:left w:val="none" w:sz="0" w:space="0" w:color="auto"/>
        <w:bottom w:val="none" w:sz="0" w:space="0" w:color="auto"/>
        <w:right w:val="none" w:sz="0" w:space="0" w:color="auto"/>
      </w:divBdr>
    </w:div>
    <w:div w:id="1473598615">
      <w:bodyDiv w:val="1"/>
      <w:marLeft w:val="0"/>
      <w:marRight w:val="0"/>
      <w:marTop w:val="0"/>
      <w:marBottom w:val="0"/>
      <w:divBdr>
        <w:top w:val="none" w:sz="0" w:space="0" w:color="auto"/>
        <w:left w:val="none" w:sz="0" w:space="0" w:color="auto"/>
        <w:bottom w:val="none" w:sz="0" w:space="0" w:color="auto"/>
        <w:right w:val="none" w:sz="0" w:space="0" w:color="auto"/>
      </w:divBdr>
    </w:div>
    <w:div w:id="1473674008">
      <w:bodyDiv w:val="1"/>
      <w:marLeft w:val="0"/>
      <w:marRight w:val="0"/>
      <w:marTop w:val="0"/>
      <w:marBottom w:val="0"/>
      <w:divBdr>
        <w:top w:val="none" w:sz="0" w:space="0" w:color="auto"/>
        <w:left w:val="none" w:sz="0" w:space="0" w:color="auto"/>
        <w:bottom w:val="none" w:sz="0" w:space="0" w:color="auto"/>
        <w:right w:val="none" w:sz="0" w:space="0" w:color="auto"/>
      </w:divBdr>
    </w:div>
    <w:div w:id="1473905244">
      <w:bodyDiv w:val="1"/>
      <w:marLeft w:val="0"/>
      <w:marRight w:val="0"/>
      <w:marTop w:val="0"/>
      <w:marBottom w:val="0"/>
      <w:divBdr>
        <w:top w:val="none" w:sz="0" w:space="0" w:color="auto"/>
        <w:left w:val="none" w:sz="0" w:space="0" w:color="auto"/>
        <w:bottom w:val="none" w:sz="0" w:space="0" w:color="auto"/>
        <w:right w:val="none" w:sz="0" w:space="0" w:color="auto"/>
      </w:divBdr>
    </w:div>
    <w:div w:id="1473978952">
      <w:bodyDiv w:val="1"/>
      <w:marLeft w:val="0"/>
      <w:marRight w:val="0"/>
      <w:marTop w:val="0"/>
      <w:marBottom w:val="0"/>
      <w:divBdr>
        <w:top w:val="none" w:sz="0" w:space="0" w:color="auto"/>
        <w:left w:val="none" w:sz="0" w:space="0" w:color="auto"/>
        <w:bottom w:val="none" w:sz="0" w:space="0" w:color="auto"/>
        <w:right w:val="none" w:sz="0" w:space="0" w:color="auto"/>
      </w:divBdr>
    </w:div>
    <w:div w:id="1474175094">
      <w:bodyDiv w:val="1"/>
      <w:marLeft w:val="0"/>
      <w:marRight w:val="0"/>
      <w:marTop w:val="0"/>
      <w:marBottom w:val="0"/>
      <w:divBdr>
        <w:top w:val="none" w:sz="0" w:space="0" w:color="auto"/>
        <w:left w:val="none" w:sz="0" w:space="0" w:color="auto"/>
        <w:bottom w:val="none" w:sz="0" w:space="0" w:color="auto"/>
        <w:right w:val="none" w:sz="0" w:space="0" w:color="auto"/>
      </w:divBdr>
    </w:div>
    <w:div w:id="1474567605">
      <w:bodyDiv w:val="1"/>
      <w:marLeft w:val="0"/>
      <w:marRight w:val="0"/>
      <w:marTop w:val="0"/>
      <w:marBottom w:val="0"/>
      <w:divBdr>
        <w:top w:val="none" w:sz="0" w:space="0" w:color="auto"/>
        <w:left w:val="none" w:sz="0" w:space="0" w:color="auto"/>
        <w:bottom w:val="none" w:sz="0" w:space="0" w:color="auto"/>
        <w:right w:val="none" w:sz="0" w:space="0" w:color="auto"/>
      </w:divBdr>
    </w:div>
    <w:div w:id="1474909600">
      <w:bodyDiv w:val="1"/>
      <w:marLeft w:val="0"/>
      <w:marRight w:val="0"/>
      <w:marTop w:val="0"/>
      <w:marBottom w:val="0"/>
      <w:divBdr>
        <w:top w:val="none" w:sz="0" w:space="0" w:color="auto"/>
        <w:left w:val="none" w:sz="0" w:space="0" w:color="auto"/>
        <w:bottom w:val="none" w:sz="0" w:space="0" w:color="auto"/>
        <w:right w:val="none" w:sz="0" w:space="0" w:color="auto"/>
      </w:divBdr>
    </w:div>
    <w:div w:id="1474978569">
      <w:bodyDiv w:val="1"/>
      <w:marLeft w:val="0"/>
      <w:marRight w:val="0"/>
      <w:marTop w:val="0"/>
      <w:marBottom w:val="0"/>
      <w:divBdr>
        <w:top w:val="none" w:sz="0" w:space="0" w:color="auto"/>
        <w:left w:val="none" w:sz="0" w:space="0" w:color="auto"/>
        <w:bottom w:val="none" w:sz="0" w:space="0" w:color="auto"/>
        <w:right w:val="none" w:sz="0" w:space="0" w:color="auto"/>
      </w:divBdr>
    </w:div>
    <w:div w:id="1474984616">
      <w:bodyDiv w:val="1"/>
      <w:marLeft w:val="0"/>
      <w:marRight w:val="0"/>
      <w:marTop w:val="0"/>
      <w:marBottom w:val="0"/>
      <w:divBdr>
        <w:top w:val="none" w:sz="0" w:space="0" w:color="auto"/>
        <w:left w:val="none" w:sz="0" w:space="0" w:color="auto"/>
        <w:bottom w:val="none" w:sz="0" w:space="0" w:color="auto"/>
        <w:right w:val="none" w:sz="0" w:space="0" w:color="auto"/>
      </w:divBdr>
    </w:div>
    <w:div w:id="1475021860">
      <w:bodyDiv w:val="1"/>
      <w:marLeft w:val="0"/>
      <w:marRight w:val="0"/>
      <w:marTop w:val="0"/>
      <w:marBottom w:val="0"/>
      <w:divBdr>
        <w:top w:val="none" w:sz="0" w:space="0" w:color="auto"/>
        <w:left w:val="none" w:sz="0" w:space="0" w:color="auto"/>
        <w:bottom w:val="none" w:sz="0" w:space="0" w:color="auto"/>
        <w:right w:val="none" w:sz="0" w:space="0" w:color="auto"/>
      </w:divBdr>
    </w:div>
    <w:div w:id="1475028152">
      <w:bodyDiv w:val="1"/>
      <w:marLeft w:val="0"/>
      <w:marRight w:val="0"/>
      <w:marTop w:val="0"/>
      <w:marBottom w:val="0"/>
      <w:divBdr>
        <w:top w:val="none" w:sz="0" w:space="0" w:color="auto"/>
        <w:left w:val="none" w:sz="0" w:space="0" w:color="auto"/>
        <w:bottom w:val="none" w:sz="0" w:space="0" w:color="auto"/>
        <w:right w:val="none" w:sz="0" w:space="0" w:color="auto"/>
      </w:divBdr>
    </w:div>
    <w:div w:id="1475412194">
      <w:bodyDiv w:val="1"/>
      <w:marLeft w:val="0"/>
      <w:marRight w:val="0"/>
      <w:marTop w:val="0"/>
      <w:marBottom w:val="0"/>
      <w:divBdr>
        <w:top w:val="none" w:sz="0" w:space="0" w:color="auto"/>
        <w:left w:val="none" w:sz="0" w:space="0" w:color="auto"/>
        <w:bottom w:val="none" w:sz="0" w:space="0" w:color="auto"/>
        <w:right w:val="none" w:sz="0" w:space="0" w:color="auto"/>
      </w:divBdr>
    </w:div>
    <w:div w:id="1475558552">
      <w:bodyDiv w:val="1"/>
      <w:marLeft w:val="0"/>
      <w:marRight w:val="0"/>
      <w:marTop w:val="0"/>
      <w:marBottom w:val="0"/>
      <w:divBdr>
        <w:top w:val="none" w:sz="0" w:space="0" w:color="auto"/>
        <w:left w:val="none" w:sz="0" w:space="0" w:color="auto"/>
        <w:bottom w:val="none" w:sz="0" w:space="0" w:color="auto"/>
        <w:right w:val="none" w:sz="0" w:space="0" w:color="auto"/>
      </w:divBdr>
    </w:div>
    <w:div w:id="1475832494">
      <w:bodyDiv w:val="1"/>
      <w:marLeft w:val="0"/>
      <w:marRight w:val="0"/>
      <w:marTop w:val="0"/>
      <w:marBottom w:val="0"/>
      <w:divBdr>
        <w:top w:val="none" w:sz="0" w:space="0" w:color="auto"/>
        <w:left w:val="none" w:sz="0" w:space="0" w:color="auto"/>
        <w:bottom w:val="none" w:sz="0" w:space="0" w:color="auto"/>
        <w:right w:val="none" w:sz="0" w:space="0" w:color="auto"/>
      </w:divBdr>
    </w:div>
    <w:div w:id="1476067999">
      <w:bodyDiv w:val="1"/>
      <w:marLeft w:val="0"/>
      <w:marRight w:val="0"/>
      <w:marTop w:val="0"/>
      <w:marBottom w:val="0"/>
      <w:divBdr>
        <w:top w:val="none" w:sz="0" w:space="0" w:color="auto"/>
        <w:left w:val="none" w:sz="0" w:space="0" w:color="auto"/>
        <w:bottom w:val="none" w:sz="0" w:space="0" w:color="auto"/>
        <w:right w:val="none" w:sz="0" w:space="0" w:color="auto"/>
      </w:divBdr>
    </w:div>
    <w:div w:id="1476214575">
      <w:bodyDiv w:val="1"/>
      <w:marLeft w:val="0"/>
      <w:marRight w:val="0"/>
      <w:marTop w:val="0"/>
      <w:marBottom w:val="0"/>
      <w:divBdr>
        <w:top w:val="none" w:sz="0" w:space="0" w:color="auto"/>
        <w:left w:val="none" w:sz="0" w:space="0" w:color="auto"/>
        <w:bottom w:val="none" w:sz="0" w:space="0" w:color="auto"/>
        <w:right w:val="none" w:sz="0" w:space="0" w:color="auto"/>
      </w:divBdr>
    </w:div>
    <w:div w:id="1477183789">
      <w:bodyDiv w:val="1"/>
      <w:marLeft w:val="0"/>
      <w:marRight w:val="0"/>
      <w:marTop w:val="0"/>
      <w:marBottom w:val="0"/>
      <w:divBdr>
        <w:top w:val="none" w:sz="0" w:space="0" w:color="auto"/>
        <w:left w:val="none" w:sz="0" w:space="0" w:color="auto"/>
        <w:bottom w:val="none" w:sz="0" w:space="0" w:color="auto"/>
        <w:right w:val="none" w:sz="0" w:space="0" w:color="auto"/>
      </w:divBdr>
    </w:div>
    <w:div w:id="1477605116">
      <w:bodyDiv w:val="1"/>
      <w:marLeft w:val="0"/>
      <w:marRight w:val="0"/>
      <w:marTop w:val="0"/>
      <w:marBottom w:val="0"/>
      <w:divBdr>
        <w:top w:val="none" w:sz="0" w:space="0" w:color="auto"/>
        <w:left w:val="none" w:sz="0" w:space="0" w:color="auto"/>
        <w:bottom w:val="none" w:sz="0" w:space="0" w:color="auto"/>
        <w:right w:val="none" w:sz="0" w:space="0" w:color="auto"/>
      </w:divBdr>
    </w:div>
    <w:div w:id="1477643072">
      <w:bodyDiv w:val="1"/>
      <w:marLeft w:val="0"/>
      <w:marRight w:val="0"/>
      <w:marTop w:val="0"/>
      <w:marBottom w:val="0"/>
      <w:divBdr>
        <w:top w:val="none" w:sz="0" w:space="0" w:color="auto"/>
        <w:left w:val="none" w:sz="0" w:space="0" w:color="auto"/>
        <w:bottom w:val="none" w:sz="0" w:space="0" w:color="auto"/>
        <w:right w:val="none" w:sz="0" w:space="0" w:color="auto"/>
      </w:divBdr>
    </w:div>
    <w:div w:id="1478450566">
      <w:bodyDiv w:val="1"/>
      <w:marLeft w:val="0"/>
      <w:marRight w:val="0"/>
      <w:marTop w:val="0"/>
      <w:marBottom w:val="0"/>
      <w:divBdr>
        <w:top w:val="none" w:sz="0" w:space="0" w:color="auto"/>
        <w:left w:val="none" w:sz="0" w:space="0" w:color="auto"/>
        <w:bottom w:val="none" w:sz="0" w:space="0" w:color="auto"/>
        <w:right w:val="none" w:sz="0" w:space="0" w:color="auto"/>
      </w:divBdr>
    </w:div>
    <w:div w:id="1479107796">
      <w:bodyDiv w:val="1"/>
      <w:marLeft w:val="0"/>
      <w:marRight w:val="0"/>
      <w:marTop w:val="0"/>
      <w:marBottom w:val="0"/>
      <w:divBdr>
        <w:top w:val="none" w:sz="0" w:space="0" w:color="auto"/>
        <w:left w:val="none" w:sz="0" w:space="0" w:color="auto"/>
        <w:bottom w:val="none" w:sz="0" w:space="0" w:color="auto"/>
        <w:right w:val="none" w:sz="0" w:space="0" w:color="auto"/>
      </w:divBdr>
    </w:div>
    <w:div w:id="1479225994">
      <w:bodyDiv w:val="1"/>
      <w:marLeft w:val="0"/>
      <w:marRight w:val="0"/>
      <w:marTop w:val="0"/>
      <w:marBottom w:val="0"/>
      <w:divBdr>
        <w:top w:val="none" w:sz="0" w:space="0" w:color="auto"/>
        <w:left w:val="none" w:sz="0" w:space="0" w:color="auto"/>
        <w:bottom w:val="none" w:sz="0" w:space="0" w:color="auto"/>
        <w:right w:val="none" w:sz="0" w:space="0" w:color="auto"/>
      </w:divBdr>
    </w:div>
    <w:div w:id="1479297473">
      <w:bodyDiv w:val="1"/>
      <w:marLeft w:val="0"/>
      <w:marRight w:val="0"/>
      <w:marTop w:val="0"/>
      <w:marBottom w:val="0"/>
      <w:divBdr>
        <w:top w:val="none" w:sz="0" w:space="0" w:color="auto"/>
        <w:left w:val="none" w:sz="0" w:space="0" w:color="auto"/>
        <w:bottom w:val="none" w:sz="0" w:space="0" w:color="auto"/>
        <w:right w:val="none" w:sz="0" w:space="0" w:color="auto"/>
      </w:divBdr>
    </w:div>
    <w:div w:id="1479376787">
      <w:bodyDiv w:val="1"/>
      <w:marLeft w:val="0"/>
      <w:marRight w:val="0"/>
      <w:marTop w:val="0"/>
      <w:marBottom w:val="0"/>
      <w:divBdr>
        <w:top w:val="none" w:sz="0" w:space="0" w:color="auto"/>
        <w:left w:val="none" w:sz="0" w:space="0" w:color="auto"/>
        <w:bottom w:val="none" w:sz="0" w:space="0" w:color="auto"/>
        <w:right w:val="none" w:sz="0" w:space="0" w:color="auto"/>
      </w:divBdr>
    </w:div>
    <w:div w:id="1479569765">
      <w:bodyDiv w:val="1"/>
      <w:marLeft w:val="0"/>
      <w:marRight w:val="0"/>
      <w:marTop w:val="0"/>
      <w:marBottom w:val="0"/>
      <w:divBdr>
        <w:top w:val="none" w:sz="0" w:space="0" w:color="auto"/>
        <w:left w:val="none" w:sz="0" w:space="0" w:color="auto"/>
        <w:bottom w:val="none" w:sz="0" w:space="0" w:color="auto"/>
        <w:right w:val="none" w:sz="0" w:space="0" w:color="auto"/>
      </w:divBdr>
    </w:div>
    <w:div w:id="1479955051">
      <w:bodyDiv w:val="1"/>
      <w:marLeft w:val="0"/>
      <w:marRight w:val="0"/>
      <w:marTop w:val="0"/>
      <w:marBottom w:val="0"/>
      <w:divBdr>
        <w:top w:val="none" w:sz="0" w:space="0" w:color="auto"/>
        <w:left w:val="none" w:sz="0" w:space="0" w:color="auto"/>
        <w:bottom w:val="none" w:sz="0" w:space="0" w:color="auto"/>
        <w:right w:val="none" w:sz="0" w:space="0" w:color="auto"/>
      </w:divBdr>
    </w:div>
    <w:div w:id="1480145680">
      <w:bodyDiv w:val="1"/>
      <w:marLeft w:val="0"/>
      <w:marRight w:val="0"/>
      <w:marTop w:val="0"/>
      <w:marBottom w:val="0"/>
      <w:divBdr>
        <w:top w:val="none" w:sz="0" w:space="0" w:color="auto"/>
        <w:left w:val="none" w:sz="0" w:space="0" w:color="auto"/>
        <w:bottom w:val="none" w:sz="0" w:space="0" w:color="auto"/>
        <w:right w:val="none" w:sz="0" w:space="0" w:color="auto"/>
      </w:divBdr>
    </w:div>
    <w:div w:id="1480923346">
      <w:bodyDiv w:val="1"/>
      <w:marLeft w:val="0"/>
      <w:marRight w:val="0"/>
      <w:marTop w:val="0"/>
      <w:marBottom w:val="0"/>
      <w:divBdr>
        <w:top w:val="none" w:sz="0" w:space="0" w:color="auto"/>
        <w:left w:val="none" w:sz="0" w:space="0" w:color="auto"/>
        <w:bottom w:val="none" w:sz="0" w:space="0" w:color="auto"/>
        <w:right w:val="none" w:sz="0" w:space="0" w:color="auto"/>
      </w:divBdr>
    </w:div>
    <w:div w:id="1481382287">
      <w:bodyDiv w:val="1"/>
      <w:marLeft w:val="0"/>
      <w:marRight w:val="0"/>
      <w:marTop w:val="0"/>
      <w:marBottom w:val="0"/>
      <w:divBdr>
        <w:top w:val="none" w:sz="0" w:space="0" w:color="auto"/>
        <w:left w:val="none" w:sz="0" w:space="0" w:color="auto"/>
        <w:bottom w:val="none" w:sz="0" w:space="0" w:color="auto"/>
        <w:right w:val="none" w:sz="0" w:space="0" w:color="auto"/>
      </w:divBdr>
    </w:div>
    <w:div w:id="1481655056">
      <w:bodyDiv w:val="1"/>
      <w:marLeft w:val="0"/>
      <w:marRight w:val="0"/>
      <w:marTop w:val="0"/>
      <w:marBottom w:val="0"/>
      <w:divBdr>
        <w:top w:val="none" w:sz="0" w:space="0" w:color="auto"/>
        <w:left w:val="none" w:sz="0" w:space="0" w:color="auto"/>
        <w:bottom w:val="none" w:sz="0" w:space="0" w:color="auto"/>
        <w:right w:val="none" w:sz="0" w:space="0" w:color="auto"/>
      </w:divBdr>
    </w:div>
    <w:div w:id="1481997947">
      <w:bodyDiv w:val="1"/>
      <w:marLeft w:val="0"/>
      <w:marRight w:val="0"/>
      <w:marTop w:val="0"/>
      <w:marBottom w:val="0"/>
      <w:divBdr>
        <w:top w:val="none" w:sz="0" w:space="0" w:color="auto"/>
        <w:left w:val="none" w:sz="0" w:space="0" w:color="auto"/>
        <w:bottom w:val="none" w:sz="0" w:space="0" w:color="auto"/>
        <w:right w:val="none" w:sz="0" w:space="0" w:color="auto"/>
      </w:divBdr>
    </w:div>
    <w:div w:id="1482311183">
      <w:bodyDiv w:val="1"/>
      <w:marLeft w:val="0"/>
      <w:marRight w:val="0"/>
      <w:marTop w:val="0"/>
      <w:marBottom w:val="0"/>
      <w:divBdr>
        <w:top w:val="none" w:sz="0" w:space="0" w:color="auto"/>
        <w:left w:val="none" w:sz="0" w:space="0" w:color="auto"/>
        <w:bottom w:val="none" w:sz="0" w:space="0" w:color="auto"/>
        <w:right w:val="none" w:sz="0" w:space="0" w:color="auto"/>
      </w:divBdr>
    </w:div>
    <w:div w:id="1482772629">
      <w:bodyDiv w:val="1"/>
      <w:marLeft w:val="0"/>
      <w:marRight w:val="0"/>
      <w:marTop w:val="0"/>
      <w:marBottom w:val="0"/>
      <w:divBdr>
        <w:top w:val="none" w:sz="0" w:space="0" w:color="auto"/>
        <w:left w:val="none" w:sz="0" w:space="0" w:color="auto"/>
        <w:bottom w:val="none" w:sz="0" w:space="0" w:color="auto"/>
        <w:right w:val="none" w:sz="0" w:space="0" w:color="auto"/>
      </w:divBdr>
    </w:div>
    <w:div w:id="1483303378">
      <w:bodyDiv w:val="1"/>
      <w:marLeft w:val="0"/>
      <w:marRight w:val="0"/>
      <w:marTop w:val="0"/>
      <w:marBottom w:val="0"/>
      <w:divBdr>
        <w:top w:val="none" w:sz="0" w:space="0" w:color="auto"/>
        <w:left w:val="none" w:sz="0" w:space="0" w:color="auto"/>
        <w:bottom w:val="none" w:sz="0" w:space="0" w:color="auto"/>
        <w:right w:val="none" w:sz="0" w:space="0" w:color="auto"/>
      </w:divBdr>
    </w:div>
    <w:div w:id="1483424295">
      <w:bodyDiv w:val="1"/>
      <w:marLeft w:val="0"/>
      <w:marRight w:val="0"/>
      <w:marTop w:val="0"/>
      <w:marBottom w:val="0"/>
      <w:divBdr>
        <w:top w:val="none" w:sz="0" w:space="0" w:color="auto"/>
        <w:left w:val="none" w:sz="0" w:space="0" w:color="auto"/>
        <w:bottom w:val="none" w:sz="0" w:space="0" w:color="auto"/>
        <w:right w:val="none" w:sz="0" w:space="0" w:color="auto"/>
      </w:divBdr>
    </w:div>
    <w:div w:id="1483623770">
      <w:bodyDiv w:val="1"/>
      <w:marLeft w:val="0"/>
      <w:marRight w:val="0"/>
      <w:marTop w:val="0"/>
      <w:marBottom w:val="0"/>
      <w:divBdr>
        <w:top w:val="none" w:sz="0" w:space="0" w:color="auto"/>
        <w:left w:val="none" w:sz="0" w:space="0" w:color="auto"/>
        <w:bottom w:val="none" w:sz="0" w:space="0" w:color="auto"/>
        <w:right w:val="none" w:sz="0" w:space="0" w:color="auto"/>
      </w:divBdr>
    </w:div>
    <w:div w:id="1483740635">
      <w:bodyDiv w:val="1"/>
      <w:marLeft w:val="0"/>
      <w:marRight w:val="0"/>
      <w:marTop w:val="0"/>
      <w:marBottom w:val="0"/>
      <w:divBdr>
        <w:top w:val="none" w:sz="0" w:space="0" w:color="auto"/>
        <w:left w:val="none" w:sz="0" w:space="0" w:color="auto"/>
        <w:bottom w:val="none" w:sz="0" w:space="0" w:color="auto"/>
        <w:right w:val="none" w:sz="0" w:space="0" w:color="auto"/>
      </w:divBdr>
    </w:div>
    <w:div w:id="1483885356">
      <w:bodyDiv w:val="1"/>
      <w:marLeft w:val="0"/>
      <w:marRight w:val="0"/>
      <w:marTop w:val="0"/>
      <w:marBottom w:val="0"/>
      <w:divBdr>
        <w:top w:val="none" w:sz="0" w:space="0" w:color="auto"/>
        <w:left w:val="none" w:sz="0" w:space="0" w:color="auto"/>
        <w:bottom w:val="none" w:sz="0" w:space="0" w:color="auto"/>
        <w:right w:val="none" w:sz="0" w:space="0" w:color="auto"/>
      </w:divBdr>
    </w:div>
    <w:div w:id="1483888963">
      <w:bodyDiv w:val="1"/>
      <w:marLeft w:val="0"/>
      <w:marRight w:val="0"/>
      <w:marTop w:val="0"/>
      <w:marBottom w:val="0"/>
      <w:divBdr>
        <w:top w:val="none" w:sz="0" w:space="0" w:color="auto"/>
        <w:left w:val="none" w:sz="0" w:space="0" w:color="auto"/>
        <w:bottom w:val="none" w:sz="0" w:space="0" w:color="auto"/>
        <w:right w:val="none" w:sz="0" w:space="0" w:color="auto"/>
      </w:divBdr>
    </w:div>
    <w:div w:id="1484393452">
      <w:bodyDiv w:val="1"/>
      <w:marLeft w:val="0"/>
      <w:marRight w:val="0"/>
      <w:marTop w:val="0"/>
      <w:marBottom w:val="0"/>
      <w:divBdr>
        <w:top w:val="none" w:sz="0" w:space="0" w:color="auto"/>
        <w:left w:val="none" w:sz="0" w:space="0" w:color="auto"/>
        <w:bottom w:val="none" w:sz="0" w:space="0" w:color="auto"/>
        <w:right w:val="none" w:sz="0" w:space="0" w:color="auto"/>
      </w:divBdr>
    </w:div>
    <w:div w:id="1484590129">
      <w:bodyDiv w:val="1"/>
      <w:marLeft w:val="0"/>
      <w:marRight w:val="0"/>
      <w:marTop w:val="0"/>
      <w:marBottom w:val="0"/>
      <w:divBdr>
        <w:top w:val="none" w:sz="0" w:space="0" w:color="auto"/>
        <w:left w:val="none" w:sz="0" w:space="0" w:color="auto"/>
        <w:bottom w:val="none" w:sz="0" w:space="0" w:color="auto"/>
        <w:right w:val="none" w:sz="0" w:space="0" w:color="auto"/>
      </w:divBdr>
    </w:div>
    <w:div w:id="1484737557">
      <w:bodyDiv w:val="1"/>
      <w:marLeft w:val="0"/>
      <w:marRight w:val="0"/>
      <w:marTop w:val="0"/>
      <w:marBottom w:val="0"/>
      <w:divBdr>
        <w:top w:val="none" w:sz="0" w:space="0" w:color="auto"/>
        <w:left w:val="none" w:sz="0" w:space="0" w:color="auto"/>
        <w:bottom w:val="none" w:sz="0" w:space="0" w:color="auto"/>
        <w:right w:val="none" w:sz="0" w:space="0" w:color="auto"/>
      </w:divBdr>
    </w:div>
    <w:div w:id="1484925703">
      <w:bodyDiv w:val="1"/>
      <w:marLeft w:val="0"/>
      <w:marRight w:val="0"/>
      <w:marTop w:val="0"/>
      <w:marBottom w:val="0"/>
      <w:divBdr>
        <w:top w:val="none" w:sz="0" w:space="0" w:color="auto"/>
        <w:left w:val="none" w:sz="0" w:space="0" w:color="auto"/>
        <w:bottom w:val="none" w:sz="0" w:space="0" w:color="auto"/>
        <w:right w:val="none" w:sz="0" w:space="0" w:color="auto"/>
      </w:divBdr>
    </w:div>
    <w:div w:id="1485009569">
      <w:bodyDiv w:val="1"/>
      <w:marLeft w:val="0"/>
      <w:marRight w:val="0"/>
      <w:marTop w:val="0"/>
      <w:marBottom w:val="0"/>
      <w:divBdr>
        <w:top w:val="none" w:sz="0" w:space="0" w:color="auto"/>
        <w:left w:val="none" w:sz="0" w:space="0" w:color="auto"/>
        <w:bottom w:val="none" w:sz="0" w:space="0" w:color="auto"/>
        <w:right w:val="none" w:sz="0" w:space="0" w:color="auto"/>
      </w:divBdr>
    </w:div>
    <w:div w:id="1485581339">
      <w:bodyDiv w:val="1"/>
      <w:marLeft w:val="0"/>
      <w:marRight w:val="0"/>
      <w:marTop w:val="0"/>
      <w:marBottom w:val="0"/>
      <w:divBdr>
        <w:top w:val="none" w:sz="0" w:space="0" w:color="auto"/>
        <w:left w:val="none" w:sz="0" w:space="0" w:color="auto"/>
        <w:bottom w:val="none" w:sz="0" w:space="0" w:color="auto"/>
        <w:right w:val="none" w:sz="0" w:space="0" w:color="auto"/>
      </w:divBdr>
    </w:div>
    <w:div w:id="1486388306">
      <w:bodyDiv w:val="1"/>
      <w:marLeft w:val="0"/>
      <w:marRight w:val="0"/>
      <w:marTop w:val="0"/>
      <w:marBottom w:val="0"/>
      <w:divBdr>
        <w:top w:val="none" w:sz="0" w:space="0" w:color="auto"/>
        <w:left w:val="none" w:sz="0" w:space="0" w:color="auto"/>
        <w:bottom w:val="none" w:sz="0" w:space="0" w:color="auto"/>
        <w:right w:val="none" w:sz="0" w:space="0" w:color="auto"/>
      </w:divBdr>
    </w:div>
    <w:div w:id="1486435219">
      <w:bodyDiv w:val="1"/>
      <w:marLeft w:val="0"/>
      <w:marRight w:val="0"/>
      <w:marTop w:val="0"/>
      <w:marBottom w:val="0"/>
      <w:divBdr>
        <w:top w:val="none" w:sz="0" w:space="0" w:color="auto"/>
        <w:left w:val="none" w:sz="0" w:space="0" w:color="auto"/>
        <w:bottom w:val="none" w:sz="0" w:space="0" w:color="auto"/>
        <w:right w:val="none" w:sz="0" w:space="0" w:color="auto"/>
      </w:divBdr>
    </w:div>
    <w:div w:id="1486507841">
      <w:bodyDiv w:val="1"/>
      <w:marLeft w:val="0"/>
      <w:marRight w:val="0"/>
      <w:marTop w:val="0"/>
      <w:marBottom w:val="0"/>
      <w:divBdr>
        <w:top w:val="none" w:sz="0" w:space="0" w:color="auto"/>
        <w:left w:val="none" w:sz="0" w:space="0" w:color="auto"/>
        <w:bottom w:val="none" w:sz="0" w:space="0" w:color="auto"/>
        <w:right w:val="none" w:sz="0" w:space="0" w:color="auto"/>
      </w:divBdr>
    </w:div>
    <w:div w:id="1486777967">
      <w:bodyDiv w:val="1"/>
      <w:marLeft w:val="0"/>
      <w:marRight w:val="0"/>
      <w:marTop w:val="0"/>
      <w:marBottom w:val="0"/>
      <w:divBdr>
        <w:top w:val="none" w:sz="0" w:space="0" w:color="auto"/>
        <w:left w:val="none" w:sz="0" w:space="0" w:color="auto"/>
        <w:bottom w:val="none" w:sz="0" w:space="0" w:color="auto"/>
        <w:right w:val="none" w:sz="0" w:space="0" w:color="auto"/>
      </w:divBdr>
    </w:div>
    <w:div w:id="1487477946">
      <w:bodyDiv w:val="1"/>
      <w:marLeft w:val="0"/>
      <w:marRight w:val="0"/>
      <w:marTop w:val="0"/>
      <w:marBottom w:val="0"/>
      <w:divBdr>
        <w:top w:val="none" w:sz="0" w:space="0" w:color="auto"/>
        <w:left w:val="none" w:sz="0" w:space="0" w:color="auto"/>
        <w:bottom w:val="none" w:sz="0" w:space="0" w:color="auto"/>
        <w:right w:val="none" w:sz="0" w:space="0" w:color="auto"/>
      </w:divBdr>
    </w:div>
    <w:div w:id="1487896127">
      <w:bodyDiv w:val="1"/>
      <w:marLeft w:val="0"/>
      <w:marRight w:val="0"/>
      <w:marTop w:val="0"/>
      <w:marBottom w:val="0"/>
      <w:divBdr>
        <w:top w:val="none" w:sz="0" w:space="0" w:color="auto"/>
        <w:left w:val="none" w:sz="0" w:space="0" w:color="auto"/>
        <w:bottom w:val="none" w:sz="0" w:space="0" w:color="auto"/>
        <w:right w:val="none" w:sz="0" w:space="0" w:color="auto"/>
      </w:divBdr>
    </w:div>
    <w:div w:id="1488013048">
      <w:bodyDiv w:val="1"/>
      <w:marLeft w:val="0"/>
      <w:marRight w:val="0"/>
      <w:marTop w:val="0"/>
      <w:marBottom w:val="0"/>
      <w:divBdr>
        <w:top w:val="none" w:sz="0" w:space="0" w:color="auto"/>
        <w:left w:val="none" w:sz="0" w:space="0" w:color="auto"/>
        <w:bottom w:val="none" w:sz="0" w:space="0" w:color="auto"/>
        <w:right w:val="none" w:sz="0" w:space="0" w:color="auto"/>
      </w:divBdr>
    </w:div>
    <w:div w:id="1488092277">
      <w:bodyDiv w:val="1"/>
      <w:marLeft w:val="0"/>
      <w:marRight w:val="0"/>
      <w:marTop w:val="0"/>
      <w:marBottom w:val="0"/>
      <w:divBdr>
        <w:top w:val="none" w:sz="0" w:space="0" w:color="auto"/>
        <w:left w:val="none" w:sz="0" w:space="0" w:color="auto"/>
        <w:bottom w:val="none" w:sz="0" w:space="0" w:color="auto"/>
        <w:right w:val="none" w:sz="0" w:space="0" w:color="auto"/>
      </w:divBdr>
    </w:div>
    <w:div w:id="1489401263">
      <w:bodyDiv w:val="1"/>
      <w:marLeft w:val="0"/>
      <w:marRight w:val="0"/>
      <w:marTop w:val="0"/>
      <w:marBottom w:val="0"/>
      <w:divBdr>
        <w:top w:val="none" w:sz="0" w:space="0" w:color="auto"/>
        <w:left w:val="none" w:sz="0" w:space="0" w:color="auto"/>
        <w:bottom w:val="none" w:sz="0" w:space="0" w:color="auto"/>
        <w:right w:val="none" w:sz="0" w:space="0" w:color="auto"/>
      </w:divBdr>
    </w:div>
    <w:div w:id="1489905435">
      <w:bodyDiv w:val="1"/>
      <w:marLeft w:val="0"/>
      <w:marRight w:val="0"/>
      <w:marTop w:val="0"/>
      <w:marBottom w:val="0"/>
      <w:divBdr>
        <w:top w:val="none" w:sz="0" w:space="0" w:color="auto"/>
        <w:left w:val="none" w:sz="0" w:space="0" w:color="auto"/>
        <w:bottom w:val="none" w:sz="0" w:space="0" w:color="auto"/>
        <w:right w:val="none" w:sz="0" w:space="0" w:color="auto"/>
      </w:divBdr>
    </w:div>
    <w:div w:id="1490247237">
      <w:bodyDiv w:val="1"/>
      <w:marLeft w:val="0"/>
      <w:marRight w:val="0"/>
      <w:marTop w:val="0"/>
      <w:marBottom w:val="0"/>
      <w:divBdr>
        <w:top w:val="none" w:sz="0" w:space="0" w:color="auto"/>
        <w:left w:val="none" w:sz="0" w:space="0" w:color="auto"/>
        <w:bottom w:val="none" w:sz="0" w:space="0" w:color="auto"/>
        <w:right w:val="none" w:sz="0" w:space="0" w:color="auto"/>
      </w:divBdr>
    </w:div>
    <w:div w:id="1490554562">
      <w:bodyDiv w:val="1"/>
      <w:marLeft w:val="0"/>
      <w:marRight w:val="0"/>
      <w:marTop w:val="0"/>
      <w:marBottom w:val="0"/>
      <w:divBdr>
        <w:top w:val="none" w:sz="0" w:space="0" w:color="auto"/>
        <w:left w:val="none" w:sz="0" w:space="0" w:color="auto"/>
        <w:bottom w:val="none" w:sz="0" w:space="0" w:color="auto"/>
        <w:right w:val="none" w:sz="0" w:space="0" w:color="auto"/>
      </w:divBdr>
    </w:div>
    <w:div w:id="1490705918">
      <w:bodyDiv w:val="1"/>
      <w:marLeft w:val="0"/>
      <w:marRight w:val="0"/>
      <w:marTop w:val="0"/>
      <w:marBottom w:val="0"/>
      <w:divBdr>
        <w:top w:val="none" w:sz="0" w:space="0" w:color="auto"/>
        <w:left w:val="none" w:sz="0" w:space="0" w:color="auto"/>
        <w:bottom w:val="none" w:sz="0" w:space="0" w:color="auto"/>
        <w:right w:val="none" w:sz="0" w:space="0" w:color="auto"/>
      </w:divBdr>
    </w:div>
    <w:div w:id="1490832151">
      <w:bodyDiv w:val="1"/>
      <w:marLeft w:val="0"/>
      <w:marRight w:val="0"/>
      <w:marTop w:val="0"/>
      <w:marBottom w:val="0"/>
      <w:divBdr>
        <w:top w:val="none" w:sz="0" w:space="0" w:color="auto"/>
        <w:left w:val="none" w:sz="0" w:space="0" w:color="auto"/>
        <w:bottom w:val="none" w:sz="0" w:space="0" w:color="auto"/>
        <w:right w:val="none" w:sz="0" w:space="0" w:color="auto"/>
      </w:divBdr>
    </w:div>
    <w:div w:id="1490948166">
      <w:bodyDiv w:val="1"/>
      <w:marLeft w:val="0"/>
      <w:marRight w:val="0"/>
      <w:marTop w:val="0"/>
      <w:marBottom w:val="0"/>
      <w:divBdr>
        <w:top w:val="none" w:sz="0" w:space="0" w:color="auto"/>
        <w:left w:val="none" w:sz="0" w:space="0" w:color="auto"/>
        <w:bottom w:val="none" w:sz="0" w:space="0" w:color="auto"/>
        <w:right w:val="none" w:sz="0" w:space="0" w:color="auto"/>
      </w:divBdr>
    </w:div>
    <w:div w:id="1491675870">
      <w:bodyDiv w:val="1"/>
      <w:marLeft w:val="0"/>
      <w:marRight w:val="0"/>
      <w:marTop w:val="0"/>
      <w:marBottom w:val="0"/>
      <w:divBdr>
        <w:top w:val="none" w:sz="0" w:space="0" w:color="auto"/>
        <w:left w:val="none" w:sz="0" w:space="0" w:color="auto"/>
        <w:bottom w:val="none" w:sz="0" w:space="0" w:color="auto"/>
        <w:right w:val="none" w:sz="0" w:space="0" w:color="auto"/>
      </w:divBdr>
    </w:div>
    <w:div w:id="1491944532">
      <w:bodyDiv w:val="1"/>
      <w:marLeft w:val="0"/>
      <w:marRight w:val="0"/>
      <w:marTop w:val="0"/>
      <w:marBottom w:val="0"/>
      <w:divBdr>
        <w:top w:val="none" w:sz="0" w:space="0" w:color="auto"/>
        <w:left w:val="none" w:sz="0" w:space="0" w:color="auto"/>
        <w:bottom w:val="none" w:sz="0" w:space="0" w:color="auto"/>
        <w:right w:val="none" w:sz="0" w:space="0" w:color="auto"/>
      </w:divBdr>
    </w:div>
    <w:div w:id="1491948670">
      <w:bodyDiv w:val="1"/>
      <w:marLeft w:val="0"/>
      <w:marRight w:val="0"/>
      <w:marTop w:val="0"/>
      <w:marBottom w:val="0"/>
      <w:divBdr>
        <w:top w:val="none" w:sz="0" w:space="0" w:color="auto"/>
        <w:left w:val="none" w:sz="0" w:space="0" w:color="auto"/>
        <w:bottom w:val="none" w:sz="0" w:space="0" w:color="auto"/>
        <w:right w:val="none" w:sz="0" w:space="0" w:color="auto"/>
      </w:divBdr>
    </w:div>
    <w:div w:id="1492059365">
      <w:bodyDiv w:val="1"/>
      <w:marLeft w:val="0"/>
      <w:marRight w:val="0"/>
      <w:marTop w:val="0"/>
      <w:marBottom w:val="0"/>
      <w:divBdr>
        <w:top w:val="none" w:sz="0" w:space="0" w:color="auto"/>
        <w:left w:val="none" w:sz="0" w:space="0" w:color="auto"/>
        <w:bottom w:val="none" w:sz="0" w:space="0" w:color="auto"/>
        <w:right w:val="none" w:sz="0" w:space="0" w:color="auto"/>
      </w:divBdr>
    </w:div>
    <w:div w:id="1492940949">
      <w:bodyDiv w:val="1"/>
      <w:marLeft w:val="0"/>
      <w:marRight w:val="0"/>
      <w:marTop w:val="0"/>
      <w:marBottom w:val="0"/>
      <w:divBdr>
        <w:top w:val="none" w:sz="0" w:space="0" w:color="auto"/>
        <w:left w:val="none" w:sz="0" w:space="0" w:color="auto"/>
        <w:bottom w:val="none" w:sz="0" w:space="0" w:color="auto"/>
        <w:right w:val="none" w:sz="0" w:space="0" w:color="auto"/>
      </w:divBdr>
    </w:div>
    <w:div w:id="1493133508">
      <w:bodyDiv w:val="1"/>
      <w:marLeft w:val="0"/>
      <w:marRight w:val="0"/>
      <w:marTop w:val="0"/>
      <w:marBottom w:val="0"/>
      <w:divBdr>
        <w:top w:val="none" w:sz="0" w:space="0" w:color="auto"/>
        <w:left w:val="none" w:sz="0" w:space="0" w:color="auto"/>
        <w:bottom w:val="none" w:sz="0" w:space="0" w:color="auto"/>
        <w:right w:val="none" w:sz="0" w:space="0" w:color="auto"/>
      </w:divBdr>
    </w:div>
    <w:div w:id="1493835284">
      <w:bodyDiv w:val="1"/>
      <w:marLeft w:val="0"/>
      <w:marRight w:val="0"/>
      <w:marTop w:val="0"/>
      <w:marBottom w:val="0"/>
      <w:divBdr>
        <w:top w:val="none" w:sz="0" w:space="0" w:color="auto"/>
        <w:left w:val="none" w:sz="0" w:space="0" w:color="auto"/>
        <w:bottom w:val="none" w:sz="0" w:space="0" w:color="auto"/>
        <w:right w:val="none" w:sz="0" w:space="0" w:color="auto"/>
      </w:divBdr>
    </w:div>
    <w:div w:id="1494029307">
      <w:bodyDiv w:val="1"/>
      <w:marLeft w:val="0"/>
      <w:marRight w:val="0"/>
      <w:marTop w:val="0"/>
      <w:marBottom w:val="0"/>
      <w:divBdr>
        <w:top w:val="none" w:sz="0" w:space="0" w:color="auto"/>
        <w:left w:val="none" w:sz="0" w:space="0" w:color="auto"/>
        <w:bottom w:val="none" w:sz="0" w:space="0" w:color="auto"/>
        <w:right w:val="none" w:sz="0" w:space="0" w:color="auto"/>
      </w:divBdr>
    </w:div>
    <w:div w:id="1494181135">
      <w:bodyDiv w:val="1"/>
      <w:marLeft w:val="0"/>
      <w:marRight w:val="0"/>
      <w:marTop w:val="0"/>
      <w:marBottom w:val="0"/>
      <w:divBdr>
        <w:top w:val="none" w:sz="0" w:space="0" w:color="auto"/>
        <w:left w:val="none" w:sz="0" w:space="0" w:color="auto"/>
        <w:bottom w:val="none" w:sz="0" w:space="0" w:color="auto"/>
        <w:right w:val="none" w:sz="0" w:space="0" w:color="auto"/>
      </w:divBdr>
    </w:div>
    <w:div w:id="1494907048">
      <w:bodyDiv w:val="1"/>
      <w:marLeft w:val="0"/>
      <w:marRight w:val="0"/>
      <w:marTop w:val="0"/>
      <w:marBottom w:val="0"/>
      <w:divBdr>
        <w:top w:val="none" w:sz="0" w:space="0" w:color="auto"/>
        <w:left w:val="none" w:sz="0" w:space="0" w:color="auto"/>
        <w:bottom w:val="none" w:sz="0" w:space="0" w:color="auto"/>
        <w:right w:val="none" w:sz="0" w:space="0" w:color="auto"/>
      </w:divBdr>
    </w:div>
    <w:div w:id="1495415376">
      <w:bodyDiv w:val="1"/>
      <w:marLeft w:val="0"/>
      <w:marRight w:val="0"/>
      <w:marTop w:val="0"/>
      <w:marBottom w:val="0"/>
      <w:divBdr>
        <w:top w:val="none" w:sz="0" w:space="0" w:color="auto"/>
        <w:left w:val="none" w:sz="0" w:space="0" w:color="auto"/>
        <w:bottom w:val="none" w:sz="0" w:space="0" w:color="auto"/>
        <w:right w:val="none" w:sz="0" w:space="0" w:color="auto"/>
      </w:divBdr>
    </w:div>
    <w:div w:id="1496144327">
      <w:bodyDiv w:val="1"/>
      <w:marLeft w:val="0"/>
      <w:marRight w:val="0"/>
      <w:marTop w:val="0"/>
      <w:marBottom w:val="0"/>
      <w:divBdr>
        <w:top w:val="none" w:sz="0" w:space="0" w:color="auto"/>
        <w:left w:val="none" w:sz="0" w:space="0" w:color="auto"/>
        <w:bottom w:val="none" w:sz="0" w:space="0" w:color="auto"/>
        <w:right w:val="none" w:sz="0" w:space="0" w:color="auto"/>
      </w:divBdr>
    </w:div>
    <w:div w:id="1496190176">
      <w:bodyDiv w:val="1"/>
      <w:marLeft w:val="0"/>
      <w:marRight w:val="0"/>
      <w:marTop w:val="0"/>
      <w:marBottom w:val="0"/>
      <w:divBdr>
        <w:top w:val="none" w:sz="0" w:space="0" w:color="auto"/>
        <w:left w:val="none" w:sz="0" w:space="0" w:color="auto"/>
        <w:bottom w:val="none" w:sz="0" w:space="0" w:color="auto"/>
        <w:right w:val="none" w:sz="0" w:space="0" w:color="auto"/>
      </w:divBdr>
    </w:div>
    <w:div w:id="1496267294">
      <w:bodyDiv w:val="1"/>
      <w:marLeft w:val="0"/>
      <w:marRight w:val="0"/>
      <w:marTop w:val="0"/>
      <w:marBottom w:val="0"/>
      <w:divBdr>
        <w:top w:val="none" w:sz="0" w:space="0" w:color="auto"/>
        <w:left w:val="none" w:sz="0" w:space="0" w:color="auto"/>
        <w:bottom w:val="none" w:sz="0" w:space="0" w:color="auto"/>
        <w:right w:val="none" w:sz="0" w:space="0" w:color="auto"/>
      </w:divBdr>
    </w:div>
    <w:div w:id="1496725054">
      <w:bodyDiv w:val="1"/>
      <w:marLeft w:val="0"/>
      <w:marRight w:val="0"/>
      <w:marTop w:val="0"/>
      <w:marBottom w:val="0"/>
      <w:divBdr>
        <w:top w:val="none" w:sz="0" w:space="0" w:color="auto"/>
        <w:left w:val="none" w:sz="0" w:space="0" w:color="auto"/>
        <w:bottom w:val="none" w:sz="0" w:space="0" w:color="auto"/>
        <w:right w:val="none" w:sz="0" w:space="0" w:color="auto"/>
      </w:divBdr>
    </w:div>
    <w:div w:id="1496990156">
      <w:bodyDiv w:val="1"/>
      <w:marLeft w:val="0"/>
      <w:marRight w:val="0"/>
      <w:marTop w:val="0"/>
      <w:marBottom w:val="0"/>
      <w:divBdr>
        <w:top w:val="none" w:sz="0" w:space="0" w:color="auto"/>
        <w:left w:val="none" w:sz="0" w:space="0" w:color="auto"/>
        <w:bottom w:val="none" w:sz="0" w:space="0" w:color="auto"/>
        <w:right w:val="none" w:sz="0" w:space="0" w:color="auto"/>
      </w:divBdr>
    </w:div>
    <w:div w:id="1497065721">
      <w:bodyDiv w:val="1"/>
      <w:marLeft w:val="0"/>
      <w:marRight w:val="0"/>
      <w:marTop w:val="0"/>
      <w:marBottom w:val="0"/>
      <w:divBdr>
        <w:top w:val="none" w:sz="0" w:space="0" w:color="auto"/>
        <w:left w:val="none" w:sz="0" w:space="0" w:color="auto"/>
        <w:bottom w:val="none" w:sz="0" w:space="0" w:color="auto"/>
        <w:right w:val="none" w:sz="0" w:space="0" w:color="auto"/>
      </w:divBdr>
    </w:div>
    <w:div w:id="1497721486">
      <w:bodyDiv w:val="1"/>
      <w:marLeft w:val="0"/>
      <w:marRight w:val="0"/>
      <w:marTop w:val="0"/>
      <w:marBottom w:val="0"/>
      <w:divBdr>
        <w:top w:val="none" w:sz="0" w:space="0" w:color="auto"/>
        <w:left w:val="none" w:sz="0" w:space="0" w:color="auto"/>
        <w:bottom w:val="none" w:sz="0" w:space="0" w:color="auto"/>
        <w:right w:val="none" w:sz="0" w:space="0" w:color="auto"/>
      </w:divBdr>
    </w:div>
    <w:div w:id="1497959990">
      <w:bodyDiv w:val="1"/>
      <w:marLeft w:val="0"/>
      <w:marRight w:val="0"/>
      <w:marTop w:val="0"/>
      <w:marBottom w:val="0"/>
      <w:divBdr>
        <w:top w:val="none" w:sz="0" w:space="0" w:color="auto"/>
        <w:left w:val="none" w:sz="0" w:space="0" w:color="auto"/>
        <w:bottom w:val="none" w:sz="0" w:space="0" w:color="auto"/>
        <w:right w:val="none" w:sz="0" w:space="0" w:color="auto"/>
      </w:divBdr>
    </w:div>
    <w:div w:id="1498306818">
      <w:bodyDiv w:val="1"/>
      <w:marLeft w:val="0"/>
      <w:marRight w:val="0"/>
      <w:marTop w:val="0"/>
      <w:marBottom w:val="0"/>
      <w:divBdr>
        <w:top w:val="none" w:sz="0" w:space="0" w:color="auto"/>
        <w:left w:val="none" w:sz="0" w:space="0" w:color="auto"/>
        <w:bottom w:val="none" w:sz="0" w:space="0" w:color="auto"/>
        <w:right w:val="none" w:sz="0" w:space="0" w:color="auto"/>
      </w:divBdr>
    </w:div>
    <w:div w:id="1498350924">
      <w:bodyDiv w:val="1"/>
      <w:marLeft w:val="0"/>
      <w:marRight w:val="0"/>
      <w:marTop w:val="0"/>
      <w:marBottom w:val="0"/>
      <w:divBdr>
        <w:top w:val="none" w:sz="0" w:space="0" w:color="auto"/>
        <w:left w:val="none" w:sz="0" w:space="0" w:color="auto"/>
        <w:bottom w:val="none" w:sz="0" w:space="0" w:color="auto"/>
        <w:right w:val="none" w:sz="0" w:space="0" w:color="auto"/>
      </w:divBdr>
    </w:div>
    <w:div w:id="1498502121">
      <w:bodyDiv w:val="1"/>
      <w:marLeft w:val="0"/>
      <w:marRight w:val="0"/>
      <w:marTop w:val="0"/>
      <w:marBottom w:val="0"/>
      <w:divBdr>
        <w:top w:val="none" w:sz="0" w:space="0" w:color="auto"/>
        <w:left w:val="none" w:sz="0" w:space="0" w:color="auto"/>
        <w:bottom w:val="none" w:sz="0" w:space="0" w:color="auto"/>
        <w:right w:val="none" w:sz="0" w:space="0" w:color="auto"/>
      </w:divBdr>
    </w:div>
    <w:div w:id="1499081320">
      <w:bodyDiv w:val="1"/>
      <w:marLeft w:val="0"/>
      <w:marRight w:val="0"/>
      <w:marTop w:val="0"/>
      <w:marBottom w:val="0"/>
      <w:divBdr>
        <w:top w:val="none" w:sz="0" w:space="0" w:color="auto"/>
        <w:left w:val="none" w:sz="0" w:space="0" w:color="auto"/>
        <w:bottom w:val="none" w:sz="0" w:space="0" w:color="auto"/>
        <w:right w:val="none" w:sz="0" w:space="0" w:color="auto"/>
      </w:divBdr>
    </w:div>
    <w:div w:id="1499350749">
      <w:bodyDiv w:val="1"/>
      <w:marLeft w:val="0"/>
      <w:marRight w:val="0"/>
      <w:marTop w:val="0"/>
      <w:marBottom w:val="0"/>
      <w:divBdr>
        <w:top w:val="none" w:sz="0" w:space="0" w:color="auto"/>
        <w:left w:val="none" w:sz="0" w:space="0" w:color="auto"/>
        <w:bottom w:val="none" w:sz="0" w:space="0" w:color="auto"/>
        <w:right w:val="none" w:sz="0" w:space="0" w:color="auto"/>
      </w:divBdr>
    </w:div>
    <w:div w:id="1499803400">
      <w:bodyDiv w:val="1"/>
      <w:marLeft w:val="0"/>
      <w:marRight w:val="0"/>
      <w:marTop w:val="0"/>
      <w:marBottom w:val="0"/>
      <w:divBdr>
        <w:top w:val="none" w:sz="0" w:space="0" w:color="auto"/>
        <w:left w:val="none" w:sz="0" w:space="0" w:color="auto"/>
        <w:bottom w:val="none" w:sz="0" w:space="0" w:color="auto"/>
        <w:right w:val="none" w:sz="0" w:space="0" w:color="auto"/>
      </w:divBdr>
    </w:div>
    <w:div w:id="1499878880">
      <w:bodyDiv w:val="1"/>
      <w:marLeft w:val="0"/>
      <w:marRight w:val="0"/>
      <w:marTop w:val="0"/>
      <w:marBottom w:val="0"/>
      <w:divBdr>
        <w:top w:val="none" w:sz="0" w:space="0" w:color="auto"/>
        <w:left w:val="none" w:sz="0" w:space="0" w:color="auto"/>
        <w:bottom w:val="none" w:sz="0" w:space="0" w:color="auto"/>
        <w:right w:val="none" w:sz="0" w:space="0" w:color="auto"/>
      </w:divBdr>
    </w:div>
    <w:div w:id="1500344436">
      <w:bodyDiv w:val="1"/>
      <w:marLeft w:val="0"/>
      <w:marRight w:val="0"/>
      <w:marTop w:val="0"/>
      <w:marBottom w:val="0"/>
      <w:divBdr>
        <w:top w:val="none" w:sz="0" w:space="0" w:color="auto"/>
        <w:left w:val="none" w:sz="0" w:space="0" w:color="auto"/>
        <w:bottom w:val="none" w:sz="0" w:space="0" w:color="auto"/>
        <w:right w:val="none" w:sz="0" w:space="0" w:color="auto"/>
      </w:divBdr>
    </w:div>
    <w:div w:id="1500659049">
      <w:bodyDiv w:val="1"/>
      <w:marLeft w:val="0"/>
      <w:marRight w:val="0"/>
      <w:marTop w:val="0"/>
      <w:marBottom w:val="0"/>
      <w:divBdr>
        <w:top w:val="none" w:sz="0" w:space="0" w:color="auto"/>
        <w:left w:val="none" w:sz="0" w:space="0" w:color="auto"/>
        <w:bottom w:val="none" w:sz="0" w:space="0" w:color="auto"/>
        <w:right w:val="none" w:sz="0" w:space="0" w:color="auto"/>
      </w:divBdr>
    </w:div>
    <w:div w:id="1500802478">
      <w:bodyDiv w:val="1"/>
      <w:marLeft w:val="0"/>
      <w:marRight w:val="0"/>
      <w:marTop w:val="0"/>
      <w:marBottom w:val="0"/>
      <w:divBdr>
        <w:top w:val="none" w:sz="0" w:space="0" w:color="auto"/>
        <w:left w:val="none" w:sz="0" w:space="0" w:color="auto"/>
        <w:bottom w:val="none" w:sz="0" w:space="0" w:color="auto"/>
        <w:right w:val="none" w:sz="0" w:space="0" w:color="auto"/>
      </w:divBdr>
    </w:div>
    <w:div w:id="1501041231">
      <w:bodyDiv w:val="1"/>
      <w:marLeft w:val="0"/>
      <w:marRight w:val="0"/>
      <w:marTop w:val="0"/>
      <w:marBottom w:val="0"/>
      <w:divBdr>
        <w:top w:val="none" w:sz="0" w:space="0" w:color="auto"/>
        <w:left w:val="none" w:sz="0" w:space="0" w:color="auto"/>
        <w:bottom w:val="none" w:sz="0" w:space="0" w:color="auto"/>
        <w:right w:val="none" w:sz="0" w:space="0" w:color="auto"/>
      </w:divBdr>
    </w:div>
    <w:div w:id="1501047901">
      <w:bodyDiv w:val="1"/>
      <w:marLeft w:val="0"/>
      <w:marRight w:val="0"/>
      <w:marTop w:val="0"/>
      <w:marBottom w:val="0"/>
      <w:divBdr>
        <w:top w:val="none" w:sz="0" w:space="0" w:color="auto"/>
        <w:left w:val="none" w:sz="0" w:space="0" w:color="auto"/>
        <w:bottom w:val="none" w:sz="0" w:space="0" w:color="auto"/>
        <w:right w:val="none" w:sz="0" w:space="0" w:color="auto"/>
      </w:divBdr>
    </w:div>
    <w:div w:id="1501308027">
      <w:bodyDiv w:val="1"/>
      <w:marLeft w:val="0"/>
      <w:marRight w:val="0"/>
      <w:marTop w:val="0"/>
      <w:marBottom w:val="0"/>
      <w:divBdr>
        <w:top w:val="none" w:sz="0" w:space="0" w:color="auto"/>
        <w:left w:val="none" w:sz="0" w:space="0" w:color="auto"/>
        <w:bottom w:val="none" w:sz="0" w:space="0" w:color="auto"/>
        <w:right w:val="none" w:sz="0" w:space="0" w:color="auto"/>
      </w:divBdr>
    </w:div>
    <w:div w:id="1501316508">
      <w:bodyDiv w:val="1"/>
      <w:marLeft w:val="0"/>
      <w:marRight w:val="0"/>
      <w:marTop w:val="0"/>
      <w:marBottom w:val="0"/>
      <w:divBdr>
        <w:top w:val="none" w:sz="0" w:space="0" w:color="auto"/>
        <w:left w:val="none" w:sz="0" w:space="0" w:color="auto"/>
        <w:bottom w:val="none" w:sz="0" w:space="0" w:color="auto"/>
        <w:right w:val="none" w:sz="0" w:space="0" w:color="auto"/>
      </w:divBdr>
    </w:div>
    <w:div w:id="1501576554">
      <w:bodyDiv w:val="1"/>
      <w:marLeft w:val="0"/>
      <w:marRight w:val="0"/>
      <w:marTop w:val="0"/>
      <w:marBottom w:val="0"/>
      <w:divBdr>
        <w:top w:val="none" w:sz="0" w:space="0" w:color="auto"/>
        <w:left w:val="none" w:sz="0" w:space="0" w:color="auto"/>
        <w:bottom w:val="none" w:sz="0" w:space="0" w:color="auto"/>
        <w:right w:val="none" w:sz="0" w:space="0" w:color="auto"/>
      </w:divBdr>
    </w:div>
    <w:div w:id="1502233890">
      <w:bodyDiv w:val="1"/>
      <w:marLeft w:val="0"/>
      <w:marRight w:val="0"/>
      <w:marTop w:val="0"/>
      <w:marBottom w:val="0"/>
      <w:divBdr>
        <w:top w:val="none" w:sz="0" w:space="0" w:color="auto"/>
        <w:left w:val="none" w:sz="0" w:space="0" w:color="auto"/>
        <w:bottom w:val="none" w:sz="0" w:space="0" w:color="auto"/>
        <w:right w:val="none" w:sz="0" w:space="0" w:color="auto"/>
      </w:divBdr>
    </w:div>
    <w:div w:id="1502544607">
      <w:bodyDiv w:val="1"/>
      <w:marLeft w:val="0"/>
      <w:marRight w:val="0"/>
      <w:marTop w:val="0"/>
      <w:marBottom w:val="0"/>
      <w:divBdr>
        <w:top w:val="none" w:sz="0" w:space="0" w:color="auto"/>
        <w:left w:val="none" w:sz="0" w:space="0" w:color="auto"/>
        <w:bottom w:val="none" w:sz="0" w:space="0" w:color="auto"/>
        <w:right w:val="none" w:sz="0" w:space="0" w:color="auto"/>
      </w:divBdr>
    </w:div>
    <w:div w:id="1502815345">
      <w:bodyDiv w:val="1"/>
      <w:marLeft w:val="0"/>
      <w:marRight w:val="0"/>
      <w:marTop w:val="0"/>
      <w:marBottom w:val="0"/>
      <w:divBdr>
        <w:top w:val="none" w:sz="0" w:space="0" w:color="auto"/>
        <w:left w:val="none" w:sz="0" w:space="0" w:color="auto"/>
        <w:bottom w:val="none" w:sz="0" w:space="0" w:color="auto"/>
        <w:right w:val="none" w:sz="0" w:space="0" w:color="auto"/>
      </w:divBdr>
    </w:div>
    <w:div w:id="1503160285">
      <w:bodyDiv w:val="1"/>
      <w:marLeft w:val="0"/>
      <w:marRight w:val="0"/>
      <w:marTop w:val="0"/>
      <w:marBottom w:val="0"/>
      <w:divBdr>
        <w:top w:val="none" w:sz="0" w:space="0" w:color="auto"/>
        <w:left w:val="none" w:sz="0" w:space="0" w:color="auto"/>
        <w:bottom w:val="none" w:sz="0" w:space="0" w:color="auto"/>
        <w:right w:val="none" w:sz="0" w:space="0" w:color="auto"/>
      </w:divBdr>
    </w:div>
    <w:div w:id="1504082220">
      <w:bodyDiv w:val="1"/>
      <w:marLeft w:val="0"/>
      <w:marRight w:val="0"/>
      <w:marTop w:val="0"/>
      <w:marBottom w:val="0"/>
      <w:divBdr>
        <w:top w:val="none" w:sz="0" w:space="0" w:color="auto"/>
        <w:left w:val="none" w:sz="0" w:space="0" w:color="auto"/>
        <w:bottom w:val="none" w:sz="0" w:space="0" w:color="auto"/>
        <w:right w:val="none" w:sz="0" w:space="0" w:color="auto"/>
      </w:divBdr>
    </w:div>
    <w:div w:id="1504319622">
      <w:bodyDiv w:val="1"/>
      <w:marLeft w:val="0"/>
      <w:marRight w:val="0"/>
      <w:marTop w:val="0"/>
      <w:marBottom w:val="0"/>
      <w:divBdr>
        <w:top w:val="none" w:sz="0" w:space="0" w:color="auto"/>
        <w:left w:val="none" w:sz="0" w:space="0" w:color="auto"/>
        <w:bottom w:val="none" w:sz="0" w:space="0" w:color="auto"/>
        <w:right w:val="none" w:sz="0" w:space="0" w:color="auto"/>
      </w:divBdr>
    </w:div>
    <w:div w:id="1504934864">
      <w:bodyDiv w:val="1"/>
      <w:marLeft w:val="0"/>
      <w:marRight w:val="0"/>
      <w:marTop w:val="0"/>
      <w:marBottom w:val="0"/>
      <w:divBdr>
        <w:top w:val="none" w:sz="0" w:space="0" w:color="auto"/>
        <w:left w:val="none" w:sz="0" w:space="0" w:color="auto"/>
        <w:bottom w:val="none" w:sz="0" w:space="0" w:color="auto"/>
        <w:right w:val="none" w:sz="0" w:space="0" w:color="auto"/>
      </w:divBdr>
    </w:div>
    <w:div w:id="1504976747">
      <w:bodyDiv w:val="1"/>
      <w:marLeft w:val="0"/>
      <w:marRight w:val="0"/>
      <w:marTop w:val="0"/>
      <w:marBottom w:val="0"/>
      <w:divBdr>
        <w:top w:val="none" w:sz="0" w:space="0" w:color="auto"/>
        <w:left w:val="none" w:sz="0" w:space="0" w:color="auto"/>
        <w:bottom w:val="none" w:sz="0" w:space="0" w:color="auto"/>
        <w:right w:val="none" w:sz="0" w:space="0" w:color="auto"/>
      </w:divBdr>
    </w:div>
    <w:div w:id="1505516130">
      <w:bodyDiv w:val="1"/>
      <w:marLeft w:val="0"/>
      <w:marRight w:val="0"/>
      <w:marTop w:val="0"/>
      <w:marBottom w:val="0"/>
      <w:divBdr>
        <w:top w:val="none" w:sz="0" w:space="0" w:color="auto"/>
        <w:left w:val="none" w:sz="0" w:space="0" w:color="auto"/>
        <w:bottom w:val="none" w:sz="0" w:space="0" w:color="auto"/>
        <w:right w:val="none" w:sz="0" w:space="0" w:color="auto"/>
      </w:divBdr>
    </w:div>
    <w:div w:id="1505590142">
      <w:bodyDiv w:val="1"/>
      <w:marLeft w:val="0"/>
      <w:marRight w:val="0"/>
      <w:marTop w:val="0"/>
      <w:marBottom w:val="0"/>
      <w:divBdr>
        <w:top w:val="none" w:sz="0" w:space="0" w:color="auto"/>
        <w:left w:val="none" w:sz="0" w:space="0" w:color="auto"/>
        <w:bottom w:val="none" w:sz="0" w:space="0" w:color="auto"/>
        <w:right w:val="none" w:sz="0" w:space="0" w:color="auto"/>
      </w:divBdr>
    </w:div>
    <w:div w:id="1505630267">
      <w:bodyDiv w:val="1"/>
      <w:marLeft w:val="0"/>
      <w:marRight w:val="0"/>
      <w:marTop w:val="0"/>
      <w:marBottom w:val="0"/>
      <w:divBdr>
        <w:top w:val="none" w:sz="0" w:space="0" w:color="auto"/>
        <w:left w:val="none" w:sz="0" w:space="0" w:color="auto"/>
        <w:bottom w:val="none" w:sz="0" w:space="0" w:color="auto"/>
        <w:right w:val="none" w:sz="0" w:space="0" w:color="auto"/>
      </w:divBdr>
    </w:div>
    <w:div w:id="1505901461">
      <w:bodyDiv w:val="1"/>
      <w:marLeft w:val="0"/>
      <w:marRight w:val="0"/>
      <w:marTop w:val="0"/>
      <w:marBottom w:val="0"/>
      <w:divBdr>
        <w:top w:val="none" w:sz="0" w:space="0" w:color="auto"/>
        <w:left w:val="none" w:sz="0" w:space="0" w:color="auto"/>
        <w:bottom w:val="none" w:sz="0" w:space="0" w:color="auto"/>
        <w:right w:val="none" w:sz="0" w:space="0" w:color="auto"/>
      </w:divBdr>
    </w:div>
    <w:div w:id="1506018264">
      <w:bodyDiv w:val="1"/>
      <w:marLeft w:val="0"/>
      <w:marRight w:val="0"/>
      <w:marTop w:val="0"/>
      <w:marBottom w:val="0"/>
      <w:divBdr>
        <w:top w:val="none" w:sz="0" w:space="0" w:color="auto"/>
        <w:left w:val="none" w:sz="0" w:space="0" w:color="auto"/>
        <w:bottom w:val="none" w:sz="0" w:space="0" w:color="auto"/>
        <w:right w:val="none" w:sz="0" w:space="0" w:color="auto"/>
      </w:divBdr>
    </w:div>
    <w:div w:id="1506244272">
      <w:bodyDiv w:val="1"/>
      <w:marLeft w:val="0"/>
      <w:marRight w:val="0"/>
      <w:marTop w:val="0"/>
      <w:marBottom w:val="0"/>
      <w:divBdr>
        <w:top w:val="none" w:sz="0" w:space="0" w:color="auto"/>
        <w:left w:val="none" w:sz="0" w:space="0" w:color="auto"/>
        <w:bottom w:val="none" w:sz="0" w:space="0" w:color="auto"/>
        <w:right w:val="none" w:sz="0" w:space="0" w:color="auto"/>
      </w:divBdr>
    </w:div>
    <w:div w:id="1506437577">
      <w:bodyDiv w:val="1"/>
      <w:marLeft w:val="0"/>
      <w:marRight w:val="0"/>
      <w:marTop w:val="0"/>
      <w:marBottom w:val="0"/>
      <w:divBdr>
        <w:top w:val="none" w:sz="0" w:space="0" w:color="auto"/>
        <w:left w:val="none" w:sz="0" w:space="0" w:color="auto"/>
        <w:bottom w:val="none" w:sz="0" w:space="0" w:color="auto"/>
        <w:right w:val="none" w:sz="0" w:space="0" w:color="auto"/>
      </w:divBdr>
    </w:div>
    <w:div w:id="1506439586">
      <w:bodyDiv w:val="1"/>
      <w:marLeft w:val="0"/>
      <w:marRight w:val="0"/>
      <w:marTop w:val="0"/>
      <w:marBottom w:val="0"/>
      <w:divBdr>
        <w:top w:val="none" w:sz="0" w:space="0" w:color="auto"/>
        <w:left w:val="none" w:sz="0" w:space="0" w:color="auto"/>
        <w:bottom w:val="none" w:sz="0" w:space="0" w:color="auto"/>
        <w:right w:val="none" w:sz="0" w:space="0" w:color="auto"/>
      </w:divBdr>
    </w:div>
    <w:div w:id="1506893576">
      <w:bodyDiv w:val="1"/>
      <w:marLeft w:val="0"/>
      <w:marRight w:val="0"/>
      <w:marTop w:val="0"/>
      <w:marBottom w:val="0"/>
      <w:divBdr>
        <w:top w:val="none" w:sz="0" w:space="0" w:color="auto"/>
        <w:left w:val="none" w:sz="0" w:space="0" w:color="auto"/>
        <w:bottom w:val="none" w:sz="0" w:space="0" w:color="auto"/>
        <w:right w:val="none" w:sz="0" w:space="0" w:color="auto"/>
      </w:divBdr>
    </w:div>
    <w:div w:id="1507210461">
      <w:bodyDiv w:val="1"/>
      <w:marLeft w:val="0"/>
      <w:marRight w:val="0"/>
      <w:marTop w:val="0"/>
      <w:marBottom w:val="0"/>
      <w:divBdr>
        <w:top w:val="none" w:sz="0" w:space="0" w:color="auto"/>
        <w:left w:val="none" w:sz="0" w:space="0" w:color="auto"/>
        <w:bottom w:val="none" w:sz="0" w:space="0" w:color="auto"/>
        <w:right w:val="none" w:sz="0" w:space="0" w:color="auto"/>
      </w:divBdr>
    </w:div>
    <w:div w:id="1507675507">
      <w:bodyDiv w:val="1"/>
      <w:marLeft w:val="0"/>
      <w:marRight w:val="0"/>
      <w:marTop w:val="0"/>
      <w:marBottom w:val="0"/>
      <w:divBdr>
        <w:top w:val="none" w:sz="0" w:space="0" w:color="auto"/>
        <w:left w:val="none" w:sz="0" w:space="0" w:color="auto"/>
        <w:bottom w:val="none" w:sz="0" w:space="0" w:color="auto"/>
        <w:right w:val="none" w:sz="0" w:space="0" w:color="auto"/>
      </w:divBdr>
    </w:div>
    <w:div w:id="1508133871">
      <w:bodyDiv w:val="1"/>
      <w:marLeft w:val="0"/>
      <w:marRight w:val="0"/>
      <w:marTop w:val="0"/>
      <w:marBottom w:val="0"/>
      <w:divBdr>
        <w:top w:val="none" w:sz="0" w:space="0" w:color="auto"/>
        <w:left w:val="none" w:sz="0" w:space="0" w:color="auto"/>
        <w:bottom w:val="none" w:sz="0" w:space="0" w:color="auto"/>
        <w:right w:val="none" w:sz="0" w:space="0" w:color="auto"/>
      </w:divBdr>
    </w:div>
    <w:div w:id="1508516596">
      <w:bodyDiv w:val="1"/>
      <w:marLeft w:val="0"/>
      <w:marRight w:val="0"/>
      <w:marTop w:val="0"/>
      <w:marBottom w:val="0"/>
      <w:divBdr>
        <w:top w:val="none" w:sz="0" w:space="0" w:color="auto"/>
        <w:left w:val="none" w:sz="0" w:space="0" w:color="auto"/>
        <w:bottom w:val="none" w:sz="0" w:space="0" w:color="auto"/>
        <w:right w:val="none" w:sz="0" w:space="0" w:color="auto"/>
      </w:divBdr>
    </w:div>
    <w:div w:id="1509709810">
      <w:bodyDiv w:val="1"/>
      <w:marLeft w:val="0"/>
      <w:marRight w:val="0"/>
      <w:marTop w:val="0"/>
      <w:marBottom w:val="0"/>
      <w:divBdr>
        <w:top w:val="none" w:sz="0" w:space="0" w:color="auto"/>
        <w:left w:val="none" w:sz="0" w:space="0" w:color="auto"/>
        <w:bottom w:val="none" w:sz="0" w:space="0" w:color="auto"/>
        <w:right w:val="none" w:sz="0" w:space="0" w:color="auto"/>
      </w:divBdr>
    </w:div>
    <w:div w:id="1509952838">
      <w:bodyDiv w:val="1"/>
      <w:marLeft w:val="0"/>
      <w:marRight w:val="0"/>
      <w:marTop w:val="0"/>
      <w:marBottom w:val="0"/>
      <w:divBdr>
        <w:top w:val="none" w:sz="0" w:space="0" w:color="auto"/>
        <w:left w:val="none" w:sz="0" w:space="0" w:color="auto"/>
        <w:bottom w:val="none" w:sz="0" w:space="0" w:color="auto"/>
        <w:right w:val="none" w:sz="0" w:space="0" w:color="auto"/>
      </w:divBdr>
    </w:div>
    <w:div w:id="1509981042">
      <w:bodyDiv w:val="1"/>
      <w:marLeft w:val="0"/>
      <w:marRight w:val="0"/>
      <w:marTop w:val="0"/>
      <w:marBottom w:val="0"/>
      <w:divBdr>
        <w:top w:val="none" w:sz="0" w:space="0" w:color="auto"/>
        <w:left w:val="none" w:sz="0" w:space="0" w:color="auto"/>
        <w:bottom w:val="none" w:sz="0" w:space="0" w:color="auto"/>
        <w:right w:val="none" w:sz="0" w:space="0" w:color="auto"/>
      </w:divBdr>
    </w:div>
    <w:div w:id="1510213478">
      <w:bodyDiv w:val="1"/>
      <w:marLeft w:val="0"/>
      <w:marRight w:val="0"/>
      <w:marTop w:val="0"/>
      <w:marBottom w:val="0"/>
      <w:divBdr>
        <w:top w:val="none" w:sz="0" w:space="0" w:color="auto"/>
        <w:left w:val="none" w:sz="0" w:space="0" w:color="auto"/>
        <w:bottom w:val="none" w:sz="0" w:space="0" w:color="auto"/>
        <w:right w:val="none" w:sz="0" w:space="0" w:color="auto"/>
      </w:divBdr>
    </w:div>
    <w:div w:id="1510217133">
      <w:bodyDiv w:val="1"/>
      <w:marLeft w:val="0"/>
      <w:marRight w:val="0"/>
      <w:marTop w:val="0"/>
      <w:marBottom w:val="0"/>
      <w:divBdr>
        <w:top w:val="none" w:sz="0" w:space="0" w:color="auto"/>
        <w:left w:val="none" w:sz="0" w:space="0" w:color="auto"/>
        <w:bottom w:val="none" w:sz="0" w:space="0" w:color="auto"/>
        <w:right w:val="none" w:sz="0" w:space="0" w:color="auto"/>
      </w:divBdr>
    </w:div>
    <w:div w:id="1510870627">
      <w:bodyDiv w:val="1"/>
      <w:marLeft w:val="0"/>
      <w:marRight w:val="0"/>
      <w:marTop w:val="0"/>
      <w:marBottom w:val="0"/>
      <w:divBdr>
        <w:top w:val="none" w:sz="0" w:space="0" w:color="auto"/>
        <w:left w:val="none" w:sz="0" w:space="0" w:color="auto"/>
        <w:bottom w:val="none" w:sz="0" w:space="0" w:color="auto"/>
        <w:right w:val="none" w:sz="0" w:space="0" w:color="auto"/>
      </w:divBdr>
    </w:div>
    <w:div w:id="1510872008">
      <w:bodyDiv w:val="1"/>
      <w:marLeft w:val="0"/>
      <w:marRight w:val="0"/>
      <w:marTop w:val="0"/>
      <w:marBottom w:val="0"/>
      <w:divBdr>
        <w:top w:val="none" w:sz="0" w:space="0" w:color="auto"/>
        <w:left w:val="none" w:sz="0" w:space="0" w:color="auto"/>
        <w:bottom w:val="none" w:sz="0" w:space="0" w:color="auto"/>
        <w:right w:val="none" w:sz="0" w:space="0" w:color="auto"/>
      </w:divBdr>
    </w:div>
    <w:div w:id="1510876699">
      <w:bodyDiv w:val="1"/>
      <w:marLeft w:val="0"/>
      <w:marRight w:val="0"/>
      <w:marTop w:val="0"/>
      <w:marBottom w:val="0"/>
      <w:divBdr>
        <w:top w:val="none" w:sz="0" w:space="0" w:color="auto"/>
        <w:left w:val="none" w:sz="0" w:space="0" w:color="auto"/>
        <w:bottom w:val="none" w:sz="0" w:space="0" w:color="auto"/>
        <w:right w:val="none" w:sz="0" w:space="0" w:color="auto"/>
      </w:divBdr>
    </w:div>
    <w:div w:id="1511023688">
      <w:bodyDiv w:val="1"/>
      <w:marLeft w:val="0"/>
      <w:marRight w:val="0"/>
      <w:marTop w:val="0"/>
      <w:marBottom w:val="0"/>
      <w:divBdr>
        <w:top w:val="none" w:sz="0" w:space="0" w:color="auto"/>
        <w:left w:val="none" w:sz="0" w:space="0" w:color="auto"/>
        <w:bottom w:val="none" w:sz="0" w:space="0" w:color="auto"/>
        <w:right w:val="none" w:sz="0" w:space="0" w:color="auto"/>
      </w:divBdr>
    </w:div>
    <w:div w:id="1511095543">
      <w:bodyDiv w:val="1"/>
      <w:marLeft w:val="0"/>
      <w:marRight w:val="0"/>
      <w:marTop w:val="0"/>
      <w:marBottom w:val="0"/>
      <w:divBdr>
        <w:top w:val="none" w:sz="0" w:space="0" w:color="auto"/>
        <w:left w:val="none" w:sz="0" w:space="0" w:color="auto"/>
        <w:bottom w:val="none" w:sz="0" w:space="0" w:color="auto"/>
        <w:right w:val="none" w:sz="0" w:space="0" w:color="auto"/>
      </w:divBdr>
    </w:div>
    <w:div w:id="1511139551">
      <w:bodyDiv w:val="1"/>
      <w:marLeft w:val="0"/>
      <w:marRight w:val="0"/>
      <w:marTop w:val="0"/>
      <w:marBottom w:val="0"/>
      <w:divBdr>
        <w:top w:val="none" w:sz="0" w:space="0" w:color="auto"/>
        <w:left w:val="none" w:sz="0" w:space="0" w:color="auto"/>
        <w:bottom w:val="none" w:sz="0" w:space="0" w:color="auto"/>
        <w:right w:val="none" w:sz="0" w:space="0" w:color="auto"/>
      </w:divBdr>
    </w:div>
    <w:div w:id="1511606249">
      <w:bodyDiv w:val="1"/>
      <w:marLeft w:val="0"/>
      <w:marRight w:val="0"/>
      <w:marTop w:val="0"/>
      <w:marBottom w:val="0"/>
      <w:divBdr>
        <w:top w:val="none" w:sz="0" w:space="0" w:color="auto"/>
        <w:left w:val="none" w:sz="0" w:space="0" w:color="auto"/>
        <w:bottom w:val="none" w:sz="0" w:space="0" w:color="auto"/>
        <w:right w:val="none" w:sz="0" w:space="0" w:color="auto"/>
      </w:divBdr>
    </w:div>
    <w:div w:id="1511792326">
      <w:bodyDiv w:val="1"/>
      <w:marLeft w:val="0"/>
      <w:marRight w:val="0"/>
      <w:marTop w:val="0"/>
      <w:marBottom w:val="0"/>
      <w:divBdr>
        <w:top w:val="none" w:sz="0" w:space="0" w:color="auto"/>
        <w:left w:val="none" w:sz="0" w:space="0" w:color="auto"/>
        <w:bottom w:val="none" w:sz="0" w:space="0" w:color="auto"/>
        <w:right w:val="none" w:sz="0" w:space="0" w:color="auto"/>
      </w:divBdr>
    </w:div>
    <w:div w:id="1511946346">
      <w:bodyDiv w:val="1"/>
      <w:marLeft w:val="0"/>
      <w:marRight w:val="0"/>
      <w:marTop w:val="0"/>
      <w:marBottom w:val="0"/>
      <w:divBdr>
        <w:top w:val="none" w:sz="0" w:space="0" w:color="auto"/>
        <w:left w:val="none" w:sz="0" w:space="0" w:color="auto"/>
        <w:bottom w:val="none" w:sz="0" w:space="0" w:color="auto"/>
        <w:right w:val="none" w:sz="0" w:space="0" w:color="auto"/>
      </w:divBdr>
    </w:div>
    <w:div w:id="1512066437">
      <w:bodyDiv w:val="1"/>
      <w:marLeft w:val="0"/>
      <w:marRight w:val="0"/>
      <w:marTop w:val="0"/>
      <w:marBottom w:val="0"/>
      <w:divBdr>
        <w:top w:val="none" w:sz="0" w:space="0" w:color="auto"/>
        <w:left w:val="none" w:sz="0" w:space="0" w:color="auto"/>
        <w:bottom w:val="none" w:sz="0" w:space="0" w:color="auto"/>
        <w:right w:val="none" w:sz="0" w:space="0" w:color="auto"/>
      </w:divBdr>
    </w:div>
    <w:div w:id="1512178603">
      <w:bodyDiv w:val="1"/>
      <w:marLeft w:val="0"/>
      <w:marRight w:val="0"/>
      <w:marTop w:val="0"/>
      <w:marBottom w:val="0"/>
      <w:divBdr>
        <w:top w:val="none" w:sz="0" w:space="0" w:color="auto"/>
        <w:left w:val="none" w:sz="0" w:space="0" w:color="auto"/>
        <w:bottom w:val="none" w:sz="0" w:space="0" w:color="auto"/>
        <w:right w:val="none" w:sz="0" w:space="0" w:color="auto"/>
      </w:divBdr>
    </w:div>
    <w:div w:id="1512329358">
      <w:bodyDiv w:val="1"/>
      <w:marLeft w:val="0"/>
      <w:marRight w:val="0"/>
      <w:marTop w:val="0"/>
      <w:marBottom w:val="0"/>
      <w:divBdr>
        <w:top w:val="none" w:sz="0" w:space="0" w:color="auto"/>
        <w:left w:val="none" w:sz="0" w:space="0" w:color="auto"/>
        <w:bottom w:val="none" w:sz="0" w:space="0" w:color="auto"/>
        <w:right w:val="none" w:sz="0" w:space="0" w:color="auto"/>
      </w:divBdr>
    </w:div>
    <w:div w:id="1513258994">
      <w:bodyDiv w:val="1"/>
      <w:marLeft w:val="0"/>
      <w:marRight w:val="0"/>
      <w:marTop w:val="0"/>
      <w:marBottom w:val="0"/>
      <w:divBdr>
        <w:top w:val="none" w:sz="0" w:space="0" w:color="auto"/>
        <w:left w:val="none" w:sz="0" w:space="0" w:color="auto"/>
        <w:bottom w:val="none" w:sz="0" w:space="0" w:color="auto"/>
        <w:right w:val="none" w:sz="0" w:space="0" w:color="auto"/>
      </w:divBdr>
    </w:div>
    <w:div w:id="1513374495">
      <w:bodyDiv w:val="1"/>
      <w:marLeft w:val="0"/>
      <w:marRight w:val="0"/>
      <w:marTop w:val="0"/>
      <w:marBottom w:val="0"/>
      <w:divBdr>
        <w:top w:val="none" w:sz="0" w:space="0" w:color="auto"/>
        <w:left w:val="none" w:sz="0" w:space="0" w:color="auto"/>
        <w:bottom w:val="none" w:sz="0" w:space="0" w:color="auto"/>
        <w:right w:val="none" w:sz="0" w:space="0" w:color="auto"/>
      </w:divBdr>
    </w:div>
    <w:div w:id="1513686365">
      <w:bodyDiv w:val="1"/>
      <w:marLeft w:val="0"/>
      <w:marRight w:val="0"/>
      <w:marTop w:val="0"/>
      <w:marBottom w:val="0"/>
      <w:divBdr>
        <w:top w:val="none" w:sz="0" w:space="0" w:color="auto"/>
        <w:left w:val="none" w:sz="0" w:space="0" w:color="auto"/>
        <w:bottom w:val="none" w:sz="0" w:space="0" w:color="auto"/>
        <w:right w:val="none" w:sz="0" w:space="0" w:color="auto"/>
      </w:divBdr>
    </w:div>
    <w:div w:id="1514296106">
      <w:bodyDiv w:val="1"/>
      <w:marLeft w:val="0"/>
      <w:marRight w:val="0"/>
      <w:marTop w:val="0"/>
      <w:marBottom w:val="0"/>
      <w:divBdr>
        <w:top w:val="none" w:sz="0" w:space="0" w:color="auto"/>
        <w:left w:val="none" w:sz="0" w:space="0" w:color="auto"/>
        <w:bottom w:val="none" w:sz="0" w:space="0" w:color="auto"/>
        <w:right w:val="none" w:sz="0" w:space="0" w:color="auto"/>
      </w:divBdr>
    </w:div>
    <w:div w:id="1514563382">
      <w:bodyDiv w:val="1"/>
      <w:marLeft w:val="0"/>
      <w:marRight w:val="0"/>
      <w:marTop w:val="0"/>
      <w:marBottom w:val="0"/>
      <w:divBdr>
        <w:top w:val="none" w:sz="0" w:space="0" w:color="auto"/>
        <w:left w:val="none" w:sz="0" w:space="0" w:color="auto"/>
        <w:bottom w:val="none" w:sz="0" w:space="0" w:color="auto"/>
        <w:right w:val="none" w:sz="0" w:space="0" w:color="auto"/>
      </w:divBdr>
    </w:div>
    <w:div w:id="1514564601">
      <w:bodyDiv w:val="1"/>
      <w:marLeft w:val="0"/>
      <w:marRight w:val="0"/>
      <w:marTop w:val="0"/>
      <w:marBottom w:val="0"/>
      <w:divBdr>
        <w:top w:val="none" w:sz="0" w:space="0" w:color="auto"/>
        <w:left w:val="none" w:sz="0" w:space="0" w:color="auto"/>
        <w:bottom w:val="none" w:sz="0" w:space="0" w:color="auto"/>
        <w:right w:val="none" w:sz="0" w:space="0" w:color="auto"/>
      </w:divBdr>
    </w:div>
    <w:div w:id="1514765450">
      <w:bodyDiv w:val="1"/>
      <w:marLeft w:val="0"/>
      <w:marRight w:val="0"/>
      <w:marTop w:val="0"/>
      <w:marBottom w:val="0"/>
      <w:divBdr>
        <w:top w:val="none" w:sz="0" w:space="0" w:color="auto"/>
        <w:left w:val="none" w:sz="0" w:space="0" w:color="auto"/>
        <w:bottom w:val="none" w:sz="0" w:space="0" w:color="auto"/>
        <w:right w:val="none" w:sz="0" w:space="0" w:color="auto"/>
      </w:divBdr>
    </w:div>
    <w:div w:id="1514805548">
      <w:bodyDiv w:val="1"/>
      <w:marLeft w:val="0"/>
      <w:marRight w:val="0"/>
      <w:marTop w:val="0"/>
      <w:marBottom w:val="0"/>
      <w:divBdr>
        <w:top w:val="none" w:sz="0" w:space="0" w:color="auto"/>
        <w:left w:val="none" w:sz="0" w:space="0" w:color="auto"/>
        <w:bottom w:val="none" w:sz="0" w:space="0" w:color="auto"/>
        <w:right w:val="none" w:sz="0" w:space="0" w:color="auto"/>
      </w:divBdr>
    </w:div>
    <w:div w:id="1515025126">
      <w:bodyDiv w:val="1"/>
      <w:marLeft w:val="0"/>
      <w:marRight w:val="0"/>
      <w:marTop w:val="0"/>
      <w:marBottom w:val="0"/>
      <w:divBdr>
        <w:top w:val="none" w:sz="0" w:space="0" w:color="auto"/>
        <w:left w:val="none" w:sz="0" w:space="0" w:color="auto"/>
        <w:bottom w:val="none" w:sz="0" w:space="0" w:color="auto"/>
        <w:right w:val="none" w:sz="0" w:space="0" w:color="auto"/>
      </w:divBdr>
    </w:div>
    <w:div w:id="1515193709">
      <w:bodyDiv w:val="1"/>
      <w:marLeft w:val="0"/>
      <w:marRight w:val="0"/>
      <w:marTop w:val="0"/>
      <w:marBottom w:val="0"/>
      <w:divBdr>
        <w:top w:val="none" w:sz="0" w:space="0" w:color="auto"/>
        <w:left w:val="none" w:sz="0" w:space="0" w:color="auto"/>
        <w:bottom w:val="none" w:sz="0" w:space="0" w:color="auto"/>
        <w:right w:val="none" w:sz="0" w:space="0" w:color="auto"/>
      </w:divBdr>
    </w:div>
    <w:div w:id="1515606783">
      <w:bodyDiv w:val="1"/>
      <w:marLeft w:val="0"/>
      <w:marRight w:val="0"/>
      <w:marTop w:val="0"/>
      <w:marBottom w:val="0"/>
      <w:divBdr>
        <w:top w:val="none" w:sz="0" w:space="0" w:color="auto"/>
        <w:left w:val="none" w:sz="0" w:space="0" w:color="auto"/>
        <w:bottom w:val="none" w:sz="0" w:space="0" w:color="auto"/>
        <w:right w:val="none" w:sz="0" w:space="0" w:color="auto"/>
      </w:divBdr>
    </w:div>
    <w:div w:id="1515611489">
      <w:bodyDiv w:val="1"/>
      <w:marLeft w:val="0"/>
      <w:marRight w:val="0"/>
      <w:marTop w:val="0"/>
      <w:marBottom w:val="0"/>
      <w:divBdr>
        <w:top w:val="none" w:sz="0" w:space="0" w:color="auto"/>
        <w:left w:val="none" w:sz="0" w:space="0" w:color="auto"/>
        <w:bottom w:val="none" w:sz="0" w:space="0" w:color="auto"/>
        <w:right w:val="none" w:sz="0" w:space="0" w:color="auto"/>
      </w:divBdr>
    </w:div>
    <w:div w:id="1515725651">
      <w:bodyDiv w:val="1"/>
      <w:marLeft w:val="0"/>
      <w:marRight w:val="0"/>
      <w:marTop w:val="0"/>
      <w:marBottom w:val="0"/>
      <w:divBdr>
        <w:top w:val="none" w:sz="0" w:space="0" w:color="auto"/>
        <w:left w:val="none" w:sz="0" w:space="0" w:color="auto"/>
        <w:bottom w:val="none" w:sz="0" w:space="0" w:color="auto"/>
        <w:right w:val="none" w:sz="0" w:space="0" w:color="auto"/>
      </w:divBdr>
    </w:div>
    <w:div w:id="1515999743">
      <w:bodyDiv w:val="1"/>
      <w:marLeft w:val="0"/>
      <w:marRight w:val="0"/>
      <w:marTop w:val="0"/>
      <w:marBottom w:val="0"/>
      <w:divBdr>
        <w:top w:val="none" w:sz="0" w:space="0" w:color="auto"/>
        <w:left w:val="none" w:sz="0" w:space="0" w:color="auto"/>
        <w:bottom w:val="none" w:sz="0" w:space="0" w:color="auto"/>
        <w:right w:val="none" w:sz="0" w:space="0" w:color="auto"/>
      </w:divBdr>
    </w:div>
    <w:div w:id="1517110392">
      <w:bodyDiv w:val="1"/>
      <w:marLeft w:val="0"/>
      <w:marRight w:val="0"/>
      <w:marTop w:val="0"/>
      <w:marBottom w:val="0"/>
      <w:divBdr>
        <w:top w:val="none" w:sz="0" w:space="0" w:color="auto"/>
        <w:left w:val="none" w:sz="0" w:space="0" w:color="auto"/>
        <w:bottom w:val="none" w:sz="0" w:space="0" w:color="auto"/>
        <w:right w:val="none" w:sz="0" w:space="0" w:color="auto"/>
      </w:divBdr>
    </w:div>
    <w:div w:id="1517504636">
      <w:bodyDiv w:val="1"/>
      <w:marLeft w:val="0"/>
      <w:marRight w:val="0"/>
      <w:marTop w:val="0"/>
      <w:marBottom w:val="0"/>
      <w:divBdr>
        <w:top w:val="none" w:sz="0" w:space="0" w:color="auto"/>
        <w:left w:val="none" w:sz="0" w:space="0" w:color="auto"/>
        <w:bottom w:val="none" w:sz="0" w:space="0" w:color="auto"/>
        <w:right w:val="none" w:sz="0" w:space="0" w:color="auto"/>
      </w:divBdr>
    </w:div>
    <w:div w:id="1518035534">
      <w:bodyDiv w:val="1"/>
      <w:marLeft w:val="0"/>
      <w:marRight w:val="0"/>
      <w:marTop w:val="0"/>
      <w:marBottom w:val="0"/>
      <w:divBdr>
        <w:top w:val="none" w:sz="0" w:space="0" w:color="auto"/>
        <w:left w:val="none" w:sz="0" w:space="0" w:color="auto"/>
        <w:bottom w:val="none" w:sz="0" w:space="0" w:color="auto"/>
        <w:right w:val="none" w:sz="0" w:space="0" w:color="auto"/>
      </w:divBdr>
    </w:div>
    <w:div w:id="1518038565">
      <w:bodyDiv w:val="1"/>
      <w:marLeft w:val="0"/>
      <w:marRight w:val="0"/>
      <w:marTop w:val="0"/>
      <w:marBottom w:val="0"/>
      <w:divBdr>
        <w:top w:val="none" w:sz="0" w:space="0" w:color="auto"/>
        <w:left w:val="none" w:sz="0" w:space="0" w:color="auto"/>
        <w:bottom w:val="none" w:sz="0" w:space="0" w:color="auto"/>
        <w:right w:val="none" w:sz="0" w:space="0" w:color="auto"/>
      </w:divBdr>
    </w:div>
    <w:div w:id="1518740254">
      <w:bodyDiv w:val="1"/>
      <w:marLeft w:val="0"/>
      <w:marRight w:val="0"/>
      <w:marTop w:val="0"/>
      <w:marBottom w:val="0"/>
      <w:divBdr>
        <w:top w:val="none" w:sz="0" w:space="0" w:color="auto"/>
        <w:left w:val="none" w:sz="0" w:space="0" w:color="auto"/>
        <w:bottom w:val="none" w:sz="0" w:space="0" w:color="auto"/>
        <w:right w:val="none" w:sz="0" w:space="0" w:color="auto"/>
      </w:divBdr>
    </w:div>
    <w:div w:id="1519004887">
      <w:bodyDiv w:val="1"/>
      <w:marLeft w:val="0"/>
      <w:marRight w:val="0"/>
      <w:marTop w:val="0"/>
      <w:marBottom w:val="0"/>
      <w:divBdr>
        <w:top w:val="none" w:sz="0" w:space="0" w:color="auto"/>
        <w:left w:val="none" w:sz="0" w:space="0" w:color="auto"/>
        <w:bottom w:val="none" w:sz="0" w:space="0" w:color="auto"/>
        <w:right w:val="none" w:sz="0" w:space="0" w:color="auto"/>
      </w:divBdr>
    </w:div>
    <w:div w:id="1519200237">
      <w:bodyDiv w:val="1"/>
      <w:marLeft w:val="0"/>
      <w:marRight w:val="0"/>
      <w:marTop w:val="0"/>
      <w:marBottom w:val="0"/>
      <w:divBdr>
        <w:top w:val="none" w:sz="0" w:space="0" w:color="auto"/>
        <w:left w:val="none" w:sz="0" w:space="0" w:color="auto"/>
        <w:bottom w:val="none" w:sz="0" w:space="0" w:color="auto"/>
        <w:right w:val="none" w:sz="0" w:space="0" w:color="auto"/>
      </w:divBdr>
    </w:div>
    <w:div w:id="1519391273">
      <w:bodyDiv w:val="1"/>
      <w:marLeft w:val="0"/>
      <w:marRight w:val="0"/>
      <w:marTop w:val="0"/>
      <w:marBottom w:val="0"/>
      <w:divBdr>
        <w:top w:val="none" w:sz="0" w:space="0" w:color="auto"/>
        <w:left w:val="none" w:sz="0" w:space="0" w:color="auto"/>
        <w:bottom w:val="none" w:sz="0" w:space="0" w:color="auto"/>
        <w:right w:val="none" w:sz="0" w:space="0" w:color="auto"/>
      </w:divBdr>
    </w:div>
    <w:div w:id="1519809890">
      <w:bodyDiv w:val="1"/>
      <w:marLeft w:val="0"/>
      <w:marRight w:val="0"/>
      <w:marTop w:val="0"/>
      <w:marBottom w:val="0"/>
      <w:divBdr>
        <w:top w:val="none" w:sz="0" w:space="0" w:color="auto"/>
        <w:left w:val="none" w:sz="0" w:space="0" w:color="auto"/>
        <w:bottom w:val="none" w:sz="0" w:space="0" w:color="auto"/>
        <w:right w:val="none" w:sz="0" w:space="0" w:color="auto"/>
      </w:divBdr>
    </w:div>
    <w:div w:id="1519929810">
      <w:bodyDiv w:val="1"/>
      <w:marLeft w:val="0"/>
      <w:marRight w:val="0"/>
      <w:marTop w:val="0"/>
      <w:marBottom w:val="0"/>
      <w:divBdr>
        <w:top w:val="none" w:sz="0" w:space="0" w:color="auto"/>
        <w:left w:val="none" w:sz="0" w:space="0" w:color="auto"/>
        <w:bottom w:val="none" w:sz="0" w:space="0" w:color="auto"/>
        <w:right w:val="none" w:sz="0" w:space="0" w:color="auto"/>
      </w:divBdr>
    </w:div>
    <w:div w:id="1520006886">
      <w:bodyDiv w:val="1"/>
      <w:marLeft w:val="0"/>
      <w:marRight w:val="0"/>
      <w:marTop w:val="0"/>
      <w:marBottom w:val="0"/>
      <w:divBdr>
        <w:top w:val="none" w:sz="0" w:space="0" w:color="auto"/>
        <w:left w:val="none" w:sz="0" w:space="0" w:color="auto"/>
        <w:bottom w:val="none" w:sz="0" w:space="0" w:color="auto"/>
        <w:right w:val="none" w:sz="0" w:space="0" w:color="auto"/>
      </w:divBdr>
    </w:div>
    <w:div w:id="1520317632">
      <w:bodyDiv w:val="1"/>
      <w:marLeft w:val="0"/>
      <w:marRight w:val="0"/>
      <w:marTop w:val="0"/>
      <w:marBottom w:val="0"/>
      <w:divBdr>
        <w:top w:val="none" w:sz="0" w:space="0" w:color="auto"/>
        <w:left w:val="none" w:sz="0" w:space="0" w:color="auto"/>
        <w:bottom w:val="none" w:sz="0" w:space="0" w:color="auto"/>
        <w:right w:val="none" w:sz="0" w:space="0" w:color="auto"/>
      </w:divBdr>
    </w:div>
    <w:div w:id="1520653888">
      <w:bodyDiv w:val="1"/>
      <w:marLeft w:val="0"/>
      <w:marRight w:val="0"/>
      <w:marTop w:val="0"/>
      <w:marBottom w:val="0"/>
      <w:divBdr>
        <w:top w:val="none" w:sz="0" w:space="0" w:color="auto"/>
        <w:left w:val="none" w:sz="0" w:space="0" w:color="auto"/>
        <w:bottom w:val="none" w:sz="0" w:space="0" w:color="auto"/>
        <w:right w:val="none" w:sz="0" w:space="0" w:color="auto"/>
      </w:divBdr>
    </w:div>
    <w:div w:id="1520699663">
      <w:bodyDiv w:val="1"/>
      <w:marLeft w:val="0"/>
      <w:marRight w:val="0"/>
      <w:marTop w:val="0"/>
      <w:marBottom w:val="0"/>
      <w:divBdr>
        <w:top w:val="none" w:sz="0" w:space="0" w:color="auto"/>
        <w:left w:val="none" w:sz="0" w:space="0" w:color="auto"/>
        <w:bottom w:val="none" w:sz="0" w:space="0" w:color="auto"/>
        <w:right w:val="none" w:sz="0" w:space="0" w:color="auto"/>
      </w:divBdr>
    </w:div>
    <w:div w:id="1521361337">
      <w:bodyDiv w:val="1"/>
      <w:marLeft w:val="0"/>
      <w:marRight w:val="0"/>
      <w:marTop w:val="0"/>
      <w:marBottom w:val="0"/>
      <w:divBdr>
        <w:top w:val="none" w:sz="0" w:space="0" w:color="auto"/>
        <w:left w:val="none" w:sz="0" w:space="0" w:color="auto"/>
        <w:bottom w:val="none" w:sz="0" w:space="0" w:color="auto"/>
        <w:right w:val="none" w:sz="0" w:space="0" w:color="auto"/>
      </w:divBdr>
    </w:div>
    <w:div w:id="1521772716">
      <w:bodyDiv w:val="1"/>
      <w:marLeft w:val="0"/>
      <w:marRight w:val="0"/>
      <w:marTop w:val="0"/>
      <w:marBottom w:val="0"/>
      <w:divBdr>
        <w:top w:val="none" w:sz="0" w:space="0" w:color="auto"/>
        <w:left w:val="none" w:sz="0" w:space="0" w:color="auto"/>
        <w:bottom w:val="none" w:sz="0" w:space="0" w:color="auto"/>
        <w:right w:val="none" w:sz="0" w:space="0" w:color="auto"/>
      </w:divBdr>
    </w:div>
    <w:div w:id="1522013389">
      <w:bodyDiv w:val="1"/>
      <w:marLeft w:val="0"/>
      <w:marRight w:val="0"/>
      <w:marTop w:val="0"/>
      <w:marBottom w:val="0"/>
      <w:divBdr>
        <w:top w:val="none" w:sz="0" w:space="0" w:color="auto"/>
        <w:left w:val="none" w:sz="0" w:space="0" w:color="auto"/>
        <w:bottom w:val="none" w:sz="0" w:space="0" w:color="auto"/>
        <w:right w:val="none" w:sz="0" w:space="0" w:color="auto"/>
      </w:divBdr>
    </w:div>
    <w:div w:id="1522085910">
      <w:bodyDiv w:val="1"/>
      <w:marLeft w:val="0"/>
      <w:marRight w:val="0"/>
      <w:marTop w:val="0"/>
      <w:marBottom w:val="0"/>
      <w:divBdr>
        <w:top w:val="none" w:sz="0" w:space="0" w:color="auto"/>
        <w:left w:val="none" w:sz="0" w:space="0" w:color="auto"/>
        <w:bottom w:val="none" w:sz="0" w:space="0" w:color="auto"/>
        <w:right w:val="none" w:sz="0" w:space="0" w:color="auto"/>
      </w:divBdr>
    </w:div>
    <w:div w:id="1522237126">
      <w:bodyDiv w:val="1"/>
      <w:marLeft w:val="0"/>
      <w:marRight w:val="0"/>
      <w:marTop w:val="0"/>
      <w:marBottom w:val="0"/>
      <w:divBdr>
        <w:top w:val="none" w:sz="0" w:space="0" w:color="auto"/>
        <w:left w:val="none" w:sz="0" w:space="0" w:color="auto"/>
        <w:bottom w:val="none" w:sz="0" w:space="0" w:color="auto"/>
        <w:right w:val="none" w:sz="0" w:space="0" w:color="auto"/>
      </w:divBdr>
    </w:div>
    <w:div w:id="1522738116">
      <w:bodyDiv w:val="1"/>
      <w:marLeft w:val="0"/>
      <w:marRight w:val="0"/>
      <w:marTop w:val="0"/>
      <w:marBottom w:val="0"/>
      <w:divBdr>
        <w:top w:val="none" w:sz="0" w:space="0" w:color="auto"/>
        <w:left w:val="none" w:sz="0" w:space="0" w:color="auto"/>
        <w:bottom w:val="none" w:sz="0" w:space="0" w:color="auto"/>
        <w:right w:val="none" w:sz="0" w:space="0" w:color="auto"/>
      </w:divBdr>
    </w:div>
    <w:div w:id="1522891499">
      <w:bodyDiv w:val="1"/>
      <w:marLeft w:val="0"/>
      <w:marRight w:val="0"/>
      <w:marTop w:val="0"/>
      <w:marBottom w:val="0"/>
      <w:divBdr>
        <w:top w:val="none" w:sz="0" w:space="0" w:color="auto"/>
        <w:left w:val="none" w:sz="0" w:space="0" w:color="auto"/>
        <w:bottom w:val="none" w:sz="0" w:space="0" w:color="auto"/>
        <w:right w:val="none" w:sz="0" w:space="0" w:color="auto"/>
      </w:divBdr>
    </w:div>
    <w:div w:id="1523057815">
      <w:bodyDiv w:val="1"/>
      <w:marLeft w:val="0"/>
      <w:marRight w:val="0"/>
      <w:marTop w:val="0"/>
      <w:marBottom w:val="0"/>
      <w:divBdr>
        <w:top w:val="none" w:sz="0" w:space="0" w:color="auto"/>
        <w:left w:val="none" w:sz="0" w:space="0" w:color="auto"/>
        <w:bottom w:val="none" w:sz="0" w:space="0" w:color="auto"/>
        <w:right w:val="none" w:sz="0" w:space="0" w:color="auto"/>
      </w:divBdr>
    </w:div>
    <w:div w:id="1523276183">
      <w:bodyDiv w:val="1"/>
      <w:marLeft w:val="0"/>
      <w:marRight w:val="0"/>
      <w:marTop w:val="0"/>
      <w:marBottom w:val="0"/>
      <w:divBdr>
        <w:top w:val="none" w:sz="0" w:space="0" w:color="auto"/>
        <w:left w:val="none" w:sz="0" w:space="0" w:color="auto"/>
        <w:bottom w:val="none" w:sz="0" w:space="0" w:color="auto"/>
        <w:right w:val="none" w:sz="0" w:space="0" w:color="auto"/>
      </w:divBdr>
    </w:div>
    <w:div w:id="1523320341">
      <w:bodyDiv w:val="1"/>
      <w:marLeft w:val="0"/>
      <w:marRight w:val="0"/>
      <w:marTop w:val="0"/>
      <w:marBottom w:val="0"/>
      <w:divBdr>
        <w:top w:val="none" w:sz="0" w:space="0" w:color="auto"/>
        <w:left w:val="none" w:sz="0" w:space="0" w:color="auto"/>
        <w:bottom w:val="none" w:sz="0" w:space="0" w:color="auto"/>
        <w:right w:val="none" w:sz="0" w:space="0" w:color="auto"/>
      </w:divBdr>
    </w:div>
    <w:div w:id="1523393946">
      <w:bodyDiv w:val="1"/>
      <w:marLeft w:val="0"/>
      <w:marRight w:val="0"/>
      <w:marTop w:val="0"/>
      <w:marBottom w:val="0"/>
      <w:divBdr>
        <w:top w:val="none" w:sz="0" w:space="0" w:color="auto"/>
        <w:left w:val="none" w:sz="0" w:space="0" w:color="auto"/>
        <w:bottom w:val="none" w:sz="0" w:space="0" w:color="auto"/>
        <w:right w:val="none" w:sz="0" w:space="0" w:color="auto"/>
      </w:divBdr>
    </w:div>
    <w:div w:id="1524127563">
      <w:bodyDiv w:val="1"/>
      <w:marLeft w:val="0"/>
      <w:marRight w:val="0"/>
      <w:marTop w:val="0"/>
      <w:marBottom w:val="0"/>
      <w:divBdr>
        <w:top w:val="none" w:sz="0" w:space="0" w:color="auto"/>
        <w:left w:val="none" w:sz="0" w:space="0" w:color="auto"/>
        <w:bottom w:val="none" w:sz="0" w:space="0" w:color="auto"/>
        <w:right w:val="none" w:sz="0" w:space="0" w:color="auto"/>
      </w:divBdr>
    </w:div>
    <w:div w:id="1524781385">
      <w:bodyDiv w:val="1"/>
      <w:marLeft w:val="0"/>
      <w:marRight w:val="0"/>
      <w:marTop w:val="0"/>
      <w:marBottom w:val="0"/>
      <w:divBdr>
        <w:top w:val="none" w:sz="0" w:space="0" w:color="auto"/>
        <w:left w:val="none" w:sz="0" w:space="0" w:color="auto"/>
        <w:bottom w:val="none" w:sz="0" w:space="0" w:color="auto"/>
        <w:right w:val="none" w:sz="0" w:space="0" w:color="auto"/>
      </w:divBdr>
    </w:div>
    <w:div w:id="1524974300">
      <w:bodyDiv w:val="1"/>
      <w:marLeft w:val="0"/>
      <w:marRight w:val="0"/>
      <w:marTop w:val="0"/>
      <w:marBottom w:val="0"/>
      <w:divBdr>
        <w:top w:val="none" w:sz="0" w:space="0" w:color="auto"/>
        <w:left w:val="none" w:sz="0" w:space="0" w:color="auto"/>
        <w:bottom w:val="none" w:sz="0" w:space="0" w:color="auto"/>
        <w:right w:val="none" w:sz="0" w:space="0" w:color="auto"/>
      </w:divBdr>
    </w:div>
    <w:div w:id="1525702980">
      <w:bodyDiv w:val="1"/>
      <w:marLeft w:val="0"/>
      <w:marRight w:val="0"/>
      <w:marTop w:val="0"/>
      <w:marBottom w:val="0"/>
      <w:divBdr>
        <w:top w:val="none" w:sz="0" w:space="0" w:color="auto"/>
        <w:left w:val="none" w:sz="0" w:space="0" w:color="auto"/>
        <w:bottom w:val="none" w:sz="0" w:space="0" w:color="auto"/>
        <w:right w:val="none" w:sz="0" w:space="0" w:color="auto"/>
      </w:divBdr>
    </w:div>
    <w:div w:id="1525708222">
      <w:bodyDiv w:val="1"/>
      <w:marLeft w:val="0"/>
      <w:marRight w:val="0"/>
      <w:marTop w:val="0"/>
      <w:marBottom w:val="0"/>
      <w:divBdr>
        <w:top w:val="none" w:sz="0" w:space="0" w:color="auto"/>
        <w:left w:val="none" w:sz="0" w:space="0" w:color="auto"/>
        <w:bottom w:val="none" w:sz="0" w:space="0" w:color="auto"/>
        <w:right w:val="none" w:sz="0" w:space="0" w:color="auto"/>
      </w:divBdr>
    </w:div>
    <w:div w:id="1525746416">
      <w:bodyDiv w:val="1"/>
      <w:marLeft w:val="0"/>
      <w:marRight w:val="0"/>
      <w:marTop w:val="0"/>
      <w:marBottom w:val="0"/>
      <w:divBdr>
        <w:top w:val="none" w:sz="0" w:space="0" w:color="auto"/>
        <w:left w:val="none" w:sz="0" w:space="0" w:color="auto"/>
        <w:bottom w:val="none" w:sz="0" w:space="0" w:color="auto"/>
        <w:right w:val="none" w:sz="0" w:space="0" w:color="auto"/>
      </w:divBdr>
    </w:div>
    <w:div w:id="1526015789">
      <w:bodyDiv w:val="1"/>
      <w:marLeft w:val="0"/>
      <w:marRight w:val="0"/>
      <w:marTop w:val="0"/>
      <w:marBottom w:val="0"/>
      <w:divBdr>
        <w:top w:val="none" w:sz="0" w:space="0" w:color="auto"/>
        <w:left w:val="none" w:sz="0" w:space="0" w:color="auto"/>
        <w:bottom w:val="none" w:sz="0" w:space="0" w:color="auto"/>
        <w:right w:val="none" w:sz="0" w:space="0" w:color="auto"/>
      </w:divBdr>
    </w:div>
    <w:div w:id="1526015844">
      <w:bodyDiv w:val="1"/>
      <w:marLeft w:val="0"/>
      <w:marRight w:val="0"/>
      <w:marTop w:val="0"/>
      <w:marBottom w:val="0"/>
      <w:divBdr>
        <w:top w:val="none" w:sz="0" w:space="0" w:color="auto"/>
        <w:left w:val="none" w:sz="0" w:space="0" w:color="auto"/>
        <w:bottom w:val="none" w:sz="0" w:space="0" w:color="auto"/>
        <w:right w:val="none" w:sz="0" w:space="0" w:color="auto"/>
      </w:divBdr>
    </w:div>
    <w:div w:id="1526287392">
      <w:bodyDiv w:val="1"/>
      <w:marLeft w:val="0"/>
      <w:marRight w:val="0"/>
      <w:marTop w:val="0"/>
      <w:marBottom w:val="0"/>
      <w:divBdr>
        <w:top w:val="none" w:sz="0" w:space="0" w:color="auto"/>
        <w:left w:val="none" w:sz="0" w:space="0" w:color="auto"/>
        <w:bottom w:val="none" w:sz="0" w:space="0" w:color="auto"/>
        <w:right w:val="none" w:sz="0" w:space="0" w:color="auto"/>
      </w:divBdr>
    </w:div>
    <w:div w:id="1526359673">
      <w:bodyDiv w:val="1"/>
      <w:marLeft w:val="0"/>
      <w:marRight w:val="0"/>
      <w:marTop w:val="0"/>
      <w:marBottom w:val="0"/>
      <w:divBdr>
        <w:top w:val="none" w:sz="0" w:space="0" w:color="auto"/>
        <w:left w:val="none" w:sz="0" w:space="0" w:color="auto"/>
        <w:bottom w:val="none" w:sz="0" w:space="0" w:color="auto"/>
        <w:right w:val="none" w:sz="0" w:space="0" w:color="auto"/>
      </w:divBdr>
    </w:div>
    <w:div w:id="1527795471">
      <w:bodyDiv w:val="1"/>
      <w:marLeft w:val="0"/>
      <w:marRight w:val="0"/>
      <w:marTop w:val="0"/>
      <w:marBottom w:val="0"/>
      <w:divBdr>
        <w:top w:val="none" w:sz="0" w:space="0" w:color="auto"/>
        <w:left w:val="none" w:sz="0" w:space="0" w:color="auto"/>
        <w:bottom w:val="none" w:sz="0" w:space="0" w:color="auto"/>
        <w:right w:val="none" w:sz="0" w:space="0" w:color="auto"/>
      </w:divBdr>
    </w:div>
    <w:div w:id="1528257459">
      <w:bodyDiv w:val="1"/>
      <w:marLeft w:val="0"/>
      <w:marRight w:val="0"/>
      <w:marTop w:val="0"/>
      <w:marBottom w:val="0"/>
      <w:divBdr>
        <w:top w:val="none" w:sz="0" w:space="0" w:color="auto"/>
        <w:left w:val="none" w:sz="0" w:space="0" w:color="auto"/>
        <w:bottom w:val="none" w:sz="0" w:space="0" w:color="auto"/>
        <w:right w:val="none" w:sz="0" w:space="0" w:color="auto"/>
      </w:divBdr>
    </w:div>
    <w:div w:id="1528829979">
      <w:bodyDiv w:val="1"/>
      <w:marLeft w:val="0"/>
      <w:marRight w:val="0"/>
      <w:marTop w:val="0"/>
      <w:marBottom w:val="0"/>
      <w:divBdr>
        <w:top w:val="none" w:sz="0" w:space="0" w:color="auto"/>
        <w:left w:val="none" w:sz="0" w:space="0" w:color="auto"/>
        <w:bottom w:val="none" w:sz="0" w:space="0" w:color="auto"/>
        <w:right w:val="none" w:sz="0" w:space="0" w:color="auto"/>
      </w:divBdr>
    </w:div>
    <w:div w:id="1528980376">
      <w:bodyDiv w:val="1"/>
      <w:marLeft w:val="0"/>
      <w:marRight w:val="0"/>
      <w:marTop w:val="0"/>
      <w:marBottom w:val="0"/>
      <w:divBdr>
        <w:top w:val="none" w:sz="0" w:space="0" w:color="auto"/>
        <w:left w:val="none" w:sz="0" w:space="0" w:color="auto"/>
        <w:bottom w:val="none" w:sz="0" w:space="0" w:color="auto"/>
        <w:right w:val="none" w:sz="0" w:space="0" w:color="auto"/>
      </w:divBdr>
    </w:div>
    <w:div w:id="1529293873">
      <w:bodyDiv w:val="1"/>
      <w:marLeft w:val="0"/>
      <w:marRight w:val="0"/>
      <w:marTop w:val="0"/>
      <w:marBottom w:val="0"/>
      <w:divBdr>
        <w:top w:val="none" w:sz="0" w:space="0" w:color="auto"/>
        <w:left w:val="none" w:sz="0" w:space="0" w:color="auto"/>
        <w:bottom w:val="none" w:sz="0" w:space="0" w:color="auto"/>
        <w:right w:val="none" w:sz="0" w:space="0" w:color="auto"/>
      </w:divBdr>
    </w:div>
    <w:div w:id="1529560817">
      <w:bodyDiv w:val="1"/>
      <w:marLeft w:val="0"/>
      <w:marRight w:val="0"/>
      <w:marTop w:val="0"/>
      <w:marBottom w:val="0"/>
      <w:divBdr>
        <w:top w:val="none" w:sz="0" w:space="0" w:color="auto"/>
        <w:left w:val="none" w:sz="0" w:space="0" w:color="auto"/>
        <w:bottom w:val="none" w:sz="0" w:space="0" w:color="auto"/>
        <w:right w:val="none" w:sz="0" w:space="0" w:color="auto"/>
      </w:divBdr>
    </w:div>
    <w:div w:id="1529677538">
      <w:bodyDiv w:val="1"/>
      <w:marLeft w:val="0"/>
      <w:marRight w:val="0"/>
      <w:marTop w:val="0"/>
      <w:marBottom w:val="0"/>
      <w:divBdr>
        <w:top w:val="none" w:sz="0" w:space="0" w:color="auto"/>
        <w:left w:val="none" w:sz="0" w:space="0" w:color="auto"/>
        <w:bottom w:val="none" w:sz="0" w:space="0" w:color="auto"/>
        <w:right w:val="none" w:sz="0" w:space="0" w:color="auto"/>
      </w:divBdr>
    </w:div>
    <w:div w:id="1529954832">
      <w:bodyDiv w:val="1"/>
      <w:marLeft w:val="0"/>
      <w:marRight w:val="0"/>
      <w:marTop w:val="0"/>
      <w:marBottom w:val="0"/>
      <w:divBdr>
        <w:top w:val="none" w:sz="0" w:space="0" w:color="auto"/>
        <w:left w:val="none" w:sz="0" w:space="0" w:color="auto"/>
        <w:bottom w:val="none" w:sz="0" w:space="0" w:color="auto"/>
        <w:right w:val="none" w:sz="0" w:space="0" w:color="auto"/>
      </w:divBdr>
    </w:div>
    <w:div w:id="1530294751">
      <w:bodyDiv w:val="1"/>
      <w:marLeft w:val="0"/>
      <w:marRight w:val="0"/>
      <w:marTop w:val="0"/>
      <w:marBottom w:val="0"/>
      <w:divBdr>
        <w:top w:val="none" w:sz="0" w:space="0" w:color="auto"/>
        <w:left w:val="none" w:sz="0" w:space="0" w:color="auto"/>
        <w:bottom w:val="none" w:sz="0" w:space="0" w:color="auto"/>
        <w:right w:val="none" w:sz="0" w:space="0" w:color="auto"/>
      </w:divBdr>
    </w:div>
    <w:div w:id="1530334716">
      <w:bodyDiv w:val="1"/>
      <w:marLeft w:val="0"/>
      <w:marRight w:val="0"/>
      <w:marTop w:val="0"/>
      <w:marBottom w:val="0"/>
      <w:divBdr>
        <w:top w:val="none" w:sz="0" w:space="0" w:color="auto"/>
        <w:left w:val="none" w:sz="0" w:space="0" w:color="auto"/>
        <w:bottom w:val="none" w:sz="0" w:space="0" w:color="auto"/>
        <w:right w:val="none" w:sz="0" w:space="0" w:color="auto"/>
      </w:divBdr>
    </w:div>
    <w:div w:id="1530603204">
      <w:bodyDiv w:val="1"/>
      <w:marLeft w:val="0"/>
      <w:marRight w:val="0"/>
      <w:marTop w:val="0"/>
      <w:marBottom w:val="0"/>
      <w:divBdr>
        <w:top w:val="none" w:sz="0" w:space="0" w:color="auto"/>
        <w:left w:val="none" w:sz="0" w:space="0" w:color="auto"/>
        <w:bottom w:val="none" w:sz="0" w:space="0" w:color="auto"/>
        <w:right w:val="none" w:sz="0" w:space="0" w:color="auto"/>
      </w:divBdr>
    </w:div>
    <w:div w:id="1531069903">
      <w:bodyDiv w:val="1"/>
      <w:marLeft w:val="0"/>
      <w:marRight w:val="0"/>
      <w:marTop w:val="0"/>
      <w:marBottom w:val="0"/>
      <w:divBdr>
        <w:top w:val="none" w:sz="0" w:space="0" w:color="auto"/>
        <w:left w:val="none" w:sz="0" w:space="0" w:color="auto"/>
        <w:bottom w:val="none" w:sz="0" w:space="0" w:color="auto"/>
        <w:right w:val="none" w:sz="0" w:space="0" w:color="auto"/>
      </w:divBdr>
    </w:div>
    <w:div w:id="1531141102">
      <w:bodyDiv w:val="1"/>
      <w:marLeft w:val="0"/>
      <w:marRight w:val="0"/>
      <w:marTop w:val="0"/>
      <w:marBottom w:val="0"/>
      <w:divBdr>
        <w:top w:val="none" w:sz="0" w:space="0" w:color="auto"/>
        <w:left w:val="none" w:sz="0" w:space="0" w:color="auto"/>
        <w:bottom w:val="none" w:sz="0" w:space="0" w:color="auto"/>
        <w:right w:val="none" w:sz="0" w:space="0" w:color="auto"/>
      </w:divBdr>
    </w:div>
    <w:div w:id="1531842644">
      <w:bodyDiv w:val="1"/>
      <w:marLeft w:val="0"/>
      <w:marRight w:val="0"/>
      <w:marTop w:val="0"/>
      <w:marBottom w:val="0"/>
      <w:divBdr>
        <w:top w:val="none" w:sz="0" w:space="0" w:color="auto"/>
        <w:left w:val="none" w:sz="0" w:space="0" w:color="auto"/>
        <w:bottom w:val="none" w:sz="0" w:space="0" w:color="auto"/>
        <w:right w:val="none" w:sz="0" w:space="0" w:color="auto"/>
      </w:divBdr>
    </w:div>
    <w:div w:id="1532303453">
      <w:bodyDiv w:val="1"/>
      <w:marLeft w:val="0"/>
      <w:marRight w:val="0"/>
      <w:marTop w:val="0"/>
      <w:marBottom w:val="0"/>
      <w:divBdr>
        <w:top w:val="none" w:sz="0" w:space="0" w:color="auto"/>
        <w:left w:val="none" w:sz="0" w:space="0" w:color="auto"/>
        <w:bottom w:val="none" w:sz="0" w:space="0" w:color="auto"/>
        <w:right w:val="none" w:sz="0" w:space="0" w:color="auto"/>
      </w:divBdr>
    </w:div>
    <w:div w:id="1532645759">
      <w:bodyDiv w:val="1"/>
      <w:marLeft w:val="0"/>
      <w:marRight w:val="0"/>
      <w:marTop w:val="0"/>
      <w:marBottom w:val="0"/>
      <w:divBdr>
        <w:top w:val="none" w:sz="0" w:space="0" w:color="auto"/>
        <w:left w:val="none" w:sz="0" w:space="0" w:color="auto"/>
        <w:bottom w:val="none" w:sz="0" w:space="0" w:color="auto"/>
        <w:right w:val="none" w:sz="0" w:space="0" w:color="auto"/>
      </w:divBdr>
    </w:div>
    <w:div w:id="1533108100">
      <w:bodyDiv w:val="1"/>
      <w:marLeft w:val="0"/>
      <w:marRight w:val="0"/>
      <w:marTop w:val="0"/>
      <w:marBottom w:val="0"/>
      <w:divBdr>
        <w:top w:val="none" w:sz="0" w:space="0" w:color="auto"/>
        <w:left w:val="none" w:sz="0" w:space="0" w:color="auto"/>
        <w:bottom w:val="none" w:sz="0" w:space="0" w:color="auto"/>
        <w:right w:val="none" w:sz="0" w:space="0" w:color="auto"/>
      </w:divBdr>
    </w:div>
    <w:div w:id="1533879270">
      <w:bodyDiv w:val="1"/>
      <w:marLeft w:val="0"/>
      <w:marRight w:val="0"/>
      <w:marTop w:val="0"/>
      <w:marBottom w:val="0"/>
      <w:divBdr>
        <w:top w:val="none" w:sz="0" w:space="0" w:color="auto"/>
        <w:left w:val="none" w:sz="0" w:space="0" w:color="auto"/>
        <w:bottom w:val="none" w:sz="0" w:space="0" w:color="auto"/>
        <w:right w:val="none" w:sz="0" w:space="0" w:color="auto"/>
      </w:divBdr>
    </w:div>
    <w:div w:id="1534345266">
      <w:bodyDiv w:val="1"/>
      <w:marLeft w:val="0"/>
      <w:marRight w:val="0"/>
      <w:marTop w:val="0"/>
      <w:marBottom w:val="0"/>
      <w:divBdr>
        <w:top w:val="none" w:sz="0" w:space="0" w:color="auto"/>
        <w:left w:val="none" w:sz="0" w:space="0" w:color="auto"/>
        <w:bottom w:val="none" w:sz="0" w:space="0" w:color="auto"/>
        <w:right w:val="none" w:sz="0" w:space="0" w:color="auto"/>
      </w:divBdr>
    </w:div>
    <w:div w:id="1534463819">
      <w:bodyDiv w:val="1"/>
      <w:marLeft w:val="0"/>
      <w:marRight w:val="0"/>
      <w:marTop w:val="0"/>
      <w:marBottom w:val="0"/>
      <w:divBdr>
        <w:top w:val="none" w:sz="0" w:space="0" w:color="auto"/>
        <w:left w:val="none" w:sz="0" w:space="0" w:color="auto"/>
        <w:bottom w:val="none" w:sz="0" w:space="0" w:color="auto"/>
        <w:right w:val="none" w:sz="0" w:space="0" w:color="auto"/>
      </w:divBdr>
    </w:div>
    <w:div w:id="1534683632">
      <w:bodyDiv w:val="1"/>
      <w:marLeft w:val="0"/>
      <w:marRight w:val="0"/>
      <w:marTop w:val="0"/>
      <w:marBottom w:val="0"/>
      <w:divBdr>
        <w:top w:val="none" w:sz="0" w:space="0" w:color="auto"/>
        <w:left w:val="none" w:sz="0" w:space="0" w:color="auto"/>
        <w:bottom w:val="none" w:sz="0" w:space="0" w:color="auto"/>
        <w:right w:val="none" w:sz="0" w:space="0" w:color="auto"/>
      </w:divBdr>
    </w:div>
    <w:div w:id="1534731672">
      <w:bodyDiv w:val="1"/>
      <w:marLeft w:val="0"/>
      <w:marRight w:val="0"/>
      <w:marTop w:val="0"/>
      <w:marBottom w:val="0"/>
      <w:divBdr>
        <w:top w:val="none" w:sz="0" w:space="0" w:color="auto"/>
        <w:left w:val="none" w:sz="0" w:space="0" w:color="auto"/>
        <w:bottom w:val="none" w:sz="0" w:space="0" w:color="auto"/>
        <w:right w:val="none" w:sz="0" w:space="0" w:color="auto"/>
      </w:divBdr>
    </w:div>
    <w:div w:id="1534801660">
      <w:bodyDiv w:val="1"/>
      <w:marLeft w:val="0"/>
      <w:marRight w:val="0"/>
      <w:marTop w:val="0"/>
      <w:marBottom w:val="0"/>
      <w:divBdr>
        <w:top w:val="none" w:sz="0" w:space="0" w:color="auto"/>
        <w:left w:val="none" w:sz="0" w:space="0" w:color="auto"/>
        <w:bottom w:val="none" w:sz="0" w:space="0" w:color="auto"/>
        <w:right w:val="none" w:sz="0" w:space="0" w:color="auto"/>
      </w:divBdr>
    </w:div>
    <w:div w:id="1535582842">
      <w:bodyDiv w:val="1"/>
      <w:marLeft w:val="0"/>
      <w:marRight w:val="0"/>
      <w:marTop w:val="0"/>
      <w:marBottom w:val="0"/>
      <w:divBdr>
        <w:top w:val="none" w:sz="0" w:space="0" w:color="auto"/>
        <w:left w:val="none" w:sz="0" w:space="0" w:color="auto"/>
        <w:bottom w:val="none" w:sz="0" w:space="0" w:color="auto"/>
        <w:right w:val="none" w:sz="0" w:space="0" w:color="auto"/>
      </w:divBdr>
    </w:div>
    <w:div w:id="1535728149">
      <w:bodyDiv w:val="1"/>
      <w:marLeft w:val="0"/>
      <w:marRight w:val="0"/>
      <w:marTop w:val="0"/>
      <w:marBottom w:val="0"/>
      <w:divBdr>
        <w:top w:val="none" w:sz="0" w:space="0" w:color="auto"/>
        <w:left w:val="none" w:sz="0" w:space="0" w:color="auto"/>
        <w:bottom w:val="none" w:sz="0" w:space="0" w:color="auto"/>
        <w:right w:val="none" w:sz="0" w:space="0" w:color="auto"/>
      </w:divBdr>
    </w:div>
    <w:div w:id="1535995768">
      <w:bodyDiv w:val="1"/>
      <w:marLeft w:val="0"/>
      <w:marRight w:val="0"/>
      <w:marTop w:val="0"/>
      <w:marBottom w:val="0"/>
      <w:divBdr>
        <w:top w:val="none" w:sz="0" w:space="0" w:color="auto"/>
        <w:left w:val="none" w:sz="0" w:space="0" w:color="auto"/>
        <w:bottom w:val="none" w:sz="0" w:space="0" w:color="auto"/>
        <w:right w:val="none" w:sz="0" w:space="0" w:color="auto"/>
      </w:divBdr>
    </w:div>
    <w:div w:id="1536232347">
      <w:bodyDiv w:val="1"/>
      <w:marLeft w:val="0"/>
      <w:marRight w:val="0"/>
      <w:marTop w:val="0"/>
      <w:marBottom w:val="0"/>
      <w:divBdr>
        <w:top w:val="none" w:sz="0" w:space="0" w:color="auto"/>
        <w:left w:val="none" w:sz="0" w:space="0" w:color="auto"/>
        <w:bottom w:val="none" w:sz="0" w:space="0" w:color="auto"/>
        <w:right w:val="none" w:sz="0" w:space="0" w:color="auto"/>
      </w:divBdr>
    </w:div>
    <w:div w:id="1536456218">
      <w:bodyDiv w:val="1"/>
      <w:marLeft w:val="0"/>
      <w:marRight w:val="0"/>
      <w:marTop w:val="0"/>
      <w:marBottom w:val="0"/>
      <w:divBdr>
        <w:top w:val="none" w:sz="0" w:space="0" w:color="auto"/>
        <w:left w:val="none" w:sz="0" w:space="0" w:color="auto"/>
        <w:bottom w:val="none" w:sz="0" w:space="0" w:color="auto"/>
        <w:right w:val="none" w:sz="0" w:space="0" w:color="auto"/>
      </w:divBdr>
    </w:div>
    <w:div w:id="1537162898">
      <w:bodyDiv w:val="1"/>
      <w:marLeft w:val="0"/>
      <w:marRight w:val="0"/>
      <w:marTop w:val="0"/>
      <w:marBottom w:val="0"/>
      <w:divBdr>
        <w:top w:val="none" w:sz="0" w:space="0" w:color="auto"/>
        <w:left w:val="none" w:sz="0" w:space="0" w:color="auto"/>
        <w:bottom w:val="none" w:sz="0" w:space="0" w:color="auto"/>
        <w:right w:val="none" w:sz="0" w:space="0" w:color="auto"/>
      </w:divBdr>
    </w:div>
    <w:div w:id="1537769070">
      <w:bodyDiv w:val="1"/>
      <w:marLeft w:val="0"/>
      <w:marRight w:val="0"/>
      <w:marTop w:val="0"/>
      <w:marBottom w:val="0"/>
      <w:divBdr>
        <w:top w:val="none" w:sz="0" w:space="0" w:color="auto"/>
        <w:left w:val="none" w:sz="0" w:space="0" w:color="auto"/>
        <w:bottom w:val="none" w:sz="0" w:space="0" w:color="auto"/>
        <w:right w:val="none" w:sz="0" w:space="0" w:color="auto"/>
      </w:divBdr>
    </w:div>
    <w:div w:id="1537963185">
      <w:bodyDiv w:val="1"/>
      <w:marLeft w:val="0"/>
      <w:marRight w:val="0"/>
      <w:marTop w:val="0"/>
      <w:marBottom w:val="0"/>
      <w:divBdr>
        <w:top w:val="none" w:sz="0" w:space="0" w:color="auto"/>
        <w:left w:val="none" w:sz="0" w:space="0" w:color="auto"/>
        <w:bottom w:val="none" w:sz="0" w:space="0" w:color="auto"/>
        <w:right w:val="none" w:sz="0" w:space="0" w:color="auto"/>
      </w:divBdr>
    </w:div>
    <w:div w:id="1538396368">
      <w:bodyDiv w:val="1"/>
      <w:marLeft w:val="0"/>
      <w:marRight w:val="0"/>
      <w:marTop w:val="0"/>
      <w:marBottom w:val="0"/>
      <w:divBdr>
        <w:top w:val="none" w:sz="0" w:space="0" w:color="auto"/>
        <w:left w:val="none" w:sz="0" w:space="0" w:color="auto"/>
        <w:bottom w:val="none" w:sz="0" w:space="0" w:color="auto"/>
        <w:right w:val="none" w:sz="0" w:space="0" w:color="auto"/>
      </w:divBdr>
    </w:div>
    <w:div w:id="1538659715">
      <w:bodyDiv w:val="1"/>
      <w:marLeft w:val="0"/>
      <w:marRight w:val="0"/>
      <w:marTop w:val="0"/>
      <w:marBottom w:val="0"/>
      <w:divBdr>
        <w:top w:val="none" w:sz="0" w:space="0" w:color="auto"/>
        <w:left w:val="none" w:sz="0" w:space="0" w:color="auto"/>
        <w:bottom w:val="none" w:sz="0" w:space="0" w:color="auto"/>
        <w:right w:val="none" w:sz="0" w:space="0" w:color="auto"/>
      </w:divBdr>
    </w:div>
    <w:div w:id="1538735140">
      <w:bodyDiv w:val="1"/>
      <w:marLeft w:val="0"/>
      <w:marRight w:val="0"/>
      <w:marTop w:val="0"/>
      <w:marBottom w:val="0"/>
      <w:divBdr>
        <w:top w:val="none" w:sz="0" w:space="0" w:color="auto"/>
        <w:left w:val="none" w:sz="0" w:space="0" w:color="auto"/>
        <w:bottom w:val="none" w:sz="0" w:space="0" w:color="auto"/>
        <w:right w:val="none" w:sz="0" w:space="0" w:color="auto"/>
      </w:divBdr>
    </w:div>
    <w:div w:id="1538739219">
      <w:bodyDiv w:val="1"/>
      <w:marLeft w:val="0"/>
      <w:marRight w:val="0"/>
      <w:marTop w:val="0"/>
      <w:marBottom w:val="0"/>
      <w:divBdr>
        <w:top w:val="none" w:sz="0" w:space="0" w:color="auto"/>
        <w:left w:val="none" w:sz="0" w:space="0" w:color="auto"/>
        <w:bottom w:val="none" w:sz="0" w:space="0" w:color="auto"/>
        <w:right w:val="none" w:sz="0" w:space="0" w:color="auto"/>
      </w:divBdr>
    </w:div>
    <w:div w:id="1538858406">
      <w:bodyDiv w:val="1"/>
      <w:marLeft w:val="0"/>
      <w:marRight w:val="0"/>
      <w:marTop w:val="0"/>
      <w:marBottom w:val="0"/>
      <w:divBdr>
        <w:top w:val="none" w:sz="0" w:space="0" w:color="auto"/>
        <w:left w:val="none" w:sz="0" w:space="0" w:color="auto"/>
        <w:bottom w:val="none" w:sz="0" w:space="0" w:color="auto"/>
        <w:right w:val="none" w:sz="0" w:space="0" w:color="auto"/>
      </w:divBdr>
    </w:div>
    <w:div w:id="1539202342">
      <w:bodyDiv w:val="1"/>
      <w:marLeft w:val="0"/>
      <w:marRight w:val="0"/>
      <w:marTop w:val="0"/>
      <w:marBottom w:val="0"/>
      <w:divBdr>
        <w:top w:val="none" w:sz="0" w:space="0" w:color="auto"/>
        <w:left w:val="none" w:sz="0" w:space="0" w:color="auto"/>
        <w:bottom w:val="none" w:sz="0" w:space="0" w:color="auto"/>
        <w:right w:val="none" w:sz="0" w:space="0" w:color="auto"/>
      </w:divBdr>
    </w:div>
    <w:div w:id="1539271051">
      <w:bodyDiv w:val="1"/>
      <w:marLeft w:val="0"/>
      <w:marRight w:val="0"/>
      <w:marTop w:val="0"/>
      <w:marBottom w:val="0"/>
      <w:divBdr>
        <w:top w:val="none" w:sz="0" w:space="0" w:color="auto"/>
        <w:left w:val="none" w:sz="0" w:space="0" w:color="auto"/>
        <w:bottom w:val="none" w:sz="0" w:space="0" w:color="auto"/>
        <w:right w:val="none" w:sz="0" w:space="0" w:color="auto"/>
      </w:divBdr>
    </w:div>
    <w:div w:id="1539931440">
      <w:bodyDiv w:val="1"/>
      <w:marLeft w:val="0"/>
      <w:marRight w:val="0"/>
      <w:marTop w:val="0"/>
      <w:marBottom w:val="0"/>
      <w:divBdr>
        <w:top w:val="none" w:sz="0" w:space="0" w:color="auto"/>
        <w:left w:val="none" w:sz="0" w:space="0" w:color="auto"/>
        <w:bottom w:val="none" w:sz="0" w:space="0" w:color="auto"/>
        <w:right w:val="none" w:sz="0" w:space="0" w:color="auto"/>
      </w:divBdr>
    </w:div>
    <w:div w:id="1540312922">
      <w:bodyDiv w:val="1"/>
      <w:marLeft w:val="0"/>
      <w:marRight w:val="0"/>
      <w:marTop w:val="0"/>
      <w:marBottom w:val="0"/>
      <w:divBdr>
        <w:top w:val="none" w:sz="0" w:space="0" w:color="auto"/>
        <w:left w:val="none" w:sz="0" w:space="0" w:color="auto"/>
        <w:bottom w:val="none" w:sz="0" w:space="0" w:color="auto"/>
        <w:right w:val="none" w:sz="0" w:space="0" w:color="auto"/>
      </w:divBdr>
    </w:div>
    <w:div w:id="1540359262">
      <w:bodyDiv w:val="1"/>
      <w:marLeft w:val="0"/>
      <w:marRight w:val="0"/>
      <w:marTop w:val="0"/>
      <w:marBottom w:val="0"/>
      <w:divBdr>
        <w:top w:val="none" w:sz="0" w:space="0" w:color="auto"/>
        <w:left w:val="none" w:sz="0" w:space="0" w:color="auto"/>
        <w:bottom w:val="none" w:sz="0" w:space="0" w:color="auto"/>
        <w:right w:val="none" w:sz="0" w:space="0" w:color="auto"/>
      </w:divBdr>
    </w:div>
    <w:div w:id="1541164306">
      <w:bodyDiv w:val="1"/>
      <w:marLeft w:val="0"/>
      <w:marRight w:val="0"/>
      <w:marTop w:val="0"/>
      <w:marBottom w:val="0"/>
      <w:divBdr>
        <w:top w:val="none" w:sz="0" w:space="0" w:color="auto"/>
        <w:left w:val="none" w:sz="0" w:space="0" w:color="auto"/>
        <w:bottom w:val="none" w:sz="0" w:space="0" w:color="auto"/>
        <w:right w:val="none" w:sz="0" w:space="0" w:color="auto"/>
      </w:divBdr>
    </w:div>
    <w:div w:id="1541939765">
      <w:bodyDiv w:val="1"/>
      <w:marLeft w:val="0"/>
      <w:marRight w:val="0"/>
      <w:marTop w:val="0"/>
      <w:marBottom w:val="0"/>
      <w:divBdr>
        <w:top w:val="none" w:sz="0" w:space="0" w:color="auto"/>
        <w:left w:val="none" w:sz="0" w:space="0" w:color="auto"/>
        <w:bottom w:val="none" w:sz="0" w:space="0" w:color="auto"/>
        <w:right w:val="none" w:sz="0" w:space="0" w:color="auto"/>
      </w:divBdr>
    </w:div>
    <w:div w:id="1542128905">
      <w:bodyDiv w:val="1"/>
      <w:marLeft w:val="0"/>
      <w:marRight w:val="0"/>
      <w:marTop w:val="0"/>
      <w:marBottom w:val="0"/>
      <w:divBdr>
        <w:top w:val="none" w:sz="0" w:space="0" w:color="auto"/>
        <w:left w:val="none" w:sz="0" w:space="0" w:color="auto"/>
        <w:bottom w:val="none" w:sz="0" w:space="0" w:color="auto"/>
        <w:right w:val="none" w:sz="0" w:space="0" w:color="auto"/>
      </w:divBdr>
    </w:div>
    <w:div w:id="1542286478">
      <w:bodyDiv w:val="1"/>
      <w:marLeft w:val="0"/>
      <w:marRight w:val="0"/>
      <w:marTop w:val="0"/>
      <w:marBottom w:val="0"/>
      <w:divBdr>
        <w:top w:val="none" w:sz="0" w:space="0" w:color="auto"/>
        <w:left w:val="none" w:sz="0" w:space="0" w:color="auto"/>
        <w:bottom w:val="none" w:sz="0" w:space="0" w:color="auto"/>
        <w:right w:val="none" w:sz="0" w:space="0" w:color="auto"/>
      </w:divBdr>
    </w:div>
    <w:div w:id="1542354528">
      <w:bodyDiv w:val="1"/>
      <w:marLeft w:val="0"/>
      <w:marRight w:val="0"/>
      <w:marTop w:val="0"/>
      <w:marBottom w:val="0"/>
      <w:divBdr>
        <w:top w:val="none" w:sz="0" w:space="0" w:color="auto"/>
        <w:left w:val="none" w:sz="0" w:space="0" w:color="auto"/>
        <w:bottom w:val="none" w:sz="0" w:space="0" w:color="auto"/>
        <w:right w:val="none" w:sz="0" w:space="0" w:color="auto"/>
      </w:divBdr>
    </w:div>
    <w:div w:id="1542666698">
      <w:bodyDiv w:val="1"/>
      <w:marLeft w:val="0"/>
      <w:marRight w:val="0"/>
      <w:marTop w:val="0"/>
      <w:marBottom w:val="0"/>
      <w:divBdr>
        <w:top w:val="none" w:sz="0" w:space="0" w:color="auto"/>
        <w:left w:val="none" w:sz="0" w:space="0" w:color="auto"/>
        <w:bottom w:val="none" w:sz="0" w:space="0" w:color="auto"/>
        <w:right w:val="none" w:sz="0" w:space="0" w:color="auto"/>
      </w:divBdr>
    </w:div>
    <w:div w:id="1542671839">
      <w:bodyDiv w:val="1"/>
      <w:marLeft w:val="0"/>
      <w:marRight w:val="0"/>
      <w:marTop w:val="0"/>
      <w:marBottom w:val="0"/>
      <w:divBdr>
        <w:top w:val="none" w:sz="0" w:space="0" w:color="auto"/>
        <w:left w:val="none" w:sz="0" w:space="0" w:color="auto"/>
        <w:bottom w:val="none" w:sz="0" w:space="0" w:color="auto"/>
        <w:right w:val="none" w:sz="0" w:space="0" w:color="auto"/>
      </w:divBdr>
    </w:div>
    <w:div w:id="1542981994">
      <w:bodyDiv w:val="1"/>
      <w:marLeft w:val="0"/>
      <w:marRight w:val="0"/>
      <w:marTop w:val="0"/>
      <w:marBottom w:val="0"/>
      <w:divBdr>
        <w:top w:val="none" w:sz="0" w:space="0" w:color="auto"/>
        <w:left w:val="none" w:sz="0" w:space="0" w:color="auto"/>
        <w:bottom w:val="none" w:sz="0" w:space="0" w:color="auto"/>
        <w:right w:val="none" w:sz="0" w:space="0" w:color="auto"/>
      </w:divBdr>
    </w:div>
    <w:div w:id="1543248712">
      <w:bodyDiv w:val="1"/>
      <w:marLeft w:val="0"/>
      <w:marRight w:val="0"/>
      <w:marTop w:val="0"/>
      <w:marBottom w:val="0"/>
      <w:divBdr>
        <w:top w:val="none" w:sz="0" w:space="0" w:color="auto"/>
        <w:left w:val="none" w:sz="0" w:space="0" w:color="auto"/>
        <w:bottom w:val="none" w:sz="0" w:space="0" w:color="auto"/>
        <w:right w:val="none" w:sz="0" w:space="0" w:color="auto"/>
      </w:divBdr>
    </w:div>
    <w:div w:id="1543513191">
      <w:bodyDiv w:val="1"/>
      <w:marLeft w:val="0"/>
      <w:marRight w:val="0"/>
      <w:marTop w:val="0"/>
      <w:marBottom w:val="0"/>
      <w:divBdr>
        <w:top w:val="none" w:sz="0" w:space="0" w:color="auto"/>
        <w:left w:val="none" w:sz="0" w:space="0" w:color="auto"/>
        <w:bottom w:val="none" w:sz="0" w:space="0" w:color="auto"/>
        <w:right w:val="none" w:sz="0" w:space="0" w:color="auto"/>
      </w:divBdr>
    </w:div>
    <w:div w:id="1543667429">
      <w:bodyDiv w:val="1"/>
      <w:marLeft w:val="0"/>
      <w:marRight w:val="0"/>
      <w:marTop w:val="0"/>
      <w:marBottom w:val="0"/>
      <w:divBdr>
        <w:top w:val="none" w:sz="0" w:space="0" w:color="auto"/>
        <w:left w:val="none" w:sz="0" w:space="0" w:color="auto"/>
        <w:bottom w:val="none" w:sz="0" w:space="0" w:color="auto"/>
        <w:right w:val="none" w:sz="0" w:space="0" w:color="auto"/>
      </w:divBdr>
    </w:div>
    <w:div w:id="1543789129">
      <w:bodyDiv w:val="1"/>
      <w:marLeft w:val="0"/>
      <w:marRight w:val="0"/>
      <w:marTop w:val="0"/>
      <w:marBottom w:val="0"/>
      <w:divBdr>
        <w:top w:val="none" w:sz="0" w:space="0" w:color="auto"/>
        <w:left w:val="none" w:sz="0" w:space="0" w:color="auto"/>
        <w:bottom w:val="none" w:sz="0" w:space="0" w:color="auto"/>
        <w:right w:val="none" w:sz="0" w:space="0" w:color="auto"/>
      </w:divBdr>
    </w:div>
    <w:div w:id="1543858852">
      <w:bodyDiv w:val="1"/>
      <w:marLeft w:val="0"/>
      <w:marRight w:val="0"/>
      <w:marTop w:val="0"/>
      <w:marBottom w:val="0"/>
      <w:divBdr>
        <w:top w:val="none" w:sz="0" w:space="0" w:color="auto"/>
        <w:left w:val="none" w:sz="0" w:space="0" w:color="auto"/>
        <w:bottom w:val="none" w:sz="0" w:space="0" w:color="auto"/>
        <w:right w:val="none" w:sz="0" w:space="0" w:color="auto"/>
      </w:divBdr>
    </w:div>
    <w:div w:id="1543909111">
      <w:bodyDiv w:val="1"/>
      <w:marLeft w:val="0"/>
      <w:marRight w:val="0"/>
      <w:marTop w:val="0"/>
      <w:marBottom w:val="0"/>
      <w:divBdr>
        <w:top w:val="none" w:sz="0" w:space="0" w:color="auto"/>
        <w:left w:val="none" w:sz="0" w:space="0" w:color="auto"/>
        <w:bottom w:val="none" w:sz="0" w:space="0" w:color="auto"/>
        <w:right w:val="none" w:sz="0" w:space="0" w:color="auto"/>
      </w:divBdr>
    </w:div>
    <w:div w:id="1544169865">
      <w:bodyDiv w:val="1"/>
      <w:marLeft w:val="0"/>
      <w:marRight w:val="0"/>
      <w:marTop w:val="0"/>
      <w:marBottom w:val="0"/>
      <w:divBdr>
        <w:top w:val="none" w:sz="0" w:space="0" w:color="auto"/>
        <w:left w:val="none" w:sz="0" w:space="0" w:color="auto"/>
        <w:bottom w:val="none" w:sz="0" w:space="0" w:color="auto"/>
        <w:right w:val="none" w:sz="0" w:space="0" w:color="auto"/>
      </w:divBdr>
    </w:div>
    <w:div w:id="1544439249">
      <w:bodyDiv w:val="1"/>
      <w:marLeft w:val="0"/>
      <w:marRight w:val="0"/>
      <w:marTop w:val="0"/>
      <w:marBottom w:val="0"/>
      <w:divBdr>
        <w:top w:val="none" w:sz="0" w:space="0" w:color="auto"/>
        <w:left w:val="none" w:sz="0" w:space="0" w:color="auto"/>
        <w:bottom w:val="none" w:sz="0" w:space="0" w:color="auto"/>
        <w:right w:val="none" w:sz="0" w:space="0" w:color="auto"/>
      </w:divBdr>
    </w:div>
    <w:div w:id="1544439795">
      <w:bodyDiv w:val="1"/>
      <w:marLeft w:val="0"/>
      <w:marRight w:val="0"/>
      <w:marTop w:val="0"/>
      <w:marBottom w:val="0"/>
      <w:divBdr>
        <w:top w:val="none" w:sz="0" w:space="0" w:color="auto"/>
        <w:left w:val="none" w:sz="0" w:space="0" w:color="auto"/>
        <w:bottom w:val="none" w:sz="0" w:space="0" w:color="auto"/>
        <w:right w:val="none" w:sz="0" w:space="0" w:color="auto"/>
      </w:divBdr>
    </w:div>
    <w:div w:id="1545408273">
      <w:bodyDiv w:val="1"/>
      <w:marLeft w:val="0"/>
      <w:marRight w:val="0"/>
      <w:marTop w:val="0"/>
      <w:marBottom w:val="0"/>
      <w:divBdr>
        <w:top w:val="none" w:sz="0" w:space="0" w:color="auto"/>
        <w:left w:val="none" w:sz="0" w:space="0" w:color="auto"/>
        <w:bottom w:val="none" w:sz="0" w:space="0" w:color="auto"/>
        <w:right w:val="none" w:sz="0" w:space="0" w:color="auto"/>
      </w:divBdr>
    </w:div>
    <w:div w:id="1545601597">
      <w:bodyDiv w:val="1"/>
      <w:marLeft w:val="0"/>
      <w:marRight w:val="0"/>
      <w:marTop w:val="0"/>
      <w:marBottom w:val="0"/>
      <w:divBdr>
        <w:top w:val="none" w:sz="0" w:space="0" w:color="auto"/>
        <w:left w:val="none" w:sz="0" w:space="0" w:color="auto"/>
        <w:bottom w:val="none" w:sz="0" w:space="0" w:color="auto"/>
        <w:right w:val="none" w:sz="0" w:space="0" w:color="auto"/>
      </w:divBdr>
    </w:div>
    <w:div w:id="1546485211">
      <w:bodyDiv w:val="1"/>
      <w:marLeft w:val="0"/>
      <w:marRight w:val="0"/>
      <w:marTop w:val="0"/>
      <w:marBottom w:val="0"/>
      <w:divBdr>
        <w:top w:val="none" w:sz="0" w:space="0" w:color="auto"/>
        <w:left w:val="none" w:sz="0" w:space="0" w:color="auto"/>
        <w:bottom w:val="none" w:sz="0" w:space="0" w:color="auto"/>
        <w:right w:val="none" w:sz="0" w:space="0" w:color="auto"/>
      </w:divBdr>
    </w:div>
    <w:div w:id="1547332159">
      <w:bodyDiv w:val="1"/>
      <w:marLeft w:val="0"/>
      <w:marRight w:val="0"/>
      <w:marTop w:val="0"/>
      <w:marBottom w:val="0"/>
      <w:divBdr>
        <w:top w:val="none" w:sz="0" w:space="0" w:color="auto"/>
        <w:left w:val="none" w:sz="0" w:space="0" w:color="auto"/>
        <w:bottom w:val="none" w:sz="0" w:space="0" w:color="auto"/>
        <w:right w:val="none" w:sz="0" w:space="0" w:color="auto"/>
      </w:divBdr>
    </w:div>
    <w:div w:id="1547446649">
      <w:bodyDiv w:val="1"/>
      <w:marLeft w:val="0"/>
      <w:marRight w:val="0"/>
      <w:marTop w:val="0"/>
      <w:marBottom w:val="0"/>
      <w:divBdr>
        <w:top w:val="none" w:sz="0" w:space="0" w:color="auto"/>
        <w:left w:val="none" w:sz="0" w:space="0" w:color="auto"/>
        <w:bottom w:val="none" w:sz="0" w:space="0" w:color="auto"/>
        <w:right w:val="none" w:sz="0" w:space="0" w:color="auto"/>
      </w:divBdr>
    </w:div>
    <w:div w:id="1547522764">
      <w:bodyDiv w:val="1"/>
      <w:marLeft w:val="0"/>
      <w:marRight w:val="0"/>
      <w:marTop w:val="0"/>
      <w:marBottom w:val="0"/>
      <w:divBdr>
        <w:top w:val="none" w:sz="0" w:space="0" w:color="auto"/>
        <w:left w:val="none" w:sz="0" w:space="0" w:color="auto"/>
        <w:bottom w:val="none" w:sz="0" w:space="0" w:color="auto"/>
        <w:right w:val="none" w:sz="0" w:space="0" w:color="auto"/>
      </w:divBdr>
    </w:div>
    <w:div w:id="1547640730">
      <w:bodyDiv w:val="1"/>
      <w:marLeft w:val="0"/>
      <w:marRight w:val="0"/>
      <w:marTop w:val="0"/>
      <w:marBottom w:val="0"/>
      <w:divBdr>
        <w:top w:val="none" w:sz="0" w:space="0" w:color="auto"/>
        <w:left w:val="none" w:sz="0" w:space="0" w:color="auto"/>
        <w:bottom w:val="none" w:sz="0" w:space="0" w:color="auto"/>
        <w:right w:val="none" w:sz="0" w:space="0" w:color="auto"/>
      </w:divBdr>
    </w:div>
    <w:div w:id="1548448916">
      <w:bodyDiv w:val="1"/>
      <w:marLeft w:val="0"/>
      <w:marRight w:val="0"/>
      <w:marTop w:val="0"/>
      <w:marBottom w:val="0"/>
      <w:divBdr>
        <w:top w:val="none" w:sz="0" w:space="0" w:color="auto"/>
        <w:left w:val="none" w:sz="0" w:space="0" w:color="auto"/>
        <w:bottom w:val="none" w:sz="0" w:space="0" w:color="auto"/>
        <w:right w:val="none" w:sz="0" w:space="0" w:color="auto"/>
      </w:divBdr>
    </w:div>
    <w:div w:id="1548491547">
      <w:bodyDiv w:val="1"/>
      <w:marLeft w:val="0"/>
      <w:marRight w:val="0"/>
      <w:marTop w:val="0"/>
      <w:marBottom w:val="0"/>
      <w:divBdr>
        <w:top w:val="none" w:sz="0" w:space="0" w:color="auto"/>
        <w:left w:val="none" w:sz="0" w:space="0" w:color="auto"/>
        <w:bottom w:val="none" w:sz="0" w:space="0" w:color="auto"/>
        <w:right w:val="none" w:sz="0" w:space="0" w:color="auto"/>
      </w:divBdr>
    </w:div>
    <w:div w:id="1548683520">
      <w:bodyDiv w:val="1"/>
      <w:marLeft w:val="0"/>
      <w:marRight w:val="0"/>
      <w:marTop w:val="0"/>
      <w:marBottom w:val="0"/>
      <w:divBdr>
        <w:top w:val="none" w:sz="0" w:space="0" w:color="auto"/>
        <w:left w:val="none" w:sz="0" w:space="0" w:color="auto"/>
        <w:bottom w:val="none" w:sz="0" w:space="0" w:color="auto"/>
        <w:right w:val="none" w:sz="0" w:space="0" w:color="auto"/>
      </w:divBdr>
    </w:div>
    <w:div w:id="1549075923">
      <w:bodyDiv w:val="1"/>
      <w:marLeft w:val="0"/>
      <w:marRight w:val="0"/>
      <w:marTop w:val="0"/>
      <w:marBottom w:val="0"/>
      <w:divBdr>
        <w:top w:val="none" w:sz="0" w:space="0" w:color="auto"/>
        <w:left w:val="none" w:sz="0" w:space="0" w:color="auto"/>
        <w:bottom w:val="none" w:sz="0" w:space="0" w:color="auto"/>
        <w:right w:val="none" w:sz="0" w:space="0" w:color="auto"/>
      </w:divBdr>
    </w:div>
    <w:div w:id="1550220867">
      <w:bodyDiv w:val="1"/>
      <w:marLeft w:val="0"/>
      <w:marRight w:val="0"/>
      <w:marTop w:val="0"/>
      <w:marBottom w:val="0"/>
      <w:divBdr>
        <w:top w:val="none" w:sz="0" w:space="0" w:color="auto"/>
        <w:left w:val="none" w:sz="0" w:space="0" w:color="auto"/>
        <w:bottom w:val="none" w:sz="0" w:space="0" w:color="auto"/>
        <w:right w:val="none" w:sz="0" w:space="0" w:color="auto"/>
      </w:divBdr>
    </w:div>
    <w:div w:id="1550265004">
      <w:bodyDiv w:val="1"/>
      <w:marLeft w:val="0"/>
      <w:marRight w:val="0"/>
      <w:marTop w:val="0"/>
      <w:marBottom w:val="0"/>
      <w:divBdr>
        <w:top w:val="none" w:sz="0" w:space="0" w:color="auto"/>
        <w:left w:val="none" w:sz="0" w:space="0" w:color="auto"/>
        <w:bottom w:val="none" w:sz="0" w:space="0" w:color="auto"/>
        <w:right w:val="none" w:sz="0" w:space="0" w:color="auto"/>
      </w:divBdr>
    </w:div>
    <w:div w:id="1550409902">
      <w:bodyDiv w:val="1"/>
      <w:marLeft w:val="0"/>
      <w:marRight w:val="0"/>
      <w:marTop w:val="0"/>
      <w:marBottom w:val="0"/>
      <w:divBdr>
        <w:top w:val="none" w:sz="0" w:space="0" w:color="auto"/>
        <w:left w:val="none" w:sz="0" w:space="0" w:color="auto"/>
        <w:bottom w:val="none" w:sz="0" w:space="0" w:color="auto"/>
        <w:right w:val="none" w:sz="0" w:space="0" w:color="auto"/>
      </w:divBdr>
    </w:div>
    <w:div w:id="1551067556">
      <w:bodyDiv w:val="1"/>
      <w:marLeft w:val="0"/>
      <w:marRight w:val="0"/>
      <w:marTop w:val="0"/>
      <w:marBottom w:val="0"/>
      <w:divBdr>
        <w:top w:val="none" w:sz="0" w:space="0" w:color="auto"/>
        <w:left w:val="none" w:sz="0" w:space="0" w:color="auto"/>
        <w:bottom w:val="none" w:sz="0" w:space="0" w:color="auto"/>
        <w:right w:val="none" w:sz="0" w:space="0" w:color="auto"/>
      </w:divBdr>
    </w:div>
    <w:div w:id="1551265606">
      <w:bodyDiv w:val="1"/>
      <w:marLeft w:val="0"/>
      <w:marRight w:val="0"/>
      <w:marTop w:val="0"/>
      <w:marBottom w:val="0"/>
      <w:divBdr>
        <w:top w:val="none" w:sz="0" w:space="0" w:color="auto"/>
        <w:left w:val="none" w:sz="0" w:space="0" w:color="auto"/>
        <w:bottom w:val="none" w:sz="0" w:space="0" w:color="auto"/>
        <w:right w:val="none" w:sz="0" w:space="0" w:color="auto"/>
      </w:divBdr>
    </w:div>
    <w:div w:id="1551839976">
      <w:bodyDiv w:val="1"/>
      <w:marLeft w:val="0"/>
      <w:marRight w:val="0"/>
      <w:marTop w:val="0"/>
      <w:marBottom w:val="0"/>
      <w:divBdr>
        <w:top w:val="none" w:sz="0" w:space="0" w:color="auto"/>
        <w:left w:val="none" w:sz="0" w:space="0" w:color="auto"/>
        <w:bottom w:val="none" w:sz="0" w:space="0" w:color="auto"/>
        <w:right w:val="none" w:sz="0" w:space="0" w:color="auto"/>
      </w:divBdr>
    </w:div>
    <w:div w:id="1552230998">
      <w:bodyDiv w:val="1"/>
      <w:marLeft w:val="0"/>
      <w:marRight w:val="0"/>
      <w:marTop w:val="0"/>
      <w:marBottom w:val="0"/>
      <w:divBdr>
        <w:top w:val="none" w:sz="0" w:space="0" w:color="auto"/>
        <w:left w:val="none" w:sz="0" w:space="0" w:color="auto"/>
        <w:bottom w:val="none" w:sz="0" w:space="0" w:color="auto"/>
        <w:right w:val="none" w:sz="0" w:space="0" w:color="auto"/>
      </w:divBdr>
    </w:div>
    <w:div w:id="1552841227">
      <w:bodyDiv w:val="1"/>
      <w:marLeft w:val="0"/>
      <w:marRight w:val="0"/>
      <w:marTop w:val="0"/>
      <w:marBottom w:val="0"/>
      <w:divBdr>
        <w:top w:val="none" w:sz="0" w:space="0" w:color="auto"/>
        <w:left w:val="none" w:sz="0" w:space="0" w:color="auto"/>
        <w:bottom w:val="none" w:sz="0" w:space="0" w:color="auto"/>
        <w:right w:val="none" w:sz="0" w:space="0" w:color="auto"/>
      </w:divBdr>
    </w:div>
    <w:div w:id="1553466567">
      <w:bodyDiv w:val="1"/>
      <w:marLeft w:val="0"/>
      <w:marRight w:val="0"/>
      <w:marTop w:val="0"/>
      <w:marBottom w:val="0"/>
      <w:divBdr>
        <w:top w:val="none" w:sz="0" w:space="0" w:color="auto"/>
        <w:left w:val="none" w:sz="0" w:space="0" w:color="auto"/>
        <w:bottom w:val="none" w:sz="0" w:space="0" w:color="auto"/>
        <w:right w:val="none" w:sz="0" w:space="0" w:color="auto"/>
      </w:divBdr>
    </w:div>
    <w:div w:id="1553733784">
      <w:bodyDiv w:val="1"/>
      <w:marLeft w:val="0"/>
      <w:marRight w:val="0"/>
      <w:marTop w:val="0"/>
      <w:marBottom w:val="0"/>
      <w:divBdr>
        <w:top w:val="none" w:sz="0" w:space="0" w:color="auto"/>
        <w:left w:val="none" w:sz="0" w:space="0" w:color="auto"/>
        <w:bottom w:val="none" w:sz="0" w:space="0" w:color="auto"/>
        <w:right w:val="none" w:sz="0" w:space="0" w:color="auto"/>
      </w:divBdr>
    </w:div>
    <w:div w:id="1553929197">
      <w:bodyDiv w:val="1"/>
      <w:marLeft w:val="0"/>
      <w:marRight w:val="0"/>
      <w:marTop w:val="0"/>
      <w:marBottom w:val="0"/>
      <w:divBdr>
        <w:top w:val="none" w:sz="0" w:space="0" w:color="auto"/>
        <w:left w:val="none" w:sz="0" w:space="0" w:color="auto"/>
        <w:bottom w:val="none" w:sz="0" w:space="0" w:color="auto"/>
        <w:right w:val="none" w:sz="0" w:space="0" w:color="auto"/>
      </w:divBdr>
    </w:div>
    <w:div w:id="1553930577">
      <w:bodyDiv w:val="1"/>
      <w:marLeft w:val="0"/>
      <w:marRight w:val="0"/>
      <w:marTop w:val="0"/>
      <w:marBottom w:val="0"/>
      <w:divBdr>
        <w:top w:val="none" w:sz="0" w:space="0" w:color="auto"/>
        <w:left w:val="none" w:sz="0" w:space="0" w:color="auto"/>
        <w:bottom w:val="none" w:sz="0" w:space="0" w:color="auto"/>
        <w:right w:val="none" w:sz="0" w:space="0" w:color="auto"/>
      </w:divBdr>
    </w:div>
    <w:div w:id="1555309047">
      <w:bodyDiv w:val="1"/>
      <w:marLeft w:val="0"/>
      <w:marRight w:val="0"/>
      <w:marTop w:val="0"/>
      <w:marBottom w:val="0"/>
      <w:divBdr>
        <w:top w:val="none" w:sz="0" w:space="0" w:color="auto"/>
        <w:left w:val="none" w:sz="0" w:space="0" w:color="auto"/>
        <w:bottom w:val="none" w:sz="0" w:space="0" w:color="auto"/>
        <w:right w:val="none" w:sz="0" w:space="0" w:color="auto"/>
      </w:divBdr>
    </w:div>
    <w:div w:id="1555389225">
      <w:bodyDiv w:val="1"/>
      <w:marLeft w:val="0"/>
      <w:marRight w:val="0"/>
      <w:marTop w:val="0"/>
      <w:marBottom w:val="0"/>
      <w:divBdr>
        <w:top w:val="none" w:sz="0" w:space="0" w:color="auto"/>
        <w:left w:val="none" w:sz="0" w:space="0" w:color="auto"/>
        <w:bottom w:val="none" w:sz="0" w:space="0" w:color="auto"/>
        <w:right w:val="none" w:sz="0" w:space="0" w:color="auto"/>
      </w:divBdr>
    </w:div>
    <w:div w:id="1555390814">
      <w:bodyDiv w:val="1"/>
      <w:marLeft w:val="0"/>
      <w:marRight w:val="0"/>
      <w:marTop w:val="0"/>
      <w:marBottom w:val="0"/>
      <w:divBdr>
        <w:top w:val="none" w:sz="0" w:space="0" w:color="auto"/>
        <w:left w:val="none" w:sz="0" w:space="0" w:color="auto"/>
        <w:bottom w:val="none" w:sz="0" w:space="0" w:color="auto"/>
        <w:right w:val="none" w:sz="0" w:space="0" w:color="auto"/>
      </w:divBdr>
    </w:div>
    <w:div w:id="1556351250">
      <w:bodyDiv w:val="1"/>
      <w:marLeft w:val="0"/>
      <w:marRight w:val="0"/>
      <w:marTop w:val="0"/>
      <w:marBottom w:val="0"/>
      <w:divBdr>
        <w:top w:val="none" w:sz="0" w:space="0" w:color="auto"/>
        <w:left w:val="none" w:sz="0" w:space="0" w:color="auto"/>
        <w:bottom w:val="none" w:sz="0" w:space="0" w:color="auto"/>
        <w:right w:val="none" w:sz="0" w:space="0" w:color="auto"/>
      </w:divBdr>
    </w:div>
    <w:div w:id="1556433944">
      <w:bodyDiv w:val="1"/>
      <w:marLeft w:val="0"/>
      <w:marRight w:val="0"/>
      <w:marTop w:val="0"/>
      <w:marBottom w:val="0"/>
      <w:divBdr>
        <w:top w:val="none" w:sz="0" w:space="0" w:color="auto"/>
        <w:left w:val="none" w:sz="0" w:space="0" w:color="auto"/>
        <w:bottom w:val="none" w:sz="0" w:space="0" w:color="auto"/>
        <w:right w:val="none" w:sz="0" w:space="0" w:color="auto"/>
      </w:divBdr>
    </w:div>
    <w:div w:id="1556509280">
      <w:bodyDiv w:val="1"/>
      <w:marLeft w:val="0"/>
      <w:marRight w:val="0"/>
      <w:marTop w:val="0"/>
      <w:marBottom w:val="0"/>
      <w:divBdr>
        <w:top w:val="none" w:sz="0" w:space="0" w:color="auto"/>
        <w:left w:val="none" w:sz="0" w:space="0" w:color="auto"/>
        <w:bottom w:val="none" w:sz="0" w:space="0" w:color="auto"/>
        <w:right w:val="none" w:sz="0" w:space="0" w:color="auto"/>
      </w:divBdr>
    </w:div>
    <w:div w:id="1556551740">
      <w:bodyDiv w:val="1"/>
      <w:marLeft w:val="0"/>
      <w:marRight w:val="0"/>
      <w:marTop w:val="0"/>
      <w:marBottom w:val="0"/>
      <w:divBdr>
        <w:top w:val="none" w:sz="0" w:space="0" w:color="auto"/>
        <w:left w:val="none" w:sz="0" w:space="0" w:color="auto"/>
        <w:bottom w:val="none" w:sz="0" w:space="0" w:color="auto"/>
        <w:right w:val="none" w:sz="0" w:space="0" w:color="auto"/>
      </w:divBdr>
    </w:div>
    <w:div w:id="1556624897">
      <w:bodyDiv w:val="1"/>
      <w:marLeft w:val="0"/>
      <w:marRight w:val="0"/>
      <w:marTop w:val="0"/>
      <w:marBottom w:val="0"/>
      <w:divBdr>
        <w:top w:val="none" w:sz="0" w:space="0" w:color="auto"/>
        <w:left w:val="none" w:sz="0" w:space="0" w:color="auto"/>
        <w:bottom w:val="none" w:sz="0" w:space="0" w:color="auto"/>
        <w:right w:val="none" w:sz="0" w:space="0" w:color="auto"/>
      </w:divBdr>
    </w:div>
    <w:div w:id="1557281408">
      <w:bodyDiv w:val="1"/>
      <w:marLeft w:val="0"/>
      <w:marRight w:val="0"/>
      <w:marTop w:val="0"/>
      <w:marBottom w:val="0"/>
      <w:divBdr>
        <w:top w:val="none" w:sz="0" w:space="0" w:color="auto"/>
        <w:left w:val="none" w:sz="0" w:space="0" w:color="auto"/>
        <w:bottom w:val="none" w:sz="0" w:space="0" w:color="auto"/>
        <w:right w:val="none" w:sz="0" w:space="0" w:color="auto"/>
      </w:divBdr>
    </w:div>
    <w:div w:id="1557348822">
      <w:bodyDiv w:val="1"/>
      <w:marLeft w:val="0"/>
      <w:marRight w:val="0"/>
      <w:marTop w:val="0"/>
      <w:marBottom w:val="0"/>
      <w:divBdr>
        <w:top w:val="none" w:sz="0" w:space="0" w:color="auto"/>
        <w:left w:val="none" w:sz="0" w:space="0" w:color="auto"/>
        <w:bottom w:val="none" w:sz="0" w:space="0" w:color="auto"/>
        <w:right w:val="none" w:sz="0" w:space="0" w:color="auto"/>
      </w:divBdr>
    </w:div>
    <w:div w:id="1558007616">
      <w:bodyDiv w:val="1"/>
      <w:marLeft w:val="0"/>
      <w:marRight w:val="0"/>
      <w:marTop w:val="0"/>
      <w:marBottom w:val="0"/>
      <w:divBdr>
        <w:top w:val="none" w:sz="0" w:space="0" w:color="auto"/>
        <w:left w:val="none" w:sz="0" w:space="0" w:color="auto"/>
        <w:bottom w:val="none" w:sz="0" w:space="0" w:color="auto"/>
        <w:right w:val="none" w:sz="0" w:space="0" w:color="auto"/>
      </w:divBdr>
    </w:div>
    <w:div w:id="1559125887">
      <w:bodyDiv w:val="1"/>
      <w:marLeft w:val="0"/>
      <w:marRight w:val="0"/>
      <w:marTop w:val="0"/>
      <w:marBottom w:val="0"/>
      <w:divBdr>
        <w:top w:val="none" w:sz="0" w:space="0" w:color="auto"/>
        <w:left w:val="none" w:sz="0" w:space="0" w:color="auto"/>
        <w:bottom w:val="none" w:sz="0" w:space="0" w:color="auto"/>
        <w:right w:val="none" w:sz="0" w:space="0" w:color="auto"/>
      </w:divBdr>
    </w:div>
    <w:div w:id="1559516558">
      <w:bodyDiv w:val="1"/>
      <w:marLeft w:val="0"/>
      <w:marRight w:val="0"/>
      <w:marTop w:val="0"/>
      <w:marBottom w:val="0"/>
      <w:divBdr>
        <w:top w:val="none" w:sz="0" w:space="0" w:color="auto"/>
        <w:left w:val="none" w:sz="0" w:space="0" w:color="auto"/>
        <w:bottom w:val="none" w:sz="0" w:space="0" w:color="auto"/>
        <w:right w:val="none" w:sz="0" w:space="0" w:color="auto"/>
      </w:divBdr>
    </w:div>
    <w:div w:id="1559828888">
      <w:bodyDiv w:val="1"/>
      <w:marLeft w:val="0"/>
      <w:marRight w:val="0"/>
      <w:marTop w:val="0"/>
      <w:marBottom w:val="0"/>
      <w:divBdr>
        <w:top w:val="none" w:sz="0" w:space="0" w:color="auto"/>
        <w:left w:val="none" w:sz="0" w:space="0" w:color="auto"/>
        <w:bottom w:val="none" w:sz="0" w:space="0" w:color="auto"/>
        <w:right w:val="none" w:sz="0" w:space="0" w:color="auto"/>
      </w:divBdr>
    </w:div>
    <w:div w:id="1559971155">
      <w:bodyDiv w:val="1"/>
      <w:marLeft w:val="0"/>
      <w:marRight w:val="0"/>
      <w:marTop w:val="0"/>
      <w:marBottom w:val="0"/>
      <w:divBdr>
        <w:top w:val="none" w:sz="0" w:space="0" w:color="auto"/>
        <w:left w:val="none" w:sz="0" w:space="0" w:color="auto"/>
        <w:bottom w:val="none" w:sz="0" w:space="0" w:color="auto"/>
        <w:right w:val="none" w:sz="0" w:space="0" w:color="auto"/>
      </w:divBdr>
    </w:div>
    <w:div w:id="1560240759">
      <w:bodyDiv w:val="1"/>
      <w:marLeft w:val="0"/>
      <w:marRight w:val="0"/>
      <w:marTop w:val="0"/>
      <w:marBottom w:val="0"/>
      <w:divBdr>
        <w:top w:val="none" w:sz="0" w:space="0" w:color="auto"/>
        <w:left w:val="none" w:sz="0" w:space="0" w:color="auto"/>
        <w:bottom w:val="none" w:sz="0" w:space="0" w:color="auto"/>
        <w:right w:val="none" w:sz="0" w:space="0" w:color="auto"/>
      </w:divBdr>
    </w:div>
    <w:div w:id="1560242298">
      <w:bodyDiv w:val="1"/>
      <w:marLeft w:val="0"/>
      <w:marRight w:val="0"/>
      <w:marTop w:val="0"/>
      <w:marBottom w:val="0"/>
      <w:divBdr>
        <w:top w:val="none" w:sz="0" w:space="0" w:color="auto"/>
        <w:left w:val="none" w:sz="0" w:space="0" w:color="auto"/>
        <w:bottom w:val="none" w:sz="0" w:space="0" w:color="auto"/>
        <w:right w:val="none" w:sz="0" w:space="0" w:color="auto"/>
      </w:divBdr>
    </w:div>
    <w:div w:id="1560281922">
      <w:bodyDiv w:val="1"/>
      <w:marLeft w:val="0"/>
      <w:marRight w:val="0"/>
      <w:marTop w:val="0"/>
      <w:marBottom w:val="0"/>
      <w:divBdr>
        <w:top w:val="none" w:sz="0" w:space="0" w:color="auto"/>
        <w:left w:val="none" w:sz="0" w:space="0" w:color="auto"/>
        <w:bottom w:val="none" w:sz="0" w:space="0" w:color="auto"/>
        <w:right w:val="none" w:sz="0" w:space="0" w:color="auto"/>
      </w:divBdr>
    </w:div>
    <w:div w:id="1560438536">
      <w:bodyDiv w:val="1"/>
      <w:marLeft w:val="0"/>
      <w:marRight w:val="0"/>
      <w:marTop w:val="0"/>
      <w:marBottom w:val="0"/>
      <w:divBdr>
        <w:top w:val="none" w:sz="0" w:space="0" w:color="auto"/>
        <w:left w:val="none" w:sz="0" w:space="0" w:color="auto"/>
        <w:bottom w:val="none" w:sz="0" w:space="0" w:color="auto"/>
        <w:right w:val="none" w:sz="0" w:space="0" w:color="auto"/>
      </w:divBdr>
    </w:div>
    <w:div w:id="1560549929">
      <w:bodyDiv w:val="1"/>
      <w:marLeft w:val="0"/>
      <w:marRight w:val="0"/>
      <w:marTop w:val="0"/>
      <w:marBottom w:val="0"/>
      <w:divBdr>
        <w:top w:val="none" w:sz="0" w:space="0" w:color="auto"/>
        <w:left w:val="none" w:sz="0" w:space="0" w:color="auto"/>
        <w:bottom w:val="none" w:sz="0" w:space="0" w:color="auto"/>
        <w:right w:val="none" w:sz="0" w:space="0" w:color="auto"/>
      </w:divBdr>
    </w:div>
    <w:div w:id="1560748016">
      <w:bodyDiv w:val="1"/>
      <w:marLeft w:val="0"/>
      <w:marRight w:val="0"/>
      <w:marTop w:val="0"/>
      <w:marBottom w:val="0"/>
      <w:divBdr>
        <w:top w:val="none" w:sz="0" w:space="0" w:color="auto"/>
        <w:left w:val="none" w:sz="0" w:space="0" w:color="auto"/>
        <w:bottom w:val="none" w:sz="0" w:space="0" w:color="auto"/>
        <w:right w:val="none" w:sz="0" w:space="0" w:color="auto"/>
      </w:divBdr>
    </w:div>
    <w:div w:id="1560822598">
      <w:bodyDiv w:val="1"/>
      <w:marLeft w:val="0"/>
      <w:marRight w:val="0"/>
      <w:marTop w:val="0"/>
      <w:marBottom w:val="0"/>
      <w:divBdr>
        <w:top w:val="none" w:sz="0" w:space="0" w:color="auto"/>
        <w:left w:val="none" w:sz="0" w:space="0" w:color="auto"/>
        <w:bottom w:val="none" w:sz="0" w:space="0" w:color="auto"/>
        <w:right w:val="none" w:sz="0" w:space="0" w:color="auto"/>
      </w:divBdr>
    </w:div>
    <w:div w:id="1561668022">
      <w:bodyDiv w:val="1"/>
      <w:marLeft w:val="0"/>
      <w:marRight w:val="0"/>
      <w:marTop w:val="0"/>
      <w:marBottom w:val="0"/>
      <w:divBdr>
        <w:top w:val="none" w:sz="0" w:space="0" w:color="auto"/>
        <w:left w:val="none" w:sz="0" w:space="0" w:color="auto"/>
        <w:bottom w:val="none" w:sz="0" w:space="0" w:color="auto"/>
        <w:right w:val="none" w:sz="0" w:space="0" w:color="auto"/>
      </w:divBdr>
    </w:div>
    <w:div w:id="1561675799">
      <w:bodyDiv w:val="1"/>
      <w:marLeft w:val="0"/>
      <w:marRight w:val="0"/>
      <w:marTop w:val="0"/>
      <w:marBottom w:val="0"/>
      <w:divBdr>
        <w:top w:val="none" w:sz="0" w:space="0" w:color="auto"/>
        <w:left w:val="none" w:sz="0" w:space="0" w:color="auto"/>
        <w:bottom w:val="none" w:sz="0" w:space="0" w:color="auto"/>
        <w:right w:val="none" w:sz="0" w:space="0" w:color="auto"/>
      </w:divBdr>
    </w:div>
    <w:div w:id="1561790158">
      <w:bodyDiv w:val="1"/>
      <w:marLeft w:val="0"/>
      <w:marRight w:val="0"/>
      <w:marTop w:val="0"/>
      <w:marBottom w:val="0"/>
      <w:divBdr>
        <w:top w:val="none" w:sz="0" w:space="0" w:color="auto"/>
        <w:left w:val="none" w:sz="0" w:space="0" w:color="auto"/>
        <w:bottom w:val="none" w:sz="0" w:space="0" w:color="auto"/>
        <w:right w:val="none" w:sz="0" w:space="0" w:color="auto"/>
      </w:divBdr>
    </w:div>
    <w:div w:id="1562016642">
      <w:bodyDiv w:val="1"/>
      <w:marLeft w:val="0"/>
      <w:marRight w:val="0"/>
      <w:marTop w:val="0"/>
      <w:marBottom w:val="0"/>
      <w:divBdr>
        <w:top w:val="none" w:sz="0" w:space="0" w:color="auto"/>
        <w:left w:val="none" w:sz="0" w:space="0" w:color="auto"/>
        <w:bottom w:val="none" w:sz="0" w:space="0" w:color="auto"/>
        <w:right w:val="none" w:sz="0" w:space="0" w:color="auto"/>
      </w:divBdr>
    </w:div>
    <w:div w:id="1562136314">
      <w:bodyDiv w:val="1"/>
      <w:marLeft w:val="0"/>
      <w:marRight w:val="0"/>
      <w:marTop w:val="0"/>
      <w:marBottom w:val="0"/>
      <w:divBdr>
        <w:top w:val="none" w:sz="0" w:space="0" w:color="auto"/>
        <w:left w:val="none" w:sz="0" w:space="0" w:color="auto"/>
        <w:bottom w:val="none" w:sz="0" w:space="0" w:color="auto"/>
        <w:right w:val="none" w:sz="0" w:space="0" w:color="auto"/>
      </w:divBdr>
    </w:div>
    <w:div w:id="1562210299">
      <w:bodyDiv w:val="1"/>
      <w:marLeft w:val="0"/>
      <w:marRight w:val="0"/>
      <w:marTop w:val="0"/>
      <w:marBottom w:val="0"/>
      <w:divBdr>
        <w:top w:val="none" w:sz="0" w:space="0" w:color="auto"/>
        <w:left w:val="none" w:sz="0" w:space="0" w:color="auto"/>
        <w:bottom w:val="none" w:sz="0" w:space="0" w:color="auto"/>
        <w:right w:val="none" w:sz="0" w:space="0" w:color="auto"/>
      </w:divBdr>
    </w:div>
    <w:div w:id="1562787268">
      <w:bodyDiv w:val="1"/>
      <w:marLeft w:val="0"/>
      <w:marRight w:val="0"/>
      <w:marTop w:val="0"/>
      <w:marBottom w:val="0"/>
      <w:divBdr>
        <w:top w:val="none" w:sz="0" w:space="0" w:color="auto"/>
        <w:left w:val="none" w:sz="0" w:space="0" w:color="auto"/>
        <w:bottom w:val="none" w:sz="0" w:space="0" w:color="auto"/>
        <w:right w:val="none" w:sz="0" w:space="0" w:color="auto"/>
      </w:divBdr>
    </w:div>
    <w:div w:id="1562788882">
      <w:bodyDiv w:val="1"/>
      <w:marLeft w:val="0"/>
      <w:marRight w:val="0"/>
      <w:marTop w:val="0"/>
      <w:marBottom w:val="0"/>
      <w:divBdr>
        <w:top w:val="none" w:sz="0" w:space="0" w:color="auto"/>
        <w:left w:val="none" w:sz="0" w:space="0" w:color="auto"/>
        <w:bottom w:val="none" w:sz="0" w:space="0" w:color="auto"/>
        <w:right w:val="none" w:sz="0" w:space="0" w:color="auto"/>
      </w:divBdr>
    </w:div>
    <w:div w:id="1563103162">
      <w:bodyDiv w:val="1"/>
      <w:marLeft w:val="0"/>
      <w:marRight w:val="0"/>
      <w:marTop w:val="0"/>
      <w:marBottom w:val="0"/>
      <w:divBdr>
        <w:top w:val="none" w:sz="0" w:space="0" w:color="auto"/>
        <w:left w:val="none" w:sz="0" w:space="0" w:color="auto"/>
        <w:bottom w:val="none" w:sz="0" w:space="0" w:color="auto"/>
        <w:right w:val="none" w:sz="0" w:space="0" w:color="auto"/>
      </w:divBdr>
    </w:div>
    <w:div w:id="1563448855">
      <w:bodyDiv w:val="1"/>
      <w:marLeft w:val="0"/>
      <w:marRight w:val="0"/>
      <w:marTop w:val="0"/>
      <w:marBottom w:val="0"/>
      <w:divBdr>
        <w:top w:val="none" w:sz="0" w:space="0" w:color="auto"/>
        <w:left w:val="none" w:sz="0" w:space="0" w:color="auto"/>
        <w:bottom w:val="none" w:sz="0" w:space="0" w:color="auto"/>
        <w:right w:val="none" w:sz="0" w:space="0" w:color="auto"/>
      </w:divBdr>
    </w:div>
    <w:div w:id="1563910581">
      <w:bodyDiv w:val="1"/>
      <w:marLeft w:val="0"/>
      <w:marRight w:val="0"/>
      <w:marTop w:val="0"/>
      <w:marBottom w:val="0"/>
      <w:divBdr>
        <w:top w:val="none" w:sz="0" w:space="0" w:color="auto"/>
        <w:left w:val="none" w:sz="0" w:space="0" w:color="auto"/>
        <w:bottom w:val="none" w:sz="0" w:space="0" w:color="auto"/>
        <w:right w:val="none" w:sz="0" w:space="0" w:color="auto"/>
      </w:divBdr>
    </w:div>
    <w:div w:id="1564297637">
      <w:bodyDiv w:val="1"/>
      <w:marLeft w:val="0"/>
      <w:marRight w:val="0"/>
      <w:marTop w:val="0"/>
      <w:marBottom w:val="0"/>
      <w:divBdr>
        <w:top w:val="none" w:sz="0" w:space="0" w:color="auto"/>
        <w:left w:val="none" w:sz="0" w:space="0" w:color="auto"/>
        <w:bottom w:val="none" w:sz="0" w:space="0" w:color="auto"/>
        <w:right w:val="none" w:sz="0" w:space="0" w:color="auto"/>
      </w:divBdr>
    </w:div>
    <w:div w:id="1564367385">
      <w:bodyDiv w:val="1"/>
      <w:marLeft w:val="0"/>
      <w:marRight w:val="0"/>
      <w:marTop w:val="0"/>
      <w:marBottom w:val="0"/>
      <w:divBdr>
        <w:top w:val="none" w:sz="0" w:space="0" w:color="auto"/>
        <w:left w:val="none" w:sz="0" w:space="0" w:color="auto"/>
        <w:bottom w:val="none" w:sz="0" w:space="0" w:color="auto"/>
        <w:right w:val="none" w:sz="0" w:space="0" w:color="auto"/>
      </w:divBdr>
    </w:div>
    <w:div w:id="1564485617">
      <w:bodyDiv w:val="1"/>
      <w:marLeft w:val="0"/>
      <w:marRight w:val="0"/>
      <w:marTop w:val="0"/>
      <w:marBottom w:val="0"/>
      <w:divBdr>
        <w:top w:val="none" w:sz="0" w:space="0" w:color="auto"/>
        <w:left w:val="none" w:sz="0" w:space="0" w:color="auto"/>
        <w:bottom w:val="none" w:sz="0" w:space="0" w:color="auto"/>
        <w:right w:val="none" w:sz="0" w:space="0" w:color="auto"/>
      </w:divBdr>
    </w:div>
    <w:div w:id="1565605439">
      <w:bodyDiv w:val="1"/>
      <w:marLeft w:val="0"/>
      <w:marRight w:val="0"/>
      <w:marTop w:val="0"/>
      <w:marBottom w:val="0"/>
      <w:divBdr>
        <w:top w:val="none" w:sz="0" w:space="0" w:color="auto"/>
        <w:left w:val="none" w:sz="0" w:space="0" w:color="auto"/>
        <w:bottom w:val="none" w:sz="0" w:space="0" w:color="auto"/>
        <w:right w:val="none" w:sz="0" w:space="0" w:color="auto"/>
      </w:divBdr>
    </w:div>
    <w:div w:id="1566066498">
      <w:bodyDiv w:val="1"/>
      <w:marLeft w:val="0"/>
      <w:marRight w:val="0"/>
      <w:marTop w:val="0"/>
      <w:marBottom w:val="0"/>
      <w:divBdr>
        <w:top w:val="none" w:sz="0" w:space="0" w:color="auto"/>
        <w:left w:val="none" w:sz="0" w:space="0" w:color="auto"/>
        <w:bottom w:val="none" w:sz="0" w:space="0" w:color="auto"/>
        <w:right w:val="none" w:sz="0" w:space="0" w:color="auto"/>
      </w:divBdr>
    </w:div>
    <w:div w:id="1566066791">
      <w:bodyDiv w:val="1"/>
      <w:marLeft w:val="0"/>
      <w:marRight w:val="0"/>
      <w:marTop w:val="0"/>
      <w:marBottom w:val="0"/>
      <w:divBdr>
        <w:top w:val="none" w:sz="0" w:space="0" w:color="auto"/>
        <w:left w:val="none" w:sz="0" w:space="0" w:color="auto"/>
        <w:bottom w:val="none" w:sz="0" w:space="0" w:color="auto"/>
        <w:right w:val="none" w:sz="0" w:space="0" w:color="auto"/>
      </w:divBdr>
    </w:div>
    <w:div w:id="1566143655">
      <w:bodyDiv w:val="1"/>
      <w:marLeft w:val="0"/>
      <w:marRight w:val="0"/>
      <w:marTop w:val="0"/>
      <w:marBottom w:val="0"/>
      <w:divBdr>
        <w:top w:val="none" w:sz="0" w:space="0" w:color="auto"/>
        <w:left w:val="none" w:sz="0" w:space="0" w:color="auto"/>
        <w:bottom w:val="none" w:sz="0" w:space="0" w:color="auto"/>
        <w:right w:val="none" w:sz="0" w:space="0" w:color="auto"/>
      </w:divBdr>
    </w:div>
    <w:div w:id="1566405611">
      <w:bodyDiv w:val="1"/>
      <w:marLeft w:val="0"/>
      <w:marRight w:val="0"/>
      <w:marTop w:val="0"/>
      <w:marBottom w:val="0"/>
      <w:divBdr>
        <w:top w:val="none" w:sz="0" w:space="0" w:color="auto"/>
        <w:left w:val="none" w:sz="0" w:space="0" w:color="auto"/>
        <w:bottom w:val="none" w:sz="0" w:space="0" w:color="auto"/>
        <w:right w:val="none" w:sz="0" w:space="0" w:color="auto"/>
      </w:divBdr>
    </w:div>
    <w:div w:id="1566531594">
      <w:bodyDiv w:val="1"/>
      <w:marLeft w:val="0"/>
      <w:marRight w:val="0"/>
      <w:marTop w:val="0"/>
      <w:marBottom w:val="0"/>
      <w:divBdr>
        <w:top w:val="none" w:sz="0" w:space="0" w:color="auto"/>
        <w:left w:val="none" w:sz="0" w:space="0" w:color="auto"/>
        <w:bottom w:val="none" w:sz="0" w:space="0" w:color="auto"/>
        <w:right w:val="none" w:sz="0" w:space="0" w:color="auto"/>
      </w:divBdr>
    </w:div>
    <w:div w:id="1566648957">
      <w:bodyDiv w:val="1"/>
      <w:marLeft w:val="0"/>
      <w:marRight w:val="0"/>
      <w:marTop w:val="0"/>
      <w:marBottom w:val="0"/>
      <w:divBdr>
        <w:top w:val="none" w:sz="0" w:space="0" w:color="auto"/>
        <w:left w:val="none" w:sz="0" w:space="0" w:color="auto"/>
        <w:bottom w:val="none" w:sz="0" w:space="0" w:color="auto"/>
        <w:right w:val="none" w:sz="0" w:space="0" w:color="auto"/>
      </w:divBdr>
    </w:div>
    <w:div w:id="1567031795">
      <w:bodyDiv w:val="1"/>
      <w:marLeft w:val="0"/>
      <w:marRight w:val="0"/>
      <w:marTop w:val="0"/>
      <w:marBottom w:val="0"/>
      <w:divBdr>
        <w:top w:val="none" w:sz="0" w:space="0" w:color="auto"/>
        <w:left w:val="none" w:sz="0" w:space="0" w:color="auto"/>
        <w:bottom w:val="none" w:sz="0" w:space="0" w:color="auto"/>
        <w:right w:val="none" w:sz="0" w:space="0" w:color="auto"/>
      </w:divBdr>
    </w:div>
    <w:div w:id="1567884314">
      <w:bodyDiv w:val="1"/>
      <w:marLeft w:val="0"/>
      <w:marRight w:val="0"/>
      <w:marTop w:val="0"/>
      <w:marBottom w:val="0"/>
      <w:divBdr>
        <w:top w:val="none" w:sz="0" w:space="0" w:color="auto"/>
        <w:left w:val="none" w:sz="0" w:space="0" w:color="auto"/>
        <w:bottom w:val="none" w:sz="0" w:space="0" w:color="auto"/>
        <w:right w:val="none" w:sz="0" w:space="0" w:color="auto"/>
      </w:divBdr>
    </w:div>
    <w:div w:id="1567959408">
      <w:bodyDiv w:val="1"/>
      <w:marLeft w:val="0"/>
      <w:marRight w:val="0"/>
      <w:marTop w:val="0"/>
      <w:marBottom w:val="0"/>
      <w:divBdr>
        <w:top w:val="none" w:sz="0" w:space="0" w:color="auto"/>
        <w:left w:val="none" w:sz="0" w:space="0" w:color="auto"/>
        <w:bottom w:val="none" w:sz="0" w:space="0" w:color="auto"/>
        <w:right w:val="none" w:sz="0" w:space="0" w:color="auto"/>
      </w:divBdr>
    </w:div>
    <w:div w:id="1568145534">
      <w:bodyDiv w:val="1"/>
      <w:marLeft w:val="0"/>
      <w:marRight w:val="0"/>
      <w:marTop w:val="0"/>
      <w:marBottom w:val="0"/>
      <w:divBdr>
        <w:top w:val="none" w:sz="0" w:space="0" w:color="auto"/>
        <w:left w:val="none" w:sz="0" w:space="0" w:color="auto"/>
        <w:bottom w:val="none" w:sz="0" w:space="0" w:color="auto"/>
        <w:right w:val="none" w:sz="0" w:space="0" w:color="auto"/>
      </w:divBdr>
    </w:div>
    <w:div w:id="1568303051">
      <w:bodyDiv w:val="1"/>
      <w:marLeft w:val="0"/>
      <w:marRight w:val="0"/>
      <w:marTop w:val="0"/>
      <w:marBottom w:val="0"/>
      <w:divBdr>
        <w:top w:val="none" w:sz="0" w:space="0" w:color="auto"/>
        <w:left w:val="none" w:sz="0" w:space="0" w:color="auto"/>
        <w:bottom w:val="none" w:sz="0" w:space="0" w:color="auto"/>
        <w:right w:val="none" w:sz="0" w:space="0" w:color="auto"/>
      </w:divBdr>
    </w:div>
    <w:div w:id="1568569810">
      <w:bodyDiv w:val="1"/>
      <w:marLeft w:val="0"/>
      <w:marRight w:val="0"/>
      <w:marTop w:val="0"/>
      <w:marBottom w:val="0"/>
      <w:divBdr>
        <w:top w:val="none" w:sz="0" w:space="0" w:color="auto"/>
        <w:left w:val="none" w:sz="0" w:space="0" w:color="auto"/>
        <w:bottom w:val="none" w:sz="0" w:space="0" w:color="auto"/>
        <w:right w:val="none" w:sz="0" w:space="0" w:color="auto"/>
      </w:divBdr>
    </w:div>
    <w:div w:id="1568689478">
      <w:bodyDiv w:val="1"/>
      <w:marLeft w:val="0"/>
      <w:marRight w:val="0"/>
      <w:marTop w:val="0"/>
      <w:marBottom w:val="0"/>
      <w:divBdr>
        <w:top w:val="none" w:sz="0" w:space="0" w:color="auto"/>
        <w:left w:val="none" w:sz="0" w:space="0" w:color="auto"/>
        <w:bottom w:val="none" w:sz="0" w:space="0" w:color="auto"/>
        <w:right w:val="none" w:sz="0" w:space="0" w:color="auto"/>
      </w:divBdr>
    </w:div>
    <w:div w:id="1568765718">
      <w:bodyDiv w:val="1"/>
      <w:marLeft w:val="0"/>
      <w:marRight w:val="0"/>
      <w:marTop w:val="0"/>
      <w:marBottom w:val="0"/>
      <w:divBdr>
        <w:top w:val="none" w:sz="0" w:space="0" w:color="auto"/>
        <w:left w:val="none" w:sz="0" w:space="0" w:color="auto"/>
        <w:bottom w:val="none" w:sz="0" w:space="0" w:color="auto"/>
        <w:right w:val="none" w:sz="0" w:space="0" w:color="auto"/>
      </w:divBdr>
    </w:div>
    <w:div w:id="1569461679">
      <w:bodyDiv w:val="1"/>
      <w:marLeft w:val="0"/>
      <w:marRight w:val="0"/>
      <w:marTop w:val="0"/>
      <w:marBottom w:val="0"/>
      <w:divBdr>
        <w:top w:val="none" w:sz="0" w:space="0" w:color="auto"/>
        <w:left w:val="none" w:sz="0" w:space="0" w:color="auto"/>
        <w:bottom w:val="none" w:sz="0" w:space="0" w:color="auto"/>
        <w:right w:val="none" w:sz="0" w:space="0" w:color="auto"/>
      </w:divBdr>
    </w:div>
    <w:div w:id="1569849861">
      <w:bodyDiv w:val="1"/>
      <w:marLeft w:val="0"/>
      <w:marRight w:val="0"/>
      <w:marTop w:val="0"/>
      <w:marBottom w:val="0"/>
      <w:divBdr>
        <w:top w:val="none" w:sz="0" w:space="0" w:color="auto"/>
        <w:left w:val="none" w:sz="0" w:space="0" w:color="auto"/>
        <w:bottom w:val="none" w:sz="0" w:space="0" w:color="auto"/>
        <w:right w:val="none" w:sz="0" w:space="0" w:color="auto"/>
      </w:divBdr>
    </w:div>
    <w:div w:id="1569995139">
      <w:bodyDiv w:val="1"/>
      <w:marLeft w:val="0"/>
      <w:marRight w:val="0"/>
      <w:marTop w:val="0"/>
      <w:marBottom w:val="0"/>
      <w:divBdr>
        <w:top w:val="none" w:sz="0" w:space="0" w:color="auto"/>
        <w:left w:val="none" w:sz="0" w:space="0" w:color="auto"/>
        <w:bottom w:val="none" w:sz="0" w:space="0" w:color="auto"/>
        <w:right w:val="none" w:sz="0" w:space="0" w:color="auto"/>
      </w:divBdr>
    </w:div>
    <w:div w:id="1570069160">
      <w:bodyDiv w:val="1"/>
      <w:marLeft w:val="0"/>
      <w:marRight w:val="0"/>
      <w:marTop w:val="0"/>
      <w:marBottom w:val="0"/>
      <w:divBdr>
        <w:top w:val="none" w:sz="0" w:space="0" w:color="auto"/>
        <w:left w:val="none" w:sz="0" w:space="0" w:color="auto"/>
        <w:bottom w:val="none" w:sz="0" w:space="0" w:color="auto"/>
        <w:right w:val="none" w:sz="0" w:space="0" w:color="auto"/>
      </w:divBdr>
    </w:div>
    <w:div w:id="1570775174">
      <w:bodyDiv w:val="1"/>
      <w:marLeft w:val="0"/>
      <w:marRight w:val="0"/>
      <w:marTop w:val="0"/>
      <w:marBottom w:val="0"/>
      <w:divBdr>
        <w:top w:val="none" w:sz="0" w:space="0" w:color="auto"/>
        <w:left w:val="none" w:sz="0" w:space="0" w:color="auto"/>
        <w:bottom w:val="none" w:sz="0" w:space="0" w:color="auto"/>
        <w:right w:val="none" w:sz="0" w:space="0" w:color="auto"/>
      </w:divBdr>
    </w:div>
    <w:div w:id="1571188099">
      <w:bodyDiv w:val="1"/>
      <w:marLeft w:val="0"/>
      <w:marRight w:val="0"/>
      <w:marTop w:val="0"/>
      <w:marBottom w:val="0"/>
      <w:divBdr>
        <w:top w:val="none" w:sz="0" w:space="0" w:color="auto"/>
        <w:left w:val="none" w:sz="0" w:space="0" w:color="auto"/>
        <w:bottom w:val="none" w:sz="0" w:space="0" w:color="auto"/>
        <w:right w:val="none" w:sz="0" w:space="0" w:color="auto"/>
      </w:divBdr>
    </w:div>
    <w:div w:id="1571576335">
      <w:bodyDiv w:val="1"/>
      <w:marLeft w:val="0"/>
      <w:marRight w:val="0"/>
      <w:marTop w:val="0"/>
      <w:marBottom w:val="0"/>
      <w:divBdr>
        <w:top w:val="none" w:sz="0" w:space="0" w:color="auto"/>
        <w:left w:val="none" w:sz="0" w:space="0" w:color="auto"/>
        <w:bottom w:val="none" w:sz="0" w:space="0" w:color="auto"/>
        <w:right w:val="none" w:sz="0" w:space="0" w:color="auto"/>
      </w:divBdr>
    </w:div>
    <w:div w:id="1571578531">
      <w:bodyDiv w:val="1"/>
      <w:marLeft w:val="0"/>
      <w:marRight w:val="0"/>
      <w:marTop w:val="0"/>
      <w:marBottom w:val="0"/>
      <w:divBdr>
        <w:top w:val="none" w:sz="0" w:space="0" w:color="auto"/>
        <w:left w:val="none" w:sz="0" w:space="0" w:color="auto"/>
        <w:bottom w:val="none" w:sz="0" w:space="0" w:color="auto"/>
        <w:right w:val="none" w:sz="0" w:space="0" w:color="auto"/>
      </w:divBdr>
    </w:div>
    <w:div w:id="1571693078">
      <w:bodyDiv w:val="1"/>
      <w:marLeft w:val="0"/>
      <w:marRight w:val="0"/>
      <w:marTop w:val="0"/>
      <w:marBottom w:val="0"/>
      <w:divBdr>
        <w:top w:val="none" w:sz="0" w:space="0" w:color="auto"/>
        <w:left w:val="none" w:sz="0" w:space="0" w:color="auto"/>
        <w:bottom w:val="none" w:sz="0" w:space="0" w:color="auto"/>
        <w:right w:val="none" w:sz="0" w:space="0" w:color="auto"/>
      </w:divBdr>
    </w:div>
    <w:div w:id="1571696675">
      <w:bodyDiv w:val="1"/>
      <w:marLeft w:val="0"/>
      <w:marRight w:val="0"/>
      <w:marTop w:val="0"/>
      <w:marBottom w:val="0"/>
      <w:divBdr>
        <w:top w:val="none" w:sz="0" w:space="0" w:color="auto"/>
        <w:left w:val="none" w:sz="0" w:space="0" w:color="auto"/>
        <w:bottom w:val="none" w:sz="0" w:space="0" w:color="auto"/>
        <w:right w:val="none" w:sz="0" w:space="0" w:color="auto"/>
      </w:divBdr>
    </w:div>
    <w:div w:id="1571961965">
      <w:bodyDiv w:val="1"/>
      <w:marLeft w:val="0"/>
      <w:marRight w:val="0"/>
      <w:marTop w:val="0"/>
      <w:marBottom w:val="0"/>
      <w:divBdr>
        <w:top w:val="none" w:sz="0" w:space="0" w:color="auto"/>
        <w:left w:val="none" w:sz="0" w:space="0" w:color="auto"/>
        <w:bottom w:val="none" w:sz="0" w:space="0" w:color="auto"/>
        <w:right w:val="none" w:sz="0" w:space="0" w:color="auto"/>
      </w:divBdr>
    </w:div>
    <w:div w:id="1572158932">
      <w:bodyDiv w:val="1"/>
      <w:marLeft w:val="0"/>
      <w:marRight w:val="0"/>
      <w:marTop w:val="0"/>
      <w:marBottom w:val="0"/>
      <w:divBdr>
        <w:top w:val="none" w:sz="0" w:space="0" w:color="auto"/>
        <w:left w:val="none" w:sz="0" w:space="0" w:color="auto"/>
        <w:bottom w:val="none" w:sz="0" w:space="0" w:color="auto"/>
        <w:right w:val="none" w:sz="0" w:space="0" w:color="auto"/>
      </w:divBdr>
    </w:div>
    <w:div w:id="1572545356">
      <w:bodyDiv w:val="1"/>
      <w:marLeft w:val="0"/>
      <w:marRight w:val="0"/>
      <w:marTop w:val="0"/>
      <w:marBottom w:val="0"/>
      <w:divBdr>
        <w:top w:val="none" w:sz="0" w:space="0" w:color="auto"/>
        <w:left w:val="none" w:sz="0" w:space="0" w:color="auto"/>
        <w:bottom w:val="none" w:sz="0" w:space="0" w:color="auto"/>
        <w:right w:val="none" w:sz="0" w:space="0" w:color="auto"/>
      </w:divBdr>
    </w:div>
    <w:div w:id="1572739124">
      <w:bodyDiv w:val="1"/>
      <w:marLeft w:val="0"/>
      <w:marRight w:val="0"/>
      <w:marTop w:val="0"/>
      <w:marBottom w:val="0"/>
      <w:divBdr>
        <w:top w:val="none" w:sz="0" w:space="0" w:color="auto"/>
        <w:left w:val="none" w:sz="0" w:space="0" w:color="auto"/>
        <w:bottom w:val="none" w:sz="0" w:space="0" w:color="auto"/>
        <w:right w:val="none" w:sz="0" w:space="0" w:color="auto"/>
      </w:divBdr>
    </w:div>
    <w:div w:id="1572812620">
      <w:bodyDiv w:val="1"/>
      <w:marLeft w:val="0"/>
      <w:marRight w:val="0"/>
      <w:marTop w:val="0"/>
      <w:marBottom w:val="0"/>
      <w:divBdr>
        <w:top w:val="none" w:sz="0" w:space="0" w:color="auto"/>
        <w:left w:val="none" w:sz="0" w:space="0" w:color="auto"/>
        <w:bottom w:val="none" w:sz="0" w:space="0" w:color="auto"/>
        <w:right w:val="none" w:sz="0" w:space="0" w:color="auto"/>
      </w:divBdr>
    </w:div>
    <w:div w:id="1572813697">
      <w:bodyDiv w:val="1"/>
      <w:marLeft w:val="0"/>
      <w:marRight w:val="0"/>
      <w:marTop w:val="0"/>
      <w:marBottom w:val="0"/>
      <w:divBdr>
        <w:top w:val="none" w:sz="0" w:space="0" w:color="auto"/>
        <w:left w:val="none" w:sz="0" w:space="0" w:color="auto"/>
        <w:bottom w:val="none" w:sz="0" w:space="0" w:color="auto"/>
        <w:right w:val="none" w:sz="0" w:space="0" w:color="auto"/>
      </w:divBdr>
    </w:div>
    <w:div w:id="1573193990">
      <w:bodyDiv w:val="1"/>
      <w:marLeft w:val="0"/>
      <w:marRight w:val="0"/>
      <w:marTop w:val="0"/>
      <w:marBottom w:val="0"/>
      <w:divBdr>
        <w:top w:val="none" w:sz="0" w:space="0" w:color="auto"/>
        <w:left w:val="none" w:sz="0" w:space="0" w:color="auto"/>
        <w:bottom w:val="none" w:sz="0" w:space="0" w:color="auto"/>
        <w:right w:val="none" w:sz="0" w:space="0" w:color="auto"/>
      </w:divBdr>
    </w:div>
    <w:div w:id="1573345585">
      <w:bodyDiv w:val="1"/>
      <w:marLeft w:val="0"/>
      <w:marRight w:val="0"/>
      <w:marTop w:val="0"/>
      <w:marBottom w:val="0"/>
      <w:divBdr>
        <w:top w:val="none" w:sz="0" w:space="0" w:color="auto"/>
        <w:left w:val="none" w:sz="0" w:space="0" w:color="auto"/>
        <w:bottom w:val="none" w:sz="0" w:space="0" w:color="auto"/>
        <w:right w:val="none" w:sz="0" w:space="0" w:color="auto"/>
      </w:divBdr>
    </w:div>
    <w:div w:id="1573351956">
      <w:bodyDiv w:val="1"/>
      <w:marLeft w:val="0"/>
      <w:marRight w:val="0"/>
      <w:marTop w:val="0"/>
      <w:marBottom w:val="0"/>
      <w:divBdr>
        <w:top w:val="none" w:sz="0" w:space="0" w:color="auto"/>
        <w:left w:val="none" w:sz="0" w:space="0" w:color="auto"/>
        <w:bottom w:val="none" w:sz="0" w:space="0" w:color="auto"/>
        <w:right w:val="none" w:sz="0" w:space="0" w:color="auto"/>
      </w:divBdr>
    </w:div>
    <w:div w:id="1574730347">
      <w:bodyDiv w:val="1"/>
      <w:marLeft w:val="0"/>
      <w:marRight w:val="0"/>
      <w:marTop w:val="0"/>
      <w:marBottom w:val="0"/>
      <w:divBdr>
        <w:top w:val="none" w:sz="0" w:space="0" w:color="auto"/>
        <w:left w:val="none" w:sz="0" w:space="0" w:color="auto"/>
        <w:bottom w:val="none" w:sz="0" w:space="0" w:color="auto"/>
        <w:right w:val="none" w:sz="0" w:space="0" w:color="auto"/>
      </w:divBdr>
    </w:div>
    <w:div w:id="1574780557">
      <w:bodyDiv w:val="1"/>
      <w:marLeft w:val="0"/>
      <w:marRight w:val="0"/>
      <w:marTop w:val="0"/>
      <w:marBottom w:val="0"/>
      <w:divBdr>
        <w:top w:val="none" w:sz="0" w:space="0" w:color="auto"/>
        <w:left w:val="none" w:sz="0" w:space="0" w:color="auto"/>
        <w:bottom w:val="none" w:sz="0" w:space="0" w:color="auto"/>
        <w:right w:val="none" w:sz="0" w:space="0" w:color="auto"/>
      </w:divBdr>
      <w:divsChild>
        <w:div w:id="428820049">
          <w:marLeft w:val="0"/>
          <w:marRight w:val="0"/>
          <w:marTop w:val="0"/>
          <w:marBottom w:val="0"/>
          <w:divBdr>
            <w:top w:val="none" w:sz="0" w:space="0" w:color="auto"/>
            <w:left w:val="none" w:sz="0" w:space="0" w:color="auto"/>
            <w:bottom w:val="none" w:sz="0" w:space="0" w:color="auto"/>
            <w:right w:val="none" w:sz="0" w:space="0" w:color="auto"/>
          </w:divBdr>
        </w:div>
        <w:div w:id="328680934">
          <w:marLeft w:val="0"/>
          <w:marRight w:val="0"/>
          <w:marTop w:val="0"/>
          <w:marBottom w:val="0"/>
          <w:divBdr>
            <w:top w:val="none" w:sz="0" w:space="0" w:color="auto"/>
            <w:left w:val="none" w:sz="0" w:space="0" w:color="auto"/>
            <w:bottom w:val="none" w:sz="0" w:space="0" w:color="auto"/>
            <w:right w:val="none" w:sz="0" w:space="0" w:color="auto"/>
          </w:divBdr>
        </w:div>
        <w:div w:id="181632697">
          <w:marLeft w:val="0"/>
          <w:marRight w:val="0"/>
          <w:marTop w:val="0"/>
          <w:marBottom w:val="0"/>
          <w:divBdr>
            <w:top w:val="none" w:sz="0" w:space="0" w:color="auto"/>
            <w:left w:val="none" w:sz="0" w:space="0" w:color="auto"/>
            <w:bottom w:val="none" w:sz="0" w:space="0" w:color="auto"/>
            <w:right w:val="none" w:sz="0" w:space="0" w:color="auto"/>
          </w:divBdr>
        </w:div>
        <w:div w:id="1250772176">
          <w:marLeft w:val="0"/>
          <w:marRight w:val="0"/>
          <w:marTop w:val="0"/>
          <w:marBottom w:val="0"/>
          <w:divBdr>
            <w:top w:val="none" w:sz="0" w:space="0" w:color="auto"/>
            <w:left w:val="none" w:sz="0" w:space="0" w:color="auto"/>
            <w:bottom w:val="none" w:sz="0" w:space="0" w:color="auto"/>
            <w:right w:val="none" w:sz="0" w:space="0" w:color="auto"/>
          </w:divBdr>
        </w:div>
        <w:div w:id="1919174184">
          <w:marLeft w:val="0"/>
          <w:marRight w:val="0"/>
          <w:marTop w:val="0"/>
          <w:marBottom w:val="0"/>
          <w:divBdr>
            <w:top w:val="none" w:sz="0" w:space="0" w:color="auto"/>
            <w:left w:val="none" w:sz="0" w:space="0" w:color="auto"/>
            <w:bottom w:val="none" w:sz="0" w:space="0" w:color="auto"/>
            <w:right w:val="none" w:sz="0" w:space="0" w:color="auto"/>
          </w:divBdr>
        </w:div>
        <w:div w:id="1157040223">
          <w:marLeft w:val="0"/>
          <w:marRight w:val="0"/>
          <w:marTop w:val="0"/>
          <w:marBottom w:val="0"/>
          <w:divBdr>
            <w:top w:val="none" w:sz="0" w:space="0" w:color="auto"/>
            <w:left w:val="none" w:sz="0" w:space="0" w:color="auto"/>
            <w:bottom w:val="none" w:sz="0" w:space="0" w:color="auto"/>
            <w:right w:val="none" w:sz="0" w:space="0" w:color="auto"/>
          </w:divBdr>
        </w:div>
        <w:div w:id="1081946414">
          <w:marLeft w:val="0"/>
          <w:marRight w:val="0"/>
          <w:marTop w:val="0"/>
          <w:marBottom w:val="0"/>
          <w:divBdr>
            <w:top w:val="none" w:sz="0" w:space="0" w:color="auto"/>
            <w:left w:val="none" w:sz="0" w:space="0" w:color="auto"/>
            <w:bottom w:val="none" w:sz="0" w:space="0" w:color="auto"/>
            <w:right w:val="none" w:sz="0" w:space="0" w:color="auto"/>
          </w:divBdr>
        </w:div>
        <w:div w:id="500583305">
          <w:marLeft w:val="0"/>
          <w:marRight w:val="0"/>
          <w:marTop w:val="0"/>
          <w:marBottom w:val="0"/>
          <w:divBdr>
            <w:top w:val="none" w:sz="0" w:space="0" w:color="auto"/>
            <w:left w:val="none" w:sz="0" w:space="0" w:color="auto"/>
            <w:bottom w:val="none" w:sz="0" w:space="0" w:color="auto"/>
            <w:right w:val="none" w:sz="0" w:space="0" w:color="auto"/>
          </w:divBdr>
        </w:div>
        <w:div w:id="1947030685">
          <w:marLeft w:val="0"/>
          <w:marRight w:val="0"/>
          <w:marTop w:val="0"/>
          <w:marBottom w:val="0"/>
          <w:divBdr>
            <w:top w:val="none" w:sz="0" w:space="0" w:color="auto"/>
            <w:left w:val="none" w:sz="0" w:space="0" w:color="auto"/>
            <w:bottom w:val="none" w:sz="0" w:space="0" w:color="auto"/>
            <w:right w:val="none" w:sz="0" w:space="0" w:color="auto"/>
          </w:divBdr>
        </w:div>
        <w:div w:id="1543863391">
          <w:marLeft w:val="0"/>
          <w:marRight w:val="0"/>
          <w:marTop w:val="0"/>
          <w:marBottom w:val="0"/>
          <w:divBdr>
            <w:top w:val="none" w:sz="0" w:space="0" w:color="auto"/>
            <w:left w:val="none" w:sz="0" w:space="0" w:color="auto"/>
            <w:bottom w:val="none" w:sz="0" w:space="0" w:color="auto"/>
            <w:right w:val="none" w:sz="0" w:space="0" w:color="auto"/>
          </w:divBdr>
        </w:div>
        <w:div w:id="1002122612">
          <w:marLeft w:val="0"/>
          <w:marRight w:val="0"/>
          <w:marTop w:val="0"/>
          <w:marBottom w:val="0"/>
          <w:divBdr>
            <w:top w:val="none" w:sz="0" w:space="0" w:color="auto"/>
            <w:left w:val="none" w:sz="0" w:space="0" w:color="auto"/>
            <w:bottom w:val="none" w:sz="0" w:space="0" w:color="auto"/>
            <w:right w:val="none" w:sz="0" w:space="0" w:color="auto"/>
          </w:divBdr>
        </w:div>
        <w:div w:id="426771246">
          <w:marLeft w:val="0"/>
          <w:marRight w:val="0"/>
          <w:marTop w:val="0"/>
          <w:marBottom w:val="0"/>
          <w:divBdr>
            <w:top w:val="none" w:sz="0" w:space="0" w:color="auto"/>
            <w:left w:val="none" w:sz="0" w:space="0" w:color="auto"/>
            <w:bottom w:val="none" w:sz="0" w:space="0" w:color="auto"/>
            <w:right w:val="none" w:sz="0" w:space="0" w:color="auto"/>
          </w:divBdr>
        </w:div>
        <w:div w:id="355815239">
          <w:marLeft w:val="0"/>
          <w:marRight w:val="0"/>
          <w:marTop w:val="0"/>
          <w:marBottom w:val="0"/>
          <w:divBdr>
            <w:top w:val="none" w:sz="0" w:space="0" w:color="auto"/>
            <w:left w:val="none" w:sz="0" w:space="0" w:color="auto"/>
            <w:bottom w:val="none" w:sz="0" w:space="0" w:color="auto"/>
            <w:right w:val="none" w:sz="0" w:space="0" w:color="auto"/>
          </w:divBdr>
        </w:div>
        <w:div w:id="653532004">
          <w:marLeft w:val="0"/>
          <w:marRight w:val="0"/>
          <w:marTop w:val="0"/>
          <w:marBottom w:val="0"/>
          <w:divBdr>
            <w:top w:val="none" w:sz="0" w:space="0" w:color="auto"/>
            <w:left w:val="none" w:sz="0" w:space="0" w:color="auto"/>
            <w:bottom w:val="none" w:sz="0" w:space="0" w:color="auto"/>
            <w:right w:val="none" w:sz="0" w:space="0" w:color="auto"/>
          </w:divBdr>
        </w:div>
        <w:div w:id="1744448161">
          <w:marLeft w:val="0"/>
          <w:marRight w:val="0"/>
          <w:marTop w:val="0"/>
          <w:marBottom w:val="0"/>
          <w:divBdr>
            <w:top w:val="none" w:sz="0" w:space="0" w:color="auto"/>
            <w:left w:val="none" w:sz="0" w:space="0" w:color="auto"/>
            <w:bottom w:val="none" w:sz="0" w:space="0" w:color="auto"/>
            <w:right w:val="none" w:sz="0" w:space="0" w:color="auto"/>
          </w:divBdr>
        </w:div>
        <w:div w:id="1606184513">
          <w:marLeft w:val="0"/>
          <w:marRight w:val="0"/>
          <w:marTop w:val="0"/>
          <w:marBottom w:val="0"/>
          <w:divBdr>
            <w:top w:val="none" w:sz="0" w:space="0" w:color="auto"/>
            <w:left w:val="none" w:sz="0" w:space="0" w:color="auto"/>
            <w:bottom w:val="none" w:sz="0" w:space="0" w:color="auto"/>
            <w:right w:val="none" w:sz="0" w:space="0" w:color="auto"/>
          </w:divBdr>
        </w:div>
        <w:div w:id="1798598733">
          <w:marLeft w:val="0"/>
          <w:marRight w:val="0"/>
          <w:marTop w:val="0"/>
          <w:marBottom w:val="0"/>
          <w:divBdr>
            <w:top w:val="none" w:sz="0" w:space="0" w:color="auto"/>
            <w:left w:val="none" w:sz="0" w:space="0" w:color="auto"/>
            <w:bottom w:val="none" w:sz="0" w:space="0" w:color="auto"/>
            <w:right w:val="none" w:sz="0" w:space="0" w:color="auto"/>
          </w:divBdr>
        </w:div>
        <w:div w:id="1130591049">
          <w:marLeft w:val="0"/>
          <w:marRight w:val="0"/>
          <w:marTop w:val="0"/>
          <w:marBottom w:val="0"/>
          <w:divBdr>
            <w:top w:val="none" w:sz="0" w:space="0" w:color="auto"/>
            <w:left w:val="none" w:sz="0" w:space="0" w:color="auto"/>
            <w:bottom w:val="none" w:sz="0" w:space="0" w:color="auto"/>
            <w:right w:val="none" w:sz="0" w:space="0" w:color="auto"/>
          </w:divBdr>
        </w:div>
        <w:div w:id="1934627175">
          <w:marLeft w:val="0"/>
          <w:marRight w:val="0"/>
          <w:marTop w:val="0"/>
          <w:marBottom w:val="0"/>
          <w:divBdr>
            <w:top w:val="none" w:sz="0" w:space="0" w:color="auto"/>
            <w:left w:val="none" w:sz="0" w:space="0" w:color="auto"/>
            <w:bottom w:val="none" w:sz="0" w:space="0" w:color="auto"/>
            <w:right w:val="none" w:sz="0" w:space="0" w:color="auto"/>
          </w:divBdr>
        </w:div>
        <w:div w:id="789251470">
          <w:marLeft w:val="0"/>
          <w:marRight w:val="0"/>
          <w:marTop w:val="0"/>
          <w:marBottom w:val="0"/>
          <w:divBdr>
            <w:top w:val="none" w:sz="0" w:space="0" w:color="auto"/>
            <w:left w:val="none" w:sz="0" w:space="0" w:color="auto"/>
            <w:bottom w:val="none" w:sz="0" w:space="0" w:color="auto"/>
            <w:right w:val="none" w:sz="0" w:space="0" w:color="auto"/>
          </w:divBdr>
        </w:div>
        <w:div w:id="1228108331">
          <w:marLeft w:val="0"/>
          <w:marRight w:val="0"/>
          <w:marTop w:val="0"/>
          <w:marBottom w:val="0"/>
          <w:divBdr>
            <w:top w:val="none" w:sz="0" w:space="0" w:color="auto"/>
            <w:left w:val="none" w:sz="0" w:space="0" w:color="auto"/>
            <w:bottom w:val="none" w:sz="0" w:space="0" w:color="auto"/>
            <w:right w:val="none" w:sz="0" w:space="0" w:color="auto"/>
          </w:divBdr>
        </w:div>
        <w:div w:id="708919995">
          <w:marLeft w:val="0"/>
          <w:marRight w:val="0"/>
          <w:marTop w:val="0"/>
          <w:marBottom w:val="0"/>
          <w:divBdr>
            <w:top w:val="none" w:sz="0" w:space="0" w:color="auto"/>
            <w:left w:val="none" w:sz="0" w:space="0" w:color="auto"/>
            <w:bottom w:val="none" w:sz="0" w:space="0" w:color="auto"/>
            <w:right w:val="none" w:sz="0" w:space="0" w:color="auto"/>
          </w:divBdr>
        </w:div>
        <w:div w:id="668100745">
          <w:marLeft w:val="0"/>
          <w:marRight w:val="0"/>
          <w:marTop w:val="0"/>
          <w:marBottom w:val="0"/>
          <w:divBdr>
            <w:top w:val="none" w:sz="0" w:space="0" w:color="auto"/>
            <w:left w:val="none" w:sz="0" w:space="0" w:color="auto"/>
            <w:bottom w:val="none" w:sz="0" w:space="0" w:color="auto"/>
            <w:right w:val="none" w:sz="0" w:space="0" w:color="auto"/>
          </w:divBdr>
        </w:div>
        <w:div w:id="78606045">
          <w:marLeft w:val="0"/>
          <w:marRight w:val="0"/>
          <w:marTop w:val="0"/>
          <w:marBottom w:val="0"/>
          <w:divBdr>
            <w:top w:val="none" w:sz="0" w:space="0" w:color="auto"/>
            <w:left w:val="none" w:sz="0" w:space="0" w:color="auto"/>
            <w:bottom w:val="none" w:sz="0" w:space="0" w:color="auto"/>
            <w:right w:val="none" w:sz="0" w:space="0" w:color="auto"/>
          </w:divBdr>
        </w:div>
        <w:div w:id="321933100">
          <w:marLeft w:val="0"/>
          <w:marRight w:val="0"/>
          <w:marTop w:val="0"/>
          <w:marBottom w:val="0"/>
          <w:divBdr>
            <w:top w:val="none" w:sz="0" w:space="0" w:color="auto"/>
            <w:left w:val="none" w:sz="0" w:space="0" w:color="auto"/>
            <w:bottom w:val="none" w:sz="0" w:space="0" w:color="auto"/>
            <w:right w:val="none" w:sz="0" w:space="0" w:color="auto"/>
          </w:divBdr>
        </w:div>
        <w:div w:id="1173572657">
          <w:marLeft w:val="0"/>
          <w:marRight w:val="0"/>
          <w:marTop w:val="0"/>
          <w:marBottom w:val="0"/>
          <w:divBdr>
            <w:top w:val="none" w:sz="0" w:space="0" w:color="auto"/>
            <w:left w:val="none" w:sz="0" w:space="0" w:color="auto"/>
            <w:bottom w:val="none" w:sz="0" w:space="0" w:color="auto"/>
            <w:right w:val="none" w:sz="0" w:space="0" w:color="auto"/>
          </w:divBdr>
        </w:div>
        <w:div w:id="140510739">
          <w:marLeft w:val="0"/>
          <w:marRight w:val="0"/>
          <w:marTop w:val="0"/>
          <w:marBottom w:val="0"/>
          <w:divBdr>
            <w:top w:val="none" w:sz="0" w:space="0" w:color="auto"/>
            <w:left w:val="none" w:sz="0" w:space="0" w:color="auto"/>
            <w:bottom w:val="none" w:sz="0" w:space="0" w:color="auto"/>
            <w:right w:val="none" w:sz="0" w:space="0" w:color="auto"/>
          </w:divBdr>
        </w:div>
        <w:div w:id="1096053083">
          <w:marLeft w:val="0"/>
          <w:marRight w:val="0"/>
          <w:marTop w:val="0"/>
          <w:marBottom w:val="0"/>
          <w:divBdr>
            <w:top w:val="none" w:sz="0" w:space="0" w:color="auto"/>
            <w:left w:val="none" w:sz="0" w:space="0" w:color="auto"/>
            <w:bottom w:val="none" w:sz="0" w:space="0" w:color="auto"/>
            <w:right w:val="none" w:sz="0" w:space="0" w:color="auto"/>
          </w:divBdr>
        </w:div>
        <w:div w:id="682319720">
          <w:marLeft w:val="0"/>
          <w:marRight w:val="0"/>
          <w:marTop w:val="0"/>
          <w:marBottom w:val="0"/>
          <w:divBdr>
            <w:top w:val="none" w:sz="0" w:space="0" w:color="auto"/>
            <w:left w:val="none" w:sz="0" w:space="0" w:color="auto"/>
            <w:bottom w:val="none" w:sz="0" w:space="0" w:color="auto"/>
            <w:right w:val="none" w:sz="0" w:space="0" w:color="auto"/>
          </w:divBdr>
        </w:div>
        <w:div w:id="121919783">
          <w:marLeft w:val="0"/>
          <w:marRight w:val="0"/>
          <w:marTop w:val="0"/>
          <w:marBottom w:val="0"/>
          <w:divBdr>
            <w:top w:val="none" w:sz="0" w:space="0" w:color="auto"/>
            <w:left w:val="none" w:sz="0" w:space="0" w:color="auto"/>
            <w:bottom w:val="none" w:sz="0" w:space="0" w:color="auto"/>
            <w:right w:val="none" w:sz="0" w:space="0" w:color="auto"/>
          </w:divBdr>
        </w:div>
        <w:div w:id="815072761">
          <w:marLeft w:val="0"/>
          <w:marRight w:val="0"/>
          <w:marTop w:val="0"/>
          <w:marBottom w:val="0"/>
          <w:divBdr>
            <w:top w:val="none" w:sz="0" w:space="0" w:color="auto"/>
            <w:left w:val="none" w:sz="0" w:space="0" w:color="auto"/>
            <w:bottom w:val="none" w:sz="0" w:space="0" w:color="auto"/>
            <w:right w:val="none" w:sz="0" w:space="0" w:color="auto"/>
          </w:divBdr>
        </w:div>
        <w:div w:id="342443032">
          <w:marLeft w:val="0"/>
          <w:marRight w:val="0"/>
          <w:marTop w:val="0"/>
          <w:marBottom w:val="0"/>
          <w:divBdr>
            <w:top w:val="none" w:sz="0" w:space="0" w:color="auto"/>
            <w:left w:val="none" w:sz="0" w:space="0" w:color="auto"/>
            <w:bottom w:val="none" w:sz="0" w:space="0" w:color="auto"/>
            <w:right w:val="none" w:sz="0" w:space="0" w:color="auto"/>
          </w:divBdr>
        </w:div>
        <w:div w:id="1399282680">
          <w:marLeft w:val="0"/>
          <w:marRight w:val="0"/>
          <w:marTop w:val="0"/>
          <w:marBottom w:val="0"/>
          <w:divBdr>
            <w:top w:val="none" w:sz="0" w:space="0" w:color="auto"/>
            <w:left w:val="none" w:sz="0" w:space="0" w:color="auto"/>
            <w:bottom w:val="none" w:sz="0" w:space="0" w:color="auto"/>
            <w:right w:val="none" w:sz="0" w:space="0" w:color="auto"/>
          </w:divBdr>
        </w:div>
        <w:div w:id="252784977">
          <w:marLeft w:val="0"/>
          <w:marRight w:val="0"/>
          <w:marTop w:val="0"/>
          <w:marBottom w:val="0"/>
          <w:divBdr>
            <w:top w:val="none" w:sz="0" w:space="0" w:color="auto"/>
            <w:left w:val="none" w:sz="0" w:space="0" w:color="auto"/>
            <w:bottom w:val="none" w:sz="0" w:space="0" w:color="auto"/>
            <w:right w:val="none" w:sz="0" w:space="0" w:color="auto"/>
          </w:divBdr>
        </w:div>
        <w:div w:id="1862358180">
          <w:marLeft w:val="0"/>
          <w:marRight w:val="0"/>
          <w:marTop w:val="0"/>
          <w:marBottom w:val="0"/>
          <w:divBdr>
            <w:top w:val="none" w:sz="0" w:space="0" w:color="auto"/>
            <w:left w:val="none" w:sz="0" w:space="0" w:color="auto"/>
            <w:bottom w:val="none" w:sz="0" w:space="0" w:color="auto"/>
            <w:right w:val="none" w:sz="0" w:space="0" w:color="auto"/>
          </w:divBdr>
        </w:div>
        <w:div w:id="1248033970">
          <w:marLeft w:val="0"/>
          <w:marRight w:val="0"/>
          <w:marTop w:val="0"/>
          <w:marBottom w:val="0"/>
          <w:divBdr>
            <w:top w:val="none" w:sz="0" w:space="0" w:color="auto"/>
            <w:left w:val="none" w:sz="0" w:space="0" w:color="auto"/>
            <w:bottom w:val="none" w:sz="0" w:space="0" w:color="auto"/>
            <w:right w:val="none" w:sz="0" w:space="0" w:color="auto"/>
          </w:divBdr>
        </w:div>
        <w:div w:id="852108967">
          <w:marLeft w:val="0"/>
          <w:marRight w:val="0"/>
          <w:marTop w:val="0"/>
          <w:marBottom w:val="0"/>
          <w:divBdr>
            <w:top w:val="none" w:sz="0" w:space="0" w:color="auto"/>
            <w:left w:val="none" w:sz="0" w:space="0" w:color="auto"/>
            <w:bottom w:val="none" w:sz="0" w:space="0" w:color="auto"/>
            <w:right w:val="none" w:sz="0" w:space="0" w:color="auto"/>
          </w:divBdr>
        </w:div>
        <w:div w:id="1114253939">
          <w:marLeft w:val="0"/>
          <w:marRight w:val="0"/>
          <w:marTop w:val="0"/>
          <w:marBottom w:val="0"/>
          <w:divBdr>
            <w:top w:val="none" w:sz="0" w:space="0" w:color="auto"/>
            <w:left w:val="none" w:sz="0" w:space="0" w:color="auto"/>
            <w:bottom w:val="none" w:sz="0" w:space="0" w:color="auto"/>
            <w:right w:val="none" w:sz="0" w:space="0" w:color="auto"/>
          </w:divBdr>
        </w:div>
        <w:div w:id="1701467471">
          <w:marLeft w:val="0"/>
          <w:marRight w:val="0"/>
          <w:marTop w:val="0"/>
          <w:marBottom w:val="0"/>
          <w:divBdr>
            <w:top w:val="none" w:sz="0" w:space="0" w:color="auto"/>
            <w:left w:val="none" w:sz="0" w:space="0" w:color="auto"/>
            <w:bottom w:val="none" w:sz="0" w:space="0" w:color="auto"/>
            <w:right w:val="none" w:sz="0" w:space="0" w:color="auto"/>
          </w:divBdr>
        </w:div>
        <w:div w:id="1669208256">
          <w:marLeft w:val="0"/>
          <w:marRight w:val="0"/>
          <w:marTop w:val="0"/>
          <w:marBottom w:val="0"/>
          <w:divBdr>
            <w:top w:val="none" w:sz="0" w:space="0" w:color="auto"/>
            <w:left w:val="none" w:sz="0" w:space="0" w:color="auto"/>
            <w:bottom w:val="none" w:sz="0" w:space="0" w:color="auto"/>
            <w:right w:val="none" w:sz="0" w:space="0" w:color="auto"/>
          </w:divBdr>
        </w:div>
        <w:div w:id="1053895634">
          <w:marLeft w:val="0"/>
          <w:marRight w:val="0"/>
          <w:marTop w:val="0"/>
          <w:marBottom w:val="0"/>
          <w:divBdr>
            <w:top w:val="none" w:sz="0" w:space="0" w:color="auto"/>
            <w:left w:val="none" w:sz="0" w:space="0" w:color="auto"/>
            <w:bottom w:val="none" w:sz="0" w:space="0" w:color="auto"/>
            <w:right w:val="none" w:sz="0" w:space="0" w:color="auto"/>
          </w:divBdr>
        </w:div>
        <w:div w:id="490949926">
          <w:marLeft w:val="0"/>
          <w:marRight w:val="0"/>
          <w:marTop w:val="0"/>
          <w:marBottom w:val="0"/>
          <w:divBdr>
            <w:top w:val="none" w:sz="0" w:space="0" w:color="auto"/>
            <w:left w:val="none" w:sz="0" w:space="0" w:color="auto"/>
            <w:bottom w:val="none" w:sz="0" w:space="0" w:color="auto"/>
            <w:right w:val="none" w:sz="0" w:space="0" w:color="auto"/>
          </w:divBdr>
        </w:div>
        <w:div w:id="1398675183">
          <w:marLeft w:val="0"/>
          <w:marRight w:val="0"/>
          <w:marTop w:val="0"/>
          <w:marBottom w:val="0"/>
          <w:divBdr>
            <w:top w:val="none" w:sz="0" w:space="0" w:color="auto"/>
            <w:left w:val="none" w:sz="0" w:space="0" w:color="auto"/>
            <w:bottom w:val="none" w:sz="0" w:space="0" w:color="auto"/>
            <w:right w:val="none" w:sz="0" w:space="0" w:color="auto"/>
          </w:divBdr>
        </w:div>
        <w:div w:id="889537784">
          <w:marLeft w:val="0"/>
          <w:marRight w:val="0"/>
          <w:marTop w:val="0"/>
          <w:marBottom w:val="0"/>
          <w:divBdr>
            <w:top w:val="none" w:sz="0" w:space="0" w:color="auto"/>
            <w:left w:val="none" w:sz="0" w:space="0" w:color="auto"/>
            <w:bottom w:val="none" w:sz="0" w:space="0" w:color="auto"/>
            <w:right w:val="none" w:sz="0" w:space="0" w:color="auto"/>
          </w:divBdr>
        </w:div>
        <w:div w:id="1102149034">
          <w:marLeft w:val="0"/>
          <w:marRight w:val="0"/>
          <w:marTop w:val="0"/>
          <w:marBottom w:val="0"/>
          <w:divBdr>
            <w:top w:val="none" w:sz="0" w:space="0" w:color="auto"/>
            <w:left w:val="none" w:sz="0" w:space="0" w:color="auto"/>
            <w:bottom w:val="none" w:sz="0" w:space="0" w:color="auto"/>
            <w:right w:val="none" w:sz="0" w:space="0" w:color="auto"/>
          </w:divBdr>
        </w:div>
        <w:div w:id="661860480">
          <w:marLeft w:val="0"/>
          <w:marRight w:val="0"/>
          <w:marTop w:val="0"/>
          <w:marBottom w:val="0"/>
          <w:divBdr>
            <w:top w:val="none" w:sz="0" w:space="0" w:color="auto"/>
            <w:left w:val="none" w:sz="0" w:space="0" w:color="auto"/>
            <w:bottom w:val="none" w:sz="0" w:space="0" w:color="auto"/>
            <w:right w:val="none" w:sz="0" w:space="0" w:color="auto"/>
          </w:divBdr>
        </w:div>
        <w:div w:id="1970554739">
          <w:marLeft w:val="0"/>
          <w:marRight w:val="0"/>
          <w:marTop w:val="0"/>
          <w:marBottom w:val="0"/>
          <w:divBdr>
            <w:top w:val="none" w:sz="0" w:space="0" w:color="auto"/>
            <w:left w:val="none" w:sz="0" w:space="0" w:color="auto"/>
            <w:bottom w:val="none" w:sz="0" w:space="0" w:color="auto"/>
            <w:right w:val="none" w:sz="0" w:space="0" w:color="auto"/>
          </w:divBdr>
        </w:div>
        <w:div w:id="1227643617">
          <w:marLeft w:val="0"/>
          <w:marRight w:val="0"/>
          <w:marTop w:val="0"/>
          <w:marBottom w:val="0"/>
          <w:divBdr>
            <w:top w:val="none" w:sz="0" w:space="0" w:color="auto"/>
            <w:left w:val="none" w:sz="0" w:space="0" w:color="auto"/>
            <w:bottom w:val="none" w:sz="0" w:space="0" w:color="auto"/>
            <w:right w:val="none" w:sz="0" w:space="0" w:color="auto"/>
          </w:divBdr>
        </w:div>
        <w:div w:id="1007638305">
          <w:marLeft w:val="0"/>
          <w:marRight w:val="0"/>
          <w:marTop w:val="0"/>
          <w:marBottom w:val="0"/>
          <w:divBdr>
            <w:top w:val="none" w:sz="0" w:space="0" w:color="auto"/>
            <w:left w:val="none" w:sz="0" w:space="0" w:color="auto"/>
            <w:bottom w:val="none" w:sz="0" w:space="0" w:color="auto"/>
            <w:right w:val="none" w:sz="0" w:space="0" w:color="auto"/>
          </w:divBdr>
        </w:div>
        <w:div w:id="802506180">
          <w:marLeft w:val="0"/>
          <w:marRight w:val="0"/>
          <w:marTop w:val="0"/>
          <w:marBottom w:val="0"/>
          <w:divBdr>
            <w:top w:val="none" w:sz="0" w:space="0" w:color="auto"/>
            <w:left w:val="none" w:sz="0" w:space="0" w:color="auto"/>
            <w:bottom w:val="none" w:sz="0" w:space="0" w:color="auto"/>
            <w:right w:val="none" w:sz="0" w:space="0" w:color="auto"/>
          </w:divBdr>
        </w:div>
        <w:div w:id="178356195">
          <w:marLeft w:val="0"/>
          <w:marRight w:val="0"/>
          <w:marTop w:val="0"/>
          <w:marBottom w:val="0"/>
          <w:divBdr>
            <w:top w:val="none" w:sz="0" w:space="0" w:color="auto"/>
            <w:left w:val="none" w:sz="0" w:space="0" w:color="auto"/>
            <w:bottom w:val="none" w:sz="0" w:space="0" w:color="auto"/>
            <w:right w:val="none" w:sz="0" w:space="0" w:color="auto"/>
          </w:divBdr>
        </w:div>
        <w:div w:id="777336817">
          <w:marLeft w:val="0"/>
          <w:marRight w:val="0"/>
          <w:marTop w:val="0"/>
          <w:marBottom w:val="0"/>
          <w:divBdr>
            <w:top w:val="none" w:sz="0" w:space="0" w:color="auto"/>
            <w:left w:val="none" w:sz="0" w:space="0" w:color="auto"/>
            <w:bottom w:val="none" w:sz="0" w:space="0" w:color="auto"/>
            <w:right w:val="none" w:sz="0" w:space="0" w:color="auto"/>
          </w:divBdr>
        </w:div>
        <w:div w:id="10452515">
          <w:marLeft w:val="0"/>
          <w:marRight w:val="0"/>
          <w:marTop w:val="0"/>
          <w:marBottom w:val="0"/>
          <w:divBdr>
            <w:top w:val="none" w:sz="0" w:space="0" w:color="auto"/>
            <w:left w:val="none" w:sz="0" w:space="0" w:color="auto"/>
            <w:bottom w:val="none" w:sz="0" w:space="0" w:color="auto"/>
            <w:right w:val="none" w:sz="0" w:space="0" w:color="auto"/>
          </w:divBdr>
        </w:div>
        <w:div w:id="868566823">
          <w:marLeft w:val="0"/>
          <w:marRight w:val="0"/>
          <w:marTop w:val="0"/>
          <w:marBottom w:val="0"/>
          <w:divBdr>
            <w:top w:val="none" w:sz="0" w:space="0" w:color="auto"/>
            <w:left w:val="none" w:sz="0" w:space="0" w:color="auto"/>
            <w:bottom w:val="none" w:sz="0" w:space="0" w:color="auto"/>
            <w:right w:val="none" w:sz="0" w:space="0" w:color="auto"/>
          </w:divBdr>
        </w:div>
        <w:div w:id="466701274">
          <w:marLeft w:val="0"/>
          <w:marRight w:val="0"/>
          <w:marTop w:val="0"/>
          <w:marBottom w:val="0"/>
          <w:divBdr>
            <w:top w:val="none" w:sz="0" w:space="0" w:color="auto"/>
            <w:left w:val="none" w:sz="0" w:space="0" w:color="auto"/>
            <w:bottom w:val="none" w:sz="0" w:space="0" w:color="auto"/>
            <w:right w:val="none" w:sz="0" w:space="0" w:color="auto"/>
          </w:divBdr>
        </w:div>
        <w:div w:id="1029572975">
          <w:marLeft w:val="0"/>
          <w:marRight w:val="0"/>
          <w:marTop w:val="0"/>
          <w:marBottom w:val="0"/>
          <w:divBdr>
            <w:top w:val="none" w:sz="0" w:space="0" w:color="auto"/>
            <w:left w:val="none" w:sz="0" w:space="0" w:color="auto"/>
            <w:bottom w:val="none" w:sz="0" w:space="0" w:color="auto"/>
            <w:right w:val="none" w:sz="0" w:space="0" w:color="auto"/>
          </w:divBdr>
        </w:div>
        <w:div w:id="1718433026">
          <w:marLeft w:val="0"/>
          <w:marRight w:val="0"/>
          <w:marTop w:val="0"/>
          <w:marBottom w:val="0"/>
          <w:divBdr>
            <w:top w:val="none" w:sz="0" w:space="0" w:color="auto"/>
            <w:left w:val="none" w:sz="0" w:space="0" w:color="auto"/>
            <w:bottom w:val="none" w:sz="0" w:space="0" w:color="auto"/>
            <w:right w:val="none" w:sz="0" w:space="0" w:color="auto"/>
          </w:divBdr>
        </w:div>
        <w:div w:id="441152304">
          <w:marLeft w:val="0"/>
          <w:marRight w:val="0"/>
          <w:marTop w:val="0"/>
          <w:marBottom w:val="0"/>
          <w:divBdr>
            <w:top w:val="none" w:sz="0" w:space="0" w:color="auto"/>
            <w:left w:val="none" w:sz="0" w:space="0" w:color="auto"/>
            <w:bottom w:val="none" w:sz="0" w:space="0" w:color="auto"/>
            <w:right w:val="none" w:sz="0" w:space="0" w:color="auto"/>
          </w:divBdr>
        </w:div>
        <w:div w:id="1043216466">
          <w:marLeft w:val="0"/>
          <w:marRight w:val="0"/>
          <w:marTop w:val="0"/>
          <w:marBottom w:val="0"/>
          <w:divBdr>
            <w:top w:val="none" w:sz="0" w:space="0" w:color="auto"/>
            <w:left w:val="none" w:sz="0" w:space="0" w:color="auto"/>
            <w:bottom w:val="none" w:sz="0" w:space="0" w:color="auto"/>
            <w:right w:val="none" w:sz="0" w:space="0" w:color="auto"/>
          </w:divBdr>
        </w:div>
        <w:div w:id="1765225781">
          <w:marLeft w:val="0"/>
          <w:marRight w:val="0"/>
          <w:marTop w:val="0"/>
          <w:marBottom w:val="0"/>
          <w:divBdr>
            <w:top w:val="none" w:sz="0" w:space="0" w:color="auto"/>
            <w:left w:val="none" w:sz="0" w:space="0" w:color="auto"/>
            <w:bottom w:val="none" w:sz="0" w:space="0" w:color="auto"/>
            <w:right w:val="none" w:sz="0" w:space="0" w:color="auto"/>
          </w:divBdr>
        </w:div>
        <w:div w:id="2093431120">
          <w:marLeft w:val="0"/>
          <w:marRight w:val="0"/>
          <w:marTop w:val="0"/>
          <w:marBottom w:val="0"/>
          <w:divBdr>
            <w:top w:val="none" w:sz="0" w:space="0" w:color="auto"/>
            <w:left w:val="none" w:sz="0" w:space="0" w:color="auto"/>
            <w:bottom w:val="none" w:sz="0" w:space="0" w:color="auto"/>
            <w:right w:val="none" w:sz="0" w:space="0" w:color="auto"/>
          </w:divBdr>
        </w:div>
        <w:div w:id="1900242171">
          <w:marLeft w:val="0"/>
          <w:marRight w:val="0"/>
          <w:marTop w:val="0"/>
          <w:marBottom w:val="0"/>
          <w:divBdr>
            <w:top w:val="none" w:sz="0" w:space="0" w:color="auto"/>
            <w:left w:val="none" w:sz="0" w:space="0" w:color="auto"/>
            <w:bottom w:val="none" w:sz="0" w:space="0" w:color="auto"/>
            <w:right w:val="none" w:sz="0" w:space="0" w:color="auto"/>
          </w:divBdr>
        </w:div>
        <w:div w:id="1111902568">
          <w:marLeft w:val="0"/>
          <w:marRight w:val="0"/>
          <w:marTop w:val="0"/>
          <w:marBottom w:val="0"/>
          <w:divBdr>
            <w:top w:val="none" w:sz="0" w:space="0" w:color="auto"/>
            <w:left w:val="none" w:sz="0" w:space="0" w:color="auto"/>
            <w:bottom w:val="none" w:sz="0" w:space="0" w:color="auto"/>
            <w:right w:val="none" w:sz="0" w:space="0" w:color="auto"/>
          </w:divBdr>
        </w:div>
        <w:div w:id="208415505">
          <w:marLeft w:val="0"/>
          <w:marRight w:val="0"/>
          <w:marTop w:val="0"/>
          <w:marBottom w:val="0"/>
          <w:divBdr>
            <w:top w:val="none" w:sz="0" w:space="0" w:color="auto"/>
            <w:left w:val="none" w:sz="0" w:space="0" w:color="auto"/>
            <w:bottom w:val="none" w:sz="0" w:space="0" w:color="auto"/>
            <w:right w:val="none" w:sz="0" w:space="0" w:color="auto"/>
          </w:divBdr>
        </w:div>
        <w:div w:id="849180219">
          <w:marLeft w:val="0"/>
          <w:marRight w:val="0"/>
          <w:marTop w:val="0"/>
          <w:marBottom w:val="0"/>
          <w:divBdr>
            <w:top w:val="none" w:sz="0" w:space="0" w:color="auto"/>
            <w:left w:val="none" w:sz="0" w:space="0" w:color="auto"/>
            <w:bottom w:val="none" w:sz="0" w:space="0" w:color="auto"/>
            <w:right w:val="none" w:sz="0" w:space="0" w:color="auto"/>
          </w:divBdr>
        </w:div>
        <w:div w:id="669715691">
          <w:marLeft w:val="0"/>
          <w:marRight w:val="0"/>
          <w:marTop w:val="0"/>
          <w:marBottom w:val="0"/>
          <w:divBdr>
            <w:top w:val="none" w:sz="0" w:space="0" w:color="auto"/>
            <w:left w:val="none" w:sz="0" w:space="0" w:color="auto"/>
            <w:bottom w:val="none" w:sz="0" w:space="0" w:color="auto"/>
            <w:right w:val="none" w:sz="0" w:space="0" w:color="auto"/>
          </w:divBdr>
        </w:div>
        <w:div w:id="647368218">
          <w:marLeft w:val="0"/>
          <w:marRight w:val="0"/>
          <w:marTop w:val="0"/>
          <w:marBottom w:val="0"/>
          <w:divBdr>
            <w:top w:val="none" w:sz="0" w:space="0" w:color="auto"/>
            <w:left w:val="none" w:sz="0" w:space="0" w:color="auto"/>
            <w:bottom w:val="none" w:sz="0" w:space="0" w:color="auto"/>
            <w:right w:val="none" w:sz="0" w:space="0" w:color="auto"/>
          </w:divBdr>
        </w:div>
        <w:div w:id="1068111256">
          <w:marLeft w:val="0"/>
          <w:marRight w:val="0"/>
          <w:marTop w:val="0"/>
          <w:marBottom w:val="0"/>
          <w:divBdr>
            <w:top w:val="none" w:sz="0" w:space="0" w:color="auto"/>
            <w:left w:val="none" w:sz="0" w:space="0" w:color="auto"/>
            <w:bottom w:val="none" w:sz="0" w:space="0" w:color="auto"/>
            <w:right w:val="none" w:sz="0" w:space="0" w:color="auto"/>
          </w:divBdr>
        </w:div>
        <w:div w:id="29260248">
          <w:marLeft w:val="0"/>
          <w:marRight w:val="0"/>
          <w:marTop w:val="0"/>
          <w:marBottom w:val="0"/>
          <w:divBdr>
            <w:top w:val="none" w:sz="0" w:space="0" w:color="auto"/>
            <w:left w:val="none" w:sz="0" w:space="0" w:color="auto"/>
            <w:bottom w:val="none" w:sz="0" w:space="0" w:color="auto"/>
            <w:right w:val="none" w:sz="0" w:space="0" w:color="auto"/>
          </w:divBdr>
        </w:div>
        <w:div w:id="133836919">
          <w:marLeft w:val="0"/>
          <w:marRight w:val="0"/>
          <w:marTop w:val="0"/>
          <w:marBottom w:val="0"/>
          <w:divBdr>
            <w:top w:val="none" w:sz="0" w:space="0" w:color="auto"/>
            <w:left w:val="none" w:sz="0" w:space="0" w:color="auto"/>
            <w:bottom w:val="none" w:sz="0" w:space="0" w:color="auto"/>
            <w:right w:val="none" w:sz="0" w:space="0" w:color="auto"/>
          </w:divBdr>
        </w:div>
        <w:div w:id="523859527">
          <w:marLeft w:val="0"/>
          <w:marRight w:val="0"/>
          <w:marTop w:val="0"/>
          <w:marBottom w:val="0"/>
          <w:divBdr>
            <w:top w:val="none" w:sz="0" w:space="0" w:color="auto"/>
            <w:left w:val="none" w:sz="0" w:space="0" w:color="auto"/>
            <w:bottom w:val="none" w:sz="0" w:space="0" w:color="auto"/>
            <w:right w:val="none" w:sz="0" w:space="0" w:color="auto"/>
          </w:divBdr>
        </w:div>
        <w:div w:id="1992371411">
          <w:marLeft w:val="0"/>
          <w:marRight w:val="0"/>
          <w:marTop w:val="0"/>
          <w:marBottom w:val="0"/>
          <w:divBdr>
            <w:top w:val="none" w:sz="0" w:space="0" w:color="auto"/>
            <w:left w:val="none" w:sz="0" w:space="0" w:color="auto"/>
            <w:bottom w:val="none" w:sz="0" w:space="0" w:color="auto"/>
            <w:right w:val="none" w:sz="0" w:space="0" w:color="auto"/>
          </w:divBdr>
        </w:div>
        <w:div w:id="790979088">
          <w:marLeft w:val="0"/>
          <w:marRight w:val="0"/>
          <w:marTop w:val="0"/>
          <w:marBottom w:val="0"/>
          <w:divBdr>
            <w:top w:val="none" w:sz="0" w:space="0" w:color="auto"/>
            <w:left w:val="none" w:sz="0" w:space="0" w:color="auto"/>
            <w:bottom w:val="none" w:sz="0" w:space="0" w:color="auto"/>
            <w:right w:val="none" w:sz="0" w:space="0" w:color="auto"/>
          </w:divBdr>
        </w:div>
        <w:div w:id="227882979">
          <w:marLeft w:val="0"/>
          <w:marRight w:val="0"/>
          <w:marTop w:val="0"/>
          <w:marBottom w:val="0"/>
          <w:divBdr>
            <w:top w:val="none" w:sz="0" w:space="0" w:color="auto"/>
            <w:left w:val="none" w:sz="0" w:space="0" w:color="auto"/>
            <w:bottom w:val="none" w:sz="0" w:space="0" w:color="auto"/>
            <w:right w:val="none" w:sz="0" w:space="0" w:color="auto"/>
          </w:divBdr>
        </w:div>
        <w:div w:id="1862888670">
          <w:marLeft w:val="0"/>
          <w:marRight w:val="0"/>
          <w:marTop w:val="0"/>
          <w:marBottom w:val="0"/>
          <w:divBdr>
            <w:top w:val="none" w:sz="0" w:space="0" w:color="auto"/>
            <w:left w:val="none" w:sz="0" w:space="0" w:color="auto"/>
            <w:bottom w:val="none" w:sz="0" w:space="0" w:color="auto"/>
            <w:right w:val="none" w:sz="0" w:space="0" w:color="auto"/>
          </w:divBdr>
        </w:div>
        <w:div w:id="2010281158">
          <w:marLeft w:val="0"/>
          <w:marRight w:val="0"/>
          <w:marTop w:val="0"/>
          <w:marBottom w:val="0"/>
          <w:divBdr>
            <w:top w:val="none" w:sz="0" w:space="0" w:color="auto"/>
            <w:left w:val="none" w:sz="0" w:space="0" w:color="auto"/>
            <w:bottom w:val="none" w:sz="0" w:space="0" w:color="auto"/>
            <w:right w:val="none" w:sz="0" w:space="0" w:color="auto"/>
          </w:divBdr>
        </w:div>
        <w:div w:id="2011444852">
          <w:marLeft w:val="0"/>
          <w:marRight w:val="0"/>
          <w:marTop w:val="0"/>
          <w:marBottom w:val="0"/>
          <w:divBdr>
            <w:top w:val="none" w:sz="0" w:space="0" w:color="auto"/>
            <w:left w:val="none" w:sz="0" w:space="0" w:color="auto"/>
            <w:bottom w:val="none" w:sz="0" w:space="0" w:color="auto"/>
            <w:right w:val="none" w:sz="0" w:space="0" w:color="auto"/>
          </w:divBdr>
        </w:div>
        <w:div w:id="1870072227">
          <w:marLeft w:val="0"/>
          <w:marRight w:val="0"/>
          <w:marTop w:val="0"/>
          <w:marBottom w:val="0"/>
          <w:divBdr>
            <w:top w:val="none" w:sz="0" w:space="0" w:color="auto"/>
            <w:left w:val="none" w:sz="0" w:space="0" w:color="auto"/>
            <w:bottom w:val="none" w:sz="0" w:space="0" w:color="auto"/>
            <w:right w:val="none" w:sz="0" w:space="0" w:color="auto"/>
          </w:divBdr>
        </w:div>
        <w:div w:id="468980449">
          <w:marLeft w:val="0"/>
          <w:marRight w:val="0"/>
          <w:marTop w:val="0"/>
          <w:marBottom w:val="0"/>
          <w:divBdr>
            <w:top w:val="none" w:sz="0" w:space="0" w:color="auto"/>
            <w:left w:val="none" w:sz="0" w:space="0" w:color="auto"/>
            <w:bottom w:val="none" w:sz="0" w:space="0" w:color="auto"/>
            <w:right w:val="none" w:sz="0" w:space="0" w:color="auto"/>
          </w:divBdr>
        </w:div>
        <w:div w:id="488794627">
          <w:marLeft w:val="0"/>
          <w:marRight w:val="0"/>
          <w:marTop w:val="0"/>
          <w:marBottom w:val="0"/>
          <w:divBdr>
            <w:top w:val="none" w:sz="0" w:space="0" w:color="auto"/>
            <w:left w:val="none" w:sz="0" w:space="0" w:color="auto"/>
            <w:bottom w:val="none" w:sz="0" w:space="0" w:color="auto"/>
            <w:right w:val="none" w:sz="0" w:space="0" w:color="auto"/>
          </w:divBdr>
        </w:div>
        <w:div w:id="1710178777">
          <w:marLeft w:val="0"/>
          <w:marRight w:val="0"/>
          <w:marTop w:val="0"/>
          <w:marBottom w:val="0"/>
          <w:divBdr>
            <w:top w:val="none" w:sz="0" w:space="0" w:color="auto"/>
            <w:left w:val="none" w:sz="0" w:space="0" w:color="auto"/>
            <w:bottom w:val="none" w:sz="0" w:space="0" w:color="auto"/>
            <w:right w:val="none" w:sz="0" w:space="0" w:color="auto"/>
          </w:divBdr>
        </w:div>
        <w:div w:id="389575202">
          <w:marLeft w:val="0"/>
          <w:marRight w:val="0"/>
          <w:marTop w:val="0"/>
          <w:marBottom w:val="0"/>
          <w:divBdr>
            <w:top w:val="none" w:sz="0" w:space="0" w:color="auto"/>
            <w:left w:val="none" w:sz="0" w:space="0" w:color="auto"/>
            <w:bottom w:val="none" w:sz="0" w:space="0" w:color="auto"/>
            <w:right w:val="none" w:sz="0" w:space="0" w:color="auto"/>
          </w:divBdr>
        </w:div>
        <w:div w:id="88090555">
          <w:marLeft w:val="0"/>
          <w:marRight w:val="0"/>
          <w:marTop w:val="0"/>
          <w:marBottom w:val="0"/>
          <w:divBdr>
            <w:top w:val="none" w:sz="0" w:space="0" w:color="auto"/>
            <w:left w:val="none" w:sz="0" w:space="0" w:color="auto"/>
            <w:bottom w:val="none" w:sz="0" w:space="0" w:color="auto"/>
            <w:right w:val="none" w:sz="0" w:space="0" w:color="auto"/>
          </w:divBdr>
        </w:div>
        <w:div w:id="1264264230">
          <w:marLeft w:val="0"/>
          <w:marRight w:val="0"/>
          <w:marTop w:val="0"/>
          <w:marBottom w:val="0"/>
          <w:divBdr>
            <w:top w:val="none" w:sz="0" w:space="0" w:color="auto"/>
            <w:left w:val="none" w:sz="0" w:space="0" w:color="auto"/>
            <w:bottom w:val="none" w:sz="0" w:space="0" w:color="auto"/>
            <w:right w:val="none" w:sz="0" w:space="0" w:color="auto"/>
          </w:divBdr>
        </w:div>
        <w:div w:id="1998879648">
          <w:marLeft w:val="0"/>
          <w:marRight w:val="0"/>
          <w:marTop w:val="0"/>
          <w:marBottom w:val="0"/>
          <w:divBdr>
            <w:top w:val="none" w:sz="0" w:space="0" w:color="auto"/>
            <w:left w:val="none" w:sz="0" w:space="0" w:color="auto"/>
            <w:bottom w:val="none" w:sz="0" w:space="0" w:color="auto"/>
            <w:right w:val="none" w:sz="0" w:space="0" w:color="auto"/>
          </w:divBdr>
        </w:div>
        <w:div w:id="1710758354">
          <w:marLeft w:val="0"/>
          <w:marRight w:val="0"/>
          <w:marTop w:val="0"/>
          <w:marBottom w:val="0"/>
          <w:divBdr>
            <w:top w:val="none" w:sz="0" w:space="0" w:color="auto"/>
            <w:left w:val="none" w:sz="0" w:space="0" w:color="auto"/>
            <w:bottom w:val="none" w:sz="0" w:space="0" w:color="auto"/>
            <w:right w:val="none" w:sz="0" w:space="0" w:color="auto"/>
          </w:divBdr>
        </w:div>
        <w:div w:id="66077164">
          <w:marLeft w:val="0"/>
          <w:marRight w:val="0"/>
          <w:marTop w:val="0"/>
          <w:marBottom w:val="0"/>
          <w:divBdr>
            <w:top w:val="none" w:sz="0" w:space="0" w:color="auto"/>
            <w:left w:val="none" w:sz="0" w:space="0" w:color="auto"/>
            <w:bottom w:val="none" w:sz="0" w:space="0" w:color="auto"/>
            <w:right w:val="none" w:sz="0" w:space="0" w:color="auto"/>
          </w:divBdr>
        </w:div>
        <w:div w:id="627080305">
          <w:marLeft w:val="0"/>
          <w:marRight w:val="0"/>
          <w:marTop w:val="0"/>
          <w:marBottom w:val="0"/>
          <w:divBdr>
            <w:top w:val="none" w:sz="0" w:space="0" w:color="auto"/>
            <w:left w:val="none" w:sz="0" w:space="0" w:color="auto"/>
            <w:bottom w:val="none" w:sz="0" w:space="0" w:color="auto"/>
            <w:right w:val="none" w:sz="0" w:space="0" w:color="auto"/>
          </w:divBdr>
        </w:div>
        <w:div w:id="914432877">
          <w:marLeft w:val="0"/>
          <w:marRight w:val="0"/>
          <w:marTop w:val="0"/>
          <w:marBottom w:val="0"/>
          <w:divBdr>
            <w:top w:val="none" w:sz="0" w:space="0" w:color="auto"/>
            <w:left w:val="none" w:sz="0" w:space="0" w:color="auto"/>
            <w:bottom w:val="none" w:sz="0" w:space="0" w:color="auto"/>
            <w:right w:val="none" w:sz="0" w:space="0" w:color="auto"/>
          </w:divBdr>
        </w:div>
        <w:div w:id="1217737537">
          <w:marLeft w:val="0"/>
          <w:marRight w:val="0"/>
          <w:marTop w:val="0"/>
          <w:marBottom w:val="0"/>
          <w:divBdr>
            <w:top w:val="none" w:sz="0" w:space="0" w:color="auto"/>
            <w:left w:val="none" w:sz="0" w:space="0" w:color="auto"/>
            <w:bottom w:val="none" w:sz="0" w:space="0" w:color="auto"/>
            <w:right w:val="none" w:sz="0" w:space="0" w:color="auto"/>
          </w:divBdr>
        </w:div>
        <w:div w:id="2040356853">
          <w:marLeft w:val="0"/>
          <w:marRight w:val="0"/>
          <w:marTop w:val="0"/>
          <w:marBottom w:val="0"/>
          <w:divBdr>
            <w:top w:val="none" w:sz="0" w:space="0" w:color="auto"/>
            <w:left w:val="none" w:sz="0" w:space="0" w:color="auto"/>
            <w:bottom w:val="none" w:sz="0" w:space="0" w:color="auto"/>
            <w:right w:val="none" w:sz="0" w:space="0" w:color="auto"/>
          </w:divBdr>
        </w:div>
        <w:div w:id="17395504">
          <w:marLeft w:val="0"/>
          <w:marRight w:val="0"/>
          <w:marTop w:val="0"/>
          <w:marBottom w:val="0"/>
          <w:divBdr>
            <w:top w:val="none" w:sz="0" w:space="0" w:color="auto"/>
            <w:left w:val="none" w:sz="0" w:space="0" w:color="auto"/>
            <w:bottom w:val="none" w:sz="0" w:space="0" w:color="auto"/>
            <w:right w:val="none" w:sz="0" w:space="0" w:color="auto"/>
          </w:divBdr>
        </w:div>
        <w:div w:id="1654794893">
          <w:marLeft w:val="0"/>
          <w:marRight w:val="0"/>
          <w:marTop w:val="0"/>
          <w:marBottom w:val="0"/>
          <w:divBdr>
            <w:top w:val="none" w:sz="0" w:space="0" w:color="auto"/>
            <w:left w:val="none" w:sz="0" w:space="0" w:color="auto"/>
            <w:bottom w:val="none" w:sz="0" w:space="0" w:color="auto"/>
            <w:right w:val="none" w:sz="0" w:space="0" w:color="auto"/>
          </w:divBdr>
        </w:div>
        <w:div w:id="1255437593">
          <w:marLeft w:val="0"/>
          <w:marRight w:val="0"/>
          <w:marTop w:val="0"/>
          <w:marBottom w:val="0"/>
          <w:divBdr>
            <w:top w:val="none" w:sz="0" w:space="0" w:color="auto"/>
            <w:left w:val="none" w:sz="0" w:space="0" w:color="auto"/>
            <w:bottom w:val="none" w:sz="0" w:space="0" w:color="auto"/>
            <w:right w:val="none" w:sz="0" w:space="0" w:color="auto"/>
          </w:divBdr>
        </w:div>
        <w:div w:id="63382872">
          <w:marLeft w:val="0"/>
          <w:marRight w:val="0"/>
          <w:marTop w:val="0"/>
          <w:marBottom w:val="0"/>
          <w:divBdr>
            <w:top w:val="none" w:sz="0" w:space="0" w:color="auto"/>
            <w:left w:val="none" w:sz="0" w:space="0" w:color="auto"/>
            <w:bottom w:val="none" w:sz="0" w:space="0" w:color="auto"/>
            <w:right w:val="none" w:sz="0" w:space="0" w:color="auto"/>
          </w:divBdr>
        </w:div>
        <w:div w:id="489054792">
          <w:marLeft w:val="0"/>
          <w:marRight w:val="0"/>
          <w:marTop w:val="0"/>
          <w:marBottom w:val="0"/>
          <w:divBdr>
            <w:top w:val="none" w:sz="0" w:space="0" w:color="auto"/>
            <w:left w:val="none" w:sz="0" w:space="0" w:color="auto"/>
            <w:bottom w:val="none" w:sz="0" w:space="0" w:color="auto"/>
            <w:right w:val="none" w:sz="0" w:space="0" w:color="auto"/>
          </w:divBdr>
        </w:div>
        <w:div w:id="1813592898">
          <w:marLeft w:val="0"/>
          <w:marRight w:val="0"/>
          <w:marTop w:val="0"/>
          <w:marBottom w:val="0"/>
          <w:divBdr>
            <w:top w:val="none" w:sz="0" w:space="0" w:color="auto"/>
            <w:left w:val="none" w:sz="0" w:space="0" w:color="auto"/>
            <w:bottom w:val="none" w:sz="0" w:space="0" w:color="auto"/>
            <w:right w:val="none" w:sz="0" w:space="0" w:color="auto"/>
          </w:divBdr>
        </w:div>
        <w:div w:id="2067871753">
          <w:marLeft w:val="0"/>
          <w:marRight w:val="0"/>
          <w:marTop w:val="0"/>
          <w:marBottom w:val="0"/>
          <w:divBdr>
            <w:top w:val="none" w:sz="0" w:space="0" w:color="auto"/>
            <w:left w:val="none" w:sz="0" w:space="0" w:color="auto"/>
            <w:bottom w:val="none" w:sz="0" w:space="0" w:color="auto"/>
            <w:right w:val="none" w:sz="0" w:space="0" w:color="auto"/>
          </w:divBdr>
        </w:div>
        <w:div w:id="1036540849">
          <w:marLeft w:val="0"/>
          <w:marRight w:val="0"/>
          <w:marTop w:val="0"/>
          <w:marBottom w:val="0"/>
          <w:divBdr>
            <w:top w:val="none" w:sz="0" w:space="0" w:color="auto"/>
            <w:left w:val="none" w:sz="0" w:space="0" w:color="auto"/>
            <w:bottom w:val="none" w:sz="0" w:space="0" w:color="auto"/>
            <w:right w:val="none" w:sz="0" w:space="0" w:color="auto"/>
          </w:divBdr>
        </w:div>
        <w:div w:id="792020682">
          <w:marLeft w:val="0"/>
          <w:marRight w:val="0"/>
          <w:marTop w:val="0"/>
          <w:marBottom w:val="0"/>
          <w:divBdr>
            <w:top w:val="none" w:sz="0" w:space="0" w:color="auto"/>
            <w:left w:val="none" w:sz="0" w:space="0" w:color="auto"/>
            <w:bottom w:val="none" w:sz="0" w:space="0" w:color="auto"/>
            <w:right w:val="none" w:sz="0" w:space="0" w:color="auto"/>
          </w:divBdr>
        </w:div>
        <w:div w:id="1557887282">
          <w:marLeft w:val="0"/>
          <w:marRight w:val="0"/>
          <w:marTop w:val="0"/>
          <w:marBottom w:val="0"/>
          <w:divBdr>
            <w:top w:val="none" w:sz="0" w:space="0" w:color="auto"/>
            <w:left w:val="none" w:sz="0" w:space="0" w:color="auto"/>
            <w:bottom w:val="none" w:sz="0" w:space="0" w:color="auto"/>
            <w:right w:val="none" w:sz="0" w:space="0" w:color="auto"/>
          </w:divBdr>
        </w:div>
        <w:div w:id="63989641">
          <w:marLeft w:val="0"/>
          <w:marRight w:val="0"/>
          <w:marTop w:val="0"/>
          <w:marBottom w:val="0"/>
          <w:divBdr>
            <w:top w:val="none" w:sz="0" w:space="0" w:color="auto"/>
            <w:left w:val="none" w:sz="0" w:space="0" w:color="auto"/>
            <w:bottom w:val="none" w:sz="0" w:space="0" w:color="auto"/>
            <w:right w:val="none" w:sz="0" w:space="0" w:color="auto"/>
          </w:divBdr>
        </w:div>
        <w:div w:id="992099327">
          <w:marLeft w:val="0"/>
          <w:marRight w:val="0"/>
          <w:marTop w:val="0"/>
          <w:marBottom w:val="0"/>
          <w:divBdr>
            <w:top w:val="none" w:sz="0" w:space="0" w:color="auto"/>
            <w:left w:val="none" w:sz="0" w:space="0" w:color="auto"/>
            <w:bottom w:val="none" w:sz="0" w:space="0" w:color="auto"/>
            <w:right w:val="none" w:sz="0" w:space="0" w:color="auto"/>
          </w:divBdr>
        </w:div>
        <w:div w:id="1907764628">
          <w:marLeft w:val="0"/>
          <w:marRight w:val="0"/>
          <w:marTop w:val="0"/>
          <w:marBottom w:val="0"/>
          <w:divBdr>
            <w:top w:val="none" w:sz="0" w:space="0" w:color="auto"/>
            <w:left w:val="none" w:sz="0" w:space="0" w:color="auto"/>
            <w:bottom w:val="none" w:sz="0" w:space="0" w:color="auto"/>
            <w:right w:val="none" w:sz="0" w:space="0" w:color="auto"/>
          </w:divBdr>
        </w:div>
        <w:div w:id="1118262439">
          <w:marLeft w:val="0"/>
          <w:marRight w:val="0"/>
          <w:marTop w:val="0"/>
          <w:marBottom w:val="0"/>
          <w:divBdr>
            <w:top w:val="none" w:sz="0" w:space="0" w:color="auto"/>
            <w:left w:val="none" w:sz="0" w:space="0" w:color="auto"/>
            <w:bottom w:val="none" w:sz="0" w:space="0" w:color="auto"/>
            <w:right w:val="none" w:sz="0" w:space="0" w:color="auto"/>
          </w:divBdr>
        </w:div>
        <w:div w:id="1481188726">
          <w:marLeft w:val="0"/>
          <w:marRight w:val="0"/>
          <w:marTop w:val="0"/>
          <w:marBottom w:val="0"/>
          <w:divBdr>
            <w:top w:val="none" w:sz="0" w:space="0" w:color="auto"/>
            <w:left w:val="none" w:sz="0" w:space="0" w:color="auto"/>
            <w:bottom w:val="none" w:sz="0" w:space="0" w:color="auto"/>
            <w:right w:val="none" w:sz="0" w:space="0" w:color="auto"/>
          </w:divBdr>
        </w:div>
        <w:div w:id="313411395">
          <w:marLeft w:val="0"/>
          <w:marRight w:val="0"/>
          <w:marTop w:val="0"/>
          <w:marBottom w:val="0"/>
          <w:divBdr>
            <w:top w:val="none" w:sz="0" w:space="0" w:color="auto"/>
            <w:left w:val="none" w:sz="0" w:space="0" w:color="auto"/>
            <w:bottom w:val="none" w:sz="0" w:space="0" w:color="auto"/>
            <w:right w:val="none" w:sz="0" w:space="0" w:color="auto"/>
          </w:divBdr>
        </w:div>
        <w:div w:id="1690136772">
          <w:marLeft w:val="0"/>
          <w:marRight w:val="0"/>
          <w:marTop w:val="0"/>
          <w:marBottom w:val="0"/>
          <w:divBdr>
            <w:top w:val="none" w:sz="0" w:space="0" w:color="auto"/>
            <w:left w:val="none" w:sz="0" w:space="0" w:color="auto"/>
            <w:bottom w:val="none" w:sz="0" w:space="0" w:color="auto"/>
            <w:right w:val="none" w:sz="0" w:space="0" w:color="auto"/>
          </w:divBdr>
        </w:div>
        <w:div w:id="1407217880">
          <w:marLeft w:val="0"/>
          <w:marRight w:val="0"/>
          <w:marTop w:val="0"/>
          <w:marBottom w:val="0"/>
          <w:divBdr>
            <w:top w:val="none" w:sz="0" w:space="0" w:color="auto"/>
            <w:left w:val="none" w:sz="0" w:space="0" w:color="auto"/>
            <w:bottom w:val="none" w:sz="0" w:space="0" w:color="auto"/>
            <w:right w:val="none" w:sz="0" w:space="0" w:color="auto"/>
          </w:divBdr>
        </w:div>
        <w:div w:id="602609505">
          <w:marLeft w:val="0"/>
          <w:marRight w:val="0"/>
          <w:marTop w:val="0"/>
          <w:marBottom w:val="0"/>
          <w:divBdr>
            <w:top w:val="none" w:sz="0" w:space="0" w:color="auto"/>
            <w:left w:val="none" w:sz="0" w:space="0" w:color="auto"/>
            <w:bottom w:val="none" w:sz="0" w:space="0" w:color="auto"/>
            <w:right w:val="none" w:sz="0" w:space="0" w:color="auto"/>
          </w:divBdr>
        </w:div>
        <w:div w:id="1807819126">
          <w:marLeft w:val="0"/>
          <w:marRight w:val="0"/>
          <w:marTop w:val="0"/>
          <w:marBottom w:val="0"/>
          <w:divBdr>
            <w:top w:val="none" w:sz="0" w:space="0" w:color="auto"/>
            <w:left w:val="none" w:sz="0" w:space="0" w:color="auto"/>
            <w:bottom w:val="none" w:sz="0" w:space="0" w:color="auto"/>
            <w:right w:val="none" w:sz="0" w:space="0" w:color="auto"/>
          </w:divBdr>
        </w:div>
        <w:div w:id="1642808291">
          <w:marLeft w:val="0"/>
          <w:marRight w:val="0"/>
          <w:marTop w:val="0"/>
          <w:marBottom w:val="0"/>
          <w:divBdr>
            <w:top w:val="none" w:sz="0" w:space="0" w:color="auto"/>
            <w:left w:val="none" w:sz="0" w:space="0" w:color="auto"/>
            <w:bottom w:val="none" w:sz="0" w:space="0" w:color="auto"/>
            <w:right w:val="none" w:sz="0" w:space="0" w:color="auto"/>
          </w:divBdr>
        </w:div>
      </w:divsChild>
    </w:div>
    <w:div w:id="1574966827">
      <w:bodyDiv w:val="1"/>
      <w:marLeft w:val="0"/>
      <w:marRight w:val="0"/>
      <w:marTop w:val="0"/>
      <w:marBottom w:val="0"/>
      <w:divBdr>
        <w:top w:val="none" w:sz="0" w:space="0" w:color="auto"/>
        <w:left w:val="none" w:sz="0" w:space="0" w:color="auto"/>
        <w:bottom w:val="none" w:sz="0" w:space="0" w:color="auto"/>
        <w:right w:val="none" w:sz="0" w:space="0" w:color="auto"/>
      </w:divBdr>
    </w:div>
    <w:div w:id="1575044910">
      <w:bodyDiv w:val="1"/>
      <w:marLeft w:val="0"/>
      <w:marRight w:val="0"/>
      <w:marTop w:val="0"/>
      <w:marBottom w:val="0"/>
      <w:divBdr>
        <w:top w:val="none" w:sz="0" w:space="0" w:color="auto"/>
        <w:left w:val="none" w:sz="0" w:space="0" w:color="auto"/>
        <w:bottom w:val="none" w:sz="0" w:space="0" w:color="auto"/>
        <w:right w:val="none" w:sz="0" w:space="0" w:color="auto"/>
      </w:divBdr>
    </w:div>
    <w:div w:id="1575092827">
      <w:bodyDiv w:val="1"/>
      <w:marLeft w:val="0"/>
      <w:marRight w:val="0"/>
      <w:marTop w:val="0"/>
      <w:marBottom w:val="0"/>
      <w:divBdr>
        <w:top w:val="none" w:sz="0" w:space="0" w:color="auto"/>
        <w:left w:val="none" w:sz="0" w:space="0" w:color="auto"/>
        <w:bottom w:val="none" w:sz="0" w:space="0" w:color="auto"/>
        <w:right w:val="none" w:sz="0" w:space="0" w:color="auto"/>
      </w:divBdr>
    </w:div>
    <w:div w:id="1575117353">
      <w:bodyDiv w:val="1"/>
      <w:marLeft w:val="0"/>
      <w:marRight w:val="0"/>
      <w:marTop w:val="0"/>
      <w:marBottom w:val="0"/>
      <w:divBdr>
        <w:top w:val="none" w:sz="0" w:space="0" w:color="auto"/>
        <w:left w:val="none" w:sz="0" w:space="0" w:color="auto"/>
        <w:bottom w:val="none" w:sz="0" w:space="0" w:color="auto"/>
        <w:right w:val="none" w:sz="0" w:space="0" w:color="auto"/>
      </w:divBdr>
    </w:div>
    <w:div w:id="1575241555">
      <w:bodyDiv w:val="1"/>
      <w:marLeft w:val="0"/>
      <w:marRight w:val="0"/>
      <w:marTop w:val="0"/>
      <w:marBottom w:val="0"/>
      <w:divBdr>
        <w:top w:val="none" w:sz="0" w:space="0" w:color="auto"/>
        <w:left w:val="none" w:sz="0" w:space="0" w:color="auto"/>
        <w:bottom w:val="none" w:sz="0" w:space="0" w:color="auto"/>
        <w:right w:val="none" w:sz="0" w:space="0" w:color="auto"/>
      </w:divBdr>
    </w:div>
    <w:div w:id="1575429062">
      <w:bodyDiv w:val="1"/>
      <w:marLeft w:val="0"/>
      <w:marRight w:val="0"/>
      <w:marTop w:val="0"/>
      <w:marBottom w:val="0"/>
      <w:divBdr>
        <w:top w:val="none" w:sz="0" w:space="0" w:color="auto"/>
        <w:left w:val="none" w:sz="0" w:space="0" w:color="auto"/>
        <w:bottom w:val="none" w:sz="0" w:space="0" w:color="auto"/>
        <w:right w:val="none" w:sz="0" w:space="0" w:color="auto"/>
      </w:divBdr>
    </w:div>
    <w:div w:id="1575433685">
      <w:bodyDiv w:val="1"/>
      <w:marLeft w:val="0"/>
      <w:marRight w:val="0"/>
      <w:marTop w:val="0"/>
      <w:marBottom w:val="0"/>
      <w:divBdr>
        <w:top w:val="none" w:sz="0" w:space="0" w:color="auto"/>
        <w:left w:val="none" w:sz="0" w:space="0" w:color="auto"/>
        <w:bottom w:val="none" w:sz="0" w:space="0" w:color="auto"/>
        <w:right w:val="none" w:sz="0" w:space="0" w:color="auto"/>
      </w:divBdr>
    </w:div>
    <w:div w:id="1575507767">
      <w:bodyDiv w:val="1"/>
      <w:marLeft w:val="0"/>
      <w:marRight w:val="0"/>
      <w:marTop w:val="0"/>
      <w:marBottom w:val="0"/>
      <w:divBdr>
        <w:top w:val="none" w:sz="0" w:space="0" w:color="auto"/>
        <w:left w:val="none" w:sz="0" w:space="0" w:color="auto"/>
        <w:bottom w:val="none" w:sz="0" w:space="0" w:color="auto"/>
        <w:right w:val="none" w:sz="0" w:space="0" w:color="auto"/>
      </w:divBdr>
    </w:div>
    <w:div w:id="1576237418">
      <w:bodyDiv w:val="1"/>
      <w:marLeft w:val="0"/>
      <w:marRight w:val="0"/>
      <w:marTop w:val="0"/>
      <w:marBottom w:val="0"/>
      <w:divBdr>
        <w:top w:val="none" w:sz="0" w:space="0" w:color="auto"/>
        <w:left w:val="none" w:sz="0" w:space="0" w:color="auto"/>
        <w:bottom w:val="none" w:sz="0" w:space="0" w:color="auto"/>
        <w:right w:val="none" w:sz="0" w:space="0" w:color="auto"/>
      </w:divBdr>
    </w:div>
    <w:div w:id="1576432408">
      <w:bodyDiv w:val="1"/>
      <w:marLeft w:val="0"/>
      <w:marRight w:val="0"/>
      <w:marTop w:val="0"/>
      <w:marBottom w:val="0"/>
      <w:divBdr>
        <w:top w:val="none" w:sz="0" w:space="0" w:color="auto"/>
        <w:left w:val="none" w:sz="0" w:space="0" w:color="auto"/>
        <w:bottom w:val="none" w:sz="0" w:space="0" w:color="auto"/>
        <w:right w:val="none" w:sz="0" w:space="0" w:color="auto"/>
      </w:divBdr>
    </w:div>
    <w:div w:id="1576477506">
      <w:bodyDiv w:val="1"/>
      <w:marLeft w:val="0"/>
      <w:marRight w:val="0"/>
      <w:marTop w:val="0"/>
      <w:marBottom w:val="0"/>
      <w:divBdr>
        <w:top w:val="none" w:sz="0" w:space="0" w:color="auto"/>
        <w:left w:val="none" w:sz="0" w:space="0" w:color="auto"/>
        <w:bottom w:val="none" w:sz="0" w:space="0" w:color="auto"/>
        <w:right w:val="none" w:sz="0" w:space="0" w:color="auto"/>
      </w:divBdr>
    </w:div>
    <w:div w:id="1576939865">
      <w:bodyDiv w:val="1"/>
      <w:marLeft w:val="0"/>
      <w:marRight w:val="0"/>
      <w:marTop w:val="0"/>
      <w:marBottom w:val="0"/>
      <w:divBdr>
        <w:top w:val="none" w:sz="0" w:space="0" w:color="auto"/>
        <w:left w:val="none" w:sz="0" w:space="0" w:color="auto"/>
        <w:bottom w:val="none" w:sz="0" w:space="0" w:color="auto"/>
        <w:right w:val="none" w:sz="0" w:space="0" w:color="auto"/>
      </w:divBdr>
    </w:div>
    <w:div w:id="1577590178">
      <w:bodyDiv w:val="1"/>
      <w:marLeft w:val="0"/>
      <w:marRight w:val="0"/>
      <w:marTop w:val="0"/>
      <w:marBottom w:val="0"/>
      <w:divBdr>
        <w:top w:val="none" w:sz="0" w:space="0" w:color="auto"/>
        <w:left w:val="none" w:sz="0" w:space="0" w:color="auto"/>
        <w:bottom w:val="none" w:sz="0" w:space="0" w:color="auto"/>
        <w:right w:val="none" w:sz="0" w:space="0" w:color="auto"/>
      </w:divBdr>
    </w:div>
    <w:div w:id="1577740992">
      <w:bodyDiv w:val="1"/>
      <w:marLeft w:val="0"/>
      <w:marRight w:val="0"/>
      <w:marTop w:val="0"/>
      <w:marBottom w:val="0"/>
      <w:divBdr>
        <w:top w:val="none" w:sz="0" w:space="0" w:color="auto"/>
        <w:left w:val="none" w:sz="0" w:space="0" w:color="auto"/>
        <w:bottom w:val="none" w:sz="0" w:space="0" w:color="auto"/>
        <w:right w:val="none" w:sz="0" w:space="0" w:color="auto"/>
      </w:divBdr>
    </w:div>
    <w:div w:id="1578514988">
      <w:bodyDiv w:val="1"/>
      <w:marLeft w:val="0"/>
      <w:marRight w:val="0"/>
      <w:marTop w:val="0"/>
      <w:marBottom w:val="0"/>
      <w:divBdr>
        <w:top w:val="none" w:sz="0" w:space="0" w:color="auto"/>
        <w:left w:val="none" w:sz="0" w:space="0" w:color="auto"/>
        <w:bottom w:val="none" w:sz="0" w:space="0" w:color="auto"/>
        <w:right w:val="none" w:sz="0" w:space="0" w:color="auto"/>
      </w:divBdr>
    </w:div>
    <w:div w:id="1578586202">
      <w:bodyDiv w:val="1"/>
      <w:marLeft w:val="0"/>
      <w:marRight w:val="0"/>
      <w:marTop w:val="0"/>
      <w:marBottom w:val="0"/>
      <w:divBdr>
        <w:top w:val="none" w:sz="0" w:space="0" w:color="auto"/>
        <w:left w:val="none" w:sz="0" w:space="0" w:color="auto"/>
        <w:bottom w:val="none" w:sz="0" w:space="0" w:color="auto"/>
        <w:right w:val="none" w:sz="0" w:space="0" w:color="auto"/>
      </w:divBdr>
    </w:div>
    <w:div w:id="1578663889">
      <w:bodyDiv w:val="1"/>
      <w:marLeft w:val="0"/>
      <w:marRight w:val="0"/>
      <w:marTop w:val="0"/>
      <w:marBottom w:val="0"/>
      <w:divBdr>
        <w:top w:val="none" w:sz="0" w:space="0" w:color="auto"/>
        <w:left w:val="none" w:sz="0" w:space="0" w:color="auto"/>
        <w:bottom w:val="none" w:sz="0" w:space="0" w:color="auto"/>
        <w:right w:val="none" w:sz="0" w:space="0" w:color="auto"/>
      </w:divBdr>
    </w:div>
    <w:div w:id="1579486583">
      <w:bodyDiv w:val="1"/>
      <w:marLeft w:val="0"/>
      <w:marRight w:val="0"/>
      <w:marTop w:val="0"/>
      <w:marBottom w:val="0"/>
      <w:divBdr>
        <w:top w:val="none" w:sz="0" w:space="0" w:color="auto"/>
        <w:left w:val="none" w:sz="0" w:space="0" w:color="auto"/>
        <w:bottom w:val="none" w:sz="0" w:space="0" w:color="auto"/>
        <w:right w:val="none" w:sz="0" w:space="0" w:color="auto"/>
      </w:divBdr>
    </w:div>
    <w:div w:id="1579555979">
      <w:bodyDiv w:val="1"/>
      <w:marLeft w:val="0"/>
      <w:marRight w:val="0"/>
      <w:marTop w:val="0"/>
      <w:marBottom w:val="0"/>
      <w:divBdr>
        <w:top w:val="none" w:sz="0" w:space="0" w:color="auto"/>
        <w:left w:val="none" w:sz="0" w:space="0" w:color="auto"/>
        <w:bottom w:val="none" w:sz="0" w:space="0" w:color="auto"/>
        <w:right w:val="none" w:sz="0" w:space="0" w:color="auto"/>
      </w:divBdr>
    </w:div>
    <w:div w:id="1579558974">
      <w:bodyDiv w:val="1"/>
      <w:marLeft w:val="0"/>
      <w:marRight w:val="0"/>
      <w:marTop w:val="0"/>
      <w:marBottom w:val="0"/>
      <w:divBdr>
        <w:top w:val="none" w:sz="0" w:space="0" w:color="auto"/>
        <w:left w:val="none" w:sz="0" w:space="0" w:color="auto"/>
        <w:bottom w:val="none" w:sz="0" w:space="0" w:color="auto"/>
        <w:right w:val="none" w:sz="0" w:space="0" w:color="auto"/>
      </w:divBdr>
    </w:div>
    <w:div w:id="1579710809">
      <w:bodyDiv w:val="1"/>
      <w:marLeft w:val="0"/>
      <w:marRight w:val="0"/>
      <w:marTop w:val="0"/>
      <w:marBottom w:val="0"/>
      <w:divBdr>
        <w:top w:val="none" w:sz="0" w:space="0" w:color="auto"/>
        <w:left w:val="none" w:sz="0" w:space="0" w:color="auto"/>
        <w:bottom w:val="none" w:sz="0" w:space="0" w:color="auto"/>
        <w:right w:val="none" w:sz="0" w:space="0" w:color="auto"/>
      </w:divBdr>
    </w:div>
    <w:div w:id="1579947037">
      <w:bodyDiv w:val="1"/>
      <w:marLeft w:val="0"/>
      <w:marRight w:val="0"/>
      <w:marTop w:val="0"/>
      <w:marBottom w:val="0"/>
      <w:divBdr>
        <w:top w:val="none" w:sz="0" w:space="0" w:color="auto"/>
        <w:left w:val="none" w:sz="0" w:space="0" w:color="auto"/>
        <w:bottom w:val="none" w:sz="0" w:space="0" w:color="auto"/>
        <w:right w:val="none" w:sz="0" w:space="0" w:color="auto"/>
      </w:divBdr>
    </w:div>
    <w:div w:id="1580821365">
      <w:bodyDiv w:val="1"/>
      <w:marLeft w:val="0"/>
      <w:marRight w:val="0"/>
      <w:marTop w:val="0"/>
      <w:marBottom w:val="0"/>
      <w:divBdr>
        <w:top w:val="none" w:sz="0" w:space="0" w:color="auto"/>
        <w:left w:val="none" w:sz="0" w:space="0" w:color="auto"/>
        <w:bottom w:val="none" w:sz="0" w:space="0" w:color="auto"/>
        <w:right w:val="none" w:sz="0" w:space="0" w:color="auto"/>
      </w:divBdr>
    </w:div>
    <w:div w:id="1580823508">
      <w:bodyDiv w:val="1"/>
      <w:marLeft w:val="0"/>
      <w:marRight w:val="0"/>
      <w:marTop w:val="0"/>
      <w:marBottom w:val="0"/>
      <w:divBdr>
        <w:top w:val="none" w:sz="0" w:space="0" w:color="auto"/>
        <w:left w:val="none" w:sz="0" w:space="0" w:color="auto"/>
        <w:bottom w:val="none" w:sz="0" w:space="0" w:color="auto"/>
        <w:right w:val="none" w:sz="0" w:space="0" w:color="auto"/>
      </w:divBdr>
    </w:div>
    <w:div w:id="1581598510">
      <w:bodyDiv w:val="1"/>
      <w:marLeft w:val="0"/>
      <w:marRight w:val="0"/>
      <w:marTop w:val="0"/>
      <w:marBottom w:val="0"/>
      <w:divBdr>
        <w:top w:val="none" w:sz="0" w:space="0" w:color="auto"/>
        <w:left w:val="none" w:sz="0" w:space="0" w:color="auto"/>
        <w:bottom w:val="none" w:sz="0" w:space="0" w:color="auto"/>
        <w:right w:val="none" w:sz="0" w:space="0" w:color="auto"/>
      </w:divBdr>
    </w:div>
    <w:div w:id="1581863463">
      <w:bodyDiv w:val="1"/>
      <w:marLeft w:val="0"/>
      <w:marRight w:val="0"/>
      <w:marTop w:val="0"/>
      <w:marBottom w:val="0"/>
      <w:divBdr>
        <w:top w:val="none" w:sz="0" w:space="0" w:color="auto"/>
        <w:left w:val="none" w:sz="0" w:space="0" w:color="auto"/>
        <w:bottom w:val="none" w:sz="0" w:space="0" w:color="auto"/>
        <w:right w:val="none" w:sz="0" w:space="0" w:color="auto"/>
      </w:divBdr>
    </w:div>
    <w:div w:id="1581913367">
      <w:bodyDiv w:val="1"/>
      <w:marLeft w:val="0"/>
      <w:marRight w:val="0"/>
      <w:marTop w:val="0"/>
      <w:marBottom w:val="0"/>
      <w:divBdr>
        <w:top w:val="none" w:sz="0" w:space="0" w:color="auto"/>
        <w:left w:val="none" w:sz="0" w:space="0" w:color="auto"/>
        <w:bottom w:val="none" w:sz="0" w:space="0" w:color="auto"/>
        <w:right w:val="none" w:sz="0" w:space="0" w:color="auto"/>
      </w:divBdr>
    </w:div>
    <w:div w:id="1581980614">
      <w:bodyDiv w:val="1"/>
      <w:marLeft w:val="0"/>
      <w:marRight w:val="0"/>
      <w:marTop w:val="0"/>
      <w:marBottom w:val="0"/>
      <w:divBdr>
        <w:top w:val="none" w:sz="0" w:space="0" w:color="auto"/>
        <w:left w:val="none" w:sz="0" w:space="0" w:color="auto"/>
        <w:bottom w:val="none" w:sz="0" w:space="0" w:color="auto"/>
        <w:right w:val="none" w:sz="0" w:space="0" w:color="auto"/>
      </w:divBdr>
    </w:div>
    <w:div w:id="1581988234">
      <w:bodyDiv w:val="1"/>
      <w:marLeft w:val="0"/>
      <w:marRight w:val="0"/>
      <w:marTop w:val="0"/>
      <w:marBottom w:val="0"/>
      <w:divBdr>
        <w:top w:val="none" w:sz="0" w:space="0" w:color="auto"/>
        <w:left w:val="none" w:sz="0" w:space="0" w:color="auto"/>
        <w:bottom w:val="none" w:sz="0" w:space="0" w:color="auto"/>
        <w:right w:val="none" w:sz="0" w:space="0" w:color="auto"/>
      </w:divBdr>
    </w:div>
    <w:div w:id="1582331714">
      <w:bodyDiv w:val="1"/>
      <w:marLeft w:val="0"/>
      <w:marRight w:val="0"/>
      <w:marTop w:val="0"/>
      <w:marBottom w:val="0"/>
      <w:divBdr>
        <w:top w:val="none" w:sz="0" w:space="0" w:color="auto"/>
        <w:left w:val="none" w:sz="0" w:space="0" w:color="auto"/>
        <w:bottom w:val="none" w:sz="0" w:space="0" w:color="auto"/>
        <w:right w:val="none" w:sz="0" w:space="0" w:color="auto"/>
      </w:divBdr>
    </w:div>
    <w:div w:id="1582645289">
      <w:bodyDiv w:val="1"/>
      <w:marLeft w:val="0"/>
      <w:marRight w:val="0"/>
      <w:marTop w:val="0"/>
      <w:marBottom w:val="0"/>
      <w:divBdr>
        <w:top w:val="none" w:sz="0" w:space="0" w:color="auto"/>
        <w:left w:val="none" w:sz="0" w:space="0" w:color="auto"/>
        <w:bottom w:val="none" w:sz="0" w:space="0" w:color="auto"/>
        <w:right w:val="none" w:sz="0" w:space="0" w:color="auto"/>
      </w:divBdr>
    </w:div>
    <w:div w:id="1583223122">
      <w:bodyDiv w:val="1"/>
      <w:marLeft w:val="0"/>
      <w:marRight w:val="0"/>
      <w:marTop w:val="0"/>
      <w:marBottom w:val="0"/>
      <w:divBdr>
        <w:top w:val="none" w:sz="0" w:space="0" w:color="auto"/>
        <w:left w:val="none" w:sz="0" w:space="0" w:color="auto"/>
        <w:bottom w:val="none" w:sz="0" w:space="0" w:color="auto"/>
        <w:right w:val="none" w:sz="0" w:space="0" w:color="auto"/>
      </w:divBdr>
    </w:div>
    <w:div w:id="1583904828">
      <w:bodyDiv w:val="1"/>
      <w:marLeft w:val="0"/>
      <w:marRight w:val="0"/>
      <w:marTop w:val="0"/>
      <w:marBottom w:val="0"/>
      <w:divBdr>
        <w:top w:val="none" w:sz="0" w:space="0" w:color="auto"/>
        <w:left w:val="none" w:sz="0" w:space="0" w:color="auto"/>
        <w:bottom w:val="none" w:sz="0" w:space="0" w:color="auto"/>
        <w:right w:val="none" w:sz="0" w:space="0" w:color="auto"/>
      </w:divBdr>
    </w:div>
    <w:div w:id="1584415309">
      <w:bodyDiv w:val="1"/>
      <w:marLeft w:val="0"/>
      <w:marRight w:val="0"/>
      <w:marTop w:val="0"/>
      <w:marBottom w:val="0"/>
      <w:divBdr>
        <w:top w:val="none" w:sz="0" w:space="0" w:color="auto"/>
        <w:left w:val="none" w:sz="0" w:space="0" w:color="auto"/>
        <w:bottom w:val="none" w:sz="0" w:space="0" w:color="auto"/>
        <w:right w:val="none" w:sz="0" w:space="0" w:color="auto"/>
      </w:divBdr>
    </w:div>
    <w:div w:id="1584533279">
      <w:bodyDiv w:val="1"/>
      <w:marLeft w:val="0"/>
      <w:marRight w:val="0"/>
      <w:marTop w:val="0"/>
      <w:marBottom w:val="0"/>
      <w:divBdr>
        <w:top w:val="none" w:sz="0" w:space="0" w:color="auto"/>
        <w:left w:val="none" w:sz="0" w:space="0" w:color="auto"/>
        <w:bottom w:val="none" w:sz="0" w:space="0" w:color="auto"/>
        <w:right w:val="none" w:sz="0" w:space="0" w:color="auto"/>
      </w:divBdr>
    </w:div>
    <w:div w:id="1584677652">
      <w:bodyDiv w:val="1"/>
      <w:marLeft w:val="0"/>
      <w:marRight w:val="0"/>
      <w:marTop w:val="0"/>
      <w:marBottom w:val="0"/>
      <w:divBdr>
        <w:top w:val="none" w:sz="0" w:space="0" w:color="auto"/>
        <w:left w:val="none" w:sz="0" w:space="0" w:color="auto"/>
        <w:bottom w:val="none" w:sz="0" w:space="0" w:color="auto"/>
        <w:right w:val="none" w:sz="0" w:space="0" w:color="auto"/>
      </w:divBdr>
    </w:div>
    <w:div w:id="1584870540">
      <w:bodyDiv w:val="1"/>
      <w:marLeft w:val="0"/>
      <w:marRight w:val="0"/>
      <w:marTop w:val="0"/>
      <w:marBottom w:val="0"/>
      <w:divBdr>
        <w:top w:val="none" w:sz="0" w:space="0" w:color="auto"/>
        <w:left w:val="none" w:sz="0" w:space="0" w:color="auto"/>
        <w:bottom w:val="none" w:sz="0" w:space="0" w:color="auto"/>
        <w:right w:val="none" w:sz="0" w:space="0" w:color="auto"/>
      </w:divBdr>
    </w:div>
    <w:div w:id="1584871767">
      <w:bodyDiv w:val="1"/>
      <w:marLeft w:val="0"/>
      <w:marRight w:val="0"/>
      <w:marTop w:val="0"/>
      <w:marBottom w:val="0"/>
      <w:divBdr>
        <w:top w:val="none" w:sz="0" w:space="0" w:color="auto"/>
        <w:left w:val="none" w:sz="0" w:space="0" w:color="auto"/>
        <w:bottom w:val="none" w:sz="0" w:space="0" w:color="auto"/>
        <w:right w:val="none" w:sz="0" w:space="0" w:color="auto"/>
      </w:divBdr>
    </w:div>
    <w:div w:id="1584945829">
      <w:bodyDiv w:val="1"/>
      <w:marLeft w:val="0"/>
      <w:marRight w:val="0"/>
      <w:marTop w:val="0"/>
      <w:marBottom w:val="0"/>
      <w:divBdr>
        <w:top w:val="none" w:sz="0" w:space="0" w:color="auto"/>
        <w:left w:val="none" w:sz="0" w:space="0" w:color="auto"/>
        <w:bottom w:val="none" w:sz="0" w:space="0" w:color="auto"/>
        <w:right w:val="none" w:sz="0" w:space="0" w:color="auto"/>
      </w:divBdr>
    </w:div>
    <w:div w:id="1584946923">
      <w:bodyDiv w:val="1"/>
      <w:marLeft w:val="0"/>
      <w:marRight w:val="0"/>
      <w:marTop w:val="0"/>
      <w:marBottom w:val="0"/>
      <w:divBdr>
        <w:top w:val="none" w:sz="0" w:space="0" w:color="auto"/>
        <w:left w:val="none" w:sz="0" w:space="0" w:color="auto"/>
        <w:bottom w:val="none" w:sz="0" w:space="0" w:color="auto"/>
        <w:right w:val="none" w:sz="0" w:space="0" w:color="auto"/>
      </w:divBdr>
    </w:div>
    <w:div w:id="1585140190">
      <w:bodyDiv w:val="1"/>
      <w:marLeft w:val="0"/>
      <w:marRight w:val="0"/>
      <w:marTop w:val="0"/>
      <w:marBottom w:val="0"/>
      <w:divBdr>
        <w:top w:val="none" w:sz="0" w:space="0" w:color="auto"/>
        <w:left w:val="none" w:sz="0" w:space="0" w:color="auto"/>
        <w:bottom w:val="none" w:sz="0" w:space="0" w:color="auto"/>
        <w:right w:val="none" w:sz="0" w:space="0" w:color="auto"/>
      </w:divBdr>
    </w:div>
    <w:div w:id="1585408855">
      <w:bodyDiv w:val="1"/>
      <w:marLeft w:val="0"/>
      <w:marRight w:val="0"/>
      <w:marTop w:val="0"/>
      <w:marBottom w:val="0"/>
      <w:divBdr>
        <w:top w:val="none" w:sz="0" w:space="0" w:color="auto"/>
        <w:left w:val="none" w:sz="0" w:space="0" w:color="auto"/>
        <w:bottom w:val="none" w:sz="0" w:space="0" w:color="auto"/>
        <w:right w:val="none" w:sz="0" w:space="0" w:color="auto"/>
      </w:divBdr>
    </w:div>
    <w:div w:id="1585648552">
      <w:bodyDiv w:val="1"/>
      <w:marLeft w:val="0"/>
      <w:marRight w:val="0"/>
      <w:marTop w:val="0"/>
      <w:marBottom w:val="0"/>
      <w:divBdr>
        <w:top w:val="none" w:sz="0" w:space="0" w:color="auto"/>
        <w:left w:val="none" w:sz="0" w:space="0" w:color="auto"/>
        <w:bottom w:val="none" w:sz="0" w:space="0" w:color="auto"/>
        <w:right w:val="none" w:sz="0" w:space="0" w:color="auto"/>
      </w:divBdr>
    </w:div>
    <w:div w:id="1585798141">
      <w:bodyDiv w:val="1"/>
      <w:marLeft w:val="0"/>
      <w:marRight w:val="0"/>
      <w:marTop w:val="0"/>
      <w:marBottom w:val="0"/>
      <w:divBdr>
        <w:top w:val="none" w:sz="0" w:space="0" w:color="auto"/>
        <w:left w:val="none" w:sz="0" w:space="0" w:color="auto"/>
        <w:bottom w:val="none" w:sz="0" w:space="0" w:color="auto"/>
        <w:right w:val="none" w:sz="0" w:space="0" w:color="auto"/>
      </w:divBdr>
    </w:div>
    <w:div w:id="1585911917">
      <w:bodyDiv w:val="1"/>
      <w:marLeft w:val="0"/>
      <w:marRight w:val="0"/>
      <w:marTop w:val="0"/>
      <w:marBottom w:val="0"/>
      <w:divBdr>
        <w:top w:val="none" w:sz="0" w:space="0" w:color="auto"/>
        <w:left w:val="none" w:sz="0" w:space="0" w:color="auto"/>
        <w:bottom w:val="none" w:sz="0" w:space="0" w:color="auto"/>
        <w:right w:val="none" w:sz="0" w:space="0" w:color="auto"/>
      </w:divBdr>
    </w:div>
    <w:div w:id="1585918704">
      <w:bodyDiv w:val="1"/>
      <w:marLeft w:val="0"/>
      <w:marRight w:val="0"/>
      <w:marTop w:val="0"/>
      <w:marBottom w:val="0"/>
      <w:divBdr>
        <w:top w:val="none" w:sz="0" w:space="0" w:color="auto"/>
        <w:left w:val="none" w:sz="0" w:space="0" w:color="auto"/>
        <w:bottom w:val="none" w:sz="0" w:space="0" w:color="auto"/>
        <w:right w:val="none" w:sz="0" w:space="0" w:color="auto"/>
      </w:divBdr>
    </w:div>
    <w:div w:id="1585995183">
      <w:bodyDiv w:val="1"/>
      <w:marLeft w:val="0"/>
      <w:marRight w:val="0"/>
      <w:marTop w:val="0"/>
      <w:marBottom w:val="0"/>
      <w:divBdr>
        <w:top w:val="none" w:sz="0" w:space="0" w:color="auto"/>
        <w:left w:val="none" w:sz="0" w:space="0" w:color="auto"/>
        <w:bottom w:val="none" w:sz="0" w:space="0" w:color="auto"/>
        <w:right w:val="none" w:sz="0" w:space="0" w:color="auto"/>
      </w:divBdr>
    </w:div>
    <w:div w:id="1586300430">
      <w:bodyDiv w:val="1"/>
      <w:marLeft w:val="0"/>
      <w:marRight w:val="0"/>
      <w:marTop w:val="0"/>
      <w:marBottom w:val="0"/>
      <w:divBdr>
        <w:top w:val="none" w:sz="0" w:space="0" w:color="auto"/>
        <w:left w:val="none" w:sz="0" w:space="0" w:color="auto"/>
        <w:bottom w:val="none" w:sz="0" w:space="0" w:color="auto"/>
        <w:right w:val="none" w:sz="0" w:space="0" w:color="auto"/>
      </w:divBdr>
    </w:div>
    <w:div w:id="1586377561">
      <w:bodyDiv w:val="1"/>
      <w:marLeft w:val="0"/>
      <w:marRight w:val="0"/>
      <w:marTop w:val="0"/>
      <w:marBottom w:val="0"/>
      <w:divBdr>
        <w:top w:val="none" w:sz="0" w:space="0" w:color="auto"/>
        <w:left w:val="none" w:sz="0" w:space="0" w:color="auto"/>
        <w:bottom w:val="none" w:sz="0" w:space="0" w:color="auto"/>
        <w:right w:val="none" w:sz="0" w:space="0" w:color="auto"/>
      </w:divBdr>
    </w:div>
    <w:div w:id="1586450176">
      <w:bodyDiv w:val="1"/>
      <w:marLeft w:val="0"/>
      <w:marRight w:val="0"/>
      <w:marTop w:val="0"/>
      <w:marBottom w:val="0"/>
      <w:divBdr>
        <w:top w:val="none" w:sz="0" w:space="0" w:color="auto"/>
        <w:left w:val="none" w:sz="0" w:space="0" w:color="auto"/>
        <w:bottom w:val="none" w:sz="0" w:space="0" w:color="auto"/>
        <w:right w:val="none" w:sz="0" w:space="0" w:color="auto"/>
      </w:divBdr>
    </w:div>
    <w:div w:id="1586498585">
      <w:bodyDiv w:val="1"/>
      <w:marLeft w:val="0"/>
      <w:marRight w:val="0"/>
      <w:marTop w:val="0"/>
      <w:marBottom w:val="0"/>
      <w:divBdr>
        <w:top w:val="none" w:sz="0" w:space="0" w:color="auto"/>
        <w:left w:val="none" w:sz="0" w:space="0" w:color="auto"/>
        <w:bottom w:val="none" w:sz="0" w:space="0" w:color="auto"/>
        <w:right w:val="none" w:sz="0" w:space="0" w:color="auto"/>
      </w:divBdr>
    </w:div>
    <w:div w:id="1587232068">
      <w:bodyDiv w:val="1"/>
      <w:marLeft w:val="0"/>
      <w:marRight w:val="0"/>
      <w:marTop w:val="0"/>
      <w:marBottom w:val="0"/>
      <w:divBdr>
        <w:top w:val="none" w:sz="0" w:space="0" w:color="auto"/>
        <w:left w:val="none" w:sz="0" w:space="0" w:color="auto"/>
        <w:bottom w:val="none" w:sz="0" w:space="0" w:color="auto"/>
        <w:right w:val="none" w:sz="0" w:space="0" w:color="auto"/>
      </w:divBdr>
    </w:div>
    <w:div w:id="1587958524">
      <w:bodyDiv w:val="1"/>
      <w:marLeft w:val="0"/>
      <w:marRight w:val="0"/>
      <w:marTop w:val="0"/>
      <w:marBottom w:val="0"/>
      <w:divBdr>
        <w:top w:val="none" w:sz="0" w:space="0" w:color="auto"/>
        <w:left w:val="none" w:sz="0" w:space="0" w:color="auto"/>
        <w:bottom w:val="none" w:sz="0" w:space="0" w:color="auto"/>
        <w:right w:val="none" w:sz="0" w:space="0" w:color="auto"/>
      </w:divBdr>
    </w:div>
    <w:div w:id="1588073307">
      <w:bodyDiv w:val="1"/>
      <w:marLeft w:val="0"/>
      <w:marRight w:val="0"/>
      <w:marTop w:val="0"/>
      <w:marBottom w:val="0"/>
      <w:divBdr>
        <w:top w:val="none" w:sz="0" w:space="0" w:color="auto"/>
        <w:left w:val="none" w:sz="0" w:space="0" w:color="auto"/>
        <w:bottom w:val="none" w:sz="0" w:space="0" w:color="auto"/>
        <w:right w:val="none" w:sz="0" w:space="0" w:color="auto"/>
      </w:divBdr>
    </w:div>
    <w:div w:id="1588342834">
      <w:bodyDiv w:val="1"/>
      <w:marLeft w:val="0"/>
      <w:marRight w:val="0"/>
      <w:marTop w:val="0"/>
      <w:marBottom w:val="0"/>
      <w:divBdr>
        <w:top w:val="none" w:sz="0" w:space="0" w:color="auto"/>
        <w:left w:val="none" w:sz="0" w:space="0" w:color="auto"/>
        <w:bottom w:val="none" w:sz="0" w:space="0" w:color="auto"/>
        <w:right w:val="none" w:sz="0" w:space="0" w:color="auto"/>
      </w:divBdr>
    </w:div>
    <w:div w:id="1588810060">
      <w:bodyDiv w:val="1"/>
      <w:marLeft w:val="0"/>
      <w:marRight w:val="0"/>
      <w:marTop w:val="0"/>
      <w:marBottom w:val="0"/>
      <w:divBdr>
        <w:top w:val="none" w:sz="0" w:space="0" w:color="auto"/>
        <w:left w:val="none" w:sz="0" w:space="0" w:color="auto"/>
        <w:bottom w:val="none" w:sz="0" w:space="0" w:color="auto"/>
        <w:right w:val="none" w:sz="0" w:space="0" w:color="auto"/>
      </w:divBdr>
    </w:div>
    <w:div w:id="1588885192">
      <w:bodyDiv w:val="1"/>
      <w:marLeft w:val="0"/>
      <w:marRight w:val="0"/>
      <w:marTop w:val="0"/>
      <w:marBottom w:val="0"/>
      <w:divBdr>
        <w:top w:val="none" w:sz="0" w:space="0" w:color="auto"/>
        <w:left w:val="none" w:sz="0" w:space="0" w:color="auto"/>
        <w:bottom w:val="none" w:sz="0" w:space="0" w:color="auto"/>
        <w:right w:val="none" w:sz="0" w:space="0" w:color="auto"/>
      </w:divBdr>
    </w:div>
    <w:div w:id="1589272170">
      <w:bodyDiv w:val="1"/>
      <w:marLeft w:val="0"/>
      <w:marRight w:val="0"/>
      <w:marTop w:val="0"/>
      <w:marBottom w:val="0"/>
      <w:divBdr>
        <w:top w:val="none" w:sz="0" w:space="0" w:color="auto"/>
        <w:left w:val="none" w:sz="0" w:space="0" w:color="auto"/>
        <w:bottom w:val="none" w:sz="0" w:space="0" w:color="auto"/>
        <w:right w:val="none" w:sz="0" w:space="0" w:color="auto"/>
      </w:divBdr>
    </w:div>
    <w:div w:id="1589731747">
      <w:bodyDiv w:val="1"/>
      <w:marLeft w:val="0"/>
      <w:marRight w:val="0"/>
      <w:marTop w:val="0"/>
      <w:marBottom w:val="0"/>
      <w:divBdr>
        <w:top w:val="none" w:sz="0" w:space="0" w:color="auto"/>
        <w:left w:val="none" w:sz="0" w:space="0" w:color="auto"/>
        <w:bottom w:val="none" w:sz="0" w:space="0" w:color="auto"/>
        <w:right w:val="none" w:sz="0" w:space="0" w:color="auto"/>
      </w:divBdr>
    </w:div>
    <w:div w:id="1590307127">
      <w:bodyDiv w:val="1"/>
      <w:marLeft w:val="0"/>
      <w:marRight w:val="0"/>
      <w:marTop w:val="0"/>
      <w:marBottom w:val="0"/>
      <w:divBdr>
        <w:top w:val="none" w:sz="0" w:space="0" w:color="auto"/>
        <w:left w:val="none" w:sz="0" w:space="0" w:color="auto"/>
        <w:bottom w:val="none" w:sz="0" w:space="0" w:color="auto"/>
        <w:right w:val="none" w:sz="0" w:space="0" w:color="auto"/>
      </w:divBdr>
    </w:div>
    <w:div w:id="1590506277">
      <w:bodyDiv w:val="1"/>
      <w:marLeft w:val="0"/>
      <w:marRight w:val="0"/>
      <w:marTop w:val="0"/>
      <w:marBottom w:val="0"/>
      <w:divBdr>
        <w:top w:val="none" w:sz="0" w:space="0" w:color="auto"/>
        <w:left w:val="none" w:sz="0" w:space="0" w:color="auto"/>
        <w:bottom w:val="none" w:sz="0" w:space="0" w:color="auto"/>
        <w:right w:val="none" w:sz="0" w:space="0" w:color="auto"/>
      </w:divBdr>
    </w:div>
    <w:div w:id="1590581579">
      <w:bodyDiv w:val="1"/>
      <w:marLeft w:val="0"/>
      <w:marRight w:val="0"/>
      <w:marTop w:val="0"/>
      <w:marBottom w:val="0"/>
      <w:divBdr>
        <w:top w:val="none" w:sz="0" w:space="0" w:color="auto"/>
        <w:left w:val="none" w:sz="0" w:space="0" w:color="auto"/>
        <w:bottom w:val="none" w:sz="0" w:space="0" w:color="auto"/>
        <w:right w:val="none" w:sz="0" w:space="0" w:color="auto"/>
      </w:divBdr>
    </w:div>
    <w:div w:id="1590697307">
      <w:bodyDiv w:val="1"/>
      <w:marLeft w:val="0"/>
      <w:marRight w:val="0"/>
      <w:marTop w:val="0"/>
      <w:marBottom w:val="0"/>
      <w:divBdr>
        <w:top w:val="none" w:sz="0" w:space="0" w:color="auto"/>
        <w:left w:val="none" w:sz="0" w:space="0" w:color="auto"/>
        <w:bottom w:val="none" w:sz="0" w:space="0" w:color="auto"/>
        <w:right w:val="none" w:sz="0" w:space="0" w:color="auto"/>
      </w:divBdr>
    </w:div>
    <w:div w:id="1591044911">
      <w:bodyDiv w:val="1"/>
      <w:marLeft w:val="0"/>
      <w:marRight w:val="0"/>
      <w:marTop w:val="0"/>
      <w:marBottom w:val="0"/>
      <w:divBdr>
        <w:top w:val="none" w:sz="0" w:space="0" w:color="auto"/>
        <w:left w:val="none" w:sz="0" w:space="0" w:color="auto"/>
        <w:bottom w:val="none" w:sz="0" w:space="0" w:color="auto"/>
        <w:right w:val="none" w:sz="0" w:space="0" w:color="auto"/>
      </w:divBdr>
    </w:div>
    <w:div w:id="1591884706">
      <w:bodyDiv w:val="1"/>
      <w:marLeft w:val="0"/>
      <w:marRight w:val="0"/>
      <w:marTop w:val="0"/>
      <w:marBottom w:val="0"/>
      <w:divBdr>
        <w:top w:val="none" w:sz="0" w:space="0" w:color="auto"/>
        <w:left w:val="none" w:sz="0" w:space="0" w:color="auto"/>
        <w:bottom w:val="none" w:sz="0" w:space="0" w:color="auto"/>
        <w:right w:val="none" w:sz="0" w:space="0" w:color="auto"/>
      </w:divBdr>
    </w:div>
    <w:div w:id="1592005919">
      <w:bodyDiv w:val="1"/>
      <w:marLeft w:val="0"/>
      <w:marRight w:val="0"/>
      <w:marTop w:val="0"/>
      <w:marBottom w:val="0"/>
      <w:divBdr>
        <w:top w:val="none" w:sz="0" w:space="0" w:color="auto"/>
        <w:left w:val="none" w:sz="0" w:space="0" w:color="auto"/>
        <w:bottom w:val="none" w:sz="0" w:space="0" w:color="auto"/>
        <w:right w:val="none" w:sz="0" w:space="0" w:color="auto"/>
      </w:divBdr>
    </w:div>
    <w:div w:id="1593197320">
      <w:bodyDiv w:val="1"/>
      <w:marLeft w:val="0"/>
      <w:marRight w:val="0"/>
      <w:marTop w:val="0"/>
      <w:marBottom w:val="0"/>
      <w:divBdr>
        <w:top w:val="none" w:sz="0" w:space="0" w:color="auto"/>
        <w:left w:val="none" w:sz="0" w:space="0" w:color="auto"/>
        <w:bottom w:val="none" w:sz="0" w:space="0" w:color="auto"/>
        <w:right w:val="none" w:sz="0" w:space="0" w:color="auto"/>
      </w:divBdr>
    </w:div>
    <w:div w:id="1593471145">
      <w:bodyDiv w:val="1"/>
      <w:marLeft w:val="0"/>
      <w:marRight w:val="0"/>
      <w:marTop w:val="0"/>
      <w:marBottom w:val="0"/>
      <w:divBdr>
        <w:top w:val="none" w:sz="0" w:space="0" w:color="auto"/>
        <w:left w:val="none" w:sz="0" w:space="0" w:color="auto"/>
        <w:bottom w:val="none" w:sz="0" w:space="0" w:color="auto"/>
        <w:right w:val="none" w:sz="0" w:space="0" w:color="auto"/>
      </w:divBdr>
    </w:div>
    <w:div w:id="1593659476">
      <w:bodyDiv w:val="1"/>
      <w:marLeft w:val="0"/>
      <w:marRight w:val="0"/>
      <w:marTop w:val="0"/>
      <w:marBottom w:val="0"/>
      <w:divBdr>
        <w:top w:val="none" w:sz="0" w:space="0" w:color="auto"/>
        <w:left w:val="none" w:sz="0" w:space="0" w:color="auto"/>
        <w:bottom w:val="none" w:sz="0" w:space="0" w:color="auto"/>
        <w:right w:val="none" w:sz="0" w:space="0" w:color="auto"/>
      </w:divBdr>
    </w:div>
    <w:div w:id="1594126359">
      <w:bodyDiv w:val="1"/>
      <w:marLeft w:val="0"/>
      <w:marRight w:val="0"/>
      <w:marTop w:val="0"/>
      <w:marBottom w:val="0"/>
      <w:divBdr>
        <w:top w:val="none" w:sz="0" w:space="0" w:color="auto"/>
        <w:left w:val="none" w:sz="0" w:space="0" w:color="auto"/>
        <w:bottom w:val="none" w:sz="0" w:space="0" w:color="auto"/>
        <w:right w:val="none" w:sz="0" w:space="0" w:color="auto"/>
      </w:divBdr>
    </w:div>
    <w:div w:id="1594628524">
      <w:bodyDiv w:val="1"/>
      <w:marLeft w:val="0"/>
      <w:marRight w:val="0"/>
      <w:marTop w:val="0"/>
      <w:marBottom w:val="0"/>
      <w:divBdr>
        <w:top w:val="none" w:sz="0" w:space="0" w:color="auto"/>
        <w:left w:val="none" w:sz="0" w:space="0" w:color="auto"/>
        <w:bottom w:val="none" w:sz="0" w:space="0" w:color="auto"/>
        <w:right w:val="none" w:sz="0" w:space="0" w:color="auto"/>
      </w:divBdr>
    </w:div>
    <w:div w:id="1594826826">
      <w:bodyDiv w:val="1"/>
      <w:marLeft w:val="0"/>
      <w:marRight w:val="0"/>
      <w:marTop w:val="0"/>
      <w:marBottom w:val="0"/>
      <w:divBdr>
        <w:top w:val="none" w:sz="0" w:space="0" w:color="auto"/>
        <w:left w:val="none" w:sz="0" w:space="0" w:color="auto"/>
        <w:bottom w:val="none" w:sz="0" w:space="0" w:color="auto"/>
        <w:right w:val="none" w:sz="0" w:space="0" w:color="auto"/>
      </w:divBdr>
    </w:div>
    <w:div w:id="1595043154">
      <w:bodyDiv w:val="1"/>
      <w:marLeft w:val="0"/>
      <w:marRight w:val="0"/>
      <w:marTop w:val="0"/>
      <w:marBottom w:val="0"/>
      <w:divBdr>
        <w:top w:val="none" w:sz="0" w:space="0" w:color="auto"/>
        <w:left w:val="none" w:sz="0" w:space="0" w:color="auto"/>
        <w:bottom w:val="none" w:sz="0" w:space="0" w:color="auto"/>
        <w:right w:val="none" w:sz="0" w:space="0" w:color="auto"/>
      </w:divBdr>
    </w:div>
    <w:div w:id="1595044901">
      <w:bodyDiv w:val="1"/>
      <w:marLeft w:val="0"/>
      <w:marRight w:val="0"/>
      <w:marTop w:val="0"/>
      <w:marBottom w:val="0"/>
      <w:divBdr>
        <w:top w:val="none" w:sz="0" w:space="0" w:color="auto"/>
        <w:left w:val="none" w:sz="0" w:space="0" w:color="auto"/>
        <w:bottom w:val="none" w:sz="0" w:space="0" w:color="auto"/>
        <w:right w:val="none" w:sz="0" w:space="0" w:color="auto"/>
      </w:divBdr>
    </w:div>
    <w:div w:id="1595674875">
      <w:bodyDiv w:val="1"/>
      <w:marLeft w:val="0"/>
      <w:marRight w:val="0"/>
      <w:marTop w:val="0"/>
      <w:marBottom w:val="0"/>
      <w:divBdr>
        <w:top w:val="none" w:sz="0" w:space="0" w:color="auto"/>
        <w:left w:val="none" w:sz="0" w:space="0" w:color="auto"/>
        <w:bottom w:val="none" w:sz="0" w:space="0" w:color="auto"/>
        <w:right w:val="none" w:sz="0" w:space="0" w:color="auto"/>
      </w:divBdr>
    </w:div>
    <w:div w:id="1595941541">
      <w:bodyDiv w:val="1"/>
      <w:marLeft w:val="0"/>
      <w:marRight w:val="0"/>
      <w:marTop w:val="0"/>
      <w:marBottom w:val="0"/>
      <w:divBdr>
        <w:top w:val="none" w:sz="0" w:space="0" w:color="auto"/>
        <w:left w:val="none" w:sz="0" w:space="0" w:color="auto"/>
        <w:bottom w:val="none" w:sz="0" w:space="0" w:color="auto"/>
        <w:right w:val="none" w:sz="0" w:space="0" w:color="auto"/>
      </w:divBdr>
    </w:div>
    <w:div w:id="1596015653">
      <w:bodyDiv w:val="1"/>
      <w:marLeft w:val="0"/>
      <w:marRight w:val="0"/>
      <w:marTop w:val="0"/>
      <w:marBottom w:val="0"/>
      <w:divBdr>
        <w:top w:val="none" w:sz="0" w:space="0" w:color="auto"/>
        <w:left w:val="none" w:sz="0" w:space="0" w:color="auto"/>
        <w:bottom w:val="none" w:sz="0" w:space="0" w:color="auto"/>
        <w:right w:val="none" w:sz="0" w:space="0" w:color="auto"/>
      </w:divBdr>
    </w:div>
    <w:div w:id="1596094707">
      <w:bodyDiv w:val="1"/>
      <w:marLeft w:val="0"/>
      <w:marRight w:val="0"/>
      <w:marTop w:val="0"/>
      <w:marBottom w:val="0"/>
      <w:divBdr>
        <w:top w:val="none" w:sz="0" w:space="0" w:color="auto"/>
        <w:left w:val="none" w:sz="0" w:space="0" w:color="auto"/>
        <w:bottom w:val="none" w:sz="0" w:space="0" w:color="auto"/>
        <w:right w:val="none" w:sz="0" w:space="0" w:color="auto"/>
      </w:divBdr>
    </w:div>
    <w:div w:id="1596283452">
      <w:bodyDiv w:val="1"/>
      <w:marLeft w:val="0"/>
      <w:marRight w:val="0"/>
      <w:marTop w:val="0"/>
      <w:marBottom w:val="0"/>
      <w:divBdr>
        <w:top w:val="none" w:sz="0" w:space="0" w:color="auto"/>
        <w:left w:val="none" w:sz="0" w:space="0" w:color="auto"/>
        <w:bottom w:val="none" w:sz="0" w:space="0" w:color="auto"/>
        <w:right w:val="none" w:sz="0" w:space="0" w:color="auto"/>
      </w:divBdr>
    </w:div>
    <w:div w:id="1596747235">
      <w:bodyDiv w:val="1"/>
      <w:marLeft w:val="0"/>
      <w:marRight w:val="0"/>
      <w:marTop w:val="0"/>
      <w:marBottom w:val="0"/>
      <w:divBdr>
        <w:top w:val="none" w:sz="0" w:space="0" w:color="auto"/>
        <w:left w:val="none" w:sz="0" w:space="0" w:color="auto"/>
        <w:bottom w:val="none" w:sz="0" w:space="0" w:color="auto"/>
        <w:right w:val="none" w:sz="0" w:space="0" w:color="auto"/>
      </w:divBdr>
    </w:div>
    <w:div w:id="1597903662">
      <w:bodyDiv w:val="1"/>
      <w:marLeft w:val="0"/>
      <w:marRight w:val="0"/>
      <w:marTop w:val="0"/>
      <w:marBottom w:val="0"/>
      <w:divBdr>
        <w:top w:val="none" w:sz="0" w:space="0" w:color="auto"/>
        <w:left w:val="none" w:sz="0" w:space="0" w:color="auto"/>
        <w:bottom w:val="none" w:sz="0" w:space="0" w:color="auto"/>
        <w:right w:val="none" w:sz="0" w:space="0" w:color="auto"/>
      </w:divBdr>
    </w:div>
    <w:div w:id="1598513708">
      <w:bodyDiv w:val="1"/>
      <w:marLeft w:val="0"/>
      <w:marRight w:val="0"/>
      <w:marTop w:val="0"/>
      <w:marBottom w:val="0"/>
      <w:divBdr>
        <w:top w:val="none" w:sz="0" w:space="0" w:color="auto"/>
        <w:left w:val="none" w:sz="0" w:space="0" w:color="auto"/>
        <w:bottom w:val="none" w:sz="0" w:space="0" w:color="auto"/>
        <w:right w:val="none" w:sz="0" w:space="0" w:color="auto"/>
      </w:divBdr>
    </w:div>
    <w:div w:id="1599019156">
      <w:bodyDiv w:val="1"/>
      <w:marLeft w:val="0"/>
      <w:marRight w:val="0"/>
      <w:marTop w:val="0"/>
      <w:marBottom w:val="0"/>
      <w:divBdr>
        <w:top w:val="none" w:sz="0" w:space="0" w:color="auto"/>
        <w:left w:val="none" w:sz="0" w:space="0" w:color="auto"/>
        <w:bottom w:val="none" w:sz="0" w:space="0" w:color="auto"/>
        <w:right w:val="none" w:sz="0" w:space="0" w:color="auto"/>
      </w:divBdr>
    </w:div>
    <w:div w:id="1599020851">
      <w:bodyDiv w:val="1"/>
      <w:marLeft w:val="0"/>
      <w:marRight w:val="0"/>
      <w:marTop w:val="0"/>
      <w:marBottom w:val="0"/>
      <w:divBdr>
        <w:top w:val="none" w:sz="0" w:space="0" w:color="auto"/>
        <w:left w:val="none" w:sz="0" w:space="0" w:color="auto"/>
        <w:bottom w:val="none" w:sz="0" w:space="0" w:color="auto"/>
        <w:right w:val="none" w:sz="0" w:space="0" w:color="auto"/>
      </w:divBdr>
    </w:div>
    <w:div w:id="1599170142">
      <w:bodyDiv w:val="1"/>
      <w:marLeft w:val="0"/>
      <w:marRight w:val="0"/>
      <w:marTop w:val="0"/>
      <w:marBottom w:val="0"/>
      <w:divBdr>
        <w:top w:val="none" w:sz="0" w:space="0" w:color="auto"/>
        <w:left w:val="none" w:sz="0" w:space="0" w:color="auto"/>
        <w:bottom w:val="none" w:sz="0" w:space="0" w:color="auto"/>
        <w:right w:val="none" w:sz="0" w:space="0" w:color="auto"/>
      </w:divBdr>
    </w:div>
    <w:div w:id="1599172530">
      <w:bodyDiv w:val="1"/>
      <w:marLeft w:val="0"/>
      <w:marRight w:val="0"/>
      <w:marTop w:val="0"/>
      <w:marBottom w:val="0"/>
      <w:divBdr>
        <w:top w:val="none" w:sz="0" w:space="0" w:color="auto"/>
        <w:left w:val="none" w:sz="0" w:space="0" w:color="auto"/>
        <w:bottom w:val="none" w:sz="0" w:space="0" w:color="auto"/>
        <w:right w:val="none" w:sz="0" w:space="0" w:color="auto"/>
      </w:divBdr>
    </w:div>
    <w:div w:id="1599176074">
      <w:bodyDiv w:val="1"/>
      <w:marLeft w:val="0"/>
      <w:marRight w:val="0"/>
      <w:marTop w:val="0"/>
      <w:marBottom w:val="0"/>
      <w:divBdr>
        <w:top w:val="none" w:sz="0" w:space="0" w:color="auto"/>
        <w:left w:val="none" w:sz="0" w:space="0" w:color="auto"/>
        <w:bottom w:val="none" w:sz="0" w:space="0" w:color="auto"/>
        <w:right w:val="none" w:sz="0" w:space="0" w:color="auto"/>
      </w:divBdr>
    </w:div>
    <w:div w:id="1599216087">
      <w:bodyDiv w:val="1"/>
      <w:marLeft w:val="0"/>
      <w:marRight w:val="0"/>
      <w:marTop w:val="0"/>
      <w:marBottom w:val="0"/>
      <w:divBdr>
        <w:top w:val="none" w:sz="0" w:space="0" w:color="auto"/>
        <w:left w:val="none" w:sz="0" w:space="0" w:color="auto"/>
        <w:bottom w:val="none" w:sz="0" w:space="0" w:color="auto"/>
        <w:right w:val="none" w:sz="0" w:space="0" w:color="auto"/>
      </w:divBdr>
    </w:div>
    <w:div w:id="1599481819">
      <w:bodyDiv w:val="1"/>
      <w:marLeft w:val="0"/>
      <w:marRight w:val="0"/>
      <w:marTop w:val="0"/>
      <w:marBottom w:val="0"/>
      <w:divBdr>
        <w:top w:val="none" w:sz="0" w:space="0" w:color="auto"/>
        <w:left w:val="none" w:sz="0" w:space="0" w:color="auto"/>
        <w:bottom w:val="none" w:sz="0" w:space="0" w:color="auto"/>
        <w:right w:val="none" w:sz="0" w:space="0" w:color="auto"/>
      </w:divBdr>
    </w:div>
    <w:div w:id="1600210641">
      <w:bodyDiv w:val="1"/>
      <w:marLeft w:val="0"/>
      <w:marRight w:val="0"/>
      <w:marTop w:val="0"/>
      <w:marBottom w:val="0"/>
      <w:divBdr>
        <w:top w:val="none" w:sz="0" w:space="0" w:color="auto"/>
        <w:left w:val="none" w:sz="0" w:space="0" w:color="auto"/>
        <w:bottom w:val="none" w:sz="0" w:space="0" w:color="auto"/>
        <w:right w:val="none" w:sz="0" w:space="0" w:color="auto"/>
      </w:divBdr>
    </w:div>
    <w:div w:id="1600332017">
      <w:bodyDiv w:val="1"/>
      <w:marLeft w:val="0"/>
      <w:marRight w:val="0"/>
      <w:marTop w:val="0"/>
      <w:marBottom w:val="0"/>
      <w:divBdr>
        <w:top w:val="none" w:sz="0" w:space="0" w:color="auto"/>
        <w:left w:val="none" w:sz="0" w:space="0" w:color="auto"/>
        <w:bottom w:val="none" w:sz="0" w:space="0" w:color="auto"/>
        <w:right w:val="none" w:sz="0" w:space="0" w:color="auto"/>
      </w:divBdr>
    </w:div>
    <w:div w:id="1600481396">
      <w:bodyDiv w:val="1"/>
      <w:marLeft w:val="0"/>
      <w:marRight w:val="0"/>
      <w:marTop w:val="0"/>
      <w:marBottom w:val="0"/>
      <w:divBdr>
        <w:top w:val="none" w:sz="0" w:space="0" w:color="auto"/>
        <w:left w:val="none" w:sz="0" w:space="0" w:color="auto"/>
        <w:bottom w:val="none" w:sz="0" w:space="0" w:color="auto"/>
        <w:right w:val="none" w:sz="0" w:space="0" w:color="auto"/>
      </w:divBdr>
    </w:div>
    <w:div w:id="1600675651">
      <w:bodyDiv w:val="1"/>
      <w:marLeft w:val="0"/>
      <w:marRight w:val="0"/>
      <w:marTop w:val="0"/>
      <w:marBottom w:val="0"/>
      <w:divBdr>
        <w:top w:val="none" w:sz="0" w:space="0" w:color="auto"/>
        <w:left w:val="none" w:sz="0" w:space="0" w:color="auto"/>
        <w:bottom w:val="none" w:sz="0" w:space="0" w:color="auto"/>
        <w:right w:val="none" w:sz="0" w:space="0" w:color="auto"/>
      </w:divBdr>
    </w:div>
    <w:div w:id="1601520837">
      <w:bodyDiv w:val="1"/>
      <w:marLeft w:val="0"/>
      <w:marRight w:val="0"/>
      <w:marTop w:val="0"/>
      <w:marBottom w:val="0"/>
      <w:divBdr>
        <w:top w:val="none" w:sz="0" w:space="0" w:color="auto"/>
        <w:left w:val="none" w:sz="0" w:space="0" w:color="auto"/>
        <w:bottom w:val="none" w:sz="0" w:space="0" w:color="auto"/>
        <w:right w:val="none" w:sz="0" w:space="0" w:color="auto"/>
      </w:divBdr>
    </w:div>
    <w:div w:id="1601638413">
      <w:bodyDiv w:val="1"/>
      <w:marLeft w:val="0"/>
      <w:marRight w:val="0"/>
      <w:marTop w:val="0"/>
      <w:marBottom w:val="0"/>
      <w:divBdr>
        <w:top w:val="none" w:sz="0" w:space="0" w:color="auto"/>
        <w:left w:val="none" w:sz="0" w:space="0" w:color="auto"/>
        <w:bottom w:val="none" w:sz="0" w:space="0" w:color="auto"/>
        <w:right w:val="none" w:sz="0" w:space="0" w:color="auto"/>
      </w:divBdr>
    </w:div>
    <w:div w:id="1602370444">
      <w:bodyDiv w:val="1"/>
      <w:marLeft w:val="0"/>
      <w:marRight w:val="0"/>
      <w:marTop w:val="0"/>
      <w:marBottom w:val="0"/>
      <w:divBdr>
        <w:top w:val="none" w:sz="0" w:space="0" w:color="auto"/>
        <w:left w:val="none" w:sz="0" w:space="0" w:color="auto"/>
        <w:bottom w:val="none" w:sz="0" w:space="0" w:color="auto"/>
        <w:right w:val="none" w:sz="0" w:space="0" w:color="auto"/>
      </w:divBdr>
    </w:div>
    <w:div w:id="1602760309">
      <w:bodyDiv w:val="1"/>
      <w:marLeft w:val="0"/>
      <w:marRight w:val="0"/>
      <w:marTop w:val="0"/>
      <w:marBottom w:val="0"/>
      <w:divBdr>
        <w:top w:val="none" w:sz="0" w:space="0" w:color="auto"/>
        <w:left w:val="none" w:sz="0" w:space="0" w:color="auto"/>
        <w:bottom w:val="none" w:sz="0" w:space="0" w:color="auto"/>
        <w:right w:val="none" w:sz="0" w:space="0" w:color="auto"/>
      </w:divBdr>
    </w:div>
    <w:div w:id="1602911217">
      <w:bodyDiv w:val="1"/>
      <w:marLeft w:val="0"/>
      <w:marRight w:val="0"/>
      <w:marTop w:val="0"/>
      <w:marBottom w:val="0"/>
      <w:divBdr>
        <w:top w:val="none" w:sz="0" w:space="0" w:color="auto"/>
        <w:left w:val="none" w:sz="0" w:space="0" w:color="auto"/>
        <w:bottom w:val="none" w:sz="0" w:space="0" w:color="auto"/>
        <w:right w:val="none" w:sz="0" w:space="0" w:color="auto"/>
      </w:divBdr>
    </w:div>
    <w:div w:id="1603609225">
      <w:bodyDiv w:val="1"/>
      <w:marLeft w:val="0"/>
      <w:marRight w:val="0"/>
      <w:marTop w:val="0"/>
      <w:marBottom w:val="0"/>
      <w:divBdr>
        <w:top w:val="none" w:sz="0" w:space="0" w:color="auto"/>
        <w:left w:val="none" w:sz="0" w:space="0" w:color="auto"/>
        <w:bottom w:val="none" w:sz="0" w:space="0" w:color="auto"/>
        <w:right w:val="none" w:sz="0" w:space="0" w:color="auto"/>
      </w:divBdr>
    </w:div>
    <w:div w:id="1604069907">
      <w:bodyDiv w:val="1"/>
      <w:marLeft w:val="0"/>
      <w:marRight w:val="0"/>
      <w:marTop w:val="0"/>
      <w:marBottom w:val="0"/>
      <w:divBdr>
        <w:top w:val="none" w:sz="0" w:space="0" w:color="auto"/>
        <w:left w:val="none" w:sz="0" w:space="0" w:color="auto"/>
        <w:bottom w:val="none" w:sz="0" w:space="0" w:color="auto"/>
        <w:right w:val="none" w:sz="0" w:space="0" w:color="auto"/>
      </w:divBdr>
    </w:div>
    <w:div w:id="1604608433">
      <w:bodyDiv w:val="1"/>
      <w:marLeft w:val="0"/>
      <w:marRight w:val="0"/>
      <w:marTop w:val="0"/>
      <w:marBottom w:val="0"/>
      <w:divBdr>
        <w:top w:val="none" w:sz="0" w:space="0" w:color="auto"/>
        <w:left w:val="none" w:sz="0" w:space="0" w:color="auto"/>
        <w:bottom w:val="none" w:sz="0" w:space="0" w:color="auto"/>
        <w:right w:val="none" w:sz="0" w:space="0" w:color="auto"/>
      </w:divBdr>
    </w:div>
    <w:div w:id="1604921191">
      <w:bodyDiv w:val="1"/>
      <w:marLeft w:val="0"/>
      <w:marRight w:val="0"/>
      <w:marTop w:val="0"/>
      <w:marBottom w:val="0"/>
      <w:divBdr>
        <w:top w:val="none" w:sz="0" w:space="0" w:color="auto"/>
        <w:left w:val="none" w:sz="0" w:space="0" w:color="auto"/>
        <w:bottom w:val="none" w:sz="0" w:space="0" w:color="auto"/>
        <w:right w:val="none" w:sz="0" w:space="0" w:color="auto"/>
      </w:divBdr>
    </w:div>
    <w:div w:id="1605382010">
      <w:bodyDiv w:val="1"/>
      <w:marLeft w:val="0"/>
      <w:marRight w:val="0"/>
      <w:marTop w:val="0"/>
      <w:marBottom w:val="0"/>
      <w:divBdr>
        <w:top w:val="none" w:sz="0" w:space="0" w:color="auto"/>
        <w:left w:val="none" w:sz="0" w:space="0" w:color="auto"/>
        <w:bottom w:val="none" w:sz="0" w:space="0" w:color="auto"/>
        <w:right w:val="none" w:sz="0" w:space="0" w:color="auto"/>
      </w:divBdr>
    </w:div>
    <w:div w:id="1605383520">
      <w:bodyDiv w:val="1"/>
      <w:marLeft w:val="0"/>
      <w:marRight w:val="0"/>
      <w:marTop w:val="0"/>
      <w:marBottom w:val="0"/>
      <w:divBdr>
        <w:top w:val="none" w:sz="0" w:space="0" w:color="auto"/>
        <w:left w:val="none" w:sz="0" w:space="0" w:color="auto"/>
        <w:bottom w:val="none" w:sz="0" w:space="0" w:color="auto"/>
        <w:right w:val="none" w:sz="0" w:space="0" w:color="auto"/>
      </w:divBdr>
    </w:div>
    <w:div w:id="1605918715">
      <w:bodyDiv w:val="1"/>
      <w:marLeft w:val="0"/>
      <w:marRight w:val="0"/>
      <w:marTop w:val="0"/>
      <w:marBottom w:val="0"/>
      <w:divBdr>
        <w:top w:val="none" w:sz="0" w:space="0" w:color="auto"/>
        <w:left w:val="none" w:sz="0" w:space="0" w:color="auto"/>
        <w:bottom w:val="none" w:sz="0" w:space="0" w:color="auto"/>
        <w:right w:val="none" w:sz="0" w:space="0" w:color="auto"/>
      </w:divBdr>
    </w:div>
    <w:div w:id="1606227147">
      <w:bodyDiv w:val="1"/>
      <w:marLeft w:val="0"/>
      <w:marRight w:val="0"/>
      <w:marTop w:val="0"/>
      <w:marBottom w:val="0"/>
      <w:divBdr>
        <w:top w:val="none" w:sz="0" w:space="0" w:color="auto"/>
        <w:left w:val="none" w:sz="0" w:space="0" w:color="auto"/>
        <w:bottom w:val="none" w:sz="0" w:space="0" w:color="auto"/>
        <w:right w:val="none" w:sz="0" w:space="0" w:color="auto"/>
      </w:divBdr>
    </w:div>
    <w:div w:id="1607732522">
      <w:bodyDiv w:val="1"/>
      <w:marLeft w:val="0"/>
      <w:marRight w:val="0"/>
      <w:marTop w:val="0"/>
      <w:marBottom w:val="0"/>
      <w:divBdr>
        <w:top w:val="none" w:sz="0" w:space="0" w:color="auto"/>
        <w:left w:val="none" w:sz="0" w:space="0" w:color="auto"/>
        <w:bottom w:val="none" w:sz="0" w:space="0" w:color="auto"/>
        <w:right w:val="none" w:sz="0" w:space="0" w:color="auto"/>
      </w:divBdr>
    </w:div>
    <w:div w:id="1607805013">
      <w:bodyDiv w:val="1"/>
      <w:marLeft w:val="0"/>
      <w:marRight w:val="0"/>
      <w:marTop w:val="0"/>
      <w:marBottom w:val="0"/>
      <w:divBdr>
        <w:top w:val="none" w:sz="0" w:space="0" w:color="auto"/>
        <w:left w:val="none" w:sz="0" w:space="0" w:color="auto"/>
        <w:bottom w:val="none" w:sz="0" w:space="0" w:color="auto"/>
        <w:right w:val="none" w:sz="0" w:space="0" w:color="auto"/>
      </w:divBdr>
    </w:div>
    <w:div w:id="1607811052">
      <w:bodyDiv w:val="1"/>
      <w:marLeft w:val="0"/>
      <w:marRight w:val="0"/>
      <w:marTop w:val="0"/>
      <w:marBottom w:val="0"/>
      <w:divBdr>
        <w:top w:val="none" w:sz="0" w:space="0" w:color="auto"/>
        <w:left w:val="none" w:sz="0" w:space="0" w:color="auto"/>
        <w:bottom w:val="none" w:sz="0" w:space="0" w:color="auto"/>
        <w:right w:val="none" w:sz="0" w:space="0" w:color="auto"/>
      </w:divBdr>
    </w:div>
    <w:div w:id="1608273531">
      <w:bodyDiv w:val="1"/>
      <w:marLeft w:val="0"/>
      <w:marRight w:val="0"/>
      <w:marTop w:val="0"/>
      <w:marBottom w:val="0"/>
      <w:divBdr>
        <w:top w:val="none" w:sz="0" w:space="0" w:color="auto"/>
        <w:left w:val="none" w:sz="0" w:space="0" w:color="auto"/>
        <w:bottom w:val="none" w:sz="0" w:space="0" w:color="auto"/>
        <w:right w:val="none" w:sz="0" w:space="0" w:color="auto"/>
      </w:divBdr>
    </w:div>
    <w:div w:id="1608731839">
      <w:bodyDiv w:val="1"/>
      <w:marLeft w:val="0"/>
      <w:marRight w:val="0"/>
      <w:marTop w:val="0"/>
      <w:marBottom w:val="0"/>
      <w:divBdr>
        <w:top w:val="none" w:sz="0" w:space="0" w:color="auto"/>
        <w:left w:val="none" w:sz="0" w:space="0" w:color="auto"/>
        <w:bottom w:val="none" w:sz="0" w:space="0" w:color="auto"/>
        <w:right w:val="none" w:sz="0" w:space="0" w:color="auto"/>
      </w:divBdr>
    </w:div>
    <w:div w:id="1608809720">
      <w:bodyDiv w:val="1"/>
      <w:marLeft w:val="0"/>
      <w:marRight w:val="0"/>
      <w:marTop w:val="0"/>
      <w:marBottom w:val="0"/>
      <w:divBdr>
        <w:top w:val="none" w:sz="0" w:space="0" w:color="auto"/>
        <w:left w:val="none" w:sz="0" w:space="0" w:color="auto"/>
        <w:bottom w:val="none" w:sz="0" w:space="0" w:color="auto"/>
        <w:right w:val="none" w:sz="0" w:space="0" w:color="auto"/>
      </w:divBdr>
    </w:div>
    <w:div w:id="1609004576">
      <w:bodyDiv w:val="1"/>
      <w:marLeft w:val="0"/>
      <w:marRight w:val="0"/>
      <w:marTop w:val="0"/>
      <w:marBottom w:val="0"/>
      <w:divBdr>
        <w:top w:val="none" w:sz="0" w:space="0" w:color="auto"/>
        <w:left w:val="none" w:sz="0" w:space="0" w:color="auto"/>
        <w:bottom w:val="none" w:sz="0" w:space="0" w:color="auto"/>
        <w:right w:val="none" w:sz="0" w:space="0" w:color="auto"/>
      </w:divBdr>
    </w:div>
    <w:div w:id="1609042949">
      <w:bodyDiv w:val="1"/>
      <w:marLeft w:val="0"/>
      <w:marRight w:val="0"/>
      <w:marTop w:val="0"/>
      <w:marBottom w:val="0"/>
      <w:divBdr>
        <w:top w:val="none" w:sz="0" w:space="0" w:color="auto"/>
        <w:left w:val="none" w:sz="0" w:space="0" w:color="auto"/>
        <w:bottom w:val="none" w:sz="0" w:space="0" w:color="auto"/>
        <w:right w:val="none" w:sz="0" w:space="0" w:color="auto"/>
      </w:divBdr>
    </w:div>
    <w:div w:id="1609190383">
      <w:bodyDiv w:val="1"/>
      <w:marLeft w:val="0"/>
      <w:marRight w:val="0"/>
      <w:marTop w:val="0"/>
      <w:marBottom w:val="0"/>
      <w:divBdr>
        <w:top w:val="none" w:sz="0" w:space="0" w:color="auto"/>
        <w:left w:val="none" w:sz="0" w:space="0" w:color="auto"/>
        <w:bottom w:val="none" w:sz="0" w:space="0" w:color="auto"/>
        <w:right w:val="none" w:sz="0" w:space="0" w:color="auto"/>
      </w:divBdr>
    </w:div>
    <w:div w:id="1609192199">
      <w:bodyDiv w:val="1"/>
      <w:marLeft w:val="0"/>
      <w:marRight w:val="0"/>
      <w:marTop w:val="0"/>
      <w:marBottom w:val="0"/>
      <w:divBdr>
        <w:top w:val="none" w:sz="0" w:space="0" w:color="auto"/>
        <w:left w:val="none" w:sz="0" w:space="0" w:color="auto"/>
        <w:bottom w:val="none" w:sz="0" w:space="0" w:color="auto"/>
        <w:right w:val="none" w:sz="0" w:space="0" w:color="auto"/>
      </w:divBdr>
    </w:div>
    <w:div w:id="1609897048">
      <w:bodyDiv w:val="1"/>
      <w:marLeft w:val="0"/>
      <w:marRight w:val="0"/>
      <w:marTop w:val="0"/>
      <w:marBottom w:val="0"/>
      <w:divBdr>
        <w:top w:val="none" w:sz="0" w:space="0" w:color="auto"/>
        <w:left w:val="none" w:sz="0" w:space="0" w:color="auto"/>
        <w:bottom w:val="none" w:sz="0" w:space="0" w:color="auto"/>
        <w:right w:val="none" w:sz="0" w:space="0" w:color="auto"/>
      </w:divBdr>
    </w:div>
    <w:div w:id="1610115162">
      <w:bodyDiv w:val="1"/>
      <w:marLeft w:val="0"/>
      <w:marRight w:val="0"/>
      <w:marTop w:val="0"/>
      <w:marBottom w:val="0"/>
      <w:divBdr>
        <w:top w:val="none" w:sz="0" w:space="0" w:color="auto"/>
        <w:left w:val="none" w:sz="0" w:space="0" w:color="auto"/>
        <w:bottom w:val="none" w:sz="0" w:space="0" w:color="auto"/>
        <w:right w:val="none" w:sz="0" w:space="0" w:color="auto"/>
      </w:divBdr>
    </w:div>
    <w:div w:id="1610501711">
      <w:bodyDiv w:val="1"/>
      <w:marLeft w:val="0"/>
      <w:marRight w:val="0"/>
      <w:marTop w:val="0"/>
      <w:marBottom w:val="0"/>
      <w:divBdr>
        <w:top w:val="none" w:sz="0" w:space="0" w:color="auto"/>
        <w:left w:val="none" w:sz="0" w:space="0" w:color="auto"/>
        <w:bottom w:val="none" w:sz="0" w:space="0" w:color="auto"/>
        <w:right w:val="none" w:sz="0" w:space="0" w:color="auto"/>
      </w:divBdr>
    </w:div>
    <w:div w:id="1610622847">
      <w:bodyDiv w:val="1"/>
      <w:marLeft w:val="0"/>
      <w:marRight w:val="0"/>
      <w:marTop w:val="0"/>
      <w:marBottom w:val="0"/>
      <w:divBdr>
        <w:top w:val="none" w:sz="0" w:space="0" w:color="auto"/>
        <w:left w:val="none" w:sz="0" w:space="0" w:color="auto"/>
        <w:bottom w:val="none" w:sz="0" w:space="0" w:color="auto"/>
        <w:right w:val="none" w:sz="0" w:space="0" w:color="auto"/>
      </w:divBdr>
    </w:div>
    <w:div w:id="1610888065">
      <w:bodyDiv w:val="1"/>
      <w:marLeft w:val="0"/>
      <w:marRight w:val="0"/>
      <w:marTop w:val="0"/>
      <w:marBottom w:val="0"/>
      <w:divBdr>
        <w:top w:val="none" w:sz="0" w:space="0" w:color="auto"/>
        <w:left w:val="none" w:sz="0" w:space="0" w:color="auto"/>
        <w:bottom w:val="none" w:sz="0" w:space="0" w:color="auto"/>
        <w:right w:val="none" w:sz="0" w:space="0" w:color="auto"/>
      </w:divBdr>
    </w:div>
    <w:div w:id="1611011730">
      <w:bodyDiv w:val="1"/>
      <w:marLeft w:val="0"/>
      <w:marRight w:val="0"/>
      <w:marTop w:val="0"/>
      <w:marBottom w:val="0"/>
      <w:divBdr>
        <w:top w:val="none" w:sz="0" w:space="0" w:color="auto"/>
        <w:left w:val="none" w:sz="0" w:space="0" w:color="auto"/>
        <w:bottom w:val="none" w:sz="0" w:space="0" w:color="auto"/>
        <w:right w:val="none" w:sz="0" w:space="0" w:color="auto"/>
      </w:divBdr>
    </w:div>
    <w:div w:id="1611358609">
      <w:bodyDiv w:val="1"/>
      <w:marLeft w:val="0"/>
      <w:marRight w:val="0"/>
      <w:marTop w:val="0"/>
      <w:marBottom w:val="0"/>
      <w:divBdr>
        <w:top w:val="none" w:sz="0" w:space="0" w:color="auto"/>
        <w:left w:val="none" w:sz="0" w:space="0" w:color="auto"/>
        <w:bottom w:val="none" w:sz="0" w:space="0" w:color="auto"/>
        <w:right w:val="none" w:sz="0" w:space="0" w:color="auto"/>
      </w:divBdr>
    </w:div>
    <w:div w:id="1611427244">
      <w:bodyDiv w:val="1"/>
      <w:marLeft w:val="0"/>
      <w:marRight w:val="0"/>
      <w:marTop w:val="0"/>
      <w:marBottom w:val="0"/>
      <w:divBdr>
        <w:top w:val="none" w:sz="0" w:space="0" w:color="auto"/>
        <w:left w:val="none" w:sz="0" w:space="0" w:color="auto"/>
        <w:bottom w:val="none" w:sz="0" w:space="0" w:color="auto"/>
        <w:right w:val="none" w:sz="0" w:space="0" w:color="auto"/>
      </w:divBdr>
    </w:div>
    <w:div w:id="1611890359">
      <w:bodyDiv w:val="1"/>
      <w:marLeft w:val="0"/>
      <w:marRight w:val="0"/>
      <w:marTop w:val="0"/>
      <w:marBottom w:val="0"/>
      <w:divBdr>
        <w:top w:val="none" w:sz="0" w:space="0" w:color="auto"/>
        <w:left w:val="none" w:sz="0" w:space="0" w:color="auto"/>
        <w:bottom w:val="none" w:sz="0" w:space="0" w:color="auto"/>
        <w:right w:val="none" w:sz="0" w:space="0" w:color="auto"/>
      </w:divBdr>
    </w:div>
    <w:div w:id="1612010202">
      <w:bodyDiv w:val="1"/>
      <w:marLeft w:val="0"/>
      <w:marRight w:val="0"/>
      <w:marTop w:val="0"/>
      <w:marBottom w:val="0"/>
      <w:divBdr>
        <w:top w:val="none" w:sz="0" w:space="0" w:color="auto"/>
        <w:left w:val="none" w:sz="0" w:space="0" w:color="auto"/>
        <w:bottom w:val="none" w:sz="0" w:space="0" w:color="auto"/>
        <w:right w:val="none" w:sz="0" w:space="0" w:color="auto"/>
      </w:divBdr>
    </w:div>
    <w:div w:id="1612205456">
      <w:bodyDiv w:val="1"/>
      <w:marLeft w:val="0"/>
      <w:marRight w:val="0"/>
      <w:marTop w:val="0"/>
      <w:marBottom w:val="0"/>
      <w:divBdr>
        <w:top w:val="none" w:sz="0" w:space="0" w:color="auto"/>
        <w:left w:val="none" w:sz="0" w:space="0" w:color="auto"/>
        <w:bottom w:val="none" w:sz="0" w:space="0" w:color="auto"/>
        <w:right w:val="none" w:sz="0" w:space="0" w:color="auto"/>
      </w:divBdr>
    </w:div>
    <w:div w:id="1612207032">
      <w:bodyDiv w:val="1"/>
      <w:marLeft w:val="0"/>
      <w:marRight w:val="0"/>
      <w:marTop w:val="0"/>
      <w:marBottom w:val="0"/>
      <w:divBdr>
        <w:top w:val="none" w:sz="0" w:space="0" w:color="auto"/>
        <w:left w:val="none" w:sz="0" w:space="0" w:color="auto"/>
        <w:bottom w:val="none" w:sz="0" w:space="0" w:color="auto"/>
        <w:right w:val="none" w:sz="0" w:space="0" w:color="auto"/>
      </w:divBdr>
    </w:div>
    <w:div w:id="1612397186">
      <w:bodyDiv w:val="1"/>
      <w:marLeft w:val="0"/>
      <w:marRight w:val="0"/>
      <w:marTop w:val="0"/>
      <w:marBottom w:val="0"/>
      <w:divBdr>
        <w:top w:val="none" w:sz="0" w:space="0" w:color="auto"/>
        <w:left w:val="none" w:sz="0" w:space="0" w:color="auto"/>
        <w:bottom w:val="none" w:sz="0" w:space="0" w:color="auto"/>
        <w:right w:val="none" w:sz="0" w:space="0" w:color="auto"/>
      </w:divBdr>
    </w:div>
    <w:div w:id="1612856505">
      <w:bodyDiv w:val="1"/>
      <w:marLeft w:val="0"/>
      <w:marRight w:val="0"/>
      <w:marTop w:val="0"/>
      <w:marBottom w:val="0"/>
      <w:divBdr>
        <w:top w:val="none" w:sz="0" w:space="0" w:color="auto"/>
        <w:left w:val="none" w:sz="0" w:space="0" w:color="auto"/>
        <w:bottom w:val="none" w:sz="0" w:space="0" w:color="auto"/>
        <w:right w:val="none" w:sz="0" w:space="0" w:color="auto"/>
      </w:divBdr>
    </w:div>
    <w:div w:id="1613825164">
      <w:bodyDiv w:val="1"/>
      <w:marLeft w:val="0"/>
      <w:marRight w:val="0"/>
      <w:marTop w:val="0"/>
      <w:marBottom w:val="0"/>
      <w:divBdr>
        <w:top w:val="none" w:sz="0" w:space="0" w:color="auto"/>
        <w:left w:val="none" w:sz="0" w:space="0" w:color="auto"/>
        <w:bottom w:val="none" w:sz="0" w:space="0" w:color="auto"/>
        <w:right w:val="none" w:sz="0" w:space="0" w:color="auto"/>
      </w:divBdr>
    </w:div>
    <w:div w:id="1615557142">
      <w:bodyDiv w:val="1"/>
      <w:marLeft w:val="0"/>
      <w:marRight w:val="0"/>
      <w:marTop w:val="0"/>
      <w:marBottom w:val="0"/>
      <w:divBdr>
        <w:top w:val="none" w:sz="0" w:space="0" w:color="auto"/>
        <w:left w:val="none" w:sz="0" w:space="0" w:color="auto"/>
        <w:bottom w:val="none" w:sz="0" w:space="0" w:color="auto"/>
        <w:right w:val="none" w:sz="0" w:space="0" w:color="auto"/>
      </w:divBdr>
    </w:div>
    <w:div w:id="1616018863">
      <w:bodyDiv w:val="1"/>
      <w:marLeft w:val="0"/>
      <w:marRight w:val="0"/>
      <w:marTop w:val="0"/>
      <w:marBottom w:val="0"/>
      <w:divBdr>
        <w:top w:val="none" w:sz="0" w:space="0" w:color="auto"/>
        <w:left w:val="none" w:sz="0" w:space="0" w:color="auto"/>
        <w:bottom w:val="none" w:sz="0" w:space="0" w:color="auto"/>
        <w:right w:val="none" w:sz="0" w:space="0" w:color="auto"/>
      </w:divBdr>
    </w:div>
    <w:div w:id="1616131743">
      <w:bodyDiv w:val="1"/>
      <w:marLeft w:val="0"/>
      <w:marRight w:val="0"/>
      <w:marTop w:val="0"/>
      <w:marBottom w:val="0"/>
      <w:divBdr>
        <w:top w:val="none" w:sz="0" w:space="0" w:color="auto"/>
        <w:left w:val="none" w:sz="0" w:space="0" w:color="auto"/>
        <w:bottom w:val="none" w:sz="0" w:space="0" w:color="auto"/>
        <w:right w:val="none" w:sz="0" w:space="0" w:color="auto"/>
      </w:divBdr>
    </w:div>
    <w:div w:id="1616474203">
      <w:bodyDiv w:val="1"/>
      <w:marLeft w:val="0"/>
      <w:marRight w:val="0"/>
      <w:marTop w:val="0"/>
      <w:marBottom w:val="0"/>
      <w:divBdr>
        <w:top w:val="none" w:sz="0" w:space="0" w:color="auto"/>
        <w:left w:val="none" w:sz="0" w:space="0" w:color="auto"/>
        <w:bottom w:val="none" w:sz="0" w:space="0" w:color="auto"/>
        <w:right w:val="none" w:sz="0" w:space="0" w:color="auto"/>
      </w:divBdr>
    </w:div>
    <w:div w:id="1616908058">
      <w:bodyDiv w:val="1"/>
      <w:marLeft w:val="0"/>
      <w:marRight w:val="0"/>
      <w:marTop w:val="0"/>
      <w:marBottom w:val="0"/>
      <w:divBdr>
        <w:top w:val="none" w:sz="0" w:space="0" w:color="auto"/>
        <w:left w:val="none" w:sz="0" w:space="0" w:color="auto"/>
        <w:bottom w:val="none" w:sz="0" w:space="0" w:color="auto"/>
        <w:right w:val="none" w:sz="0" w:space="0" w:color="auto"/>
      </w:divBdr>
    </w:div>
    <w:div w:id="1617057483">
      <w:bodyDiv w:val="1"/>
      <w:marLeft w:val="0"/>
      <w:marRight w:val="0"/>
      <w:marTop w:val="0"/>
      <w:marBottom w:val="0"/>
      <w:divBdr>
        <w:top w:val="none" w:sz="0" w:space="0" w:color="auto"/>
        <w:left w:val="none" w:sz="0" w:space="0" w:color="auto"/>
        <w:bottom w:val="none" w:sz="0" w:space="0" w:color="auto"/>
        <w:right w:val="none" w:sz="0" w:space="0" w:color="auto"/>
      </w:divBdr>
    </w:div>
    <w:div w:id="1617174806">
      <w:bodyDiv w:val="1"/>
      <w:marLeft w:val="0"/>
      <w:marRight w:val="0"/>
      <w:marTop w:val="0"/>
      <w:marBottom w:val="0"/>
      <w:divBdr>
        <w:top w:val="none" w:sz="0" w:space="0" w:color="auto"/>
        <w:left w:val="none" w:sz="0" w:space="0" w:color="auto"/>
        <w:bottom w:val="none" w:sz="0" w:space="0" w:color="auto"/>
        <w:right w:val="none" w:sz="0" w:space="0" w:color="auto"/>
      </w:divBdr>
    </w:div>
    <w:div w:id="1617249313">
      <w:bodyDiv w:val="1"/>
      <w:marLeft w:val="0"/>
      <w:marRight w:val="0"/>
      <w:marTop w:val="0"/>
      <w:marBottom w:val="0"/>
      <w:divBdr>
        <w:top w:val="none" w:sz="0" w:space="0" w:color="auto"/>
        <w:left w:val="none" w:sz="0" w:space="0" w:color="auto"/>
        <w:bottom w:val="none" w:sz="0" w:space="0" w:color="auto"/>
        <w:right w:val="none" w:sz="0" w:space="0" w:color="auto"/>
      </w:divBdr>
    </w:div>
    <w:div w:id="1618102718">
      <w:bodyDiv w:val="1"/>
      <w:marLeft w:val="0"/>
      <w:marRight w:val="0"/>
      <w:marTop w:val="0"/>
      <w:marBottom w:val="0"/>
      <w:divBdr>
        <w:top w:val="none" w:sz="0" w:space="0" w:color="auto"/>
        <w:left w:val="none" w:sz="0" w:space="0" w:color="auto"/>
        <w:bottom w:val="none" w:sz="0" w:space="0" w:color="auto"/>
        <w:right w:val="none" w:sz="0" w:space="0" w:color="auto"/>
      </w:divBdr>
    </w:div>
    <w:div w:id="1618679930">
      <w:bodyDiv w:val="1"/>
      <w:marLeft w:val="0"/>
      <w:marRight w:val="0"/>
      <w:marTop w:val="0"/>
      <w:marBottom w:val="0"/>
      <w:divBdr>
        <w:top w:val="none" w:sz="0" w:space="0" w:color="auto"/>
        <w:left w:val="none" w:sz="0" w:space="0" w:color="auto"/>
        <w:bottom w:val="none" w:sz="0" w:space="0" w:color="auto"/>
        <w:right w:val="none" w:sz="0" w:space="0" w:color="auto"/>
      </w:divBdr>
    </w:div>
    <w:div w:id="1618684168">
      <w:bodyDiv w:val="1"/>
      <w:marLeft w:val="0"/>
      <w:marRight w:val="0"/>
      <w:marTop w:val="0"/>
      <w:marBottom w:val="0"/>
      <w:divBdr>
        <w:top w:val="none" w:sz="0" w:space="0" w:color="auto"/>
        <w:left w:val="none" w:sz="0" w:space="0" w:color="auto"/>
        <w:bottom w:val="none" w:sz="0" w:space="0" w:color="auto"/>
        <w:right w:val="none" w:sz="0" w:space="0" w:color="auto"/>
      </w:divBdr>
    </w:div>
    <w:div w:id="1618752896">
      <w:bodyDiv w:val="1"/>
      <w:marLeft w:val="0"/>
      <w:marRight w:val="0"/>
      <w:marTop w:val="0"/>
      <w:marBottom w:val="0"/>
      <w:divBdr>
        <w:top w:val="none" w:sz="0" w:space="0" w:color="auto"/>
        <w:left w:val="none" w:sz="0" w:space="0" w:color="auto"/>
        <w:bottom w:val="none" w:sz="0" w:space="0" w:color="auto"/>
        <w:right w:val="none" w:sz="0" w:space="0" w:color="auto"/>
      </w:divBdr>
    </w:div>
    <w:div w:id="1618826941">
      <w:bodyDiv w:val="1"/>
      <w:marLeft w:val="0"/>
      <w:marRight w:val="0"/>
      <w:marTop w:val="0"/>
      <w:marBottom w:val="0"/>
      <w:divBdr>
        <w:top w:val="none" w:sz="0" w:space="0" w:color="auto"/>
        <w:left w:val="none" w:sz="0" w:space="0" w:color="auto"/>
        <w:bottom w:val="none" w:sz="0" w:space="0" w:color="auto"/>
        <w:right w:val="none" w:sz="0" w:space="0" w:color="auto"/>
      </w:divBdr>
    </w:div>
    <w:div w:id="1619599643">
      <w:bodyDiv w:val="1"/>
      <w:marLeft w:val="0"/>
      <w:marRight w:val="0"/>
      <w:marTop w:val="0"/>
      <w:marBottom w:val="0"/>
      <w:divBdr>
        <w:top w:val="none" w:sz="0" w:space="0" w:color="auto"/>
        <w:left w:val="none" w:sz="0" w:space="0" w:color="auto"/>
        <w:bottom w:val="none" w:sz="0" w:space="0" w:color="auto"/>
        <w:right w:val="none" w:sz="0" w:space="0" w:color="auto"/>
      </w:divBdr>
    </w:div>
    <w:div w:id="1619752091">
      <w:bodyDiv w:val="1"/>
      <w:marLeft w:val="0"/>
      <w:marRight w:val="0"/>
      <w:marTop w:val="0"/>
      <w:marBottom w:val="0"/>
      <w:divBdr>
        <w:top w:val="none" w:sz="0" w:space="0" w:color="auto"/>
        <w:left w:val="none" w:sz="0" w:space="0" w:color="auto"/>
        <w:bottom w:val="none" w:sz="0" w:space="0" w:color="auto"/>
        <w:right w:val="none" w:sz="0" w:space="0" w:color="auto"/>
      </w:divBdr>
    </w:div>
    <w:div w:id="1620529192">
      <w:bodyDiv w:val="1"/>
      <w:marLeft w:val="0"/>
      <w:marRight w:val="0"/>
      <w:marTop w:val="0"/>
      <w:marBottom w:val="0"/>
      <w:divBdr>
        <w:top w:val="none" w:sz="0" w:space="0" w:color="auto"/>
        <w:left w:val="none" w:sz="0" w:space="0" w:color="auto"/>
        <w:bottom w:val="none" w:sz="0" w:space="0" w:color="auto"/>
        <w:right w:val="none" w:sz="0" w:space="0" w:color="auto"/>
      </w:divBdr>
    </w:div>
    <w:div w:id="1620985942">
      <w:bodyDiv w:val="1"/>
      <w:marLeft w:val="0"/>
      <w:marRight w:val="0"/>
      <w:marTop w:val="0"/>
      <w:marBottom w:val="0"/>
      <w:divBdr>
        <w:top w:val="none" w:sz="0" w:space="0" w:color="auto"/>
        <w:left w:val="none" w:sz="0" w:space="0" w:color="auto"/>
        <w:bottom w:val="none" w:sz="0" w:space="0" w:color="auto"/>
        <w:right w:val="none" w:sz="0" w:space="0" w:color="auto"/>
      </w:divBdr>
    </w:div>
    <w:div w:id="1621063604">
      <w:bodyDiv w:val="1"/>
      <w:marLeft w:val="0"/>
      <w:marRight w:val="0"/>
      <w:marTop w:val="0"/>
      <w:marBottom w:val="0"/>
      <w:divBdr>
        <w:top w:val="none" w:sz="0" w:space="0" w:color="auto"/>
        <w:left w:val="none" w:sz="0" w:space="0" w:color="auto"/>
        <w:bottom w:val="none" w:sz="0" w:space="0" w:color="auto"/>
        <w:right w:val="none" w:sz="0" w:space="0" w:color="auto"/>
      </w:divBdr>
    </w:div>
    <w:div w:id="1621647937">
      <w:bodyDiv w:val="1"/>
      <w:marLeft w:val="0"/>
      <w:marRight w:val="0"/>
      <w:marTop w:val="0"/>
      <w:marBottom w:val="0"/>
      <w:divBdr>
        <w:top w:val="none" w:sz="0" w:space="0" w:color="auto"/>
        <w:left w:val="none" w:sz="0" w:space="0" w:color="auto"/>
        <w:bottom w:val="none" w:sz="0" w:space="0" w:color="auto"/>
        <w:right w:val="none" w:sz="0" w:space="0" w:color="auto"/>
      </w:divBdr>
    </w:div>
    <w:div w:id="1622228859">
      <w:bodyDiv w:val="1"/>
      <w:marLeft w:val="0"/>
      <w:marRight w:val="0"/>
      <w:marTop w:val="0"/>
      <w:marBottom w:val="0"/>
      <w:divBdr>
        <w:top w:val="none" w:sz="0" w:space="0" w:color="auto"/>
        <w:left w:val="none" w:sz="0" w:space="0" w:color="auto"/>
        <w:bottom w:val="none" w:sz="0" w:space="0" w:color="auto"/>
        <w:right w:val="none" w:sz="0" w:space="0" w:color="auto"/>
      </w:divBdr>
    </w:div>
    <w:div w:id="1622295877">
      <w:bodyDiv w:val="1"/>
      <w:marLeft w:val="0"/>
      <w:marRight w:val="0"/>
      <w:marTop w:val="0"/>
      <w:marBottom w:val="0"/>
      <w:divBdr>
        <w:top w:val="none" w:sz="0" w:space="0" w:color="auto"/>
        <w:left w:val="none" w:sz="0" w:space="0" w:color="auto"/>
        <w:bottom w:val="none" w:sz="0" w:space="0" w:color="auto"/>
        <w:right w:val="none" w:sz="0" w:space="0" w:color="auto"/>
      </w:divBdr>
    </w:div>
    <w:div w:id="1622304807">
      <w:bodyDiv w:val="1"/>
      <w:marLeft w:val="0"/>
      <w:marRight w:val="0"/>
      <w:marTop w:val="0"/>
      <w:marBottom w:val="0"/>
      <w:divBdr>
        <w:top w:val="none" w:sz="0" w:space="0" w:color="auto"/>
        <w:left w:val="none" w:sz="0" w:space="0" w:color="auto"/>
        <w:bottom w:val="none" w:sz="0" w:space="0" w:color="auto"/>
        <w:right w:val="none" w:sz="0" w:space="0" w:color="auto"/>
      </w:divBdr>
    </w:div>
    <w:div w:id="1622346883">
      <w:bodyDiv w:val="1"/>
      <w:marLeft w:val="0"/>
      <w:marRight w:val="0"/>
      <w:marTop w:val="0"/>
      <w:marBottom w:val="0"/>
      <w:divBdr>
        <w:top w:val="none" w:sz="0" w:space="0" w:color="auto"/>
        <w:left w:val="none" w:sz="0" w:space="0" w:color="auto"/>
        <w:bottom w:val="none" w:sz="0" w:space="0" w:color="auto"/>
        <w:right w:val="none" w:sz="0" w:space="0" w:color="auto"/>
      </w:divBdr>
    </w:div>
    <w:div w:id="1622375507">
      <w:bodyDiv w:val="1"/>
      <w:marLeft w:val="0"/>
      <w:marRight w:val="0"/>
      <w:marTop w:val="0"/>
      <w:marBottom w:val="0"/>
      <w:divBdr>
        <w:top w:val="none" w:sz="0" w:space="0" w:color="auto"/>
        <w:left w:val="none" w:sz="0" w:space="0" w:color="auto"/>
        <w:bottom w:val="none" w:sz="0" w:space="0" w:color="auto"/>
        <w:right w:val="none" w:sz="0" w:space="0" w:color="auto"/>
      </w:divBdr>
    </w:div>
    <w:div w:id="1622613385">
      <w:bodyDiv w:val="1"/>
      <w:marLeft w:val="0"/>
      <w:marRight w:val="0"/>
      <w:marTop w:val="0"/>
      <w:marBottom w:val="0"/>
      <w:divBdr>
        <w:top w:val="none" w:sz="0" w:space="0" w:color="auto"/>
        <w:left w:val="none" w:sz="0" w:space="0" w:color="auto"/>
        <w:bottom w:val="none" w:sz="0" w:space="0" w:color="auto"/>
        <w:right w:val="none" w:sz="0" w:space="0" w:color="auto"/>
      </w:divBdr>
    </w:div>
    <w:div w:id="1622951933">
      <w:bodyDiv w:val="1"/>
      <w:marLeft w:val="0"/>
      <w:marRight w:val="0"/>
      <w:marTop w:val="0"/>
      <w:marBottom w:val="0"/>
      <w:divBdr>
        <w:top w:val="none" w:sz="0" w:space="0" w:color="auto"/>
        <w:left w:val="none" w:sz="0" w:space="0" w:color="auto"/>
        <w:bottom w:val="none" w:sz="0" w:space="0" w:color="auto"/>
        <w:right w:val="none" w:sz="0" w:space="0" w:color="auto"/>
      </w:divBdr>
    </w:div>
    <w:div w:id="1623144815">
      <w:bodyDiv w:val="1"/>
      <w:marLeft w:val="0"/>
      <w:marRight w:val="0"/>
      <w:marTop w:val="0"/>
      <w:marBottom w:val="0"/>
      <w:divBdr>
        <w:top w:val="none" w:sz="0" w:space="0" w:color="auto"/>
        <w:left w:val="none" w:sz="0" w:space="0" w:color="auto"/>
        <w:bottom w:val="none" w:sz="0" w:space="0" w:color="auto"/>
        <w:right w:val="none" w:sz="0" w:space="0" w:color="auto"/>
      </w:divBdr>
    </w:div>
    <w:div w:id="1623682957">
      <w:bodyDiv w:val="1"/>
      <w:marLeft w:val="0"/>
      <w:marRight w:val="0"/>
      <w:marTop w:val="0"/>
      <w:marBottom w:val="0"/>
      <w:divBdr>
        <w:top w:val="none" w:sz="0" w:space="0" w:color="auto"/>
        <w:left w:val="none" w:sz="0" w:space="0" w:color="auto"/>
        <w:bottom w:val="none" w:sz="0" w:space="0" w:color="auto"/>
        <w:right w:val="none" w:sz="0" w:space="0" w:color="auto"/>
      </w:divBdr>
    </w:div>
    <w:div w:id="1623686988">
      <w:bodyDiv w:val="1"/>
      <w:marLeft w:val="0"/>
      <w:marRight w:val="0"/>
      <w:marTop w:val="0"/>
      <w:marBottom w:val="0"/>
      <w:divBdr>
        <w:top w:val="none" w:sz="0" w:space="0" w:color="auto"/>
        <w:left w:val="none" w:sz="0" w:space="0" w:color="auto"/>
        <w:bottom w:val="none" w:sz="0" w:space="0" w:color="auto"/>
        <w:right w:val="none" w:sz="0" w:space="0" w:color="auto"/>
      </w:divBdr>
    </w:div>
    <w:div w:id="1623917932">
      <w:bodyDiv w:val="1"/>
      <w:marLeft w:val="0"/>
      <w:marRight w:val="0"/>
      <w:marTop w:val="0"/>
      <w:marBottom w:val="0"/>
      <w:divBdr>
        <w:top w:val="none" w:sz="0" w:space="0" w:color="auto"/>
        <w:left w:val="none" w:sz="0" w:space="0" w:color="auto"/>
        <w:bottom w:val="none" w:sz="0" w:space="0" w:color="auto"/>
        <w:right w:val="none" w:sz="0" w:space="0" w:color="auto"/>
      </w:divBdr>
    </w:div>
    <w:div w:id="1623925862">
      <w:bodyDiv w:val="1"/>
      <w:marLeft w:val="0"/>
      <w:marRight w:val="0"/>
      <w:marTop w:val="0"/>
      <w:marBottom w:val="0"/>
      <w:divBdr>
        <w:top w:val="none" w:sz="0" w:space="0" w:color="auto"/>
        <w:left w:val="none" w:sz="0" w:space="0" w:color="auto"/>
        <w:bottom w:val="none" w:sz="0" w:space="0" w:color="auto"/>
        <w:right w:val="none" w:sz="0" w:space="0" w:color="auto"/>
      </w:divBdr>
    </w:div>
    <w:div w:id="1624464129">
      <w:bodyDiv w:val="1"/>
      <w:marLeft w:val="0"/>
      <w:marRight w:val="0"/>
      <w:marTop w:val="0"/>
      <w:marBottom w:val="0"/>
      <w:divBdr>
        <w:top w:val="none" w:sz="0" w:space="0" w:color="auto"/>
        <w:left w:val="none" w:sz="0" w:space="0" w:color="auto"/>
        <w:bottom w:val="none" w:sz="0" w:space="0" w:color="auto"/>
        <w:right w:val="none" w:sz="0" w:space="0" w:color="auto"/>
      </w:divBdr>
    </w:div>
    <w:div w:id="1624575015">
      <w:bodyDiv w:val="1"/>
      <w:marLeft w:val="0"/>
      <w:marRight w:val="0"/>
      <w:marTop w:val="0"/>
      <w:marBottom w:val="0"/>
      <w:divBdr>
        <w:top w:val="none" w:sz="0" w:space="0" w:color="auto"/>
        <w:left w:val="none" w:sz="0" w:space="0" w:color="auto"/>
        <w:bottom w:val="none" w:sz="0" w:space="0" w:color="auto"/>
        <w:right w:val="none" w:sz="0" w:space="0" w:color="auto"/>
      </w:divBdr>
    </w:div>
    <w:div w:id="1624657356">
      <w:bodyDiv w:val="1"/>
      <w:marLeft w:val="0"/>
      <w:marRight w:val="0"/>
      <w:marTop w:val="0"/>
      <w:marBottom w:val="0"/>
      <w:divBdr>
        <w:top w:val="none" w:sz="0" w:space="0" w:color="auto"/>
        <w:left w:val="none" w:sz="0" w:space="0" w:color="auto"/>
        <w:bottom w:val="none" w:sz="0" w:space="0" w:color="auto"/>
        <w:right w:val="none" w:sz="0" w:space="0" w:color="auto"/>
      </w:divBdr>
    </w:div>
    <w:div w:id="1624995994">
      <w:bodyDiv w:val="1"/>
      <w:marLeft w:val="0"/>
      <w:marRight w:val="0"/>
      <w:marTop w:val="0"/>
      <w:marBottom w:val="0"/>
      <w:divBdr>
        <w:top w:val="none" w:sz="0" w:space="0" w:color="auto"/>
        <w:left w:val="none" w:sz="0" w:space="0" w:color="auto"/>
        <w:bottom w:val="none" w:sz="0" w:space="0" w:color="auto"/>
        <w:right w:val="none" w:sz="0" w:space="0" w:color="auto"/>
      </w:divBdr>
    </w:div>
    <w:div w:id="1625110795">
      <w:bodyDiv w:val="1"/>
      <w:marLeft w:val="0"/>
      <w:marRight w:val="0"/>
      <w:marTop w:val="0"/>
      <w:marBottom w:val="0"/>
      <w:divBdr>
        <w:top w:val="none" w:sz="0" w:space="0" w:color="auto"/>
        <w:left w:val="none" w:sz="0" w:space="0" w:color="auto"/>
        <w:bottom w:val="none" w:sz="0" w:space="0" w:color="auto"/>
        <w:right w:val="none" w:sz="0" w:space="0" w:color="auto"/>
      </w:divBdr>
    </w:div>
    <w:div w:id="1625193547">
      <w:bodyDiv w:val="1"/>
      <w:marLeft w:val="0"/>
      <w:marRight w:val="0"/>
      <w:marTop w:val="0"/>
      <w:marBottom w:val="0"/>
      <w:divBdr>
        <w:top w:val="none" w:sz="0" w:space="0" w:color="auto"/>
        <w:left w:val="none" w:sz="0" w:space="0" w:color="auto"/>
        <w:bottom w:val="none" w:sz="0" w:space="0" w:color="auto"/>
        <w:right w:val="none" w:sz="0" w:space="0" w:color="auto"/>
      </w:divBdr>
    </w:div>
    <w:div w:id="1625308357">
      <w:bodyDiv w:val="1"/>
      <w:marLeft w:val="0"/>
      <w:marRight w:val="0"/>
      <w:marTop w:val="0"/>
      <w:marBottom w:val="0"/>
      <w:divBdr>
        <w:top w:val="none" w:sz="0" w:space="0" w:color="auto"/>
        <w:left w:val="none" w:sz="0" w:space="0" w:color="auto"/>
        <w:bottom w:val="none" w:sz="0" w:space="0" w:color="auto"/>
        <w:right w:val="none" w:sz="0" w:space="0" w:color="auto"/>
      </w:divBdr>
    </w:div>
    <w:div w:id="1625575922">
      <w:bodyDiv w:val="1"/>
      <w:marLeft w:val="0"/>
      <w:marRight w:val="0"/>
      <w:marTop w:val="0"/>
      <w:marBottom w:val="0"/>
      <w:divBdr>
        <w:top w:val="none" w:sz="0" w:space="0" w:color="auto"/>
        <w:left w:val="none" w:sz="0" w:space="0" w:color="auto"/>
        <w:bottom w:val="none" w:sz="0" w:space="0" w:color="auto"/>
        <w:right w:val="none" w:sz="0" w:space="0" w:color="auto"/>
      </w:divBdr>
    </w:div>
    <w:div w:id="1625697574">
      <w:bodyDiv w:val="1"/>
      <w:marLeft w:val="0"/>
      <w:marRight w:val="0"/>
      <w:marTop w:val="0"/>
      <w:marBottom w:val="0"/>
      <w:divBdr>
        <w:top w:val="none" w:sz="0" w:space="0" w:color="auto"/>
        <w:left w:val="none" w:sz="0" w:space="0" w:color="auto"/>
        <w:bottom w:val="none" w:sz="0" w:space="0" w:color="auto"/>
        <w:right w:val="none" w:sz="0" w:space="0" w:color="auto"/>
      </w:divBdr>
    </w:div>
    <w:div w:id="1626545107">
      <w:bodyDiv w:val="1"/>
      <w:marLeft w:val="0"/>
      <w:marRight w:val="0"/>
      <w:marTop w:val="0"/>
      <w:marBottom w:val="0"/>
      <w:divBdr>
        <w:top w:val="none" w:sz="0" w:space="0" w:color="auto"/>
        <w:left w:val="none" w:sz="0" w:space="0" w:color="auto"/>
        <w:bottom w:val="none" w:sz="0" w:space="0" w:color="auto"/>
        <w:right w:val="none" w:sz="0" w:space="0" w:color="auto"/>
      </w:divBdr>
    </w:div>
    <w:div w:id="1626959151">
      <w:bodyDiv w:val="1"/>
      <w:marLeft w:val="0"/>
      <w:marRight w:val="0"/>
      <w:marTop w:val="0"/>
      <w:marBottom w:val="0"/>
      <w:divBdr>
        <w:top w:val="none" w:sz="0" w:space="0" w:color="auto"/>
        <w:left w:val="none" w:sz="0" w:space="0" w:color="auto"/>
        <w:bottom w:val="none" w:sz="0" w:space="0" w:color="auto"/>
        <w:right w:val="none" w:sz="0" w:space="0" w:color="auto"/>
      </w:divBdr>
    </w:div>
    <w:div w:id="1627197367">
      <w:bodyDiv w:val="1"/>
      <w:marLeft w:val="0"/>
      <w:marRight w:val="0"/>
      <w:marTop w:val="0"/>
      <w:marBottom w:val="0"/>
      <w:divBdr>
        <w:top w:val="none" w:sz="0" w:space="0" w:color="auto"/>
        <w:left w:val="none" w:sz="0" w:space="0" w:color="auto"/>
        <w:bottom w:val="none" w:sz="0" w:space="0" w:color="auto"/>
        <w:right w:val="none" w:sz="0" w:space="0" w:color="auto"/>
      </w:divBdr>
    </w:div>
    <w:div w:id="1628120903">
      <w:bodyDiv w:val="1"/>
      <w:marLeft w:val="0"/>
      <w:marRight w:val="0"/>
      <w:marTop w:val="0"/>
      <w:marBottom w:val="0"/>
      <w:divBdr>
        <w:top w:val="none" w:sz="0" w:space="0" w:color="auto"/>
        <w:left w:val="none" w:sz="0" w:space="0" w:color="auto"/>
        <w:bottom w:val="none" w:sz="0" w:space="0" w:color="auto"/>
        <w:right w:val="none" w:sz="0" w:space="0" w:color="auto"/>
      </w:divBdr>
    </w:div>
    <w:div w:id="1628855166">
      <w:bodyDiv w:val="1"/>
      <w:marLeft w:val="0"/>
      <w:marRight w:val="0"/>
      <w:marTop w:val="0"/>
      <w:marBottom w:val="0"/>
      <w:divBdr>
        <w:top w:val="none" w:sz="0" w:space="0" w:color="auto"/>
        <w:left w:val="none" w:sz="0" w:space="0" w:color="auto"/>
        <w:bottom w:val="none" w:sz="0" w:space="0" w:color="auto"/>
        <w:right w:val="none" w:sz="0" w:space="0" w:color="auto"/>
      </w:divBdr>
    </w:div>
    <w:div w:id="1629357836">
      <w:bodyDiv w:val="1"/>
      <w:marLeft w:val="0"/>
      <w:marRight w:val="0"/>
      <w:marTop w:val="0"/>
      <w:marBottom w:val="0"/>
      <w:divBdr>
        <w:top w:val="none" w:sz="0" w:space="0" w:color="auto"/>
        <w:left w:val="none" w:sz="0" w:space="0" w:color="auto"/>
        <w:bottom w:val="none" w:sz="0" w:space="0" w:color="auto"/>
        <w:right w:val="none" w:sz="0" w:space="0" w:color="auto"/>
      </w:divBdr>
    </w:div>
    <w:div w:id="1629554044">
      <w:bodyDiv w:val="1"/>
      <w:marLeft w:val="0"/>
      <w:marRight w:val="0"/>
      <w:marTop w:val="0"/>
      <w:marBottom w:val="0"/>
      <w:divBdr>
        <w:top w:val="none" w:sz="0" w:space="0" w:color="auto"/>
        <w:left w:val="none" w:sz="0" w:space="0" w:color="auto"/>
        <w:bottom w:val="none" w:sz="0" w:space="0" w:color="auto"/>
        <w:right w:val="none" w:sz="0" w:space="0" w:color="auto"/>
      </w:divBdr>
    </w:div>
    <w:div w:id="1629630125">
      <w:bodyDiv w:val="1"/>
      <w:marLeft w:val="0"/>
      <w:marRight w:val="0"/>
      <w:marTop w:val="0"/>
      <w:marBottom w:val="0"/>
      <w:divBdr>
        <w:top w:val="none" w:sz="0" w:space="0" w:color="auto"/>
        <w:left w:val="none" w:sz="0" w:space="0" w:color="auto"/>
        <w:bottom w:val="none" w:sz="0" w:space="0" w:color="auto"/>
        <w:right w:val="none" w:sz="0" w:space="0" w:color="auto"/>
      </w:divBdr>
    </w:div>
    <w:div w:id="1629697522">
      <w:bodyDiv w:val="1"/>
      <w:marLeft w:val="0"/>
      <w:marRight w:val="0"/>
      <w:marTop w:val="0"/>
      <w:marBottom w:val="0"/>
      <w:divBdr>
        <w:top w:val="none" w:sz="0" w:space="0" w:color="auto"/>
        <w:left w:val="none" w:sz="0" w:space="0" w:color="auto"/>
        <w:bottom w:val="none" w:sz="0" w:space="0" w:color="auto"/>
        <w:right w:val="none" w:sz="0" w:space="0" w:color="auto"/>
      </w:divBdr>
    </w:div>
    <w:div w:id="1630436000">
      <w:bodyDiv w:val="1"/>
      <w:marLeft w:val="0"/>
      <w:marRight w:val="0"/>
      <w:marTop w:val="0"/>
      <w:marBottom w:val="0"/>
      <w:divBdr>
        <w:top w:val="none" w:sz="0" w:space="0" w:color="auto"/>
        <w:left w:val="none" w:sz="0" w:space="0" w:color="auto"/>
        <w:bottom w:val="none" w:sz="0" w:space="0" w:color="auto"/>
        <w:right w:val="none" w:sz="0" w:space="0" w:color="auto"/>
      </w:divBdr>
    </w:div>
    <w:div w:id="1630477548">
      <w:bodyDiv w:val="1"/>
      <w:marLeft w:val="0"/>
      <w:marRight w:val="0"/>
      <w:marTop w:val="0"/>
      <w:marBottom w:val="0"/>
      <w:divBdr>
        <w:top w:val="none" w:sz="0" w:space="0" w:color="auto"/>
        <w:left w:val="none" w:sz="0" w:space="0" w:color="auto"/>
        <w:bottom w:val="none" w:sz="0" w:space="0" w:color="auto"/>
        <w:right w:val="none" w:sz="0" w:space="0" w:color="auto"/>
      </w:divBdr>
    </w:div>
    <w:div w:id="1631278472">
      <w:bodyDiv w:val="1"/>
      <w:marLeft w:val="0"/>
      <w:marRight w:val="0"/>
      <w:marTop w:val="0"/>
      <w:marBottom w:val="0"/>
      <w:divBdr>
        <w:top w:val="none" w:sz="0" w:space="0" w:color="auto"/>
        <w:left w:val="none" w:sz="0" w:space="0" w:color="auto"/>
        <w:bottom w:val="none" w:sz="0" w:space="0" w:color="auto"/>
        <w:right w:val="none" w:sz="0" w:space="0" w:color="auto"/>
      </w:divBdr>
    </w:div>
    <w:div w:id="1631665940">
      <w:bodyDiv w:val="1"/>
      <w:marLeft w:val="0"/>
      <w:marRight w:val="0"/>
      <w:marTop w:val="0"/>
      <w:marBottom w:val="0"/>
      <w:divBdr>
        <w:top w:val="none" w:sz="0" w:space="0" w:color="auto"/>
        <w:left w:val="none" w:sz="0" w:space="0" w:color="auto"/>
        <w:bottom w:val="none" w:sz="0" w:space="0" w:color="auto"/>
        <w:right w:val="none" w:sz="0" w:space="0" w:color="auto"/>
      </w:divBdr>
    </w:div>
    <w:div w:id="1631742017">
      <w:bodyDiv w:val="1"/>
      <w:marLeft w:val="0"/>
      <w:marRight w:val="0"/>
      <w:marTop w:val="0"/>
      <w:marBottom w:val="0"/>
      <w:divBdr>
        <w:top w:val="none" w:sz="0" w:space="0" w:color="auto"/>
        <w:left w:val="none" w:sz="0" w:space="0" w:color="auto"/>
        <w:bottom w:val="none" w:sz="0" w:space="0" w:color="auto"/>
        <w:right w:val="none" w:sz="0" w:space="0" w:color="auto"/>
      </w:divBdr>
    </w:div>
    <w:div w:id="1632200775">
      <w:bodyDiv w:val="1"/>
      <w:marLeft w:val="0"/>
      <w:marRight w:val="0"/>
      <w:marTop w:val="0"/>
      <w:marBottom w:val="0"/>
      <w:divBdr>
        <w:top w:val="none" w:sz="0" w:space="0" w:color="auto"/>
        <w:left w:val="none" w:sz="0" w:space="0" w:color="auto"/>
        <w:bottom w:val="none" w:sz="0" w:space="0" w:color="auto"/>
        <w:right w:val="none" w:sz="0" w:space="0" w:color="auto"/>
      </w:divBdr>
    </w:div>
    <w:div w:id="1632319527">
      <w:bodyDiv w:val="1"/>
      <w:marLeft w:val="0"/>
      <w:marRight w:val="0"/>
      <w:marTop w:val="0"/>
      <w:marBottom w:val="0"/>
      <w:divBdr>
        <w:top w:val="none" w:sz="0" w:space="0" w:color="auto"/>
        <w:left w:val="none" w:sz="0" w:space="0" w:color="auto"/>
        <w:bottom w:val="none" w:sz="0" w:space="0" w:color="auto"/>
        <w:right w:val="none" w:sz="0" w:space="0" w:color="auto"/>
      </w:divBdr>
    </w:div>
    <w:div w:id="1632399932">
      <w:bodyDiv w:val="1"/>
      <w:marLeft w:val="0"/>
      <w:marRight w:val="0"/>
      <w:marTop w:val="0"/>
      <w:marBottom w:val="0"/>
      <w:divBdr>
        <w:top w:val="none" w:sz="0" w:space="0" w:color="auto"/>
        <w:left w:val="none" w:sz="0" w:space="0" w:color="auto"/>
        <w:bottom w:val="none" w:sz="0" w:space="0" w:color="auto"/>
        <w:right w:val="none" w:sz="0" w:space="0" w:color="auto"/>
      </w:divBdr>
    </w:div>
    <w:div w:id="1632596247">
      <w:bodyDiv w:val="1"/>
      <w:marLeft w:val="0"/>
      <w:marRight w:val="0"/>
      <w:marTop w:val="0"/>
      <w:marBottom w:val="0"/>
      <w:divBdr>
        <w:top w:val="none" w:sz="0" w:space="0" w:color="auto"/>
        <w:left w:val="none" w:sz="0" w:space="0" w:color="auto"/>
        <w:bottom w:val="none" w:sz="0" w:space="0" w:color="auto"/>
        <w:right w:val="none" w:sz="0" w:space="0" w:color="auto"/>
      </w:divBdr>
      <w:divsChild>
        <w:div w:id="1332945420">
          <w:marLeft w:val="0"/>
          <w:marRight w:val="0"/>
          <w:marTop w:val="0"/>
          <w:marBottom w:val="0"/>
          <w:divBdr>
            <w:top w:val="none" w:sz="0" w:space="0" w:color="auto"/>
            <w:left w:val="none" w:sz="0" w:space="0" w:color="auto"/>
            <w:bottom w:val="none" w:sz="0" w:space="0" w:color="auto"/>
            <w:right w:val="none" w:sz="0" w:space="0" w:color="auto"/>
          </w:divBdr>
        </w:div>
        <w:div w:id="1426682348">
          <w:marLeft w:val="0"/>
          <w:marRight w:val="0"/>
          <w:marTop w:val="0"/>
          <w:marBottom w:val="0"/>
          <w:divBdr>
            <w:top w:val="none" w:sz="0" w:space="0" w:color="auto"/>
            <w:left w:val="none" w:sz="0" w:space="0" w:color="auto"/>
            <w:bottom w:val="none" w:sz="0" w:space="0" w:color="auto"/>
            <w:right w:val="none" w:sz="0" w:space="0" w:color="auto"/>
          </w:divBdr>
        </w:div>
        <w:div w:id="1494175391">
          <w:marLeft w:val="0"/>
          <w:marRight w:val="0"/>
          <w:marTop w:val="0"/>
          <w:marBottom w:val="0"/>
          <w:divBdr>
            <w:top w:val="none" w:sz="0" w:space="0" w:color="auto"/>
            <w:left w:val="none" w:sz="0" w:space="0" w:color="auto"/>
            <w:bottom w:val="none" w:sz="0" w:space="0" w:color="auto"/>
            <w:right w:val="none" w:sz="0" w:space="0" w:color="auto"/>
          </w:divBdr>
        </w:div>
        <w:div w:id="1181436875">
          <w:marLeft w:val="0"/>
          <w:marRight w:val="0"/>
          <w:marTop w:val="0"/>
          <w:marBottom w:val="0"/>
          <w:divBdr>
            <w:top w:val="none" w:sz="0" w:space="0" w:color="auto"/>
            <w:left w:val="none" w:sz="0" w:space="0" w:color="auto"/>
            <w:bottom w:val="none" w:sz="0" w:space="0" w:color="auto"/>
            <w:right w:val="none" w:sz="0" w:space="0" w:color="auto"/>
          </w:divBdr>
        </w:div>
        <w:div w:id="2035230177">
          <w:marLeft w:val="0"/>
          <w:marRight w:val="0"/>
          <w:marTop w:val="0"/>
          <w:marBottom w:val="0"/>
          <w:divBdr>
            <w:top w:val="none" w:sz="0" w:space="0" w:color="auto"/>
            <w:left w:val="none" w:sz="0" w:space="0" w:color="auto"/>
            <w:bottom w:val="none" w:sz="0" w:space="0" w:color="auto"/>
            <w:right w:val="none" w:sz="0" w:space="0" w:color="auto"/>
          </w:divBdr>
        </w:div>
        <w:div w:id="809371180">
          <w:marLeft w:val="0"/>
          <w:marRight w:val="0"/>
          <w:marTop w:val="0"/>
          <w:marBottom w:val="0"/>
          <w:divBdr>
            <w:top w:val="none" w:sz="0" w:space="0" w:color="auto"/>
            <w:left w:val="none" w:sz="0" w:space="0" w:color="auto"/>
            <w:bottom w:val="none" w:sz="0" w:space="0" w:color="auto"/>
            <w:right w:val="none" w:sz="0" w:space="0" w:color="auto"/>
          </w:divBdr>
        </w:div>
        <w:div w:id="307365467">
          <w:marLeft w:val="0"/>
          <w:marRight w:val="0"/>
          <w:marTop w:val="0"/>
          <w:marBottom w:val="0"/>
          <w:divBdr>
            <w:top w:val="none" w:sz="0" w:space="0" w:color="auto"/>
            <w:left w:val="none" w:sz="0" w:space="0" w:color="auto"/>
            <w:bottom w:val="none" w:sz="0" w:space="0" w:color="auto"/>
            <w:right w:val="none" w:sz="0" w:space="0" w:color="auto"/>
          </w:divBdr>
        </w:div>
        <w:div w:id="822161365">
          <w:marLeft w:val="0"/>
          <w:marRight w:val="0"/>
          <w:marTop w:val="0"/>
          <w:marBottom w:val="0"/>
          <w:divBdr>
            <w:top w:val="none" w:sz="0" w:space="0" w:color="auto"/>
            <w:left w:val="none" w:sz="0" w:space="0" w:color="auto"/>
            <w:bottom w:val="none" w:sz="0" w:space="0" w:color="auto"/>
            <w:right w:val="none" w:sz="0" w:space="0" w:color="auto"/>
          </w:divBdr>
        </w:div>
        <w:div w:id="1151630213">
          <w:marLeft w:val="0"/>
          <w:marRight w:val="0"/>
          <w:marTop w:val="0"/>
          <w:marBottom w:val="0"/>
          <w:divBdr>
            <w:top w:val="none" w:sz="0" w:space="0" w:color="auto"/>
            <w:left w:val="none" w:sz="0" w:space="0" w:color="auto"/>
            <w:bottom w:val="none" w:sz="0" w:space="0" w:color="auto"/>
            <w:right w:val="none" w:sz="0" w:space="0" w:color="auto"/>
          </w:divBdr>
        </w:div>
        <w:div w:id="1621688932">
          <w:marLeft w:val="0"/>
          <w:marRight w:val="0"/>
          <w:marTop w:val="0"/>
          <w:marBottom w:val="0"/>
          <w:divBdr>
            <w:top w:val="none" w:sz="0" w:space="0" w:color="auto"/>
            <w:left w:val="none" w:sz="0" w:space="0" w:color="auto"/>
            <w:bottom w:val="none" w:sz="0" w:space="0" w:color="auto"/>
            <w:right w:val="none" w:sz="0" w:space="0" w:color="auto"/>
          </w:divBdr>
        </w:div>
        <w:div w:id="395321665">
          <w:marLeft w:val="0"/>
          <w:marRight w:val="0"/>
          <w:marTop w:val="0"/>
          <w:marBottom w:val="0"/>
          <w:divBdr>
            <w:top w:val="none" w:sz="0" w:space="0" w:color="auto"/>
            <w:left w:val="none" w:sz="0" w:space="0" w:color="auto"/>
            <w:bottom w:val="none" w:sz="0" w:space="0" w:color="auto"/>
            <w:right w:val="none" w:sz="0" w:space="0" w:color="auto"/>
          </w:divBdr>
        </w:div>
        <w:div w:id="781001175">
          <w:marLeft w:val="0"/>
          <w:marRight w:val="0"/>
          <w:marTop w:val="0"/>
          <w:marBottom w:val="0"/>
          <w:divBdr>
            <w:top w:val="none" w:sz="0" w:space="0" w:color="auto"/>
            <w:left w:val="none" w:sz="0" w:space="0" w:color="auto"/>
            <w:bottom w:val="none" w:sz="0" w:space="0" w:color="auto"/>
            <w:right w:val="none" w:sz="0" w:space="0" w:color="auto"/>
          </w:divBdr>
        </w:div>
        <w:div w:id="1532567706">
          <w:marLeft w:val="0"/>
          <w:marRight w:val="0"/>
          <w:marTop w:val="0"/>
          <w:marBottom w:val="0"/>
          <w:divBdr>
            <w:top w:val="none" w:sz="0" w:space="0" w:color="auto"/>
            <w:left w:val="none" w:sz="0" w:space="0" w:color="auto"/>
            <w:bottom w:val="none" w:sz="0" w:space="0" w:color="auto"/>
            <w:right w:val="none" w:sz="0" w:space="0" w:color="auto"/>
          </w:divBdr>
        </w:div>
        <w:div w:id="34621512">
          <w:marLeft w:val="0"/>
          <w:marRight w:val="0"/>
          <w:marTop w:val="0"/>
          <w:marBottom w:val="0"/>
          <w:divBdr>
            <w:top w:val="none" w:sz="0" w:space="0" w:color="auto"/>
            <w:left w:val="none" w:sz="0" w:space="0" w:color="auto"/>
            <w:bottom w:val="none" w:sz="0" w:space="0" w:color="auto"/>
            <w:right w:val="none" w:sz="0" w:space="0" w:color="auto"/>
          </w:divBdr>
        </w:div>
        <w:div w:id="1476991454">
          <w:marLeft w:val="0"/>
          <w:marRight w:val="0"/>
          <w:marTop w:val="0"/>
          <w:marBottom w:val="0"/>
          <w:divBdr>
            <w:top w:val="none" w:sz="0" w:space="0" w:color="auto"/>
            <w:left w:val="none" w:sz="0" w:space="0" w:color="auto"/>
            <w:bottom w:val="none" w:sz="0" w:space="0" w:color="auto"/>
            <w:right w:val="none" w:sz="0" w:space="0" w:color="auto"/>
          </w:divBdr>
        </w:div>
        <w:div w:id="1093206133">
          <w:marLeft w:val="0"/>
          <w:marRight w:val="0"/>
          <w:marTop w:val="0"/>
          <w:marBottom w:val="0"/>
          <w:divBdr>
            <w:top w:val="none" w:sz="0" w:space="0" w:color="auto"/>
            <w:left w:val="none" w:sz="0" w:space="0" w:color="auto"/>
            <w:bottom w:val="none" w:sz="0" w:space="0" w:color="auto"/>
            <w:right w:val="none" w:sz="0" w:space="0" w:color="auto"/>
          </w:divBdr>
        </w:div>
        <w:div w:id="775293863">
          <w:marLeft w:val="0"/>
          <w:marRight w:val="0"/>
          <w:marTop w:val="0"/>
          <w:marBottom w:val="0"/>
          <w:divBdr>
            <w:top w:val="none" w:sz="0" w:space="0" w:color="auto"/>
            <w:left w:val="none" w:sz="0" w:space="0" w:color="auto"/>
            <w:bottom w:val="none" w:sz="0" w:space="0" w:color="auto"/>
            <w:right w:val="none" w:sz="0" w:space="0" w:color="auto"/>
          </w:divBdr>
        </w:div>
        <w:div w:id="1251499385">
          <w:marLeft w:val="0"/>
          <w:marRight w:val="0"/>
          <w:marTop w:val="0"/>
          <w:marBottom w:val="0"/>
          <w:divBdr>
            <w:top w:val="none" w:sz="0" w:space="0" w:color="auto"/>
            <w:left w:val="none" w:sz="0" w:space="0" w:color="auto"/>
            <w:bottom w:val="none" w:sz="0" w:space="0" w:color="auto"/>
            <w:right w:val="none" w:sz="0" w:space="0" w:color="auto"/>
          </w:divBdr>
        </w:div>
        <w:div w:id="1074595026">
          <w:marLeft w:val="0"/>
          <w:marRight w:val="0"/>
          <w:marTop w:val="0"/>
          <w:marBottom w:val="0"/>
          <w:divBdr>
            <w:top w:val="none" w:sz="0" w:space="0" w:color="auto"/>
            <w:left w:val="none" w:sz="0" w:space="0" w:color="auto"/>
            <w:bottom w:val="none" w:sz="0" w:space="0" w:color="auto"/>
            <w:right w:val="none" w:sz="0" w:space="0" w:color="auto"/>
          </w:divBdr>
        </w:div>
        <w:div w:id="650015413">
          <w:marLeft w:val="0"/>
          <w:marRight w:val="0"/>
          <w:marTop w:val="0"/>
          <w:marBottom w:val="0"/>
          <w:divBdr>
            <w:top w:val="none" w:sz="0" w:space="0" w:color="auto"/>
            <w:left w:val="none" w:sz="0" w:space="0" w:color="auto"/>
            <w:bottom w:val="none" w:sz="0" w:space="0" w:color="auto"/>
            <w:right w:val="none" w:sz="0" w:space="0" w:color="auto"/>
          </w:divBdr>
        </w:div>
        <w:div w:id="326323951">
          <w:marLeft w:val="0"/>
          <w:marRight w:val="0"/>
          <w:marTop w:val="0"/>
          <w:marBottom w:val="0"/>
          <w:divBdr>
            <w:top w:val="none" w:sz="0" w:space="0" w:color="auto"/>
            <w:left w:val="none" w:sz="0" w:space="0" w:color="auto"/>
            <w:bottom w:val="none" w:sz="0" w:space="0" w:color="auto"/>
            <w:right w:val="none" w:sz="0" w:space="0" w:color="auto"/>
          </w:divBdr>
        </w:div>
        <w:div w:id="480076608">
          <w:marLeft w:val="0"/>
          <w:marRight w:val="0"/>
          <w:marTop w:val="0"/>
          <w:marBottom w:val="0"/>
          <w:divBdr>
            <w:top w:val="none" w:sz="0" w:space="0" w:color="auto"/>
            <w:left w:val="none" w:sz="0" w:space="0" w:color="auto"/>
            <w:bottom w:val="none" w:sz="0" w:space="0" w:color="auto"/>
            <w:right w:val="none" w:sz="0" w:space="0" w:color="auto"/>
          </w:divBdr>
        </w:div>
        <w:div w:id="383649182">
          <w:marLeft w:val="0"/>
          <w:marRight w:val="0"/>
          <w:marTop w:val="0"/>
          <w:marBottom w:val="0"/>
          <w:divBdr>
            <w:top w:val="none" w:sz="0" w:space="0" w:color="auto"/>
            <w:left w:val="none" w:sz="0" w:space="0" w:color="auto"/>
            <w:bottom w:val="none" w:sz="0" w:space="0" w:color="auto"/>
            <w:right w:val="none" w:sz="0" w:space="0" w:color="auto"/>
          </w:divBdr>
        </w:div>
        <w:div w:id="1204948542">
          <w:marLeft w:val="0"/>
          <w:marRight w:val="0"/>
          <w:marTop w:val="0"/>
          <w:marBottom w:val="0"/>
          <w:divBdr>
            <w:top w:val="none" w:sz="0" w:space="0" w:color="auto"/>
            <w:left w:val="none" w:sz="0" w:space="0" w:color="auto"/>
            <w:bottom w:val="none" w:sz="0" w:space="0" w:color="auto"/>
            <w:right w:val="none" w:sz="0" w:space="0" w:color="auto"/>
          </w:divBdr>
        </w:div>
        <w:div w:id="1239439448">
          <w:marLeft w:val="0"/>
          <w:marRight w:val="0"/>
          <w:marTop w:val="0"/>
          <w:marBottom w:val="0"/>
          <w:divBdr>
            <w:top w:val="none" w:sz="0" w:space="0" w:color="auto"/>
            <w:left w:val="none" w:sz="0" w:space="0" w:color="auto"/>
            <w:bottom w:val="none" w:sz="0" w:space="0" w:color="auto"/>
            <w:right w:val="none" w:sz="0" w:space="0" w:color="auto"/>
          </w:divBdr>
        </w:div>
        <w:div w:id="240600706">
          <w:marLeft w:val="0"/>
          <w:marRight w:val="0"/>
          <w:marTop w:val="0"/>
          <w:marBottom w:val="0"/>
          <w:divBdr>
            <w:top w:val="none" w:sz="0" w:space="0" w:color="auto"/>
            <w:left w:val="none" w:sz="0" w:space="0" w:color="auto"/>
            <w:bottom w:val="none" w:sz="0" w:space="0" w:color="auto"/>
            <w:right w:val="none" w:sz="0" w:space="0" w:color="auto"/>
          </w:divBdr>
        </w:div>
        <w:div w:id="512302406">
          <w:marLeft w:val="0"/>
          <w:marRight w:val="0"/>
          <w:marTop w:val="0"/>
          <w:marBottom w:val="0"/>
          <w:divBdr>
            <w:top w:val="none" w:sz="0" w:space="0" w:color="auto"/>
            <w:left w:val="none" w:sz="0" w:space="0" w:color="auto"/>
            <w:bottom w:val="none" w:sz="0" w:space="0" w:color="auto"/>
            <w:right w:val="none" w:sz="0" w:space="0" w:color="auto"/>
          </w:divBdr>
        </w:div>
        <w:div w:id="1866552972">
          <w:marLeft w:val="0"/>
          <w:marRight w:val="0"/>
          <w:marTop w:val="0"/>
          <w:marBottom w:val="0"/>
          <w:divBdr>
            <w:top w:val="none" w:sz="0" w:space="0" w:color="auto"/>
            <w:left w:val="none" w:sz="0" w:space="0" w:color="auto"/>
            <w:bottom w:val="none" w:sz="0" w:space="0" w:color="auto"/>
            <w:right w:val="none" w:sz="0" w:space="0" w:color="auto"/>
          </w:divBdr>
        </w:div>
        <w:div w:id="405153902">
          <w:marLeft w:val="0"/>
          <w:marRight w:val="0"/>
          <w:marTop w:val="0"/>
          <w:marBottom w:val="0"/>
          <w:divBdr>
            <w:top w:val="none" w:sz="0" w:space="0" w:color="auto"/>
            <w:left w:val="none" w:sz="0" w:space="0" w:color="auto"/>
            <w:bottom w:val="none" w:sz="0" w:space="0" w:color="auto"/>
            <w:right w:val="none" w:sz="0" w:space="0" w:color="auto"/>
          </w:divBdr>
        </w:div>
        <w:div w:id="451632835">
          <w:marLeft w:val="0"/>
          <w:marRight w:val="0"/>
          <w:marTop w:val="0"/>
          <w:marBottom w:val="0"/>
          <w:divBdr>
            <w:top w:val="none" w:sz="0" w:space="0" w:color="auto"/>
            <w:left w:val="none" w:sz="0" w:space="0" w:color="auto"/>
            <w:bottom w:val="none" w:sz="0" w:space="0" w:color="auto"/>
            <w:right w:val="none" w:sz="0" w:space="0" w:color="auto"/>
          </w:divBdr>
        </w:div>
        <w:div w:id="1866795327">
          <w:marLeft w:val="0"/>
          <w:marRight w:val="0"/>
          <w:marTop w:val="0"/>
          <w:marBottom w:val="0"/>
          <w:divBdr>
            <w:top w:val="none" w:sz="0" w:space="0" w:color="auto"/>
            <w:left w:val="none" w:sz="0" w:space="0" w:color="auto"/>
            <w:bottom w:val="none" w:sz="0" w:space="0" w:color="auto"/>
            <w:right w:val="none" w:sz="0" w:space="0" w:color="auto"/>
          </w:divBdr>
        </w:div>
        <w:div w:id="559092933">
          <w:marLeft w:val="0"/>
          <w:marRight w:val="0"/>
          <w:marTop w:val="0"/>
          <w:marBottom w:val="0"/>
          <w:divBdr>
            <w:top w:val="none" w:sz="0" w:space="0" w:color="auto"/>
            <w:left w:val="none" w:sz="0" w:space="0" w:color="auto"/>
            <w:bottom w:val="none" w:sz="0" w:space="0" w:color="auto"/>
            <w:right w:val="none" w:sz="0" w:space="0" w:color="auto"/>
          </w:divBdr>
        </w:div>
        <w:div w:id="256987406">
          <w:marLeft w:val="0"/>
          <w:marRight w:val="0"/>
          <w:marTop w:val="0"/>
          <w:marBottom w:val="0"/>
          <w:divBdr>
            <w:top w:val="none" w:sz="0" w:space="0" w:color="auto"/>
            <w:left w:val="none" w:sz="0" w:space="0" w:color="auto"/>
            <w:bottom w:val="none" w:sz="0" w:space="0" w:color="auto"/>
            <w:right w:val="none" w:sz="0" w:space="0" w:color="auto"/>
          </w:divBdr>
        </w:div>
        <w:div w:id="1982227273">
          <w:marLeft w:val="0"/>
          <w:marRight w:val="0"/>
          <w:marTop w:val="0"/>
          <w:marBottom w:val="0"/>
          <w:divBdr>
            <w:top w:val="none" w:sz="0" w:space="0" w:color="auto"/>
            <w:left w:val="none" w:sz="0" w:space="0" w:color="auto"/>
            <w:bottom w:val="none" w:sz="0" w:space="0" w:color="auto"/>
            <w:right w:val="none" w:sz="0" w:space="0" w:color="auto"/>
          </w:divBdr>
        </w:div>
        <w:div w:id="1339767831">
          <w:marLeft w:val="0"/>
          <w:marRight w:val="0"/>
          <w:marTop w:val="0"/>
          <w:marBottom w:val="0"/>
          <w:divBdr>
            <w:top w:val="none" w:sz="0" w:space="0" w:color="auto"/>
            <w:left w:val="none" w:sz="0" w:space="0" w:color="auto"/>
            <w:bottom w:val="none" w:sz="0" w:space="0" w:color="auto"/>
            <w:right w:val="none" w:sz="0" w:space="0" w:color="auto"/>
          </w:divBdr>
        </w:div>
        <w:div w:id="1827626226">
          <w:marLeft w:val="0"/>
          <w:marRight w:val="0"/>
          <w:marTop w:val="0"/>
          <w:marBottom w:val="0"/>
          <w:divBdr>
            <w:top w:val="none" w:sz="0" w:space="0" w:color="auto"/>
            <w:left w:val="none" w:sz="0" w:space="0" w:color="auto"/>
            <w:bottom w:val="none" w:sz="0" w:space="0" w:color="auto"/>
            <w:right w:val="none" w:sz="0" w:space="0" w:color="auto"/>
          </w:divBdr>
        </w:div>
        <w:div w:id="1348679185">
          <w:marLeft w:val="0"/>
          <w:marRight w:val="0"/>
          <w:marTop w:val="0"/>
          <w:marBottom w:val="0"/>
          <w:divBdr>
            <w:top w:val="none" w:sz="0" w:space="0" w:color="auto"/>
            <w:left w:val="none" w:sz="0" w:space="0" w:color="auto"/>
            <w:bottom w:val="none" w:sz="0" w:space="0" w:color="auto"/>
            <w:right w:val="none" w:sz="0" w:space="0" w:color="auto"/>
          </w:divBdr>
        </w:div>
        <w:div w:id="935670888">
          <w:marLeft w:val="0"/>
          <w:marRight w:val="0"/>
          <w:marTop w:val="0"/>
          <w:marBottom w:val="0"/>
          <w:divBdr>
            <w:top w:val="none" w:sz="0" w:space="0" w:color="auto"/>
            <w:left w:val="none" w:sz="0" w:space="0" w:color="auto"/>
            <w:bottom w:val="none" w:sz="0" w:space="0" w:color="auto"/>
            <w:right w:val="none" w:sz="0" w:space="0" w:color="auto"/>
          </w:divBdr>
        </w:div>
        <w:div w:id="25326619">
          <w:marLeft w:val="0"/>
          <w:marRight w:val="0"/>
          <w:marTop w:val="0"/>
          <w:marBottom w:val="0"/>
          <w:divBdr>
            <w:top w:val="none" w:sz="0" w:space="0" w:color="auto"/>
            <w:left w:val="none" w:sz="0" w:space="0" w:color="auto"/>
            <w:bottom w:val="none" w:sz="0" w:space="0" w:color="auto"/>
            <w:right w:val="none" w:sz="0" w:space="0" w:color="auto"/>
          </w:divBdr>
        </w:div>
        <w:div w:id="564534066">
          <w:marLeft w:val="0"/>
          <w:marRight w:val="0"/>
          <w:marTop w:val="0"/>
          <w:marBottom w:val="0"/>
          <w:divBdr>
            <w:top w:val="none" w:sz="0" w:space="0" w:color="auto"/>
            <w:left w:val="none" w:sz="0" w:space="0" w:color="auto"/>
            <w:bottom w:val="none" w:sz="0" w:space="0" w:color="auto"/>
            <w:right w:val="none" w:sz="0" w:space="0" w:color="auto"/>
          </w:divBdr>
        </w:div>
        <w:div w:id="2121408020">
          <w:marLeft w:val="0"/>
          <w:marRight w:val="0"/>
          <w:marTop w:val="0"/>
          <w:marBottom w:val="0"/>
          <w:divBdr>
            <w:top w:val="none" w:sz="0" w:space="0" w:color="auto"/>
            <w:left w:val="none" w:sz="0" w:space="0" w:color="auto"/>
            <w:bottom w:val="none" w:sz="0" w:space="0" w:color="auto"/>
            <w:right w:val="none" w:sz="0" w:space="0" w:color="auto"/>
          </w:divBdr>
        </w:div>
        <w:div w:id="1679892327">
          <w:marLeft w:val="0"/>
          <w:marRight w:val="0"/>
          <w:marTop w:val="0"/>
          <w:marBottom w:val="0"/>
          <w:divBdr>
            <w:top w:val="none" w:sz="0" w:space="0" w:color="auto"/>
            <w:left w:val="none" w:sz="0" w:space="0" w:color="auto"/>
            <w:bottom w:val="none" w:sz="0" w:space="0" w:color="auto"/>
            <w:right w:val="none" w:sz="0" w:space="0" w:color="auto"/>
          </w:divBdr>
        </w:div>
        <w:div w:id="23528119">
          <w:marLeft w:val="0"/>
          <w:marRight w:val="0"/>
          <w:marTop w:val="0"/>
          <w:marBottom w:val="0"/>
          <w:divBdr>
            <w:top w:val="none" w:sz="0" w:space="0" w:color="auto"/>
            <w:left w:val="none" w:sz="0" w:space="0" w:color="auto"/>
            <w:bottom w:val="none" w:sz="0" w:space="0" w:color="auto"/>
            <w:right w:val="none" w:sz="0" w:space="0" w:color="auto"/>
          </w:divBdr>
        </w:div>
        <w:div w:id="118500111">
          <w:marLeft w:val="0"/>
          <w:marRight w:val="0"/>
          <w:marTop w:val="0"/>
          <w:marBottom w:val="0"/>
          <w:divBdr>
            <w:top w:val="none" w:sz="0" w:space="0" w:color="auto"/>
            <w:left w:val="none" w:sz="0" w:space="0" w:color="auto"/>
            <w:bottom w:val="none" w:sz="0" w:space="0" w:color="auto"/>
            <w:right w:val="none" w:sz="0" w:space="0" w:color="auto"/>
          </w:divBdr>
        </w:div>
        <w:div w:id="757016533">
          <w:marLeft w:val="0"/>
          <w:marRight w:val="0"/>
          <w:marTop w:val="0"/>
          <w:marBottom w:val="0"/>
          <w:divBdr>
            <w:top w:val="none" w:sz="0" w:space="0" w:color="auto"/>
            <w:left w:val="none" w:sz="0" w:space="0" w:color="auto"/>
            <w:bottom w:val="none" w:sz="0" w:space="0" w:color="auto"/>
            <w:right w:val="none" w:sz="0" w:space="0" w:color="auto"/>
          </w:divBdr>
        </w:div>
        <w:div w:id="608392410">
          <w:marLeft w:val="0"/>
          <w:marRight w:val="0"/>
          <w:marTop w:val="0"/>
          <w:marBottom w:val="0"/>
          <w:divBdr>
            <w:top w:val="none" w:sz="0" w:space="0" w:color="auto"/>
            <w:left w:val="none" w:sz="0" w:space="0" w:color="auto"/>
            <w:bottom w:val="none" w:sz="0" w:space="0" w:color="auto"/>
            <w:right w:val="none" w:sz="0" w:space="0" w:color="auto"/>
          </w:divBdr>
        </w:div>
        <w:div w:id="1552034378">
          <w:marLeft w:val="0"/>
          <w:marRight w:val="0"/>
          <w:marTop w:val="0"/>
          <w:marBottom w:val="0"/>
          <w:divBdr>
            <w:top w:val="none" w:sz="0" w:space="0" w:color="auto"/>
            <w:left w:val="none" w:sz="0" w:space="0" w:color="auto"/>
            <w:bottom w:val="none" w:sz="0" w:space="0" w:color="auto"/>
            <w:right w:val="none" w:sz="0" w:space="0" w:color="auto"/>
          </w:divBdr>
        </w:div>
        <w:div w:id="1925339139">
          <w:marLeft w:val="0"/>
          <w:marRight w:val="0"/>
          <w:marTop w:val="0"/>
          <w:marBottom w:val="0"/>
          <w:divBdr>
            <w:top w:val="none" w:sz="0" w:space="0" w:color="auto"/>
            <w:left w:val="none" w:sz="0" w:space="0" w:color="auto"/>
            <w:bottom w:val="none" w:sz="0" w:space="0" w:color="auto"/>
            <w:right w:val="none" w:sz="0" w:space="0" w:color="auto"/>
          </w:divBdr>
        </w:div>
        <w:div w:id="1429734669">
          <w:marLeft w:val="0"/>
          <w:marRight w:val="0"/>
          <w:marTop w:val="0"/>
          <w:marBottom w:val="0"/>
          <w:divBdr>
            <w:top w:val="none" w:sz="0" w:space="0" w:color="auto"/>
            <w:left w:val="none" w:sz="0" w:space="0" w:color="auto"/>
            <w:bottom w:val="none" w:sz="0" w:space="0" w:color="auto"/>
            <w:right w:val="none" w:sz="0" w:space="0" w:color="auto"/>
          </w:divBdr>
        </w:div>
        <w:div w:id="2023774437">
          <w:marLeft w:val="0"/>
          <w:marRight w:val="0"/>
          <w:marTop w:val="0"/>
          <w:marBottom w:val="0"/>
          <w:divBdr>
            <w:top w:val="none" w:sz="0" w:space="0" w:color="auto"/>
            <w:left w:val="none" w:sz="0" w:space="0" w:color="auto"/>
            <w:bottom w:val="none" w:sz="0" w:space="0" w:color="auto"/>
            <w:right w:val="none" w:sz="0" w:space="0" w:color="auto"/>
          </w:divBdr>
        </w:div>
        <w:div w:id="590314409">
          <w:marLeft w:val="0"/>
          <w:marRight w:val="0"/>
          <w:marTop w:val="0"/>
          <w:marBottom w:val="0"/>
          <w:divBdr>
            <w:top w:val="none" w:sz="0" w:space="0" w:color="auto"/>
            <w:left w:val="none" w:sz="0" w:space="0" w:color="auto"/>
            <w:bottom w:val="none" w:sz="0" w:space="0" w:color="auto"/>
            <w:right w:val="none" w:sz="0" w:space="0" w:color="auto"/>
          </w:divBdr>
        </w:div>
        <w:div w:id="1506673796">
          <w:marLeft w:val="0"/>
          <w:marRight w:val="0"/>
          <w:marTop w:val="0"/>
          <w:marBottom w:val="0"/>
          <w:divBdr>
            <w:top w:val="none" w:sz="0" w:space="0" w:color="auto"/>
            <w:left w:val="none" w:sz="0" w:space="0" w:color="auto"/>
            <w:bottom w:val="none" w:sz="0" w:space="0" w:color="auto"/>
            <w:right w:val="none" w:sz="0" w:space="0" w:color="auto"/>
          </w:divBdr>
        </w:div>
        <w:div w:id="670841786">
          <w:marLeft w:val="0"/>
          <w:marRight w:val="0"/>
          <w:marTop w:val="0"/>
          <w:marBottom w:val="0"/>
          <w:divBdr>
            <w:top w:val="none" w:sz="0" w:space="0" w:color="auto"/>
            <w:left w:val="none" w:sz="0" w:space="0" w:color="auto"/>
            <w:bottom w:val="none" w:sz="0" w:space="0" w:color="auto"/>
            <w:right w:val="none" w:sz="0" w:space="0" w:color="auto"/>
          </w:divBdr>
        </w:div>
        <w:div w:id="516769326">
          <w:marLeft w:val="0"/>
          <w:marRight w:val="0"/>
          <w:marTop w:val="0"/>
          <w:marBottom w:val="0"/>
          <w:divBdr>
            <w:top w:val="none" w:sz="0" w:space="0" w:color="auto"/>
            <w:left w:val="none" w:sz="0" w:space="0" w:color="auto"/>
            <w:bottom w:val="none" w:sz="0" w:space="0" w:color="auto"/>
            <w:right w:val="none" w:sz="0" w:space="0" w:color="auto"/>
          </w:divBdr>
        </w:div>
        <w:div w:id="1659532479">
          <w:marLeft w:val="0"/>
          <w:marRight w:val="0"/>
          <w:marTop w:val="0"/>
          <w:marBottom w:val="0"/>
          <w:divBdr>
            <w:top w:val="none" w:sz="0" w:space="0" w:color="auto"/>
            <w:left w:val="none" w:sz="0" w:space="0" w:color="auto"/>
            <w:bottom w:val="none" w:sz="0" w:space="0" w:color="auto"/>
            <w:right w:val="none" w:sz="0" w:space="0" w:color="auto"/>
          </w:divBdr>
        </w:div>
        <w:div w:id="967203655">
          <w:marLeft w:val="0"/>
          <w:marRight w:val="0"/>
          <w:marTop w:val="0"/>
          <w:marBottom w:val="0"/>
          <w:divBdr>
            <w:top w:val="none" w:sz="0" w:space="0" w:color="auto"/>
            <w:left w:val="none" w:sz="0" w:space="0" w:color="auto"/>
            <w:bottom w:val="none" w:sz="0" w:space="0" w:color="auto"/>
            <w:right w:val="none" w:sz="0" w:space="0" w:color="auto"/>
          </w:divBdr>
        </w:div>
        <w:div w:id="1927838987">
          <w:marLeft w:val="0"/>
          <w:marRight w:val="0"/>
          <w:marTop w:val="0"/>
          <w:marBottom w:val="0"/>
          <w:divBdr>
            <w:top w:val="none" w:sz="0" w:space="0" w:color="auto"/>
            <w:left w:val="none" w:sz="0" w:space="0" w:color="auto"/>
            <w:bottom w:val="none" w:sz="0" w:space="0" w:color="auto"/>
            <w:right w:val="none" w:sz="0" w:space="0" w:color="auto"/>
          </w:divBdr>
        </w:div>
        <w:div w:id="1386294852">
          <w:marLeft w:val="0"/>
          <w:marRight w:val="0"/>
          <w:marTop w:val="0"/>
          <w:marBottom w:val="0"/>
          <w:divBdr>
            <w:top w:val="none" w:sz="0" w:space="0" w:color="auto"/>
            <w:left w:val="none" w:sz="0" w:space="0" w:color="auto"/>
            <w:bottom w:val="none" w:sz="0" w:space="0" w:color="auto"/>
            <w:right w:val="none" w:sz="0" w:space="0" w:color="auto"/>
          </w:divBdr>
        </w:div>
        <w:div w:id="613824854">
          <w:marLeft w:val="0"/>
          <w:marRight w:val="0"/>
          <w:marTop w:val="0"/>
          <w:marBottom w:val="0"/>
          <w:divBdr>
            <w:top w:val="none" w:sz="0" w:space="0" w:color="auto"/>
            <w:left w:val="none" w:sz="0" w:space="0" w:color="auto"/>
            <w:bottom w:val="none" w:sz="0" w:space="0" w:color="auto"/>
            <w:right w:val="none" w:sz="0" w:space="0" w:color="auto"/>
          </w:divBdr>
        </w:div>
        <w:div w:id="681591630">
          <w:marLeft w:val="0"/>
          <w:marRight w:val="0"/>
          <w:marTop w:val="0"/>
          <w:marBottom w:val="0"/>
          <w:divBdr>
            <w:top w:val="none" w:sz="0" w:space="0" w:color="auto"/>
            <w:left w:val="none" w:sz="0" w:space="0" w:color="auto"/>
            <w:bottom w:val="none" w:sz="0" w:space="0" w:color="auto"/>
            <w:right w:val="none" w:sz="0" w:space="0" w:color="auto"/>
          </w:divBdr>
        </w:div>
        <w:div w:id="1254389057">
          <w:marLeft w:val="0"/>
          <w:marRight w:val="0"/>
          <w:marTop w:val="0"/>
          <w:marBottom w:val="0"/>
          <w:divBdr>
            <w:top w:val="none" w:sz="0" w:space="0" w:color="auto"/>
            <w:left w:val="none" w:sz="0" w:space="0" w:color="auto"/>
            <w:bottom w:val="none" w:sz="0" w:space="0" w:color="auto"/>
            <w:right w:val="none" w:sz="0" w:space="0" w:color="auto"/>
          </w:divBdr>
        </w:div>
        <w:div w:id="980765024">
          <w:marLeft w:val="0"/>
          <w:marRight w:val="0"/>
          <w:marTop w:val="0"/>
          <w:marBottom w:val="0"/>
          <w:divBdr>
            <w:top w:val="none" w:sz="0" w:space="0" w:color="auto"/>
            <w:left w:val="none" w:sz="0" w:space="0" w:color="auto"/>
            <w:bottom w:val="none" w:sz="0" w:space="0" w:color="auto"/>
            <w:right w:val="none" w:sz="0" w:space="0" w:color="auto"/>
          </w:divBdr>
        </w:div>
        <w:div w:id="262036715">
          <w:marLeft w:val="0"/>
          <w:marRight w:val="0"/>
          <w:marTop w:val="0"/>
          <w:marBottom w:val="0"/>
          <w:divBdr>
            <w:top w:val="none" w:sz="0" w:space="0" w:color="auto"/>
            <w:left w:val="none" w:sz="0" w:space="0" w:color="auto"/>
            <w:bottom w:val="none" w:sz="0" w:space="0" w:color="auto"/>
            <w:right w:val="none" w:sz="0" w:space="0" w:color="auto"/>
          </w:divBdr>
        </w:div>
        <w:div w:id="459420191">
          <w:marLeft w:val="0"/>
          <w:marRight w:val="0"/>
          <w:marTop w:val="0"/>
          <w:marBottom w:val="0"/>
          <w:divBdr>
            <w:top w:val="none" w:sz="0" w:space="0" w:color="auto"/>
            <w:left w:val="none" w:sz="0" w:space="0" w:color="auto"/>
            <w:bottom w:val="none" w:sz="0" w:space="0" w:color="auto"/>
            <w:right w:val="none" w:sz="0" w:space="0" w:color="auto"/>
          </w:divBdr>
        </w:div>
        <w:div w:id="1991473729">
          <w:marLeft w:val="0"/>
          <w:marRight w:val="0"/>
          <w:marTop w:val="0"/>
          <w:marBottom w:val="0"/>
          <w:divBdr>
            <w:top w:val="none" w:sz="0" w:space="0" w:color="auto"/>
            <w:left w:val="none" w:sz="0" w:space="0" w:color="auto"/>
            <w:bottom w:val="none" w:sz="0" w:space="0" w:color="auto"/>
            <w:right w:val="none" w:sz="0" w:space="0" w:color="auto"/>
          </w:divBdr>
        </w:div>
        <w:div w:id="191309408">
          <w:marLeft w:val="0"/>
          <w:marRight w:val="0"/>
          <w:marTop w:val="0"/>
          <w:marBottom w:val="0"/>
          <w:divBdr>
            <w:top w:val="none" w:sz="0" w:space="0" w:color="auto"/>
            <w:left w:val="none" w:sz="0" w:space="0" w:color="auto"/>
            <w:bottom w:val="none" w:sz="0" w:space="0" w:color="auto"/>
            <w:right w:val="none" w:sz="0" w:space="0" w:color="auto"/>
          </w:divBdr>
        </w:div>
        <w:div w:id="583954393">
          <w:marLeft w:val="0"/>
          <w:marRight w:val="0"/>
          <w:marTop w:val="0"/>
          <w:marBottom w:val="0"/>
          <w:divBdr>
            <w:top w:val="none" w:sz="0" w:space="0" w:color="auto"/>
            <w:left w:val="none" w:sz="0" w:space="0" w:color="auto"/>
            <w:bottom w:val="none" w:sz="0" w:space="0" w:color="auto"/>
            <w:right w:val="none" w:sz="0" w:space="0" w:color="auto"/>
          </w:divBdr>
        </w:div>
        <w:div w:id="1335719901">
          <w:marLeft w:val="0"/>
          <w:marRight w:val="0"/>
          <w:marTop w:val="0"/>
          <w:marBottom w:val="0"/>
          <w:divBdr>
            <w:top w:val="none" w:sz="0" w:space="0" w:color="auto"/>
            <w:left w:val="none" w:sz="0" w:space="0" w:color="auto"/>
            <w:bottom w:val="none" w:sz="0" w:space="0" w:color="auto"/>
            <w:right w:val="none" w:sz="0" w:space="0" w:color="auto"/>
          </w:divBdr>
        </w:div>
        <w:div w:id="274562234">
          <w:marLeft w:val="0"/>
          <w:marRight w:val="0"/>
          <w:marTop w:val="0"/>
          <w:marBottom w:val="0"/>
          <w:divBdr>
            <w:top w:val="none" w:sz="0" w:space="0" w:color="auto"/>
            <w:left w:val="none" w:sz="0" w:space="0" w:color="auto"/>
            <w:bottom w:val="none" w:sz="0" w:space="0" w:color="auto"/>
            <w:right w:val="none" w:sz="0" w:space="0" w:color="auto"/>
          </w:divBdr>
        </w:div>
        <w:div w:id="540554582">
          <w:marLeft w:val="0"/>
          <w:marRight w:val="0"/>
          <w:marTop w:val="0"/>
          <w:marBottom w:val="0"/>
          <w:divBdr>
            <w:top w:val="none" w:sz="0" w:space="0" w:color="auto"/>
            <w:left w:val="none" w:sz="0" w:space="0" w:color="auto"/>
            <w:bottom w:val="none" w:sz="0" w:space="0" w:color="auto"/>
            <w:right w:val="none" w:sz="0" w:space="0" w:color="auto"/>
          </w:divBdr>
        </w:div>
        <w:div w:id="75135450">
          <w:marLeft w:val="0"/>
          <w:marRight w:val="0"/>
          <w:marTop w:val="0"/>
          <w:marBottom w:val="0"/>
          <w:divBdr>
            <w:top w:val="none" w:sz="0" w:space="0" w:color="auto"/>
            <w:left w:val="none" w:sz="0" w:space="0" w:color="auto"/>
            <w:bottom w:val="none" w:sz="0" w:space="0" w:color="auto"/>
            <w:right w:val="none" w:sz="0" w:space="0" w:color="auto"/>
          </w:divBdr>
        </w:div>
        <w:div w:id="403383913">
          <w:marLeft w:val="0"/>
          <w:marRight w:val="0"/>
          <w:marTop w:val="0"/>
          <w:marBottom w:val="0"/>
          <w:divBdr>
            <w:top w:val="none" w:sz="0" w:space="0" w:color="auto"/>
            <w:left w:val="none" w:sz="0" w:space="0" w:color="auto"/>
            <w:bottom w:val="none" w:sz="0" w:space="0" w:color="auto"/>
            <w:right w:val="none" w:sz="0" w:space="0" w:color="auto"/>
          </w:divBdr>
        </w:div>
        <w:div w:id="893857348">
          <w:marLeft w:val="0"/>
          <w:marRight w:val="0"/>
          <w:marTop w:val="0"/>
          <w:marBottom w:val="0"/>
          <w:divBdr>
            <w:top w:val="none" w:sz="0" w:space="0" w:color="auto"/>
            <w:left w:val="none" w:sz="0" w:space="0" w:color="auto"/>
            <w:bottom w:val="none" w:sz="0" w:space="0" w:color="auto"/>
            <w:right w:val="none" w:sz="0" w:space="0" w:color="auto"/>
          </w:divBdr>
        </w:div>
        <w:div w:id="460078709">
          <w:marLeft w:val="0"/>
          <w:marRight w:val="0"/>
          <w:marTop w:val="0"/>
          <w:marBottom w:val="0"/>
          <w:divBdr>
            <w:top w:val="none" w:sz="0" w:space="0" w:color="auto"/>
            <w:left w:val="none" w:sz="0" w:space="0" w:color="auto"/>
            <w:bottom w:val="none" w:sz="0" w:space="0" w:color="auto"/>
            <w:right w:val="none" w:sz="0" w:space="0" w:color="auto"/>
          </w:divBdr>
        </w:div>
        <w:div w:id="1435200214">
          <w:marLeft w:val="0"/>
          <w:marRight w:val="0"/>
          <w:marTop w:val="0"/>
          <w:marBottom w:val="0"/>
          <w:divBdr>
            <w:top w:val="none" w:sz="0" w:space="0" w:color="auto"/>
            <w:left w:val="none" w:sz="0" w:space="0" w:color="auto"/>
            <w:bottom w:val="none" w:sz="0" w:space="0" w:color="auto"/>
            <w:right w:val="none" w:sz="0" w:space="0" w:color="auto"/>
          </w:divBdr>
        </w:div>
        <w:div w:id="182138094">
          <w:marLeft w:val="0"/>
          <w:marRight w:val="0"/>
          <w:marTop w:val="0"/>
          <w:marBottom w:val="0"/>
          <w:divBdr>
            <w:top w:val="none" w:sz="0" w:space="0" w:color="auto"/>
            <w:left w:val="none" w:sz="0" w:space="0" w:color="auto"/>
            <w:bottom w:val="none" w:sz="0" w:space="0" w:color="auto"/>
            <w:right w:val="none" w:sz="0" w:space="0" w:color="auto"/>
          </w:divBdr>
        </w:div>
        <w:div w:id="828056659">
          <w:marLeft w:val="0"/>
          <w:marRight w:val="0"/>
          <w:marTop w:val="0"/>
          <w:marBottom w:val="0"/>
          <w:divBdr>
            <w:top w:val="none" w:sz="0" w:space="0" w:color="auto"/>
            <w:left w:val="none" w:sz="0" w:space="0" w:color="auto"/>
            <w:bottom w:val="none" w:sz="0" w:space="0" w:color="auto"/>
            <w:right w:val="none" w:sz="0" w:space="0" w:color="auto"/>
          </w:divBdr>
        </w:div>
        <w:div w:id="599609908">
          <w:marLeft w:val="0"/>
          <w:marRight w:val="0"/>
          <w:marTop w:val="0"/>
          <w:marBottom w:val="0"/>
          <w:divBdr>
            <w:top w:val="none" w:sz="0" w:space="0" w:color="auto"/>
            <w:left w:val="none" w:sz="0" w:space="0" w:color="auto"/>
            <w:bottom w:val="none" w:sz="0" w:space="0" w:color="auto"/>
            <w:right w:val="none" w:sz="0" w:space="0" w:color="auto"/>
          </w:divBdr>
        </w:div>
        <w:div w:id="1252006918">
          <w:marLeft w:val="0"/>
          <w:marRight w:val="0"/>
          <w:marTop w:val="0"/>
          <w:marBottom w:val="0"/>
          <w:divBdr>
            <w:top w:val="none" w:sz="0" w:space="0" w:color="auto"/>
            <w:left w:val="none" w:sz="0" w:space="0" w:color="auto"/>
            <w:bottom w:val="none" w:sz="0" w:space="0" w:color="auto"/>
            <w:right w:val="none" w:sz="0" w:space="0" w:color="auto"/>
          </w:divBdr>
        </w:div>
        <w:div w:id="1139033396">
          <w:marLeft w:val="0"/>
          <w:marRight w:val="0"/>
          <w:marTop w:val="0"/>
          <w:marBottom w:val="0"/>
          <w:divBdr>
            <w:top w:val="none" w:sz="0" w:space="0" w:color="auto"/>
            <w:left w:val="none" w:sz="0" w:space="0" w:color="auto"/>
            <w:bottom w:val="none" w:sz="0" w:space="0" w:color="auto"/>
            <w:right w:val="none" w:sz="0" w:space="0" w:color="auto"/>
          </w:divBdr>
        </w:div>
        <w:div w:id="1777752694">
          <w:marLeft w:val="0"/>
          <w:marRight w:val="0"/>
          <w:marTop w:val="0"/>
          <w:marBottom w:val="0"/>
          <w:divBdr>
            <w:top w:val="none" w:sz="0" w:space="0" w:color="auto"/>
            <w:left w:val="none" w:sz="0" w:space="0" w:color="auto"/>
            <w:bottom w:val="none" w:sz="0" w:space="0" w:color="auto"/>
            <w:right w:val="none" w:sz="0" w:space="0" w:color="auto"/>
          </w:divBdr>
        </w:div>
        <w:div w:id="1921518561">
          <w:marLeft w:val="0"/>
          <w:marRight w:val="0"/>
          <w:marTop w:val="0"/>
          <w:marBottom w:val="0"/>
          <w:divBdr>
            <w:top w:val="none" w:sz="0" w:space="0" w:color="auto"/>
            <w:left w:val="none" w:sz="0" w:space="0" w:color="auto"/>
            <w:bottom w:val="none" w:sz="0" w:space="0" w:color="auto"/>
            <w:right w:val="none" w:sz="0" w:space="0" w:color="auto"/>
          </w:divBdr>
        </w:div>
        <w:div w:id="239413300">
          <w:marLeft w:val="0"/>
          <w:marRight w:val="0"/>
          <w:marTop w:val="0"/>
          <w:marBottom w:val="0"/>
          <w:divBdr>
            <w:top w:val="none" w:sz="0" w:space="0" w:color="auto"/>
            <w:left w:val="none" w:sz="0" w:space="0" w:color="auto"/>
            <w:bottom w:val="none" w:sz="0" w:space="0" w:color="auto"/>
            <w:right w:val="none" w:sz="0" w:space="0" w:color="auto"/>
          </w:divBdr>
        </w:div>
        <w:div w:id="1500845993">
          <w:marLeft w:val="0"/>
          <w:marRight w:val="0"/>
          <w:marTop w:val="0"/>
          <w:marBottom w:val="0"/>
          <w:divBdr>
            <w:top w:val="none" w:sz="0" w:space="0" w:color="auto"/>
            <w:left w:val="none" w:sz="0" w:space="0" w:color="auto"/>
            <w:bottom w:val="none" w:sz="0" w:space="0" w:color="auto"/>
            <w:right w:val="none" w:sz="0" w:space="0" w:color="auto"/>
          </w:divBdr>
        </w:div>
        <w:div w:id="1741751439">
          <w:marLeft w:val="0"/>
          <w:marRight w:val="0"/>
          <w:marTop w:val="0"/>
          <w:marBottom w:val="0"/>
          <w:divBdr>
            <w:top w:val="none" w:sz="0" w:space="0" w:color="auto"/>
            <w:left w:val="none" w:sz="0" w:space="0" w:color="auto"/>
            <w:bottom w:val="none" w:sz="0" w:space="0" w:color="auto"/>
            <w:right w:val="none" w:sz="0" w:space="0" w:color="auto"/>
          </w:divBdr>
        </w:div>
        <w:div w:id="275331869">
          <w:marLeft w:val="0"/>
          <w:marRight w:val="0"/>
          <w:marTop w:val="0"/>
          <w:marBottom w:val="0"/>
          <w:divBdr>
            <w:top w:val="none" w:sz="0" w:space="0" w:color="auto"/>
            <w:left w:val="none" w:sz="0" w:space="0" w:color="auto"/>
            <w:bottom w:val="none" w:sz="0" w:space="0" w:color="auto"/>
            <w:right w:val="none" w:sz="0" w:space="0" w:color="auto"/>
          </w:divBdr>
        </w:div>
        <w:div w:id="698893505">
          <w:marLeft w:val="0"/>
          <w:marRight w:val="0"/>
          <w:marTop w:val="0"/>
          <w:marBottom w:val="0"/>
          <w:divBdr>
            <w:top w:val="none" w:sz="0" w:space="0" w:color="auto"/>
            <w:left w:val="none" w:sz="0" w:space="0" w:color="auto"/>
            <w:bottom w:val="none" w:sz="0" w:space="0" w:color="auto"/>
            <w:right w:val="none" w:sz="0" w:space="0" w:color="auto"/>
          </w:divBdr>
        </w:div>
        <w:div w:id="993993584">
          <w:marLeft w:val="0"/>
          <w:marRight w:val="0"/>
          <w:marTop w:val="0"/>
          <w:marBottom w:val="0"/>
          <w:divBdr>
            <w:top w:val="none" w:sz="0" w:space="0" w:color="auto"/>
            <w:left w:val="none" w:sz="0" w:space="0" w:color="auto"/>
            <w:bottom w:val="none" w:sz="0" w:space="0" w:color="auto"/>
            <w:right w:val="none" w:sz="0" w:space="0" w:color="auto"/>
          </w:divBdr>
        </w:div>
        <w:div w:id="81684068">
          <w:marLeft w:val="0"/>
          <w:marRight w:val="0"/>
          <w:marTop w:val="0"/>
          <w:marBottom w:val="0"/>
          <w:divBdr>
            <w:top w:val="none" w:sz="0" w:space="0" w:color="auto"/>
            <w:left w:val="none" w:sz="0" w:space="0" w:color="auto"/>
            <w:bottom w:val="none" w:sz="0" w:space="0" w:color="auto"/>
            <w:right w:val="none" w:sz="0" w:space="0" w:color="auto"/>
          </w:divBdr>
        </w:div>
        <w:div w:id="1165785529">
          <w:marLeft w:val="0"/>
          <w:marRight w:val="0"/>
          <w:marTop w:val="0"/>
          <w:marBottom w:val="0"/>
          <w:divBdr>
            <w:top w:val="none" w:sz="0" w:space="0" w:color="auto"/>
            <w:left w:val="none" w:sz="0" w:space="0" w:color="auto"/>
            <w:bottom w:val="none" w:sz="0" w:space="0" w:color="auto"/>
            <w:right w:val="none" w:sz="0" w:space="0" w:color="auto"/>
          </w:divBdr>
        </w:div>
        <w:div w:id="1825075446">
          <w:marLeft w:val="0"/>
          <w:marRight w:val="0"/>
          <w:marTop w:val="0"/>
          <w:marBottom w:val="0"/>
          <w:divBdr>
            <w:top w:val="none" w:sz="0" w:space="0" w:color="auto"/>
            <w:left w:val="none" w:sz="0" w:space="0" w:color="auto"/>
            <w:bottom w:val="none" w:sz="0" w:space="0" w:color="auto"/>
            <w:right w:val="none" w:sz="0" w:space="0" w:color="auto"/>
          </w:divBdr>
        </w:div>
        <w:div w:id="1761367058">
          <w:marLeft w:val="0"/>
          <w:marRight w:val="0"/>
          <w:marTop w:val="0"/>
          <w:marBottom w:val="0"/>
          <w:divBdr>
            <w:top w:val="none" w:sz="0" w:space="0" w:color="auto"/>
            <w:left w:val="none" w:sz="0" w:space="0" w:color="auto"/>
            <w:bottom w:val="none" w:sz="0" w:space="0" w:color="auto"/>
            <w:right w:val="none" w:sz="0" w:space="0" w:color="auto"/>
          </w:divBdr>
        </w:div>
        <w:div w:id="1593120022">
          <w:marLeft w:val="0"/>
          <w:marRight w:val="0"/>
          <w:marTop w:val="0"/>
          <w:marBottom w:val="0"/>
          <w:divBdr>
            <w:top w:val="none" w:sz="0" w:space="0" w:color="auto"/>
            <w:left w:val="none" w:sz="0" w:space="0" w:color="auto"/>
            <w:bottom w:val="none" w:sz="0" w:space="0" w:color="auto"/>
            <w:right w:val="none" w:sz="0" w:space="0" w:color="auto"/>
          </w:divBdr>
        </w:div>
        <w:div w:id="1422022794">
          <w:marLeft w:val="0"/>
          <w:marRight w:val="0"/>
          <w:marTop w:val="0"/>
          <w:marBottom w:val="0"/>
          <w:divBdr>
            <w:top w:val="none" w:sz="0" w:space="0" w:color="auto"/>
            <w:left w:val="none" w:sz="0" w:space="0" w:color="auto"/>
            <w:bottom w:val="none" w:sz="0" w:space="0" w:color="auto"/>
            <w:right w:val="none" w:sz="0" w:space="0" w:color="auto"/>
          </w:divBdr>
        </w:div>
        <w:div w:id="1338535656">
          <w:marLeft w:val="0"/>
          <w:marRight w:val="0"/>
          <w:marTop w:val="0"/>
          <w:marBottom w:val="0"/>
          <w:divBdr>
            <w:top w:val="none" w:sz="0" w:space="0" w:color="auto"/>
            <w:left w:val="none" w:sz="0" w:space="0" w:color="auto"/>
            <w:bottom w:val="none" w:sz="0" w:space="0" w:color="auto"/>
            <w:right w:val="none" w:sz="0" w:space="0" w:color="auto"/>
          </w:divBdr>
        </w:div>
        <w:div w:id="1874951195">
          <w:marLeft w:val="0"/>
          <w:marRight w:val="0"/>
          <w:marTop w:val="0"/>
          <w:marBottom w:val="0"/>
          <w:divBdr>
            <w:top w:val="none" w:sz="0" w:space="0" w:color="auto"/>
            <w:left w:val="none" w:sz="0" w:space="0" w:color="auto"/>
            <w:bottom w:val="none" w:sz="0" w:space="0" w:color="auto"/>
            <w:right w:val="none" w:sz="0" w:space="0" w:color="auto"/>
          </w:divBdr>
        </w:div>
        <w:div w:id="501774864">
          <w:marLeft w:val="0"/>
          <w:marRight w:val="0"/>
          <w:marTop w:val="0"/>
          <w:marBottom w:val="0"/>
          <w:divBdr>
            <w:top w:val="none" w:sz="0" w:space="0" w:color="auto"/>
            <w:left w:val="none" w:sz="0" w:space="0" w:color="auto"/>
            <w:bottom w:val="none" w:sz="0" w:space="0" w:color="auto"/>
            <w:right w:val="none" w:sz="0" w:space="0" w:color="auto"/>
          </w:divBdr>
        </w:div>
        <w:div w:id="129324401">
          <w:marLeft w:val="0"/>
          <w:marRight w:val="0"/>
          <w:marTop w:val="0"/>
          <w:marBottom w:val="0"/>
          <w:divBdr>
            <w:top w:val="none" w:sz="0" w:space="0" w:color="auto"/>
            <w:left w:val="none" w:sz="0" w:space="0" w:color="auto"/>
            <w:bottom w:val="none" w:sz="0" w:space="0" w:color="auto"/>
            <w:right w:val="none" w:sz="0" w:space="0" w:color="auto"/>
          </w:divBdr>
        </w:div>
        <w:div w:id="462771818">
          <w:marLeft w:val="0"/>
          <w:marRight w:val="0"/>
          <w:marTop w:val="0"/>
          <w:marBottom w:val="0"/>
          <w:divBdr>
            <w:top w:val="none" w:sz="0" w:space="0" w:color="auto"/>
            <w:left w:val="none" w:sz="0" w:space="0" w:color="auto"/>
            <w:bottom w:val="none" w:sz="0" w:space="0" w:color="auto"/>
            <w:right w:val="none" w:sz="0" w:space="0" w:color="auto"/>
          </w:divBdr>
        </w:div>
        <w:div w:id="2047555937">
          <w:marLeft w:val="0"/>
          <w:marRight w:val="0"/>
          <w:marTop w:val="0"/>
          <w:marBottom w:val="0"/>
          <w:divBdr>
            <w:top w:val="none" w:sz="0" w:space="0" w:color="auto"/>
            <w:left w:val="none" w:sz="0" w:space="0" w:color="auto"/>
            <w:bottom w:val="none" w:sz="0" w:space="0" w:color="auto"/>
            <w:right w:val="none" w:sz="0" w:space="0" w:color="auto"/>
          </w:divBdr>
        </w:div>
        <w:div w:id="586497762">
          <w:marLeft w:val="0"/>
          <w:marRight w:val="0"/>
          <w:marTop w:val="0"/>
          <w:marBottom w:val="0"/>
          <w:divBdr>
            <w:top w:val="none" w:sz="0" w:space="0" w:color="auto"/>
            <w:left w:val="none" w:sz="0" w:space="0" w:color="auto"/>
            <w:bottom w:val="none" w:sz="0" w:space="0" w:color="auto"/>
            <w:right w:val="none" w:sz="0" w:space="0" w:color="auto"/>
          </w:divBdr>
        </w:div>
        <w:div w:id="1356420161">
          <w:marLeft w:val="0"/>
          <w:marRight w:val="0"/>
          <w:marTop w:val="0"/>
          <w:marBottom w:val="0"/>
          <w:divBdr>
            <w:top w:val="none" w:sz="0" w:space="0" w:color="auto"/>
            <w:left w:val="none" w:sz="0" w:space="0" w:color="auto"/>
            <w:bottom w:val="none" w:sz="0" w:space="0" w:color="auto"/>
            <w:right w:val="none" w:sz="0" w:space="0" w:color="auto"/>
          </w:divBdr>
        </w:div>
        <w:div w:id="2092776636">
          <w:marLeft w:val="0"/>
          <w:marRight w:val="0"/>
          <w:marTop w:val="0"/>
          <w:marBottom w:val="0"/>
          <w:divBdr>
            <w:top w:val="none" w:sz="0" w:space="0" w:color="auto"/>
            <w:left w:val="none" w:sz="0" w:space="0" w:color="auto"/>
            <w:bottom w:val="none" w:sz="0" w:space="0" w:color="auto"/>
            <w:right w:val="none" w:sz="0" w:space="0" w:color="auto"/>
          </w:divBdr>
        </w:div>
        <w:div w:id="64110797">
          <w:marLeft w:val="0"/>
          <w:marRight w:val="0"/>
          <w:marTop w:val="0"/>
          <w:marBottom w:val="0"/>
          <w:divBdr>
            <w:top w:val="none" w:sz="0" w:space="0" w:color="auto"/>
            <w:left w:val="none" w:sz="0" w:space="0" w:color="auto"/>
            <w:bottom w:val="none" w:sz="0" w:space="0" w:color="auto"/>
            <w:right w:val="none" w:sz="0" w:space="0" w:color="auto"/>
          </w:divBdr>
        </w:div>
        <w:div w:id="962424780">
          <w:marLeft w:val="0"/>
          <w:marRight w:val="0"/>
          <w:marTop w:val="0"/>
          <w:marBottom w:val="0"/>
          <w:divBdr>
            <w:top w:val="none" w:sz="0" w:space="0" w:color="auto"/>
            <w:left w:val="none" w:sz="0" w:space="0" w:color="auto"/>
            <w:bottom w:val="none" w:sz="0" w:space="0" w:color="auto"/>
            <w:right w:val="none" w:sz="0" w:space="0" w:color="auto"/>
          </w:divBdr>
        </w:div>
        <w:div w:id="561453108">
          <w:marLeft w:val="0"/>
          <w:marRight w:val="0"/>
          <w:marTop w:val="0"/>
          <w:marBottom w:val="0"/>
          <w:divBdr>
            <w:top w:val="none" w:sz="0" w:space="0" w:color="auto"/>
            <w:left w:val="none" w:sz="0" w:space="0" w:color="auto"/>
            <w:bottom w:val="none" w:sz="0" w:space="0" w:color="auto"/>
            <w:right w:val="none" w:sz="0" w:space="0" w:color="auto"/>
          </w:divBdr>
        </w:div>
        <w:div w:id="1659068363">
          <w:marLeft w:val="0"/>
          <w:marRight w:val="0"/>
          <w:marTop w:val="0"/>
          <w:marBottom w:val="0"/>
          <w:divBdr>
            <w:top w:val="none" w:sz="0" w:space="0" w:color="auto"/>
            <w:left w:val="none" w:sz="0" w:space="0" w:color="auto"/>
            <w:bottom w:val="none" w:sz="0" w:space="0" w:color="auto"/>
            <w:right w:val="none" w:sz="0" w:space="0" w:color="auto"/>
          </w:divBdr>
        </w:div>
        <w:div w:id="1127966425">
          <w:marLeft w:val="0"/>
          <w:marRight w:val="0"/>
          <w:marTop w:val="0"/>
          <w:marBottom w:val="0"/>
          <w:divBdr>
            <w:top w:val="none" w:sz="0" w:space="0" w:color="auto"/>
            <w:left w:val="none" w:sz="0" w:space="0" w:color="auto"/>
            <w:bottom w:val="none" w:sz="0" w:space="0" w:color="auto"/>
            <w:right w:val="none" w:sz="0" w:space="0" w:color="auto"/>
          </w:divBdr>
        </w:div>
        <w:div w:id="2009745356">
          <w:marLeft w:val="0"/>
          <w:marRight w:val="0"/>
          <w:marTop w:val="0"/>
          <w:marBottom w:val="0"/>
          <w:divBdr>
            <w:top w:val="none" w:sz="0" w:space="0" w:color="auto"/>
            <w:left w:val="none" w:sz="0" w:space="0" w:color="auto"/>
            <w:bottom w:val="none" w:sz="0" w:space="0" w:color="auto"/>
            <w:right w:val="none" w:sz="0" w:space="0" w:color="auto"/>
          </w:divBdr>
        </w:div>
        <w:div w:id="1614366599">
          <w:marLeft w:val="0"/>
          <w:marRight w:val="0"/>
          <w:marTop w:val="0"/>
          <w:marBottom w:val="0"/>
          <w:divBdr>
            <w:top w:val="none" w:sz="0" w:space="0" w:color="auto"/>
            <w:left w:val="none" w:sz="0" w:space="0" w:color="auto"/>
            <w:bottom w:val="none" w:sz="0" w:space="0" w:color="auto"/>
            <w:right w:val="none" w:sz="0" w:space="0" w:color="auto"/>
          </w:divBdr>
        </w:div>
        <w:div w:id="1331907003">
          <w:marLeft w:val="0"/>
          <w:marRight w:val="0"/>
          <w:marTop w:val="0"/>
          <w:marBottom w:val="0"/>
          <w:divBdr>
            <w:top w:val="none" w:sz="0" w:space="0" w:color="auto"/>
            <w:left w:val="none" w:sz="0" w:space="0" w:color="auto"/>
            <w:bottom w:val="none" w:sz="0" w:space="0" w:color="auto"/>
            <w:right w:val="none" w:sz="0" w:space="0" w:color="auto"/>
          </w:divBdr>
        </w:div>
        <w:div w:id="1157376704">
          <w:marLeft w:val="0"/>
          <w:marRight w:val="0"/>
          <w:marTop w:val="0"/>
          <w:marBottom w:val="0"/>
          <w:divBdr>
            <w:top w:val="none" w:sz="0" w:space="0" w:color="auto"/>
            <w:left w:val="none" w:sz="0" w:space="0" w:color="auto"/>
            <w:bottom w:val="none" w:sz="0" w:space="0" w:color="auto"/>
            <w:right w:val="none" w:sz="0" w:space="0" w:color="auto"/>
          </w:divBdr>
        </w:div>
      </w:divsChild>
    </w:div>
    <w:div w:id="1632709356">
      <w:bodyDiv w:val="1"/>
      <w:marLeft w:val="0"/>
      <w:marRight w:val="0"/>
      <w:marTop w:val="0"/>
      <w:marBottom w:val="0"/>
      <w:divBdr>
        <w:top w:val="none" w:sz="0" w:space="0" w:color="auto"/>
        <w:left w:val="none" w:sz="0" w:space="0" w:color="auto"/>
        <w:bottom w:val="none" w:sz="0" w:space="0" w:color="auto"/>
        <w:right w:val="none" w:sz="0" w:space="0" w:color="auto"/>
      </w:divBdr>
    </w:div>
    <w:div w:id="1634023645">
      <w:bodyDiv w:val="1"/>
      <w:marLeft w:val="0"/>
      <w:marRight w:val="0"/>
      <w:marTop w:val="0"/>
      <w:marBottom w:val="0"/>
      <w:divBdr>
        <w:top w:val="none" w:sz="0" w:space="0" w:color="auto"/>
        <w:left w:val="none" w:sz="0" w:space="0" w:color="auto"/>
        <w:bottom w:val="none" w:sz="0" w:space="0" w:color="auto"/>
        <w:right w:val="none" w:sz="0" w:space="0" w:color="auto"/>
      </w:divBdr>
    </w:div>
    <w:div w:id="1634403997">
      <w:bodyDiv w:val="1"/>
      <w:marLeft w:val="0"/>
      <w:marRight w:val="0"/>
      <w:marTop w:val="0"/>
      <w:marBottom w:val="0"/>
      <w:divBdr>
        <w:top w:val="none" w:sz="0" w:space="0" w:color="auto"/>
        <w:left w:val="none" w:sz="0" w:space="0" w:color="auto"/>
        <w:bottom w:val="none" w:sz="0" w:space="0" w:color="auto"/>
        <w:right w:val="none" w:sz="0" w:space="0" w:color="auto"/>
      </w:divBdr>
    </w:div>
    <w:div w:id="1634480230">
      <w:bodyDiv w:val="1"/>
      <w:marLeft w:val="0"/>
      <w:marRight w:val="0"/>
      <w:marTop w:val="0"/>
      <w:marBottom w:val="0"/>
      <w:divBdr>
        <w:top w:val="none" w:sz="0" w:space="0" w:color="auto"/>
        <w:left w:val="none" w:sz="0" w:space="0" w:color="auto"/>
        <w:bottom w:val="none" w:sz="0" w:space="0" w:color="auto"/>
        <w:right w:val="none" w:sz="0" w:space="0" w:color="auto"/>
      </w:divBdr>
    </w:div>
    <w:div w:id="1634483530">
      <w:bodyDiv w:val="1"/>
      <w:marLeft w:val="0"/>
      <w:marRight w:val="0"/>
      <w:marTop w:val="0"/>
      <w:marBottom w:val="0"/>
      <w:divBdr>
        <w:top w:val="none" w:sz="0" w:space="0" w:color="auto"/>
        <w:left w:val="none" w:sz="0" w:space="0" w:color="auto"/>
        <w:bottom w:val="none" w:sz="0" w:space="0" w:color="auto"/>
        <w:right w:val="none" w:sz="0" w:space="0" w:color="auto"/>
      </w:divBdr>
    </w:div>
    <w:div w:id="1634797062">
      <w:bodyDiv w:val="1"/>
      <w:marLeft w:val="0"/>
      <w:marRight w:val="0"/>
      <w:marTop w:val="0"/>
      <w:marBottom w:val="0"/>
      <w:divBdr>
        <w:top w:val="none" w:sz="0" w:space="0" w:color="auto"/>
        <w:left w:val="none" w:sz="0" w:space="0" w:color="auto"/>
        <w:bottom w:val="none" w:sz="0" w:space="0" w:color="auto"/>
        <w:right w:val="none" w:sz="0" w:space="0" w:color="auto"/>
      </w:divBdr>
    </w:div>
    <w:div w:id="1634821799">
      <w:bodyDiv w:val="1"/>
      <w:marLeft w:val="0"/>
      <w:marRight w:val="0"/>
      <w:marTop w:val="0"/>
      <w:marBottom w:val="0"/>
      <w:divBdr>
        <w:top w:val="none" w:sz="0" w:space="0" w:color="auto"/>
        <w:left w:val="none" w:sz="0" w:space="0" w:color="auto"/>
        <w:bottom w:val="none" w:sz="0" w:space="0" w:color="auto"/>
        <w:right w:val="none" w:sz="0" w:space="0" w:color="auto"/>
      </w:divBdr>
    </w:div>
    <w:div w:id="1634867102">
      <w:bodyDiv w:val="1"/>
      <w:marLeft w:val="0"/>
      <w:marRight w:val="0"/>
      <w:marTop w:val="0"/>
      <w:marBottom w:val="0"/>
      <w:divBdr>
        <w:top w:val="none" w:sz="0" w:space="0" w:color="auto"/>
        <w:left w:val="none" w:sz="0" w:space="0" w:color="auto"/>
        <w:bottom w:val="none" w:sz="0" w:space="0" w:color="auto"/>
        <w:right w:val="none" w:sz="0" w:space="0" w:color="auto"/>
      </w:divBdr>
    </w:div>
    <w:div w:id="1634869408">
      <w:bodyDiv w:val="1"/>
      <w:marLeft w:val="0"/>
      <w:marRight w:val="0"/>
      <w:marTop w:val="0"/>
      <w:marBottom w:val="0"/>
      <w:divBdr>
        <w:top w:val="none" w:sz="0" w:space="0" w:color="auto"/>
        <w:left w:val="none" w:sz="0" w:space="0" w:color="auto"/>
        <w:bottom w:val="none" w:sz="0" w:space="0" w:color="auto"/>
        <w:right w:val="none" w:sz="0" w:space="0" w:color="auto"/>
      </w:divBdr>
    </w:div>
    <w:div w:id="1636056665">
      <w:bodyDiv w:val="1"/>
      <w:marLeft w:val="0"/>
      <w:marRight w:val="0"/>
      <w:marTop w:val="0"/>
      <w:marBottom w:val="0"/>
      <w:divBdr>
        <w:top w:val="none" w:sz="0" w:space="0" w:color="auto"/>
        <w:left w:val="none" w:sz="0" w:space="0" w:color="auto"/>
        <w:bottom w:val="none" w:sz="0" w:space="0" w:color="auto"/>
        <w:right w:val="none" w:sz="0" w:space="0" w:color="auto"/>
      </w:divBdr>
    </w:div>
    <w:div w:id="1636521467">
      <w:bodyDiv w:val="1"/>
      <w:marLeft w:val="0"/>
      <w:marRight w:val="0"/>
      <w:marTop w:val="0"/>
      <w:marBottom w:val="0"/>
      <w:divBdr>
        <w:top w:val="none" w:sz="0" w:space="0" w:color="auto"/>
        <w:left w:val="none" w:sz="0" w:space="0" w:color="auto"/>
        <w:bottom w:val="none" w:sz="0" w:space="0" w:color="auto"/>
        <w:right w:val="none" w:sz="0" w:space="0" w:color="auto"/>
      </w:divBdr>
    </w:div>
    <w:div w:id="1637443185">
      <w:bodyDiv w:val="1"/>
      <w:marLeft w:val="0"/>
      <w:marRight w:val="0"/>
      <w:marTop w:val="0"/>
      <w:marBottom w:val="0"/>
      <w:divBdr>
        <w:top w:val="none" w:sz="0" w:space="0" w:color="auto"/>
        <w:left w:val="none" w:sz="0" w:space="0" w:color="auto"/>
        <w:bottom w:val="none" w:sz="0" w:space="0" w:color="auto"/>
        <w:right w:val="none" w:sz="0" w:space="0" w:color="auto"/>
      </w:divBdr>
    </w:div>
    <w:div w:id="1637829684">
      <w:bodyDiv w:val="1"/>
      <w:marLeft w:val="0"/>
      <w:marRight w:val="0"/>
      <w:marTop w:val="0"/>
      <w:marBottom w:val="0"/>
      <w:divBdr>
        <w:top w:val="none" w:sz="0" w:space="0" w:color="auto"/>
        <w:left w:val="none" w:sz="0" w:space="0" w:color="auto"/>
        <w:bottom w:val="none" w:sz="0" w:space="0" w:color="auto"/>
        <w:right w:val="none" w:sz="0" w:space="0" w:color="auto"/>
      </w:divBdr>
    </w:div>
    <w:div w:id="1637905822">
      <w:bodyDiv w:val="1"/>
      <w:marLeft w:val="0"/>
      <w:marRight w:val="0"/>
      <w:marTop w:val="0"/>
      <w:marBottom w:val="0"/>
      <w:divBdr>
        <w:top w:val="none" w:sz="0" w:space="0" w:color="auto"/>
        <w:left w:val="none" w:sz="0" w:space="0" w:color="auto"/>
        <w:bottom w:val="none" w:sz="0" w:space="0" w:color="auto"/>
        <w:right w:val="none" w:sz="0" w:space="0" w:color="auto"/>
      </w:divBdr>
    </w:div>
    <w:div w:id="1638149819">
      <w:bodyDiv w:val="1"/>
      <w:marLeft w:val="0"/>
      <w:marRight w:val="0"/>
      <w:marTop w:val="0"/>
      <w:marBottom w:val="0"/>
      <w:divBdr>
        <w:top w:val="none" w:sz="0" w:space="0" w:color="auto"/>
        <w:left w:val="none" w:sz="0" w:space="0" w:color="auto"/>
        <w:bottom w:val="none" w:sz="0" w:space="0" w:color="auto"/>
        <w:right w:val="none" w:sz="0" w:space="0" w:color="auto"/>
      </w:divBdr>
    </w:div>
    <w:div w:id="1638562444">
      <w:bodyDiv w:val="1"/>
      <w:marLeft w:val="0"/>
      <w:marRight w:val="0"/>
      <w:marTop w:val="0"/>
      <w:marBottom w:val="0"/>
      <w:divBdr>
        <w:top w:val="none" w:sz="0" w:space="0" w:color="auto"/>
        <w:left w:val="none" w:sz="0" w:space="0" w:color="auto"/>
        <w:bottom w:val="none" w:sz="0" w:space="0" w:color="auto"/>
        <w:right w:val="none" w:sz="0" w:space="0" w:color="auto"/>
      </w:divBdr>
    </w:div>
    <w:div w:id="1638604870">
      <w:bodyDiv w:val="1"/>
      <w:marLeft w:val="0"/>
      <w:marRight w:val="0"/>
      <w:marTop w:val="0"/>
      <w:marBottom w:val="0"/>
      <w:divBdr>
        <w:top w:val="none" w:sz="0" w:space="0" w:color="auto"/>
        <w:left w:val="none" w:sz="0" w:space="0" w:color="auto"/>
        <w:bottom w:val="none" w:sz="0" w:space="0" w:color="auto"/>
        <w:right w:val="none" w:sz="0" w:space="0" w:color="auto"/>
      </w:divBdr>
    </w:div>
    <w:div w:id="1639147792">
      <w:bodyDiv w:val="1"/>
      <w:marLeft w:val="0"/>
      <w:marRight w:val="0"/>
      <w:marTop w:val="0"/>
      <w:marBottom w:val="0"/>
      <w:divBdr>
        <w:top w:val="none" w:sz="0" w:space="0" w:color="auto"/>
        <w:left w:val="none" w:sz="0" w:space="0" w:color="auto"/>
        <w:bottom w:val="none" w:sz="0" w:space="0" w:color="auto"/>
        <w:right w:val="none" w:sz="0" w:space="0" w:color="auto"/>
      </w:divBdr>
    </w:div>
    <w:div w:id="1639265325">
      <w:bodyDiv w:val="1"/>
      <w:marLeft w:val="0"/>
      <w:marRight w:val="0"/>
      <w:marTop w:val="0"/>
      <w:marBottom w:val="0"/>
      <w:divBdr>
        <w:top w:val="none" w:sz="0" w:space="0" w:color="auto"/>
        <w:left w:val="none" w:sz="0" w:space="0" w:color="auto"/>
        <w:bottom w:val="none" w:sz="0" w:space="0" w:color="auto"/>
        <w:right w:val="none" w:sz="0" w:space="0" w:color="auto"/>
      </w:divBdr>
    </w:div>
    <w:div w:id="1639411698">
      <w:bodyDiv w:val="1"/>
      <w:marLeft w:val="0"/>
      <w:marRight w:val="0"/>
      <w:marTop w:val="0"/>
      <w:marBottom w:val="0"/>
      <w:divBdr>
        <w:top w:val="none" w:sz="0" w:space="0" w:color="auto"/>
        <w:left w:val="none" w:sz="0" w:space="0" w:color="auto"/>
        <w:bottom w:val="none" w:sz="0" w:space="0" w:color="auto"/>
        <w:right w:val="none" w:sz="0" w:space="0" w:color="auto"/>
      </w:divBdr>
    </w:div>
    <w:div w:id="1639605825">
      <w:bodyDiv w:val="1"/>
      <w:marLeft w:val="0"/>
      <w:marRight w:val="0"/>
      <w:marTop w:val="0"/>
      <w:marBottom w:val="0"/>
      <w:divBdr>
        <w:top w:val="none" w:sz="0" w:space="0" w:color="auto"/>
        <w:left w:val="none" w:sz="0" w:space="0" w:color="auto"/>
        <w:bottom w:val="none" w:sz="0" w:space="0" w:color="auto"/>
        <w:right w:val="none" w:sz="0" w:space="0" w:color="auto"/>
      </w:divBdr>
    </w:div>
    <w:div w:id="1640183129">
      <w:bodyDiv w:val="1"/>
      <w:marLeft w:val="0"/>
      <w:marRight w:val="0"/>
      <w:marTop w:val="0"/>
      <w:marBottom w:val="0"/>
      <w:divBdr>
        <w:top w:val="none" w:sz="0" w:space="0" w:color="auto"/>
        <w:left w:val="none" w:sz="0" w:space="0" w:color="auto"/>
        <w:bottom w:val="none" w:sz="0" w:space="0" w:color="auto"/>
        <w:right w:val="none" w:sz="0" w:space="0" w:color="auto"/>
      </w:divBdr>
    </w:div>
    <w:div w:id="1641349391">
      <w:bodyDiv w:val="1"/>
      <w:marLeft w:val="0"/>
      <w:marRight w:val="0"/>
      <w:marTop w:val="0"/>
      <w:marBottom w:val="0"/>
      <w:divBdr>
        <w:top w:val="none" w:sz="0" w:space="0" w:color="auto"/>
        <w:left w:val="none" w:sz="0" w:space="0" w:color="auto"/>
        <w:bottom w:val="none" w:sz="0" w:space="0" w:color="auto"/>
        <w:right w:val="none" w:sz="0" w:space="0" w:color="auto"/>
      </w:divBdr>
    </w:div>
    <w:div w:id="1641569502">
      <w:bodyDiv w:val="1"/>
      <w:marLeft w:val="0"/>
      <w:marRight w:val="0"/>
      <w:marTop w:val="0"/>
      <w:marBottom w:val="0"/>
      <w:divBdr>
        <w:top w:val="none" w:sz="0" w:space="0" w:color="auto"/>
        <w:left w:val="none" w:sz="0" w:space="0" w:color="auto"/>
        <w:bottom w:val="none" w:sz="0" w:space="0" w:color="auto"/>
        <w:right w:val="none" w:sz="0" w:space="0" w:color="auto"/>
      </w:divBdr>
    </w:div>
    <w:div w:id="1641572597">
      <w:bodyDiv w:val="1"/>
      <w:marLeft w:val="0"/>
      <w:marRight w:val="0"/>
      <w:marTop w:val="0"/>
      <w:marBottom w:val="0"/>
      <w:divBdr>
        <w:top w:val="none" w:sz="0" w:space="0" w:color="auto"/>
        <w:left w:val="none" w:sz="0" w:space="0" w:color="auto"/>
        <w:bottom w:val="none" w:sz="0" w:space="0" w:color="auto"/>
        <w:right w:val="none" w:sz="0" w:space="0" w:color="auto"/>
      </w:divBdr>
    </w:div>
    <w:div w:id="1641882325">
      <w:bodyDiv w:val="1"/>
      <w:marLeft w:val="0"/>
      <w:marRight w:val="0"/>
      <w:marTop w:val="0"/>
      <w:marBottom w:val="0"/>
      <w:divBdr>
        <w:top w:val="none" w:sz="0" w:space="0" w:color="auto"/>
        <w:left w:val="none" w:sz="0" w:space="0" w:color="auto"/>
        <w:bottom w:val="none" w:sz="0" w:space="0" w:color="auto"/>
        <w:right w:val="none" w:sz="0" w:space="0" w:color="auto"/>
      </w:divBdr>
    </w:div>
    <w:div w:id="1642535077">
      <w:bodyDiv w:val="1"/>
      <w:marLeft w:val="0"/>
      <w:marRight w:val="0"/>
      <w:marTop w:val="0"/>
      <w:marBottom w:val="0"/>
      <w:divBdr>
        <w:top w:val="none" w:sz="0" w:space="0" w:color="auto"/>
        <w:left w:val="none" w:sz="0" w:space="0" w:color="auto"/>
        <w:bottom w:val="none" w:sz="0" w:space="0" w:color="auto"/>
        <w:right w:val="none" w:sz="0" w:space="0" w:color="auto"/>
      </w:divBdr>
    </w:div>
    <w:div w:id="1642535305">
      <w:bodyDiv w:val="1"/>
      <w:marLeft w:val="0"/>
      <w:marRight w:val="0"/>
      <w:marTop w:val="0"/>
      <w:marBottom w:val="0"/>
      <w:divBdr>
        <w:top w:val="none" w:sz="0" w:space="0" w:color="auto"/>
        <w:left w:val="none" w:sz="0" w:space="0" w:color="auto"/>
        <w:bottom w:val="none" w:sz="0" w:space="0" w:color="auto"/>
        <w:right w:val="none" w:sz="0" w:space="0" w:color="auto"/>
      </w:divBdr>
    </w:div>
    <w:div w:id="1642685913">
      <w:bodyDiv w:val="1"/>
      <w:marLeft w:val="0"/>
      <w:marRight w:val="0"/>
      <w:marTop w:val="0"/>
      <w:marBottom w:val="0"/>
      <w:divBdr>
        <w:top w:val="none" w:sz="0" w:space="0" w:color="auto"/>
        <w:left w:val="none" w:sz="0" w:space="0" w:color="auto"/>
        <w:bottom w:val="none" w:sz="0" w:space="0" w:color="auto"/>
        <w:right w:val="none" w:sz="0" w:space="0" w:color="auto"/>
      </w:divBdr>
    </w:div>
    <w:div w:id="1643536283">
      <w:bodyDiv w:val="1"/>
      <w:marLeft w:val="0"/>
      <w:marRight w:val="0"/>
      <w:marTop w:val="0"/>
      <w:marBottom w:val="0"/>
      <w:divBdr>
        <w:top w:val="none" w:sz="0" w:space="0" w:color="auto"/>
        <w:left w:val="none" w:sz="0" w:space="0" w:color="auto"/>
        <w:bottom w:val="none" w:sz="0" w:space="0" w:color="auto"/>
        <w:right w:val="none" w:sz="0" w:space="0" w:color="auto"/>
      </w:divBdr>
    </w:div>
    <w:div w:id="1643775937">
      <w:bodyDiv w:val="1"/>
      <w:marLeft w:val="0"/>
      <w:marRight w:val="0"/>
      <w:marTop w:val="0"/>
      <w:marBottom w:val="0"/>
      <w:divBdr>
        <w:top w:val="none" w:sz="0" w:space="0" w:color="auto"/>
        <w:left w:val="none" w:sz="0" w:space="0" w:color="auto"/>
        <w:bottom w:val="none" w:sz="0" w:space="0" w:color="auto"/>
        <w:right w:val="none" w:sz="0" w:space="0" w:color="auto"/>
      </w:divBdr>
    </w:div>
    <w:div w:id="1644194979">
      <w:bodyDiv w:val="1"/>
      <w:marLeft w:val="0"/>
      <w:marRight w:val="0"/>
      <w:marTop w:val="0"/>
      <w:marBottom w:val="0"/>
      <w:divBdr>
        <w:top w:val="none" w:sz="0" w:space="0" w:color="auto"/>
        <w:left w:val="none" w:sz="0" w:space="0" w:color="auto"/>
        <w:bottom w:val="none" w:sz="0" w:space="0" w:color="auto"/>
        <w:right w:val="none" w:sz="0" w:space="0" w:color="auto"/>
      </w:divBdr>
    </w:div>
    <w:div w:id="1644234938">
      <w:bodyDiv w:val="1"/>
      <w:marLeft w:val="0"/>
      <w:marRight w:val="0"/>
      <w:marTop w:val="0"/>
      <w:marBottom w:val="0"/>
      <w:divBdr>
        <w:top w:val="none" w:sz="0" w:space="0" w:color="auto"/>
        <w:left w:val="none" w:sz="0" w:space="0" w:color="auto"/>
        <w:bottom w:val="none" w:sz="0" w:space="0" w:color="auto"/>
        <w:right w:val="none" w:sz="0" w:space="0" w:color="auto"/>
      </w:divBdr>
    </w:div>
    <w:div w:id="1644236550">
      <w:bodyDiv w:val="1"/>
      <w:marLeft w:val="0"/>
      <w:marRight w:val="0"/>
      <w:marTop w:val="0"/>
      <w:marBottom w:val="0"/>
      <w:divBdr>
        <w:top w:val="none" w:sz="0" w:space="0" w:color="auto"/>
        <w:left w:val="none" w:sz="0" w:space="0" w:color="auto"/>
        <w:bottom w:val="none" w:sz="0" w:space="0" w:color="auto"/>
        <w:right w:val="none" w:sz="0" w:space="0" w:color="auto"/>
      </w:divBdr>
    </w:div>
    <w:div w:id="1644430813">
      <w:bodyDiv w:val="1"/>
      <w:marLeft w:val="0"/>
      <w:marRight w:val="0"/>
      <w:marTop w:val="0"/>
      <w:marBottom w:val="0"/>
      <w:divBdr>
        <w:top w:val="none" w:sz="0" w:space="0" w:color="auto"/>
        <w:left w:val="none" w:sz="0" w:space="0" w:color="auto"/>
        <w:bottom w:val="none" w:sz="0" w:space="0" w:color="auto"/>
        <w:right w:val="none" w:sz="0" w:space="0" w:color="auto"/>
      </w:divBdr>
    </w:div>
    <w:div w:id="1644499657">
      <w:bodyDiv w:val="1"/>
      <w:marLeft w:val="0"/>
      <w:marRight w:val="0"/>
      <w:marTop w:val="0"/>
      <w:marBottom w:val="0"/>
      <w:divBdr>
        <w:top w:val="none" w:sz="0" w:space="0" w:color="auto"/>
        <w:left w:val="none" w:sz="0" w:space="0" w:color="auto"/>
        <w:bottom w:val="none" w:sz="0" w:space="0" w:color="auto"/>
        <w:right w:val="none" w:sz="0" w:space="0" w:color="auto"/>
      </w:divBdr>
    </w:div>
    <w:div w:id="1644768827">
      <w:bodyDiv w:val="1"/>
      <w:marLeft w:val="0"/>
      <w:marRight w:val="0"/>
      <w:marTop w:val="0"/>
      <w:marBottom w:val="0"/>
      <w:divBdr>
        <w:top w:val="none" w:sz="0" w:space="0" w:color="auto"/>
        <w:left w:val="none" w:sz="0" w:space="0" w:color="auto"/>
        <w:bottom w:val="none" w:sz="0" w:space="0" w:color="auto"/>
        <w:right w:val="none" w:sz="0" w:space="0" w:color="auto"/>
      </w:divBdr>
    </w:div>
    <w:div w:id="1644970293">
      <w:bodyDiv w:val="1"/>
      <w:marLeft w:val="0"/>
      <w:marRight w:val="0"/>
      <w:marTop w:val="0"/>
      <w:marBottom w:val="0"/>
      <w:divBdr>
        <w:top w:val="none" w:sz="0" w:space="0" w:color="auto"/>
        <w:left w:val="none" w:sz="0" w:space="0" w:color="auto"/>
        <w:bottom w:val="none" w:sz="0" w:space="0" w:color="auto"/>
        <w:right w:val="none" w:sz="0" w:space="0" w:color="auto"/>
      </w:divBdr>
    </w:div>
    <w:div w:id="1645235698">
      <w:bodyDiv w:val="1"/>
      <w:marLeft w:val="0"/>
      <w:marRight w:val="0"/>
      <w:marTop w:val="0"/>
      <w:marBottom w:val="0"/>
      <w:divBdr>
        <w:top w:val="none" w:sz="0" w:space="0" w:color="auto"/>
        <w:left w:val="none" w:sz="0" w:space="0" w:color="auto"/>
        <w:bottom w:val="none" w:sz="0" w:space="0" w:color="auto"/>
        <w:right w:val="none" w:sz="0" w:space="0" w:color="auto"/>
      </w:divBdr>
    </w:div>
    <w:div w:id="1645549618">
      <w:bodyDiv w:val="1"/>
      <w:marLeft w:val="0"/>
      <w:marRight w:val="0"/>
      <w:marTop w:val="0"/>
      <w:marBottom w:val="0"/>
      <w:divBdr>
        <w:top w:val="none" w:sz="0" w:space="0" w:color="auto"/>
        <w:left w:val="none" w:sz="0" w:space="0" w:color="auto"/>
        <w:bottom w:val="none" w:sz="0" w:space="0" w:color="auto"/>
        <w:right w:val="none" w:sz="0" w:space="0" w:color="auto"/>
      </w:divBdr>
    </w:div>
    <w:div w:id="1645770489">
      <w:bodyDiv w:val="1"/>
      <w:marLeft w:val="0"/>
      <w:marRight w:val="0"/>
      <w:marTop w:val="0"/>
      <w:marBottom w:val="0"/>
      <w:divBdr>
        <w:top w:val="none" w:sz="0" w:space="0" w:color="auto"/>
        <w:left w:val="none" w:sz="0" w:space="0" w:color="auto"/>
        <w:bottom w:val="none" w:sz="0" w:space="0" w:color="auto"/>
        <w:right w:val="none" w:sz="0" w:space="0" w:color="auto"/>
      </w:divBdr>
    </w:div>
    <w:div w:id="1645888709">
      <w:bodyDiv w:val="1"/>
      <w:marLeft w:val="0"/>
      <w:marRight w:val="0"/>
      <w:marTop w:val="0"/>
      <w:marBottom w:val="0"/>
      <w:divBdr>
        <w:top w:val="none" w:sz="0" w:space="0" w:color="auto"/>
        <w:left w:val="none" w:sz="0" w:space="0" w:color="auto"/>
        <w:bottom w:val="none" w:sz="0" w:space="0" w:color="auto"/>
        <w:right w:val="none" w:sz="0" w:space="0" w:color="auto"/>
      </w:divBdr>
    </w:div>
    <w:div w:id="1645890929">
      <w:bodyDiv w:val="1"/>
      <w:marLeft w:val="0"/>
      <w:marRight w:val="0"/>
      <w:marTop w:val="0"/>
      <w:marBottom w:val="0"/>
      <w:divBdr>
        <w:top w:val="none" w:sz="0" w:space="0" w:color="auto"/>
        <w:left w:val="none" w:sz="0" w:space="0" w:color="auto"/>
        <w:bottom w:val="none" w:sz="0" w:space="0" w:color="auto"/>
        <w:right w:val="none" w:sz="0" w:space="0" w:color="auto"/>
      </w:divBdr>
    </w:div>
    <w:div w:id="1645965364">
      <w:bodyDiv w:val="1"/>
      <w:marLeft w:val="0"/>
      <w:marRight w:val="0"/>
      <w:marTop w:val="0"/>
      <w:marBottom w:val="0"/>
      <w:divBdr>
        <w:top w:val="none" w:sz="0" w:space="0" w:color="auto"/>
        <w:left w:val="none" w:sz="0" w:space="0" w:color="auto"/>
        <w:bottom w:val="none" w:sz="0" w:space="0" w:color="auto"/>
        <w:right w:val="none" w:sz="0" w:space="0" w:color="auto"/>
      </w:divBdr>
    </w:div>
    <w:div w:id="1646741286">
      <w:bodyDiv w:val="1"/>
      <w:marLeft w:val="0"/>
      <w:marRight w:val="0"/>
      <w:marTop w:val="0"/>
      <w:marBottom w:val="0"/>
      <w:divBdr>
        <w:top w:val="none" w:sz="0" w:space="0" w:color="auto"/>
        <w:left w:val="none" w:sz="0" w:space="0" w:color="auto"/>
        <w:bottom w:val="none" w:sz="0" w:space="0" w:color="auto"/>
        <w:right w:val="none" w:sz="0" w:space="0" w:color="auto"/>
      </w:divBdr>
    </w:div>
    <w:div w:id="1647081082">
      <w:bodyDiv w:val="1"/>
      <w:marLeft w:val="0"/>
      <w:marRight w:val="0"/>
      <w:marTop w:val="0"/>
      <w:marBottom w:val="0"/>
      <w:divBdr>
        <w:top w:val="none" w:sz="0" w:space="0" w:color="auto"/>
        <w:left w:val="none" w:sz="0" w:space="0" w:color="auto"/>
        <w:bottom w:val="none" w:sz="0" w:space="0" w:color="auto"/>
        <w:right w:val="none" w:sz="0" w:space="0" w:color="auto"/>
      </w:divBdr>
    </w:div>
    <w:div w:id="1647588854">
      <w:bodyDiv w:val="1"/>
      <w:marLeft w:val="0"/>
      <w:marRight w:val="0"/>
      <w:marTop w:val="0"/>
      <w:marBottom w:val="0"/>
      <w:divBdr>
        <w:top w:val="none" w:sz="0" w:space="0" w:color="auto"/>
        <w:left w:val="none" w:sz="0" w:space="0" w:color="auto"/>
        <w:bottom w:val="none" w:sz="0" w:space="0" w:color="auto"/>
        <w:right w:val="none" w:sz="0" w:space="0" w:color="auto"/>
      </w:divBdr>
    </w:div>
    <w:div w:id="1647934626">
      <w:bodyDiv w:val="1"/>
      <w:marLeft w:val="0"/>
      <w:marRight w:val="0"/>
      <w:marTop w:val="0"/>
      <w:marBottom w:val="0"/>
      <w:divBdr>
        <w:top w:val="none" w:sz="0" w:space="0" w:color="auto"/>
        <w:left w:val="none" w:sz="0" w:space="0" w:color="auto"/>
        <w:bottom w:val="none" w:sz="0" w:space="0" w:color="auto"/>
        <w:right w:val="none" w:sz="0" w:space="0" w:color="auto"/>
      </w:divBdr>
    </w:div>
    <w:div w:id="1647970540">
      <w:bodyDiv w:val="1"/>
      <w:marLeft w:val="0"/>
      <w:marRight w:val="0"/>
      <w:marTop w:val="0"/>
      <w:marBottom w:val="0"/>
      <w:divBdr>
        <w:top w:val="none" w:sz="0" w:space="0" w:color="auto"/>
        <w:left w:val="none" w:sz="0" w:space="0" w:color="auto"/>
        <w:bottom w:val="none" w:sz="0" w:space="0" w:color="auto"/>
        <w:right w:val="none" w:sz="0" w:space="0" w:color="auto"/>
      </w:divBdr>
    </w:div>
    <w:div w:id="1648319350">
      <w:bodyDiv w:val="1"/>
      <w:marLeft w:val="0"/>
      <w:marRight w:val="0"/>
      <w:marTop w:val="0"/>
      <w:marBottom w:val="0"/>
      <w:divBdr>
        <w:top w:val="none" w:sz="0" w:space="0" w:color="auto"/>
        <w:left w:val="none" w:sz="0" w:space="0" w:color="auto"/>
        <w:bottom w:val="none" w:sz="0" w:space="0" w:color="auto"/>
        <w:right w:val="none" w:sz="0" w:space="0" w:color="auto"/>
      </w:divBdr>
    </w:div>
    <w:div w:id="1648511163">
      <w:bodyDiv w:val="1"/>
      <w:marLeft w:val="0"/>
      <w:marRight w:val="0"/>
      <w:marTop w:val="0"/>
      <w:marBottom w:val="0"/>
      <w:divBdr>
        <w:top w:val="none" w:sz="0" w:space="0" w:color="auto"/>
        <w:left w:val="none" w:sz="0" w:space="0" w:color="auto"/>
        <w:bottom w:val="none" w:sz="0" w:space="0" w:color="auto"/>
        <w:right w:val="none" w:sz="0" w:space="0" w:color="auto"/>
      </w:divBdr>
    </w:div>
    <w:div w:id="1649170845">
      <w:bodyDiv w:val="1"/>
      <w:marLeft w:val="0"/>
      <w:marRight w:val="0"/>
      <w:marTop w:val="0"/>
      <w:marBottom w:val="0"/>
      <w:divBdr>
        <w:top w:val="none" w:sz="0" w:space="0" w:color="auto"/>
        <w:left w:val="none" w:sz="0" w:space="0" w:color="auto"/>
        <w:bottom w:val="none" w:sz="0" w:space="0" w:color="auto"/>
        <w:right w:val="none" w:sz="0" w:space="0" w:color="auto"/>
      </w:divBdr>
    </w:div>
    <w:div w:id="1649507451">
      <w:bodyDiv w:val="1"/>
      <w:marLeft w:val="0"/>
      <w:marRight w:val="0"/>
      <w:marTop w:val="0"/>
      <w:marBottom w:val="0"/>
      <w:divBdr>
        <w:top w:val="none" w:sz="0" w:space="0" w:color="auto"/>
        <w:left w:val="none" w:sz="0" w:space="0" w:color="auto"/>
        <w:bottom w:val="none" w:sz="0" w:space="0" w:color="auto"/>
        <w:right w:val="none" w:sz="0" w:space="0" w:color="auto"/>
      </w:divBdr>
    </w:div>
    <w:div w:id="1649551503">
      <w:bodyDiv w:val="1"/>
      <w:marLeft w:val="0"/>
      <w:marRight w:val="0"/>
      <w:marTop w:val="0"/>
      <w:marBottom w:val="0"/>
      <w:divBdr>
        <w:top w:val="none" w:sz="0" w:space="0" w:color="auto"/>
        <w:left w:val="none" w:sz="0" w:space="0" w:color="auto"/>
        <w:bottom w:val="none" w:sz="0" w:space="0" w:color="auto"/>
        <w:right w:val="none" w:sz="0" w:space="0" w:color="auto"/>
      </w:divBdr>
    </w:div>
    <w:div w:id="1649630014">
      <w:bodyDiv w:val="1"/>
      <w:marLeft w:val="0"/>
      <w:marRight w:val="0"/>
      <w:marTop w:val="0"/>
      <w:marBottom w:val="0"/>
      <w:divBdr>
        <w:top w:val="none" w:sz="0" w:space="0" w:color="auto"/>
        <w:left w:val="none" w:sz="0" w:space="0" w:color="auto"/>
        <w:bottom w:val="none" w:sz="0" w:space="0" w:color="auto"/>
        <w:right w:val="none" w:sz="0" w:space="0" w:color="auto"/>
      </w:divBdr>
    </w:div>
    <w:div w:id="1650133235">
      <w:bodyDiv w:val="1"/>
      <w:marLeft w:val="0"/>
      <w:marRight w:val="0"/>
      <w:marTop w:val="0"/>
      <w:marBottom w:val="0"/>
      <w:divBdr>
        <w:top w:val="none" w:sz="0" w:space="0" w:color="auto"/>
        <w:left w:val="none" w:sz="0" w:space="0" w:color="auto"/>
        <w:bottom w:val="none" w:sz="0" w:space="0" w:color="auto"/>
        <w:right w:val="none" w:sz="0" w:space="0" w:color="auto"/>
      </w:divBdr>
    </w:div>
    <w:div w:id="1650161853">
      <w:bodyDiv w:val="1"/>
      <w:marLeft w:val="0"/>
      <w:marRight w:val="0"/>
      <w:marTop w:val="0"/>
      <w:marBottom w:val="0"/>
      <w:divBdr>
        <w:top w:val="none" w:sz="0" w:space="0" w:color="auto"/>
        <w:left w:val="none" w:sz="0" w:space="0" w:color="auto"/>
        <w:bottom w:val="none" w:sz="0" w:space="0" w:color="auto"/>
        <w:right w:val="none" w:sz="0" w:space="0" w:color="auto"/>
      </w:divBdr>
    </w:div>
    <w:div w:id="1650280371">
      <w:bodyDiv w:val="1"/>
      <w:marLeft w:val="0"/>
      <w:marRight w:val="0"/>
      <w:marTop w:val="0"/>
      <w:marBottom w:val="0"/>
      <w:divBdr>
        <w:top w:val="none" w:sz="0" w:space="0" w:color="auto"/>
        <w:left w:val="none" w:sz="0" w:space="0" w:color="auto"/>
        <w:bottom w:val="none" w:sz="0" w:space="0" w:color="auto"/>
        <w:right w:val="none" w:sz="0" w:space="0" w:color="auto"/>
      </w:divBdr>
    </w:div>
    <w:div w:id="1650402416">
      <w:bodyDiv w:val="1"/>
      <w:marLeft w:val="0"/>
      <w:marRight w:val="0"/>
      <w:marTop w:val="0"/>
      <w:marBottom w:val="0"/>
      <w:divBdr>
        <w:top w:val="none" w:sz="0" w:space="0" w:color="auto"/>
        <w:left w:val="none" w:sz="0" w:space="0" w:color="auto"/>
        <w:bottom w:val="none" w:sz="0" w:space="0" w:color="auto"/>
        <w:right w:val="none" w:sz="0" w:space="0" w:color="auto"/>
      </w:divBdr>
    </w:div>
    <w:div w:id="1650597111">
      <w:bodyDiv w:val="1"/>
      <w:marLeft w:val="0"/>
      <w:marRight w:val="0"/>
      <w:marTop w:val="0"/>
      <w:marBottom w:val="0"/>
      <w:divBdr>
        <w:top w:val="none" w:sz="0" w:space="0" w:color="auto"/>
        <w:left w:val="none" w:sz="0" w:space="0" w:color="auto"/>
        <w:bottom w:val="none" w:sz="0" w:space="0" w:color="auto"/>
        <w:right w:val="none" w:sz="0" w:space="0" w:color="auto"/>
      </w:divBdr>
    </w:div>
    <w:div w:id="1650672907">
      <w:bodyDiv w:val="1"/>
      <w:marLeft w:val="0"/>
      <w:marRight w:val="0"/>
      <w:marTop w:val="0"/>
      <w:marBottom w:val="0"/>
      <w:divBdr>
        <w:top w:val="none" w:sz="0" w:space="0" w:color="auto"/>
        <w:left w:val="none" w:sz="0" w:space="0" w:color="auto"/>
        <w:bottom w:val="none" w:sz="0" w:space="0" w:color="auto"/>
        <w:right w:val="none" w:sz="0" w:space="0" w:color="auto"/>
      </w:divBdr>
    </w:div>
    <w:div w:id="1650861108">
      <w:bodyDiv w:val="1"/>
      <w:marLeft w:val="0"/>
      <w:marRight w:val="0"/>
      <w:marTop w:val="0"/>
      <w:marBottom w:val="0"/>
      <w:divBdr>
        <w:top w:val="none" w:sz="0" w:space="0" w:color="auto"/>
        <w:left w:val="none" w:sz="0" w:space="0" w:color="auto"/>
        <w:bottom w:val="none" w:sz="0" w:space="0" w:color="auto"/>
        <w:right w:val="none" w:sz="0" w:space="0" w:color="auto"/>
      </w:divBdr>
    </w:div>
    <w:div w:id="1651057919">
      <w:bodyDiv w:val="1"/>
      <w:marLeft w:val="0"/>
      <w:marRight w:val="0"/>
      <w:marTop w:val="0"/>
      <w:marBottom w:val="0"/>
      <w:divBdr>
        <w:top w:val="none" w:sz="0" w:space="0" w:color="auto"/>
        <w:left w:val="none" w:sz="0" w:space="0" w:color="auto"/>
        <w:bottom w:val="none" w:sz="0" w:space="0" w:color="auto"/>
        <w:right w:val="none" w:sz="0" w:space="0" w:color="auto"/>
      </w:divBdr>
    </w:div>
    <w:div w:id="1651445275">
      <w:bodyDiv w:val="1"/>
      <w:marLeft w:val="0"/>
      <w:marRight w:val="0"/>
      <w:marTop w:val="0"/>
      <w:marBottom w:val="0"/>
      <w:divBdr>
        <w:top w:val="none" w:sz="0" w:space="0" w:color="auto"/>
        <w:left w:val="none" w:sz="0" w:space="0" w:color="auto"/>
        <w:bottom w:val="none" w:sz="0" w:space="0" w:color="auto"/>
        <w:right w:val="none" w:sz="0" w:space="0" w:color="auto"/>
      </w:divBdr>
    </w:div>
    <w:div w:id="1651593538">
      <w:bodyDiv w:val="1"/>
      <w:marLeft w:val="0"/>
      <w:marRight w:val="0"/>
      <w:marTop w:val="0"/>
      <w:marBottom w:val="0"/>
      <w:divBdr>
        <w:top w:val="none" w:sz="0" w:space="0" w:color="auto"/>
        <w:left w:val="none" w:sz="0" w:space="0" w:color="auto"/>
        <w:bottom w:val="none" w:sz="0" w:space="0" w:color="auto"/>
        <w:right w:val="none" w:sz="0" w:space="0" w:color="auto"/>
      </w:divBdr>
    </w:div>
    <w:div w:id="1651641095">
      <w:bodyDiv w:val="1"/>
      <w:marLeft w:val="0"/>
      <w:marRight w:val="0"/>
      <w:marTop w:val="0"/>
      <w:marBottom w:val="0"/>
      <w:divBdr>
        <w:top w:val="none" w:sz="0" w:space="0" w:color="auto"/>
        <w:left w:val="none" w:sz="0" w:space="0" w:color="auto"/>
        <w:bottom w:val="none" w:sz="0" w:space="0" w:color="auto"/>
        <w:right w:val="none" w:sz="0" w:space="0" w:color="auto"/>
      </w:divBdr>
    </w:div>
    <w:div w:id="1651904099">
      <w:bodyDiv w:val="1"/>
      <w:marLeft w:val="0"/>
      <w:marRight w:val="0"/>
      <w:marTop w:val="0"/>
      <w:marBottom w:val="0"/>
      <w:divBdr>
        <w:top w:val="none" w:sz="0" w:space="0" w:color="auto"/>
        <w:left w:val="none" w:sz="0" w:space="0" w:color="auto"/>
        <w:bottom w:val="none" w:sz="0" w:space="0" w:color="auto"/>
        <w:right w:val="none" w:sz="0" w:space="0" w:color="auto"/>
      </w:divBdr>
    </w:div>
    <w:div w:id="1651977075">
      <w:bodyDiv w:val="1"/>
      <w:marLeft w:val="0"/>
      <w:marRight w:val="0"/>
      <w:marTop w:val="0"/>
      <w:marBottom w:val="0"/>
      <w:divBdr>
        <w:top w:val="none" w:sz="0" w:space="0" w:color="auto"/>
        <w:left w:val="none" w:sz="0" w:space="0" w:color="auto"/>
        <w:bottom w:val="none" w:sz="0" w:space="0" w:color="auto"/>
        <w:right w:val="none" w:sz="0" w:space="0" w:color="auto"/>
      </w:divBdr>
    </w:div>
    <w:div w:id="1652372133">
      <w:bodyDiv w:val="1"/>
      <w:marLeft w:val="0"/>
      <w:marRight w:val="0"/>
      <w:marTop w:val="0"/>
      <w:marBottom w:val="0"/>
      <w:divBdr>
        <w:top w:val="none" w:sz="0" w:space="0" w:color="auto"/>
        <w:left w:val="none" w:sz="0" w:space="0" w:color="auto"/>
        <w:bottom w:val="none" w:sz="0" w:space="0" w:color="auto"/>
        <w:right w:val="none" w:sz="0" w:space="0" w:color="auto"/>
      </w:divBdr>
    </w:div>
    <w:div w:id="1652975498">
      <w:bodyDiv w:val="1"/>
      <w:marLeft w:val="0"/>
      <w:marRight w:val="0"/>
      <w:marTop w:val="0"/>
      <w:marBottom w:val="0"/>
      <w:divBdr>
        <w:top w:val="none" w:sz="0" w:space="0" w:color="auto"/>
        <w:left w:val="none" w:sz="0" w:space="0" w:color="auto"/>
        <w:bottom w:val="none" w:sz="0" w:space="0" w:color="auto"/>
        <w:right w:val="none" w:sz="0" w:space="0" w:color="auto"/>
      </w:divBdr>
    </w:div>
    <w:div w:id="1653677121">
      <w:bodyDiv w:val="1"/>
      <w:marLeft w:val="0"/>
      <w:marRight w:val="0"/>
      <w:marTop w:val="0"/>
      <w:marBottom w:val="0"/>
      <w:divBdr>
        <w:top w:val="none" w:sz="0" w:space="0" w:color="auto"/>
        <w:left w:val="none" w:sz="0" w:space="0" w:color="auto"/>
        <w:bottom w:val="none" w:sz="0" w:space="0" w:color="auto"/>
        <w:right w:val="none" w:sz="0" w:space="0" w:color="auto"/>
      </w:divBdr>
    </w:div>
    <w:div w:id="1653750337">
      <w:bodyDiv w:val="1"/>
      <w:marLeft w:val="0"/>
      <w:marRight w:val="0"/>
      <w:marTop w:val="0"/>
      <w:marBottom w:val="0"/>
      <w:divBdr>
        <w:top w:val="none" w:sz="0" w:space="0" w:color="auto"/>
        <w:left w:val="none" w:sz="0" w:space="0" w:color="auto"/>
        <w:bottom w:val="none" w:sz="0" w:space="0" w:color="auto"/>
        <w:right w:val="none" w:sz="0" w:space="0" w:color="auto"/>
      </w:divBdr>
    </w:div>
    <w:div w:id="1653946758">
      <w:bodyDiv w:val="1"/>
      <w:marLeft w:val="0"/>
      <w:marRight w:val="0"/>
      <w:marTop w:val="0"/>
      <w:marBottom w:val="0"/>
      <w:divBdr>
        <w:top w:val="none" w:sz="0" w:space="0" w:color="auto"/>
        <w:left w:val="none" w:sz="0" w:space="0" w:color="auto"/>
        <w:bottom w:val="none" w:sz="0" w:space="0" w:color="auto"/>
        <w:right w:val="none" w:sz="0" w:space="0" w:color="auto"/>
      </w:divBdr>
    </w:div>
    <w:div w:id="1654093239">
      <w:bodyDiv w:val="1"/>
      <w:marLeft w:val="0"/>
      <w:marRight w:val="0"/>
      <w:marTop w:val="0"/>
      <w:marBottom w:val="0"/>
      <w:divBdr>
        <w:top w:val="none" w:sz="0" w:space="0" w:color="auto"/>
        <w:left w:val="none" w:sz="0" w:space="0" w:color="auto"/>
        <w:bottom w:val="none" w:sz="0" w:space="0" w:color="auto"/>
        <w:right w:val="none" w:sz="0" w:space="0" w:color="auto"/>
      </w:divBdr>
    </w:div>
    <w:div w:id="1654214403">
      <w:bodyDiv w:val="1"/>
      <w:marLeft w:val="0"/>
      <w:marRight w:val="0"/>
      <w:marTop w:val="0"/>
      <w:marBottom w:val="0"/>
      <w:divBdr>
        <w:top w:val="none" w:sz="0" w:space="0" w:color="auto"/>
        <w:left w:val="none" w:sz="0" w:space="0" w:color="auto"/>
        <w:bottom w:val="none" w:sz="0" w:space="0" w:color="auto"/>
        <w:right w:val="none" w:sz="0" w:space="0" w:color="auto"/>
      </w:divBdr>
    </w:div>
    <w:div w:id="1654407112">
      <w:bodyDiv w:val="1"/>
      <w:marLeft w:val="0"/>
      <w:marRight w:val="0"/>
      <w:marTop w:val="0"/>
      <w:marBottom w:val="0"/>
      <w:divBdr>
        <w:top w:val="none" w:sz="0" w:space="0" w:color="auto"/>
        <w:left w:val="none" w:sz="0" w:space="0" w:color="auto"/>
        <w:bottom w:val="none" w:sz="0" w:space="0" w:color="auto"/>
        <w:right w:val="none" w:sz="0" w:space="0" w:color="auto"/>
      </w:divBdr>
    </w:div>
    <w:div w:id="1654528479">
      <w:bodyDiv w:val="1"/>
      <w:marLeft w:val="0"/>
      <w:marRight w:val="0"/>
      <w:marTop w:val="0"/>
      <w:marBottom w:val="0"/>
      <w:divBdr>
        <w:top w:val="none" w:sz="0" w:space="0" w:color="auto"/>
        <w:left w:val="none" w:sz="0" w:space="0" w:color="auto"/>
        <w:bottom w:val="none" w:sz="0" w:space="0" w:color="auto"/>
        <w:right w:val="none" w:sz="0" w:space="0" w:color="auto"/>
      </w:divBdr>
    </w:div>
    <w:div w:id="1654673853">
      <w:bodyDiv w:val="1"/>
      <w:marLeft w:val="0"/>
      <w:marRight w:val="0"/>
      <w:marTop w:val="0"/>
      <w:marBottom w:val="0"/>
      <w:divBdr>
        <w:top w:val="none" w:sz="0" w:space="0" w:color="auto"/>
        <w:left w:val="none" w:sz="0" w:space="0" w:color="auto"/>
        <w:bottom w:val="none" w:sz="0" w:space="0" w:color="auto"/>
        <w:right w:val="none" w:sz="0" w:space="0" w:color="auto"/>
      </w:divBdr>
    </w:div>
    <w:div w:id="1655138379">
      <w:bodyDiv w:val="1"/>
      <w:marLeft w:val="0"/>
      <w:marRight w:val="0"/>
      <w:marTop w:val="0"/>
      <w:marBottom w:val="0"/>
      <w:divBdr>
        <w:top w:val="none" w:sz="0" w:space="0" w:color="auto"/>
        <w:left w:val="none" w:sz="0" w:space="0" w:color="auto"/>
        <w:bottom w:val="none" w:sz="0" w:space="0" w:color="auto"/>
        <w:right w:val="none" w:sz="0" w:space="0" w:color="auto"/>
      </w:divBdr>
    </w:div>
    <w:div w:id="1656177155">
      <w:bodyDiv w:val="1"/>
      <w:marLeft w:val="0"/>
      <w:marRight w:val="0"/>
      <w:marTop w:val="0"/>
      <w:marBottom w:val="0"/>
      <w:divBdr>
        <w:top w:val="none" w:sz="0" w:space="0" w:color="auto"/>
        <w:left w:val="none" w:sz="0" w:space="0" w:color="auto"/>
        <w:bottom w:val="none" w:sz="0" w:space="0" w:color="auto"/>
        <w:right w:val="none" w:sz="0" w:space="0" w:color="auto"/>
      </w:divBdr>
    </w:div>
    <w:div w:id="1656684937">
      <w:bodyDiv w:val="1"/>
      <w:marLeft w:val="0"/>
      <w:marRight w:val="0"/>
      <w:marTop w:val="0"/>
      <w:marBottom w:val="0"/>
      <w:divBdr>
        <w:top w:val="none" w:sz="0" w:space="0" w:color="auto"/>
        <w:left w:val="none" w:sz="0" w:space="0" w:color="auto"/>
        <w:bottom w:val="none" w:sz="0" w:space="0" w:color="auto"/>
        <w:right w:val="none" w:sz="0" w:space="0" w:color="auto"/>
      </w:divBdr>
    </w:div>
    <w:div w:id="1657609701">
      <w:bodyDiv w:val="1"/>
      <w:marLeft w:val="0"/>
      <w:marRight w:val="0"/>
      <w:marTop w:val="0"/>
      <w:marBottom w:val="0"/>
      <w:divBdr>
        <w:top w:val="none" w:sz="0" w:space="0" w:color="auto"/>
        <w:left w:val="none" w:sz="0" w:space="0" w:color="auto"/>
        <w:bottom w:val="none" w:sz="0" w:space="0" w:color="auto"/>
        <w:right w:val="none" w:sz="0" w:space="0" w:color="auto"/>
      </w:divBdr>
    </w:div>
    <w:div w:id="1658341711">
      <w:bodyDiv w:val="1"/>
      <w:marLeft w:val="0"/>
      <w:marRight w:val="0"/>
      <w:marTop w:val="0"/>
      <w:marBottom w:val="0"/>
      <w:divBdr>
        <w:top w:val="none" w:sz="0" w:space="0" w:color="auto"/>
        <w:left w:val="none" w:sz="0" w:space="0" w:color="auto"/>
        <w:bottom w:val="none" w:sz="0" w:space="0" w:color="auto"/>
        <w:right w:val="none" w:sz="0" w:space="0" w:color="auto"/>
      </w:divBdr>
    </w:div>
    <w:div w:id="1658804485">
      <w:bodyDiv w:val="1"/>
      <w:marLeft w:val="0"/>
      <w:marRight w:val="0"/>
      <w:marTop w:val="0"/>
      <w:marBottom w:val="0"/>
      <w:divBdr>
        <w:top w:val="none" w:sz="0" w:space="0" w:color="auto"/>
        <w:left w:val="none" w:sz="0" w:space="0" w:color="auto"/>
        <w:bottom w:val="none" w:sz="0" w:space="0" w:color="auto"/>
        <w:right w:val="none" w:sz="0" w:space="0" w:color="auto"/>
      </w:divBdr>
    </w:div>
    <w:div w:id="1658916858">
      <w:bodyDiv w:val="1"/>
      <w:marLeft w:val="0"/>
      <w:marRight w:val="0"/>
      <w:marTop w:val="0"/>
      <w:marBottom w:val="0"/>
      <w:divBdr>
        <w:top w:val="none" w:sz="0" w:space="0" w:color="auto"/>
        <w:left w:val="none" w:sz="0" w:space="0" w:color="auto"/>
        <w:bottom w:val="none" w:sz="0" w:space="0" w:color="auto"/>
        <w:right w:val="none" w:sz="0" w:space="0" w:color="auto"/>
      </w:divBdr>
    </w:div>
    <w:div w:id="1659531199">
      <w:bodyDiv w:val="1"/>
      <w:marLeft w:val="0"/>
      <w:marRight w:val="0"/>
      <w:marTop w:val="0"/>
      <w:marBottom w:val="0"/>
      <w:divBdr>
        <w:top w:val="none" w:sz="0" w:space="0" w:color="auto"/>
        <w:left w:val="none" w:sz="0" w:space="0" w:color="auto"/>
        <w:bottom w:val="none" w:sz="0" w:space="0" w:color="auto"/>
        <w:right w:val="none" w:sz="0" w:space="0" w:color="auto"/>
      </w:divBdr>
    </w:div>
    <w:div w:id="1659729344">
      <w:bodyDiv w:val="1"/>
      <w:marLeft w:val="0"/>
      <w:marRight w:val="0"/>
      <w:marTop w:val="0"/>
      <w:marBottom w:val="0"/>
      <w:divBdr>
        <w:top w:val="none" w:sz="0" w:space="0" w:color="auto"/>
        <w:left w:val="none" w:sz="0" w:space="0" w:color="auto"/>
        <w:bottom w:val="none" w:sz="0" w:space="0" w:color="auto"/>
        <w:right w:val="none" w:sz="0" w:space="0" w:color="auto"/>
      </w:divBdr>
    </w:div>
    <w:div w:id="1659842838">
      <w:bodyDiv w:val="1"/>
      <w:marLeft w:val="0"/>
      <w:marRight w:val="0"/>
      <w:marTop w:val="0"/>
      <w:marBottom w:val="0"/>
      <w:divBdr>
        <w:top w:val="none" w:sz="0" w:space="0" w:color="auto"/>
        <w:left w:val="none" w:sz="0" w:space="0" w:color="auto"/>
        <w:bottom w:val="none" w:sz="0" w:space="0" w:color="auto"/>
        <w:right w:val="none" w:sz="0" w:space="0" w:color="auto"/>
      </w:divBdr>
    </w:div>
    <w:div w:id="1659921107">
      <w:bodyDiv w:val="1"/>
      <w:marLeft w:val="0"/>
      <w:marRight w:val="0"/>
      <w:marTop w:val="0"/>
      <w:marBottom w:val="0"/>
      <w:divBdr>
        <w:top w:val="none" w:sz="0" w:space="0" w:color="auto"/>
        <w:left w:val="none" w:sz="0" w:space="0" w:color="auto"/>
        <w:bottom w:val="none" w:sz="0" w:space="0" w:color="auto"/>
        <w:right w:val="none" w:sz="0" w:space="0" w:color="auto"/>
      </w:divBdr>
    </w:div>
    <w:div w:id="1660033517">
      <w:bodyDiv w:val="1"/>
      <w:marLeft w:val="0"/>
      <w:marRight w:val="0"/>
      <w:marTop w:val="0"/>
      <w:marBottom w:val="0"/>
      <w:divBdr>
        <w:top w:val="none" w:sz="0" w:space="0" w:color="auto"/>
        <w:left w:val="none" w:sz="0" w:space="0" w:color="auto"/>
        <w:bottom w:val="none" w:sz="0" w:space="0" w:color="auto"/>
        <w:right w:val="none" w:sz="0" w:space="0" w:color="auto"/>
      </w:divBdr>
    </w:div>
    <w:div w:id="1660378705">
      <w:bodyDiv w:val="1"/>
      <w:marLeft w:val="0"/>
      <w:marRight w:val="0"/>
      <w:marTop w:val="0"/>
      <w:marBottom w:val="0"/>
      <w:divBdr>
        <w:top w:val="none" w:sz="0" w:space="0" w:color="auto"/>
        <w:left w:val="none" w:sz="0" w:space="0" w:color="auto"/>
        <w:bottom w:val="none" w:sz="0" w:space="0" w:color="auto"/>
        <w:right w:val="none" w:sz="0" w:space="0" w:color="auto"/>
      </w:divBdr>
    </w:div>
    <w:div w:id="1660425754">
      <w:bodyDiv w:val="1"/>
      <w:marLeft w:val="0"/>
      <w:marRight w:val="0"/>
      <w:marTop w:val="0"/>
      <w:marBottom w:val="0"/>
      <w:divBdr>
        <w:top w:val="none" w:sz="0" w:space="0" w:color="auto"/>
        <w:left w:val="none" w:sz="0" w:space="0" w:color="auto"/>
        <w:bottom w:val="none" w:sz="0" w:space="0" w:color="auto"/>
        <w:right w:val="none" w:sz="0" w:space="0" w:color="auto"/>
      </w:divBdr>
    </w:div>
    <w:div w:id="1661076548">
      <w:bodyDiv w:val="1"/>
      <w:marLeft w:val="0"/>
      <w:marRight w:val="0"/>
      <w:marTop w:val="0"/>
      <w:marBottom w:val="0"/>
      <w:divBdr>
        <w:top w:val="none" w:sz="0" w:space="0" w:color="auto"/>
        <w:left w:val="none" w:sz="0" w:space="0" w:color="auto"/>
        <w:bottom w:val="none" w:sz="0" w:space="0" w:color="auto"/>
        <w:right w:val="none" w:sz="0" w:space="0" w:color="auto"/>
      </w:divBdr>
    </w:div>
    <w:div w:id="1661346884">
      <w:bodyDiv w:val="1"/>
      <w:marLeft w:val="0"/>
      <w:marRight w:val="0"/>
      <w:marTop w:val="0"/>
      <w:marBottom w:val="0"/>
      <w:divBdr>
        <w:top w:val="none" w:sz="0" w:space="0" w:color="auto"/>
        <w:left w:val="none" w:sz="0" w:space="0" w:color="auto"/>
        <w:bottom w:val="none" w:sz="0" w:space="0" w:color="auto"/>
        <w:right w:val="none" w:sz="0" w:space="0" w:color="auto"/>
      </w:divBdr>
    </w:div>
    <w:div w:id="1661497806">
      <w:bodyDiv w:val="1"/>
      <w:marLeft w:val="0"/>
      <w:marRight w:val="0"/>
      <w:marTop w:val="0"/>
      <w:marBottom w:val="0"/>
      <w:divBdr>
        <w:top w:val="none" w:sz="0" w:space="0" w:color="auto"/>
        <w:left w:val="none" w:sz="0" w:space="0" w:color="auto"/>
        <w:bottom w:val="none" w:sz="0" w:space="0" w:color="auto"/>
        <w:right w:val="none" w:sz="0" w:space="0" w:color="auto"/>
      </w:divBdr>
    </w:div>
    <w:div w:id="1661499176">
      <w:bodyDiv w:val="1"/>
      <w:marLeft w:val="0"/>
      <w:marRight w:val="0"/>
      <w:marTop w:val="0"/>
      <w:marBottom w:val="0"/>
      <w:divBdr>
        <w:top w:val="none" w:sz="0" w:space="0" w:color="auto"/>
        <w:left w:val="none" w:sz="0" w:space="0" w:color="auto"/>
        <w:bottom w:val="none" w:sz="0" w:space="0" w:color="auto"/>
        <w:right w:val="none" w:sz="0" w:space="0" w:color="auto"/>
      </w:divBdr>
    </w:div>
    <w:div w:id="1661544269">
      <w:bodyDiv w:val="1"/>
      <w:marLeft w:val="0"/>
      <w:marRight w:val="0"/>
      <w:marTop w:val="0"/>
      <w:marBottom w:val="0"/>
      <w:divBdr>
        <w:top w:val="none" w:sz="0" w:space="0" w:color="auto"/>
        <w:left w:val="none" w:sz="0" w:space="0" w:color="auto"/>
        <w:bottom w:val="none" w:sz="0" w:space="0" w:color="auto"/>
        <w:right w:val="none" w:sz="0" w:space="0" w:color="auto"/>
      </w:divBdr>
    </w:div>
    <w:div w:id="1662077789">
      <w:bodyDiv w:val="1"/>
      <w:marLeft w:val="0"/>
      <w:marRight w:val="0"/>
      <w:marTop w:val="0"/>
      <w:marBottom w:val="0"/>
      <w:divBdr>
        <w:top w:val="none" w:sz="0" w:space="0" w:color="auto"/>
        <w:left w:val="none" w:sz="0" w:space="0" w:color="auto"/>
        <w:bottom w:val="none" w:sz="0" w:space="0" w:color="auto"/>
        <w:right w:val="none" w:sz="0" w:space="0" w:color="auto"/>
      </w:divBdr>
    </w:div>
    <w:div w:id="1662194094">
      <w:bodyDiv w:val="1"/>
      <w:marLeft w:val="0"/>
      <w:marRight w:val="0"/>
      <w:marTop w:val="0"/>
      <w:marBottom w:val="0"/>
      <w:divBdr>
        <w:top w:val="none" w:sz="0" w:space="0" w:color="auto"/>
        <w:left w:val="none" w:sz="0" w:space="0" w:color="auto"/>
        <w:bottom w:val="none" w:sz="0" w:space="0" w:color="auto"/>
        <w:right w:val="none" w:sz="0" w:space="0" w:color="auto"/>
      </w:divBdr>
    </w:div>
    <w:div w:id="1662268907">
      <w:bodyDiv w:val="1"/>
      <w:marLeft w:val="0"/>
      <w:marRight w:val="0"/>
      <w:marTop w:val="0"/>
      <w:marBottom w:val="0"/>
      <w:divBdr>
        <w:top w:val="none" w:sz="0" w:space="0" w:color="auto"/>
        <w:left w:val="none" w:sz="0" w:space="0" w:color="auto"/>
        <w:bottom w:val="none" w:sz="0" w:space="0" w:color="auto"/>
        <w:right w:val="none" w:sz="0" w:space="0" w:color="auto"/>
      </w:divBdr>
    </w:div>
    <w:div w:id="1662542077">
      <w:bodyDiv w:val="1"/>
      <w:marLeft w:val="0"/>
      <w:marRight w:val="0"/>
      <w:marTop w:val="0"/>
      <w:marBottom w:val="0"/>
      <w:divBdr>
        <w:top w:val="none" w:sz="0" w:space="0" w:color="auto"/>
        <w:left w:val="none" w:sz="0" w:space="0" w:color="auto"/>
        <w:bottom w:val="none" w:sz="0" w:space="0" w:color="auto"/>
        <w:right w:val="none" w:sz="0" w:space="0" w:color="auto"/>
      </w:divBdr>
    </w:div>
    <w:div w:id="1662807713">
      <w:bodyDiv w:val="1"/>
      <w:marLeft w:val="0"/>
      <w:marRight w:val="0"/>
      <w:marTop w:val="0"/>
      <w:marBottom w:val="0"/>
      <w:divBdr>
        <w:top w:val="none" w:sz="0" w:space="0" w:color="auto"/>
        <w:left w:val="none" w:sz="0" w:space="0" w:color="auto"/>
        <w:bottom w:val="none" w:sz="0" w:space="0" w:color="auto"/>
        <w:right w:val="none" w:sz="0" w:space="0" w:color="auto"/>
      </w:divBdr>
    </w:div>
    <w:div w:id="1662807862">
      <w:bodyDiv w:val="1"/>
      <w:marLeft w:val="0"/>
      <w:marRight w:val="0"/>
      <w:marTop w:val="0"/>
      <w:marBottom w:val="0"/>
      <w:divBdr>
        <w:top w:val="none" w:sz="0" w:space="0" w:color="auto"/>
        <w:left w:val="none" w:sz="0" w:space="0" w:color="auto"/>
        <w:bottom w:val="none" w:sz="0" w:space="0" w:color="auto"/>
        <w:right w:val="none" w:sz="0" w:space="0" w:color="auto"/>
      </w:divBdr>
    </w:div>
    <w:div w:id="1663464079">
      <w:bodyDiv w:val="1"/>
      <w:marLeft w:val="0"/>
      <w:marRight w:val="0"/>
      <w:marTop w:val="0"/>
      <w:marBottom w:val="0"/>
      <w:divBdr>
        <w:top w:val="none" w:sz="0" w:space="0" w:color="auto"/>
        <w:left w:val="none" w:sz="0" w:space="0" w:color="auto"/>
        <w:bottom w:val="none" w:sz="0" w:space="0" w:color="auto"/>
        <w:right w:val="none" w:sz="0" w:space="0" w:color="auto"/>
      </w:divBdr>
    </w:div>
    <w:div w:id="1663577830">
      <w:bodyDiv w:val="1"/>
      <w:marLeft w:val="0"/>
      <w:marRight w:val="0"/>
      <w:marTop w:val="0"/>
      <w:marBottom w:val="0"/>
      <w:divBdr>
        <w:top w:val="none" w:sz="0" w:space="0" w:color="auto"/>
        <w:left w:val="none" w:sz="0" w:space="0" w:color="auto"/>
        <w:bottom w:val="none" w:sz="0" w:space="0" w:color="auto"/>
        <w:right w:val="none" w:sz="0" w:space="0" w:color="auto"/>
      </w:divBdr>
    </w:div>
    <w:div w:id="1663578055">
      <w:bodyDiv w:val="1"/>
      <w:marLeft w:val="0"/>
      <w:marRight w:val="0"/>
      <w:marTop w:val="0"/>
      <w:marBottom w:val="0"/>
      <w:divBdr>
        <w:top w:val="none" w:sz="0" w:space="0" w:color="auto"/>
        <w:left w:val="none" w:sz="0" w:space="0" w:color="auto"/>
        <w:bottom w:val="none" w:sz="0" w:space="0" w:color="auto"/>
        <w:right w:val="none" w:sz="0" w:space="0" w:color="auto"/>
      </w:divBdr>
    </w:div>
    <w:div w:id="1663849499">
      <w:bodyDiv w:val="1"/>
      <w:marLeft w:val="0"/>
      <w:marRight w:val="0"/>
      <w:marTop w:val="0"/>
      <w:marBottom w:val="0"/>
      <w:divBdr>
        <w:top w:val="none" w:sz="0" w:space="0" w:color="auto"/>
        <w:left w:val="none" w:sz="0" w:space="0" w:color="auto"/>
        <w:bottom w:val="none" w:sz="0" w:space="0" w:color="auto"/>
        <w:right w:val="none" w:sz="0" w:space="0" w:color="auto"/>
      </w:divBdr>
    </w:div>
    <w:div w:id="1663897320">
      <w:bodyDiv w:val="1"/>
      <w:marLeft w:val="0"/>
      <w:marRight w:val="0"/>
      <w:marTop w:val="0"/>
      <w:marBottom w:val="0"/>
      <w:divBdr>
        <w:top w:val="none" w:sz="0" w:space="0" w:color="auto"/>
        <w:left w:val="none" w:sz="0" w:space="0" w:color="auto"/>
        <w:bottom w:val="none" w:sz="0" w:space="0" w:color="auto"/>
        <w:right w:val="none" w:sz="0" w:space="0" w:color="auto"/>
      </w:divBdr>
    </w:div>
    <w:div w:id="1664429613">
      <w:bodyDiv w:val="1"/>
      <w:marLeft w:val="0"/>
      <w:marRight w:val="0"/>
      <w:marTop w:val="0"/>
      <w:marBottom w:val="0"/>
      <w:divBdr>
        <w:top w:val="none" w:sz="0" w:space="0" w:color="auto"/>
        <w:left w:val="none" w:sz="0" w:space="0" w:color="auto"/>
        <w:bottom w:val="none" w:sz="0" w:space="0" w:color="auto"/>
        <w:right w:val="none" w:sz="0" w:space="0" w:color="auto"/>
      </w:divBdr>
    </w:div>
    <w:div w:id="1664551739">
      <w:bodyDiv w:val="1"/>
      <w:marLeft w:val="0"/>
      <w:marRight w:val="0"/>
      <w:marTop w:val="0"/>
      <w:marBottom w:val="0"/>
      <w:divBdr>
        <w:top w:val="none" w:sz="0" w:space="0" w:color="auto"/>
        <w:left w:val="none" w:sz="0" w:space="0" w:color="auto"/>
        <w:bottom w:val="none" w:sz="0" w:space="0" w:color="auto"/>
        <w:right w:val="none" w:sz="0" w:space="0" w:color="auto"/>
      </w:divBdr>
    </w:div>
    <w:div w:id="1664579419">
      <w:bodyDiv w:val="1"/>
      <w:marLeft w:val="0"/>
      <w:marRight w:val="0"/>
      <w:marTop w:val="0"/>
      <w:marBottom w:val="0"/>
      <w:divBdr>
        <w:top w:val="none" w:sz="0" w:space="0" w:color="auto"/>
        <w:left w:val="none" w:sz="0" w:space="0" w:color="auto"/>
        <w:bottom w:val="none" w:sz="0" w:space="0" w:color="auto"/>
        <w:right w:val="none" w:sz="0" w:space="0" w:color="auto"/>
      </w:divBdr>
    </w:div>
    <w:div w:id="1664580426">
      <w:bodyDiv w:val="1"/>
      <w:marLeft w:val="0"/>
      <w:marRight w:val="0"/>
      <w:marTop w:val="0"/>
      <w:marBottom w:val="0"/>
      <w:divBdr>
        <w:top w:val="none" w:sz="0" w:space="0" w:color="auto"/>
        <w:left w:val="none" w:sz="0" w:space="0" w:color="auto"/>
        <w:bottom w:val="none" w:sz="0" w:space="0" w:color="auto"/>
        <w:right w:val="none" w:sz="0" w:space="0" w:color="auto"/>
      </w:divBdr>
    </w:div>
    <w:div w:id="1664622202">
      <w:bodyDiv w:val="1"/>
      <w:marLeft w:val="0"/>
      <w:marRight w:val="0"/>
      <w:marTop w:val="0"/>
      <w:marBottom w:val="0"/>
      <w:divBdr>
        <w:top w:val="none" w:sz="0" w:space="0" w:color="auto"/>
        <w:left w:val="none" w:sz="0" w:space="0" w:color="auto"/>
        <w:bottom w:val="none" w:sz="0" w:space="0" w:color="auto"/>
        <w:right w:val="none" w:sz="0" w:space="0" w:color="auto"/>
      </w:divBdr>
    </w:div>
    <w:div w:id="1664813132">
      <w:bodyDiv w:val="1"/>
      <w:marLeft w:val="0"/>
      <w:marRight w:val="0"/>
      <w:marTop w:val="0"/>
      <w:marBottom w:val="0"/>
      <w:divBdr>
        <w:top w:val="none" w:sz="0" w:space="0" w:color="auto"/>
        <w:left w:val="none" w:sz="0" w:space="0" w:color="auto"/>
        <w:bottom w:val="none" w:sz="0" w:space="0" w:color="auto"/>
        <w:right w:val="none" w:sz="0" w:space="0" w:color="auto"/>
      </w:divBdr>
    </w:div>
    <w:div w:id="1664891162">
      <w:bodyDiv w:val="1"/>
      <w:marLeft w:val="0"/>
      <w:marRight w:val="0"/>
      <w:marTop w:val="0"/>
      <w:marBottom w:val="0"/>
      <w:divBdr>
        <w:top w:val="none" w:sz="0" w:space="0" w:color="auto"/>
        <w:left w:val="none" w:sz="0" w:space="0" w:color="auto"/>
        <w:bottom w:val="none" w:sz="0" w:space="0" w:color="auto"/>
        <w:right w:val="none" w:sz="0" w:space="0" w:color="auto"/>
      </w:divBdr>
    </w:div>
    <w:div w:id="1665014005">
      <w:bodyDiv w:val="1"/>
      <w:marLeft w:val="0"/>
      <w:marRight w:val="0"/>
      <w:marTop w:val="0"/>
      <w:marBottom w:val="0"/>
      <w:divBdr>
        <w:top w:val="none" w:sz="0" w:space="0" w:color="auto"/>
        <w:left w:val="none" w:sz="0" w:space="0" w:color="auto"/>
        <w:bottom w:val="none" w:sz="0" w:space="0" w:color="auto"/>
        <w:right w:val="none" w:sz="0" w:space="0" w:color="auto"/>
      </w:divBdr>
    </w:div>
    <w:div w:id="1665090451">
      <w:bodyDiv w:val="1"/>
      <w:marLeft w:val="0"/>
      <w:marRight w:val="0"/>
      <w:marTop w:val="0"/>
      <w:marBottom w:val="0"/>
      <w:divBdr>
        <w:top w:val="none" w:sz="0" w:space="0" w:color="auto"/>
        <w:left w:val="none" w:sz="0" w:space="0" w:color="auto"/>
        <w:bottom w:val="none" w:sz="0" w:space="0" w:color="auto"/>
        <w:right w:val="none" w:sz="0" w:space="0" w:color="auto"/>
      </w:divBdr>
    </w:div>
    <w:div w:id="1665232868">
      <w:bodyDiv w:val="1"/>
      <w:marLeft w:val="0"/>
      <w:marRight w:val="0"/>
      <w:marTop w:val="0"/>
      <w:marBottom w:val="0"/>
      <w:divBdr>
        <w:top w:val="none" w:sz="0" w:space="0" w:color="auto"/>
        <w:left w:val="none" w:sz="0" w:space="0" w:color="auto"/>
        <w:bottom w:val="none" w:sz="0" w:space="0" w:color="auto"/>
        <w:right w:val="none" w:sz="0" w:space="0" w:color="auto"/>
      </w:divBdr>
    </w:div>
    <w:div w:id="1665666789">
      <w:bodyDiv w:val="1"/>
      <w:marLeft w:val="0"/>
      <w:marRight w:val="0"/>
      <w:marTop w:val="0"/>
      <w:marBottom w:val="0"/>
      <w:divBdr>
        <w:top w:val="none" w:sz="0" w:space="0" w:color="auto"/>
        <w:left w:val="none" w:sz="0" w:space="0" w:color="auto"/>
        <w:bottom w:val="none" w:sz="0" w:space="0" w:color="auto"/>
        <w:right w:val="none" w:sz="0" w:space="0" w:color="auto"/>
      </w:divBdr>
    </w:div>
    <w:div w:id="1666275343">
      <w:bodyDiv w:val="1"/>
      <w:marLeft w:val="0"/>
      <w:marRight w:val="0"/>
      <w:marTop w:val="0"/>
      <w:marBottom w:val="0"/>
      <w:divBdr>
        <w:top w:val="none" w:sz="0" w:space="0" w:color="auto"/>
        <w:left w:val="none" w:sz="0" w:space="0" w:color="auto"/>
        <w:bottom w:val="none" w:sz="0" w:space="0" w:color="auto"/>
        <w:right w:val="none" w:sz="0" w:space="0" w:color="auto"/>
      </w:divBdr>
    </w:div>
    <w:div w:id="1666516019">
      <w:bodyDiv w:val="1"/>
      <w:marLeft w:val="0"/>
      <w:marRight w:val="0"/>
      <w:marTop w:val="0"/>
      <w:marBottom w:val="0"/>
      <w:divBdr>
        <w:top w:val="none" w:sz="0" w:space="0" w:color="auto"/>
        <w:left w:val="none" w:sz="0" w:space="0" w:color="auto"/>
        <w:bottom w:val="none" w:sz="0" w:space="0" w:color="auto"/>
        <w:right w:val="none" w:sz="0" w:space="0" w:color="auto"/>
      </w:divBdr>
    </w:div>
    <w:div w:id="1666979109">
      <w:bodyDiv w:val="1"/>
      <w:marLeft w:val="0"/>
      <w:marRight w:val="0"/>
      <w:marTop w:val="0"/>
      <w:marBottom w:val="0"/>
      <w:divBdr>
        <w:top w:val="none" w:sz="0" w:space="0" w:color="auto"/>
        <w:left w:val="none" w:sz="0" w:space="0" w:color="auto"/>
        <w:bottom w:val="none" w:sz="0" w:space="0" w:color="auto"/>
        <w:right w:val="none" w:sz="0" w:space="0" w:color="auto"/>
      </w:divBdr>
    </w:div>
    <w:div w:id="1667130817">
      <w:bodyDiv w:val="1"/>
      <w:marLeft w:val="0"/>
      <w:marRight w:val="0"/>
      <w:marTop w:val="0"/>
      <w:marBottom w:val="0"/>
      <w:divBdr>
        <w:top w:val="none" w:sz="0" w:space="0" w:color="auto"/>
        <w:left w:val="none" w:sz="0" w:space="0" w:color="auto"/>
        <w:bottom w:val="none" w:sz="0" w:space="0" w:color="auto"/>
        <w:right w:val="none" w:sz="0" w:space="0" w:color="auto"/>
      </w:divBdr>
    </w:div>
    <w:div w:id="1667588735">
      <w:bodyDiv w:val="1"/>
      <w:marLeft w:val="0"/>
      <w:marRight w:val="0"/>
      <w:marTop w:val="0"/>
      <w:marBottom w:val="0"/>
      <w:divBdr>
        <w:top w:val="none" w:sz="0" w:space="0" w:color="auto"/>
        <w:left w:val="none" w:sz="0" w:space="0" w:color="auto"/>
        <w:bottom w:val="none" w:sz="0" w:space="0" w:color="auto"/>
        <w:right w:val="none" w:sz="0" w:space="0" w:color="auto"/>
      </w:divBdr>
    </w:div>
    <w:div w:id="1667703305">
      <w:bodyDiv w:val="1"/>
      <w:marLeft w:val="0"/>
      <w:marRight w:val="0"/>
      <w:marTop w:val="0"/>
      <w:marBottom w:val="0"/>
      <w:divBdr>
        <w:top w:val="none" w:sz="0" w:space="0" w:color="auto"/>
        <w:left w:val="none" w:sz="0" w:space="0" w:color="auto"/>
        <w:bottom w:val="none" w:sz="0" w:space="0" w:color="auto"/>
        <w:right w:val="none" w:sz="0" w:space="0" w:color="auto"/>
      </w:divBdr>
    </w:div>
    <w:div w:id="1667780493">
      <w:bodyDiv w:val="1"/>
      <w:marLeft w:val="0"/>
      <w:marRight w:val="0"/>
      <w:marTop w:val="0"/>
      <w:marBottom w:val="0"/>
      <w:divBdr>
        <w:top w:val="none" w:sz="0" w:space="0" w:color="auto"/>
        <w:left w:val="none" w:sz="0" w:space="0" w:color="auto"/>
        <w:bottom w:val="none" w:sz="0" w:space="0" w:color="auto"/>
        <w:right w:val="none" w:sz="0" w:space="0" w:color="auto"/>
      </w:divBdr>
    </w:div>
    <w:div w:id="1668286257">
      <w:bodyDiv w:val="1"/>
      <w:marLeft w:val="0"/>
      <w:marRight w:val="0"/>
      <w:marTop w:val="0"/>
      <w:marBottom w:val="0"/>
      <w:divBdr>
        <w:top w:val="none" w:sz="0" w:space="0" w:color="auto"/>
        <w:left w:val="none" w:sz="0" w:space="0" w:color="auto"/>
        <w:bottom w:val="none" w:sz="0" w:space="0" w:color="auto"/>
        <w:right w:val="none" w:sz="0" w:space="0" w:color="auto"/>
      </w:divBdr>
    </w:div>
    <w:div w:id="1668359936">
      <w:bodyDiv w:val="1"/>
      <w:marLeft w:val="0"/>
      <w:marRight w:val="0"/>
      <w:marTop w:val="0"/>
      <w:marBottom w:val="0"/>
      <w:divBdr>
        <w:top w:val="none" w:sz="0" w:space="0" w:color="auto"/>
        <w:left w:val="none" w:sz="0" w:space="0" w:color="auto"/>
        <w:bottom w:val="none" w:sz="0" w:space="0" w:color="auto"/>
        <w:right w:val="none" w:sz="0" w:space="0" w:color="auto"/>
      </w:divBdr>
    </w:div>
    <w:div w:id="1668627216">
      <w:bodyDiv w:val="1"/>
      <w:marLeft w:val="0"/>
      <w:marRight w:val="0"/>
      <w:marTop w:val="0"/>
      <w:marBottom w:val="0"/>
      <w:divBdr>
        <w:top w:val="none" w:sz="0" w:space="0" w:color="auto"/>
        <w:left w:val="none" w:sz="0" w:space="0" w:color="auto"/>
        <w:bottom w:val="none" w:sz="0" w:space="0" w:color="auto"/>
        <w:right w:val="none" w:sz="0" w:space="0" w:color="auto"/>
      </w:divBdr>
    </w:div>
    <w:div w:id="1669020061">
      <w:bodyDiv w:val="1"/>
      <w:marLeft w:val="0"/>
      <w:marRight w:val="0"/>
      <w:marTop w:val="0"/>
      <w:marBottom w:val="0"/>
      <w:divBdr>
        <w:top w:val="none" w:sz="0" w:space="0" w:color="auto"/>
        <w:left w:val="none" w:sz="0" w:space="0" w:color="auto"/>
        <w:bottom w:val="none" w:sz="0" w:space="0" w:color="auto"/>
        <w:right w:val="none" w:sz="0" w:space="0" w:color="auto"/>
      </w:divBdr>
    </w:div>
    <w:div w:id="1669288400">
      <w:bodyDiv w:val="1"/>
      <w:marLeft w:val="0"/>
      <w:marRight w:val="0"/>
      <w:marTop w:val="0"/>
      <w:marBottom w:val="0"/>
      <w:divBdr>
        <w:top w:val="none" w:sz="0" w:space="0" w:color="auto"/>
        <w:left w:val="none" w:sz="0" w:space="0" w:color="auto"/>
        <w:bottom w:val="none" w:sz="0" w:space="0" w:color="auto"/>
        <w:right w:val="none" w:sz="0" w:space="0" w:color="auto"/>
      </w:divBdr>
    </w:div>
    <w:div w:id="1669481221">
      <w:bodyDiv w:val="1"/>
      <w:marLeft w:val="0"/>
      <w:marRight w:val="0"/>
      <w:marTop w:val="0"/>
      <w:marBottom w:val="0"/>
      <w:divBdr>
        <w:top w:val="none" w:sz="0" w:space="0" w:color="auto"/>
        <w:left w:val="none" w:sz="0" w:space="0" w:color="auto"/>
        <w:bottom w:val="none" w:sz="0" w:space="0" w:color="auto"/>
        <w:right w:val="none" w:sz="0" w:space="0" w:color="auto"/>
      </w:divBdr>
    </w:div>
    <w:div w:id="1669554453">
      <w:bodyDiv w:val="1"/>
      <w:marLeft w:val="0"/>
      <w:marRight w:val="0"/>
      <w:marTop w:val="0"/>
      <w:marBottom w:val="0"/>
      <w:divBdr>
        <w:top w:val="none" w:sz="0" w:space="0" w:color="auto"/>
        <w:left w:val="none" w:sz="0" w:space="0" w:color="auto"/>
        <w:bottom w:val="none" w:sz="0" w:space="0" w:color="auto"/>
        <w:right w:val="none" w:sz="0" w:space="0" w:color="auto"/>
      </w:divBdr>
    </w:div>
    <w:div w:id="1669596548">
      <w:bodyDiv w:val="1"/>
      <w:marLeft w:val="0"/>
      <w:marRight w:val="0"/>
      <w:marTop w:val="0"/>
      <w:marBottom w:val="0"/>
      <w:divBdr>
        <w:top w:val="none" w:sz="0" w:space="0" w:color="auto"/>
        <w:left w:val="none" w:sz="0" w:space="0" w:color="auto"/>
        <w:bottom w:val="none" w:sz="0" w:space="0" w:color="auto"/>
        <w:right w:val="none" w:sz="0" w:space="0" w:color="auto"/>
      </w:divBdr>
    </w:div>
    <w:div w:id="1671517915">
      <w:bodyDiv w:val="1"/>
      <w:marLeft w:val="0"/>
      <w:marRight w:val="0"/>
      <w:marTop w:val="0"/>
      <w:marBottom w:val="0"/>
      <w:divBdr>
        <w:top w:val="none" w:sz="0" w:space="0" w:color="auto"/>
        <w:left w:val="none" w:sz="0" w:space="0" w:color="auto"/>
        <w:bottom w:val="none" w:sz="0" w:space="0" w:color="auto"/>
        <w:right w:val="none" w:sz="0" w:space="0" w:color="auto"/>
      </w:divBdr>
    </w:div>
    <w:div w:id="1671639013">
      <w:bodyDiv w:val="1"/>
      <w:marLeft w:val="0"/>
      <w:marRight w:val="0"/>
      <w:marTop w:val="0"/>
      <w:marBottom w:val="0"/>
      <w:divBdr>
        <w:top w:val="none" w:sz="0" w:space="0" w:color="auto"/>
        <w:left w:val="none" w:sz="0" w:space="0" w:color="auto"/>
        <w:bottom w:val="none" w:sz="0" w:space="0" w:color="auto"/>
        <w:right w:val="none" w:sz="0" w:space="0" w:color="auto"/>
      </w:divBdr>
    </w:div>
    <w:div w:id="1671835083">
      <w:bodyDiv w:val="1"/>
      <w:marLeft w:val="0"/>
      <w:marRight w:val="0"/>
      <w:marTop w:val="0"/>
      <w:marBottom w:val="0"/>
      <w:divBdr>
        <w:top w:val="none" w:sz="0" w:space="0" w:color="auto"/>
        <w:left w:val="none" w:sz="0" w:space="0" w:color="auto"/>
        <w:bottom w:val="none" w:sz="0" w:space="0" w:color="auto"/>
        <w:right w:val="none" w:sz="0" w:space="0" w:color="auto"/>
      </w:divBdr>
    </w:div>
    <w:div w:id="1672098309">
      <w:bodyDiv w:val="1"/>
      <w:marLeft w:val="0"/>
      <w:marRight w:val="0"/>
      <w:marTop w:val="0"/>
      <w:marBottom w:val="0"/>
      <w:divBdr>
        <w:top w:val="none" w:sz="0" w:space="0" w:color="auto"/>
        <w:left w:val="none" w:sz="0" w:space="0" w:color="auto"/>
        <w:bottom w:val="none" w:sz="0" w:space="0" w:color="auto"/>
        <w:right w:val="none" w:sz="0" w:space="0" w:color="auto"/>
      </w:divBdr>
    </w:div>
    <w:div w:id="1672565797">
      <w:bodyDiv w:val="1"/>
      <w:marLeft w:val="0"/>
      <w:marRight w:val="0"/>
      <w:marTop w:val="0"/>
      <w:marBottom w:val="0"/>
      <w:divBdr>
        <w:top w:val="none" w:sz="0" w:space="0" w:color="auto"/>
        <w:left w:val="none" w:sz="0" w:space="0" w:color="auto"/>
        <w:bottom w:val="none" w:sz="0" w:space="0" w:color="auto"/>
        <w:right w:val="none" w:sz="0" w:space="0" w:color="auto"/>
      </w:divBdr>
    </w:div>
    <w:div w:id="1672873352">
      <w:bodyDiv w:val="1"/>
      <w:marLeft w:val="0"/>
      <w:marRight w:val="0"/>
      <w:marTop w:val="0"/>
      <w:marBottom w:val="0"/>
      <w:divBdr>
        <w:top w:val="none" w:sz="0" w:space="0" w:color="auto"/>
        <w:left w:val="none" w:sz="0" w:space="0" w:color="auto"/>
        <w:bottom w:val="none" w:sz="0" w:space="0" w:color="auto"/>
        <w:right w:val="none" w:sz="0" w:space="0" w:color="auto"/>
      </w:divBdr>
    </w:div>
    <w:div w:id="1672877455">
      <w:bodyDiv w:val="1"/>
      <w:marLeft w:val="0"/>
      <w:marRight w:val="0"/>
      <w:marTop w:val="0"/>
      <w:marBottom w:val="0"/>
      <w:divBdr>
        <w:top w:val="none" w:sz="0" w:space="0" w:color="auto"/>
        <w:left w:val="none" w:sz="0" w:space="0" w:color="auto"/>
        <w:bottom w:val="none" w:sz="0" w:space="0" w:color="auto"/>
        <w:right w:val="none" w:sz="0" w:space="0" w:color="auto"/>
      </w:divBdr>
    </w:div>
    <w:div w:id="1673870450">
      <w:bodyDiv w:val="1"/>
      <w:marLeft w:val="0"/>
      <w:marRight w:val="0"/>
      <w:marTop w:val="0"/>
      <w:marBottom w:val="0"/>
      <w:divBdr>
        <w:top w:val="none" w:sz="0" w:space="0" w:color="auto"/>
        <w:left w:val="none" w:sz="0" w:space="0" w:color="auto"/>
        <w:bottom w:val="none" w:sz="0" w:space="0" w:color="auto"/>
        <w:right w:val="none" w:sz="0" w:space="0" w:color="auto"/>
      </w:divBdr>
    </w:div>
    <w:div w:id="1674528095">
      <w:bodyDiv w:val="1"/>
      <w:marLeft w:val="0"/>
      <w:marRight w:val="0"/>
      <w:marTop w:val="0"/>
      <w:marBottom w:val="0"/>
      <w:divBdr>
        <w:top w:val="none" w:sz="0" w:space="0" w:color="auto"/>
        <w:left w:val="none" w:sz="0" w:space="0" w:color="auto"/>
        <w:bottom w:val="none" w:sz="0" w:space="0" w:color="auto"/>
        <w:right w:val="none" w:sz="0" w:space="0" w:color="auto"/>
      </w:divBdr>
    </w:div>
    <w:div w:id="1674792779">
      <w:bodyDiv w:val="1"/>
      <w:marLeft w:val="0"/>
      <w:marRight w:val="0"/>
      <w:marTop w:val="0"/>
      <w:marBottom w:val="0"/>
      <w:divBdr>
        <w:top w:val="none" w:sz="0" w:space="0" w:color="auto"/>
        <w:left w:val="none" w:sz="0" w:space="0" w:color="auto"/>
        <w:bottom w:val="none" w:sz="0" w:space="0" w:color="auto"/>
        <w:right w:val="none" w:sz="0" w:space="0" w:color="auto"/>
      </w:divBdr>
    </w:div>
    <w:div w:id="1674919116">
      <w:bodyDiv w:val="1"/>
      <w:marLeft w:val="0"/>
      <w:marRight w:val="0"/>
      <w:marTop w:val="0"/>
      <w:marBottom w:val="0"/>
      <w:divBdr>
        <w:top w:val="none" w:sz="0" w:space="0" w:color="auto"/>
        <w:left w:val="none" w:sz="0" w:space="0" w:color="auto"/>
        <w:bottom w:val="none" w:sz="0" w:space="0" w:color="auto"/>
        <w:right w:val="none" w:sz="0" w:space="0" w:color="auto"/>
      </w:divBdr>
    </w:div>
    <w:div w:id="1674919514">
      <w:bodyDiv w:val="1"/>
      <w:marLeft w:val="0"/>
      <w:marRight w:val="0"/>
      <w:marTop w:val="0"/>
      <w:marBottom w:val="0"/>
      <w:divBdr>
        <w:top w:val="none" w:sz="0" w:space="0" w:color="auto"/>
        <w:left w:val="none" w:sz="0" w:space="0" w:color="auto"/>
        <w:bottom w:val="none" w:sz="0" w:space="0" w:color="auto"/>
        <w:right w:val="none" w:sz="0" w:space="0" w:color="auto"/>
      </w:divBdr>
    </w:div>
    <w:div w:id="1675455530">
      <w:bodyDiv w:val="1"/>
      <w:marLeft w:val="0"/>
      <w:marRight w:val="0"/>
      <w:marTop w:val="0"/>
      <w:marBottom w:val="0"/>
      <w:divBdr>
        <w:top w:val="none" w:sz="0" w:space="0" w:color="auto"/>
        <w:left w:val="none" w:sz="0" w:space="0" w:color="auto"/>
        <w:bottom w:val="none" w:sz="0" w:space="0" w:color="auto"/>
        <w:right w:val="none" w:sz="0" w:space="0" w:color="auto"/>
      </w:divBdr>
    </w:div>
    <w:div w:id="1675648974">
      <w:bodyDiv w:val="1"/>
      <w:marLeft w:val="0"/>
      <w:marRight w:val="0"/>
      <w:marTop w:val="0"/>
      <w:marBottom w:val="0"/>
      <w:divBdr>
        <w:top w:val="none" w:sz="0" w:space="0" w:color="auto"/>
        <w:left w:val="none" w:sz="0" w:space="0" w:color="auto"/>
        <w:bottom w:val="none" w:sz="0" w:space="0" w:color="auto"/>
        <w:right w:val="none" w:sz="0" w:space="0" w:color="auto"/>
      </w:divBdr>
    </w:div>
    <w:div w:id="1676613301">
      <w:bodyDiv w:val="1"/>
      <w:marLeft w:val="0"/>
      <w:marRight w:val="0"/>
      <w:marTop w:val="0"/>
      <w:marBottom w:val="0"/>
      <w:divBdr>
        <w:top w:val="none" w:sz="0" w:space="0" w:color="auto"/>
        <w:left w:val="none" w:sz="0" w:space="0" w:color="auto"/>
        <w:bottom w:val="none" w:sz="0" w:space="0" w:color="auto"/>
        <w:right w:val="none" w:sz="0" w:space="0" w:color="auto"/>
      </w:divBdr>
    </w:div>
    <w:div w:id="1676687157">
      <w:bodyDiv w:val="1"/>
      <w:marLeft w:val="0"/>
      <w:marRight w:val="0"/>
      <w:marTop w:val="0"/>
      <w:marBottom w:val="0"/>
      <w:divBdr>
        <w:top w:val="none" w:sz="0" w:space="0" w:color="auto"/>
        <w:left w:val="none" w:sz="0" w:space="0" w:color="auto"/>
        <w:bottom w:val="none" w:sz="0" w:space="0" w:color="auto"/>
        <w:right w:val="none" w:sz="0" w:space="0" w:color="auto"/>
      </w:divBdr>
    </w:div>
    <w:div w:id="1677152558">
      <w:bodyDiv w:val="1"/>
      <w:marLeft w:val="0"/>
      <w:marRight w:val="0"/>
      <w:marTop w:val="0"/>
      <w:marBottom w:val="0"/>
      <w:divBdr>
        <w:top w:val="none" w:sz="0" w:space="0" w:color="auto"/>
        <w:left w:val="none" w:sz="0" w:space="0" w:color="auto"/>
        <w:bottom w:val="none" w:sz="0" w:space="0" w:color="auto"/>
        <w:right w:val="none" w:sz="0" w:space="0" w:color="auto"/>
      </w:divBdr>
    </w:div>
    <w:div w:id="1677683431">
      <w:bodyDiv w:val="1"/>
      <w:marLeft w:val="0"/>
      <w:marRight w:val="0"/>
      <w:marTop w:val="0"/>
      <w:marBottom w:val="0"/>
      <w:divBdr>
        <w:top w:val="none" w:sz="0" w:space="0" w:color="auto"/>
        <w:left w:val="none" w:sz="0" w:space="0" w:color="auto"/>
        <w:bottom w:val="none" w:sz="0" w:space="0" w:color="auto"/>
        <w:right w:val="none" w:sz="0" w:space="0" w:color="auto"/>
      </w:divBdr>
    </w:div>
    <w:div w:id="1677804140">
      <w:bodyDiv w:val="1"/>
      <w:marLeft w:val="0"/>
      <w:marRight w:val="0"/>
      <w:marTop w:val="0"/>
      <w:marBottom w:val="0"/>
      <w:divBdr>
        <w:top w:val="none" w:sz="0" w:space="0" w:color="auto"/>
        <w:left w:val="none" w:sz="0" w:space="0" w:color="auto"/>
        <w:bottom w:val="none" w:sz="0" w:space="0" w:color="auto"/>
        <w:right w:val="none" w:sz="0" w:space="0" w:color="auto"/>
      </w:divBdr>
    </w:div>
    <w:div w:id="1678188319">
      <w:bodyDiv w:val="1"/>
      <w:marLeft w:val="0"/>
      <w:marRight w:val="0"/>
      <w:marTop w:val="0"/>
      <w:marBottom w:val="0"/>
      <w:divBdr>
        <w:top w:val="none" w:sz="0" w:space="0" w:color="auto"/>
        <w:left w:val="none" w:sz="0" w:space="0" w:color="auto"/>
        <w:bottom w:val="none" w:sz="0" w:space="0" w:color="auto"/>
        <w:right w:val="none" w:sz="0" w:space="0" w:color="auto"/>
      </w:divBdr>
    </w:div>
    <w:div w:id="1678271275">
      <w:bodyDiv w:val="1"/>
      <w:marLeft w:val="0"/>
      <w:marRight w:val="0"/>
      <w:marTop w:val="0"/>
      <w:marBottom w:val="0"/>
      <w:divBdr>
        <w:top w:val="none" w:sz="0" w:space="0" w:color="auto"/>
        <w:left w:val="none" w:sz="0" w:space="0" w:color="auto"/>
        <w:bottom w:val="none" w:sz="0" w:space="0" w:color="auto"/>
        <w:right w:val="none" w:sz="0" w:space="0" w:color="auto"/>
      </w:divBdr>
    </w:div>
    <w:div w:id="1678574267">
      <w:bodyDiv w:val="1"/>
      <w:marLeft w:val="0"/>
      <w:marRight w:val="0"/>
      <w:marTop w:val="0"/>
      <w:marBottom w:val="0"/>
      <w:divBdr>
        <w:top w:val="none" w:sz="0" w:space="0" w:color="auto"/>
        <w:left w:val="none" w:sz="0" w:space="0" w:color="auto"/>
        <w:bottom w:val="none" w:sz="0" w:space="0" w:color="auto"/>
        <w:right w:val="none" w:sz="0" w:space="0" w:color="auto"/>
      </w:divBdr>
    </w:div>
    <w:div w:id="1678655205">
      <w:bodyDiv w:val="1"/>
      <w:marLeft w:val="0"/>
      <w:marRight w:val="0"/>
      <w:marTop w:val="0"/>
      <w:marBottom w:val="0"/>
      <w:divBdr>
        <w:top w:val="none" w:sz="0" w:space="0" w:color="auto"/>
        <w:left w:val="none" w:sz="0" w:space="0" w:color="auto"/>
        <w:bottom w:val="none" w:sz="0" w:space="0" w:color="auto"/>
        <w:right w:val="none" w:sz="0" w:space="0" w:color="auto"/>
      </w:divBdr>
    </w:div>
    <w:div w:id="1678847738">
      <w:bodyDiv w:val="1"/>
      <w:marLeft w:val="0"/>
      <w:marRight w:val="0"/>
      <w:marTop w:val="0"/>
      <w:marBottom w:val="0"/>
      <w:divBdr>
        <w:top w:val="none" w:sz="0" w:space="0" w:color="auto"/>
        <w:left w:val="none" w:sz="0" w:space="0" w:color="auto"/>
        <w:bottom w:val="none" w:sz="0" w:space="0" w:color="auto"/>
        <w:right w:val="none" w:sz="0" w:space="0" w:color="auto"/>
      </w:divBdr>
    </w:div>
    <w:div w:id="1678920329">
      <w:bodyDiv w:val="1"/>
      <w:marLeft w:val="0"/>
      <w:marRight w:val="0"/>
      <w:marTop w:val="0"/>
      <w:marBottom w:val="0"/>
      <w:divBdr>
        <w:top w:val="none" w:sz="0" w:space="0" w:color="auto"/>
        <w:left w:val="none" w:sz="0" w:space="0" w:color="auto"/>
        <w:bottom w:val="none" w:sz="0" w:space="0" w:color="auto"/>
        <w:right w:val="none" w:sz="0" w:space="0" w:color="auto"/>
      </w:divBdr>
    </w:div>
    <w:div w:id="1680039620">
      <w:bodyDiv w:val="1"/>
      <w:marLeft w:val="0"/>
      <w:marRight w:val="0"/>
      <w:marTop w:val="0"/>
      <w:marBottom w:val="0"/>
      <w:divBdr>
        <w:top w:val="none" w:sz="0" w:space="0" w:color="auto"/>
        <w:left w:val="none" w:sz="0" w:space="0" w:color="auto"/>
        <w:bottom w:val="none" w:sz="0" w:space="0" w:color="auto"/>
        <w:right w:val="none" w:sz="0" w:space="0" w:color="auto"/>
      </w:divBdr>
    </w:div>
    <w:div w:id="1680043752">
      <w:bodyDiv w:val="1"/>
      <w:marLeft w:val="0"/>
      <w:marRight w:val="0"/>
      <w:marTop w:val="0"/>
      <w:marBottom w:val="0"/>
      <w:divBdr>
        <w:top w:val="none" w:sz="0" w:space="0" w:color="auto"/>
        <w:left w:val="none" w:sz="0" w:space="0" w:color="auto"/>
        <w:bottom w:val="none" w:sz="0" w:space="0" w:color="auto"/>
        <w:right w:val="none" w:sz="0" w:space="0" w:color="auto"/>
      </w:divBdr>
    </w:div>
    <w:div w:id="1681076765">
      <w:bodyDiv w:val="1"/>
      <w:marLeft w:val="0"/>
      <w:marRight w:val="0"/>
      <w:marTop w:val="0"/>
      <w:marBottom w:val="0"/>
      <w:divBdr>
        <w:top w:val="none" w:sz="0" w:space="0" w:color="auto"/>
        <w:left w:val="none" w:sz="0" w:space="0" w:color="auto"/>
        <w:bottom w:val="none" w:sz="0" w:space="0" w:color="auto"/>
        <w:right w:val="none" w:sz="0" w:space="0" w:color="auto"/>
      </w:divBdr>
    </w:div>
    <w:div w:id="1681657616">
      <w:bodyDiv w:val="1"/>
      <w:marLeft w:val="0"/>
      <w:marRight w:val="0"/>
      <w:marTop w:val="0"/>
      <w:marBottom w:val="0"/>
      <w:divBdr>
        <w:top w:val="none" w:sz="0" w:space="0" w:color="auto"/>
        <w:left w:val="none" w:sz="0" w:space="0" w:color="auto"/>
        <w:bottom w:val="none" w:sz="0" w:space="0" w:color="auto"/>
        <w:right w:val="none" w:sz="0" w:space="0" w:color="auto"/>
      </w:divBdr>
    </w:div>
    <w:div w:id="1681807482">
      <w:bodyDiv w:val="1"/>
      <w:marLeft w:val="0"/>
      <w:marRight w:val="0"/>
      <w:marTop w:val="0"/>
      <w:marBottom w:val="0"/>
      <w:divBdr>
        <w:top w:val="none" w:sz="0" w:space="0" w:color="auto"/>
        <w:left w:val="none" w:sz="0" w:space="0" w:color="auto"/>
        <w:bottom w:val="none" w:sz="0" w:space="0" w:color="auto"/>
        <w:right w:val="none" w:sz="0" w:space="0" w:color="auto"/>
      </w:divBdr>
    </w:div>
    <w:div w:id="1681808369">
      <w:bodyDiv w:val="1"/>
      <w:marLeft w:val="0"/>
      <w:marRight w:val="0"/>
      <w:marTop w:val="0"/>
      <w:marBottom w:val="0"/>
      <w:divBdr>
        <w:top w:val="none" w:sz="0" w:space="0" w:color="auto"/>
        <w:left w:val="none" w:sz="0" w:space="0" w:color="auto"/>
        <w:bottom w:val="none" w:sz="0" w:space="0" w:color="auto"/>
        <w:right w:val="none" w:sz="0" w:space="0" w:color="auto"/>
      </w:divBdr>
    </w:div>
    <w:div w:id="1681851740">
      <w:bodyDiv w:val="1"/>
      <w:marLeft w:val="0"/>
      <w:marRight w:val="0"/>
      <w:marTop w:val="0"/>
      <w:marBottom w:val="0"/>
      <w:divBdr>
        <w:top w:val="none" w:sz="0" w:space="0" w:color="auto"/>
        <w:left w:val="none" w:sz="0" w:space="0" w:color="auto"/>
        <w:bottom w:val="none" w:sz="0" w:space="0" w:color="auto"/>
        <w:right w:val="none" w:sz="0" w:space="0" w:color="auto"/>
      </w:divBdr>
    </w:div>
    <w:div w:id="1682276164">
      <w:bodyDiv w:val="1"/>
      <w:marLeft w:val="0"/>
      <w:marRight w:val="0"/>
      <w:marTop w:val="0"/>
      <w:marBottom w:val="0"/>
      <w:divBdr>
        <w:top w:val="none" w:sz="0" w:space="0" w:color="auto"/>
        <w:left w:val="none" w:sz="0" w:space="0" w:color="auto"/>
        <w:bottom w:val="none" w:sz="0" w:space="0" w:color="auto"/>
        <w:right w:val="none" w:sz="0" w:space="0" w:color="auto"/>
      </w:divBdr>
    </w:div>
    <w:div w:id="1683162349">
      <w:bodyDiv w:val="1"/>
      <w:marLeft w:val="0"/>
      <w:marRight w:val="0"/>
      <w:marTop w:val="0"/>
      <w:marBottom w:val="0"/>
      <w:divBdr>
        <w:top w:val="none" w:sz="0" w:space="0" w:color="auto"/>
        <w:left w:val="none" w:sz="0" w:space="0" w:color="auto"/>
        <w:bottom w:val="none" w:sz="0" w:space="0" w:color="auto"/>
        <w:right w:val="none" w:sz="0" w:space="0" w:color="auto"/>
      </w:divBdr>
    </w:div>
    <w:div w:id="1684211490">
      <w:bodyDiv w:val="1"/>
      <w:marLeft w:val="0"/>
      <w:marRight w:val="0"/>
      <w:marTop w:val="0"/>
      <w:marBottom w:val="0"/>
      <w:divBdr>
        <w:top w:val="none" w:sz="0" w:space="0" w:color="auto"/>
        <w:left w:val="none" w:sz="0" w:space="0" w:color="auto"/>
        <w:bottom w:val="none" w:sz="0" w:space="0" w:color="auto"/>
        <w:right w:val="none" w:sz="0" w:space="0" w:color="auto"/>
      </w:divBdr>
    </w:div>
    <w:div w:id="1685596085">
      <w:bodyDiv w:val="1"/>
      <w:marLeft w:val="0"/>
      <w:marRight w:val="0"/>
      <w:marTop w:val="0"/>
      <w:marBottom w:val="0"/>
      <w:divBdr>
        <w:top w:val="none" w:sz="0" w:space="0" w:color="auto"/>
        <w:left w:val="none" w:sz="0" w:space="0" w:color="auto"/>
        <w:bottom w:val="none" w:sz="0" w:space="0" w:color="auto"/>
        <w:right w:val="none" w:sz="0" w:space="0" w:color="auto"/>
      </w:divBdr>
    </w:div>
    <w:div w:id="1686248433">
      <w:bodyDiv w:val="1"/>
      <w:marLeft w:val="0"/>
      <w:marRight w:val="0"/>
      <w:marTop w:val="0"/>
      <w:marBottom w:val="0"/>
      <w:divBdr>
        <w:top w:val="none" w:sz="0" w:space="0" w:color="auto"/>
        <w:left w:val="none" w:sz="0" w:space="0" w:color="auto"/>
        <w:bottom w:val="none" w:sz="0" w:space="0" w:color="auto"/>
        <w:right w:val="none" w:sz="0" w:space="0" w:color="auto"/>
      </w:divBdr>
    </w:div>
    <w:div w:id="1686899951">
      <w:bodyDiv w:val="1"/>
      <w:marLeft w:val="0"/>
      <w:marRight w:val="0"/>
      <w:marTop w:val="0"/>
      <w:marBottom w:val="0"/>
      <w:divBdr>
        <w:top w:val="none" w:sz="0" w:space="0" w:color="auto"/>
        <w:left w:val="none" w:sz="0" w:space="0" w:color="auto"/>
        <w:bottom w:val="none" w:sz="0" w:space="0" w:color="auto"/>
        <w:right w:val="none" w:sz="0" w:space="0" w:color="auto"/>
      </w:divBdr>
    </w:div>
    <w:div w:id="1686906688">
      <w:bodyDiv w:val="1"/>
      <w:marLeft w:val="0"/>
      <w:marRight w:val="0"/>
      <w:marTop w:val="0"/>
      <w:marBottom w:val="0"/>
      <w:divBdr>
        <w:top w:val="none" w:sz="0" w:space="0" w:color="auto"/>
        <w:left w:val="none" w:sz="0" w:space="0" w:color="auto"/>
        <w:bottom w:val="none" w:sz="0" w:space="0" w:color="auto"/>
        <w:right w:val="none" w:sz="0" w:space="0" w:color="auto"/>
      </w:divBdr>
    </w:div>
    <w:div w:id="1687050179">
      <w:bodyDiv w:val="1"/>
      <w:marLeft w:val="0"/>
      <w:marRight w:val="0"/>
      <w:marTop w:val="0"/>
      <w:marBottom w:val="0"/>
      <w:divBdr>
        <w:top w:val="none" w:sz="0" w:space="0" w:color="auto"/>
        <w:left w:val="none" w:sz="0" w:space="0" w:color="auto"/>
        <w:bottom w:val="none" w:sz="0" w:space="0" w:color="auto"/>
        <w:right w:val="none" w:sz="0" w:space="0" w:color="auto"/>
      </w:divBdr>
    </w:div>
    <w:div w:id="1687830041">
      <w:bodyDiv w:val="1"/>
      <w:marLeft w:val="0"/>
      <w:marRight w:val="0"/>
      <w:marTop w:val="0"/>
      <w:marBottom w:val="0"/>
      <w:divBdr>
        <w:top w:val="none" w:sz="0" w:space="0" w:color="auto"/>
        <w:left w:val="none" w:sz="0" w:space="0" w:color="auto"/>
        <w:bottom w:val="none" w:sz="0" w:space="0" w:color="auto"/>
        <w:right w:val="none" w:sz="0" w:space="0" w:color="auto"/>
      </w:divBdr>
    </w:div>
    <w:div w:id="1688286195">
      <w:bodyDiv w:val="1"/>
      <w:marLeft w:val="0"/>
      <w:marRight w:val="0"/>
      <w:marTop w:val="0"/>
      <w:marBottom w:val="0"/>
      <w:divBdr>
        <w:top w:val="none" w:sz="0" w:space="0" w:color="auto"/>
        <w:left w:val="none" w:sz="0" w:space="0" w:color="auto"/>
        <w:bottom w:val="none" w:sz="0" w:space="0" w:color="auto"/>
        <w:right w:val="none" w:sz="0" w:space="0" w:color="auto"/>
      </w:divBdr>
    </w:div>
    <w:div w:id="1688603667">
      <w:bodyDiv w:val="1"/>
      <w:marLeft w:val="0"/>
      <w:marRight w:val="0"/>
      <w:marTop w:val="0"/>
      <w:marBottom w:val="0"/>
      <w:divBdr>
        <w:top w:val="none" w:sz="0" w:space="0" w:color="auto"/>
        <w:left w:val="none" w:sz="0" w:space="0" w:color="auto"/>
        <w:bottom w:val="none" w:sz="0" w:space="0" w:color="auto"/>
        <w:right w:val="none" w:sz="0" w:space="0" w:color="auto"/>
      </w:divBdr>
    </w:div>
    <w:div w:id="1689795643">
      <w:bodyDiv w:val="1"/>
      <w:marLeft w:val="0"/>
      <w:marRight w:val="0"/>
      <w:marTop w:val="0"/>
      <w:marBottom w:val="0"/>
      <w:divBdr>
        <w:top w:val="none" w:sz="0" w:space="0" w:color="auto"/>
        <w:left w:val="none" w:sz="0" w:space="0" w:color="auto"/>
        <w:bottom w:val="none" w:sz="0" w:space="0" w:color="auto"/>
        <w:right w:val="none" w:sz="0" w:space="0" w:color="auto"/>
      </w:divBdr>
    </w:div>
    <w:div w:id="1689987720">
      <w:bodyDiv w:val="1"/>
      <w:marLeft w:val="0"/>
      <w:marRight w:val="0"/>
      <w:marTop w:val="0"/>
      <w:marBottom w:val="0"/>
      <w:divBdr>
        <w:top w:val="none" w:sz="0" w:space="0" w:color="auto"/>
        <w:left w:val="none" w:sz="0" w:space="0" w:color="auto"/>
        <w:bottom w:val="none" w:sz="0" w:space="0" w:color="auto"/>
        <w:right w:val="none" w:sz="0" w:space="0" w:color="auto"/>
      </w:divBdr>
    </w:div>
    <w:div w:id="1690526101">
      <w:bodyDiv w:val="1"/>
      <w:marLeft w:val="0"/>
      <w:marRight w:val="0"/>
      <w:marTop w:val="0"/>
      <w:marBottom w:val="0"/>
      <w:divBdr>
        <w:top w:val="none" w:sz="0" w:space="0" w:color="auto"/>
        <w:left w:val="none" w:sz="0" w:space="0" w:color="auto"/>
        <w:bottom w:val="none" w:sz="0" w:space="0" w:color="auto"/>
        <w:right w:val="none" w:sz="0" w:space="0" w:color="auto"/>
      </w:divBdr>
    </w:div>
    <w:div w:id="1691028455">
      <w:bodyDiv w:val="1"/>
      <w:marLeft w:val="0"/>
      <w:marRight w:val="0"/>
      <w:marTop w:val="0"/>
      <w:marBottom w:val="0"/>
      <w:divBdr>
        <w:top w:val="none" w:sz="0" w:space="0" w:color="auto"/>
        <w:left w:val="none" w:sz="0" w:space="0" w:color="auto"/>
        <w:bottom w:val="none" w:sz="0" w:space="0" w:color="auto"/>
        <w:right w:val="none" w:sz="0" w:space="0" w:color="auto"/>
      </w:divBdr>
    </w:div>
    <w:div w:id="1691178697">
      <w:bodyDiv w:val="1"/>
      <w:marLeft w:val="0"/>
      <w:marRight w:val="0"/>
      <w:marTop w:val="0"/>
      <w:marBottom w:val="0"/>
      <w:divBdr>
        <w:top w:val="none" w:sz="0" w:space="0" w:color="auto"/>
        <w:left w:val="none" w:sz="0" w:space="0" w:color="auto"/>
        <w:bottom w:val="none" w:sz="0" w:space="0" w:color="auto"/>
        <w:right w:val="none" w:sz="0" w:space="0" w:color="auto"/>
      </w:divBdr>
    </w:div>
    <w:div w:id="1691252605">
      <w:bodyDiv w:val="1"/>
      <w:marLeft w:val="0"/>
      <w:marRight w:val="0"/>
      <w:marTop w:val="0"/>
      <w:marBottom w:val="0"/>
      <w:divBdr>
        <w:top w:val="none" w:sz="0" w:space="0" w:color="auto"/>
        <w:left w:val="none" w:sz="0" w:space="0" w:color="auto"/>
        <w:bottom w:val="none" w:sz="0" w:space="0" w:color="auto"/>
        <w:right w:val="none" w:sz="0" w:space="0" w:color="auto"/>
      </w:divBdr>
    </w:div>
    <w:div w:id="1691563555">
      <w:bodyDiv w:val="1"/>
      <w:marLeft w:val="0"/>
      <w:marRight w:val="0"/>
      <w:marTop w:val="0"/>
      <w:marBottom w:val="0"/>
      <w:divBdr>
        <w:top w:val="none" w:sz="0" w:space="0" w:color="auto"/>
        <w:left w:val="none" w:sz="0" w:space="0" w:color="auto"/>
        <w:bottom w:val="none" w:sz="0" w:space="0" w:color="auto"/>
        <w:right w:val="none" w:sz="0" w:space="0" w:color="auto"/>
      </w:divBdr>
    </w:div>
    <w:div w:id="1691569343">
      <w:bodyDiv w:val="1"/>
      <w:marLeft w:val="0"/>
      <w:marRight w:val="0"/>
      <w:marTop w:val="0"/>
      <w:marBottom w:val="0"/>
      <w:divBdr>
        <w:top w:val="none" w:sz="0" w:space="0" w:color="auto"/>
        <w:left w:val="none" w:sz="0" w:space="0" w:color="auto"/>
        <w:bottom w:val="none" w:sz="0" w:space="0" w:color="auto"/>
        <w:right w:val="none" w:sz="0" w:space="0" w:color="auto"/>
      </w:divBdr>
    </w:div>
    <w:div w:id="1692297957">
      <w:bodyDiv w:val="1"/>
      <w:marLeft w:val="0"/>
      <w:marRight w:val="0"/>
      <w:marTop w:val="0"/>
      <w:marBottom w:val="0"/>
      <w:divBdr>
        <w:top w:val="none" w:sz="0" w:space="0" w:color="auto"/>
        <w:left w:val="none" w:sz="0" w:space="0" w:color="auto"/>
        <w:bottom w:val="none" w:sz="0" w:space="0" w:color="auto"/>
        <w:right w:val="none" w:sz="0" w:space="0" w:color="auto"/>
      </w:divBdr>
    </w:div>
    <w:div w:id="1692685849">
      <w:bodyDiv w:val="1"/>
      <w:marLeft w:val="0"/>
      <w:marRight w:val="0"/>
      <w:marTop w:val="0"/>
      <w:marBottom w:val="0"/>
      <w:divBdr>
        <w:top w:val="none" w:sz="0" w:space="0" w:color="auto"/>
        <w:left w:val="none" w:sz="0" w:space="0" w:color="auto"/>
        <w:bottom w:val="none" w:sz="0" w:space="0" w:color="auto"/>
        <w:right w:val="none" w:sz="0" w:space="0" w:color="auto"/>
      </w:divBdr>
    </w:div>
    <w:div w:id="1692797368">
      <w:bodyDiv w:val="1"/>
      <w:marLeft w:val="0"/>
      <w:marRight w:val="0"/>
      <w:marTop w:val="0"/>
      <w:marBottom w:val="0"/>
      <w:divBdr>
        <w:top w:val="none" w:sz="0" w:space="0" w:color="auto"/>
        <w:left w:val="none" w:sz="0" w:space="0" w:color="auto"/>
        <w:bottom w:val="none" w:sz="0" w:space="0" w:color="auto"/>
        <w:right w:val="none" w:sz="0" w:space="0" w:color="auto"/>
      </w:divBdr>
    </w:div>
    <w:div w:id="1692948434">
      <w:bodyDiv w:val="1"/>
      <w:marLeft w:val="0"/>
      <w:marRight w:val="0"/>
      <w:marTop w:val="0"/>
      <w:marBottom w:val="0"/>
      <w:divBdr>
        <w:top w:val="none" w:sz="0" w:space="0" w:color="auto"/>
        <w:left w:val="none" w:sz="0" w:space="0" w:color="auto"/>
        <w:bottom w:val="none" w:sz="0" w:space="0" w:color="auto"/>
        <w:right w:val="none" w:sz="0" w:space="0" w:color="auto"/>
      </w:divBdr>
    </w:div>
    <w:div w:id="1692950537">
      <w:bodyDiv w:val="1"/>
      <w:marLeft w:val="0"/>
      <w:marRight w:val="0"/>
      <w:marTop w:val="0"/>
      <w:marBottom w:val="0"/>
      <w:divBdr>
        <w:top w:val="none" w:sz="0" w:space="0" w:color="auto"/>
        <w:left w:val="none" w:sz="0" w:space="0" w:color="auto"/>
        <w:bottom w:val="none" w:sz="0" w:space="0" w:color="auto"/>
        <w:right w:val="none" w:sz="0" w:space="0" w:color="auto"/>
      </w:divBdr>
    </w:div>
    <w:div w:id="1693610673">
      <w:bodyDiv w:val="1"/>
      <w:marLeft w:val="0"/>
      <w:marRight w:val="0"/>
      <w:marTop w:val="0"/>
      <w:marBottom w:val="0"/>
      <w:divBdr>
        <w:top w:val="none" w:sz="0" w:space="0" w:color="auto"/>
        <w:left w:val="none" w:sz="0" w:space="0" w:color="auto"/>
        <w:bottom w:val="none" w:sz="0" w:space="0" w:color="auto"/>
        <w:right w:val="none" w:sz="0" w:space="0" w:color="auto"/>
      </w:divBdr>
    </w:div>
    <w:div w:id="1693997362">
      <w:bodyDiv w:val="1"/>
      <w:marLeft w:val="0"/>
      <w:marRight w:val="0"/>
      <w:marTop w:val="0"/>
      <w:marBottom w:val="0"/>
      <w:divBdr>
        <w:top w:val="none" w:sz="0" w:space="0" w:color="auto"/>
        <w:left w:val="none" w:sz="0" w:space="0" w:color="auto"/>
        <w:bottom w:val="none" w:sz="0" w:space="0" w:color="auto"/>
        <w:right w:val="none" w:sz="0" w:space="0" w:color="auto"/>
      </w:divBdr>
    </w:div>
    <w:div w:id="1694308380">
      <w:bodyDiv w:val="1"/>
      <w:marLeft w:val="0"/>
      <w:marRight w:val="0"/>
      <w:marTop w:val="0"/>
      <w:marBottom w:val="0"/>
      <w:divBdr>
        <w:top w:val="none" w:sz="0" w:space="0" w:color="auto"/>
        <w:left w:val="none" w:sz="0" w:space="0" w:color="auto"/>
        <w:bottom w:val="none" w:sz="0" w:space="0" w:color="auto"/>
        <w:right w:val="none" w:sz="0" w:space="0" w:color="auto"/>
      </w:divBdr>
    </w:div>
    <w:div w:id="1695694648">
      <w:bodyDiv w:val="1"/>
      <w:marLeft w:val="0"/>
      <w:marRight w:val="0"/>
      <w:marTop w:val="0"/>
      <w:marBottom w:val="0"/>
      <w:divBdr>
        <w:top w:val="none" w:sz="0" w:space="0" w:color="auto"/>
        <w:left w:val="none" w:sz="0" w:space="0" w:color="auto"/>
        <w:bottom w:val="none" w:sz="0" w:space="0" w:color="auto"/>
        <w:right w:val="none" w:sz="0" w:space="0" w:color="auto"/>
      </w:divBdr>
    </w:div>
    <w:div w:id="1695764002">
      <w:bodyDiv w:val="1"/>
      <w:marLeft w:val="0"/>
      <w:marRight w:val="0"/>
      <w:marTop w:val="0"/>
      <w:marBottom w:val="0"/>
      <w:divBdr>
        <w:top w:val="none" w:sz="0" w:space="0" w:color="auto"/>
        <w:left w:val="none" w:sz="0" w:space="0" w:color="auto"/>
        <w:bottom w:val="none" w:sz="0" w:space="0" w:color="auto"/>
        <w:right w:val="none" w:sz="0" w:space="0" w:color="auto"/>
      </w:divBdr>
    </w:div>
    <w:div w:id="1696693654">
      <w:bodyDiv w:val="1"/>
      <w:marLeft w:val="0"/>
      <w:marRight w:val="0"/>
      <w:marTop w:val="0"/>
      <w:marBottom w:val="0"/>
      <w:divBdr>
        <w:top w:val="none" w:sz="0" w:space="0" w:color="auto"/>
        <w:left w:val="none" w:sz="0" w:space="0" w:color="auto"/>
        <w:bottom w:val="none" w:sz="0" w:space="0" w:color="auto"/>
        <w:right w:val="none" w:sz="0" w:space="0" w:color="auto"/>
      </w:divBdr>
    </w:div>
    <w:div w:id="1697074843">
      <w:bodyDiv w:val="1"/>
      <w:marLeft w:val="0"/>
      <w:marRight w:val="0"/>
      <w:marTop w:val="0"/>
      <w:marBottom w:val="0"/>
      <w:divBdr>
        <w:top w:val="none" w:sz="0" w:space="0" w:color="auto"/>
        <w:left w:val="none" w:sz="0" w:space="0" w:color="auto"/>
        <w:bottom w:val="none" w:sz="0" w:space="0" w:color="auto"/>
        <w:right w:val="none" w:sz="0" w:space="0" w:color="auto"/>
      </w:divBdr>
    </w:div>
    <w:div w:id="1697541251">
      <w:bodyDiv w:val="1"/>
      <w:marLeft w:val="0"/>
      <w:marRight w:val="0"/>
      <w:marTop w:val="0"/>
      <w:marBottom w:val="0"/>
      <w:divBdr>
        <w:top w:val="none" w:sz="0" w:space="0" w:color="auto"/>
        <w:left w:val="none" w:sz="0" w:space="0" w:color="auto"/>
        <w:bottom w:val="none" w:sz="0" w:space="0" w:color="auto"/>
        <w:right w:val="none" w:sz="0" w:space="0" w:color="auto"/>
      </w:divBdr>
    </w:div>
    <w:div w:id="1698040453">
      <w:bodyDiv w:val="1"/>
      <w:marLeft w:val="0"/>
      <w:marRight w:val="0"/>
      <w:marTop w:val="0"/>
      <w:marBottom w:val="0"/>
      <w:divBdr>
        <w:top w:val="none" w:sz="0" w:space="0" w:color="auto"/>
        <w:left w:val="none" w:sz="0" w:space="0" w:color="auto"/>
        <w:bottom w:val="none" w:sz="0" w:space="0" w:color="auto"/>
        <w:right w:val="none" w:sz="0" w:space="0" w:color="auto"/>
      </w:divBdr>
    </w:div>
    <w:div w:id="1698577293">
      <w:bodyDiv w:val="1"/>
      <w:marLeft w:val="0"/>
      <w:marRight w:val="0"/>
      <w:marTop w:val="0"/>
      <w:marBottom w:val="0"/>
      <w:divBdr>
        <w:top w:val="none" w:sz="0" w:space="0" w:color="auto"/>
        <w:left w:val="none" w:sz="0" w:space="0" w:color="auto"/>
        <w:bottom w:val="none" w:sz="0" w:space="0" w:color="auto"/>
        <w:right w:val="none" w:sz="0" w:space="0" w:color="auto"/>
      </w:divBdr>
    </w:div>
    <w:div w:id="1698654379">
      <w:bodyDiv w:val="1"/>
      <w:marLeft w:val="0"/>
      <w:marRight w:val="0"/>
      <w:marTop w:val="0"/>
      <w:marBottom w:val="0"/>
      <w:divBdr>
        <w:top w:val="none" w:sz="0" w:space="0" w:color="auto"/>
        <w:left w:val="none" w:sz="0" w:space="0" w:color="auto"/>
        <w:bottom w:val="none" w:sz="0" w:space="0" w:color="auto"/>
        <w:right w:val="none" w:sz="0" w:space="0" w:color="auto"/>
      </w:divBdr>
    </w:div>
    <w:div w:id="1698774290">
      <w:bodyDiv w:val="1"/>
      <w:marLeft w:val="0"/>
      <w:marRight w:val="0"/>
      <w:marTop w:val="0"/>
      <w:marBottom w:val="0"/>
      <w:divBdr>
        <w:top w:val="none" w:sz="0" w:space="0" w:color="auto"/>
        <w:left w:val="none" w:sz="0" w:space="0" w:color="auto"/>
        <w:bottom w:val="none" w:sz="0" w:space="0" w:color="auto"/>
        <w:right w:val="none" w:sz="0" w:space="0" w:color="auto"/>
      </w:divBdr>
    </w:div>
    <w:div w:id="1699118297">
      <w:bodyDiv w:val="1"/>
      <w:marLeft w:val="0"/>
      <w:marRight w:val="0"/>
      <w:marTop w:val="0"/>
      <w:marBottom w:val="0"/>
      <w:divBdr>
        <w:top w:val="none" w:sz="0" w:space="0" w:color="auto"/>
        <w:left w:val="none" w:sz="0" w:space="0" w:color="auto"/>
        <w:bottom w:val="none" w:sz="0" w:space="0" w:color="auto"/>
        <w:right w:val="none" w:sz="0" w:space="0" w:color="auto"/>
      </w:divBdr>
    </w:div>
    <w:div w:id="1699309366">
      <w:bodyDiv w:val="1"/>
      <w:marLeft w:val="0"/>
      <w:marRight w:val="0"/>
      <w:marTop w:val="0"/>
      <w:marBottom w:val="0"/>
      <w:divBdr>
        <w:top w:val="none" w:sz="0" w:space="0" w:color="auto"/>
        <w:left w:val="none" w:sz="0" w:space="0" w:color="auto"/>
        <w:bottom w:val="none" w:sz="0" w:space="0" w:color="auto"/>
        <w:right w:val="none" w:sz="0" w:space="0" w:color="auto"/>
      </w:divBdr>
    </w:div>
    <w:div w:id="1699502528">
      <w:bodyDiv w:val="1"/>
      <w:marLeft w:val="0"/>
      <w:marRight w:val="0"/>
      <w:marTop w:val="0"/>
      <w:marBottom w:val="0"/>
      <w:divBdr>
        <w:top w:val="none" w:sz="0" w:space="0" w:color="auto"/>
        <w:left w:val="none" w:sz="0" w:space="0" w:color="auto"/>
        <w:bottom w:val="none" w:sz="0" w:space="0" w:color="auto"/>
        <w:right w:val="none" w:sz="0" w:space="0" w:color="auto"/>
      </w:divBdr>
    </w:div>
    <w:div w:id="1699508902">
      <w:bodyDiv w:val="1"/>
      <w:marLeft w:val="0"/>
      <w:marRight w:val="0"/>
      <w:marTop w:val="0"/>
      <w:marBottom w:val="0"/>
      <w:divBdr>
        <w:top w:val="none" w:sz="0" w:space="0" w:color="auto"/>
        <w:left w:val="none" w:sz="0" w:space="0" w:color="auto"/>
        <w:bottom w:val="none" w:sz="0" w:space="0" w:color="auto"/>
        <w:right w:val="none" w:sz="0" w:space="0" w:color="auto"/>
      </w:divBdr>
    </w:div>
    <w:div w:id="1699625088">
      <w:bodyDiv w:val="1"/>
      <w:marLeft w:val="0"/>
      <w:marRight w:val="0"/>
      <w:marTop w:val="0"/>
      <w:marBottom w:val="0"/>
      <w:divBdr>
        <w:top w:val="none" w:sz="0" w:space="0" w:color="auto"/>
        <w:left w:val="none" w:sz="0" w:space="0" w:color="auto"/>
        <w:bottom w:val="none" w:sz="0" w:space="0" w:color="auto"/>
        <w:right w:val="none" w:sz="0" w:space="0" w:color="auto"/>
      </w:divBdr>
    </w:div>
    <w:div w:id="1700354080">
      <w:bodyDiv w:val="1"/>
      <w:marLeft w:val="0"/>
      <w:marRight w:val="0"/>
      <w:marTop w:val="0"/>
      <w:marBottom w:val="0"/>
      <w:divBdr>
        <w:top w:val="none" w:sz="0" w:space="0" w:color="auto"/>
        <w:left w:val="none" w:sz="0" w:space="0" w:color="auto"/>
        <w:bottom w:val="none" w:sz="0" w:space="0" w:color="auto"/>
        <w:right w:val="none" w:sz="0" w:space="0" w:color="auto"/>
      </w:divBdr>
    </w:div>
    <w:div w:id="1700625688">
      <w:bodyDiv w:val="1"/>
      <w:marLeft w:val="0"/>
      <w:marRight w:val="0"/>
      <w:marTop w:val="0"/>
      <w:marBottom w:val="0"/>
      <w:divBdr>
        <w:top w:val="none" w:sz="0" w:space="0" w:color="auto"/>
        <w:left w:val="none" w:sz="0" w:space="0" w:color="auto"/>
        <w:bottom w:val="none" w:sz="0" w:space="0" w:color="auto"/>
        <w:right w:val="none" w:sz="0" w:space="0" w:color="auto"/>
      </w:divBdr>
    </w:div>
    <w:div w:id="1701854688">
      <w:bodyDiv w:val="1"/>
      <w:marLeft w:val="0"/>
      <w:marRight w:val="0"/>
      <w:marTop w:val="0"/>
      <w:marBottom w:val="0"/>
      <w:divBdr>
        <w:top w:val="none" w:sz="0" w:space="0" w:color="auto"/>
        <w:left w:val="none" w:sz="0" w:space="0" w:color="auto"/>
        <w:bottom w:val="none" w:sz="0" w:space="0" w:color="auto"/>
        <w:right w:val="none" w:sz="0" w:space="0" w:color="auto"/>
      </w:divBdr>
    </w:div>
    <w:div w:id="1702046573">
      <w:bodyDiv w:val="1"/>
      <w:marLeft w:val="0"/>
      <w:marRight w:val="0"/>
      <w:marTop w:val="0"/>
      <w:marBottom w:val="0"/>
      <w:divBdr>
        <w:top w:val="none" w:sz="0" w:space="0" w:color="auto"/>
        <w:left w:val="none" w:sz="0" w:space="0" w:color="auto"/>
        <w:bottom w:val="none" w:sz="0" w:space="0" w:color="auto"/>
        <w:right w:val="none" w:sz="0" w:space="0" w:color="auto"/>
      </w:divBdr>
    </w:div>
    <w:div w:id="1702050565">
      <w:bodyDiv w:val="1"/>
      <w:marLeft w:val="0"/>
      <w:marRight w:val="0"/>
      <w:marTop w:val="0"/>
      <w:marBottom w:val="0"/>
      <w:divBdr>
        <w:top w:val="none" w:sz="0" w:space="0" w:color="auto"/>
        <w:left w:val="none" w:sz="0" w:space="0" w:color="auto"/>
        <w:bottom w:val="none" w:sz="0" w:space="0" w:color="auto"/>
        <w:right w:val="none" w:sz="0" w:space="0" w:color="auto"/>
      </w:divBdr>
    </w:div>
    <w:div w:id="1702784818">
      <w:bodyDiv w:val="1"/>
      <w:marLeft w:val="0"/>
      <w:marRight w:val="0"/>
      <w:marTop w:val="0"/>
      <w:marBottom w:val="0"/>
      <w:divBdr>
        <w:top w:val="none" w:sz="0" w:space="0" w:color="auto"/>
        <w:left w:val="none" w:sz="0" w:space="0" w:color="auto"/>
        <w:bottom w:val="none" w:sz="0" w:space="0" w:color="auto"/>
        <w:right w:val="none" w:sz="0" w:space="0" w:color="auto"/>
      </w:divBdr>
    </w:div>
    <w:div w:id="1703287021">
      <w:bodyDiv w:val="1"/>
      <w:marLeft w:val="0"/>
      <w:marRight w:val="0"/>
      <w:marTop w:val="0"/>
      <w:marBottom w:val="0"/>
      <w:divBdr>
        <w:top w:val="none" w:sz="0" w:space="0" w:color="auto"/>
        <w:left w:val="none" w:sz="0" w:space="0" w:color="auto"/>
        <w:bottom w:val="none" w:sz="0" w:space="0" w:color="auto"/>
        <w:right w:val="none" w:sz="0" w:space="0" w:color="auto"/>
      </w:divBdr>
    </w:div>
    <w:div w:id="1703483076">
      <w:bodyDiv w:val="1"/>
      <w:marLeft w:val="0"/>
      <w:marRight w:val="0"/>
      <w:marTop w:val="0"/>
      <w:marBottom w:val="0"/>
      <w:divBdr>
        <w:top w:val="none" w:sz="0" w:space="0" w:color="auto"/>
        <w:left w:val="none" w:sz="0" w:space="0" w:color="auto"/>
        <w:bottom w:val="none" w:sz="0" w:space="0" w:color="auto"/>
        <w:right w:val="none" w:sz="0" w:space="0" w:color="auto"/>
      </w:divBdr>
    </w:div>
    <w:div w:id="1703631187">
      <w:bodyDiv w:val="1"/>
      <w:marLeft w:val="0"/>
      <w:marRight w:val="0"/>
      <w:marTop w:val="0"/>
      <w:marBottom w:val="0"/>
      <w:divBdr>
        <w:top w:val="none" w:sz="0" w:space="0" w:color="auto"/>
        <w:left w:val="none" w:sz="0" w:space="0" w:color="auto"/>
        <w:bottom w:val="none" w:sz="0" w:space="0" w:color="auto"/>
        <w:right w:val="none" w:sz="0" w:space="0" w:color="auto"/>
      </w:divBdr>
    </w:div>
    <w:div w:id="1703936556">
      <w:bodyDiv w:val="1"/>
      <w:marLeft w:val="0"/>
      <w:marRight w:val="0"/>
      <w:marTop w:val="0"/>
      <w:marBottom w:val="0"/>
      <w:divBdr>
        <w:top w:val="none" w:sz="0" w:space="0" w:color="auto"/>
        <w:left w:val="none" w:sz="0" w:space="0" w:color="auto"/>
        <w:bottom w:val="none" w:sz="0" w:space="0" w:color="auto"/>
        <w:right w:val="none" w:sz="0" w:space="0" w:color="auto"/>
      </w:divBdr>
    </w:div>
    <w:div w:id="1704792866">
      <w:bodyDiv w:val="1"/>
      <w:marLeft w:val="0"/>
      <w:marRight w:val="0"/>
      <w:marTop w:val="0"/>
      <w:marBottom w:val="0"/>
      <w:divBdr>
        <w:top w:val="none" w:sz="0" w:space="0" w:color="auto"/>
        <w:left w:val="none" w:sz="0" w:space="0" w:color="auto"/>
        <w:bottom w:val="none" w:sz="0" w:space="0" w:color="auto"/>
        <w:right w:val="none" w:sz="0" w:space="0" w:color="auto"/>
      </w:divBdr>
    </w:div>
    <w:div w:id="1705859893">
      <w:bodyDiv w:val="1"/>
      <w:marLeft w:val="0"/>
      <w:marRight w:val="0"/>
      <w:marTop w:val="0"/>
      <w:marBottom w:val="0"/>
      <w:divBdr>
        <w:top w:val="none" w:sz="0" w:space="0" w:color="auto"/>
        <w:left w:val="none" w:sz="0" w:space="0" w:color="auto"/>
        <w:bottom w:val="none" w:sz="0" w:space="0" w:color="auto"/>
        <w:right w:val="none" w:sz="0" w:space="0" w:color="auto"/>
      </w:divBdr>
    </w:div>
    <w:div w:id="1705983246">
      <w:bodyDiv w:val="1"/>
      <w:marLeft w:val="0"/>
      <w:marRight w:val="0"/>
      <w:marTop w:val="0"/>
      <w:marBottom w:val="0"/>
      <w:divBdr>
        <w:top w:val="none" w:sz="0" w:space="0" w:color="auto"/>
        <w:left w:val="none" w:sz="0" w:space="0" w:color="auto"/>
        <w:bottom w:val="none" w:sz="0" w:space="0" w:color="auto"/>
        <w:right w:val="none" w:sz="0" w:space="0" w:color="auto"/>
      </w:divBdr>
    </w:div>
    <w:div w:id="1706562980">
      <w:bodyDiv w:val="1"/>
      <w:marLeft w:val="0"/>
      <w:marRight w:val="0"/>
      <w:marTop w:val="0"/>
      <w:marBottom w:val="0"/>
      <w:divBdr>
        <w:top w:val="none" w:sz="0" w:space="0" w:color="auto"/>
        <w:left w:val="none" w:sz="0" w:space="0" w:color="auto"/>
        <w:bottom w:val="none" w:sz="0" w:space="0" w:color="auto"/>
        <w:right w:val="none" w:sz="0" w:space="0" w:color="auto"/>
      </w:divBdr>
    </w:div>
    <w:div w:id="1707098741">
      <w:bodyDiv w:val="1"/>
      <w:marLeft w:val="0"/>
      <w:marRight w:val="0"/>
      <w:marTop w:val="0"/>
      <w:marBottom w:val="0"/>
      <w:divBdr>
        <w:top w:val="none" w:sz="0" w:space="0" w:color="auto"/>
        <w:left w:val="none" w:sz="0" w:space="0" w:color="auto"/>
        <w:bottom w:val="none" w:sz="0" w:space="0" w:color="auto"/>
        <w:right w:val="none" w:sz="0" w:space="0" w:color="auto"/>
      </w:divBdr>
    </w:div>
    <w:div w:id="1707219789">
      <w:bodyDiv w:val="1"/>
      <w:marLeft w:val="0"/>
      <w:marRight w:val="0"/>
      <w:marTop w:val="0"/>
      <w:marBottom w:val="0"/>
      <w:divBdr>
        <w:top w:val="none" w:sz="0" w:space="0" w:color="auto"/>
        <w:left w:val="none" w:sz="0" w:space="0" w:color="auto"/>
        <w:bottom w:val="none" w:sz="0" w:space="0" w:color="auto"/>
        <w:right w:val="none" w:sz="0" w:space="0" w:color="auto"/>
      </w:divBdr>
    </w:div>
    <w:div w:id="1708093752">
      <w:bodyDiv w:val="1"/>
      <w:marLeft w:val="0"/>
      <w:marRight w:val="0"/>
      <w:marTop w:val="0"/>
      <w:marBottom w:val="0"/>
      <w:divBdr>
        <w:top w:val="none" w:sz="0" w:space="0" w:color="auto"/>
        <w:left w:val="none" w:sz="0" w:space="0" w:color="auto"/>
        <w:bottom w:val="none" w:sz="0" w:space="0" w:color="auto"/>
        <w:right w:val="none" w:sz="0" w:space="0" w:color="auto"/>
      </w:divBdr>
    </w:div>
    <w:div w:id="1708332383">
      <w:bodyDiv w:val="1"/>
      <w:marLeft w:val="0"/>
      <w:marRight w:val="0"/>
      <w:marTop w:val="0"/>
      <w:marBottom w:val="0"/>
      <w:divBdr>
        <w:top w:val="none" w:sz="0" w:space="0" w:color="auto"/>
        <w:left w:val="none" w:sz="0" w:space="0" w:color="auto"/>
        <w:bottom w:val="none" w:sz="0" w:space="0" w:color="auto"/>
        <w:right w:val="none" w:sz="0" w:space="0" w:color="auto"/>
      </w:divBdr>
    </w:div>
    <w:div w:id="1709068813">
      <w:bodyDiv w:val="1"/>
      <w:marLeft w:val="0"/>
      <w:marRight w:val="0"/>
      <w:marTop w:val="0"/>
      <w:marBottom w:val="0"/>
      <w:divBdr>
        <w:top w:val="none" w:sz="0" w:space="0" w:color="auto"/>
        <w:left w:val="none" w:sz="0" w:space="0" w:color="auto"/>
        <w:bottom w:val="none" w:sz="0" w:space="0" w:color="auto"/>
        <w:right w:val="none" w:sz="0" w:space="0" w:color="auto"/>
      </w:divBdr>
    </w:div>
    <w:div w:id="1709377868">
      <w:bodyDiv w:val="1"/>
      <w:marLeft w:val="0"/>
      <w:marRight w:val="0"/>
      <w:marTop w:val="0"/>
      <w:marBottom w:val="0"/>
      <w:divBdr>
        <w:top w:val="none" w:sz="0" w:space="0" w:color="auto"/>
        <w:left w:val="none" w:sz="0" w:space="0" w:color="auto"/>
        <w:bottom w:val="none" w:sz="0" w:space="0" w:color="auto"/>
        <w:right w:val="none" w:sz="0" w:space="0" w:color="auto"/>
      </w:divBdr>
    </w:div>
    <w:div w:id="1709986701">
      <w:bodyDiv w:val="1"/>
      <w:marLeft w:val="0"/>
      <w:marRight w:val="0"/>
      <w:marTop w:val="0"/>
      <w:marBottom w:val="0"/>
      <w:divBdr>
        <w:top w:val="none" w:sz="0" w:space="0" w:color="auto"/>
        <w:left w:val="none" w:sz="0" w:space="0" w:color="auto"/>
        <w:bottom w:val="none" w:sz="0" w:space="0" w:color="auto"/>
        <w:right w:val="none" w:sz="0" w:space="0" w:color="auto"/>
      </w:divBdr>
    </w:div>
    <w:div w:id="1710060215">
      <w:bodyDiv w:val="1"/>
      <w:marLeft w:val="0"/>
      <w:marRight w:val="0"/>
      <w:marTop w:val="0"/>
      <w:marBottom w:val="0"/>
      <w:divBdr>
        <w:top w:val="none" w:sz="0" w:space="0" w:color="auto"/>
        <w:left w:val="none" w:sz="0" w:space="0" w:color="auto"/>
        <w:bottom w:val="none" w:sz="0" w:space="0" w:color="auto"/>
        <w:right w:val="none" w:sz="0" w:space="0" w:color="auto"/>
      </w:divBdr>
    </w:div>
    <w:div w:id="1710252729">
      <w:bodyDiv w:val="1"/>
      <w:marLeft w:val="0"/>
      <w:marRight w:val="0"/>
      <w:marTop w:val="0"/>
      <w:marBottom w:val="0"/>
      <w:divBdr>
        <w:top w:val="none" w:sz="0" w:space="0" w:color="auto"/>
        <w:left w:val="none" w:sz="0" w:space="0" w:color="auto"/>
        <w:bottom w:val="none" w:sz="0" w:space="0" w:color="auto"/>
        <w:right w:val="none" w:sz="0" w:space="0" w:color="auto"/>
      </w:divBdr>
    </w:div>
    <w:div w:id="1710295316">
      <w:bodyDiv w:val="1"/>
      <w:marLeft w:val="0"/>
      <w:marRight w:val="0"/>
      <w:marTop w:val="0"/>
      <w:marBottom w:val="0"/>
      <w:divBdr>
        <w:top w:val="none" w:sz="0" w:space="0" w:color="auto"/>
        <w:left w:val="none" w:sz="0" w:space="0" w:color="auto"/>
        <w:bottom w:val="none" w:sz="0" w:space="0" w:color="auto"/>
        <w:right w:val="none" w:sz="0" w:space="0" w:color="auto"/>
      </w:divBdr>
    </w:div>
    <w:div w:id="1710757792">
      <w:bodyDiv w:val="1"/>
      <w:marLeft w:val="0"/>
      <w:marRight w:val="0"/>
      <w:marTop w:val="0"/>
      <w:marBottom w:val="0"/>
      <w:divBdr>
        <w:top w:val="none" w:sz="0" w:space="0" w:color="auto"/>
        <w:left w:val="none" w:sz="0" w:space="0" w:color="auto"/>
        <w:bottom w:val="none" w:sz="0" w:space="0" w:color="auto"/>
        <w:right w:val="none" w:sz="0" w:space="0" w:color="auto"/>
      </w:divBdr>
    </w:div>
    <w:div w:id="1710760808">
      <w:bodyDiv w:val="1"/>
      <w:marLeft w:val="0"/>
      <w:marRight w:val="0"/>
      <w:marTop w:val="0"/>
      <w:marBottom w:val="0"/>
      <w:divBdr>
        <w:top w:val="none" w:sz="0" w:space="0" w:color="auto"/>
        <w:left w:val="none" w:sz="0" w:space="0" w:color="auto"/>
        <w:bottom w:val="none" w:sz="0" w:space="0" w:color="auto"/>
        <w:right w:val="none" w:sz="0" w:space="0" w:color="auto"/>
      </w:divBdr>
    </w:div>
    <w:div w:id="1710883669">
      <w:bodyDiv w:val="1"/>
      <w:marLeft w:val="0"/>
      <w:marRight w:val="0"/>
      <w:marTop w:val="0"/>
      <w:marBottom w:val="0"/>
      <w:divBdr>
        <w:top w:val="none" w:sz="0" w:space="0" w:color="auto"/>
        <w:left w:val="none" w:sz="0" w:space="0" w:color="auto"/>
        <w:bottom w:val="none" w:sz="0" w:space="0" w:color="auto"/>
        <w:right w:val="none" w:sz="0" w:space="0" w:color="auto"/>
      </w:divBdr>
    </w:div>
    <w:div w:id="1710953001">
      <w:bodyDiv w:val="1"/>
      <w:marLeft w:val="0"/>
      <w:marRight w:val="0"/>
      <w:marTop w:val="0"/>
      <w:marBottom w:val="0"/>
      <w:divBdr>
        <w:top w:val="none" w:sz="0" w:space="0" w:color="auto"/>
        <w:left w:val="none" w:sz="0" w:space="0" w:color="auto"/>
        <w:bottom w:val="none" w:sz="0" w:space="0" w:color="auto"/>
        <w:right w:val="none" w:sz="0" w:space="0" w:color="auto"/>
      </w:divBdr>
    </w:div>
    <w:div w:id="1711345369">
      <w:bodyDiv w:val="1"/>
      <w:marLeft w:val="0"/>
      <w:marRight w:val="0"/>
      <w:marTop w:val="0"/>
      <w:marBottom w:val="0"/>
      <w:divBdr>
        <w:top w:val="none" w:sz="0" w:space="0" w:color="auto"/>
        <w:left w:val="none" w:sz="0" w:space="0" w:color="auto"/>
        <w:bottom w:val="none" w:sz="0" w:space="0" w:color="auto"/>
        <w:right w:val="none" w:sz="0" w:space="0" w:color="auto"/>
      </w:divBdr>
    </w:div>
    <w:div w:id="1711954012">
      <w:bodyDiv w:val="1"/>
      <w:marLeft w:val="0"/>
      <w:marRight w:val="0"/>
      <w:marTop w:val="0"/>
      <w:marBottom w:val="0"/>
      <w:divBdr>
        <w:top w:val="none" w:sz="0" w:space="0" w:color="auto"/>
        <w:left w:val="none" w:sz="0" w:space="0" w:color="auto"/>
        <w:bottom w:val="none" w:sz="0" w:space="0" w:color="auto"/>
        <w:right w:val="none" w:sz="0" w:space="0" w:color="auto"/>
      </w:divBdr>
    </w:div>
    <w:div w:id="1712415603">
      <w:bodyDiv w:val="1"/>
      <w:marLeft w:val="0"/>
      <w:marRight w:val="0"/>
      <w:marTop w:val="0"/>
      <w:marBottom w:val="0"/>
      <w:divBdr>
        <w:top w:val="none" w:sz="0" w:space="0" w:color="auto"/>
        <w:left w:val="none" w:sz="0" w:space="0" w:color="auto"/>
        <w:bottom w:val="none" w:sz="0" w:space="0" w:color="auto"/>
        <w:right w:val="none" w:sz="0" w:space="0" w:color="auto"/>
      </w:divBdr>
    </w:div>
    <w:div w:id="1712420684">
      <w:bodyDiv w:val="1"/>
      <w:marLeft w:val="0"/>
      <w:marRight w:val="0"/>
      <w:marTop w:val="0"/>
      <w:marBottom w:val="0"/>
      <w:divBdr>
        <w:top w:val="none" w:sz="0" w:space="0" w:color="auto"/>
        <w:left w:val="none" w:sz="0" w:space="0" w:color="auto"/>
        <w:bottom w:val="none" w:sz="0" w:space="0" w:color="auto"/>
        <w:right w:val="none" w:sz="0" w:space="0" w:color="auto"/>
      </w:divBdr>
    </w:div>
    <w:div w:id="1712803568">
      <w:bodyDiv w:val="1"/>
      <w:marLeft w:val="0"/>
      <w:marRight w:val="0"/>
      <w:marTop w:val="0"/>
      <w:marBottom w:val="0"/>
      <w:divBdr>
        <w:top w:val="none" w:sz="0" w:space="0" w:color="auto"/>
        <w:left w:val="none" w:sz="0" w:space="0" w:color="auto"/>
        <w:bottom w:val="none" w:sz="0" w:space="0" w:color="auto"/>
        <w:right w:val="none" w:sz="0" w:space="0" w:color="auto"/>
      </w:divBdr>
    </w:div>
    <w:div w:id="1712806150">
      <w:bodyDiv w:val="1"/>
      <w:marLeft w:val="0"/>
      <w:marRight w:val="0"/>
      <w:marTop w:val="0"/>
      <w:marBottom w:val="0"/>
      <w:divBdr>
        <w:top w:val="none" w:sz="0" w:space="0" w:color="auto"/>
        <w:left w:val="none" w:sz="0" w:space="0" w:color="auto"/>
        <w:bottom w:val="none" w:sz="0" w:space="0" w:color="auto"/>
        <w:right w:val="none" w:sz="0" w:space="0" w:color="auto"/>
      </w:divBdr>
    </w:div>
    <w:div w:id="1713193916">
      <w:bodyDiv w:val="1"/>
      <w:marLeft w:val="0"/>
      <w:marRight w:val="0"/>
      <w:marTop w:val="0"/>
      <w:marBottom w:val="0"/>
      <w:divBdr>
        <w:top w:val="none" w:sz="0" w:space="0" w:color="auto"/>
        <w:left w:val="none" w:sz="0" w:space="0" w:color="auto"/>
        <w:bottom w:val="none" w:sz="0" w:space="0" w:color="auto"/>
        <w:right w:val="none" w:sz="0" w:space="0" w:color="auto"/>
      </w:divBdr>
    </w:div>
    <w:div w:id="1714034787">
      <w:bodyDiv w:val="1"/>
      <w:marLeft w:val="0"/>
      <w:marRight w:val="0"/>
      <w:marTop w:val="0"/>
      <w:marBottom w:val="0"/>
      <w:divBdr>
        <w:top w:val="none" w:sz="0" w:space="0" w:color="auto"/>
        <w:left w:val="none" w:sz="0" w:space="0" w:color="auto"/>
        <w:bottom w:val="none" w:sz="0" w:space="0" w:color="auto"/>
        <w:right w:val="none" w:sz="0" w:space="0" w:color="auto"/>
      </w:divBdr>
    </w:div>
    <w:div w:id="1714187523">
      <w:bodyDiv w:val="1"/>
      <w:marLeft w:val="0"/>
      <w:marRight w:val="0"/>
      <w:marTop w:val="0"/>
      <w:marBottom w:val="0"/>
      <w:divBdr>
        <w:top w:val="none" w:sz="0" w:space="0" w:color="auto"/>
        <w:left w:val="none" w:sz="0" w:space="0" w:color="auto"/>
        <w:bottom w:val="none" w:sz="0" w:space="0" w:color="auto"/>
        <w:right w:val="none" w:sz="0" w:space="0" w:color="auto"/>
      </w:divBdr>
    </w:div>
    <w:div w:id="1714190249">
      <w:bodyDiv w:val="1"/>
      <w:marLeft w:val="0"/>
      <w:marRight w:val="0"/>
      <w:marTop w:val="0"/>
      <w:marBottom w:val="0"/>
      <w:divBdr>
        <w:top w:val="none" w:sz="0" w:space="0" w:color="auto"/>
        <w:left w:val="none" w:sz="0" w:space="0" w:color="auto"/>
        <w:bottom w:val="none" w:sz="0" w:space="0" w:color="auto"/>
        <w:right w:val="none" w:sz="0" w:space="0" w:color="auto"/>
      </w:divBdr>
    </w:div>
    <w:div w:id="1714230456">
      <w:bodyDiv w:val="1"/>
      <w:marLeft w:val="0"/>
      <w:marRight w:val="0"/>
      <w:marTop w:val="0"/>
      <w:marBottom w:val="0"/>
      <w:divBdr>
        <w:top w:val="none" w:sz="0" w:space="0" w:color="auto"/>
        <w:left w:val="none" w:sz="0" w:space="0" w:color="auto"/>
        <w:bottom w:val="none" w:sz="0" w:space="0" w:color="auto"/>
        <w:right w:val="none" w:sz="0" w:space="0" w:color="auto"/>
      </w:divBdr>
    </w:div>
    <w:div w:id="1714504200">
      <w:bodyDiv w:val="1"/>
      <w:marLeft w:val="0"/>
      <w:marRight w:val="0"/>
      <w:marTop w:val="0"/>
      <w:marBottom w:val="0"/>
      <w:divBdr>
        <w:top w:val="none" w:sz="0" w:space="0" w:color="auto"/>
        <w:left w:val="none" w:sz="0" w:space="0" w:color="auto"/>
        <w:bottom w:val="none" w:sz="0" w:space="0" w:color="auto"/>
        <w:right w:val="none" w:sz="0" w:space="0" w:color="auto"/>
      </w:divBdr>
    </w:div>
    <w:div w:id="1714891226">
      <w:bodyDiv w:val="1"/>
      <w:marLeft w:val="0"/>
      <w:marRight w:val="0"/>
      <w:marTop w:val="0"/>
      <w:marBottom w:val="0"/>
      <w:divBdr>
        <w:top w:val="none" w:sz="0" w:space="0" w:color="auto"/>
        <w:left w:val="none" w:sz="0" w:space="0" w:color="auto"/>
        <w:bottom w:val="none" w:sz="0" w:space="0" w:color="auto"/>
        <w:right w:val="none" w:sz="0" w:space="0" w:color="auto"/>
      </w:divBdr>
    </w:div>
    <w:div w:id="1715108143">
      <w:bodyDiv w:val="1"/>
      <w:marLeft w:val="0"/>
      <w:marRight w:val="0"/>
      <w:marTop w:val="0"/>
      <w:marBottom w:val="0"/>
      <w:divBdr>
        <w:top w:val="none" w:sz="0" w:space="0" w:color="auto"/>
        <w:left w:val="none" w:sz="0" w:space="0" w:color="auto"/>
        <w:bottom w:val="none" w:sz="0" w:space="0" w:color="auto"/>
        <w:right w:val="none" w:sz="0" w:space="0" w:color="auto"/>
      </w:divBdr>
    </w:div>
    <w:div w:id="1715764308">
      <w:bodyDiv w:val="1"/>
      <w:marLeft w:val="0"/>
      <w:marRight w:val="0"/>
      <w:marTop w:val="0"/>
      <w:marBottom w:val="0"/>
      <w:divBdr>
        <w:top w:val="none" w:sz="0" w:space="0" w:color="auto"/>
        <w:left w:val="none" w:sz="0" w:space="0" w:color="auto"/>
        <w:bottom w:val="none" w:sz="0" w:space="0" w:color="auto"/>
        <w:right w:val="none" w:sz="0" w:space="0" w:color="auto"/>
      </w:divBdr>
    </w:div>
    <w:div w:id="1716076787">
      <w:bodyDiv w:val="1"/>
      <w:marLeft w:val="0"/>
      <w:marRight w:val="0"/>
      <w:marTop w:val="0"/>
      <w:marBottom w:val="0"/>
      <w:divBdr>
        <w:top w:val="none" w:sz="0" w:space="0" w:color="auto"/>
        <w:left w:val="none" w:sz="0" w:space="0" w:color="auto"/>
        <w:bottom w:val="none" w:sz="0" w:space="0" w:color="auto"/>
        <w:right w:val="none" w:sz="0" w:space="0" w:color="auto"/>
      </w:divBdr>
    </w:div>
    <w:div w:id="1716193560">
      <w:bodyDiv w:val="1"/>
      <w:marLeft w:val="0"/>
      <w:marRight w:val="0"/>
      <w:marTop w:val="0"/>
      <w:marBottom w:val="0"/>
      <w:divBdr>
        <w:top w:val="none" w:sz="0" w:space="0" w:color="auto"/>
        <w:left w:val="none" w:sz="0" w:space="0" w:color="auto"/>
        <w:bottom w:val="none" w:sz="0" w:space="0" w:color="auto"/>
        <w:right w:val="none" w:sz="0" w:space="0" w:color="auto"/>
      </w:divBdr>
    </w:div>
    <w:div w:id="1716343552">
      <w:bodyDiv w:val="1"/>
      <w:marLeft w:val="0"/>
      <w:marRight w:val="0"/>
      <w:marTop w:val="0"/>
      <w:marBottom w:val="0"/>
      <w:divBdr>
        <w:top w:val="none" w:sz="0" w:space="0" w:color="auto"/>
        <w:left w:val="none" w:sz="0" w:space="0" w:color="auto"/>
        <w:bottom w:val="none" w:sz="0" w:space="0" w:color="auto"/>
        <w:right w:val="none" w:sz="0" w:space="0" w:color="auto"/>
      </w:divBdr>
    </w:div>
    <w:div w:id="1716461172">
      <w:bodyDiv w:val="1"/>
      <w:marLeft w:val="0"/>
      <w:marRight w:val="0"/>
      <w:marTop w:val="0"/>
      <w:marBottom w:val="0"/>
      <w:divBdr>
        <w:top w:val="none" w:sz="0" w:space="0" w:color="auto"/>
        <w:left w:val="none" w:sz="0" w:space="0" w:color="auto"/>
        <w:bottom w:val="none" w:sz="0" w:space="0" w:color="auto"/>
        <w:right w:val="none" w:sz="0" w:space="0" w:color="auto"/>
      </w:divBdr>
    </w:div>
    <w:div w:id="1716588559">
      <w:bodyDiv w:val="1"/>
      <w:marLeft w:val="0"/>
      <w:marRight w:val="0"/>
      <w:marTop w:val="0"/>
      <w:marBottom w:val="0"/>
      <w:divBdr>
        <w:top w:val="none" w:sz="0" w:space="0" w:color="auto"/>
        <w:left w:val="none" w:sz="0" w:space="0" w:color="auto"/>
        <w:bottom w:val="none" w:sz="0" w:space="0" w:color="auto"/>
        <w:right w:val="none" w:sz="0" w:space="0" w:color="auto"/>
      </w:divBdr>
    </w:div>
    <w:div w:id="1716660449">
      <w:bodyDiv w:val="1"/>
      <w:marLeft w:val="0"/>
      <w:marRight w:val="0"/>
      <w:marTop w:val="0"/>
      <w:marBottom w:val="0"/>
      <w:divBdr>
        <w:top w:val="none" w:sz="0" w:space="0" w:color="auto"/>
        <w:left w:val="none" w:sz="0" w:space="0" w:color="auto"/>
        <w:bottom w:val="none" w:sz="0" w:space="0" w:color="auto"/>
        <w:right w:val="none" w:sz="0" w:space="0" w:color="auto"/>
      </w:divBdr>
    </w:div>
    <w:div w:id="1717116516">
      <w:bodyDiv w:val="1"/>
      <w:marLeft w:val="0"/>
      <w:marRight w:val="0"/>
      <w:marTop w:val="0"/>
      <w:marBottom w:val="0"/>
      <w:divBdr>
        <w:top w:val="none" w:sz="0" w:space="0" w:color="auto"/>
        <w:left w:val="none" w:sz="0" w:space="0" w:color="auto"/>
        <w:bottom w:val="none" w:sz="0" w:space="0" w:color="auto"/>
        <w:right w:val="none" w:sz="0" w:space="0" w:color="auto"/>
      </w:divBdr>
    </w:div>
    <w:div w:id="1717196811">
      <w:bodyDiv w:val="1"/>
      <w:marLeft w:val="0"/>
      <w:marRight w:val="0"/>
      <w:marTop w:val="0"/>
      <w:marBottom w:val="0"/>
      <w:divBdr>
        <w:top w:val="none" w:sz="0" w:space="0" w:color="auto"/>
        <w:left w:val="none" w:sz="0" w:space="0" w:color="auto"/>
        <w:bottom w:val="none" w:sz="0" w:space="0" w:color="auto"/>
        <w:right w:val="none" w:sz="0" w:space="0" w:color="auto"/>
      </w:divBdr>
    </w:div>
    <w:div w:id="1717197698">
      <w:bodyDiv w:val="1"/>
      <w:marLeft w:val="0"/>
      <w:marRight w:val="0"/>
      <w:marTop w:val="0"/>
      <w:marBottom w:val="0"/>
      <w:divBdr>
        <w:top w:val="none" w:sz="0" w:space="0" w:color="auto"/>
        <w:left w:val="none" w:sz="0" w:space="0" w:color="auto"/>
        <w:bottom w:val="none" w:sz="0" w:space="0" w:color="auto"/>
        <w:right w:val="none" w:sz="0" w:space="0" w:color="auto"/>
      </w:divBdr>
    </w:div>
    <w:div w:id="1717197944">
      <w:bodyDiv w:val="1"/>
      <w:marLeft w:val="0"/>
      <w:marRight w:val="0"/>
      <w:marTop w:val="0"/>
      <w:marBottom w:val="0"/>
      <w:divBdr>
        <w:top w:val="none" w:sz="0" w:space="0" w:color="auto"/>
        <w:left w:val="none" w:sz="0" w:space="0" w:color="auto"/>
        <w:bottom w:val="none" w:sz="0" w:space="0" w:color="auto"/>
        <w:right w:val="none" w:sz="0" w:space="0" w:color="auto"/>
      </w:divBdr>
    </w:div>
    <w:div w:id="1717315761">
      <w:bodyDiv w:val="1"/>
      <w:marLeft w:val="0"/>
      <w:marRight w:val="0"/>
      <w:marTop w:val="0"/>
      <w:marBottom w:val="0"/>
      <w:divBdr>
        <w:top w:val="none" w:sz="0" w:space="0" w:color="auto"/>
        <w:left w:val="none" w:sz="0" w:space="0" w:color="auto"/>
        <w:bottom w:val="none" w:sz="0" w:space="0" w:color="auto"/>
        <w:right w:val="none" w:sz="0" w:space="0" w:color="auto"/>
      </w:divBdr>
    </w:div>
    <w:div w:id="1719167295">
      <w:bodyDiv w:val="1"/>
      <w:marLeft w:val="0"/>
      <w:marRight w:val="0"/>
      <w:marTop w:val="0"/>
      <w:marBottom w:val="0"/>
      <w:divBdr>
        <w:top w:val="none" w:sz="0" w:space="0" w:color="auto"/>
        <w:left w:val="none" w:sz="0" w:space="0" w:color="auto"/>
        <w:bottom w:val="none" w:sz="0" w:space="0" w:color="auto"/>
        <w:right w:val="none" w:sz="0" w:space="0" w:color="auto"/>
      </w:divBdr>
    </w:div>
    <w:div w:id="1719357098">
      <w:bodyDiv w:val="1"/>
      <w:marLeft w:val="0"/>
      <w:marRight w:val="0"/>
      <w:marTop w:val="0"/>
      <w:marBottom w:val="0"/>
      <w:divBdr>
        <w:top w:val="none" w:sz="0" w:space="0" w:color="auto"/>
        <w:left w:val="none" w:sz="0" w:space="0" w:color="auto"/>
        <w:bottom w:val="none" w:sz="0" w:space="0" w:color="auto"/>
        <w:right w:val="none" w:sz="0" w:space="0" w:color="auto"/>
      </w:divBdr>
    </w:div>
    <w:div w:id="1719664647">
      <w:bodyDiv w:val="1"/>
      <w:marLeft w:val="0"/>
      <w:marRight w:val="0"/>
      <w:marTop w:val="0"/>
      <w:marBottom w:val="0"/>
      <w:divBdr>
        <w:top w:val="none" w:sz="0" w:space="0" w:color="auto"/>
        <w:left w:val="none" w:sz="0" w:space="0" w:color="auto"/>
        <w:bottom w:val="none" w:sz="0" w:space="0" w:color="auto"/>
        <w:right w:val="none" w:sz="0" w:space="0" w:color="auto"/>
      </w:divBdr>
    </w:div>
    <w:div w:id="1720086123">
      <w:bodyDiv w:val="1"/>
      <w:marLeft w:val="0"/>
      <w:marRight w:val="0"/>
      <w:marTop w:val="0"/>
      <w:marBottom w:val="0"/>
      <w:divBdr>
        <w:top w:val="none" w:sz="0" w:space="0" w:color="auto"/>
        <w:left w:val="none" w:sz="0" w:space="0" w:color="auto"/>
        <w:bottom w:val="none" w:sz="0" w:space="0" w:color="auto"/>
        <w:right w:val="none" w:sz="0" w:space="0" w:color="auto"/>
      </w:divBdr>
    </w:div>
    <w:div w:id="1720206133">
      <w:bodyDiv w:val="1"/>
      <w:marLeft w:val="0"/>
      <w:marRight w:val="0"/>
      <w:marTop w:val="0"/>
      <w:marBottom w:val="0"/>
      <w:divBdr>
        <w:top w:val="none" w:sz="0" w:space="0" w:color="auto"/>
        <w:left w:val="none" w:sz="0" w:space="0" w:color="auto"/>
        <w:bottom w:val="none" w:sz="0" w:space="0" w:color="auto"/>
        <w:right w:val="none" w:sz="0" w:space="0" w:color="auto"/>
      </w:divBdr>
    </w:div>
    <w:div w:id="1720326562">
      <w:bodyDiv w:val="1"/>
      <w:marLeft w:val="0"/>
      <w:marRight w:val="0"/>
      <w:marTop w:val="0"/>
      <w:marBottom w:val="0"/>
      <w:divBdr>
        <w:top w:val="none" w:sz="0" w:space="0" w:color="auto"/>
        <w:left w:val="none" w:sz="0" w:space="0" w:color="auto"/>
        <w:bottom w:val="none" w:sz="0" w:space="0" w:color="auto"/>
        <w:right w:val="none" w:sz="0" w:space="0" w:color="auto"/>
      </w:divBdr>
    </w:div>
    <w:div w:id="1720350225">
      <w:bodyDiv w:val="1"/>
      <w:marLeft w:val="0"/>
      <w:marRight w:val="0"/>
      <w:marTop w:val="0"/>
      <w:marBottom w:val="0"/>
      <w:divBdr>
        <w:top w:val="none" w:sz="0" w:space="0" w:color="auto"/>
        <w:left w:val="none" w:sz="0" w:space="0" w:color="auto"/>
        <w:bottom w:val="none" w:sz="0" w:space="0" w:color="auto"/>
        <w:right w:val="none" w:sz="0" w:space="0" w:color="auto"/>
      </w:divBdr>
    </w:div>
    <w:div w:id="1720854756">
      <w:bodyDiv w:val="1"/>
      <w:marLeft w:val="0"/>
      <w:marRight w:val="0"/>
      <w:marTop w:val="0"/>
      <w:marBottom w:val="0"/>
      <w:divBdr>
        <w:top w:val="none" w:sz="0" w:space="0" w:color="auto"/>
        <w:left w:val="none" w:sz="0" w:space="0" w:color="auto"/>
        <w:bottom w:val="none" w:sz="0" w:space="0" w:color="auto"/>
        <w:right w:val="none" w:sz="0" w:space="0" w:color="auto"/>
      </w:divBdr>
    </w:div>
    <w:div w:id="1721050326">
      <w:bodyDiv w:val="1"/>
      <w:marLeft w:val="0"/>
      <w:marRight w:val="0"/>
      <w:marTop w:val="0"/>
      <w:marBottom w:val="0"/>
      <w:divBdr>
        <w:top w:val="none" w:sz="0" w:space="0" w:color="auto"/>
        <w:left w:val="none" w:sz="0" w:space="0" w:color="auto"/>
        <w:bottom w:val="none" w:sz="0" w:space="0" w:color="auto"/>
        <w:right w:val="none" w:sz="0" w:space="0" w:color="auto"/>
      </w:divBdr>
    </w:div>
    <w:div w:id="1721662179">
      <w:bodyDiv w:val="1"/>
      <w:marLeft w:val="0"/>
      <w:marRight w:val="0"/>
      <w:marTop w:val="0"/>
      <w:marBottom w:val="0"/>
      <w:divBdr>
        <w:top w:val="none" w:sz="0" w:space="0" w:color="auto"/>
        <w:left w:val="none" w:sz="0" w:space="0" w:color="auto"/>
        <w:bottom w:val="none" w:sz="0" w:space="0" w:color="auto"/>
        <w:right w:val="none" w:sz="0" w:space="0" w:color="auto"/>
      </w:divBdr>
    </w:div>
    <w:div w:id="1722629651">
      <w:bodyDiv w:val="1"/>
      <w:marLeft w:val="0"/>
      <w:marRight w:val="0"/>
      <w:marTop w:val="0"/>
      <w:marBottom w:val="0"/>
      <w:divBdr>
        <w:top w:val="none" w:sz="0" w:space="0" w:color="auto"/>
        <w:left w:val="none" w:sz="0" w:space="0" w:color="auto"/>
        <w:bottom w:val="none" w:sz="0" w:space="0" w:color="auto"/>
        <w:right w:val="none" w:sz="0" w:space="0" w:color="auto"/>
      </w:divBdr>
    </w:div>
    <w:div w:id="1722633698">
      <w:bodyDiv w:val="1"/>
      <w:marLeft w:val="0"/>
      <w:marRight w:val="0"/>
      <w:marTop w:val="0"/>
      <w:marBottom w:val="0"/>
      <w:divBdr>
        <w:top w:val="none" w:sz="0" w:space="0" w:color="auto"/>
        <w:left w:val="none" w:sz="0" w:space="0" w:color="auto"/>
        <w:bottom w:val="none" w:sz="0" w:space="0" w:color="auto"/>
        <w:right w:val="none" w:sz="0" w:space="0" w:color="auto"/>
      </w:divBdr>
    </w:div>
    <w:div w:id="1723014375">
      <w:bodyDiv w:val="1"/>
      <w:marLeft w:val="0"/>
      <w:marRight w:val="0"/>
      <w:marTop w:val="0"/>
      <w:marBottom w:val="0"/>
      <w:divBdr>
        <w:top w:val="none" w:sz="0" w:space="0" w:color="auto"/>
        <w:left w:val="none" w:sz="0" w:space="0" w:color="auto"/>
        <w:bottom w:val="none" w:sz="0" w:space="0" w:color="auto"/>
        <w:right w:val="none" w:sz="0" w:space="0" w:color="auto"/>
      </w:divBdr>
    </w:div>
    <w:div w:id="1723014477">
      <w:bodyDiv w:val="1"/>
      <w:marLeft w:val="0"/>
      <w:marRight w:val="0"/>
      <w:marTop w:val="0"/>
      <w:marBottom w:val="0"/>
      <w:divBdr>
        <w:top w:val="none" w:sz="0" w:space="0" w:color="auto"/>
        <w:left w:val="none" w:sz="0" w:space="0" w:color="auto"/>
        <w:bottom w:val="none" w:sz="0" w:space="0" w:color="auto"/>
        <w:right w:val="none" w:sz="0" w:space="0" w:color="auto"/>
      </w:divBdr>
    </w:div>
    <w:div w:id="1724063087">
      <w:bodyDiv w:val="1"/>
      <w:marLeft w:val="0"/>
      <w:marRight w:val="0"/>
      <w:marTop w:val="0"/>
      <w:marBottom w:val="0"/>
      <w:divBdr>
        <w:top w:val="none" w:sz="0" w:space="0" w:color="auto"/>
        <w:left w:val="none" w:sz="0" w:space="0" w:color="auto"/>
        <w:bottom w:val="none" w:sz="0" w:space="0" w:color="auto"/>
        <w:right w:val="none" w:sz="0" w:space="0" w:color="auto"/>
      </w:divBdr>
    </w:div>
    <w:div w:id="1724407745">
      <w:bodyDiv w:val="1"/>
      <w:marLeft w:val="0"/>
      <w:marRight w:val="0"/>
      <w:marTop w:val="0"/>
      <w:marBottom w:val="0"/>
      <w:divBdr>
        <w:top w:val="none" w:sz="0" w:space="0" w:color="auto"/>
        <w:left w:val="none" w:sz="0" w:space="0" w:color="auto"/>
        <w:bottom w:val="none" w:sz="0" w:space="0" w:color="auto"/>
        <w:right w:val="none" w:sz="0" w:space="0" w:color="auto"/>
      </w:divBdr>
    </w:div>
    <w:div w:id="1724596735">
      <w:bodyDiv w:val="1"/>
      <w:marLeft w:val="0"/>
      <w:marRight w:val="0"/>
      <w:marTop w:val="0"/>
      <w:marBottom w:val="0"/>
      <w:divBdr>
        <w:top w:val="none" w:sz="0" w:space="0" w:color="auto"/>
        <w:left w:val="none" w:sz="0" w:space="0" w:color="auto"/>
        <w:bottom w:val="none" w:sz="0" w:space="0" w:color="auto"/>
        <w:right w:val="none" w:sz="0" w:space="0" w:color="auto"/>
      </w:divBdr>
    </w:div>
    <w:div w:id="1724671644">
      <w:bodyDiv w:val="1"/>
      <w:marLeft w:val="0"/>
      <w:marRight w:val="0"/>
      <w:marTop w:val="0"/>
      <w:marBottom w:val="0"/>
      <w:divBdr>
        <w:top w:val="none" w:sz="0" w:space="0" w:color="auto"/>
        <w:left w:val="none" w:sz="0" w:space="0" w:color="auto"/>
        <w:bottom w:val="none" w:sz="0" w:space="0" w:color="auto"/>
        <w:right w:val="none" w:sz="0" w:space="0" w:color="auto"/>
      </w:divBdr>
    </w:div>
    <w:div w:id="1724863181">
      <w:bodyDiv w:val="1"/>
      <w:marLeft w:val="0"/>
      <w:marRight w:val="0"/>
      <w:marTop w:val="0"/>
      <w:marBottom w:val="0"/>
      <w:divBdr>
        <w:top w:val="none" w:sz="0" w:space="0" w:color="auto"/>
        <w:left w:val="none" w:sz="0" w:space="0" w:color="auto"/>
        <w:bottom w:val="none" w:sz="0" w:space="0" w:color="auto"/>
        <w:right w:val="none" w:sz="0" w:space="0" w:color="auto"/>
      </w:divBdr>
    </w:div>
    <w:div w:id="1724870202">
      <w:bodyDiv w:val="1"/>
      <w:marLeft w:val="0"/>
      <w:marRight w:val="0"/>
      <w:marTop w:val="0"/>
      <w:marBottom w:val="0"/>
      <w:divBdr>
        <w:top w:val="none" w:sz="0" w:space="0" w:color="auto"/>
        <w:left w:val="none" w:sz="0" w:space="0" w:color="auto"/>
        <w:bottom w:val="none" w:sz="0" w:space="0" w:color="auto"/>
        <w:right w:val="none" w:sz="0" w:space="0" w:color="auto"/>
      </w:divBdr>
    </w:div>
    <w:div w:id="1724937705">
      <w:bodyDiv w:val="1"/>
      <w:marLeft w:val="0"/>
      <w:marRight w:val="0"/>
      <w:marTop w:val="0"/>
      <w:marBottom w:val="0"/>
      <w:divBdr>
        <w:top w:val="none" w:sz="0" w:space="0" w:color="auto"/>
        <w:left w:val="none" w:sz="0" w:space="0" w:color="auto"/>
        <w:bottom w:val="none" w:sz="0" w:space="0" w:color="auto"/>
        <w:right w:val="none" w:sz="0" w:space="0" w:color="auto"/>
      </w:divBdr>
    </w:div>
    <w:div w:id="1725056275">
      <w:bodyDiv w:val="1"/>
      <w:marLeft w:val="0"/>
      <w:marRight w:val="0"/>
      <w:marTop w:val="0"/>
      <w:marBottom w:val="0"/>
      <w:divBdr>
        <w:top w:val="none" w:sz="0" w:space="0" w:color="auto"/>
        <w:left w:val="none" w:sz="0" w:space="0" w:color="auto"/>
        <w:bottom w:val="none" w:sz="0" w:space="0" w:color="auto"/>
        <w:right w:val="none" w:sz="0" w:space="0" w:color="auto"/>
      </w:divBdr>
    </w:div>
    <w:div w:id="1725450545">
      <w:bodyDiv w:val="1"/>
      <w:marLeft w:val="0"/>
      <w:marRight w:val="0"/>
      <w:marTop w:val="0"/>
      <w:marBottom w:val="0"/>
      <w:divBdr>
        <w:top w:val="none" w:sz="0" w:space="0" w:color="auto"/>
        <w:left w:val="none" w:sz="0" w:space="0" w:color="auto"/>
        <w:bottom w:val="none" w:sz="0" w:space="0" w:color="auto"/>
        <w:right w:val="none" w:sz="0" w:space="0" w:color="auto"/>
      </w:divBdr>
    </w:div>
    <w:div w:id="1725525541">
      <w:bodyDiv w:val="1"/>
      <w:marLeft w:val="0"/>
      <w:marRight w:val="0"/>
      <w:marTop w:val="0"/>
      <w:marBottom w:val="0"/>
      <w:divBdr>
        <w:top w:val="none" w:sz="0" w:space="0" w:color="auto"/>
        <w:left w:val="none" w:sz="0" w:space="0" w:color="auto"/>
        <w:bottom w:val="none" w:sz="0" w:space="0" w:color="auto"/>
        <w:right w:val="none" w:sz="0" w:space="0" w:color="auto"/>
      </w:divBdr>
    </w:div>
    <w:div w:id="1725641423">
      <w:bodyDiv w:val="1"/>
      <w:marLeft w:val="0"/>
      <w:marRight w:val="0"/>
      <w:marTop w:val="0"/>
      <w:marBottom w:val="0"/>
      <w:divBdr>
        <w:top w:val="none" w:sz="0" w:space="0" w:color="auto"/>
        <w:left w:val="none" w:sz="0" w:space="0" w:color="auto"/>
        <w:bottom w:val="none" w:sz="0" w:space="0" w:color="auto"/>
        <w:right w:val="none" w:sz="0" w:space="0" w:color="auto"/>
      </w:divBdr>
    </w:div>
    <w:div w:id="1725982675">
      <w:bodyDiv w:val="1"/>
      <w:marLeft w:val="0"/>
      <w:marRight w:val="0"/>
      <w:marTop w:val="0"/>
      <w:marBottom w:val="0"/>
      <w:divBdr>
        <w:top w:val="none" w:sz="0" w:space="0" w:color="auto"/>
        <w:left w:val="none" w:sz="0" w:space="0" w:color="auto"/>
        <w:bottom w:val="none" w:sz="0" w:space="0" w:color="auto"/>
        <w:right w:val="none" w:sz="0" w:space="0" w:color="auto"/>
      </w:divBdr>
    </w:div>
    <w:div w:id="1726484144">
      <w:bodyDiv w:val="1"/>
      <w:marLeft w:val="0"/>
      <w:marRight w:val="0"/>
      <w:marTop w:val="0"/>
      <w:marBottom w:val="0"/>
      <w:divBdr>
        <w:top w:val="none" w:sz="0" w:space="0" w:color="auto"/>
        <w:left w:val="none" w:sz="0" w:space="0" w:color="auto"/>
        <w:bottom w:val="none" w:sz="0" w:space="0" w:color="auto"/>
        <w:right w:val="none" w:sz="0" w:space="0" w:color="auto"/>
      </w:divBdr>
    </w:div>
    <w:div w:id="1726485516">
      <w:bodyDiv w:val="1"/>
      <w:marLeft w:val="0"/>
      <w:marRight w:val="0"/>
      <w:marTop w:val="0"/>
      <w:marBottom w:val="0"/>
      <w:divBdr>
        <w:top w:val="none" w:sz="0" w:space="0" w:color="auto"/>
        <w:left w:val="none" w:sz="0" w:space="0" w:color="auto"/>
        <w:bottom w:val="none" w:sz="0" w:space="0" w:color="auto"/>
        <w:right w:val="none" w:sz="0" w:space="0" w:color="auto"/>
      </w:divBdr>
    </w:div>
    <w:div w:id="1726562569">
      <w:bodyDiv w:val="1"/>
      <w:marLeft w:val="0"/>
      <w:marRight w:val="0"/>
      <w:marTop w:val="0"/>
      <w:marBottom w:val="0"/>
      <w:divBdr>
        <w:top w:val="none" w:sz="0" w:space="0" w:color="auto"/>
        <w:left w:val="none" w:sz="0" w:space="0" w:color="auto"/>
        <w:bottom w:val="none" w:sz="0" w:space="0" w:color="auto"/>
        <w:right w:val="none" w:sz="0" w:space="0" w:color="auto"/>
      </w:divBdr>
    </w:div>
    <w:div w:id="1726948716">
      <w:bodyDiv w:val="1"/>
      <w:marLeft w:val="0"/>
      <w:marRight w:val="0"/>
      <w:marTop w:val="0"/>
      <w:marBottom w:val="0"/>
      <w:divBdr>
        <w:top w:val="none" w:sz="0" w:space="0" w:color="auto"/>
        <w:left w:val="none" w:sz="0" w:space="0" w:color="auto"/>
        <w:bottom w:val="none" w:sz="0" w:space="0" w:color="auto"/>
        <w:right w:val="none" w:sz="0" w:space="0" w:color="auto"/>
      </w:divBdr>
    </w:div>
    <w:div w:id="1727140937">
      <w:bodyDiv w:val="1"/>
      <w:marLeft w:val="0"/>
      <w:marRight w:val="0"/>
      <w:marTop w:val="0"/>
      <w:marBottom w:val="0"/>
      <w:divBdr>
        <w:top w:val="none" w:sz="0" w:space="0" w:color="auto"/>
        <w:left w:val="none" w:sz="0" w:space="0" w:color="auto"/>
        <w:bottom w:val="none" w:sz="0" w:space="0" w:color="auto"/>
        <w:right w:val="none" w:sz="0" w:space="0" w:color="auto"/>
      </w:divBdr>
    </w:div>
    <w:div w:id="1727335799">
      <w:bodyDiv w:val="1"/>
      <w:marLeft w:val="0"/>
      <w:marRight w:val="0"/>
      <w:marTop w:val="0"/>
      <w:marBottom w:val="0"/>
      <w:divBdr>
        <w:top w:val="none" w:sz="0" w:space="0" w:color="auto"/>
        <w:left w:val="none" w:sz="0" w:space="0" w:color="auto"/>
        <w:bottom w:val="none" w:sz="0" w:space="0" w:color="auto"/>
        <w:right w:val="none" w:sz="0" w:space="0" w:color="auto"/>
      </w:divBdr>
    </w:div>
    <w:div w:id="1727754397">
      <w:bodyDiv w:val="1"/>
      <w:marLeft w:val="0"/>
      <w:marRight w:val="0"/>
      <w:marTop w:val="0"/>
      <w:marBottom w:val="0"/>
      <w:divBdr>
        <w:top w:val="none" w:sz="0" w:space="0" w:color="auto"/>
        <w:left w:val="none" w:sz="0" w:space="0" w:color="auto"/>
        <w:bottom w:val="none" w:sz="0" w:space="0" w:color="auto"/>
        <w:right w:val="none" w:sz="0" w:space="0" w:color="auto"/>
      </w:divBdr>
    </w:div>
    <w:div w:id="1728794499">
      <w:bodyDiv w:val="1"/>
      <w:marLeft w:val="0"/>
      <w:marRight w:val="0"/>
      <w:marTop w:val="0"/>
      <w:marBottom w:val="0"/>
      <w:divBdr>
        <w:top w:val="none" w:sz="0" w:space="0" w:color="auto"/>
        <w:left w:val="none" w:sz="0" w:space="0" w:color="auto"/>
        <w:bottom w:val="none" w:sz="0" w:space="0" w:color="auto"/>
        <w:right w:val="none" w:sz="0" w:space="0" w:color="auto"/>
      </w:divBdr>
    </w:div>
    <w:div w:id="1729302753">
      <w:bodyDiv w:val="1"/>
      <w:marLeft w:val="0"/>
      <w:marRight w:val="0"/>
      <w:marTop w:val="0"/>
      <w:marBottom w:val="0"/>
      <w:divBdr>
        <w:top w:val="none" w:sz="0" w:space="0" w:color="auto"/>
        <w:left w:val="none" w:sz="0" w:space="0" w:color="auto"/>
        <w:bottom w:val="none" w:sz="0" w:space="0" w:color="auto"/>
        <w:right w:val="none" w:sz="0" w:space="0" w:color="auto"/>
      </w:divBdr>
    </w:div>
    <w:div w:id="1729567807">
      <w:bodyDiv w:val="1"/>
      <w:marLeft w:val="0"/>
      <w:marRight w:val="0"/>
      <w:marTop w:val="0"/>
      <w:marBottom w:val="0"/>
      <w:divBdr>
        <w:top w:val="none" w:sz="0" w:space="0" w:color="auto"/>
        <w:left w:val="none" w:sz="0" w:space="0" w:color="auto"/>
        <w:bottom w:val="none" w:sz="0" w:space="0" w:color="auto"/>
        <w:right w:val="none" w:sz="0" w:space="0" w:color="auto"/>
      </w:divBdr>
    </w:div>
    <w:div w:id="1729957910">
      <w:bodyDiv w:val="1"/>
      <w:marLeft w:val="0"/>
      <w:marRight w:val="0"/>
      <w:marTop w:val="0"/>
      <w:marBottom w:val="0"/>
      <w:divBdr>
        <w:top w:val="none" w:sz="0" w:space="0" w:color="auto"/>
        <w:left w:val="none" w:sz="0" w:space="0" w:color="auto"/>
        <w:bottom w:val="none" w:sz="0" w:space="0" w:color="auto"/>
        <w:right w:val="none" w:sz="0" w:space="0" w:color="auto"/>
      </w:divBdr>
    </w:div>
    <w:div w:id="1730180320">
      <w:bodyDiv w:val="1"/>
      <w:marLeft w:val="0"/>
      <w:marRight w:val="0"/>
      <w:marTop w:val="0"/>
      <w:marBottom w:val="0"/>
      <w:divBdr>
        <w:top w:val="none" w:sz="0" w:space="0" w:color="auto"/>
        <w:left w:val="none" w:sz="0" w:space="0" w:color="auto"/>
        <w:bottom w:val="none" w:sz="0" w:space="0" w:color="auto"/>
        <w:right w:val="none" w:sz="0" w:space="0" w:color="auto"/>
      </w:divBdr>
    </w:div>
    <w:div w:id="1730496362">
      <w:bodyDiv w:val="1"/>
      <w:marLeft w:val="0"/>
      <w:marRight w:val="0"/>
      <w:marTop w:val="0"/>
      <w:marBottom w:val="0"/>
      <w:divBdr>
        <w:top w:val="none" w:sz="0" w:space="0" w:color="auto"/>
        <w:left w:val="none" w:sz="0" w:space="0" w:color="auto"/>
        <w:bottom w:val="none" w:sz="0" w:space="0" w:color="auto"/>
        <w:right w:val="none" w:sz="0" w:space="0" w:color="auto"/>
      </w:divBdr>
    </w:div>
    <w:div w:id="1730497112">
      <w:bodyDiv w:val="1"/>
      <w:marLeft w:val="0"/>
      <w:marRight w:val="0"/>
      <w:marTop w:val="0"/>
      <w:marBottom w:val="0"/>
      <w:divBdr>
        <w:top w:val="none" w:sz="0" w:space="0" w:color="auto"/>
        <w:left w:val="none" w:sz="0" w:space="0" w:color="auto"/>
        <w:bottom w:val="none" w:sz="0" w:space="0" w:color="auto"/>
        <w:right w:val="none" w:sz="0" w:space="0" w:color="auto"/>
      </w:divBdr>
    </w:div>
    <w:div w:id="1731265274">
      <w:bodyDiv w:val="1"/>
      <w:marLeft w:val="0"/>
      <w:marRight w:val="0"/>
      <w:marTop w:val="0"/>
      <w:marBottom w:val="0"/>
      <w:divBdr>
        <w:top w:val="none" w:sz="0" w:space="0" w:color="auto"/>
        <w:left w:val="none" w:sz="0" w:space="0" w:color="auto"/>
        <w:bottom w:val="none" w:sz="0" w:space="0" w:color="auto"/>
        <w:right w:val="none" w:sz="0" w:space="0" w:color="auto"/>
      </w:divBdr>
    </w:div>
    <w:div w:id="1731733826">
      <w:bodyDiv w:val="1"/>
      <w:marLeft w:val="0"/>
      <w:marRight w:val="0"/>
      <w:marTop w:val="0"/>
      <w:marBottom w:val="0"/>
      <w:divBdr>
        <w:top w:val="none" w:sz="0" w:space="0" w:color="auto"/>
        <w:left w:val="none" w:sz="0" w:space="0" w:color="auto"/>
        <w:bottom w:val="none" w:sz="0" w:space="0" w:color="auto"/>
        <w:right w:val="none" w:sz="0" w:space="0" w:color="auto"/>
      </w:divBdr>
    </w:div>
    <w:div w:id="1732381737">
      <w:bodyDiv w:val="1"/>
      <w:marLeft w:val="0"/>
      <w:marRight w:val="0"/>
      <w:marTop w:val="0"/>
      <w:marBottom w:val="0"/>
      <w:divBdr>
        <w:top w:val="none" w:sz="0" w:space="0" w:color="auto"/>
        <w:left w:val="none" w:sz="0" w:space="0" w:color="auto"/>
        <w:bottom w:val="none" w:sz="0" w:space="0" w:color="auto"/>
        <w:right w:val="none" w:sz="0" w:space="0" w:color="auto"/>
      </w:divBdr>
    </w:div>
    <w:div w:id="1732535241">
      <w:bodyDiv w:val="1"/>
      <w:marLeft w:val="0"/>
      <w:marRight w:val="0"/>
      <w:marTop w:val="0"/>
      <w:marBottom w:val="0"/>
      <w:divBdr>
        <w:top w:val="none" w:sz="0" w:space="0" w:color="auto"/>
        <w:left w:val="none" w:sz="0" w:space="0" w:color="auto"/>
        <w:bottom w:val="none" w:sz="0" w:space="0" w:color="auto"/>
        <w:right w:val="none" w:sz="0" w:space="0" w:color="auto"/>
      </w:divBdr>
    </w:div>
    <w:div w:id="1732650890">
      <w:bodyDiv w:val="1"/>
      <w:marLeft w:val="0"/>
      <w:marRight w:val="0"/>
      <w:marTop w:val="0"/>
      <w:marBottom w:val="0"/>
      <w:divBdr>
        <w:top w:val="none" w:sz="0" w:space="0" w:color="auto"/>
        <w:left w:val="none" w:sz="0" w:space="0" w:color="auto"/>
        <w:bottom w:val="none" w:sz="0" w:space="0" w:color="auto"/>
        <w:right w:val="none" w:sz="0" w:space="0" w:color="auto"/>
      </w:divBdr>
    </w:div>
    <w:div w:id="1732849930">
      <w:bodyDiv w:val="1"/>
      <w:marLeft w:val="0"/>
      <w:marRight w:val="0"/>
      <w:marTop w:val="0"/>
      <w:marBottom w:val="0"/>
      <w:divBdr>
        <w:top w:val="none" w:sz="0" w:space="0" w:color="auto"/>
        <w:left w:val="none" w:sz="0" w:space="0" w:color="auto"/>
        <w:bottom w:val="none" w:sz="0" w:space="0" w:color="auto"/>
        <w:right w:val="none" w:sz="0" w:space="0" w:color="auto"/>
      </w:divBdr>
    </w:div>
    <w:div w:id="1733043220">
      <w:bodyDiv w:val="1"/>
      <w:marLeft w:val="0"/>
      <w:marRight w:val="0"/>
      <w:marTop w:val="0"/>
      <w:marBottom w:val="0"/>
      <w:divBdr>
        <w:top w:val="none" w:sz="0" w:space="0" w:color="auto"/>
        <w:left w:val="none" w:sz="0" w:space="0" w:color="auto"/>
        <w:bottom w:val="none" w:sz="0" w:space="0" w:color="auto"/>
        <w:right w:val="none" w:sz="0" w:space="0" w:color="auto"/>
      </w:divBdr>
    </w:div>
    <w:div w:id="1733306571">
      <w:bodyDiv w:val="1"/>
      <w:marLeft w:val="0"/>
      <w:marRight w:val="0"/>
      <w:marTop w:val="0"/>
      <w:marBottom w:val="0"/>
      <w:divBdr>
        <w:top w:val="none" w:sz="0" w:space="0" w:color="auto"/>
        <w:left w:val="none" w:sz="0" w:space="0" w:color="auto"/>
        <w:bottom w:val="none" w:sz="0" w:space="0" w:color="auto"/>
        <w:right w:val="none" w:sz="0" w:space="0" w:color="auto"/>
      </w:divBdr>
    </w:div>
    <w:div w:id="1734616673">
      <w:bodyDiv w:val="1"/>
      <w:marLeft w:val="0"/>
      <w:marRight w:val="0"/>
      <w:marTop w:val="0"/>
      <w:marBottom w:val="0"/>
      <w:divBdr>
        <w:top w:val="none" w:sz="0" w:space="0" w:color="auto"/>
        <w:left w:val="none" w:sz="0" w:space="0" w:color="auto"/>
        <w:bottom w:val="none" w:sz="0" w:space="0" w:color="auto"/>
        <w:right w:val="none" w:sz="0" w:space="0" w:color="auto"/>
      </w:divBdr>
    </w:div>
    <w:div w:id="1734691453">
      <w:bodyDiv w:val="1"/>
      <w:marLeft w:val="0"/>
      <w:marRight w:val="0"/>
      <w:marTop w:val="0"/>
      <w:marBottom w:val="0"/>
      <w:divBdr>
        <w:top w:val="none" w:sz="0" w:space="0" w:color="auto"/>
        <w:left w:val="none" w:sz="0" w:space="0" w:color="auto"/>
        <w:bottom w:val="none" w:sz="0" w:space="0" w:color="auto"/>
        <w:right w:val="none" w:sz="0" w:space="0" w:color="auto"/>
      </w:divBdr>
    </w:div>
    <w:div w:id="1734809793">
      <w:bodyDiv w:val="1"/>
      <w:marLeft w:val="0"/>
      <w:marRight w:val="0"/>
      <w:marTop w:val="0"/>
      <w:marBottom w:val="0"/>
      <w:divBdr>
        <w:top w:val="none" w:sz="0" w:space="0" w:color="auto"/>
        <w:left w:val="none" w:sz="0" w:space="0" w:color="auto"/>
        <w:bottom w:val="none" w:sz="0" w:space="0" w:color="auto"/>
        <w:right w:val="none" w:sz="0" w:space="0" w:color="auto"/>
      </w:divBdr>
    </w:div>
    <w:div w:id="1734814909">
      <w:bodyDiv w:val="1"/>
      <w:marLeft w:val="0"/>
      <w:marRight w:val="0"/>
      <w:marTop w:val="0"/>
      <w:marBottom w:val="0"/>
      <w:divBdr>
        <w:top w:val="none" w:sz="0" w:space="0" w:color="auto"/>
        <w:left w:val="none" w:sz="0" w:space="0" w:color="auto"/>
        <w:bottom w:val="none" w:sz="0" w:space="0" w:color="auto"/>
        <w:right w:val="none" w:sz="0" w:space="0" w:color="auto"/>
      </w:divBdr>
    </w:div>
    <w:div w:id="1735199665">
      <w:bodyDiv w:val="1"/>
      <w:marLeft w:val="0"/>
      <w:marRight w:val="0"/>
      <w:marTop w:val="0"/>
      <w:marBottom w:val="0"/>
      <w:divBdr>
        <w:top w:val="none" w:sz="0" w:space="0" w:color="auto"/>
        <w:left w:val="none" w:sz="0" w:space="0" w:color="auto"/>
        <w:bottom w:val="none" w:sz="0" w:space="0" w:color="auto"/>
        <w:right w:val="none" w:sz="0" w:space="0" w:color="auto"/>
      </w:divBdr>
    </w:div>
    <w:div w:id="1735229158">
      <w:bodyDiv w:val="1"/>
      <w:marLeft w:val="0"/>
      <w:marRight w:val="0"/>
      <w:marTop w:val="0"/>
      <w:marBottom w:val="0"/>
      <w:divBdr>
        <w:top w:val="none" w:sz="0" w:space="0" w:color="auto"/>
        <w:left w:val="none" w:sz="0" w:space="0" w:color="auto"/>
        <w:bottom w:val="none" w:sz="0" w:space="0" w:color="auto"/>
        <w:right w:val="none" w:sz="0" w:space="0" w:color="auto"/>
      </w:divBdr>
    </w:div>
    <w:div w:id="1735273692">
      <w:bodyDiv w:val="1"/>
      <w:marLeft w:val="0"/>
      <w:marRight w:val="0"/>
      <w:marTop w:val="0"/>
      <w:marBottom w:val="0"/>
      <w:divBdr>
        <w:top w:val="none" w:sz="0" w:space="0" w:color="auto"/>
        <w:left w:val="none" w:sz="0" w:space="0" w:color="auto"/>
        <w:bottom w:val="none" w:sz="0" w:space="0" w:color="auto"/>
        <w:right w:val="none" w:sz="0" w:space="0" w:color="auto"/>
      </w:divBdr>
    </w:div>
    <w:div w:id="1735545750">
      <w:bodyDiv w:val="1"/>
      <w:marLeft w:val="0"/>
      <w:marRight w:val="0"/>
      <w:marTop w:val="0"/>
      <w:marBottom w:val="0"/>
      <w:divBdr>
        <w:top w:val="none" w:sz="0" w:space="0" w:color="auto"/>
        <w:left w:val="none" w:sz="0" w:space="0" w:color="auto"/>
        <w:bottom w:val="none" w:sz="0" w:space="0" w:color="auto"/>
        <w:right w:val="none" w:sz="0" w:space="0" w:color="auto"/>
      </w:divBdr>
    </w:div>
    <w:div w:id="1735618912">
      <w:bodyDiv w:val="1"/>
      <w:marLeft w:val="0"/>
      <w:marRight w:val="0"/>
      <w:marTop w:val="0"/>
      <w:marBottom w:val="0"/>
      <w:divBdr>
        <w:top w:val="none" w:sz="0" w:space="0" w:color="auto"/>
        <w:left w:val="none" w:sz="0" w:space="0" w:color="auto"/>
        <w:bottom w:val="none" w:sz="0" w:space="0" w:color="auto"/>
        <w:right w:val="none" w:sz="0" w:space="0" w:color="auto"/>
      </w:divBdr>
    </w:div>
    <w:div w:id="1735741760">
      <w:bodyDiv w:val="1"/>
      <w:marLeft w:val="0"/>
      <w:marRight w:val="0"/>
      <w:marTop w:val="0"/>
      <w:marBottom w:val="0"/>
      <w:divBdr>
        <w:top w:val="none" w:sz="0" w:space="0" w:color="auto"/>
        <w:left w:val="none" w:sz="0" w:space="0" w:color="auto"/>
        <w:bottom w:val="none" w:sz="0" w:space="0" w:color="auto"/>
        <w:right w:val="none" w:sz="0" w:space="0" w:color="auto"/>
      </w:divBdr>
    </w:div>
    <w:div w:id="1736313298">
      <w:bodyDiv w:val="1"/>
      <w:marLeft w:val="0"/>
      <w:marRight w:val="0"/>
      <w:marTop w:val="0"/>
      <w:marBottom w:val="0"/>
      <w:divBdr>
        <w:top w:val="none" w:sz="0" w:space="0" w:color="auto"/>
        <w:left w:val="none" w:sz="0" w:space="0" w:color="auto"/>
        <w:bottom w:val="none" w:sz="0" w:space="0" w:color="auto"/>
        <w:right w:val="none" w:sz="0" w:space="0" w:color="auto"/>
      </w:divBdr>
    </w:div>
    <w:div w:id="1736468763">
      <w:bodyDiv w:val="1"/>
      <w:marLeft w:val="0"/>
      <w:marRight w:val="0"/>
      <w:marTop w:val="0"/>
      <w:marBottom w:val="0"/>
      <w:divBdr>
        <w:top w:val="none" w:sz="0" w:space="0" w:color="auto"/>
        <w:left w:val="none" w:sz="0" w:space="0" w:color="auto"/>
        <w:bottom w:val="none" w:sz="0" w:space="0" w:color="auto"/>
        <w:right w:val="none" w:sz="0" w:space="0" w:color="auto"/>
      </w:divBdr>
    </w:div>
    <w:div w:id="1736515112">
      <w:bodyDiv w:val="1"/>
      <w:marLeft w:val="0"/>
      <w:marRight w:val="0"/>
      <w:marTop w:val="0"/>
      <w:marBottom w:val="0"/>
      <w:divBdr>
        <w:top w:val="none" w:sz="0" w:space="0" w:color="auto"/>
        <w:left w:val="none" w:sz="0" w:space="0" w:color="auto"/>
        <w:bottom w:val="none" w:sz="0" w:space="0" w:color="auto"/>
        <w:right w:val="none" w:sz="0" w:space="0" w:color="auto"/>
      </w:divBdr>
    </w:div>
    <w:div w:id="1737312010">
      <w:bodyDiv w:val="1"/>
      <w:marLeft w:val="0"/>
      <w:marRight w:val="0"/>
      <w:marTop w:val="0"/>
      <w:marBottom w:val="0"/>
      <w:divBdr>
        <w:top w:val="none" w:sz="0" w:space="0" w:color="auto"/>
        <w:left w:val="none" w:sz="0" w:space="0" w:color="auto"/>
        <w:bottom w:val="none" w:sz="0" w:space="0" w:color="auto"/>
        <w:right w:val="none" w:sz="0" w:space="0" w:color="auto"/>
      </w:divBdr>
    </w:div>
    <w:div w:id="1737820233">
      <w:bodyDiv w:val="1"/>
      <w:marLeft w:val="0"/>
      <w:marRight w:val="0"/>
      <w:marTop w:val="0"/>
      <w:marBottom w:val="0"/>
      <w:divBdr>
        <w:top w:val="none" w:sz="0" w:space="0" w:color="auto"/>
        <w:left w:val="none" w:sz="0" w:space="0" w:color="auto"/>
        <w:bottom w:val="none" w:sz="0" w:space="0" w:color="auto"/>
        <w:right w:val="none" w:sz="0" w:space="0" w:color="auto"/>
      </w:divBdr>
    </w:div>
    <w:div w:id="1738018744">
      <w:bodyDiv w:val="1"/>
      <w:marLeft w:val="0"/>
      <w:marRight w:val="0"/>
      <w:marTop w:val="0"/>
      <w:marBottom w:val="0"/>
      <w:divBdr>
        <w:top w:val="none" w:sz="0" w:space="0" w:color="auto"/>
        <w:left w:val="none" w:sz="0" w:space="0" w:color="auto"/>
        <w:bottom w:val="none" w:sz="0" w:space="0" w:color="auto"/>
        <w:right w:val="none" w:sz="0" w:space="0" w:color="auto"/>
      </w:divBdr>
    </w:div>
    <w:div w:id="1738429255">
      <w:bodyDiv w:val="1"/>
      <w:marLeft w:val="0"/>
      <w:marRight w:val="0"/>
      <w:marTop w:val="0"/>
      <w:marBottom w:val="0"/>
      <w:divBdr>
        <w:top w:val="none" w:sz="0" w:space="0" w:color="auto"/>
        <w:left w:val="none" w:sz="0" w:space="0" w:color="auto"/>
        <w:bottom w:val="none" w:sz="0" w:space="0" w:color="auto"/>
        <w:right w:val="none" w:sz="0" w:space="0" w:color="auto"/>
      </w:divBdr>
    </w:div>
    <w:div w:id="1738816781">
      <w:bodyDiv w:val="1"/>
      <w:marLeft w:val="0"/>
      <w:marRight w:val="0"/>
      <w:marTop w:val="0"/>
      <w:marBottom w:val="0"/>
      <w:divBdr>
        <w:top w:val="none" w:sz="0" w:space="0" w:color="auto"/>
        <w:left w:val="none" w:sz="0" w:space="0" w:color="auto"/>
        <w:bottom w:val="none" w:sz="0" w:space="0" w:color="auto"/>
        <w:right w:val="none" w:sz="0" w:space="0" w:color="auto"/>
      </w:divBdr>
    </w:div>
    <w:div w:id="1739015336">
      <w:bodyDiv w:val="1"/>
      <w:marLeft w:val="0"/>
      <w:marRight w:val="0"/>
      <w:marTop w:val="0"/>
      <w:marBottom w:val="0"/>
      <w:divBdr>
        <w:top w:val="none" w:sz="0" w:space="0" w:color="auto"/>
        <w:left w:val="none" w:sz="0" w:space="0" w:color="auto"/>
        <w:bottom w:val="none" w:sz="0" w:space="0" w:color="auto"/>
        <w:right w:val="none" w:sz="0" w:space="0" w:color="auto"/>
      </w:divBdr>
    </w:div>
    <w:div w:id="1739130434">
      <w:bodyDiv w:val="1"/>
      <w:marLeft w:val="0"/>
      <w:marRight w:val="0"/>
      <w:marTop w:val="0"/>
      <w:marBottom w:val="0"/>
      <w:divBdr>
        <w:top w:val="none" w:sz="0" w:space="0" w:color="auto"/>
        <w:left w:val="none" w:sz="0" w:space="0" w:color="auto"/>
        <w:bottom w:val="none" w:sz="0" w:space="0" w:color="auto"/>
        <w:right w:val="none" w:sz="0" w:space="0" w:color="auto"/>
      </w:divBdr>
    </w:div>
    <w:div w:id="1739740207">
      <w:bodyDiv w:val="1"/>
      <w:marLeft w:val="0"/>
      <w:marRight w:val="0"/>
      <w:marTop w:val="0"/>
      <w:marBottom w:val="0"/>
      <w:divBdr>
        <w:top w:val="none" w:sz="0" w:space="0" w:color="auto"/>
        <w:left w:val="none" w:sz="0" w:space="0" w:color="auto"/>
        <w:bottom w:val="none" w:sz="0" w:space="0" w:color="auto"/>
        <w:right w:val="none" w:sz="0" w:space="0" w:color="auto"/>
      </w:divBdr>
    </w:div>
    <w:div w:id="1739746186">
      <w:bodyDiv w:val="1"/>
      <w:marLeft w:val="0"/>
      <w:marRight w:val="0"/>
      <w:marTop w:val="0"/>
      <w:marBottom w:val="0"/>
      <w:divBdr>
        <w:top w:val="none" w:sz="0" w:space="0" w:color="auto"/>
        <w:left w:val="none" w:sz="0" w:space="0" w:color="auto"/>
        <w:bottom w:val="none" w:sz="0" w:space="0" w:color="auto"/>
        <w:right w:val="none" w:sz="0" w:space="0" w:color="auto"/>
      </w:divBdr>
    </w:div>
    <w:div w:id="1740058498">
      <w:bodyDiv w:val="1"/>
      <w:marLeft w:val="0"/>
      <w:marRight w:val="0"/>
      <w:marTop w:val="0"/>
      <w:marBottom w:val="0"/>
      <w:divBdr>
        <w:top w:val="none" w:sz="0" w:space="0" w:color="auto"/>
        <w:left w:val="none" w:sz="0" w:space="0" w:color="auto"/>
        <w:bottom w:val="none" w:sz="0" w:space="0" w:color="auto"/>
        <w:right w:val="none" w:sz="0" w:space="0" w:color="auto"/>
      </w:divBdr>
    </w:div>
    <w:div w:id="1740245540">
      <w:bodyDiv w:val="1"/>
      <w:marLeft w:val="0"/>
      <w:marRight w:val="0"/>
      <w:marTop w:val="0"/>
      <w:marBottom w:val="0"/>
      <w:divBdr>
        <w:top w:val="none" w:sz="0" w:space="0" w:color="auto"/>
        <w:left w:val="none" w:sz="0" w:space="0" w:color="auto"/>
        <w:bottom w:val="none" w:sz="0" w:space="0" w:color="auto"/>
        <w:right w:val="none" w:sz="0" w:space="0" w:color="auto"/>
      </w:divBdr>
    </w:div>
    <w:div w:id="1740520414">
      <w:bodyDiv w:val="1"/>
      <w:marLeft w:val="0"/>
      <w:marRight w:val="0"/>
      <w:marTop w:val="0"/>
      <w:marBottom w:val="0"/>
      <w:divBdr>
        <w:top w:val="none" w:sz="0" w:space="0" w:color="auto"/>
        <w:left w:val="none" w:sz="0" w:space="0" w:color="auto"/>
        <w:bottom w:val="none" w:sz="0" w:space="0" w:color="auto"/>
        <w:right w:val="none" w:sz="0" w:space="0" w:color="auto"/>
      </w:divBdr>
    </w:div>
    <w:div w:id="1740783956">
      <w:bodyDiv w:val="1"/>
      <w:marLeft w:val="0"/>
      <w:marRight w:val="0"/>
      <w:marTop w:val="0"/>
      <w:marBottom w:val="0"/>
      <w:divBdr>
        <w:top w:val="none" w:sz="0" w:space="0" w:color="auto"/>
        <w:left w:val="none" w:sz="0" w:space="0" w:color="auto"/>
        <w:bottom w:val="none" w:sz="0" w:space="0" w:color="auto"/>
        <w:right w:val="none" w:sz="0" w:space="0" w:color="auto"/>
      </w:divBdr>
    </w:div>
    <w:div w:id="1740860212">
      <w:bodyDiv w:val="1"/>
      <w:marLeft w:val="0"/>
      <w:marRight w:val="0"/>
      <w:marTop w:val="0"/>
      <w:marBottom w:val="0"/>
      <w:divBdr>
        <w:top w:val="none" w:sz="0" w:space="0" w:color="auto"/>
        <w:left w:val="none" w:sz="0" w:space="0" w:color="auto"/>
        <w:bottom w:val="none" w:sz="0" w:space="0" w:color="auto"/>
        <w:right w:val="none" w:sz="0" w:space="0" w:color="auto"/>
      </w:divBdr>
    </w:div>
    <w:div w:id="1740983561">
      <w:bodyDiv w:val="1"/>
      <w:marLeft w:val="0"/>
      <w:marRight w:val="0"/>
      <w:marTop w:val="0"/>
      <w:marBottom w:val="0"/>
      <w:divBdr>
        <w:top w:val="none" w:sz="0" w:space="0" w:color="auto"/>
        <w:left w:val="none" w:sz="0" w:space="0" w:color="auto"/>
        <w:bottom w:val="none" w:sz="0" w:space="0" w:color="auto"/>
        <w:right w:val="none" w:sz="0" w:space="0" w:color="auto"/>
      </w:divBdr>
    </w:div>
    <w:div w:id="1740984310">
      <w:bodyDiv w:val="1"/>
      <w:marLeft w:val="0"/>
      <w:marRight w:val="0"/>
      <w:marTop w:val="0"/>
      <w:marBottom w:val="0"/>
      <w:divBdr>
        <w:top w:val="none" w:sz="0" w:space="0" w:color="auto"/>
        <w:left w:val="none" w:sz="0" w:space="0" w:color="auto"/>
        <w:bottom w:val="none" w:sz="0" w:space="0" w:color="auto"/>
        <w:right w:val="none" w:sz="0" w:space="0" w:color="auto"/>
      </w:divBdr>
    </w:div>
    <w:div w:id="1741556722">
      <w:bodyDiv w:val="1"/>
      <w:marLeft w:val="0"/>
      <w:marRight w:val="0"/>
      <w:marTop w:val="0"/>
      <w:marBottom w:val="0"/>
      <w:divBdr>
        <w:top w:val="none" w:sz="0" w:space="0" w:color="auto"/>
        <w:left w:val="none" w:sz="0" w:space="0" w:color="auto"/>
        <w:bottom w:val="none" w:sz="0" w:space="0" w:color="auto"/>
        <w:right w:val="none" w:sz="0" w:space="0" w:color="auto"/>
      </w:divBdr>
    </w:div>
    <w:div w:id="1742942342">
      <w:bodyDiv w:val="1"/>
      <w:marLeft w:val="0"/>
      <w:marRight w:val="0"/>
      <w:marTop w:val="0"/>
      <w:marBottom w:val="0"/>
      <w:divBdr>
        <w:top w:val="none" w:sz="0" w:space="0" w:color="auto"/>
        <w:left w:val="none" w:sz="0" w:space="0" w:color="auto"/>
        <w:bottom w:val="none" w:sz="0" w:space="0" w:color="auto"/>
        <w:right w:val="none" w:sz="0" w:space="0" w:color="auto"/>
      </w:divBdr>
    </w:div>
    <w:div w:id="1743016670">
      <w:bodyDiv w:val="1"/>
      <w:marLeft w:val="0"/>
      <w:marRight w:val="0"/>
      <w:marTop w:val="0"/>
      <w:marBottom w:val="0"/>
      <w:divBdr>
        <w:top w:val="none" w:sz="0" w:space="0" w:color="auto"/>
        <w:left w:val="none" w:sz="0" w:space="0" w:color="auto"/>
        <w:bottom w:val="none" w:sz="0" w:space="0" w:color="auto"/>
        <w:right w:val="none" w:sz="0" w:space="0" w:color="auto"/>
      </w:divBdr>
    </w:div>
    <w:div w:id="1743092820">
      <w:bodyDiv w:val="1"/>
      <w:marLeft w:val="0"/>
      <w:marRight w:val="0"/>
      <w:marTop w:val="0"/>
      <w:marBottom w:val="0"/>
      <w:divBdr>
        <w:top w:val="none" w:sz="0" w:space="0" w:color="auto"/>
        <w:left w:val="none" w:sz="0" w:space="0" w:color="auto"/>
        <w:bottom w:val="none" w:sz="0" w:space="0" w:color="auto"/>
        <w:right w:val="none" w:sz="0" w:space="0" w:color="auto"/>
      </w:divBdr>
    </w:div>
    <w:div w:id="1744176363">
      <w:bodyDiv w:val="1"/>
      <w:marLeft w:val="0"/>
      <w:marRight w:val="0"/>
      <w:marTop w:val="0"/>
      <w:marBottom w:val="0"/>
      <w:divBdr>
        <w:top w:val="none" w:sz="0" w:space="0" w:color="auto"/>
        <w:left w:val="none" w:sz="0" w:space="0" w:color="auto"/>
        <w:bottom w:val="none" w:sz="0" w:space="0" w:color="auto"/>
        <w:right w:val="none" w:sz="0" w:space="0" w:color="auto"/>
      </w:divBdr>
    </w:div>
    <w:div w:id="1744570503">
      <w:bodyDiv w:val="1"/>
      <w:marLeft w:val="0"/>
      <w:marRight w:val="0"/>
      <w:marTop w:val="0"/>
      <w:marBottom w:val="0"/>
      <w:divBdr>
        <w:top w:val="none" w:sz="0" w:space="0" w:color="auto"/>
        <w:left w:val="none" w:sz="0" w:space="0" w:color="auto"/>
        <w:bottom w:val="none" w:sz="0" w:space="0" w:color="auto"/>
        <w:right w:val="none" w:sz="0" w:space="0" w:color="auto"/>
      </w:divBdr>
    </w:div>
    <w:div w:id="1744596559">
      <w:bodyDiv w:val="1"/>
      <w:marLeft w:val="0"/>
      <w:marRight w:val="0"/>
      <w:marTop w:val="0"/>
      <w:marBottom w:val="0"/>
      <w:divBdr>
        <w:top w:val="none" w:sz="0" w:space="0" w:color="auto"/>
        <w:left w:val="none" w:sz="0" w:space="0" w:color="auto"/>
        <w:bottom w:val="none" w:sz="0" w:space="0" w:color="auto"/>
        <w:right w:val="none" w:sz="0" w:space="0" w:color="auto"/>
      </w:divBdr>
    </w:div>
    <w:div w:id="1745105528">
      <w:bodyDiv w:val="1"/>
      <w:marLeft w:val="0"/>
      <w:marRight w:val="0"/>
      <w:marTop w:val="0"/>
      <w:marBottom w:val="0"/>
      <w:divBdr>
        <w:top w:val="none" w:sz="0" w:space="0" w:color="auto"/>
        <w:left w:val="none" w:sz="0" w:space="0" w:color="auto"/>
        <w:bottom w:val="none" w:sz="0" w:space="0" w:color="auto"/>
        <w:right w:val="none" w:sz="0" w:space="0" w:color="auto"/>
      </w:divBdr>
    </w:div>
    <w:div w:id="1745449895">
      <w:bodyDiv w:val="1"/>
      <w:marLeft w:val="0"/>
      <w:marRight w:val="0"/>
      <w:marTop w:val="0"/>
      <w:marBottom w:val="0"/>
      <w:divBdr>
        <w:top w:val="none" w:sz="0" w:space="0" w:color="auto"/>
        <w:left w:val="none" w:sz="0" w:space="0" w:color="auto"/>
        <w:bottom w:val="none" w:sz="0" w:space="0" w:color="auto"/>
        <w:right w:val="none" w:sz="0" w:space="0" w:color="auto"/>
      </w:divBdr>
    </w:div>
    <w:div w:id="1745565432">
      <w:bodyDiv w:val="1"/>
      <w:marLeft w:val="0"/>
      <w:marRight w:val="0"/>
      <w:marTop w:val="0"/>
      <w:marBottom w:val="0"/>
      <w:divBdr>
        <w:top w:val="none" w:sz="0" w:space="0" w:color="auto"/>
        <w:left w:val="none" w:sz="0" w:space="0" w:color="auto"/>
        <w:bottom w:val="none" w:sz="0" w:space="0" w:color="auto"/>
        <w:right w:val="none" w:sz="0" w:space="0" w:color="auto"/>
      </w:divBdr>
    </w:div>
    <w:div w:id="1745637640">
      <w:bodyDiv w:val="1"/>
      <w:marLeft w:val="0"/>
      <w:marRight w:val="0"/>
      <w:marTop w:val="0"/>
      <w:marBottom w:val="0"/>
      <w:divBdr>
        <w:top w:val="none" w:sz="0" w:space="0" w:color="auto"/>
        <w:left w:val="none" w:sz="0" w:space="0" w:color="auto"/>
        <w:bottom w:val="none" w:sz="0" w:space="0" w:color="auto"/>
        <w:right w:val="none" w:sz="0" w:space="0" w:color="auto"/>
      </w:divBdr>
    </w:div>
    <w:div w:id="1745713200">
      <w:bodyDiv w:val="1"/>
      <w:marLeft w:val="0"/>
      <w:marRight w:val="0"/>
      <w:marTop w:val="0"/>
      <w:marBottom w:val="0"/>
      <w:divBdr>
        <w:top w:val="none" w:sz="0" w:space="0" w:color="auto"/>
        <w:left w:val="none" w:sz="0" w:space="0" w:color="auto"/>
        <w:bottom w:val="none" w:sz="0" w:space="0" w:color="auto"/>
        <w:right w:val="none" w:sz="0" w:space="0" w:color="auto"/>
      </w:divBdr>
    </w:div>
    <w:div w:id="1745835724">
      <w:bodyDiv w:val="1"/>
      <w:marLeft w:val="0"/>
      <w:marRight w:val="0"/>
      <w:marTop w:val="0"/>
      <w:marBottom w:val="0"/>
      <w:divBdr>
        <w:top w:val="none" w:sz="0" w:space="0" w:color="auto"/>
        <w:left w:val="none" w:sz="0" w:space="0" w:color="auto"/>
        <w:bottom w:val="none" w:sz="0" w:space="0" w:color="auto"/>
        <w:right w:val="none" w:sz="0" w:space="0" w:color="auto"/>
      </w:divBdr>
    </w:div>
    <w:div w:id="1745911750">
      <w:bodyDiv w:val="1"/>
      <w:marLeft w:val="0"/>
      <w:marRight w:val="0"/>
      <w:marTop w:val="0"/>
      <w:marBottom w:val="0"/>
      <w:divBdr>
        <w:top w:val="none" w:sz="0" w:space="0" w:color="auto"/>
        <w:left w:val="none" w:sz="0" w:space="0" w:color="auto"/>
        <w:bottom w:val="none" w:sz="0" w:space="0" w:color="auto"/>
        <w:right w:val="none" w:sz="0" w:space="0" w:color="auto"/>
      </w:divBdr>
    </w:div>
    <w:div w:id="1746024511">
      <w:bodyDiv w:val="1"/>
      <w:marLeft w:val="0"/>
      <w:marRight w:val="0"/>
      <w:marTop w:val="0"/>
      <w:marBottom w:val="0"/>
      <w:divBdr>
        <w:top w:val="none" w:sz="0" w:space="0" w:color="auto"/>
        <w:left w:val="none" w:sz="0" w:space="0" w:color="auto"/>
        <w:bottom w:val="none" w:sz="0" w:space="0" w:color="auto"/>
        <w:right w:val="none" w:sz="0" w:space="0" w:color="auto"/>
      </w:divBdr>
    </w:div>
    <w:div w:id="1746024769">
      <w:bodyDiv w:val="1"/>
      <w:marLeft w:val="0"/>
      <w:marRight w:val="0"/>
      <w:marTop w:val="0"/>
      <w:marBottom w:val="0"/>
      <w:divBdr>
        <w:top w:val="none" w:sz="0" w:space="0" w:color="auto"/>
        <w:left w:val="none" w:sz="0" w:space="0" w:color="auto"/>
        <w:bottom w:val="none" w:sz="0" w:space="0" w:color="auto"/>
        <w:right w:val="none" w:sz="0" w:space="0" w:color="auto"/>
      </w:divBdr>
    </w:div>
    <w:div w:id="1746220414">
      <w:bodyDiv w:val="1"/>
      <w:marLeft w:val="0"/>
      <w:marRight w:val="0"/>
      <w:marTop w:val="0"/>
      <w:marBottom w:val="0"/>
      <w:divBdr>
        <w:top w:val="none" w:sz="0" w:space="0" w:color="auto"/>
        <w:left w:val="none" w:sz="0" w:space="0" w:color="auto"/>
        <w:bottom w:val="none" w:sz="0" w:space="0" w:color="auto"/>
        <w:right w:val="none" w:sz="0" w:space="0" w:color="auto"/>
      </w:divBdr>
    </w:div>
    <w:div w:id="1746339402">
      <w:bodyDiv w:val="1"/>
      <w:marLeft w:val="0"/>
      <w:marRight w:val="0"/>
      <w:marTop w:val="0"/>
      <w:marBottom w:val="0"/>
      <w:divBdr>
        <w:top w:val="none" w:sz="0" w:space="0" w:color="auto"/>
        <w:left w:val="none" w:sz="0" w:space="0" w:color="auto"/>
        <w:bottom w:val="none" w:sz="0" w:space="0" w:color="auto"/>
        <w:right w:val="none" w:sz="0" w:space="0" w:color="auto"/>
      </w:divBdr>
    </w:div>
    <w:div w:id="1746758525">
      <w:bodyDiv w:val="1"/>
      <w:marLeft w:val="0"/>
      <w:marRight w:val="0"/>
      <w:marTop w:val="0"/>
      <w:marBottom w:val="0"/>
      <w:divBdr>
        <w:top w:val="none" w:sz="0" w:space="0" w:color="auto"/>
        <w:left w:val="none" w:sz="0" w:space="0" w:color="auto"/>
        <w:bottom w:val="none" w:sz="0" w:space="0" w:color="auto"/>
        <w:right w:val="none" w:sz="0" w:space="0" w:color="auto"/>
      </w:divBdr>
    </w:div>
    <w:div w:id="1747217848">
      <w:bodyDiv w:val="1"/>
      <w:marLeft w:val="0"/>
      <w:marRight w:val="0"/>
      <w:marTop w:val="0"/>
      <w:marBottom w:val="0"/>
      <w:divBdr>
        <w:top w:val="none" w:sz="0" w:space="0" w:color="auto"/>
        <w:left w:val="none" w:sz="0" w:space="0" w:color="auto"/>
        <w:bottom w:val="none" w:sz="0" w:space="0" w:color="auto"/>
        <w:right w:val="none" w:sz="0" w:space="0" w:color="auto"/>
      </w:divBdr>
    </w:div>
    <w:div w:id="1747534169">
      <w:bodyDiv w:val="1"/>
      <w:marLeft w:val="0"/>
      <w:marRight w:val="0"/>
      <w:marTop w:val="0"/>
      <w:marBottom w:val="0"/>
      <w:divBdr>
        <w:top w:val="none" w:sz="0" w:space="0" w:color="auto"/>
        <w:left w:val="none" w:sz="0" w:space="0" w:color="auto"/>
        <w:bottom w:val="none" w:sz="0" w:space="0" w:color="auto"/>
        <w:right w:val="none" w:sz="0" w:space="0" w:color="auto"/>
      </w:divBdr>
    </w:div>
    <w:div w:id="1747876263">
      <w:bodyDiv w:val="1"/>
      <w:marLeft w:val="0"/>
      <w:marRight w:val="0"/>
      <w:marTop w:val="0"/>
      <w:marBottom w:val="0"/>
      <w:divBdr>
        <w:top w:val="none" w:sz="0" w:space="0" w:color="auto"/>
        <w:left w:val="none" w:sz="0" w:space="0" w:color="auto"/>
        <w:bottom w:val="none" w:sz="0" w:space="0" w:color="auto"/>
        <w:right w:val="none" w:sz="0" w:space="0" w:color="auto"/>
      </w:divBdr>
    </w:div>
    <w:div w:id="1748379341">
      <w:bodyDiv w:val="1"/>
      <w:marLeft w:val="0"/>
      <w:marRight w:val="0"/>
      <w:marTop w:val="0"/>
      <w:marBottom w:val="0"/>
      <w:divBdr>
        <w:top w:val="none" w:sz="0" w:space="0" w:color="auto"/>
        <w:left w:val="none" w:sz="0" w:space="0" w:color="auto"/>
        <w:bottom w:val="none" w:sz="0" w:space="0" w:color="auto"/>
        <w:right w:val="none" w:sz="0" w:space="0" w:color="auto"/>
      </w:divBdr>
    </w:div>
    <w:div w:id="1748573509">
      <w:bodyDiv w:val="1"/>
      <w:marLeft w:val="0"/>
      <w:marRight w:val="0"/>
      <w:marTop w:val="0"/>
      <w:marBottom w:val="0"/>
      <w:divBdr>
        <w:top w:val="none" w:sz="0" w:space="0" w:color="auto"/>
        <w:left w:val="none" w:sz="0" w:space="0" w:color="auto"/>
        <w:bottom w:val="none" w:sz="0" w:space="0" w:color="auto"/>
        <w:right w:val="none" w:sz="0" w:space="0" w:color="auto"/>
      </w:divBdr>
    </w:div>
    <w:div w:id="1748722027">
      <w:bodyDiv w:val="1"/>
      <w:marLeft w:val="0"/>
      <w:marRight w:val="0"/>
      <w:marTop w:val="0"/>
      <w:marBottom w:val="0"/>
      <w:divBdr>
        <w:top w:val="none" w:sz="0" w:space="0" w:color="auto"/>
        <w:left w:val="none" w:sz="0" w:space="0" w:color="auto"/>
        <w:bottom w:val="none" w:sz="0" w:space="0" w:color="auto"/>
        <w:right w:val="none" w:sz="0" w:space="0" w:color="auto"/>
      </w:divBdr>
    </w:div>
    <w:div w:id="1748771714">
      <w:bodyDiv w:val="1"/>
      <w:marLeft w:val="0"/>
      <w:marRight w:val="0"/>
      <w:marTop w:val="0"/>
      <w:marBottom w:val="0"/>
      <w:divBdr>
        <w:top w:val="none" w:sz="0" w:space="0" w:color="auto"/>
        <w:left w:val="none" w:sz="0" w:space="0" w:color="auto"/>
        <w:bottom w:val="none" w:sz="0" w:space="0" w:color="auto"/>
        <w:right w:val="none" w:sz="0" w:space="0" w:color="auto"/>
      </w:divBdr>
    </w:div>
    <w:div w:id="1749031628">
      <w:bodyDiv w:val="1"/>
      <w:marLeft w:val="0"/>
      <w:marRight w:val="0"/>
      <w:marTop w:val="0"/>
      <w:marBottom w:val="0"/>
      <w:divBdr>
        <w:top w:val="none" w:sz="0" w:space="0" w:color="auto"/>
        <w:left w:val="none" w:sz="0" w:space="0" w:color="auto"/>
        <w:bottom w:val="none" w:sz="0" w:space="0" w:color="auto"/>
        <w:right w:val="none" w:sz="0" w:space="0" w:color="auto"/>
      </w:divBdr>
    </w:div>
    <w:div w:id="1749306236">
      <w:bodyDiv w:val="1"/>
      <w:marLeft w:val="0"/>
      <w:marRight w:val="0"/>
      <w:marTop w:val="0"/>
      <w:marBottom w:val="0"/>
      <w:divBdr>
        <w:top w:val="none" w:sz="0" w:space="0" w:color="auto"/>
        <w:left w:val="none" w:sz="0" w:space="0" w:color="auto"/>
        <w:bottom w:val="none" w:sz="0" w:space="0" w:color="auto"/>
        <w:right w:val="none" w:sz="0" w:space="0" w:color="auto"/>
      </w:divBdr>
    </w:div>
    <w:div w:id="1749766516">
      <w:bodyDiv w:val="1"/>
      <w:marLeft w:val="0"/>
      <w:marRight w:val="0"/>
      <w:marTop w:val="0"/>
      <w:marBottom w:val="0"/>
      <w:divBdr>
        <w:top w:val="none" w:sz="0" w:space="0" w:color="auto"/>
        <w:left w:val="none" w:sz="0" w:space="0" w:color="auto"/>
        <w:bottom w:val="none" w:sz="0" w:space="0" w:color="auto"/>
        <w:right w:val="none" w:sz="0" w:space="0" w:color="auto"/>
      </w:divBdr>
    </w:div>
    <w:div w:id="1750300913">
      <w:bodyDiv w:val="1"/>
      <w:marLeft w:val="0"/>
      <w:marRight w:val="0"/>
      <w:marTop w:val="0"/>
      <w:marBottom w:val="0"/>
      <w:divBdr>
        <w:top w:val="none" w:sz="0" w:space="0" w:color="auto"/>
        <w:left w:val="none" w:sz="0" w:space="0" w:color="auto"/>
        <w:bottom w:val="none" w:sz="0" w:space="0" w:color="auto"/>
        <w:right w:val="none" w:sz="0" w:space="0" w:color="auto"/>
      </w:divBdr>
    </w:div>
    <w:div w:id="1750497318">
      <w:bodyDiv w:val="1"/>
      <w:marLeft w:val="0"/>
      <w:marRight w:val="0"/>
      <w:marTop w:val="0"/>
      <w:marBottom w:val="0"/>
      <w:divBdr>
        <w:top w:val="none" w:sz="0" w:space="0" w:color="auto"/>
        <w:left w:val="none" w:sz="0" w:space="0" w:color="auto"/>
        <w:bottom w:val="none" w:sz="0" w:space="0" w:color="auto"/>
        <w:right w:val="none" w:sz="0" w:space="0" w:color="auto"/>
      </w:divBdr>
    </w:div>
    <w:div w:id="1750880129">
      <w:bodyDiv w:val="1"/>
      <w:marLeft w:val="0"/>
      <w:marRight w:val="0"/>
      <w:marTop w:val="0"/>
      <w:marBottom w:val="0"/>
      <w:divBdr>
        <w:top w:val="none" w:sz="0" w:space="0" w:color="auto"/>
        <w:left w:val="none" w:sz="0" w:space="0" w:color="auto"/>
        <w:bottom w:val="none" w:sz="0" w:space="0" w:color="auto"/>
        <w:right w:val="none" w:sz="0" w:space="0" w:color="auto"/>
      </w:divBdr>
    </w:div>
    <w:div w:id="1750926606">
      <w:bodyDiv w:val="1"/>
      <w:marLeft w:val="0"/>
      <w:marRight w:val="0"/>
      <w:marTop w:val="0"/>
      <w:marBottom w:val="0"/>
      <w:divBdr>
        <w:top w:val="none" w:sz="0" w:space="0" w:color="auto"/>
        <w:left w:val="none" w:sz="0" w:space="0" w:color="auto"/>
        <w:bottom w:val="none" w:sz="0" w:space="0" w:color="auto"/>
        <w:right w:val="none" w:sz="0" w:space="0" w:color="auto"/>
      </w:divBdr>
    </w:div>
    <w:div w:id="1751078043">
      <w:bodyDiv w:val="1"/>
      <w:marLeft w:val="0"/>
      <w:marRight w:val="0"/>
      <w:marTop w:val="0"/>
      <w:marBottom w:val="0"/>
      <w:divBdr>
        <w:top w:val="none" w:sz="0" w:space="0" w:color="auto"/>
        <w:left w:val="none" w:sz="0" w:space="0" w:color="auto"/>
        <w:bottom w:val="none" w:sz="0" w:space="0" w:color="auto"/>
        <w:right w:val="none" w:sz="0" w:space="0" w:color="auto"/>
      </w:divBdr>
    </w:div>
    <w:div w:id="1751271452">
      <w:bodyDiv w:val="1"/>
      <w:marLeft w:val="0"/>
      <w:marRight w:val="0"/>
      <w:marTop w:val="0"/>
      <w:marBottom w:val="0"/>
      <w:divBdr>
        <w:top w:val="none" w:sz="0" w:space="0" w:color="auto"/>
        <w:left w:val="none" w:sz="0" w:space="0" w:color="auto"/>
        <w:bottom w:val="none" w:sz="0" w:space="0" w:color="auto"/>
        <w:right w:val="none" w:sz="0" w:space="0" w:color="auto"/>
      </w:divBdr>
    </w:div>
    <w:div w:id="1751275339">
      <w:bodyDiv w:val="1"/>
      <w:marLeft w:val="0"/>
      <w:marRight w:val="0"/>
      <w:marTop w:val="0"/>
      <w:marBottom w:val="0"/>
      <w:divBdr>
        <w:top w:val="none" w:sz="0" w:space="0" w:color="auto"/>
        <w:left w:val="none" w:sz="0" w:space="0" w:color="auto"/>
        <w:bottom w:val="none" w:sz="0" w:space="0" w:color="auto"/>
        <w:right w:val="none" w:sz="0" w:space="0" w:color="auto"/>
      </w:divBdr>
    </w:div>
    <w:div w:id="1751462726">
      <w:bodyDiv w:val="1"/>
      <w:marLeft w:val="0"/>
      <w:marRight w:val="0"/>
      <w:marTop w:val="0"/>
      <w:marBottom w:val="0"/>
      <w:divBdr>
        <w:top w:val="none" w:sz="0" w:space="0" w:color="auto"/>
        <w:left w:val="none" w:sz="0" w:space="0" w:color="auto"/>
        <w:bottom w:val="none" w:sz="0" w:space="0" w:color="auto"/>
        <w:right w:val="none" w:sz="0" w:space="0" w:color="auto"/>
      </w:divBdr>
    </w:div>
    <w:div w:id="1751582670">
      <w:bodyDiv w:val="1"/>
      <w:marLeft w:val="0"/>
      <w:marRight w:val="0"/>
      <w:marTop w:val="0"/>
      <w:marBottom w:val="0"/>
      <w:divBdr>
        <w:top w:val="none" w:sz="0" w:space="0" w:color="auto"/>
        <w:left w:val="none" w:sz="0" w:space="0" w:color="auto"/>
        <w:bottom w:val="none" w:sz="0" w:space="0" w:color="auto"/>
        <w:right w:val="none" w:sz="0" w:space="0" w:color="auto"/>
      </w:divBdr>
    </w:div>
    <w:div w:id="1751736061">
      <w:bodyDiv w:val="1"/>
      <w:marLeft w:val="0"/>
      <w:marRight w:val="0"/>
      <w:marTop w:val="0"/>
      <w:marBottom w:val="0"/>
      <w:divBdr>
        <w:top w:val="none" w:sz="0" w:space="0" w:color="auto"/>
        <w:left w:val="none" w:sz="0" w:space="0" w:color="auto"/>
        <w:bottom w:val="none" w:sz="0" w:space="0" w:color="auto"/>
        <w:right w:val="none" w:sz="0" w:space="0" w:color="auto"/>
      </w:divBdr>
    </w:div>
    <w:div w:id="1751928391">
      <w:bodyDiv w:val="1"/>
      <w:marLeft w:val="0"/>
      <w:marRight w:val="0"/>
      <w:marTop w:val="0"/>
      <w:marBottom w:val="0"/>
      <w:divBdr>
        <w:top w:val="none" w:sz="0" w:space="0" w:color="auto"/>
        <w:left w:val="none" w:sz="0" w:space="0" w:color="auto"/>
        <w:bottom w:val="none" w:sz="0" w:space="0" w:color="auto"/>
        <w:right w:val="none" w:sz="0" w:space="0" w:color="auto"/>
      </w:divBdr>
    </w:div>
    <w:div w:id="1752005993">
      <w:bodyDiv w:val="1"/>
      <w:marLeft w:val="0"/>
      <w:marRight w:val="0"/>
      <w:marTop w:val="0"/>
      <w:marBottom w:val="0"/>
      <w:divBdr>
        <w:top w:val="none" w:sz="0" w:space="0" w:color="auto"/>
        <w:left w:val="none" w:sz="0" w:space="0" w:color="auto"/>
        <w:bottom w:val="none" w:sz="0" w:space="0" w:color="auto"/>
        <w:right w:val="none" w:sz="0" w:space="0" w:color="auto"/>
      </w:divBdr>
    </w:div>
    <w:div w:id="1752385106">
      <w:bodyDiv w:val="1"/>
      <w:marLeft w:val="0"/>
      <w:marRight w:val="0"/>
      <w:marTop w:val="0"/>
      <w:marBottom w:val="0"/>
      <w:divBdr>
        <w:top w:val="none" w:sz="0" w:space="0" w:color="auto"/>
        <w:left w:val="none" w:sz="0" w:space="0" w:color="auto"/>
        <w:bottom w:val="none" w:sz="0" w:space="0" w:color="auto"/>
        <w:right w:val="none" w:sz="0" w:space="0" w:color="auto"/>
      </w:divBdr>
    </w:div>
    <w:div w:id="1752703564">
      <w:bodyDiv w:val="1"/>
      <w:marLeft w:val="0"/>
      <w:marRight w:val="0"/>
      <w:marTop w:val="0"/>
      <w:marBottom w:val="0"/>
      <w:divBdr>
        <w:top w:val="none" w:sz="0" w:space="0" w:color="auto"/>
        <w:left w:val="none" w:sz="0" w:space="0" w:color="auto"/>
        <w:bottom w:val="none" w:sz="0" w:space="0" w:color="auto"/>
        <w:right w:val="none" w:sz="0" w:space="0" w:color="auto"/>
      </w:divBdr>
    </w:div>
    <w:div w:id="1752897036">
      <w:bodyDiv w:val="1"/>
      <w:marLeft w:val="0"/>
      <w:marRight w:val="0"/>
      <w:marTop w:val="0"/>
      <w:marBottom w:val="0"/>
      <w:divBdr>
        <w:top w:val="none" w:sz="0" w:space="0" w:color="auto"/>
        <w:left w:val="none" w:sz="0" w:space="0" w:color="auto"/>
        <w:bottom w:val="none" w:sz="0" w:space="0" w:color="auto"/>
        <w:right w:val="none" w:sz="0" w:space="0" w:color="auto"/>
      </w:divBdr>
    </w:div>
    <w:div w:id="1752967317">
      <w:bodyDiv w:val="1"/>
      <w:marLeft w:val="0"/>
      <w:marRight w:val="0"/>
      <w:marTop w:val="0"/>
      <w:marBottom w:val="0"/>
      <w:divBdr>
        <w:top w:val="none" w:sz="0" w:space="0" w:color="auto"/>
        <w:left w:val="none" w:sz="0" w:space="0" w:color="auto"/>
        <w:bottom w:val="none" w:sz="0" w:space="0" w:color="auto"/>
        <w:right w:val="none" w:sz="0" w:space="0" w:color="auto"/>
      </w:divBdr>
    </w:div>
    <w:div w:id="1753307234">
      <w:bodyDiv w:val="1"/>
      <w:marLeft w:val="0"/>
      <w:marRight w:val="0"/>
      <w:marTop w:val="0"/>
      <w:marBottom w:val="0"/>
      <w:divBdr>
        <w:top w:val="none" w:sz="0" w:space="0" w:color="auto"/>
        <w:left w:val="none" w:sz="0" w:space="0" w:color="auto"/>
        <w:bottom w:val="none" w:sz="0" w:space="0" w:color="auto"/>
        <w:right w:val="none" w:sz="0" w:space="0" w:color="auto"/>
      </w:divBdr>
    </w:div>
    <w:div w:id="1753815451">
      <w:bodyDiv w:val="1"/>
      <w:marLeft w:val="0"/>
      <w:marRight w:val="0"/>
      <w:marTop w:val="0"/>
      <w:marBottom w:val="0"/>
      <w:divBdr>
        <w:top w:val="none" w:sz="0" w:space="0" w:color="auto"/>
        <w:left w:val="none" w:sz="0" w:space="0" w:color="auto"/>
        <w:bottom w:val="none" w:sz="0" w:space="0" w:color="auto"/>
        <w:right w:val="none" w:sz="0" w:space="0" w:color="auto"/>
      </w:divBdr>
    </w:div>
    <w:div w:id="1754009533">
      <w:bodyDiv w:val="1"/>
      <w:marLeft w:val="0"/>
      <w:marRight w:val="0"/>
      <w:marTop w:val="0"/>
      <w:marBottom w:val="0"/>
      <w:divBdr>
        <w:top w:val="none" w:sz="0" w:space="0" w:color="auto"/>
        <w:left w:val="none" w:sz="0" w:space="0" w:color="auto"/>
        <w:bottom w:val="none" w:sz="0" w:space="0" w:color="auto"/>
        <w:right w:val="none" w:sz="0" w:space="0" w:color="auto"/>
      </w:divBdr>
    </w:div>
    <w:div w:id="1754622969">
      <w:bodyDiv w:val="1"/>
      <w:marLeft w:val="0"/>
      <w:marRight w:val="0"/>
      <w:marTop w:val="0"/>
      <w:marBottom w:val="0"/>
      <w:divBdr>
        <w:top w:val="none" w:sz="0" w:space="0" w:color="auto"/>
        <w:left w:val="none" w:sz="0" w:space="0" w:color="auto"/>
        <w:bottom w:val="none" w:sz="0" w:space="0" w:color="auto"/>
        <w:right w:val="none" w:sz="0" w:space="0" w:color="auto"/>
      </w:divBdr>
    </w:div>
    <w:div w:id="1754738834">
      <w:bodyDiv w:val="1"/>
      <w:marLeft w:val="0"/>
      <w:marRight w:val="0"/>
      <w:marTop w:val="0"/>
      <w:marBottom w:val="0"/>
      <w:divBdr>
        <w:top w:val="none" w:sz="0" w:space="0" w:color="auto"/>
        <w:left w:val="none" w:sz="0" w:space="0" w:color="auto"/>
        <w:bottom w:val="none" w:sz="0" w:space="0" w:color="auto"/>
        <w:right w:val="none" w:sz="0" w:space="0" w:color="auto"/>
      </w:divBdr>
    </w:div>
    <w:div w:id="1754889348">
      <w:bodyDiv w:val="1"/>
      <w:marLeft w:val="0"/>
      <w:marRight w:val="0"/>
      <w:marTop w:val="0"/>
      <w:marBottom w:val="0"/>
      <w:divBdr>
        <w:top w:val="none" w:sz="0" w:space="0" w:color="auto"/>
        <w:left w:val="none" w:sz="0" w:space="0" w:color="auto"/>
        <w:bottom w:val="none" w:sz="0" w:space="0" w:color="auto"/>
        <w:right w:val="none" w:sz="0" w:space="0" w:color="auto"/>
      </w:divBdr>
    </w:div>
    <w:div w:id="1755273437">
      <w:bodyDiv w:val="1"/>
      <w:marLeft w:val="0"/>
      <w:marRight w:val="0"/>
      <w:marTop w:val="0"/>
      <w:marBottom w:val="0"/>
      <w:divBdr>
        <w:top w:val="none" w:sz="0" w:space="0" w:color="auto"/>
        <w:left w:val="none" w:sz="0" w:space="0" w:color="auto"/>
        <w:bottom w:val="none" w:sz="0" w:space="0" w:color="auto"/>
        <w:right w:val="none" w:sz="0" w:space="0" w:color="auto"/>
      </w:divBdr>
    </w:div>
    <w:div w:id="1755395996">
      <w:bodyDiv w:val="1"/>
      <w:marLeft w:val="0"/>
      <w:marRight w:val="0"/>
      <w:marTop w:val="0"/>
      <w:marBottom w:val="0"/>
      <w:divBdr>
        <w:top w:val="none" w:sz="0" w:space="0" w:color="auto"/>
        <w:left w:val="none" w:sz="0" w:space="0" w:color="auto"/>
        <w:bottom w:val="none" w:sz="0" w:space="0" w:color="auto"/>
        <w:right w:val="none" w:sz="0" w:space="0" w:color="auto"/>
      </w:divBdr>
    </w:div>
    <w:div w:id="1755667779">
      <w:bodyDiv w:val="1"/>
      <w:marLeft w:val="0"/>
      <w:marRight w:val="0"/>
      <w:marTop w:val="0"/>
      <w:marBottom w:val="0"/>
      <w:divBdr>
        <w:top w:val="none" w:sz="0" w:space="0" w:color="auto"/>
        <w:left w:val="none" w:sz="0" w:space="0" w:color="auto"/>
        <w:bottom w:val="none" w:sz="0" w:space="0" w:color="auto"/>
        <w:right w:val="none" w:sz="0" w:space="0" w:color="auto"/>
      </w:divBdr>
    </w:div>
    <w:div w:id="1755737314">
      <w:bodyDiv w:val="1"/>
      <w:marLeft w:val="0"/>
      <w:marRight w:val="0"/>
      <w:marTop w:val="0"/>
      <w:marBottom w:val="0"/>
      <w:divBdr>
        <w:top w:val="none" w:sz="0" w:space="0" w:color="auto"/>
        <w:left w:val="none" w:sz="0" w:space="0" w:color="auto"/>
        <w:bottom w:val="none" w:sz="0" w:space="0" w:color="auto"/>
        <w:right w:val="none" w:sz="0" w:space="0" w:color="auto"/>
      </w:divBdr>
    </w:div>
    <w:div w:id="1756197137">
      <w:bodyDiv w:val="1"/>
      <w:marLeft w:val="0"/>
      <w:marRight w:val="0"/>
      <w:marTop w:val="0"/>
      <w:marBottom w:val="0"/>
      <w:divBdr>
        <w:top w:val="none" w:sz="0" w:space="0" w:color="auto"/>
        <w:left w:val="none" w:sz="0" w:space="0" w:color="auto"/>
        <w:bottom w:val="none" w:sz="0" w:space="0" w:color="auto"/>
        <w:right w:val="none" w:sz="0" w:space="0" w:color="auto"/>
      </w:divBdr>
    </w:div>
    <w:div w:id="1756589260">
      <w:bodyDiv w:val="1"/>
      <w:marLeft w:val="0"/>
      <w:marRight w:val="0"/>
      <w:marTop w:val="0"/>
      <w:marBottom w:val="0"/>
      <w:divBdr>
        <w:top w:val="none" w:sz="0" w:space="0" w:color="auto"/>
        <w:left w:val="none" w:sz="0" w:space="0" w:color="auto"/>
        <w:bottom w:val="none" w:sz="0" w:space="0" w:color="auto"/>
        <w:right w:val="none" w:sz="0" w:space="0" w:color="auto"/>
      </w:divBdr>
    </w:div>
    <w:div w:id="1756823571">
      <w:bodyDiv w:val="1"/>
      <w:marLeft w:val="0"/>
      <w:marRight w:val="0"/>
      <w:marTop w:val="0"/>
      <w:marBottom w:val="0"/>
      <w:divBdr>
        <w:top w:val="none" w:sz="0" w:space="0" w:color="auto"/>
        <w:left w:val="none" w:sz="0" w:space="0" w:color="auto"/>
        <w:bottom w:val="none" w:sz="0" w:space="0" w:color="auto"/>
        <w:right w:val="none" w:sz="0" w:space="0" w:color="auto"/>
      </w:divBdr>
    </w:div>
    <w:div w:id="1756975141">
      <w:bodyDiv w:val="1"/>
      <w:marLeft w:val="0"/>
      <w:marRight w:val="0"/>
      <w:marTop w:val="0"/>
      <w:marBottom w:val="0"/>
      <w:divBdr>
        <w:top w:val="none" w:sz="0" w:space="0" w:color="auto"/>
        <w:left w:val="none" w:sz="0" w:space="0" w:color="auto"/>
        <w:bottom w:val="none" w:sz="0" w:space="0" w:color="auto"/>
        <w:right w:val="none" w:sz="0" w:space="0" w:color="auto"/>
      </w:divBdr>
    </w:div>
    <w:div w:id="1757364127">
      <w:bodyDiv w:val="1"/>
      <w:marLeft w:val="0"/>
      <w:marRight w:val="0"/>
      <w:marTop w:val="0"/>
      <w:marBottom w:val="0"/>
      <w:divBdr>
        <w:top w:val="none" w:sz="0" w:space="0" w:color="auto"/>
        <w:left w:val="none" w:sz="0" w:space="0" w:color="auto"/>
        <w:bottom w:val="none" w:sz="0" w:space="0" w:color="auto"/>
        <w:right w:val="none" w:sz="0" w:space="0" w:color="auto"/>
      </w:divBdr>
    </w:div>
    <w:div w:id="1757553830">
      <w:bodyDiv w:val="1"/>
      <w:marLeft w:val="0"/>
      <w:marRight w:val="0"/>
      <w:marTop w:val="0"/>
      <w:marBottom w:val="0"/>
      <w:divBdr>
        <w:top w:val="none" w:sz="0" w:space="0" w:color="auto"/>
        <w:left w:val="none" w:sz="0" w:space="0" w:color="auto"/>
        <w:bottom w:val="none" w:sz="0" w:space="0" w:color="auto"/>
        <w:right w:val="none" w:sz="0" w:space="0" w:color="auto"/>
      </w:divBdr>
    </w:div>
    <w:div w:id="1757629434">
      <w:bodyDiv w:val="1"/>
      <w:marLeft w:val="0"/>
      <w:marRight w:val="0"/>
      <w:marTop w:val="0"/>
      <w:marBottom w:val="0"/>
      <w:divBdr>
        <w:top w:val="none" w:sz="0" w:space="0" w:color="auto"/>
        <w:left w:val="none" w:sz="0" w:space="0" w:color="auto"/>
        <w:bottom w:val="none" w:sz="0" w:space="0" w:color="auto"/>
        <w:right w:val="none" w:sz="0" w:space="0" w:color="auto"/>
      </w:divBdr>
    </w:div>
    <w:div w:id="1758093932">
      <w:bodyDiv w:val="1"/>
      <w:marLeft w:val="0"/>
      <w:marRight w:val="0"/>
      <w:marTop w:val="0"/>
      <w:marBottom w:val="0"/>
      <w:divBdr>
        <w:top w:val="none" w:sz="0" w:space="0" w:color="auto"/>
        <w:left w:val="none" w:sz="0" w:space="0" w:color="auto"/>
        <w:bottom w:val="none" w:sz="0" w:space="0" w:color="auto"/>
        <w:right w:val="none" w:sz="0" w:space="0" w:color="auto"/>
      </w:divBdr>
    </w:div>
    <w:div w:id="1758478823">
      <w:bodyDiv w:val="1"/>
      <w:marLeft w:val="0"/>
      <w:marRight w:val="0"/>
      <w:marTop w:val="0"/>
      <w:marBottom w:val="0"/>
      <w:divBdr>
        <w:top w:val="none" w:sz="0" w:space="0" w:color="auto"/>
        <w:left w:val="none" w:sz="0" w:space="0" w:color="auto"/>
        <w:bottom w:val="none" w:sz="0" w:space="0" w:color="auto"/>
        <w:right w:val="none" w:sz="0" w:space="0" w:color="auto"/>
      </w:divBdr>
    </w:div>
    <w:div w:id="1758594082">
      <w:bodyDiv w:val="1"/>
      <w:marLeft w:val="0"/>
      <w:marRight w:val="0"/>
      <w:marTop w:val="0"/>
      <w:marBottom w:val="0"/>
      <w:divBdr>
        <w:top w:val="none" w:sz="0" w:space="0" w:color="auto"/>
        <w:left w:val="none" w:sz="0" w:space="0" w:color="auto"/>
        <w:bottom w:val="none" w:sz="0" w:space="0" w:color="auto"/>
        <w:right w:val="none" w:sz="0" w:space="0" w:color="auto"/>
      </w:divBdr>
    </w:div>
    <w:div w:id="1758744820">
      <w:bodyDiv w:val="1"/>
      <w:marLeft w:val="0"/>
      <w:marRight w:val="0"/>
      <w:marTop w:val="0"/>
      <w:marBottom w:val="0"/>
      <w:divBdr>
        <w:top w:val="none" w:sz="0" w:space="0" w:color="auto"/>
        <w:left w:val="none" w:sz="0" w:space="0" w:color="auto"/>
        <w:bottom w:val="none" w:sz="0" w:space="0" w:color="auto"/>
        <w:right w:val="none" w:sz="0" w:space="0" w:color="auto"/>
      </w:divBdr>
    </w:div>
    <w:div w:id="1758746008">
      <w:bodyDiv w:val="1"/>
      <w:marLeft w:val="0"/>
      <w:marRight w:val="0"/>
      <w:marTop w:val="0"/>
      <w:marBottom w:val="0"/>
      <w:divBdr>
        <w:top w:val="none" w:sz="0" w:space="0" w:color="auto"/>
        <w:left w:val="none" w:sz="0" w:space="0" w:color="auto"/>
        <w:bottom w:val="none" w:sz="0" w:space="0" w:color="auto"/>
        <w:right w:val="none" w:sz="0" w:space="0" w:color="auto"/>
      </w:divBdr>
    </w:div>
    <w:div w:id="1759331789">
      <w:bodyDiv w:val="1"/>
      <w:marLeft w:val="0"/>
      <w:marRight w:val="0"/>
      <w:marTop w:val="0"/>
      <w:marBottom w:val="0"/>
      <w:divBdr>
        <w:top w:val="none" w:sz="0" w:space="0" w:color="auto"/>
        <w:left w:val="none" w:sz="0" w:space="0" w:color="auto"/>
        <w:bottom w:val="none" w:sz="0" w:space="0" w:color="auto"/>
        <w:right w:val="none" w:sz="0" w:space="0" w:color="auto"/>
      </w:divBdr>
    </w:div>
    <w:div w:id="1759595418">
      <w:bodyDiv w:val="1"/>
      <w:marLeft w:val="0"/>
      <w:marRight w:val="0"/>
      <w:marTop w:val="0"/>
      <w:marBottom w:val="0"/>
      <w:divBdr>
        <w:top w:val="none" w:sz="0" w:space="0" w:color="auto"/>
        <w:left w:val="none" w:sz="0" w:space="0" w:color="auto"/>
        <w:bottom w:val="none" w:sz="0" w:space="0" w:color="auto"/>
        <w:right w:val="none" w:sz="0" w:space="0" w:color="auto"/>
      </w:divBdr>
    </w:div>
    <w:div w:id="1759598875">
      <w:bodyDiv w:val="1"/>
      <w:marLeft w:val="0"/>
      <w:marRight w:val="0"/>
      <w:marTop w:val="0"/>
      <w:marBottom w:val="0"/>
      <w:divBdr>
        <w:top w:val="none" w:sz="0" w:space="0" w:color="auto"/>
        <w:left w:val="none" w:sz="0" w:space="0" w:color="auto"/>
        <w:bottom w:val="none" w:sz="0" w:space="0" w:color="auto"/>
        <w:right w:val="none" w:sz="0" w:space="0" w:color="auto"/>
      </w:divBdr>
    </w:div>
    <w:div w:id="1760057892">
      <w:bodyDiv w:val="1"/>
      <w:marLeft w:val="0"/>
      <w:marRight w:val="0"/>
      <w:marTop w:val="0"/>
      <w:marBottom w:val="0"/>
      <w:divBdr>
        <w:top w:val="none" w:sz="0" w:space="0" w:color="auto"/>
        <w:left w:val="none" w:sz="0" w:space="0" w:color="auto"/>
        <w:bottom w:val="none" w:sz="0" w:space="0" w:color="auto"/>
        <w:right w:val="none" w:sz="0" w:space="0" w:color="auto"/>
      </w:divBdr>
    </w:div>
    <w:div w:id="1760325973">
      <w:bodyDiv w:val="1"/>
      <w:marLeft w:val="0"/>
      <w:marRight w:val="0"/>
      <w:marTop w:val="0"/>
      <w:marBottom w:val="0"/>
      <w:divBdr>
        <w:top w:val="none" w:sz="0" w:space="0" w:color="auto"/>
        <w:left w:val="none" w:sz="0" w:space="0" w:color="auto"/>
        <w:bottom w:val="none" w:sz="0" w:space="0" w:color="auto"/>
        <w:right w:val="none" w:sz="0" w:space="0" w:color="auto"/>
      </w:divBdr>
    </w:div>
    <w:div w:id="1760368720">
      <w:bodyDiv w:val="1"/>
      <w:marLeft w:val="0"/>
      <w:marRight w:val="0"/>
      <w:marTop w:val="0"/>
      <w:marBottom w:val="0"/>
      <w:divBdr>
        <w:top w:val="none" w:sz="0" w:space="0" w:color="auto"/>
        <w:left w:val="none" w:sz="0" w:space="0" w:color="auto"/>
        <w:bottom w:val="none" w:sz="0" w:space="0" w:color="auto"/>
        <w:right w:val="none" w:sz="0" w:space="0" w:color="auto"/>
      </w:divBdr>
    </w:div>
    <w:div w:id="1760641833">
      <w:bodyDiv w:val="1"/>
      <w:marLeft w:val="0"/>
      <w:marRight w:val="0"/>
      <w:marTop w:val="0"/>
      <w:marBottom w:val="0"/>
      <w:divBdr>
        <w:top w:val="none" w:sz="0" w:space="0" w:color="auto"/>
        <w:left w:val="none" w:sz="0" w:space="0" w:color="auto"/>
        <w:bottom w:val="none" w:sz="0" w:space="0" w:color="auto"/>
        <w:right w:val="none" w:sz="0" w:space="0" w:color="auto"/>
      </w:divBdr>
    </w:div>
    <w:div w:id="1760832678">
      <w:bodyDiv w:val="1"/>
      <w:marLeft w:val="0"/>
      <w:marRight w:val="0"/>
      <w:marTop w:val="0"/>
      <w:marBottom w:val="0"/>
      <w:divBdr>
        <w:top w:val="none" w:sz="0" w:space="0" w:color="auto"/>
        <w:left w:val="none" w:sz="0" w:space="0" w:color="auto"/>
        <w:bottom w:val="none" w:sz="0" w:space="0" w:color="auto"/>
        <w:right w:val="none" w:sz="0" w:space="0" w:color="auto"/>
      </w:divBdr>
    </w:div>
    <w:div w:id="1761364444">
      <w:bodyDiv w:val="1"/>
      <w:marLeft w:val="0"/>
      <w:marRight w:val="0"/>
      <w:marTop w:val="0"/>
      <w:marBottom w:val="0"/>
      <w:divBdr>
        <w:top w:val="none" w:sz="0" w:space="0" w:color="auto"/>
        <w:left w:val="none" w:sz="0" w:space="0" w:color="auto"/>
        <w:bottom w:val="none" w:sz="0" w:space="0" w:color="auto"/>
        <w:right w:val="none" w:sz="0" w:space="0" w:color="auto"/>
      </w:divBdr>
    </w:div>
    <w:div w:id="1761366529">
      <w:bodyDiv w:val="1"/>
      <w:marLeft w:val="0"/>
      <w:marRight w:val="0"/>
      <w:marTop w:val="0"/>
      <w:marBottom w:val="0"/>
      <w:divBdr>
        <w:top w:val="none" w:sz="0" w:space="0" w:color="auto"/>
        <w:left w:val="none" w:sz="0" w:space="0" w:color="auto"/>
        <w:bottom w:val="none" w:sz="0" w:space="0" w:color="auto"/>
        <w:right w:val="none" w:sz="0" w:space="0" w:color="auto"/>
      </w:divBdr>
    </w:div>
    <w:div w:id="1761608781">
      <w:bodyDiv w:val="1"/>
      <w:marLeft w:val="0"/>
      <w:marRight w:val="0"/>
      <w:marTop w:val="0"/>
      <w:marBottom w:val="0"/>
      <w:divBdr>
        <w:top w:val="none" w:sz="0" w:space="0" w:color="auto"/>
        <w:left w:val="none" w:sz="0" w:space="0" w:color="auto"/>
        <w:bottom w:val="none" w:sz="0" w:space="0" w:color="auto"/>
        <w:right w:val="none" w:sz="0" w:space="0" w:color="auto"/>
      </w:divBdr>
    </w:div>
    <w:div w:id="1761677617">
      <w:bodyDiv w:val="1"/>
      <w:marLeft w:val="0"/>
      <w:marRight w:val="0"/>
      <w:marTop w:val="0"/>
      <w:marBottom w:val="0"/>
      <w:divBdr>
        <w:top w:val="none" w:sz="0" w:space="0" w:color="auto"/>
        <w:left w:val="none" w:sz="0" w:space="0" w:color="auto"/>
        <w:bottom w:val="none" w:sz="0" w:space="0" w:color="auto"/>
        <w:right w:val="none" w:sz="0" w:space="0" w:color="auto"/>
      </w:divBdr>
    </w:div>
    <w:div w:id="1761901939">
      <w:bodyDiv w:val="1"/>
      <w:marLeft w:val="0"/>
      <w:marRight w:val="0"/>
      <w:marTop w:val="0"/>
      <w:marBottom w:val="0"/>
      <w:divBdr>
        <w:top w:val="none" w:sz="0" w:space="0" w:color="auto"/>
        <w:left w:val="none" w:sz="0" w:space="0" w:color="auto"/>
        <w:bottom w:val="none" w:sz="0" w:space="0" w:color="auto"/>
        <w:right w:val="none" w:sz="0" w:space="0" w:color="auto"/>
      </w:divBdr>
    </w:div>
    <w:div w:id="1762097805">
      <w:bodyDiv w:val="1"/>
      <w:marLeft w:val="0"/>
      <w:marRight w:val="0"/>
      <w:marTop w:val="0"/>
      <w:marBottom w:val="0"/>
      <w:divBdr>
        <w:top w:val="none" w:sz="0" w:space="0" w:color="auto"/>
        <w:left w:val="none" w:sz="0" w:space="0" w:color="auto"/>
        <w:bottom w:val="none" w:sz="0" w:space="0" w:color="auto"/>
        <w:right w:val="none" w:sz="0" w:space="0" w:color="auto"/>
      </w:divBdr>
    </w:div>
    <w:div w:id="1762141713">
      <w:bodyDiv w:val="1"/>
      <w:marLeft w:val="0"/>
      <w:marRight w:val="0"/>
      <w:marTop w:val="0"/>
      <w:marBottom w:val="0"/>
      <w:divBdr>
        <w:top w:val="none" w:sz="0" w:space="0" w:color="auto"/>
        <w:left w:val="none" w:sz="0" w:space="0" w:color="auto"/>
        <w:bottom w:val="none" w:sz="0" w:space="0" w:color="auto"/>
        <w:right w:val="none" w:sz="0" w:space="0" w:color="auto"/>
      </w:divBdr>
    </w:div>
    <w:div w:id="1762287845">
      <w:bodyDiv w:val="1"/>
      <w:marLeft w:val="0"/>
      <w:marRight w:val="0"/>
      <w:marTop w:val="0"/>
      <w:marBottom w:val="0"/>
      <w:divBdr>
        <w:top w:val="none" w:sz="0" w:space="0" w:color="auto"/>
        <w:left w:val="none" w:sz="0" w:space="0" w:color="auto"/>
        <w:bottom w:val="none" w:sz="0" w:space="0" w:color="auto"/>
        <w:right w:val="none" w:sz="0" w:space="0" w:color="auto"/>
      </w:divBdr>
    </w:div>
    <w:div w:id="1762754001">
      <w:bodyDiv w:val="1"/>
      <w:marLeft w:val="0"/>
      <w:marRight w:val="0"/>
      <w:marTop w:val="0"/>
      <w:marBottom w:val="0"/>
      <w:divBdr>
        <w:top w:val="none" w:sz="0" w:space="0" w:color="auto"/>
        <w:left w:val="none" w:sz="0" w:space="0" w:color="auto"/>
        <w:bottom w:val="none" w:sz="0" w:space="0" w:color="auto"/>
        <w:right w:val="none" w:sz="0" w:space="0" w:color="auto"/>
      </w:divBdr>
    </w:div>
    <w:div w:id="1763253978">
      <w:bodyDiv w:val="1"/>
      <w:marLeft w:val="0"/>
      <w:marRight w:val="0"/>
      <w:marTop w:val="0"/>
      <w:marBottom w:val="0"/>
      <w:divBdr>
        <w:top w:val="none" w:sz="0" w:space="0" w:color="auto"/>
        <w:left w:val="none" w:sz="0" w:space="0" w:color="auto"/>
        <w:bottom w:val="none" w:sz="0" w:space="0" w:color="auto"/>
        <w:right w:val="none" w:sz="0" w:space="0" w:color="auto"/>
      </w:divBdr>
    </w:div>
    <w:div w:id="1763258535">
      <w:bodyDiv w:val="1"/>
      <w:marLeft w:val="0"/>
      <w:marRight w:val="0"/>
      <w:marTop w:val="0"/>
      <w:marBottom w:val="0"/>
      <w:divBdr>
        <w:top w:val="none" w:sz="0" w:space="0" w:color="auto"/>
        <w:left w:val="none" w:sz="0" w:space="0" w:color="auto"/>
        <w:bottom w:val="none" w:sz="0" w:space="0" w:color="auto"/>
        <w:right w:val="none" w:sz="0" w:space="0" w:color="auto"/>
      </w:divBdr>
    </w:div>
    <w:div w:id="1763524935">
      <w:bodyDiv w:val="1"/>
      <w:marLeft w:val="0"/>
      <w:marRight w:val="0"/>
      <w:marTop w:val="0"/>
      <w:marBottom w:val="0"/>
      <w:divBdr>
        <w:top w:val="none" w:sz="0" w:space="0" w:color="auto"/>
        <w:left w:val="none" w:sz="0" w:space="0" w:color="auto"/>
        <w:bottom w:val="none" w:sz="0" w:space="0" w:color="auto"/>
        <w:right w:val="none" w:sz="0" w:space="0" w:color="auto"/>
      </w:divBdr>
    </w:div>
    <w:div w:id="1763987090">
      <w:bodyDiv w:val="1"/>
      <w:marLeft w:val="0"/>
      <w:marRight w:val="0"/>
      <w:marTop w:val="0"/>
      <w:marBottom w:val="0"/>
      <w:divBdr>
        <w:top w:val="none" w:sz="0" w:space="0" w:color="auto"/>
        <w:left w:val="none" w:sz="0" w:space="0" w:color="auto"/>
        <w:bottom w:val="none" w:sz="0" w:space="0" w:color="auto"/>
        <w:right w:val="none" w:sz="0" w:space="0" w:color="auto"/>
      </w:divBdr>
    </w:div>
    <w:div w:id="1764111619">
      <w:bodyDiv w:val="1"/>
      <w:marLeft w:val="0"/>
      <w:marRight w:val="0"/>
      <w:marTop w:val="0"/>
      <w:marBottom w:val="0"/>
      <w:divBdr>
        <w:top w:val="none" w:sz="0" w:space="0" w:color="auto"/>
        <w:left w:val="none" w:sz="0" w:space="0" w:color="auto"/>
        <w:bottom w:val="none" w:sz="0" w:space="0" w:color="auto"/>
        <w:right w:val="none" w:sz="0" w:space="0" w:color="auto"/>
      </w:divBdr>
    </w:div>
    <w:div w:id="1764640163">
      <w:bodyDiv w:val="1"/>
      <w:marLeft w:val="0"/>
      <w:marRight w:val="0"/>
      <w:marTop w:val="0"/>
      <w:marBottom w:val="0"/>
      <w:divBdr>
        <w:top w:val="none" w:sz="0" w:space="0" w:color="auto"/>
        <w:left w:val="none" w:sz="0" w:space="0" w:color="auto"/>
        <w:bottom w:val="none" w:sz="0" w:space="0" w:color="auto"/>
        <w:right w:val="none" w:sz="0" w:space="0" w:color="auto"/>
      </w:divBdr>
    </w:div>
    <w:div w:id="1765154139">
      <w:bodyDiv w:val="1"/>
      <w:marLeft w:val="0"/>
      <w:marRight w:val="0"/>
      <w:marTop w:val="0"/>
      <w:marBottom w:val="0"/>
      <w:divBdr>
        <w:top w:val="none" w:sz="0" w:space="0" w:color="auto"/>
        <w:left w:val="none" w:sz="0" w:space="0" w:color="auto"/>
        <w:bottom w:val="none" w:sz="0" w:space="0" w:color="auto"/>
        <w:right w:val="none" w:sz="0" w:space="0" w:color="auto"/>
      </w:divBdr>
    </w:div>
    <w:div w:id="1765493389">
      <w:bodyDiv w:val="1"/>
      <w:marLeft w:val="0"/>
      <w:marRight w:val="0"/>
      <w:marTop w:val="0"/>
      <w:marBottom w:val="0"/>
      <w:divBdr>
        <w:top w:val="none" w:sz="0" w:space="0" w:color="auto"/>
        <w:left w:val="none" w:sz="0" w:space="0" w:color="auto"/>
        <w:bottom w:val="none" w:sz="0" w:space="0" w:color="auto"/>
        <w:right w:val="none" w:sz="0" w:space="0" w:color="auto"/>
      </w:divBdr>
    </w:div>
    <w:div w:id="1765759868">
      <w:bodyDiv w:val="1"/>
      <w:marLeft w:val="0"/>
      <w:marRight w:val="0"/>
      <w:marTop w:val="0"/>
      <w:marBottom w:val="0"/>
      <w:divBdr>
        <w:top w:val="none" w:sz="0" w:space="0" w:color="auto"/>
        <w:left w:val="none" w:sz="0" w:space="0" w:color="auto"/>
        <w:bottom w:val="none" w:sz="0" w:space="0" w:color="auto"/>
        <w:right w:val="none" w:sz="0" w:space="0" w:color="auto"/>
      </w:divBdr>
    </w:div>
    <w:div w:id="1765803714">
      <w:bodyDiv w:val="1"/>
      <w:marLeft w:val="0"/>
      <w:marRight w:val="0"/>
      <w:marTop w:val="0"/>
      <w:marBottom w:val="0"/>
      <w:divBdr>
        <w:top w:val="none" w:sz="0" w:space="0" w:color="auto"/>
        <w:left w:val="none" w:sz="0" w:space="0" w:color="auto"/>
        <w:bottom w:val="none" w:sz="0" w:space="0" w:color="auto"/>
        <w:right w:val="none" w:sz="0" w:space="0" w:color="auto"/>
      </w:divBdr>
    </w:div>
    <w:div w:id="1766143982">
      <w:bodyDiv w:val="1"/>
      <w:marLeft w:val="0"/>
      <w:marRight w:val="0"/>
      <w:marTop w:val="0"/>
      <w:marBottom w:val="0"/>
      <w:divBdr>
        <w:top w:val="none" w:sz="0" w:space="0" w:color="auto"/>
        <w:left w:val="none" w:sz="0" w:space="0" w:color="auto"/>
        <w:bottom w:val="none" w:sz="0" w:space="0" w:color="auto"/>
        <w:right w:val="none" w:sz="0" w:space="0" w:color="auto"/>
      </w:divBdr>
    </w:div>
    <w:div w:id="1766267807">
      <w:bodyDiv w:val="1"/>
      <w:marLeft w:val="0"/>
      <w:marRight w:val="0"/>
      <w:marTop w:val="0"/>
      <w:marBottom w:val="0"/>
      <w:divBdr>
        <w:top w:val="none" w:sz="0" w:space="0" w:color="auto"/>
        <w:left w:val="none" w:sz="0" w:space="0" w:color="auto"/>
        <w:bottom w:val="none" w:sz="0" w:space="0" w:color="auto"/>
        <w:right w:val="none" w:sz="0" w:space="0" w:color="auto"/>
      </w:divBdr>
    </w:div>
    <w:div w:id="1766419080">
      <w:bodyDiv w:val="1"/>
      <w:marLeft w:val="0"/>
      <w:marRight w:val="0"/>
      <w:marTop w:val="0"/>
      <w:marBottom w:val="0"/>
      <w:divBdr>
        <w:top w:val="none" w:sz="0" w:space="0" w:color="auto"/>
        <w:left w:val="none" w:sz="0" w:space="0" w:color="auto"/>
        <w:bottom w:val="none" w:sz="0" w:space="0" w:color="auto"/>
        <w:right w:val="none" w:sz="0" w:space="0" w:color="auto"/>
      </w:divBdr>
    </w:div>
    <w:div w:id="1766728997">
      <w:bodyDiv w:val="1"/>
      <w:marLeft w:val="0"/>
      <w:marRight w:val="0"/>
      <w:marTop w:val="0"/>
      <w:marBottom w:val="0"/>
      <w:divBdr>
        <w:top w:val="none" w:sz="0" w:space="0" w:color="auto"/>
        <w:left w:val="none" w:sz="0" w:space="0" w:color="auto"/>
        <w:bottom w:val="none" w:sz="0" w:space="0" w:color="auto"/>
        <w:right w:val="none" w:sz="0" w:space="0" w:color="auto"/>
      </w:divBdr>
    </w:div>
    <w:div w:id="1766877983">
      <w:bodyDiv w:val="1"/>
      <w:marLeft w:val="0"/>
      <w:marRight w:val="0"/>
      <w:marTop w:val="0"/>
      <w:marBottom w:val="0"/>
      <w:divBdr>
        <w:top w:val="none" w:sz="0" w:space="0" w:color="auto"/>
        <w:left w:val="none" w:sz="0" w:space="0" w:color="auto"/>
        <w:bottom w:val="none" w:sz="0" w:space="0" w:color="auto"/>
        <w:right w:val="none" w:sz="0" w:space="0" w:color="auto"/>
      </w:divBdr>
    </w:div>
    <w:div w:id="1767460900">
      <w:bodyDiv w:val="1"/>
      <w:marLeft w:val="0"/>
      <w:marRight w:val="0"/>
      <w:marTop w:val="0"/>
      <w:marBottom w:val="0"/>
      <w:divBdr>
        <w:top w:val="none" w:sz="0" w:space="0" w:color="auto"/>
        <w:left w:val="none" w:sz="0" w:space="0" w:color="auto"/>
        <w:bottom w:val="none" w:sz="0" w:space="0" w:color="auto"/>
        <w:right w:val="none" w:sz="0" w:space="0" w:color="auto"/>
      </w:divBdr>
    </w:div>
    <w:div w:id="1767996705">
      <w:bodyDiv w:val="1"/>
      <w:marLeft w:val="0"/>
      <w:marRight w:val="0"/>
      <w:marTop w:val="0"/>
      <w:marBottom w:val="0"/>
      <w:divBdr>
        <w:top w:val="none" w:sz="0" w:space="0" w:color="auto"/>
        <w:left w:val="none" w:sz="0" w:space="0" w:color="auto"/>
        <w:bottom w:val="none" w:sz="0" w:space="0" w:color="auto"/>
        <w:right w:val="none" w:sz="0" w:space="0" w:color="auto"/>
      </w:divBdr>
    </w:div>
    <w:div w:id="1768042023">
      <w:bodyDiv w:val="1"/>
      <w:marLeft w:val="0"/>
      <w:marRight w:val="0"/>
      <w:marTop w:val="0"/>
      <w:marBottom w:val="0"/>
      <w:divBdr>
        <w:top w:val="none" w:sz="0" w:space="0" w:color="auto"/>
        <w:left w:val="none" w:sz="0" w:space="0" w:color="auto"/>
        <w:bottom w:val="none" w:sz="0" w:space="0" w:color="auto"/>
        <w:right w:val="none" w:sz="0" w:space="0" w:color="auto"/>
      </w:divBdr>
    </w:div>
    <w:div w:id="1768503300">
      <w:bodyDiv w:val="1"/>
      <w:marLeft w:val="0"/>
      <w:marRight w:val="0"/>
      <w:marTop w:val="0"/>
      <w:marBottom w:val="0"/>
      <w:divBdr>
        <w:top w:val="none" w:sz="0" w:space="0" w:color="auto"/>
        <w:left w:val="none" w:sz="0" w:space="0" w:color="auto"/>
        <w:bottom w:val="none" w:sz="0" w:space="0" w:color="auto"/>
        <w:right w:val="none" w:sz="0" w:space="0" w:color="auto"/>
      </w:divBdr>
    </w:div>
    <w:div w:id="1768841040">
      <w:bodyDiv w:val="1"/>
      <w:marLeft w:val="0"/>
      <w:marRight w:val="0"/>
      <w:marTop w:val="0"/>
      <w:marBottom w:val="0"/>
      <w:divBdr>
        <w:top w:val="none" w:sz="0" w:space="0" w:color="auto"/>
        <w:left w:val="none" w:sz="0" w:space="0" w:color="auto"/>
        <w:bottom w:val="none" w:sz="0" w:space="0" w:color="auto"/>
        <w:right w:val="none" w:sz="0" w:space="0" w:color="auto"/>
      </w:divBdr>
    </w:div>
    <w:div w:id="1769811794">
      <w:bodyDiv w:val="1"/>
      <w:marLeft w:val="0"/>
      <w:marRight w:val="0"/>
      <w:marTop w:val="0"/>
      <w:marBottom w:val="0"/>
      <w:divBdr>
        <w:top w:val="none" w:sz="0" w:space="0" w:color="auto"/>
        <w:left w:val="none" w:sz="0" w:space="0" w:color="auto"/>
        <w:bottom w:val="none" w:sz="0" w:space="0" w:color="auto"/>
        <w:right w:val="none" w:sz="0" w:space="0" w:color="auto"/>
      </w:divBdr>
    </w:div>
    <w:div w:id="1769888993">
      <w:bodyDiv w:val="1"/>
      <w:marLeft w:val="0"/>
      <w:marRight w:val="0"/>
      <w:marTop w:val="0"/>
      <w:marBottom w:val="0"/>
      <w:divBdr>
        <w:top w:val="none" w:sz="0" w:space="0" w:color="auto"/>
        <w:left w:val="none" w:sz="0" w:space="0" w:color="auto"/>
        <w:bottom w:val="none" w:sz="0" w:space="0" w:color="auto"/>
        <w:right w:val="none" w:sz="0" w:space="0" w:color="auto"/>
      </w:divBdr>
    </w:div>
    <w:div w:id="1770467219">
      <w:bodyDiv w:val="1"/>
      <w:marLeft w:val="0"/>
      <w:marRight w:val="0"/>
      <w:marTop w:val="0"/>
      <w:marBottom w:val="0"/>
      <w:divBdr>
        <w:top w:val="none" w:sz="0" w:space="0" w:color="auto"/>
        <w:left w:val="none" w:sz="0" w:space="0" w:color="auto"/>
        <w:bottom w:val="none" w:sz="0" w:space="0" w:color="auto"/>
        <w:right w:val="none" w:sz="0" w:space="0" w:color="auto"/>
      </w:divBdr>
    </w:div>
    <w:div w:id="1771317558">
      <w:bodyDiv w:val="1"/>
      <w:marLeft w:val="0"/>
      <w:marRight w:val="0"/>
      <w:marTop w:val="0"/>
      <w:marBottom w:val="0"/>
      <w:divBdr>
        <w:top w:val="none" w:sz="0" w:space="0" w:color="auto"/>
        <w:left w:val="none" w:sz="0" w:space="0" w:color="auto"/>
        <w:bottom w:val="none" w:sz="0" w:space="0" w:color="auto"/>
        <w:right w:val="none" w:sz="0" w:space="0" w:color="auto"/>
      </w:divBdr>
    </w:div>
    <w:div w:id="1771508450">
      <w:bodyDiv w:val="1"/>
      <w:marLeft w:val="0"/>
      <w:marRight w:val="0"/>
      <w:marTop w:val="0"/>
      <w:marBottom w:val="0"/>
      <w:divBdr>
        <w:top w:val="none" w:sz="0" w:space="0" w:color="auto"/>
        <w:left w:val="none" w:sz="0" w:space="0" w:color="auto"/>
        <w:bottom w:val="none" w:sz="0" w:space="0" w:color="auto"/>
        <w:right w:val="none" w:sz="0" w:space="0" w:color="auto"/>
      </w:divBdr>
    </w:div>
    <w:div w:id="1771782014">
      <w:bodyDiv w:val="1"/>
      <w:marLeft w:val="0"/>
      <w:marRight w:val="0"/>
      <w:marTop w:val="0"/>
      <w:marBottom w:val="0"/>
      <w:divBdr>
        <w:top w:val="none" w:sz="0" w:space="0" w:color="auto"/>
        <w:left w:val="none" w:sz="0" w:space="0" w:color="auto"/>
        <w:bottom w:val="none" w:sz="0" w:space="0" w:color="auto"/>
        <w:right w:val="none" w:sz="0" w:space="0" w:color="auto"/>
      </w:divBdr>
    </w:div>
    <w:div w:id="1771927096">
      <w:bodyDiv w:val="1"/>
      <w:marLeft w:val="0"/>
      <w:marRight w:val="0"/>
      <w:marTop w:val="0"/>
      <w:marBottom w:val="0"/>
      <w:divBdr>
        <w:top w:val="none" w:sz="0" w:space="0" w:color="auto"/>
        <w:left w:val="none" w:sz="0" w:space="0" w:color="auto"/>
        <w:bottom w:val="none" w:sz="0" w:space="0" w:color="auto"/>
        <w:right w:val="none" w:sz="0" w:space="0" w:color="auto"/>
      </w:divBdr>
    </w:div>
    <w:div w:id="1772166146">
      <w:bodyDiv w:val="1"/>
      <w:marLeft w:val="0"/>
      <w:marRight w:val="0"/>
      <w:marTop w:val="0"/>
      <w:marBottom w:val="0"/>
      <w:divBdr>
        <w:top w:val="none" w:sz="0" w:space="0" w:color="auto"/>
        <w:left w:val="none" w:sz="0" w:space="0" w:color="auto"/>
        <w:bottom w:val="none" w:sz="0" w:space="0" w:color="auto"/>
        <w:right w:val="none" w:sz="0" w:space="0" w:color="auto"/>
      </w:divBdr>
    </w:div>
    <w:div w:id="1772779276">
      <w:bodyDiv w:val="1"/>
      <w:marLeft w:val="0"/>
      <w:marRight w:val="0"/>
      <w:marTop w:val="0"/>
      <w:marBottom w:val="0"/>
      <w:divBdr>
        <w:top w:val="none" w:sz="0" w:space="0" w:color="auto"/>
        <w:left w:val="none" w:sz="0" w:space="0" w:color="auto"/>
        <w:bottom w:val="none" w:sz="0" w:space="0" w:color="auto"/>
        <w:right w:val="none" w:sz="0" w:space="0" w:color="auto"/>
      </w:divBdr>
    </w:div>
    <w:div w:id="1773086695">
      <w:bodyDiv w:val="1"/>
      <w:marLeft w:val="0"/>
      <w:marRight w:val="0"/>
      <w:marTop w:val="0"/>
      <w:marBottom w:val="0"/>
      <w:divBdr>
        <w:top w:val="none" w:sz="0" w:space="0" w:color="auto"/>
        <w:left w:val="none" w:sz="0" w:space="0" w:color="auto"/>
        <w:bottom w:val="none" w:sz="0" w:space="0" w:color="auto"/>
        <w:right w:val="none" w:sz="0" w:space="0" w:color="auto"/>
      </w:divBdr>
    </w:div>
    <w:div w:id="1773477350">
      <w:bodyDiv w:val="1"/>
      <w:marLeft w:val="0"/>
      <w:marRight w:val="0"/>
      <w:marTop w:val="0"/>
      <w:marBottom w:val="0"/>
      <w:divBdr>
        <w:top w:val="none" w:sz="0" w:space="0" w:color="auto"/>
        <w:left w:val="none" w:sz="0" w:space="0" w:color="auto"/>
        <w:bottom w:val="none" w:sz="0" w:space="0" w:color="auto"/>
        <w:right w:val="none" w:sz="0" w:space="0" w:color="auto"/>
      </w:divBdr>
    </w:div>
    <w:div w:id="1773551623">
      <w:bodyDiv w:val="1"/>
      <w:marLeft w:val="0"/>
      <w:marRight w:val="0"/>
      <w:marTop w:val="0"/>
      <w:marBottom w:val="0"/>
      <w:divBdr>
        <w:top w:val="none" w:sz="0" w:space="0" w:color="auto"/>
        <w:left w:val="none" w:sz="0" w:space="0" w:color="auto"/>
        <w:bottom w:val="none" w:sz="0" w:space="0" w:color="auto"/>
        <w:right w:val="none" w:sz="0" w:space="0" w:color="auto"/>
      </w:divBdr>
    </w:div>
    <w:div w:id="1773744497">
      <w:bodyDiv w:val="1"/>
      <w:marLeft w:val="0"/>
      <w:marRight w:val="0"/>
      <w:marTop w:val="0"/>
      <w:marBottom w:val="0"/>
      <w:divBdr>
        <w:top w:val="none" w:sz="0" w:space="0" w:color="auto"/>
        <w:left w:val="none" w:sz="0" w:space="0" w:color="auto"/>
        <w:bottom w:val="none" w:sz="0" w:space="0" w:color="auto"/>
        <w:right w:val="none" w:sz="0" w:space="0" w:color="auto"/>
      </w:divBdr>
    </w:div>
    <w:div w:id="1773931761">
      <w:bodyDiv w:val="1"/>
      <w:marLeft w:val="0"/>
      <w:marRight w:val="0"/>
      <w:marTop w:val="0"/>
      <w:marBottom w:val="0"/>
      <w:divBdr>
        <w:top w:val="none" w:sz="0" w:space="0" w:color="auto"/>
        <w:left w:val="none" w:sz="0" w:space="0" w:color="auto"/>
        <w:bottom w:val="none" w:sz="0" w:space="0" w:color="auto"/>
        <w:right w:val="none" w:sz="0" w:space="0" w:color="auto"/>
      </w:divBdr>
    </w:div>
    <w:div w:id="1774671354">
      <w:bodyDiv w:val="1"/>
      <w:marLeft w:val="0"/>
      <w:marRight w:val="0"/>
      <w:marTop w:val="0"/>
      <w:marBottom w:val="0"/>
      <w:divBdr>
        <w:top w:val="none" w:sz="0" w:space="0" w:color="auto"/>
        <w:left w:val="none" w:sz="0" w:space="0" w:color="auto"/>
        <w:bottom w:val="none" w:sz="0" w:space="0" w:color="auto"/>
        <w:right w:val="none" w:sz="0" w:space="0" w:color="auto"/>
      </w:divBdr>
    </w:div>
    <w:div w:id="1774931140">
      <w:bodyDiv w:val="1"/>
      <w:marLeft w:val="0"/>
      <w:marRight w:val="0"/>
      <w:marTop w:val="0"/>
      <w:marBottom w:val="0"/>
      <w:divBdr>
        <w:top w:val="none" w:sz="0" w:space="0" w:color="auto"/>
        <w:left w:val="none" w:sz="0" w:space="0" w:color="auto"/>
        <w:bottom w:val="none" w:sz="0" w:space="0" w:color="auto"/>
        <w:right w:val="none" w:sz="0" w:space="0" w:color="auto"/>
      </w:divBdr>
    </w:div>
    <w:div w:id="1775055550">
      <w:bodyDiv w:val="1"/>
      <w:marLeft w:val="0"/>
      <w:marRight w:val="0"/>
      <w:marTop w:val="0"/>
      <w:marBottom w:val="0"/>
      <w:divBdr>
        <w:top w:val="none" w:sz="0" w:space="0" w:color="auto"/>
        <w:left w:val="none" w:sz="0" w:space="0" w:color="auto"/>
        <w:bottom w:val="none" w:sz="0" w:space="0" w:color="auto"/>
        <w:right w:val="none" w:sz="0" w:space="0" w:color="auto"/>
      </w:divBdr>
    </w:div>
    <w:div w:id="1775318205">
      <w:bodyDiv w:val="1"/>
      <w:marLeft w:val="0"/>
      <w:marRight w:val="0"/>
      <w:marTop w:val="0"/>
      <w:marBottom w:val="0"/>
      <w:divBdr>
        <w:top w:val="none" w:sz="0" w:space="0" w:color="auto"/>
        <w:left w:val="none" w:sz="0" w:space="0" w:color="auto"/>
        <w:bottom w:val="none" w:sz="0" w:space="0" w:color="auto"/>
        <w:right w:val="none" w:sz="0" w:space="0" w:color="auto"/>
      </w:divBdr>
    </w:div>
    <w:div w:id="1775396625">
      <w:bodyDiv w:val="1"/>
      <w:marLeft w:val="0"/>
      <w:marRight w:val="0"/>
      <w:marTop w:val="0"/>
      <w:marBottom w:val="0"/>
      <w:divBdr>
        <w:top w:val="none" w:sz="0" w:space="0" w:color="auto"/>
        <w:left w:val="none" w:sz="0" w:space="0" w:color="auto"/>
        <w:bottom w:val="none" w:sz="0" w:space="0" w:color="auto"/>
        <w:right w:val="none" w:sz="0" w:space="0" w:color="auto"/>
      </w:divBdr>
    </w:div>
    <w:div w:id="1775636974">
      <w:bodyDiv w:val="1"/>
      <w:marLeft w:val="0"/>
      <w:marRight w:val="0"/>
      <w:marTop w:val="0"/>
      <w:marBottom w:val="0"/>
      <w:divBdr>
        <w:top w:val="none" w:sz="0" w:space="0" w:color="auto"/>
        <w:left w:val="none" w:sz="0" w:space="0" w:color="auto"/>
        <w:bottom w:val="none" w:sz="0" w:space="0" w:color="auto"/>
        <w:right w:val="none" w:sz="0" w:space="0" w:color="auto"/>
      </w:divBdr>
    </w:div>
    <w:div w:id="1775857106">
      <w:bodyDiv w:val="1"/>
      <w:marLeft w:val="0"/>
      <w:marRight w:val="0"/>
      <w:marTop w:val="0"/>
      <w:marBottom w:val="0"/>
      <w:divBdr>
        <w:top w:val="none" w:sz="0" w:space="0" w:color="auto"/>
        <w:left w:val="none" w:sz="0" w:space="0" w:color="auto"/>
        <w:bottom w:val="none" w:sz="0" w:space="0" w:color="auto"/>
        <w:right w:val="none" w:sz="0" w:space="0" w:color="auto"/>
      </w:divBdr>
    </w:div>
    <w:div w:id="1775978216">
      <w:bodyDiv w:val="1"/>
      <w:marLeft w:val="0"/>
      <w:marRight w:val="0"/>
      <w:marTop w:val="0"/>
      <w:marBottom w:val="0"/>
      <w:divBdr>
        <w:top w:val="none" w:sz="0" w:space="0" w:color="auto"/>
        <w:left w:val="none" w:sz="0" w:space="0" w:color="auto"/>
        <w:bottom w:val="none" w:sz="0" w:space="0" w:color="auto"/>
        <w:right w:val="none" w:sz="0" w:space="0" w:color="auto"/>
      </w:divBdr>
    </w:div>
    <w:div w:id="1776054023">
      <w:bodyDiv w:val="1"/>
      <w:marLeft w:val="0"/>
      <w:marRight w:val="0"/>
      <w:marTop w:val="0"/>
      <w:marBottom w:val="0"/>
      <w:divBdr>
        <w:top w:val="none" w:sz="0" w:space="0" w:color="auto"/>
        <w:left w:val="none" w:sz="0" w:space="0" w:color="auto"/>
        <w:bottom w:val="none" w:sz="0" w:space="0" w:color="auto"/>
        <w:right w:val="none" w:sz="0" w:space="0" w:color="auto"/>
      </w:divBdr>
    </w:div>
    <w:div w:id="1776292892">
      <w:bodyDiv w:val="1"/>
      <w:marLeft w:val="0"/>
      <w:marRight w:val="0"/>
      <w:marTop w:val="0"/>
      <w:marBottom w:val="0"/>
      <w:divBdr>
        <w:top w:val="none" w:sz="0" w:space="0" w:color="auto"/>
        <w:left w:val="none" w:sz="0" w:space="0" w:color="auto"/>
        <w:bottom w:val="none" w:sz="0" w:space="0" w:color="auto"/>
        <w:right w:val="none" w:sz="0" w:space="0" w:color="auto"/>
      </w:divBdr>
    </w:div>
    <w:div w:id="1776516389">
      <w:bodyDiv w:val="1"/>
      <w:marLeft w:val="0"/>
      <w:marRight w:val="0"/>
      <w:marTop w:val="0"/>
      <w:marBottom w:val="0"/>
      <w:divBdr>
        <w:top w:val="none" w:sz="0" w:space="0" w:color="auto"/>
        <w:left w:val="none" w:sz="0" w:space="0" w:color="auto"/>
        <w:bottom w:val="none" w:sz="0" w:space="0" w:color="auto"/>
        <w:right w:val="none" w:sz="0" w:space="0" w:color="auto"/>
      </w:divBdr>
    </w:div>
    <w:div w:id="1776628323">
      <w:bodyDiv w:val="1"/>
      <w:marLeft w:val="0"/>
      <w:marRight w:val="0"/>
      <w:marTop w:val="0"/>
      <w:marBottom w:val="0"/>
      <w:divBdr>
        <w:top w:val="none" w:sz="0" w:space="0" w:color="auto"/>
        <w:left w:val="none" w:sz="0" w:space="0" w:color="auto"/>
        <w:bottom w:val="none" w:sz="0" w:space="0" w:color="auto"/>
        <w:right w:val="none" w:sz="0" w:space="0" w:color="auto"/>
      </w:divBdr>
    </w:div>
    <w:div w:id="1777092287">
      <w:bodyDiv w:val="1"/>
      <w:marLeft w:val="0"/>
      <w:marRight w:val="0"/>
      <w:marTop w:val="0"/>
      <w:marBottom w:val="0"/>
      <w:divBdr>
        <w:top w:val="none" w:sz="0" w:space="0" w:color="auto"/>
        <w:left w:val="none" w:sz="0" w:space="0" w:color="auto"/>
        <w:bottom w:val="none" w:sz="0" w:space="0" w:color="auto"/>
        <w:right w:val="none" w:sz="0" w:space="0" w:color="auto"/>
      </w:divBdr>
    </w:div>
    <w:div w:id="1777165581">
      <w:bodyDiv w:val="1"/>
      <w:marLeft w:val="0"/>
      <w:marRight w:val="0"/>
      <w:marTop w:val="0"/>
      <w:marBottom w:val="0"/>
      <w:divBdr>
        <w:top w:val="none" w:sz="0" w:space="0" w:color="auto"/>
        <w:left w:val="none" w:sz="0" w:space="0" w:color="auto"/>
        <w:bottom w:val="none" w:sz="0" w:space="0" w:color="auto"/>
        <w:right w:val="none" w:sz="0" w:space="0" w:color="auto"/>
      </w:divBdr>
    </w:div>
    <w:div w:id="1777169623">
      <w:bodyDiv w:val="1"/>
      <w:marLeft w:val="0"/>
      <w:marRight w:val="0"/>
      <w:marTop w:val="0"/>
      <w:marBottom w:val="0"/>
      <w:divBdr>
        <w:top w:val="none" w:sz="0" w:space="0" w:color="auto"/>
        <w:left w:val="none" w:sz="0" w:space="0" w:color="auto"/>
        <w:bottom w:val="none" w:sz="0" w:space="0" w:color="auto"/>
        <w:right w:val="none" w:sz="0" w:space="0" w:color="auto"/>
      </w:divBdr>
    </w:div>
    <w:div w:id="1777290548">
      <w:bodyDiv w:val="1"/>
      <w:marLeft w:val="0"/>
      <w:marRight w:val="0"/>
      <w:marTop w:val="0"/>
      <w:marBottom w:val="0"/>
      <w:divBdr>
        <w:top w:val="none" w:sz="0" w:space="0" w:color="auto"/>
        <w:left w:val="none" w:sz="0" w:space="0" w:color="auto"/>
        <w:bottom w:val="none" w:sz="0" w:space="0" w:color="auto"/>
        <w:right w:val="none" w:sz="0" w:space="0" w:color="auto"/>
      </w:divBdr>
    </w:div>
    <w:div w:id="1777358675">
      <w:bodyDiv w:val="1"/>
      <w:marLeft w:val="0"/>
      <w:marRight w:val="0"/>
      <w:marTop w:val="0"/>
      <w:marBottom w:val="0"/>
      <w:divBdr>
        <w:top w:val="none" w:sz="0" w:space="0" w:color="auto"/>
        <w:left w:val="none" w:sz="0" w:space="0" w:color="auto"/>
        <w:bottom w:val="none" w:sz="0" w:space="0" w:color="auto"/>
        <w:right w:val="none" w:sz="0" w:space="0" w:color="auto"/>
      </w:divBdr>
    </w:div>
    <w:div w:id="1777362097">
      <w:bodyDiv w:val="1"/>
      <w:marLeft w:val="0"/>
      <w:marRight w:val="0"/>
      <w:marTop w:val="0"/>
      <w:marBottom w:val="0"/>
      <w:divBdr>
        <w:top w:val="none" w:sz="0" w:space="0" w:color="auto"/>
        <w:left w:val="none" w:sz="0" w:space="0" w:color="auto"/>
        <w:bottom w:val="none" w:sz="0" w:space="0" w:color="auto"/>
        <w:right w:val="none" w:sz="0" w:space="0" w:color="auto"/>
      </w:divBdr>
    </w:div>
    <w:div w:id="1777676855">
      <w:bodyDiv w:val="1"/>
      <w:marLeft w:val="0"/>
      <w:marRight w:val="0"/>
      <w:marTop w:val="0"/>
      <w:marBottom w:val="0"/>
      <w:divBdr>
        <w:top w:val="none" w:sz="0" w:space="0" w:color="auto"/>
        <w:left w:val="none" w:sz="0" w:space="0" w:color="auto"/>
        <w:bottom w:val="none" w:sz="0" w:space="0" w:color="auto"/>
        <w:right w:val="none" w:sz="0" w:space="0" w:color="auto"/>
      </w:divBdr>
    </w:div>
    <w:div w:id="1777749137">
      <w:bodyDiv w:val="1"/>
      <w:marLeft w:val="0"/>
      <w:marRight w:val="0"/>
      <w:marTop w:val="0"/>
      <w:marBottom w:val="0"/>
      <w:divBdr>
        <w:top w:val="none" w:sz="0" w:space="0" w:color="auto"/>
        <w:left w:val="none" w:sz="0" w:space="0" w:color="auto"/>
        <w:bottom w:val="none" w:sz="0" w:space="0" w:color="auto"/>
        <w:right w:val="none" w:sz="0" w:space="0" w:color="auto"/>
      </w:divBdr>
    </w:div>
    <w:div w:id="1777825208">
      <w:bodyDiv w:val="1"/>
      <w:marLeft w:val="0"/>
      <w:marRight w:val="0"/>
      <w:marTop w:val="0"/>
      <w:marBottom w:val="0"/>
      <w:divBdr>
        <w:top w:val="none" w:sz="0" w:space="0" w:color="auto"/>
        <w:left w:val="none" w:sz="0" w:space="0" w:color="auto"/>
        <w:bottom w:val="none" w:sz="0" w:space="0" w:color="auto"/>
        <w:right w:val="none" w:sz="0" w:space="0" w:color="auto"/>
      </w:divBdr>
    </w:div>
    <w:div w:id="1778211275">
      <w:bodyDiv w:val="1"/>
      <w:marLeft w:val="0"/>
      <w:marRight w:val="0"/>
      <w:marTop w:val="0"/>
      <w:marBottom w:val="0"/>
      <w:divBdr>
        <w:top w:val="none" w:sz="0" w:space="0" w:color="auto"/>
        <w:left w:val="none" w:sz="0" w:space="0" w:color="auto"/>
        <w:bottom w:val="none" w:sz="0" w:space="0" w:color="auto"/>
        <w:right w:val="none" w:sz="0" w:space="0" w:color="auto"/>
      </w:divBdr>
    </w:div>
    <w:div w:id="1778403366">
      <w:bodyDiv w:val="1"/>
      <w:marLeft w:val="0"/>
      <w:marRight w:val="0"/>
      <w:marTop w:val="0"/>
      <w:marBottom w:val="0"/>
      <w:divBdr>
        <w:top w:val="none" w:sz="0" w:space="0" w:color="auto"/>
        <w:left w:val="none" w:sz="0" w:space="0" w:color="auto"/>
        <w:bottom w:val="none" w:sz="0" w:space="0" w:color="auto"/>
        <w:right w:val="none" w:sz="0" w:space="0" w:color="auto"/>
      </w:divBdr>
    </w:div>
    <w:div w:id="1778937790">
      <w:bodyDiv w:val="1"/>
      <w:marLeft w:val="0"/>
      <w:marRight w:val="0"/>
      <w:marTop w:val="0"/>
      <w:marBottom w:val="0"/>
      <w:divBdr>
        <w:top w:val="none" w:sz="0" w:space="0" w:color="auto"/>
        <w:left w:val="none" w:sz="0" w:space="0" w:color="auto"/>
        <w:bottom w:val="none" w:sz="0" w:space="0" w:color="auto"/>
        <w:right w:val="none" w:sz="0" w:space="0" w:color="auto"/>
      </w:divBdr>
    </w:div>
    <w:div w:id="1779107043">
      <w:bodyDiv w:val="1"/>
      <w:marLeft w:val="0"/>
      <w:marRight w:val="0"/>
      <w:marTop w:val="0"/>
      <w:marBottom w:val="0"/>
      <w:divBdr>
        <w:top w:val="none" w:sz="0" w:space="0" w:color="auto"/>
        <w:left w:val="none" w:sz="0" w:space="0" w:color="auto"/>
        <w:bottom w:val="none" w:sz="0" w:space="0" w:color="auto"/>
        <w:right w:val="none" w:sz="0" w:space="0" w:color="auto"/>
      </w:divBdr>
    </w:div>
    <w:div w:id="1779331695">
      <w:bodyDiv w:val="1"/>
      <w:marLeft w:val="0"/>
      <w:marRight w:val="0"/>
      <w:marTop w:val="0"/>
      <w:marBottom w:val="0"/>
      <w:divBdr>
        <w:top w:val="none" w:sz="0" w:space="0" w:color="auto"/>
        <w:left w:val="none" w:sz="0" w:space="0" w:color="auto"/>
        <w:bottom w:val="none" w:sz="0" w:space="0" w:color="auto"/>
        <w:right w:val="none" w:sz="0" w:space="0" w:color="auto"/>
      </w:divBdr>
    </w:div>
    <w:div w:id="1779444070">
      <w:bodyDiv w:val="1"/>
      <w:marLeft w:val="0"/>
      <w:marRight w:val="0"/>
      <w:marTop w:val="0"/>
      <w:marBottom w:val="0"/>
      <w:divBdr>
        <w:top w:val="none" w:sz="0" w:space="0" w:color="auto"/>
        <w:left w:val="none" w:sz="0" w:space="0" w:color="auto"/>
        <w:bottom w:val="none" w:sz="0" w:space="0" w:color="auto"/>
        <w:right w:val="none" w:sz="0" w:space="0" w:color="auto"/>
      </w:divBdr>
    </w:div>
    <w:div w:id="1779637486">
      <w:bodyDiv w:val="1"/>
      <w:marLeft w:val="0"/>
      <w:marRight w:val="0"/>
      <w:marTop w:val="0"/>
      <w:marBottom w:val="0"/>
      <w:divBdr>
        <w:top w:val="none" w:sz="0" w:space="0" w:color="auto"/>
        <w:left w:val="none" w:sz="0" w:space="0" w:color="auto"/>
        <w:bottom w:val="none" w:sz="0" w:space="0" w:color="auto"/>
        <w:right w:val="none" w:sz="0" w:space="0" w:color="auto"/>
      </w:divBdr>
    </w:div>
    <w:div w:id="1779645264">
      <w:bodyDiv w:val="1"/>
      <w:marLeft w:val="0"/>
      <w:marRight w:val="0"/>
      <w:marTop w:val="0"/>
      <w:marBottom w:val="0"/>
      <w:divBdr>
        <w:top w:val="none" w:sz="0" w:space="0" w:color="auto"/>
        <w:left w:val="none" w:sz="0" w:space="0" w:color="auto"/>
        <w:bottom w:val="none" w:sz="0" w:space="0" w:color="auto"/>
        <w:right w:val="none" w:sz="0" w:space="0" w:color="auto"/>
      </w:divBdr>
    </w:div>
    <w:div w:id="1780029636">
      <w:bodyDiv w:val="1"/>
      <w:marLeft w:val="0"/>
      <w:marRight w:val="0"/>
      <w:marTop w:val="0"/>
      <w:marBottom w:val="0"/>
      <w:divBdr>
        <w:top w:val="none" w:sz="0" w:space="0" w:color="auto"/>
        <w:left w:val="none" w:sz="0" w:space="0" w:color="auto"/>
        <w:bottom w:val="none" w:sz="0" w:space="0" w:color="auto"/>
        <w:right w:val="none" w:sz="0" w:space="0" w:color="auto"/>
      </w:divBdr>
    </w:div>
    <w:div w:id="1780293220">
      <w:bodyDiv w:val="1"/>
      <w:marLeft w:val="0"/>
      <w:marRight w:val="0"/>
      <w:marTop w:val="0"/>
      <w:marBottom w:val="0"/>
      <w:divBdr>
        <w:top w:val="none" w:sz="0" w:space="0" w:color="auto"/>
        <w:left w:val="none" w:sz="0" w:space="0" w:color="auto"/>
        <w:bottom w:val="none" w:sz="0" w:space="0" w:color="auto"/>
        <w:right w:val="none" w:sz="0" w:space="0" w:color="auto"/>
      </w:divBdr>
    </w:div>
    <w:div w:id="1780491203">
      <w:bodyDiv w:val="1"/>
      <w:marLeft w:val="0"/>
      <w:marRight w:val="0"/>
      <w:marTop w:val="0"/>
      <w:marBottom w:val="0"/>
      <w:divBdr>
        <w:top w:val="none" w:sz="0" w:space="0" w:color="auto"/>
        <w:left w:val="none" w:sz="0" w:space="0" w:color="auto"/>
        <w:bottom w:val="none" w:sz="0" w:space="0" w:color="auto"/>
        <w:right w:val="none" w:sz="0" w:space="0" w:color="auto"/>
      </w:divBdr>
    </w:div>
    <w:div w:id="1780635463">
      <w:bodyDiv w:val="1"/>
      <w:marLeft w:val="0"/>
      <w:marRight w:val="0"/>
      <w:marTop w:val="0"/>
      <w:marBottom w:val="0"/>
      <w:divBdr>
        <w:top w:val="none" w:sz="0" w:space="0" w:color="auto"/>
        <w:left w:val="none" w:sz="0" w:space="0" w:color="auto"/>
        <w:bottom w:val="none" w:sz="0" w:space="0" w:color="auto"/>
        <w:right w:val="none" w:sz="0" w:space="0" w:color="auto"/>
      </w:divBdr>
    </w:div>
    <w:div w:id="1781223193">
      <w:bodyDiv w:val="1"/>
      <w:marLeft w:val="0"/>
      <w:marRight w:val="0"/>
      <w:marTop w:val="0"/>
      <w:marBottom w:val="0"/>
      <w:divBdr>
        <w:top w:val="none" w:sz="0" w:space="0" w:color="auto"/>
        <w:left w:val="none" w:sz="0" w:space="0" w:color="auto"/>
        <w:bottom w:val="none" w:sz="0" w:space="0" w:color="auto"/>
        <w:right w:val="none" w:sz="0" w:space="0" w:color="auto"/>
      </w:divBdr>
    </w:div>
    <w:div w:id="1781804212">
      <w:bodyDiv w:val="1"/>
      <w:marLeft w:val="0"/>
      <w:marRight w:val="0"/>
      <w:marTop w:val="0"/>
      <w:marBottom w:val="0"/>
      <w:divBdr>
        <w:top w:val="none" w:sz="0" w:space="0" w:color="auto"/>
        <w:left w:val="none" w:sz="0" w:space="0" w:color="auto"/>
        <w:bottom w:val="none" w:sz="0" w:space="0" w:color="auto"/>
        <w:right w:val="none" w:sz="0" w:space="0" w:color="auto"/>
      </w:divBdr>
    </w:div>
    <w:div w:id="1782214575">
      <w:bodyDiv w:val="1"/>
      <w:marLeft w:val="0"/>
      <w:marRight w:val="0"/>
      <w:marTop w:val="0"/>
      <w:marBottom w:val="0"/>
      <w:divBdr>
        <w:top w:val="none" w:sz="0" w:space="0" w:color="auto"/>
        <w:left w:val="none" w:sz="0" w:space="0" w:color="auto"/>
        <w:bottom w:val="none" w:sz="0" w:space="0" w:color="auto"/>
        <w:right w:val="none" w:sz="0" w:space="0" w:color="auto"/>
      </w:divBdr>
    </w:div>
    <w:div w:id="1784106443">
      <w:bodyDiv w:val="1"/>
      <w:marLeft w:val="0"/>
      <w:marRight w:val="0"/>
      <w:marTop w:val="0"/>
      <w:marBottom w:val="0"/>
      <w:divBdr>
        <w:top w:val="none" w:sz="0" w:space="0" w:color="auto"/>
        <w:left w:val="none" w:sz="0" w:space="0" w:color="auto"/>
        <w:bottom w:val="none" w:sz="0" w:space="0" w:color="auto"/>
        <w:right w:val="none" w:sz="0" w:space="0" w:color="auto"/>
      </w:divBdr>
    </w:div>
    <w:div w:id="1784108778">
      <w:bodyDiv w:val="1"/>
      <w:marLeft w:val="0"/>
      <w:marRight w:val="0"/>
      <w:marTop w:val="0"/>
      <w:marBottom w:val="0"/>
      <w:divBdr>
        <w:top w:val="none" w:sz="0" w:space="0" w:color="auto"/>
        <w:left w:val="none" w:sz="0" w:space="0" w:color="auto"/>
        <w:bottom w:val="none" w:sz="0" w:space="0" w:color="auto"/>
        <w:right w:val="none" w:sz="0" w:space="0" w:color="auto"/>
      </w:divBdr>
    </w:div>
    <w:div w:id="1784494053">
      <w:bodyDiv w:val="1"/>
      <w:marLeft w:val="0"/>
      <w:marRight w:val="0"/>
      <w:marTop w:val="0"/>
      <w:marBottom w:val="0"/>
      <w:divBdr>
        <w:top w:val="none" w:sz="0" w:space="0" w:color="auto"/>
        <w:left w:val="none" w:sz="0" w:space="0" w:color="auto"/>
        <w:bottom w:val="none" w:sz="0" w:space="0" w:color="auto"/>
        <w:right w:val="none" w:sz="0" w:space="0" w:color="auto"/>
      </w:divBdr>
    </w:div>
    <w:div w:id="1784613246">
      <w:bodyDiv w:val="1"/>
      <w:marLeft w:val="0"/>
      <w:marRight w:val="0"/>
      <w:marTop w:val="0"/>
      <w:marBottom w:val="0"/>
      <w:divBdr>
        <w:top w:val="none" w:sz="0" w:space="0" w:color="auto"/>
        <w:left w:val="none" w:sz="0" w:space="0" w:color="auto"/>
        <w:bottom w:val="none" w:sz="0" w:space="0" w:color="auto"/>
        <w:right w:val="none" w:sz="0" w:space="0" w:color="auto"/>
      </w:divBdr>
    </w:div>
    <w:div w:id="1784692883">
      <w:bodyDiv w:val="1"/>
      <w:marLeft w:val="0"/>
      <w:marRight w:val="0"/>
      <w:marTop w:val="0"/>
      <w:marBottom w:val="0"/>
      <w:divBdr>
        <w:top w:val="none" w:sz="0" w:space="0" w:color="auto"/>
        <w:left w:val="none" w:sz="0" w:space="0" w:color="auto"/>
        <w:bottom w:val="none" w:sz="0" w:space="0" w:color="auto"/>
        <w:right w:val="none" w:sz="0" w:space="0" w:color="auto"/>
      </w:divBdr>
    </w:div>
    <w:div w:id="1784838136">
      <w:bodyDiv w:val="1"/>
      <w:marLeft w:val="0"/>
      <w:marRight w:val="0"/>
      <w:marTop w:val="0"/>
      <w:marBottom w:val="0"/>
      <w:divBdr>
        <w:top w:val="none" w:sz="0" w:space="0" w:color="auto"/>
        <w:left w:val="none" w:sz="0" w:space="0" w:color="auto"/>
        <w:bottom w:val="none" w:sz="0" w:space="0" w:color="auto"/>
        <w:right w:val="none" w:sz="0" w:space="0" w:color="auto"/>
      </w:divBdr>
      <w:divsChild>
        <w:div w:id="2015915240">
          <w:marLeft w:val="0"/>
          <w:marRight w:val="0"/>
          <w:marTop w:val="0"/>
          <w:marBottom w:val="0"/>
          <w:divBdr>
            <w:top w:val="none" w:sz="0" w:space="0" w:color="auto"/>
            <w:left w:val="none" w:sz="0" w:space="0" w:color="auto"/>
            <w:bottom w:val="none" w:sz="0" w:space="0" w:color="auto"/>
            <w:right w:val="none" w:sz="0" w:space="0" w:color="auto"/>
          </w:divBdr>
        </w:div>
        <w:div w:id="1428189878">
          <w:marLeft w:val="0"/>
          <w:marRight w:val="0"/>
          <w:marTop w:val="0"/>
          <w:marBottom w:val="0"/>
          <w:divBdr>
            <w:top w:val="none" w:sz="0" w:space="0" w:color="auto"/>
            <w:left w:val="none" w:sz="0" w:space="0" w:color="auto"/>
            <w:bottom w:val="none" w:sz="0" w:space="0" w:color="auto"/>
            <w:right w:val="none" w:sz="0" w:space="0" w:color="auto"/>
          </w:divBdr>
        </w:div>
        <w:div w:id="1347562392">
          <w:marLeft w:val="0"/>
          <w:marRight w:val="0"/>
          <w:marTop w:val="0"/>
          <w:marBottom w:val="0"/>
          <w:divBdr>
            <w:top w:val="none" w:sz="0" w:space="0" w:color="auto"/>
            <w:left w:val="none" w:sz="0" w:space="0" w:color="auto"/>
            <w:bottom w:val="none" w:sz="0" w:space="0" w:color="auto"/>
            <w:right w:val="none" w:sz="0" w:space="0" w:color="auto"/>
          </w:divBdr>
        </w:div>
        <w:div w:id="9181010">
          <w:marLeft w:val="0"/>
          <w:marRight w:val="0"/>
          <w:marTop w:val="0"/>
          <w:marBottom w:val="0"/>
          <w:divBdr>
            <w:top w:val="none" w:sz="0" w:space="0" w:color="auto"/>
            <w:left w:val="none" w:sz="0" w:space="0" w:color="auto"/>
            <w:bottom w:val="none" w:sz="0" w:space="0" w:color="auto"/>
            <w:right w:val="none" w:sz="0" w:space="0" w:color="auto"/>
          </w:divBdr>
        </w:div>
        <w:div w:id="835077930">
          <w:marLeft w:val="0"/>
          <w:marRight w:val="0"/>
          <w:marTop w:val="0"/>
          <w:marBottom w:val="0"/>
          <w:divBdr>
            <w:top w:val="none" w:sz="0" w:space="0" w:color="auto"/>
            <w:left w:val="none" w:sz="0" w:space="0" w:color="auto"/>
            <w:bottom w:val="none" w:sz="0" w:space="0" w:color="auto"/>
            <w:right w:val="none" w:sz="0" w:space="0" w:color="auto"/>
          </w:divBdr>
        </w:div>
        <w:div w:id="1943952444">
          <w:marLeft w:val="0"/>
          <w:marRight w:val="0"/>
          <w:marTop w:val="0"/>
          <w:marBottom w:val="0"/>
          <w:divBdr>
            <w:top w:val="none" w:sz="0" w:space="0" w:color="auto"/>
            <w:left w:val="none" w:sz="0" w:space="0" w:color="auto"/>
            <w:bottom w:val="none" w:sz="0" w:space="0" w:color="auto"/>
            <w:right w:val="none" w:sz="0" w:space="0" w:color="auto"/>
          </w:divBdr>
        </w:div>
        <w:div w:id="281377757">
          <w:marLeft w:val="0"/>
          <w:marRight w:val="0"/>
          <w:marTop w:val="0"/>
          <w:marBottom w:val="0"/>
          <w:divBdr>
            <w:top w:val="none" w:sz="0" w:space="0" w:color="auto"/>
            <w:left w:val="none" w:sz="0" w:space="0" w:color="auto"/>
            <w:bottom w:val="none" w:sz="0" w:space="0" w:color="auto"/>
            <w:right w:val="none" w:sz="0" w:space="0" w:color="auto"/>
          </w:divBdr>
        </w:div>
        <w:div w:id="1080298909">
          <w:marLeft w:val="0"/>
          <w:marRight w:val="0"/>
          <w:marTop w:val="0"/>
          <w:marBottom w:val="0"/>
          <w:divBdr>
            <w:top w:val="none" w:sz="0" w:space="0" w:color="auto"/>
            <w:left w:val="none" w:sz="0" w:space="0" w:color="auto"/>
            <w:bottom w:val="none" w:sz="0" w:space="0" w:color="auto"/>
            <w:right w:val="none" w:sz="0" w:space="0" w:color="auto"/>
          </w:divBdr>
        </w:div>
        <w:div w:id="755203383">
          <w:marLeft w:val="0"/>
          <w:marRight w:val="0"/>
          <w:marTop w:val="0"/>
          <w:marBottom w:val="0"/>
          <w:divBdr>
            <w:top w:val="none" w:sz="0" w:space="0" w:color="auto"/>
            <w:left w:val="none" w:sz="0" w:space="0" w:color="auto"/>
            <w:bottom w:val="none" w:sz="0" w:space="0" w:color="auto"/>
            <w:right w:val="none" w:sz="0" w:space="0" w:color="auto"/>
          </w:divBdr>
        </w:div>
        <w:div w:id="1698114316">
          <w:marLeft w:val="0"/>
          <w:marRight w:val="0"/>
          <w:marTop w:val="0"/>
          <w:marBottom w:val="0"/>
          <w:divBdr>
            <w:top w:val="none" w:sz="0" w:space="0" w:color="auto"/>
            <w:left w:val="none" w:sz="0" w:space="0" w:color="auto"/>
            <w:bottom w:val="none" w:sz="0" w:space="0" w:color="auto"/>
            <w:right w:val="none" w:sz="0" w:space="0" w:color="auto"/>
          </w:divBdr>
        </w:div>
        <w:div w:id="782966372">
          <w:marLeft w:val="0"/>
          <w:marRight w:val="0"/>
          <w:marTop w:val="0"/>
          <w:marBottom w:val="0"/>
          <w:divBdr>
            <w:top w:val="none" w:sz="0" w:space="0" w:color="auto"/>
            <w:left w:val="none" w:sz="0" w:space="0" w:color="auto"/>
            <w:bottom w:val="none" w:sz="0" w:space="0" w:color="auto"/>
            <w:right w:val="none" w:sz="0" w:space="0" w:color="auto"/>
          </w:divBdr>
        </w:div>
        <w:div w:id="1006132296">
          <w:marLeft w:val="0"/>
          <w:marRight w:val="0"/>
          <w:marTop w:val="0"/>
          <w:marBottom w:val="0"/>
          <w:divBdr>
            <w:top w:val="none" w:sz="0" w:space="0" w:color="auto"/>
            <w:left w:val="none" w:sz="0" w:space="0" w:color="auto"/>
            <w:bottom w:val="none" w:sz="0" w:space="0" w:color="auto"/>
            <w:right w:val="none" w:sz="0" w:space="0" w:color="auto"/>
          </w:divBdr>
        </w:div>
        <w:div w:id="2082947221">
          <w:marLeft w:val="0"/>
          <w:marRight w:val="0"/>
          <w:marTop w:val="0"/>
          <w:marBottom w:val="0"/>
          <w:divBdr>
            <w:top w:val="none" w:sz="0" w:space="0" w:color="auto"/>
            <w:left w:val="none" w:sz="0" w:space="0" w:color="auto"/>
            <w:bottom w:val="none" w:sz="0" w:space="0" w:color="auto"/>
            <w:right w:val="none" w:sz="0" w:space="0" w:color="auto"/>
          </w:divBdr>
        </w:div>
        <w:div w:id="1929540850">
          <w:marLeft w:val="0"/>
          <w:marRight w:val="0"/>
          <w:marTop w:val="0"/>
          <w:marBottom w:val="0"/>
          <w:divBdr>
            <w:top w:val="none" w:sz="0" w:space="0" w:color="auto"/>
            <w:left w:val="none" w:sz="0" w:space="0" w:color="auto"/>
            <w:bottom w:val="none" w:sz="0" w:space="0" w:color="auto"/>
            <w:right w:val="none" w:sz="0" w:space="0" w:color="auto"/>
          </w:divBdr>
        </w:div>
        <w:div w:id="518932646">
          <w:marLeft w:val="0"/>
          <w:marRight w:val="0"/>
          <w:marTop w:val="0"/>
          <w:marBottom w:val="0"/>
          <w:divBdr>
            <w:top w:val="none" w:sz="0" w:space="0" w:color="auto"/>
            <w:left w:val="none" w:sz="0" w:space="0" w:color="auto"/>
            <w:bottom w:val="none" w:sz="0" w:space="0" w:color="auto"/>
            <w:right w:val="none" w:sz="0" w:space="0" w:color="auto"/>
          </w:divBdr>
        </w:div>
        <w:div w:id="1698774447">
          <w:marLeft w:val="0"/>
          <w:marRight w:val="0"/>
          <w:marTop w:val="0"/>
          <w:marBottom w:val="0"/>
          <w:divBdr>
            <w:top w:val="none" w:sz="0" w:space="0" w:color="auto"/>
            <w:left w:val="none" w:sz="0" w:space="0" w:color="auto"/>
            <w:bottom w:val="none" w:sz="0" w:space="0" w:color="auto"/>
            <w:right w:val="none" w:sz="0" w:space="0" w:color="auto"/>
          </w:divBdr>
        </w:div>
        <w:div w:id="1326124027">
          <w:marLeft w:val="0"/>
          <w:marRight w:val="0"/>
          <w:marTop w:val="0"/>
          <w:marBottom w:val="0"/>
          <w:divBdr>
            <w:top w:val="none" w:sz="0" w:space="0" w:color="auto"/>
            <w:left w:val="none" w:sz="0" w:space="0" w:color="auto"/>
            <w:bottom w:val="none" w:sz="0" w:space="0" w:color="auto"/>
            <w:right w:val="none" w:sz="0" w:space="0" w:color="auto"/>
          </w:divBdr>
        </w:div>
        <w:div w:id="1614900199">
          <w:marLeft w:val="0"/>
          <w:marRight w:val="0"/>
          <w:marTop w:val="0"/>
          <w:marBottom w:val="0"/>
          <w:divBdr>
            <w:top w:val="none" w:sz="0" w:space="0" w:color="auto"/>
            <w:left w:val="none" w:sz="0" w:space="0" w:color="auto"/>
            <w:bottom w:val="none" w:sz="0" w:space="0" w:color="auto"/>
            <w:right w:val="none" w:sz="0" w:space="0" w:color="auto"/>
          </w:divBdr>
        </w:div>
        <w:div w:id="1139879209">
          <w:marLeft w:val="0"/>
          <w:marRight w:val="0"/>
          <w:marTop w:val="0"/>
          <w:marBottom w:val="0"/>
          <w:divBdr>
            <w:top w:val="none" w:sz="0" w:space="0" w:color="auto"/>
            <w:left w:val="none" w:sz="0" w:space="0" w:color="auto"/>
            <w:bottom w:val="none" w:sz="0" w:space="0" w:color="auto"/>
            <w:right w:val="none" w:sz="0" w:space="0" w:color="auto"/>
          </w:divBdr>
        </w:div>
        <w:div w:id="1436247186">
          <w:marLeft w:val="0"/>
          <w:marRight w:val="0"/>
          <w:marTop w:val="0"/>
          <w:marBottom w:val="0"/>
          <w:divBdr>
            <w:top w:val="none" w:sz="0" w:space="0" w:color="auto"/>
            <w:left w:val="none" w:sz="0" w:space="0" w:color="auto"/>
            <w:bottom w:val="none" w:sz="0" w:space="0" w:color="auto"/>
            <w:right w:val="none" w:sz="0" w:space="0" w:color="auto"/>
          </w:divBdr>
        </w:div>
        <w:div w:id="1169447126">
          <w:marLeft w:val="0"/>
          <w:marRight w:val="0"/>
          <w:marTop w:val="0"/>
          <w:marBottom w:val="0"/>
          <w:divBdr>
            <w:top w:val="none" w:sz="0" w:space="0" w:color="auto"/>
            <w:left w:val="none" w:sz="0" w:space="0" w:color="auto"/>
            <w:bottom w:val="none" w:sz="0" w:space="0" w:color="auto"/>
            <w:right w:val="none" w:sz="0" w:space="0" w:color="auto"/>
          </w:divBdr>
        </w:div>
        <w:div w:id="314912920">
          <w:marLeft w:val="0"/>
          <w:marRight w:val="0"/>
          <w:marTop w:val="0"/>
          <w:marBottom w:val="0"/>
          <w:divBdr>
            <w:top w:val="none" w:sz="0" w:space="0" w:color="auto"/>
            <w:left w:val="none" w:sz="0" w:space="0" w:color="auto"/>
            <w:bottom w:val="none" w:sz="0" w:space="0" w:color="auto"/>
            <w:right w:val="none" w:sz="0" w:space="0" w:color="auto"/>
          </w:divBdr>
        </w:div>
        <w:div w:id="597177206">
          <w:marLeft w:val="0"/>
          <w:marRight w:val="0"/>
          <w:marTop w:val="0"/>
          <w:marBottom w:val="0"/>
          <w:divBdr>
            <w:top w:val="none" w:sz="0" w:space="0" w:color="auto"/>
            <w:left w:val="none" w:sz="0" w:space="0" w:color="auto"/>
            <w:bottom w:val="none" w:sz="0" w:space="0" w:color="auto"/>
            <w:right w:val="none" w:sz="0" w:space="0" w:color="auto"/>
          </w:divBdr>
        </w:div>
        <w:div w:id="1882859273">
          <w:marLeft w:val="0"/>
          <w:marRight w:val="0"/>
          <w:marTop w:val="0"/>
          <w:marBottom w:val="0"/>
          <w:divBdr>
            <w:top w:val="none" w:sz="0" w:space="0" w:color="auto"/>
            <w:left w:val="none" w:sz="0" w:space="0" w:color="auto"/>
            <w:bottom w:val="none" w:sz="0" w:space="0" w:color="auto"/>
            <w:right w:val="none" w:sz="0" w:space="0" w:color="auto"/>
          </w:divBdr>
        </w:div>
        <w:div w:id="283387630">
          <w:marLeft w:val="0"/>
          <w:marRight w:val="0"/>
          <w:marTop w:val="0"/>
          <w:marBottom w:val="0"/>
          <w:divBdr>
            <w:top w:val="none" w:sz="0" w:space="0" w:color="auto"/>
            <w:left w:val="none" w:sz="0" w:space="0" w:color="auto"/>
            <w:bottom w:val="none" w:sz="0" w:space="0" w:color="auto"/>
            <w:right w:val="none" w:sz="0" w:space="0" w:color="auto"/>
          </w:divBdr>
        </w:div>
        <w:div w:id="1214541248">
          <w:marLeft w:val="0"/>
          <w:marRight w:val="0"/>
          <w:marTop w:val="0"/>
          <w:marBottom w:val="0"/>
          <w:divBdr>
            <w:top w:val="none" w:sz="0" w:space="0" w:color="auto"/>
            <w:left w:val="none" w:sz="0" w:space="0" w:color="auto"/>
            <w:bottom w:val="none" w:sz="0" w:space="0" w:color="auto"/>
            <w:right w:val="none" w:sz="0" w:space="0" w:color="auto"/>
          </w:divBdr>
        </w:div>
        <w:div w:id="1457142928">
          <w:marLeft w:val="0"/>
          <w:marRight w:val="0"/>
          <w:marTop w:val="0"/>
          <w:marBottom w:val="0"/>
          <w:divBdr>
            <w:top w:val="none" w:sz="0" w:space="0" w:color="auto"/>
            <w:left w:val="none" w:sz="0" w:space="0" w:color="auto"/>
            <w:bottom w:val="none" w:sz="0" w:space="0" w:color="auto"/>
            <w:right w:val="none" w:sz="0" w:space="0" w:color="auto"/>
          </w:divBdr>
        </w:div>
        <w:div w:id="435949489">
          <w:marLeft w:val="0"/>
          <w:marRight w:val="0"/>
          <w:marTop w:val="0"/>
          <w:marBottom w:val="0"/>
          <w:divBdr>
            <w:top w:val="none" w:sz="0" w:space="0" w:color="auto"/>
            <w:left w:val="none" w:sz="0" w:space="0" w:color="auto"/>
            <w:bottom w:val="none" w:sz="0" w:space="0" w:color="auto"/>
            <w:right w:val="none" w:sz="0" w:space="0" w:color="auto"/>
          </w:divBdr>
        </w:div>
        <w:div w:id="700593125">
          <w:marLeft w:val="0"/>
          <w:marRight w:val="0"/>
          <w:marTop w:val="0"/>
          <w:marBottom w:val="0"/>
          <w:divBdr>
            <w:top w:val="none" w:sz="0" w:space="0" w:color="auto"/>
            <w:left w:val="none" w:sz="0" w:space="0" w:color="auto"/>
            <w:bottom w:val="none" w:sz="0" w:space="0" w:color="auto"/>
            <w:right w:val="none" w:sz="0" w:space="0" w:color="auto"/>
          </w:divBdr>
        </w:div>
        <w:div w:id="1040785325">
          <w:marLeft w:val="0"/>
          <w:marRight w:val="0"/>
          <w:marTop w:val="0"/>
          <w:marBottom w:val="0"/>
          <w:divBdr>
            <w:top w:val="none" w:sz="0" w:space="0" w:color="auto"/>
            <w:left w:val="none" w:sz="0" w:space="0" w:color="auto"/>
            <w:bottom w:val="none" w:sz="0" w:space="0" w:color="auto"/>
            <w:right w:val="none" w:sz="0" w:space="0" w:color="auto"/>
          </w:divBdr>
        </w:div>
        <w:div w:id="292294471">
          <w:marLeft w:val="0"/>
          <w:marRight w:val="0"/>
          <w:marTop w:val="0"/>
          <w:marBottom w:val="0"/>
          <w:divBdr>
            <w:top w:val="none" w:sz="0" w:space="0" w:color="auto"/>
            <w:left w:val="none" w:sz="0" w:space="0" w:color="auto"/>
            <w:bottom w:val="none" w:sz="0" w:space="0" w:color="auto"/>
            <w:right w:val="none" w:sz="0" w:space="0" w:color="auto"/>
          </w:divBdr>
        </w:div>
        <w:div w:id="225576399">
          <w:marLeft w:val="0"/>
          <w:marRight w:val="0"/>
          <w:marTop w:val="0"/>
          <w:marBottom w:val="0"/>
          <w:divBdr>
            <w:top w:val="none" w:sz="0" w:space="0" w:color="auto"/>
            <w:left w:val="none" w:sz="0" w:space="0" w:color="auto"/>
            <w:bottom w:val="none" w:sz="0" w:space="0" w:color="auto"/>
            <w:right w:val="none" w:sz="0" w:space="0" w:color="auto"/>
          </w:divBdr>
        </w:div>
        <w:div w:id="1049762339">
          <w:marLeft w:val="0"/>
          <w:marRight w:val="0"/>
          <w:marTop w:val="0"/>
          <w:marBottom w:val="0"/>
          <w:divBdr>
            <w:top w:val="none" w:sz="0" w:space="0" w:color="auto"/>
            <w:left w:val="none" w:sz="0" w:space="0" w:color="auto"/>
            <w:bottom w:val="none" w:sz="0" w:space="0" w:color="auto"/>
            <w:right w:val="none" w:sz="0" w:space="0" w:color="auto"/>
          </w:divBdr>
        </w:div>
        <w:div w:id="1115907987">
          <w:marLeft w:val="0"/>
          <w:marRight w:val="0"/>
          <w:marTop w:val="0"/>
          <w:marBottom w:val="0"/>
          <w:divBdr>
            <w:top w:val="none" w:sz="0" w:space="0" w:color="auto"/>
            <w:left w:val="none" w:sz="0" w:space="0" w:color="auto"/>
            <w:bottom w:val="none" w:sz="0" w:space="0" w:color="auto"/>
            <w:right w:val="none" w:sz="0" w:space="0" w:color="auto"/>
          </w:divBdr>
        </w:div>
        <w:div w:id="58864476">
          <w:marLeft w:val="0"/>
          <w:marRight w:val="0"/>
          <w:marTop w:val="0"/>
          <w:marBottom w:val="0"/>
          <w:divBdr>
            <w:top w:val="none" w:sz="0" w:space="0" w:color="auto"/>
            <w:left w:val="none" w:sz="0" w:space="0" w:color="auto"/>
            <w:bottom w:val="none" w:sz="0" w:space="0" w:color="auto"/>
            <w:right w:val="none" w:sz="0" w:space="0" w:color="auto"/>
          </w:divBdr>
        </w:div>
        <w:div w:id="297877217">
          <w:marLeft w:val="0"/>
          <w:marRight w:val="0"/>
          <w:marTop w:val="0"/>
          <w:marBottom w:val="0"/>
          <w:divBdr>
            <w:top w:val="none" w:sz="0" w:space="0" w:color="auto"/>
            <w:left w:val="none" w:sz="0" w:space="0" w:color="auto"/>
            <w:bottom w:val="none" w:sz="0" w:space="0" w:color="auto"/>
            <w:right w:val="none" w:sz="0" w:space="0" w:color="auto"/>
          </w:divBdr>
        </w:div>
        <w:div w:id="532883016">
          <w:marLeft w:val="0"/>
          <w:marRight w:val="0"/>
          <w:marTop w:val="0"/>
          <w:marBottom w:val="0"/>
          <w:divBdr>
            <w:top w:val="none" w:sz="0" w:space="0" w:color="auto"/>
            <w:left w:val="none" w:sz="0" w:space="0" w:color="auto"/>
            <w:bottom w:val="none" w:sz="0" w:space="0" w:color="auto"/>
            <w:right w:val="none" w:sz="0" w:space="0" w:color="auto"/>
          </w:divBdr>
        </w:div>
        <w:div w:id="1227496548">
          <w:marLeft w:val="0"/>
          <w:marRight w:val="0"/>
          <w:marTop w:val="0"/>
          <w:marBottom w:val="0"/>
          <w:divBdr>
            <w:top w:val="none" w:sz="0" w:space="0" w:color="auto"/>
            <w:left w:val="none" w:sz="0" w:space="0" w:color="auto"/>
            <w:bottom w:val="none" w:sz="0" w:space="0" w:color="auto"/>
            <w:right w:val="none" w:sz="0" w:space="0" w:color="auto"/>
          </w:divBdr>
        </w:div>
        <w:div w:id="1216698901">
          <w:marLeft w:val="0"/>
          <w:marRight w:val="0"/>
          <w:marTop w:val="0"/>
          <w:marBottom w:val="0"/>
          <w:divBdr>
            <w:top w:val="none" w:sz="0" w:space="0" w:color="auto"/>
            <w:left w:val="none" w:sz="0" w:space="0" w:color="auto"/>
            <w:bottom w:val="none" w:sz="0" w:space="0" w:color="auto"/>
            <w:right w:val="none" w:sz="0" w:space="0" w:color="auto"/>
          </w:divBdr>
        </w:div>
        <w:div w:id="1653674722">
          <w:marLeft w:val="0"/>
          <w:marRight w:val="0"/>
          <w:marTop w:val="0"/>
          <w:marBottom w:val="0"/>
          <w:divBdr>
            <w:top w:val="none" w:sz="0" w:space="0" w:color="auto"/>
            <w:left w:val="none" w:sz="0" w:space="0" w:color="auto"/>
            <w:bottom w:val="none" w:sz="0" w:space="0" w:color="auto"/>
            <w:right w:val="none" w:sz="0" w:space="0" w:color="auto"/>
          </w:divBdr>
        </w:div>
        <w:div w:id="374936963">
          <w:marLeft w:val="0"/>
          <w:marRight w:val="0"/>
          <w:marTop w:val="0"/>
          <w:marBottom w:val="0"/>
          <w:divBdr>
            <w:top w:val="none" w:sz="0" w:space="0" w:color="auto"/>
            <w:left w:val="none" w:sz="0" w:space="0" w:color="auto"/>
            <w:bottom w:val="none" w:sz="0" w:space="0" w:color="auto"/>
            <w:right w:val="none" w:sz="0" w:space="0" w:color="auto"/>
          </w:divBdr>
        </w:div>
        <w:div w:id="700473406">
          <w:marLeft w:val="0"/>
          <w:marRight w:val="0"/>
          <w:marTop w:val="0"/>
          <w:marBottom w:val="0"/>
          <w:divBdr>
            <w:top w:val="none" w:sz="0" w:space="0" w:color="auto"/>
            <w:left w:val="none" w:sz="0" w:space="0" w:color="auto"/>
            <w:bottom w:val="none" w:sz="0" w:space="0" w:color="auto"/>
            <w:right w:val="none" w:sz="0" w:space="0" w:color="auto"/>
          </w:divBdr>
        </w:div>
        <w:div w:id="1044066416">
          <w:marLeft w:val="0"/>
          <w:marRight w:val="0"/>
          <w:marTop w:val="0"/>
          <w:marBottom w:val="0"/>
          <w:divBdr>
            <w:top w:val="none" w:sz="0" w:space="0" w:color="auto"/>
            <w:left w:val="none" w:sz="0" w:space="0" w:color="auto"/>
            <w:bottom w:val="none" w:sz="0" w:space="0" w:color="auto"/>
            <w:right w:val="none" w:sz="0" w:space="0" w:color="auto"/>
          </w:divBdr>
        </w:div>
        <w:div w:id="802427283">
          <w:marLeft w:val="0"/>
          <w:marRight w:val="0"/>
          <w:marTop w:val="0"/>
          <w:marBottom w:val="0"/>
          <w:divBdr>
            <w:top w:val="none" w:sz="0" w:space="0" w:color="auto"/>
            <w:left w:val="none" w:sz="0" w:space="0" w:color="auto"/>
            <w:bottom w:val="none" w:sz="0" w:space="0" w:color="auto"/>
            <w:right w:val="none" w:sz="0" w:space="0" w:color="auto"/>
          </w:divBdr>
        </w:div>
        <w:div w:id="1075787509">
          <w:marLeft w:val="0"/>
          <w:marRight w:val="0"/>
          <w:marTop w:val="0"/>
          <w:marBottom w:val="0"/>
          <w:divBdr>
            <w:top w:val="none" w:sz="0" w:space="0" w:color="auto"/>
            <w:left w:val="none" w:sz="0" w:space="0" w:color="auto"/>
            <w:bottom w:val="none" w:sz="0" w:space="0" w:color="auto"/>
            <w:right w:val="none" w:sz="0" w:space="0" w:color="auto"/>
          </w:divBdr>
        </w:div>
        <w:div w:id="614412654">
          <w:marLeft w:val="0"/>
          <w:marRight w:val="0"/>
          <w:marTop w:val="0"/>
          <w:marBottom w:val="0"/>
          <w:divBdr>
            <w:top w:val="none" w:sz="0" w:space="0" w:color="auto"/>
            <w:left w:val="none" w:sz="0" w:space="0" w:color="auto"/>
            <w:bottom w:val="none" w:sz="0" w:space="0" w:color="auto"/>
            <w:right w:val="none" w:sz="0" w:space="0" w:color="auto"/>
          </w:divBdr>
        </w:div>
        <w:div w:id="788201579">
          <w:marLeft w:val="0"/>
          <w:marRight w:val="0"/>
          <w:marTop w:val="0"/>
          <w:marBottom w:val="0"/>
          <w:divBdr>
            <w:top w:val="none" w:sz="0" w:space="0" w:color="auto"/>
            <w:left w:val="none" w:sz="0" w:space="0" w:color="auto"/>
            <w:bottom w:val="none" w:sz="0" w:space="0" w:color="auto"/>
            <w:right w:val="none" w:sz="0" w:space="0" w:color="auto"/>
          </w:divBdr>
        </w:div>
        <w:div w:id="292635869">
          <w:marLeft w:val="0"/>
          <w:marRight w:val="0"/>
          <w:marTop w:val="0"/>
          <w:marBottom w:val="0"/>
          <w:divBdr>
            <w:top w:val="none" w:sz="0" w:space="0" w:color="auto"/>
            <w:left w:val="none" w:sz="0" w:space="0" w:color="auto"/>
            <w:bottom w:val="none" w:sz="0" w:space="0" w:color="auto"/>
            <w:right w:val="none" w:sz="0" w:space="0" w:color="auto"/>
          </w:divBdr>
        </w:div>
        <w:div w:id="105124817">
          <w:marLeft w:val="0"/>
          <w:marRight w:val="0"/>
          <w:marTop w:val="0"/>
          <w:marBottom w:val="0"/>
          <w:divBdr>
            <w:top w:val="none" w:sz="0" w:space="0" w:color="auto"/>
            <w:left w:val="none" w:sz="0" w:space="0" w:color="auto"/>
            <w:bottom w:val="none" w:sz="0" w:space="0" w:color="auto"/>
            <w:right w:val="none" w:sz="0" w:space="0" w:color="auto"/>
          </w:divBdr>
        </w:div>
        <w:div w:id="938441050">
          <w:marLeft w:val="0"/>
          <w:marRight w:val="0"/>
          <w:marTop w:val="0"/>
          <w:marBottom w:val="0"/>
          <w:divBdr>
            <w:top w:val="none" w:sz="0" w:space="0" w:color="auto"/>
            <w:left w:val="none" w:sz="0" w:space="0" w:color="auto"/>
            <w:bottom w:val="none" w:sz="0" w:space="0" w:color="auto"/>
            <w:right w:val="none" w:sz="0" w:space="0" w:color="auto"/>
          </w:divBdr>
        </w:div>
        <w:div w:id="1305431480">
          <w:marLeft w:val="0"/>
          <w:marRight w:val="0"/>
          <w:marTop w:val="0"/>
          <w:marBottom w:val="0"/>
          <w:divBdr>
            <w:top w:val="none" w:sz="0" w:space="0" w:color="auto"/>
            <w:left w:val="none" w:sz="0" w:space="0" w:color="auto"/>
            <w:bottom w:val="none" w:sz="0" w:space="0" w:color="auto"/>
            <w:right w:val="none" w:sz="0" w:space="0" w:color="auto"/>
          </w:divBdr>
        </w:div>
        <w:div w:id="442576252">
          <w:marLeft w:val="0"/>
          <w:marRight w:val="0"/>
          <w:marTop w:val="0"/>
          <w:marBottom w:val="0"/>
          <w:divBdr>
            <w:top w:val="none" w:sz="0" w:space="0" w:color="auto"/>
            <w:left w:val="none" w:sz="0" w:space="0" w:color="auto"/>
            <w:bottom w:val="none" w:sz="0" w:space="0" w:color="auto"/>
            <w:right w:val="none" w:sz="0" w:space="0" w:color="auto"/>
          </w:divBdr>
        </w:div>
        <w:div w:id="903369197">
          <w:marLeft w:val="0"/>
          <w:marRight w:val="0"/>
          <w:marTop w:val="0"/>
          <w:marBottom w:val="0"/>
          <w:divBdr>
            <w:top w:val="none" w:sz="0" w:space="0" w:color="auto"/>
            <w:left w:val="none" w:sz="0" w:space="0" w:color="auto"/>
            <w:bottom w:val="none" w:sz="0" w:space="0" w:color="auto"/>
            <w:right w:val="none" w:sz="0" w:space="0" w:color="auto"/>
          </w:divBdr>
        </w:div>
        <w:div w:id="105125571">
          <w:marLeft w:val="0"/>
          <w:marRight w:val="0"/>
          <w:marTop w:val="0"/>
          <w:marBottom w:val="0"/>
          <w:divBdr>
            <w:top w:val="none" w:sz="0" w:space="0" w:color="auto"/>
            <w:left w:val="none" w:sz="0" w:space="0" w:color="auto"/>
            <w:bottom w:val="none" w:sz="0" w:space="0" w:color="auto"/>
            <w:right w:val="none" w:sz="0" w:space="0" w:color="auto"/>
          </w:divBdr>
        </w:div>
        <w:div w:id="260526349">
          <w:marLeft w:val="0"/>
          <w:marRight w:val="0"/>
          <w:marTop w:val="0"/>
          <w:marBottom w:val="0"/>
          <w:divBdr>
            <w:top w:val="none" w:sz="0" w:space="0" w:color="auto"/>
            <w:left w:val="none" w:sz="0" w:space="0" w:color="auto"/>
            <w:bottom w:val="none" w:sz="0" w:space="0" w:color="auto"/>
            <w:right w:val="none" w:sz="0" w:space="0" w:color="auto"/>
          </w:divBdr>
        </w:div>
        <w:div w:id="189072153">
          <w:marLeft w:val="0"/>
          <w:marRight w:val="0"/>
          <w:marTop w:val="0"/>
          <w:marBottom w:val="0"/>
          <w:divBdr>
            <w:top w:val="none" w:sz="0" w:space="0" w:color="auto"/>
            <w:left w:val="none" w:sz="0" w:space="0" w:color="auto"/>
            <w:bottom w:val="none" w:sz="0" w:space="0" w:color="auto"/>
            <w:right w:val="none" w:sz="0" w:space="0" w:color="auto"/>
          </w:divBdr>
        </w:div>
        <w:div w:id="1112820294">
          <w:marLeft w:val="0"/>
          <w:marRight w:val="0"/>
          <w:marTop w:val="0"/>
          <w:marBottom w:val="0"/>
          <w:divBdr>
            <w:top w:val="none" w:sz="0" w:space="0" w:color="auto"/>
            <w:left w:val="none" w:sz="0" w:space="0" w:color="auto"/>
            <w:bottom w:val="none" w:sz="0" w:space="0" w:color="auto"/>
            <w:right w:val="none" w:sz="0" w:space="0" w:color="auto"/>
          </w:divBdr>
        </w:div>
        <w:div w:id="2099667873">
          <w:marLeft w:val="0"/>
          <w:marRight w:val="0"/>
          <w:marTop w:val="0"/>
          <w:marBottom w:val="0"/>
          <w:divBdr>
            <w:top w:val="none" w:sz="0" w:space="0" w:color="auto"/>
            <w:left w:val="none" w:sz="0" w:space="0" w:color="auto"/>
            <w:bottom w:val="none" w:sz="0" w:space="0" w:color="auto"/>
            <w:right w:val="none" w:sz="0" w:space="0" w:color="auto"/>
          </w:divBdr>
        </w:div>
        <w:div w:id="1934823656">
          <w:marLeft w:val="0"/>
          <w:marRight w:val="0"/>
          <w:marTop w:val="0"/>
          <w:marBottom w:val="0"/>
          <w:divBdr>
            <w:top w:val="none" w:sz="0" w:space="0" w:color="auto"/>
            <w:left w:val="none" w:sz="0" w:space="0" w:color="auto"/>
            <w:bottom w:val="none" w:sz="0" w:space="0" w:color="auto"/>
            <w:right w:val="none" w:sz="0" w:space="0" w:color="auto"/>
          </w:divBdr>
        </w:div>
        <w:div w:id="2033651348">
          <w:marLeft w:val="0"/>
          <w:marRight w:val="0"/>
          <w:marTop w:val="0"/>
          <w:marBottom w:val="0"/>
          <w:divBdr>
            <w:top w:val="none" w:sz="0" w:space="0" w:color="auto"/>
            <w:left w:val="none" w:sz="0" w:space="0" w:color="auto"/>
            <w:bottom w:val="none" w:sz="0" w:space="0" w:color="auto"/>
            <w:right w:val="none" w:sz="0" w:space="0" w:color="auto"/>
          </w:divBdr>
        </w:div>
        <w:div w:id="990330216">
          <w:marLeft w:val="0"/>
          <w:marRight w:val="0"/>
          <w:marTop w:val="0"/>
          <w:marBottom w:val="0"/>
          <w:divBdr>
            <w:top w:val="none" w:sz="0" w:space="0" w:color="auto"/>
            <w:left w:val="none" w:sz="0" w:space="0" w:color="auto"/>
            <w:bottom w:val="none" w:sz="0" w:space="0" w:color="auto"/>
            <w:right w:val="none" w:sz="0" w:space="0" w:color="auto"/>
          </w:divBdr>
        </w:div>
        <w:div w:id="1983655514">
          <w:marLeft w:val="0"/>
          <w:marRight w:val="0"/>
          <w:marTop w:val="0"/>
          <w:marBottom w:val="0"/>
          <w:divBdr>
            <w:top w:val="none" w:sz="0" w:space="0" w:color="auto"/>
            <w:left w:val="none" w:sz="0" w:space="0" w:color="auto"/>
            <w:bottom w:val="none" w:sz="0" w:space="0" w:color="auto"/>
            <w:right w:val="none" w:sz="0" w:space="0" w:color="auto"/>
          </w:divBdr>
        </w:div>
        <w:div w:id="1155798611">
          <w:marLeft w:val="0"/>
          <w:marRight w:val="0"/>
          <w:marTop w:val="0"/>
          <w:marBottom w:val="0"/>
          <w:divBdr>
            <w:top w:val="none" w:sz="0" w:space="0" w:color="auto"/>
            <w:left w:val="none" w:sz="0" w:space="0" w:color="auto"/>
            <w:bottom w:val="none" w:sz="0" w:space="0" w:color="auto"/>
            <w:right w:val="none" w:sz="0" w:space="0" w:color="auto"/>
          </w:divBdr>
        </w:div>
        <w:div w:id="838278096">
          <w:marLeft w:val="0"/>
          <w:marRight w:val="0"/>
          <w:marTop w:val="0"/>
          <w:marBottom w:val="0"/>
          <w:divBdr>
            <w:top w:val="none" w:sz="0" w:space="0" w:color="auto"/>
            <w:left w:val="none" w:sz="0" w:space="0" w:color="auto"/>
            <w:bottom w:val="none" w:sz="0" w:space="0" w:color="auto"/>
            <w:right w:val="none" w:sz="0" w:space="0" w:color="auto"/>
          </w:divBdr>
        </w:div>
        <w:div w:id="2018269022">
          <w:marLeft w:val="0"/>
          <w:marRight w:val="0"/>
          <w:marTop w:val="0"/>
          <w:marBottom w:val="0"/>
          <w:divBdr>
            <w:top w:val="none" w:sz="0" w:space="0" w:color="auto"/>
            <w:left w:val="none" w:sz="0" w:space="0" w:color="auto"/>
            <w:bottom w:val="none" w:sz="0" w:space="0" w:color="auto"/>
            <w:right w:val="none" w:sz="0" w:space="0" w:color="auto"/>
          </w:divBdr>
        </w:div>
        <w:div w:id="2081319628">
          <w:marLeft w:val="0"/>
          <w:marRight w:val="0"/>
          <w:marTop w:val="0"/>
          <w:marBottom w:val="0"/>
          <w:divBdr>
            <w:top w:val="none" w:sz="0" w:space="0" w:color="auto"/>
            <w:left w:val="none" w:sz="0" w:space="0" w:color="auto"/>
            <w:bottom w:val="none" w:sz="0" w:space="0" w:color="auto"/>
            <w:right w:val="none" w:sz="0" w:space="0" w:color="auto"/>
          </w:divBdr>
        </w:div>
        <w:div w:id="2101096500">
          <w:marLeft w:val="0"/>
          <w:marRight w:val="0"/>
          <w:marTop w:val="0"/>
          <w:marBottom w:val="0"/>
          <w:divBdr>
            <w:top w:val="none" w:sz="0" w:space="0" w:color="auto"/>
            <w:left w:val="none" w:sz="0" w:space="0" w:color="auto"/>
            <w:bottom w:val="none" w:sz="0" w:space="0" w:color="auto"/>
            <w:right w:val="none" w:sz="0" w:space="0" w:color="auto"/>
          </w:divBdr>
        </w:div>
        <w:div w:id="674646637">
          <w:marLeft w:val="0"/>
          <w:marRight w:val="0"/>
          <w:marTop w:val="0"/>
          <w:marBottom w:val="0"/>
          <w:divBdr>
            <w:top w:val="none" w:sz="0" w:space="0" w:color="auto"/>
            <w:left w:val="none" w:sz="0" w:space="0" w:color="auto"/>
            <w:bottom w:val="none" w:sz="0" w:space="0" w:color="auto"/>
            <w:right w:val="none" w:sz="0" w:space="0" w:color="auto"/>
          </w:divBdr>
        </w:div>
        <w:div w:id="269047708">
          <w:marLeft w:val="0"/>
          <w:marRight w:val="0"/>
          <w:marTop w:val="0"/>
          <w:marBottom w:val="0"/>
          <w:divBdr>
            <w:top w:val="none" w:sz="0" w:space="0" w:color="auto"/>
            <w:left w:val="none" w:sz="0" w:space="0" w:color="auto"/>
            <w:bottom w:val="none" w:sz="0" w:space="0" w:color="auto"/>
            <w:right w:val="none" w:sz="0" w:space="0" w:color="auto"/>
          </w:divBdr>
        </w:div>
        <w:div w:id="341588415">
          <w:marLeft w:val="0"/>
          <w:marRight w:val="0"/>
          <w:marTop w:val="0"/>
          <w:marBottom w:val="0"/>
          <w:divBdr>
            <w:top w:val="none" w:sz="0" w:space="0" w:color="auto"/>
            <w:left w:val="none" w:sz="0" w:space="0" w:color="auto"/>
            <w:bottom w:val="none" w:sz="0" w:space="0" w:color="auto"/>
            <w:right w:val="none" w:sz="0" w:space="0" w:color="auto"/>
          </w:divBdr>
        </w:div>
        <w:div w:id="526525367">
          <w:marLeft w:val="0"/>
          <w:marRight w:val="0"/>
          <w:marTop w:val="0"/>
          <w:marBottom w:val="0"/>
          <w:divBdr>
            <w:top w:val="none" w:sz="0" w:space="0" w:color="auto"/>
            <w:left w:val="none" w:sz="0" w:space="0" w:color="auto"/>
            <w:bottom w:val="none" w:sz="0" w:space="0" w:color="auto"/>
            <w:right w:val="none" w:sz="0" w:space="0" w:color="auto"/>
          </w:divBdr>
        </w:div>
        <w:div w:id="372384909">
          <w:marLeft w:val="0"/>
          <w:marRight w:val="0"/>
          <w:marTop w:val="0"/>
          <w:marBottom w:val="0"/>
          <w:divBdr>
            <w:top w:val="none" w:sz="0" w:space="0" w:color="auto"/>
            <w:left w:val="none" w:sz="0" w:space="0" w:color="auto"/>
            <w:bottom w:val="none" w:sz="0" w:space="0" w:color="auto"/>
            <w:right w:val="none" w:sz="0" w:space="0" w:color="auto"/>
          </w:divBdr>
        </w:div>
        <w:div w:id="1470325656">
          <w:marLeft w:val="0"/>
          <w:marRight w:val="0"/>
          <w:marTop w:val="0"/>
          <w:marBottom w:val="0"/>
          <w:divBdr>
            <w:top w:val="none" w:sz="0" w:space="0" w:color="auto"/>
            <w:left w:val="none" w:sz="0" w:space="0" w:color="auto"/>
            <w:bottom w:val="none" w:sz="0" w:space="0" w:color="auto"/>
            <w:right w:val="none" w:sz="0" w:space="0" w:color="auto"/>
          </w:divBdr>
        </w:div>
        <w:div w:id="844904507">
          <w:marLeft w:val="0"/>
          <w:marRight w:val="0"/>
          <w:marTop w:val="0"/>
          <w:marBottom w:val="0"/>
          <w:divBdr>
            <w:top w:val="none" w:sz="0" w:space="0" w:color="auto"/>
            <w:left w:val="none" w:sz="0" w:space="0" w:color="auto"/>
            <w:bottom w:val="none" w:sz="0" w:space="0" w:color="auto"/>
            <w:right w:val="none" w:sz="0" w:space="0" w:color="auto"/>
          </w:divBdr>
        </w:div>
        <w:div w:id="1047532561">
          <w:marLeft w:val="0"/>
          <w:marRight w:val="0"/>
          <w:marTop w:val="0"/>
          <w:marBottom w:val="0"/>
          <w:divBdr>
            <w:top w:val="none" w:sz="0" w:space="0" w:color="auto"/>
            <w:left w:val="none" w:sz="0" w:space="0" w:color="auto"/>
            <w:bottom w:val="none" w:sz="0" w:space="0" w:color="auto"/>
            <w:right w:val="none" w:sz="0" w:space="0" w:color="auto"/>
          </w:divBdr>
        </w:div>
        <w:div w:id="966351456">
          <w:marLeft w:val="0"/>
          <w:marRight w:val="0"/>
          <w:marTop w:val="0"/>
          <w:marBottom w:val="0"/>
          <w:divBdr>
            <w:top w:val="none" w:sz="0" w:space="0" w:color="auto"/>
            <w:left w:val="none" w:sz="0" w:space="0" w:color="auto"/>
            <w:bottom w:val="none" w:sz="0" w:space="0" w:color="auto"/>
            <w:right w:val="none" w:sz="0" w:space="0" w:color="auto"/>
          </w:divBdr>
        </w:div>
        <w:div w:id="558319330">
          <w:marLeft w:val="0"/>
          <w:marRight w:val="0"/>
          <w:marTop w:val="0"/>
          <w:marBottom w:val="0"/>
          <w:divBdr>
            <w:top w:val="none" w:sz="0" w:space="0" w:color="auto"/>
            <w:left w:val="none" w:sz="0" w:space="0" w:color="auto"/>
            <w:bottom w:val="none" w:sz="0" w:space="0" w:color="auto"/>
            <w:right w:val="none" w:sz="0" w:space="0" w:color="auto"/>
          </w:divBdr>
        </w:div>
        <w:div w:id="811405974">
          <w:marLeft w:val="0"/>
          <w:marRight w:val="0"/>
          <w:marTop w:val="0"/>
          <w:marBottom w:val="0"/>
          <w:divBdr>
            <w:top w:val="none" w:sz="0" w:space="0" w:color="auto"/>
            <w:left w:val="none" w:sz="0" w:space="0" w:color="auto"/>
            <w:bottom w:val="none" w:sz="0" w:space="0" w:color="auto"/>
            <w:right w:val="none" w:sz="0" w:space="0" w:color="auto"/>
          </w:divBdr>
        </w:div>
        <w:div w:id="622080094">
          <w:marLeft w:val="0"/>
          <w:marRight w:val="0"/>
          <w:marTop w:val="0"/>
          <w:marBottom w:val="0"/>
          <w:divBdr>
            <w:top w:val="none" w:sz="0" w:space="0" w:color="auto"/>
            <w:left w:val="none" w:sz="0" w:space="0" w:color="auto"/>
            <w:bottom w:val="none" w:sz="0" w:space="0" w:color="auto"/>
            <w:right w:val="none" w:sz="0" w:space="0" w:color="auto"/>
          </w:divBdr>
        </w:div>
        <w:div w:id="787548812">
          <w:marLeft w:val="0"/>
          <w:marRight w:val="0"/>
          <w:marTop w:val="0"/>
          <w:marBottom w:val="0"/>
          <w:divBdr>
            <w:top w:val="none" w:sz="0" w:space="0" w:color="auto"/>
            <w:left w:val="none" w:sz="0" w:space="0" w:color="auto"/>
            <w:bottom w:val="none" w:sz="0" w:space="0" w:color="auto"/>
            <w:right w:val="none" w:sz="0" w:space="0" w:color="auto"/>
          </w:divBdr>
        </w:div>
        <w:div w:id="744497555">
          <w:marLeft w:val="0"/>
          <w:marRight w:val="0"/>
          <w:marTop w:val="0"/>
          <w:marBottom w:val="0"/>
          <w:divBdr>
            <w:top w:val="none" w:sz="0" w:space="0" w:color="auto"/>
            <w:left w:val="none" w:sz="0" w:space="0" w:color="auto"/>
            <w:bottom w:val="none" w:sz="0" w:space="0" w:color="auto"/>
            <w:right w:val="none" w:sz="0" w:space="0" w:color="auto"/>
          </w:divBdr>
        </w:div>
        <w:div w:id="1339039988">
          <w:marLeft w:val="0"/>
          <w:marRight w:val="0"/>
          <w:marTop w:val="0"/>
          <w:marBottom w:val="0"/>
          <w:divBdr>
            <w:top w:val="none" w:sz="0" w:space="0" w:color="auto"/>
            <w:left w:val="none" w:sz="0" w:space="0" w:color="auto"/>
            <w:bottom w:val="none" w:sz="0" w:space="0" w:color="auto"/>
            <w:right w:val="none" w:sz="0" w:space="0" w:color="auto"/>
          </w:divBdr>
        </w:div>
        <w:div w:id="1794060447">
          <w:marLeft w:val="0"/>
          <w:marRight w:val="0"/>
          <w:marTop w:val="0"/>
          <w:marBottom w:val="0"/>
          <w:divBdr>
            <w:top w:val="none" w:sz="0" w:space="0" w:color="auto"/>
            <w:left w:val="none" w:sz="0" w:space="0" w:color="auto"/>
            <w:bottom w:val="none" w:sz="0" w:space="0" w:color="auto"/>
            <w:right w:val="none" w:sz="0" w:space="0" w:color="auto"/>
          </w:divBdr>
        </w:div>
        <w:div w:id="355469390">
          <w:marLeft w:val="0"/>
          <w:marRight w:val="0"/>
          <w:marTop w:val="0"/>
          <w:marBottom w:val="0"/>
          <w:divBdr>
            <w:top w:val="none" w:sz="0" w:space="0" w:color="auto"/>
            <w:left w:val="none" w:sz="0" w:space="0" w:color="auto"/>
            <w:bottom w:val="none" w:sz="0" w:space="0" w:color="auto"/>
            <w:right w:val="none" w:sz="0" w:space="0" w:color="auto"/>
          </w:divBdr>
        </w:div>
        <w:div w:id="1893732057">
          <w:marLeft w:val="0"/>
          <w:marRight w:val="0"/>
          <w:marTop w:val="0"/>
          <w:marBottom w:val="0"/>
          <w:divBdr>
            <w:top w:val="none" w:sz="0" w:space="0" w:color="auto"/>
            <w:left w:val="none" w:sz="0" w:space="0" w:color="auto"/>
            <w:bottom w:val="none" w:sz="0" w:space="0" w:color="auto"/>
            <w:right w:val="none" w:sz="0" w:space="0" w:color="auto"/>
          </w:divBdr>
        </w:div>
        <w:div w:id="449709666">
          <w:marLeft w:val="0"/>
          <w:marRight w:val="0"/>
          <w:marTop w:val="0"/>
          <w:marBottom w:val="0"/>
          <w:divBdr>
            <w:top w:val="none" w:sz="0" w:space="0" w:color="auto"/>
            <w:left w:val="none" w:sz="0" w:space="0" w:color="auto"/>
            <w:bottom w:val="none" w:sz="0" w:space="0" w:color="auto"/>
            <w:right w:val="none" w:sz="0" w:space="0" w:color="auto"/>
          </w:divBdr>
        </w:div>
        <w:div w:id="1891575307">
          <w:marLeft w:val="0"/>
          <w:marRight w:val="0"/>
          <w:marTop w:val="0"/>
          <w:marBottom w:val="0"/>
          <w:divBdr>
            <w:top w:val="none" w:sz="0" w:space="0" w:color="auto"/>
            <w:left w:val="none" w:sz="0" w:space="0" w:color="auto"/>
            <w:bottom w:val="none" w:sz="0" w:space="0" w:color="auto"/>
            <w:right w:val="none" w:sz="0" w:space="0" w:color="auto"/>
          </w:divBdr>
        </w:div>
        <w:div w:id="628904496">
          <w:marLeft w:val="0"/>
          <w:marRight w:val="0"/>
          <w:marTop w:val="0"/>
          <w:marBottom w:val="0"/>
          <w:divBdr>
            <w:top w:val="none" w:sz="0" w:space="0" w:color="auto"/>
            <w:left w:val="none" w:sz="0" w:space="0" w:color="auto"/>
            <w:bottom w:val="none" w:sz="0" w:space="0" w:color="auto"/>
            <w:right w:val="none" w:sz="0" w:space="0" w:color="auto"/>
          </w:divBdr>
        </w:div>
        <w:div w:id="498886779">
          <w:marLeft w:val="0"/>
          <w:marRight w:val="0"/>
          <w:marTop w:val="0"/>
          <w:marBottom w:val="0"/>
          <w:divBdr>
            <w:top w:val="none" w:sz="0" w:space="0" w:color="auto"/>
            <w:left w:val="none" w:sz="0" w:space="0" w:color="auto"/>
            <w:bottom w:val="none" w:sz="0" w:space="0" w:color="auto"/>
            <w:right w:val="none" w:sz="0" w:space="0" w:color="auto"/>
          </w:divBdr>
        </w:div>
        <w:div w:id="2033409997">
          <w:marLeft w:val="0"/>
          <w:marRight w:val="0"/>
          <w:marTop w:val="0"/>
          <w:marBottom w:val="0"/>
          <w:divBdr>
            <w:top w:val="none" w:sz="0" w:space="0" w:color="auto"/>
            <w:left w:val="none" w:sz="0" w:space="0" w:color="auto"/>
            <w:bottom w:val="none" w:sz="0" w:space="0" w:color="auto"/>
            <w:right w:val="none" w:sz="0" w:space="0" w:color="auto"/>
          </w:divBdr>
        </w:div>
        <w:div w:id="147748725">
          <w:marLeft w:val="0"/>
          <w:marRight w:val="0"/>
          <w:marTop w:val="0"/>
          <w:marBottom w:val="0"/>
          <w:divBdr>
            <w:top w:val="none" w:sz="0" w:space="0" w:color="auto"/>
            <w:left w:val="none" w:sz="0" w:space="0" w:color="auto"/>
            <w:bottom w:val="none" w:sz="0" w:space="0" w:color="auto"/>
            <w:right w:val="none" w:sz="0" w:space="0" w:color="auto"/>
          </w:divBdr>
        </w:div>
        <w:div w:id="151216984">
          <w:marLeft w:val="0"/>
          <w:marRight w:val="0"/>
          <w:marTop w:val="0"/>
          <w:marBottom w:val="0"/>
          <w:divBdr>
            <w:top w:val="none" w:sz="0" w:space="0" w:color="auto"/>
            <w:left w:val="none" w:sz="0" w:space="0" w:color="auto"/>
            <w:bottom w:val="none" w:sz="0" w:space="0" w:color="auto"/>
            <w:right w:val="none" w:sz="0" w:space="0" w:color="auto"/>
          </w:divBdr>
        </w:div>
        <w:div w:id="1247766341">
          <w:marLeft w:val="0"/>
          <w:marRight w:val="0"/>
          <w:marTop w:val="0"/>
          <w:marBottom w:val="0"/>
          <w:divBdr>
            <w:top w:val="none" w:sz="0" w:space="0" w:color="auto"/>
            <w:left w:val="none" w:sz="0" w:space="0" w:color="auto"/>
            <w:bottom w:val="none" w:sz="0" w:space="0" w:color="auto"/>
            <w:right w:val="none" w:sz="0" w:space="0" w:color="auto"/>
          </w:divBdr>
        </w:div>
        <w:div w:id="2008829028">
          <w:marLeft w:val="0"/>
          <w:marRight w:val="0"/>
          <w:marTop w:val="0"/>
          <w:marBottom w:val="0"/>
          <w:divBdr>
            <w:top w:val="none" w:sz="0" w:space="0" w:color="auto"/>
            <w:left w:val="none" w:sz="0" w:space="0" w:color="auto"/>
            <w:bottom w:val="none" w:sz="0" w:space="0" w:color="auto"/>
            <w:right w:val="none" w:sz="0" w:space="0" w:color="auto"/>
          </w:divBdr>
        </w:div>
        <w:div w:id="393089000">
          <w:marLeft w:val="0"/>
          <w:marRight w:val="0"/>
          <w:marTop w:val="0"/>
          <w:marBottom w:val="0"/>
          <w:divBdr>
            <w:top w:val="none" w:sz="0" w:space="0" w:color="auto"/>
            <w:left w:val="none" w:sz="0" w:space="0" w:color="auto"/>
            <w:bottom w:val="none" w:sz="0" w:space="0" w:color="auto"/>
            <w:right w:val="none" w:sz="0" w:space="0" w:color="auto"/>
          </w:divBdr>
        </w:div>
        <w:div w:id="612784051">
          <w:marLeft w:val="0"/>
          <w:marRight w:val="0"/>
          <w:marTop w:val="0"/>
          <w:marBottom w:val="0"/>
          <w:divBdr>
            <w:top w:val="none" w:sz="0" w:space="0" w:color="auto"/>
            <w:left w:val="none" w:sz="0" w:space="0" w:color="auto"/>
            <w:bottom w:val="none" w:sz="0" w:space="0" w:color="auto"/>
            <w:right w:val="none" w:sz="0" w:space="0" w:color="auto"/>
          </w:divBdr>
        </w:div>
        <w:div w:id="2023822564">
          <w:marLeft w:val="0"/>
          <w:marRight w:val="0"/>
          <w:marTop w:val="0"/>
          <w:marBottom w:val="0"/>
          <w:divBdr>
            <w:top w:val="none" w:sz="0" w:space="0" w:color="auto"/>
            <w:left w:val="none" w:sz="0" w:space="0" w:color="auto"/>
            <w:bottom w:val="none" w:sz="0" w:space="0" w:color="auto"/>
            <w:right w:val="none" w:sz="0" w:space="0" w:color="auto"/>
          </w:divBdr>
        </w:div>
        <w:div w:id="166139281">
          <w:marLeft w:val="0"/>
          <w:marRight w:val="0"/>
          <w:marTop w:val="0"/>
          <w:marBottom w:val="0"/>
          <w:divBdr>
            <w:top w:val="none" w:sz="0" w:space="0" w:color="auto"/>
            <w:left w:val="none" w:sz="0" w:space="0" w:color="auto"/>
            <w:bottom w:val="none" w:sz="0" w:space="0" w:color="auto"/>
            <w:right w:val="none" w:sz="0" w:space="0" w:color="auto"/>
          </w:divBdr>
        </w:div>
        <w:div w:id="915046343">
          <w:marLeft w:val="0"/>
          <w:marRight w:val="0"/>
          <w:marTop w:val="0"/>
          <w:marBottom w:val="0"/>
          <w:divBdr>
            <w:top w:val="none" w:sz="0" w:space="0" w:color="auto"/>
            <w:left w:val="none" w:sz="0" w:space="0" w:color="auto"/>
            <w:bottom w:val="none" w:sz="0" w:space="0" w:color="auto"/>
            <w:right w:val="none" w:sz="0" w:space="0" w:color="auto"/>
          </w:divBdr>
        </w:div>
        <w:div w:id="86735721">
          <w:marLeft w:val="0"/>
          <w:marRight w:val="0"/>
          <w:marTop w:val="0"/>
          <w:marBottom w:val="0"/>
          <w:divBdr>
            <w:top w:val="none" w:sz="0" w:space="0" w:color="auto"/>
            <w:left w:val="none" w:sz="0" w:space="0" w:color="auto"/>
            <w:bottom w:val="none" w:sz="0" w:space="0" w:color="auto"/>
            <w:right w:val="none" w:sz="0" w:space="0" w:color="auto"/>
          </w:divBdr>
        </w:div>
        <w:div w:id="1776748339">
          <w:marLeft w:val="0"/>
          <w:marRight w:val="0"/>
          <w:marTop w:val="0"/>
          <w:marBottom w:val="0"/>
          <w:divBdr>
            <w:top w:val="none" w:sz="0" w:space="0" w:color="auto"/>
            <w:left w:val="none" w:sz="0" w:space="0" w:color="auto"/>
            <w:bottom w:val="none" w:sz="0" w:space="0" w:color="auto"/>
            <w:right w:val="none" w:sz="0" w:space="0" w:color="auto"/>
          </w:divBdr>
        </w:div>
        <w:div w:id="19480429">
          <w:marLeft w:val="0"/>
          <w:marRight w:val="0"/>
          <w:marTop w:val="0"/>
          <w:marBottom w:val="0"/>
          <w:divBdr>
            <w:top w:val="none" w:sz="0" w:space="0" w:color="auto"/>
            <w:left w:val="none" w:sz="0" w:space="0" w:color="auto"/>
            <w:bottom w:val="none" w:sz="0" w:space="0" w:color="auto"/>
            <w:right w:val="none" w:sz="0" w:space="0" w:color="auto"/>
          </w:divBdr>
        </w:div>
        <w:div w:id="130640649">
          <w:marLeft w:val="0"/>
          <w:marRight w:val="0"/>
          <w:marTop w:val="0"/>
          <w:marBottom w:val="0"/>
          <w:divBdr>
            <w:top w:val="none" w:sz="0" w:space="0" w:color="auto"/>
            <w:left w:val="none" w:sz="0" w:space="0" w:color="auto"/>
            <w:bottom w:val="none" w:sz="0" w:space="0" w:color="auto"/>
            <w:right w:val="none" w:sz="0" w:space="0" w:color="auto"/>
          </w:divBdr>
        </w:div>
        <w:div w:id="850723243">
          <w:marLeft w:val="0"/>
          <w:marRight w:val="0"/>
          <w:marTop w:val="0"/>
          <w:marBottom w:val="0"/>
          <w:divBdr>
            <w:top w:val="none" w:sz="0" w:space="0" w:color="auto"/>
            <w:left w:val="none" w:sz="0" w:space="0" w:color="auto"/>
            <w:bottom w:val="none" w:sz="0" w:space="0" w:color="auto"/>
            <w:right w:val="none" w:sz="0" w:space="0" w:color="auto"/>
          </w:divBdr>
        </w:div>
        <w:div w:id="1721397679">
          <w:marLeft w:val="0"/>
          <w:marRight w:val="0"/>
          <w:marTop w:val="0"/>
          <w:marBottom w:val="0"/>
          <w:divBdr>
            <w:top w:val="none" w:sz="0" w:space="0" w:color="auto"/>
            <w:left w:val="none" w:sz="0" w:space="0" w:color="auto"/>
            <w:bottom w:val="none" w:sz="0" w:space="0" w:color="auto"/>
            <w:right w:val="none" w:sz="0" w:space="0" w:color="auto"/>
          </w:divBdr>
        </w:div>
        <w:div w:id="810512513">
          <w:marLeft w:val="0"/>
          <w:marRight w:val="0"/>
          <w:marTop w:val="0"/>
          <w:marBottom w:val="0"/>
          <w:divBdr>
            <w:top w:val="none" w:sz="0" w:space="0" w:color="auto"/>
            <w:left w:val="none" w:sz="0" w:space="0" w:color="auto"/>
            <w:bottom w:val="none" w:sz="0" w:space="0" w:color="auto"/>
            <w:right w:val="none" w:sz="0" w:space="0" w:color="auto"/>
          </w:divBdr>
        </w:div>
        <w:div w:id="610865351">
          <w:marLeft w:val="0"/>
          <w:marRight w:val="0"/>
          <w:marTop w:val="0"/>
          <w:marBottom w:val="0"/>
          <w:divBdr>
            <w:top w:val="none" w:sz="0" w:space="0" w:color="auto"/>
            <w:left w:val="none" w:sz="0" w:space="0" w:color="auto"/>
            <w:bottom w:val="none" w:sz="0" w:space="0" w:color="auto"/>
            <w:right w:val="none" w:sz="0" w:space="0" w:color="auto"/>
          </w:divBdr>
        </w:div>
        <w:div w:id="1303072801">
          <w:marLeft w:val="0"/>
          <w:marRight w:val="0"/>
          <w:marTop w:val="0"/>
          <w:marBottom w:val="0"/>
          <w:divBdr>
            <w:top w:val="none" w:sz="0" w:space="0" w:color="auto"/>
            <w:left w:val="none" w:sz="0" w:space="0" w:color="auto"/>
            <w:bottom w:val="none" w:sz="0" w:space="0" w:color="auto"/>
            <w:right w:val="none" w:sz="0" w:space="0" w:color="auto"/>
          </w:divBdr>
        </w:div>
        <w:div w:id="55592114">
          <w:marLeft w:val="0"/>
          <w:marRight w:val="0"/>
          <w:marTop w:val="0"/>
          <w:marBottom w:val="0"/>
          <w:divBdr>
            <w:top w:val="none" w:sz="0" w:space="0" w:color="auto"/>
            <w:left w:val="none" w:sz="0" w:space="0" w:color="auto"/>
            <w:bottom w:val="none" w:sz="0" w:space="0" w:color="auto"/>
            <w:right w:val="none" w:sz="0" w:space="0" w:color="auto"/>
          </w:divBdr>
        </w:div>
        <w:div w:id="1028916344">
          <w:marLeft w:val="0"/>
          <w:marRight w:val="0"/>
          <w:marTop w:val="0"/>
          <w:marBottom w:val="0"/>
          <w:divBdr>
            <w:top w:val="none" w:sz="0" w:space="0" w:color="auto"/>
            <w:left w:val="none" w:sz="0" w:space="0" w:color="auto"/>
            <w:bottom w:val="none" w:sz="0" w:space="0" w:color="auto"/>
            <w:right w:val="none" w:sz="0" w:space="0" w:color="auto"/>
          </w:divBdr>
        </w:div>
        <w:div w:id="1125195710">
          <w:marLeft w:val="0"/>
          <w:marRight w:val="0"/>
          <w:marTop w:val="0"/>
          <w:marBottom w:val="0"/>
          <w:divBdr>
            <w:top w:val="none" w:sz="0" w:space="0" w:color="auto"/>
            <w:left w:val="none" w:sz="0" w:space="0" w:color="auto"/>
            <w:bottom w:val="none" w:sz="0" w:space="0" w:color="auto"/>
            <w:right w:val="none" w:sz="0" w:space="0" w:color="auto"/>
          </w:divBdr>
        </w:div>
      </w:divsChild>
    </w:div>
    <w:div w:id="1785152957">
      <w:bodyDiv w:val="1"/>
      <w:marLeft w:val="0"/>
      <w:marRight w:val="0"/>
      <w:marTop w:val="0"/>
      <w:marBottom w:val="0"/>
      <w:divBdr>
        <w:top w:val="none" w:sz="0" w:space="0" w:color="auto"/>
        <w:left w:val="none" w:sz="0" w:space="0" w:color="auto"/>
        <w:bottom w:val="none" w:sz="0" w:space="0" w:color="auto"/>
        <w:right w:val="none" w:sz="0" w:space="0" w:color="auto"/>
      </w:divBdr>
    </w:div>
    <w:div w:id="1785880462">
      <w:bodyDiv w:val="1"/>
      <w:marLeft w:val="0"/>
      <w:marRight w:val="0"/>
      <w:marTop w:val="0"/>
      <w:marBottom w:val="0"/>
      <w:divBdr>
        <w:top w:val="none" w:sz="0" w:space="0" w:color="auto"/>
        <w:left w:val="none" w:sz="0" w:space="0" w:color="auto"/>
        <w:bottom w:val="none" w:sz="0" w:space="0" w:color="auto"/>
        <w:right w:val="none" w:sz="0" w:space="0" w:color="auto"/>
      </w:divBdr>
    </w:div>
    <w:div w:id="1786000870">
      <w:bodyDiv w:val="1"/>
      <w:marLeft w:val="0"/>
      <w:marRight w:val="0"/>
      <w:marTop w:val="0"/>
      <w:marBottom w:val="0"/>
      <w:divBdr>
        <w:top w:val="none" w:sz="0" w:space="0" w:color="auto"/>
        <w:left w:val="none" w:sz="0" w:space="0" w:color="auto"/>
        <w:bottom w:val="none" w:sz="0" w:space="0" w:color="auto"/>
        <w:right w:val="none" w:sz="0" w:space="0" w:color="auto"/>
      </w:divBdr>
    </w:div>
    <w:div w:id="1786191287">
      <w:bodyDiv w:val="1"/>
      <w:marLeft w:val="0"/>
      <w:marRight w:val="0"/>
      <w:marTop w:val="0"/>
      <w:marBottom w:val="0"/>
      <w:divBdr>
        <w:top w:val="none" w:sz="0" w:space="0" w:color="auto"/>
        <w:left w:val="none" w:sz="0" w:space="0" w:color="auto"/>
        <w:bottom w:val="none" w:sz="0" w:space="0" w:color="auto"/>
        <w:right w:val="none" w:sz="0" w:space="0" w:color="auto"/>
      </w:divBdr>
    </w:div>
    <w:div w:id="1786850040">
      <w:bodyDiv w:val="1"/>
      <w:marLeft w:val="0"/>
      <w:marRight w:val="0"/>
      <w:marTop w:val="0"/>
      <w:marBottom w:val="0"/>
      <w:divBdr>
        <w:top w:val="none" w:sz="0" w:space="0" w:color="auto"/>
        <w:left w:val="none" w:sz="0" w:space="0" w:color="auto"/>
        <w:bottom w:val="none" w:sz="0" w:space="0" w:color="auto"/>
        <w:right w:val="none" w:sz="0" w:space="0" w:color="auto"/>
      </w:divBdr>
    </w:div>
    <w:div w:id="1786999249">
      <w:bodyDiv w:val="1"/>
      <w:marLeft w:val="0"/>
      <w:marRight w:val="0"/>
      <w:marTop w:val="0"/>
      <w:marBottom w:val="0"/>
      <w:divBdr>
        <w:top w:val="none" w:sz="0" w:space="0" w:color="auto"/>
        <w:left w:val="none" w:sz="0" w:space="0" w:color="auto"/>
        <w:bottom w:val="none" w:sz="0" w:space="0" w:color="auto"/>
        <w:right w:val="none" w:sz="0" w:space="0" w:color="auto"/>
      </w:divBdr>
    </w:div>
    <w:div w:id="1787264425">
      <w:bodyDiv w:val="1"/>
      <w:marLeft w:val="0"/>
      <w:marRight w:val="0"/>
      <w:marTop w:val="0"/>
      <w:marBottom w:val="0"/>
      <w:divBdr>
        <w:top w:val="none" w:sz="0" w:space="0" w:color="auto"/>
        <w:left w:val="none" w:sz="0" w:space="0" w:color="auto"/>
        <w:bottom w:val="none" w:sz="0" w:space="0" w:color="auto"/>
        <w:right w:val="none" w:sz="0" w:space="0" w:color="auto"/>
      </w:divBdr>
    </w:div>
    <w:div w:id="1787456919">
      <w:bodyDiv w:val="1"/>
      <w:marLeft w:val="0"/>
      <w:marRight w:val="0"/>
      <w:marTop w:val="0"/>
      <w:marBottom w:val="0"/>
      <w:divBdr>
        <w:top w:val="none" w:sz="0" w:space="0" w:color="auto"/>
        <w:left w:val="none" w:sz="0" w:space="0" w:color="auto"/>
        <w:bottom w:val="none" w:sz="0" w:space="0" w:color="auto"/>
        <w:right w:val="none" w:sz="0" w:space="0" w:color="auto"/>
      </w:divBdr>
    </w:div>
    <w:div w:id="1787499109">
      <w:bodyDiv w:val="1"/>
      <w:marLeft w:val="0"/>
      <w:marRight w:val="0"/>
      <w:marTop w:val="0"/>
      <w:marBottom w:val="0"/>
      <w:divBdr>
        <w:top w:val="none" w:sz="0" w:space="0" w:color="auto"/>
        <w:left w:val="none" w:sz="0" w:space="0" w:color="auto"/>
        <w:bottom w:val="none" w:sz="0" w:space="0" w:color="auto"/>
        <w:right w:val="none" w:sz="0" w:space="0" w:color="auto"/>
      </w:divBdr>
    </w:div>
    <w:div w:id="1788234679">
      <w:bodyDiv w:val="1"/>
      <w:marLeft w:val="0"/>
      <w:marRight w:val="0"/>
      <w:marTop w:val="0"/>
      <w:marBottom w:val="0"/>
      <w:divBdr>
        <w:top w:val="none" w:sz="0" w:space="0" w:color="auto"/>
        <w:left w:val="none" w:sz="0" w:space="0" w:color="auto"/>
        <w:bottom w:val="none" w:sz="0" w:space="0" w:color="auto"/>
        <w:right w:val="none" w:sz="0" w:space="0" w:color="auto"/>
      </w:divBdr>
    </w:div>
    <w:div w:id="1788503112">
      <w:bodyDiv w:val="1"/>
      <w:marLeft w:val="0"/>
      <w:marRight w:val="0"/>
      <w:marTop w:val="0"/>
      <w:marBottom w:val="0"/>
      <w:divBdr>
        <w:top w:val="none" w:sz="0" w:space="0" w:color="auto"/>
        <w:left w:val="none" w:sz="0" w:space="0" w:color="auto"/>
        <w:bottom w:val="none" w:sz="0" w:space="0" w:color="auto"/>
        <w:right w:val="none" w:sz="0" w:space="0" w:color="auto"/>
      </w:divBdr>
    </w:div>
    <w:div w:id="1788505917">
      <w:bodyDiv w:val="1"/>
      <w:marLeft w:val="0"/>
      <w:marRight w:val="0"/>
      <w:marTop w:val="0"/>
      <w:marBottom w:val="0"/>
      <w:divBdr>
        <w:top w:val="none" w:sz="0" w:space="0" w:color="auto"/>
        <w:left w:val="none" w:sz="0" w:space="0" w:color="auto"/>
        <w:bottom w:val="none" w:sz="0" w:space="0" w:color="auto"/>
        <w:right w:val="none" w:sz="0" w:space="0" w:color="auto"/>
      </w:divBdr>
    </w:div>
    <w:div w:id="1788623423">
      <w:bodyDiv w:val="1"/>
      <w:marLeft w:val="0"/>
      <w:marRight w:val="0"/>
      <w:marTop w:val="0"/>
      <w:marBottom w:val="0"/>
      <w:divBdr>
        <w:top w:val="none" w:sz="0" w:space="0" w:color="auto"/>
        <w:left w:val="none" w:sz="0" w:space="0" w:color="auto"/>
        <w:bottom w:val="none" w:sz="0" w:space="0" w:color="auto"/>
        <w:right w:val="none" w:sz="0" w:space="0" w:color="auto"/>
      </w:divBdr>
    </w:div>
    <w:div w:id="1789085261">
      <w:bodyDiv w:val="1"/>
      <w:marLeft w:val="0"/>
      <w:marRight w:val="0"/>
      <w:marTop w:val="0"/>
      <w:marBottom w:val="0"/>
      <w:divBdr>
        <w:top w:val="none" w:sz="0" w:space="0" w:color="auto"/>
        <w:left w:val="none" w:sz="0" w:space="0" w:color="auto"/>
        <w:bottom w:val="none" w:sz="0" w:space="0" w:color="auto"/>
        <w:right w:val="none" w:sz="0" w:space="0" w:color="auto"/>
      </w:divBdr>
    </w:div>
    <w:div w:id="1789279006">
      <w:bodyDiv w:val="1"/>
      <w:marLeft w:val="0"/>
      <w:marRight w:val="0"/>
      <w:marTop w:val="0"/>
      <w:marBottom w:val="0"/>
      <w:divBdr>
        <w:top w:val="none" w:sz="0" w:space="0" w:color="auto"/>
        <w:left w:val="none" w:sz="0" w:space="0" w:color="auto"/>
        <w:bottom w:val="none" w:sz="0" w:space="0" w:color="auto"/>
        <w:right w:val="none" w:sz="0" w:space="0" w:color="auto"/>
      </w:divBdr>
    </w:div>
    <w:div w:id="1790271889">
      <w:bodyDiv w:val="1"/>
      <w:marLeft w:val="0"/>
      <w:marRight w:val="0"/>
      <w:marTop w:val="0"/>
      <w:marBottom w:val="0"/>
      <w:divBdr>
        <w:top w:val="none" w:sz="0" w:space="0" w:color="auto"/>
        <w:left w:val="none" w:sz="0" w:space="0" w:color="auto"/>
        <w:bottom w:val="none" w:sz="0" w:space="0" w:color="auto"/>
        <w:right w:val="none" w:sz="0" w:space="0" w:color="auto"/>
      </w:divBdr>
    </w:div>
    <w:div w:id="1790391403">
      <w:bodyDiv w:val="1"/>
      <w:marLeft w:val="0"/>
      <w:marRight w:val="0"/>
      <w:marTop w:val="0"/>
      <w:marBottom w:val="0"/>
      <w:divBdr>
        <w:top w:val="none" w:sz="0" w:space="0" w:color="auto"/>
        <w:left w:val="none" w:sz="0" w:space="0" w:color="auto"/>
        <w:bottom w:val="none" w:sz="0" w:space="0" w:color="auto"/>
        <w:right w:val="none" w:sz="0" w:space="0" w:color="auto"/>
      </w:divBdr>
    </w:div>
    <w:div w:id="1790733591">
      <w:bodyDiv w:val="1"/>
      <w:marLeft w:val="0"/>
      <w:marRight w:val="0"/>
      <w:marTop w:val="0"/>
      <w:marBottom w:val="0"/>
      <w:divBdr>
        <w:top w:val="none" w:sz="0" w:space="0" w:color="auto"/>
        <w:left w:val="none" w:sz="0" w:space="0" w:color="auto"/>
        <w:bottom w:val="none" w:sz="0" w:space="0" w:color="auto"/>
        <w:right w:val="none" w:sz="0" w:space="0" w:color="auto"/>
      </w:divBdr>
    </w:div>
    <w:div w:id="1791319941">
      <w:bodyDiv w:val="1"/>
      <w:marLeft w:val="0"/>
      <w:marRight w:val="0"/>
      <w:marTop w:val="0"/>
      <w:marBottom w:val="0"/>
      <w:divBdr>
        <w:top w:val="none" w:sz="0" w:space="0" w:color="auto"/>
        <w:left w:val="none" w:sz="0" w:space="0" w:color="auto"/>
        <w:bottom w:val="none" w:sz="0" w:space="0" w:color="auto"/>
        <w:right w:val="none" w:sz="0" w:space="0" w:color="auto"/>
      </w:divBdr>
    </w:div>
    <w:div w:id="1791704014">
      <w:bodyDiv w:val="1"/>
      <w:marLeft w:val="0"/>
      <w:marRight w:val="0"/>
      <w:marTop w:val="0"/>
      <w:marBottom w:val="0"/>
      <w:divBdr>
        <w:top w:val="none" w:sz="0" w:space="0" w:color="auto"/>
        <w:left w:val="none" w:sz="0" w:space="0" w:color="auto"/>
        <w:bottom w:val="none" w:sz="0" w:space="0" w:color="auto"/>
        <w:right w:val="none" w:sz="0" w:space="0" w:color="auto"/>
      </w:divBdr>
    </w:div>
    <w:div w:id="1791824065">
      <w:bodyDiv w:val="1"/>
      <w:marLeft w:val="0"/>
      <w:marRight w:val="0"/>
      <w:marTop w:val="0"/>
      <w:marBottom w:val="0"/>
      <w:divBdr>
        <w:top w:val="none" w:sz="0" w:space="0" w:color="auto"/>
        <w:left w:val="none" w:sz="0" w:space="0" w:color="auto"/>
        <w:bottom w:val="none" w:sz="0" w:space="0" w:color="auto"/>
        <w:right w:val="none" w:sz="0" w:space="0" w:color="auto"/>
      </w:divBdr>
    </w:div>
    <w:div w:id="1791971218">
      <w:bodyDiv w:val="1"/>
      <w:marLeft w:val="0"/>
      <w:marRight w:val="0"/>
      <w:marTop w:val="0"/>
      <w:marBottom w:val="0"/>
      <w:divBdr>
        <w:top w:val="none" w:sz="0" w:space="0" w:color="auto"/>
        <w:left w:val="none" w:sz="0" w:space="0" w:color="auto"/>
        <w:bottom w:val="none" w:sz="0" w:space="0" w:color="auto"/>
        <w:right w:val="none" w:sz="0" w:space="0" w:color="auto"/>
      </w:divBdr>
    </w:div>
    <w:div w:id="1792245675">
      <w:bodyDiv w:val="1"/>
      <w:marLeft w:val="0"/>
      <w:marRight w:val="0"/>
      <w:marTop w:val="0"/>
      <w:marBottom w:val="0"/>
      <w:divBdr>
        <w:top w:val="none" w:sz="0" w:space="0" w:color="auto"/>
        <w:left w:val="none" w:sz="0" w:space="0" w:color="auto"/>
        <w:bottom w:val="none" w:sz="0" w:space="0" w:color="auto"/>
        <w:right w:val="none" w:sz="0" w:space="0" w:color="auto"/>
      </w:divBdr>
    </w:div>
    <w:div w:id="1792285811">
      <w:bodyDiv w:val="1"/>
      <w:marLeft w:val="0"/>
      <w:marRight w:val="0"/>
      <w:marTop w:val="0"/>
      <w:marBottom w:val="0"/>
      <w:divBdr>
        <w:top w:val="none" w:sz="0" w:space="0" w:color="auto"/>
        <w:left w:val="none" w:sz="0" w:space="0" w:color="auto"/>
        <w:bottom w:val="none" w:sz="0" w:space="0" w:color="auto"/>
        <w:right w:val="none" w:sz="0" w:space="0" w:color="auto"/>
      </w:divBdr>
    </w:div>
    <w:div w:id="1793135489">
      <w:bodyDiv w:val="1"/>
      <w:marLeft w:val="0"/>
      <w:marRight w:val="0"/>
      <w:marTop w:val="0"/>
      <w:marBottom w:val="0"/>
      <w:divBdr>
        <w:top w:val="none" w:sz="0" w:space="0" w:color="auto"/>
        <w:left w:val="none" w:sz="0" w:space="0" w:color="auto"/>
        <w:bottom w:val="none" w:sz="0" w:space="0" w:color="auto"/>
        <w:right w:val="none" w:sz="0" w:space="0" w:color="auto"/>
      </w:divBdr>
    </w:div>
    <w:div w:id="1793137114">
      <w:bodyDiv w:val="1"/>
      <w:marLeft w:val="0"/>
      <w:marRight w:val="0"/>
      <w:marTop w:val="0"/>
      <w:marBottom w:val="0"/>
      <w:divBdr>
        <w:top w:val="none" w:sz="0" w:space="0" w:color="auto"/>
        <w:left w:val="none" w:sz="0" w:space="0" w:color="auto"/>
        <w:bottom w:val="none" w:sz="0" w:space="0" w:color="auto"/>
        <w:right w:val="none" w:sz="0" w:space="0" w:color="auto"/>
      </w:divBdr>
    </w:div>
    <w:div w:id="1793205584">
      <w:bodyDiv w:val="1"/>
      <w:marLeft w:val="0"/>
      <w:marRight w:val="0"/>
      <w:marTop w:val="0"/>
      <w:marBottom w:val="0"/>
      <w:divBdr>
        <w:top w:val="none" w:sz="0" w:space="0" w:color="auto"/>
        <w:left w:val="none" w:sz="0" w:space="0" w:color="auto"/>
        <w:bottom w:val="none" w:sz="0" w:space="0" w:color="auto"/>
        <w:right w:val="none" w:sz="0" w:space="0" w:color="auto"/>
      </w:divBdr>
    </w:div>
    <w:div w:id="1793280257">
      <w:bodyDiv w:val="1"/>
      <w:marLeft w:val="0"/>
      <w:marRight w:val="0"/>
      <w:marTop w:val="0"/>
      <w:marBottom w:val="0"/>
      <w:divBdr>
        <w:top w:val="none" w:sz="0" w:space="0" w:color="auto"/>
        <w:left w:val="none" w:sz="0" w:space="0" w:color="auto"/>
        <w:bottom w:val="none" w:sz="0" w:space="0" w:color="auto"/>
        <w:right w:val="none" w:sz="0" w:space="0" w:color="auto"/>
      </w:divBdr>
    </w:div>
    <w:div w:id="1793353926">
      <w:bodyDiv w:val="1"/>
      <w:marLeft w:val="0"/>
      <w:marRight w:val="0"/>
      <w:marTop w:val="0"/>
      <w:marBottom w:val="0"/>
      <w:divBdr>
        <w:top w:val="none" w:sz="0" w:space="0" w:color="auto"/>
        <w:left w:val="none" w:sz="0" w:space="0" w:color="auto"/>
        <w:bottom w:val="none" w:sz="0" w:space="0" w:color="auto"/>
        <w:right w:val="none" w:sz="0" w:space="0" w:color="auto"/>
      </w:divBdr>
    </w:div>
    <w:div w:id="1793479803">
      <w:bodyDiv w:val="1"/>
      <w:marLeft w:val="0"/>
      <w:marRight w:val="0"/>
      <w:marTop w:val="0"/>
      <w:marBottom w:val="0"/>
      <w:divBdr>
        <w:top w:val="none" w:sz="0" w:space="0" w:color="auto"/>
        <w:left w:val="none" w:sz="0" w:space="0" w:color="auto"/>
        <w:bottom w:val="none" w:sz="0" w:space="0" w:color="auto"/>
        <w:right w:val="none" w:sz="0" w:space="0" w:color="auto"/>
      </w:divBdr>
    </w:div>
    <w:div w:id="1793666279">
      <w:bodyDiv w:val="1"/>
      <w:marLeft w:val="0"/>
      <w:marRight w:val="0"/>
      <w:marTop w:val="0"/>
      <w:marBottom w:val="0"/>
      <w:divBdr>
        <w:top w:val="none" w:sz="0" w:space="0" w:color="auto"/>
        <w:left w:val="none" w:sz="0" w:space="0" w:color="auto"/>
        <w:bottom w:val="none" w:sz="0" w:space="0" w:color="auto"/>
        <w:right w:val="none" w:sz="0" w:space="0" w:color="auto"/>
      </w:divBdr>
    </w:div>
    <w:div w:id="1793935651">
      <w:bodyDiv w:val="1"/>
      <w:marLeft w:val="0"/>
      <w:marRight w:val="0"/>
      <w:marTop w:val="0"/>
      <w:marBottom w:val="0"/>
      <w:divBdr>
        <w:top w:val="none" w:sz="0" w:space="0" w:color="auto"/>
        <w:left w:val="none" w:sz="0" w:space="0" w:color="auto"/>
        <w:bottom w:val="none" w:sz="0" w:space="0" w:color="auto"/>
        <w:right w:val="none" w:sz="0" w:space="0" w:color="auto"/>
      </w:divBdr>
    </w:div>
    <w:div w:id="1793942647">
      <w:bodyDiv w:val="1"/>
      <w:marLeft w:val="0"/>
      <w:marRight w:val="0"/>
      <w:marTop w:val="0"/>
      <w:marBottom w:val="0"/>
      <w:divBdr>
        <w:top w:val="none" w:sz="0" w:space="0" w:color="auto"/>
        <w:left w:val="none" w:sz="0" w:space="0" w:color="auto"/>
        <w:bottom w:val="none" w:sz="0" w:space="0" w:color="auto"/>
        <w:right w:val="none" w:sz="0" w:space="0" w:color="auto"/>
      </w:divBdr>
    </w:div>
    <w:div w:id="1794202894">
      <w:bodyDiv w:val="1"/>
      <w:marLeft w:val="0"/>
      <w:marRight w:val="0"/>
      <w:marTop w:val="0"/>
      <w:marBottom w:val="0"/>
      <w:divBdr>
        <w:top w:val="none" w:sz="0" w:space="0" w:color="auto"/>
        <w:left w:val="none" w:sz="0" w:space="0" w:color="auto"/>
        <w:bottom w:val="none" w:sz="0" w:space="0" w:color="auto"/>
        <w:right w:val="none" w:sz="0" w:space="0" w:color="auto"/>
      </w:divBdr>
    </w:div>
    <w:div w:id="1794328047">
      <w:bodyDiv w:val="1"/>
      <w:marLeft w:val="0"/>
      <w:marRight w:val="0"/>
      <w:marTop w:val="0"/>
      <w:marBottom w:val="0"/>
      <w:divBdr>
        <w:top w:val="none" w:sz="0" w:space="0" w:color="auto"/>
        <w:left w:val="none" w:sz="0" w:space="0" w:color="auto"/>
        <w:bottom w:val="none" w:sz="0" w:space="0" w:color="auto"/>
        <w:right w:val="none" w:sz="0" w:space="0" w:color="auto"/>
      </w:divBdr>
    </w:div>
    <w:div w:id="1795364336">
      <w:bodyDiv w:val="1"/>
      <w:marLeft w:val="0"/>
      <w:marRight w:val="0"/>
      <w:marTop w:val="0"/>
      <w:marBottom w:val="0"/>
      <w:divBdr>
        <w:top w:val="none" w:sz="0" w:space="0" w:color="auto"/>
        <w:left w:val="none" w:sz="0" w:space="0" w:color="auto"/>
        <w:bottom w:val="none" w:sz="0" w:space="0" w:color="auto"/>
        <w:right w:val="none" w:sz="0" w:space="0" w:color="auto"/>
      </w:divBdr>
    </w:div>
    <w:div w:id="1795561811">
      <w:bodyDiv w:val="1"/>
      <w:marLeft w:val="0"/>
      <w:marRight w:val="0"/>
      <w:marTop w:val="0"/>
      <w:marBottom w:val="0"/>
      <w:divBdr>
        <w:top w:val="none" w:sz="0" w:space="0" w:color="auto"/>
        <w:left w:val="none" w:sz="0" w:space="0" w:color="auto"/>
        <w:bottom w:val="none" w:sz="0" w:space="0" w:color="auto"/>
        <w:right w:val="none" w:sz="0" w:space="0" w:color="auto"/>
      </w:divBdr>
    </w:div>
    <w:div w:id="1795631607">
      <w:bodyDiv w:val="1"/>
      <w:marLeft w:val="0"/>
      <w:marRight w:val="0"/>
      <w:marTop w:val="0"/>
      <w:marBottom w:val="0"/>
      <w:divBdr>
        <w:top w:val="none" w:sz="0" w:space="0" w:color="auto"/>
        <w:left w:val="none" w:sz="0" w:space="0" w:color="auto"/>
        <w:bottom w:val="none" w:sz="0" w:space="0" w:color="auto"/>
        <w:right w:val="none" w:sz="0" w:space="0" w:color="auto"/>
      </w:divBdr>
    </w:div>
    <w:div w:id="1795829850">
      <w:bodyDiv w:val="1"/>
      <w:marLeft w:val="0"/>
      <w:marRight w:val="0"/>
      <w:marTop w:val="0"/>
      <w:marBottom w:val="0"/>
      <w:divBdr>
        <w:top w:val="none" w:sz="0" w:space="0" w:color="auto"/>
        <w:left w:val="none" w:sz="0" w:space="0" w:color="auto"/>
        <w:bottom w:val="none" w:sz="0" w:space="0" w:color="auto"/>
        <w:right w:val="none" w:sz="0" w:space="0" w:color="auto"/>
      </w:divBdr>
    </w:div>
    <w:div w:id="1795903623">
      <w:bodyDiv w:val="1"/>
      <w:marLeft w:val="0"/>
      <w:marRight w:val="0"/>
      <w:marTop w:val="0"/>
      <w:marBottom w:val="0"/>
      <w:divBdr>
        <w:top w:val="none" w:sz="0" w:space="0" w:color="auto"/>
        <w:left w:val="none" w:sz="0" w:space="0" w:color="auto"/>
        <w:bottom w:val="none" w:sz="0" w:space="0" w:color="auto"/>
        <w:right w:val="none" w:sz="0" w:space="0" w:color="auto"/>
      </w:divBdr>
    </w:div>
    <w:div w:id="1796408466">
      <w:bodyDiv w:val="1"/>
      <w:marLeft w:val="0"/>
      <w:marRight w:val="0"/>
      <w:marTop w:val="0"/>
      <w:marBottom w:val="0"/>
      <w:divBdr>
        <w:top w:val="none" w:sz="0" w:space="0" w:color="auto"/>
        <w:left w:val="none" w:sz="0" w:space="0" w:color="auto"/>
        <w:bottom w:val="none" w:sz="0" w:space="0" w:color="auto"/>
        <w:right w:val="none" w:sz="0" w:space="0" w:color="auto"/>
      </w:divBdr>
    </w:div>
    <w:div w:id="1796488327">
      <w:bodyDiv w:val="1"/>
      <w:marLeft w:val="0"/>
      <w:marRight w:val="0"/>
      <w:marTop w:val="0"/>
      <w:marBottom w:val="0"/>
      <w:divBdr>
        <w:top w:val="none" w:sz="0" w:space="0" w:color="auto"/>
        <w:left w:val="none" w:sz="0" w:space="0" w:color="auto"/>
        <w:bottom w:val="none" w:sz="0" w:space="0" w:color="auto"/>
        <w:right w:val="none" w:sz="0" w:space="0" w:color="auto"/>
      </w:divBdr>
    </w:div>
    <w:div w:id="1796872774">
      <w:bodyDiv w:val="1"/>
      <w:marLeft w:val="0"/>
      <w:marRight w:val="0"/>
      <w:marTop w:val="0"/>
      <w:marBottom w:val="0"/>
      <w:divBdr>
        <w:top w:val="none" w:sz="0" w:space="0" w:color="auto"/>
        <w:left w:val="none" w:sz="0" w:space="0" w:color="auto"/>
        <w:bottom w:val="none" w:sz="0" w:space="0" w:color="auto"/>
        <w:right w:val="none" w:sz="0" w:space="0" w:color="auto"/>
      </w:divBdr>
    </w:div>
    <w:div w:id="1798058681">
      <w:bodyDiv w:val="1"/>
      <w:marLeft w:val="0"/>
      <w:marRight w:val="0"/>
      <w:marTop w:val="0"/>
      <w:marBottom w:val="0"/>
      <w:divBdr>
        <w:top w:val="none" w:sz="0" w:space="0" w:color="auto"/>
        <w:left w:val="none" w:sz="0" w:space="0" w:color="auto"/>
        <w:bottom w:val="none" w:sz="0" w:space="0" w:color="auto"/>
        <w:right w:val="none" w:sz="0" w:space="0" w:color="auto"/>
      </w:divBdr>
    </w:div>
    <w:div w:id="1798180879">
      <w:bodyDiv w:val="1"/>
      <w:marLeft w:val="0"/>
      <w:marRight w:val="0"/>
      <w:marTop w:val="0"/>
      <w:marBottom w:val="0"/>
      <w:divBdr>
        <w:top w:val="none" w:sz="0" w:space="0" w:color="auto"/>
        <w:left w:val="none" w:sz="0" w:space="0" w:color="auto"/>
        <w:bottom w:val="none" w:sz="0" w:space="0" w:color="auto"/>
        <w:right w:val="none" w:sz="0" w:space="0" w:color="auto"/>
      </w:divBdr>
    </w:div>
    <w:div w:id="1798571151">
      <w:bodyDiv w:val="1"/>
      <w:marLeft w:val="0"/>
      <w:marRight w:val="0"/>
      <w:marTop w:val="0"/>
      <w:marBottom w:val="0"/>
      <w:divBdr>
        <w:top w:val="none" w:sz="0" w:space="0" w:color="auto"/>
        <w:left w:val="none" w:sz="0" w:space="0" w:color="auto"/>
        <w:bottom w:val="none" w:sz="0" w:space="0" w:color="auto"/>
        <w:right w:val="none" w:sz="0" w:space="0" w:color="auto"/>
      </w:divBdr>
    </w:div>
    <w:div w:id="1798598991">
      <w:bodyDiv w:val="1"/>
      <w:marLeft w:val="0"/>
      <w:marRight w:val="0"/>
      <w:marTop w:val="0"/>
      <w:marBottom w:val="0"/>
      <w:divBdr>
        <w:top w:val="none" w:sz="0" w:space="0" w:color="auto"/>
        <w:left w:val="none" w:sz="0" w:space="0" w:color="auto"/>
        <w:bottom w:val="none" w:sz="0" w:space="0" w:color="auto"/>
        <w:right w:val="none" w:sz="0" w:space="0" w:color="auto"/>
      </w:divBdr>
    </w:div>
    <w:div w:id="1799882833">
      <w:bodyDiv w:val="1"/>
      <w:marLeft w:val="0"/>
      <w:marRight w:val="0"/>
      <w:marTop w:val="0"/>
      <w:marBottom w:val="0"/>
      <w:divBdr>
        <w:top w:val="none" w:sz="0" w:space="0" w:color="auto"/>
        <w:left w:val="none" w:sz="0" w:space="0" w:color="auto"/>
        <w:bottom w:val="none" w:sz="0" w:space="0" w:color="auto"/>
        <w:right w:val="none" w:sz="0" w:space="0" w:color="auto"/>
      </w:divBdr>
    </w:div>
    <w:div w:id="1799956516">
      <w:bodyDiv w:val="1"/>
      <w:marLeft w:val="0"/>
      <w:marRight w:val="0"/>
      <w:marTop w:val="0"/>
      <w:marBottom w:val="0"/>
      <w:divBdr>
        <w:top w:val="none" w:sz="0" w:space="0" w:color="auto"/>
        <w:left w:val="none" w:sz="0" w:space="0" w:color="auto"/>
        <w:bottom w:val="none" w:sz="0" w:space="0" w:color="auto"/>
        <w:right w:val="none" w:sz="0" w:space="0" w:color="auto"/>
      </w:divBdr>
    </w:div>
    <w:div w:id="1800100794">
      <w:bodyDiv w:val="1"/>
      <w:marLeft w:val="0"/>
      <w:marRight w:val="0"/>
      <w:marTop w:val="0"/>
      <w:marBottom w:val="0"/>
      <w:divBdr>
        <w:top w:val="none" w:sz="0" w:space="0" w:color="auto"/>
        <w:left w:val="none" w:sz="0" w:space="0" w:color="auto"/>
        <w:bottom w:val="none" w:sz="0" w:space="0" w:color="auto"/>
        <w:right w:val="none" w:sz="0" w:space="0" w:color="auto"/>
      </w:divBdr>
    </w:div>
    <w:div w:id="1800104403">
      <w:bodyDiv w:val="1"/>
      <w:marLeft w:val="0"/>
      <w:marRight w:val="0"/>
      <w:marTop w:val="0"/>
      <w:marBottom w:val="0"/>
      <w:divBdr>
        <w:top w:val="none" w:sz="0" w:space="0" w:color="auto"/>
        <w:left w:val="none" w:sz="0" w:space="0" w:color="auto"/>
        <w:bottom w:val="none" w:sz="0" w:space="0" w:color="auto"/>
        <w:right w:val="none" w:sz="0" w:space="0" w:color="auto"/>
      </w:divBdr>
    </w:div>
    <w:div w:id="1800420745">
      <w:bodyDiv w:val="1"/>
      <w:marLeft w:val="0"/>
      <w:marRight w:val="0"/>
      <w:marTop w:val="0"/>
      <w:marBottom w:val="0"/>
      <w:divBdr>
        <w:top w:val="none" w:sz="0" w:space="0" w:color="auto"/>
        <w:left w:val="none" w:sz="0" w:space="0" w:color="auto"/>
        <w:bottom w:val="none" w:sz="0" w:space="0" w:color="auto"/>
        <w:right w:val="none" w:sz="0" w:space="0" w:color="auto"/>
      </w:divBdr>
    </w:div>
    <w:div w:id="1800689120">
      <w:bodyDiv w:val="1"/>
      <w:marLeft w:val="0"/>
      <w:marRight w:val="0"/>
      <w:marTop w:val="0"/>
      <w:marBottom w:val="0"/>
      <w:divBdr>
        <w:top w:val="none" w:sz="0" w:space="0" w:color="auto"/>
        <w:left w:val="none" w:sz="0" w:space="0" w:color="auto"/>
        <w:bottom w:val="none" w:sz="0" w:space="0" w:color="auto"/>
        <w:right w:val="none" w:sz="0" w:space="0" w:color="auto"/>
      </w:divBdr>
    </w:div>
    <w:div w:id="1800758877">
      <w:bodyDiv w:val="1"/>
      <w:marLeft w:val="0"/>
      <w:marRight w:val="0"/>
      <w:marTop w:val="0"/>
      <w:marBottom w:val="0"/>
      <w:divBdr>
        <w:top w:val="none" w:sz="0" w:space="0" w:color="auto"/>
        <w:left w:val="none" w:sz="0" w:space="0" w:color="auto"/>
        <w:bottom w:val="none" w:sz="0" w:space="0" w:color="auto"/>
        <w:right w:val="none" w:sz="0" w:space="0" w:color="auto"/>
      </w:divBdr>
    </w:div>
    <w:div w:id="1801410494">
      <w:bodyDiv w:val="1"/>
      <w:marLeft w:val="0"/>
      <w:marRight w:val="0"/>
      <w:marTop w:val="0"/>
      <w:marBottom w:val="0"/>
      <w:divBdr>
        <w:top w:val="none" w:sz="0" w:space="0" w:color="auto"/>
        <w:left w:val="none" w:sz="0" w:space="0" w:color="auto"/>
        <w:bottom w:val="none" w:sz="0" w:space="0" w:color="auto"/>
        <w:right w:val="none" w:sz="0" w:space="0" w:color="auto"/>
      </w:divBdr>
    </w:div>
    <w:div w:id="1802305961">
      <w:bodyDiv w:val="1"/>
      <w:marLeft w:val="0"/>
      <w:marRight w:val="0"/>
      <w:marTop w:val="0"/>
      <w:marBottom w:val="0"/>
      <w:divBdr>
        <w:top w:val="none" w:sz="0" w:space="0" w:color="auto"/>
        <w:left w:val="none" w:sz="0" w:space="0" w:color="auto"/>
        <w:bottom w:val="none" w:sz="0" w:space="0" w:color="auto"/>
        <w:right w:val="none" w:sz="0" w:space="0" w:color="auto"/>
      </w:divBdr>
    </w:div>
    <w:div w:id="1802530939">
      <w:bodyDiv w:val="1"/>
      <w:marLeft w:val="0"/>
      <w:marRight w:val="0"/>
      <w:marTop w:val="0"/>
      <w:marBottom w:val="0"/>
      <w:divBdr>
        <w:top w:val="none" w:sz="0" w:space="0" w:color="auto"/>
        <w:left w:val="none" w:sz="0" w:space="0" w:color="auto"/>
        <w:bottom w:val="none" w:sz="0" w:space="0" w:color="auto"/>
        <w:right w:val="none" w:sz="0" w:space="0" w:color="auto"/>
      </w:divBdr>
    </w:div>
    <w:div w:id="1802965489">
      <w:bodyDiv w:val="1"/>
      <w:marLeft w:val="0"/>
      <w:marRight w:val="0"/>
      <w:marTop w:val="0"/>
      <w:marBottom w:val="0"/>
      <w:divBdr>
        <w:top w:val="none" w:sz="0" w:space="0" w:color="auto"/>
        <w:left w:val="none" w:sz="0" w:space="0" w:color="auto"/>
        <w:bottom w:val="none" w:sz="0" w:space="0" w:color="auto"/>
        <w:right w:val="none" w:sz="0" w:space="0" w:color="auto"/>
      </w:divBdr>
    </w:div>
    <w:div w:id="1803040348">
      <w:bodyDiv w:val="1"/>
      <w:marLeft w:val="0"/>
      <w:marRight w:val="0"/>
      <w:marTop w:val="0"/>
      <w:marBottom w:val="0"/>
      <w:divBdr>
        <w:top w:val="none" w:sz="0" w:space="0" w:color="auto"/>
        <w:left w:val="none" w:sz="0" w:space="0" w:color="auto"/>
        <w:bottom w:val="none" w:sz="0" w:space="0" w:color="auto"/>
        <w:right w:val="none" w:sz="0" w:space="0" w:color="auto"/>
      </w:divBdr>
    </w:div>
    <w:div w:id="1803113148">
      <w:bodyDiv w:val="1"/>
      <w:marLeft w:val="0"/>
      <w:marRight w:val="0"/>
      <w:marTop w:val="0"/>
      <w:marBottom w:val="0"/>
      <w:divBdr>
        <w:top w:val="none" w:sz="0" w:space="0" w:color="auto"/>
        <w:left w:val="none" w:sz="0" w:space="0" w:color="auto"/>
        <w:bottom w:val="none" w:sz="0" w:space="0" w:color="auto"/>
        <w:right w:val="none" w:sz="0" w:space="0" w:color="auto"/>
      </w:divBdr>
    </w:div>
    <w:div w:id="1803380605">
      <w:bodyDiv w:val="1"/>
      <w:marLeft w:val="0"/>
      <w:marRight w:val="0"/>
      <w:marTop w:val="0"/>
      <w:marBottom w:val="0"/>
      <w:divBdr>
        <w:top w:val="none" w:sz="0" w:space="0" w:color="auto"/>
        <w:left w:val="none" w:sz="0" w:space="0" w:color="auto"/>
        <w:bottom w:val="none" w:sz="0" w:space="0" w:color="auto"/>
        <w:right w:val="none" w:sz="0" w:space="0" w:color="auto"/>
      </w:divBdr>
    </w:div>
    <w:div w:id="1803691288">
      <w:bodyDiv w:val="1"/>
      <w:marLeft w:val="0"/>
      <w:marRight w:val="0"/>
      <w:marTop w:val="0"/>
      <w:marBottom w:val="0"/>
      <w:divBdr>
        <w:top w:val="none" w:sz="0" w:space="0" w:color="auto"/>
        <w:left w:val="none" w:sz="0" w:space="0" w:color="auto"/>
        <w:bottom w:val="none" w:sz="0" w:space="0" w:color="auto"/>
        <w:right w:val="none" w:sz="0" w:space="0" w:color="auto"/>
      </w:divBdr>
    </w:div>
    <w:div w:id="1804153121">
      <w:bodyDiv w:val="1"/>
      <w:marLeft w:val="0"/>
      <w:marRight w:val="0"/>
      <w:marTop w:val="0"/>
      <w:marBottom w:val="0"/>
      <w:divBdr>
        <w:top w:val="none" w:sz="0" w:space="0" w:color="auto"/>
        <w:left w:val="none" w:sz="0" w:space="0" w:color="auto"/>
        <w:bottom w:val="none" w:sz="0" w:space="0" w:color="auto"/>
        <w:right w:val="none" w:sz="0" w:space="0" w:color="auto"/>
      </w:divBdr>
    </w:div>
    <w:div w:id="1804350427">
      <w:bodyDiv w:val="1"/>
      <w:marLeft w:val="0"/>
      <w:marRight w:val="0"/>
      <w:marTop w:val="0"/>
      <w:marBottom w:val="0"/>
      <w:divBdr>
        <w:top w:val="none" w:sz="0" w:space="0" w:color="auto"/>
        <w:left w:val="none" w:sz="0" w:space="0" w:color="auto"/>
        <w:bottom w:val="none" w:sz="0" w:space="0" w:color="auto"/>
        <w:right w:val="none" w:sz="0" w:space="0" w:color="auto"/>
      </w:divBdr>
    </w:div>
    <w:div w:id="1804688209">
      <w:bodyDiv w:val="1"/>
      <w:marLeft w:val="0"/>
      <w:marRight w:val="0"/>
      <w:marTop w:val="0"/>
      <w:marBottom w:val="0"/>
      <w:divBdr>
        <w:top w:val="none" w:sz="0" w:space="0" w:color="auto"/>
        <w:left w:val="none" w:sz="0" w:space="0" w:color="auto"/>
        <w:bottom w:val="none" w:sz="0" w:space="0" w:color="auto"/>
        <w:right w:val="none" w:sz="0" w:space="0" w:color="auto"/>
      </w:divBdr>
    </w:div>
    <w:div w:id="1804929376">
      <w:bodyDiv w:val="1"/>
      <w:marLeft w:val="0"/>
      <w:marRight w:val="0"/>
      <w:marTop w:val="0"/>
      <w:marBottom w:val="0"/>
      <w:divBdr>
        <w:top w:val="none" w:sz="0" w:space="0" w:color="auto"/>
        <w:left w:val="none" w:sz="0" w:space="0" w:color="auto"/>
        <w:bottom w:val="none" w:sz="0" w:space="0" w:color="auto"/>
        <w:right w:val="none" w:sz="0" w:space="0" w:color="auto"/>
      </w:divBdr>
    </w:div>
    <w:div w:id="1805004954">
      <w:bodyDiv w:val="1"/>
      <w:marLeft w:val="0"/>
      <w:marRight w:val="0"/>
      <w:marTop w:val="0"/>
      <w:marBottom w:val="0"/>
      <w:divBdr>
        <w:top w:val="none" w:sz="0" w:space="0" w:color="auto"/>
        <w:left w:val="none" w:sz="0" w:space="0" w:color="auto"/>
        <w:bottom w:val="none" w:sz="0" w:space="0" w:color="auto"/>
        <w:right w:val="none" w:sz="0" w:space="0" w:color="auto"/>
      </w:divBdr>
    </w:div>
    <w:div w:id="1805079272">
      <w:bodyDiv w:val="1"/>
      <w:marLeft w:val="0"/>
      <w:marRight w:val="0"/>
      <w:marTop w:val="0"/>
      <w:marBottom w:val="0"/>
      <w:divBdr>
        <w:top w:val="none" w:sz="0" w:space="0" w:color="auto"/>
        <w:left w:val="none" w:sz="0" w:space="0" w:color="auto"/>
        <w:bottom w:val="none" w:sz="0" w:space="0" w:color="auto"/>
        <w:right w:val="none" w:sz="0" w:space="0" w:color="auto"/>
      </w:divBdr>
    </w:div>
    <w:div w:id="1805156027">
      <w:bodyDiv w:val="1"/>
      <w:marLeft w:val="0"/>
      <w:marRight w:val="0"/>
      <w:marTop w:val="0"/>
      <w:marBottom w:val="0"/>
      <w:divBdr>
        <w:top w:val="none" w:sz="0" w:space="0" w:color="auto"/>
        <w:left w:val="none" w:sz="0" w:space="0" w:color="auto"/>
        <w:bottom w:val="none" w:sz="0" w:space="0" w:color="auto"/>
        <w:right w:val="none" w:sz="0" w:space="0" w:color="auto"/>
      </w:divBdr>
    </w:div>
    <w:div w:id="1805273624">
      <w:bodyDiv w:val="1"/>
      <w:marLeft w:val="0"/>
      <w:marRight w:val="0"/>
      <w:marTop w:val="0"/>
      <w:marBottom w:val="0"/>
      <w:divBdr>
        <w:top w:val="none" w:sz="0" w:space="0" w:color="auto"/>
        <w:left w:val="none" w:sz="0" w:space="0" w:color="auto"/>
        <w:bottom w:val="none" w:sz="0" w:space="0" w:color="auto"/>
        <w:right w:val="none" w:sz="0" w:space="0" w:color="auto"/>
      </w:divBdr>
    </w:div>
    <w:div w:id="1806116185">
      <w:bodyDiv w:val="1"/>
      <w:marLeft w:val="0"/>
      <w:marRight w:val="0"/>
      <w:marTop w:val="0"/>
      <w:marBottom w:val="0"/>
      <w:divBdr>
        <w:top w:val="none" w:sz="0" w:space="0" w:color="auto"/>
        <w:left w:val="none" w:sz="0" w:space="0" w:color="auto"/>
        <w:bottom w:val="none" w:sz="0" w:space="0" w:color="auto"/>
        <w:right w:val="none" w:sz="0" w:space="0" w:color="auto"/>
      </w:divBdr>
    </w:div>
    <w:div w:id="1806266546">
      <w:bodyDiv w:val="1"/>
      <w:marLeft w:val="0"/>
      <w:marRight w:val="0"/>
      <w:marTop w:val="0"/>
      <w:marBottom w:val="0"/>
      <w:divBdr>
        <w:top w:val="none" w:sz="0" w:space="0" w:color="auto"/>
        <w:left w:val="none" w:sz="0" w:space="0" w:color="auto"/>
        <w:bottom w:val="none" w:sz="0" w:space="0" w:color="auto"/>
        <w:right w:val="none" w:sz="0" w:space="0" w:color="auto"/>
      </w:divBdr>
    </w:div>
    <w:div w:id="1807041391">
      <w:bodyDiv w:val="1"/>
      <w:marLeft w:val="0"/>
      <w:marRight w:val="0"/>
      <w:marTop w:val="0"/>
      <w:marBottom w:val="0"/>
      <w:divBdr>
        <w:top w:val="none" w:sz="0" w:space="0" w:color="auto"/>
        <w:left w:val="none" w:sz="0" w:space="0" w:color="auto"/>
        <w:bottom w:val="none" w:sz="0" w:space="0" w:color="auto"/>
        <w:right w:val="none" w:sz="0" w:space="0" w:color="auto"/>
      </w:divBdr>
    </w:div>
    <w:div w:id="1807165521">
      <w:bodyDiv w:val="1"/>
      <w:marLeft w:val="0"/>
      <w:marRight w:val="0"/>
      <w:marTop w:val="0"/>
      <w:marBottom w:val="0"/>
      <w:divBdr>
        <w:top w:val="none" w:sz="0" w:space="0" w:color="auto"/>
        <w:left w:val="none" w:sz="0" w:space="0" w:color="auto"/>
        <w:bottom w:val="none" w:sz="0" w:space="0" w:color="auto"/>
        <w:right w:val="none" w:sz="0" w:space="0" w:color="auto"/>
      </w:divBdr>
    </w:div>
    <w:div w:id="1807577738">
      <w:bodyDiv w:val="1"/>
      <w:marLeft w:val="0"/>
      <w:marRight w:val="0"/>
      <w:marTop w:val="0"/>
      <w:marBottom w:val="0"/>
      <w:divBdr>
        <w:top w:val="none" w:sz="0" w:space="0" w:color="auto"/>
        <w:left w:val="none" w:sz="0" w:space="0" w:color="auto"/>
        <w:bottom w:val="none" w:sz="0" w:space="0" w:color="auto"/>
        <w:right w:val="none" w:sz="0" w:space="0" w:color="auto"/>
      </w:divBdr>
    </w:div>
    <w:div w:id="1807626696">
      <w:bodyDiv w:val="1"/>
      <w:marLeft w:val="0"/>
      <w:marRight w:val="0"/>
      <w:marTop w:val="0"/>
      <w:marBottom w:val="0"/>
      <w:divBdr>
        <w:top w:val="none" w:sz="0" w:space="0" w:color="auto"/>
        <w:left w:val="none" w:sz="0" w:space="0" w:color="auto"/>
        <w:bottom w:val="none" w:sz="0" w:space="0" w:color="auto"/>
        <w:right w:val="none" w:sz="0" w:space="0" w:color="auto"/>
      </w:divBdr>
    </w:div>
    <w:div w:id="1807697500">
      <w:bodyDiv w:val="1"/>
      <w:marLeft w:val="0"/>
      <w:marRight w:val="0"/>
      <w:marTop w:val="0"/>
      <w:marBottom w:val="0"/>
      <w:divBdr>
        <w:top w:val="none" w:sz="0" w:space="0" w:color="auto"/>
        <w:left w:val="none" w:sz="0" w:space="0" w:color="auto"/>
        <w:bottom w:val="none" w:sz="0" w:space="0" w:color="auto"/>
        <w:right w:val="none" w:sz="0" w:space="0" w:color="auto"/>
      </w:divBdr>
    </w:div>
    <w:div w:id="1807701631">
      <w:bodyDiv w:val="1"/>
      <w:marLeft w:val="0"/>
      <w:marRight w:val="0"/>
      <w:marTop w:val="0"/>
      <w:marBottom w:val="0"/>
      <w:divBdr>
        <w:top w:val="none" w:sz="0" w:space="0" w:color="auto"/>
        <w:left w:val="none" w:sz="0" w:space="0" w:color="auto"/>
        <w:bottom w:val="none" w:sz="0" w:space="0" w:color="auto"/>
        <w:right w:val="none" w:sz="0" w:space="0" w:color="auto"/>
      </w:divBdr>
    </w:div>
    <w:div w:id="1807896379">
      <w:bodyDiv w:val="1"/>
      <w:marLeft w:val="0"/>
      <w:marRight w:val="0"/>
      <w:marTop w:val="0"/>
      <w:marBottom w:val="0"/>
      <w:divBdr>
        <w:top w:val="none" w:sz="0" w:space="0" w:color="auto"/>
        <w:left w:val="none" w:sz="0" w:space="0" w:color="auto"/>
        <w:bottom w:val="none" w:sz="0" w:space="0" w:color="auto"/>
        <w:right w:val="none" w:sz="0" w:space="0" w:color="auto"/>
      </w:divBdr>
    </w:div>
    <w:div w:id="1807972019">
      <w:bodyDiv w:val="1"/>
      <w:marLeft w:val="0"/>
      <w:marRight w:val="0"/>
      <w:marTop w:val="0"/>
      <w:marBottom w:val="0"/>
      <w:divBdr>
        <w:top w:val="none" w:sz="0" w:space="0" w:color="auto"/>
        <w:left w:val="none" w:sz="0" w:space="0" w:color="auto"/>
        <w:bottom w:val="none" w:sz="0" w:space="0" w:color="auto"/>
        <w:right w:val="none" w:sz="0" w:space="0" w:color="auto"/>
      </w:divBdr>
    </w:div>
    <w:div w:id="1808161909">
      <w:bodyDiv w:val="1"/>
      <w:marLeft w:val="0"/>
      <w:marRight w:val="0"/>
      <w:marTop w:val="0"/>
      <w:marBottom w:val="0"/>
      <w:divBdr>
        <w:top w:val="none" w:sz="0" w:space="0" w:color="auto"/>
        <w:left w:val="none" w:sz="0" w:space="0" w:color="auto"/>
        <w:bottom w:val="none" w:sz="0" w:space="0" w:color="auto"/>
        <w:right w:val="none" w:sz="0" w:space="0" w:color="auto"/>
      </w:divBdr>
    </w:div>
    <w:div w:id="1809665564">
      <w:bodyDiv w:val="1"/>
      <w:marLeft w:val="0"/>
      <w:marRight w:val="0"/>
      <w:marTop w:val="0"/>
      <w:marBottom w:val="0"/>
      <w:divBdr>
        <w:top w:val="none" w:sz="0" w:space="0" w:color="auto"/>
        <w:left w:val="none" w:sz="0" w:space="0" w:color="auto"/>
        <w:bottom w:val="none" w:sz="0" w:space="0" w:color="auto"/>
        <w:right w:val="none" w:sz="0" w:space="0" w:color="auto"/>
      </w:divBdr>
    </w:div>
    <w:div w:id="1809740148">
      <w:bodyDiv w:val="1"/>
      <w:marLeft w:val="0"/>
      <w:marRight w:val="0"/>
      <w:marTop w:val="0"/>
      <w:marBottom w:val="0"/>
      <w:divBdr>
        <w:top w:val="none" w:sz="0" w:space="0" w:color="auto"/>
        <w:left w:val="none" w:sz="0" w:space="0" w:color="auto"/>
        <w:bottom w:val="none" w:sz="0" w:space="0" w:color="auto"/>
        <w:right w:val="none" w:sz="0" w:space="0" w:color="auto"/>
      </w:divBdr>
    </w:div>
    <w:div w:id="1810050897">
      <w:bodyDiv w:val="1"/>
      <w:marLeft w:val="0"/>
      <w:marRight w:val="0"/>
      <w:marTop w:val="0"/>
      <w:marBottom w:val="0"/>
      <w:divBdr>
        <w:top w:val="none" w:sz="0" w:space="0" w:color="auto"/>
        <w:left w:val="none" w:sz="0" w:space="0" w:color="auto"/>
        <w:bottom w:val="none" w:sz="0" w:space="0" w:color="auto"/>
        <w:right w:val="none" w:sz="0" w:space="0" w:color="auto"/>
      </w:divBdr>
    </w:div>
    <w:div w:id="1810173494">
      <w:bodyDiv w:val="1"/>
      <w:marLeft w:val="0"/>
      <w:marRight w:val="0"/>
      <w:marTop w:val="0"/>
      <w:marBottom w:val="0"/>
      <w:divBdr>
        <w:top w:val="none" w:sz="0" w:space="0" w:color="auto"/>
        <w:left w:val="none" w:sz="0" w:space="0" w:color="auto"/>
        <w:bottom w:val="none" w:sz="0" w:space="0" w:color="auto"/>
        <w:right w:val="none" w:sz="0" w:space="0" w:color="auto"/>
      </w:divBdr>
    </w:div>
    <w:div w:id="1810391725">
      <w:bodyDiv w:val="1"/>
      <w:marLeft w:val="0"/>
      <w:marRight w:val="0"/>
      <w:marTop w:val="0"/>
      <w:marBottom w:val="0"/>
      <w:divBdr>
        <w:top w:val="none" w:sz="0" w:space="0" w:color="auto"/>
        <w:left w:val="none" w:sz="0" w:space="0" w:color="auto"/>
        <w:bottom w:val="none" w:sz="0" w:space="0" w:color="auto"/>
        <w:right w:val="none" w:sz="0" w:space="0" w:color="auto"/>
      </w:divBdr>
    </w:div>
    <w:div w:id="1810510426">
      <w:bodyDiv w:val="1"/>
      <w:marLeft w:val="0"/>
      <w:marRight w:val="0"/>
      <w:marTop w:val="0"/>
      <w:marBottom w:val="0"/>
      <w:divBdr>
        <w:top w:val="none" w:sz="0" w:space="0" w:color="auto"/>
        <w:left w:val="none" w:sz="0" w:space="0" w:color="auto"/>
        <w:bottom w:val="none" w:sz="0" w:space="0" w:color="auto"/>
        <w:right w:val="none" w:sz="0" w:space="0" w:color="auto"/>
      </w:divBdr>
    </w:div>
    <w:div w:id="1810783351">
      <w:bodyDiv w:val="1"/>
      <w:marLeft w:val="0"/>
      <w:marRight w:val="0"/>
      <w:marTop w:val="0"/>
      <w:marBottom w:val="0"/>
      <w:divBdr>
        <w:top w:val="none" w:sz="0" w:space="0" w:color="auto"/>
        <w:left w:val="none" w:sz="0" w:space="0" w:color="auto"/>
        <w:bottom w:val="none" w:sz="0" w:space="0" w:color="auto"/>
        <w:right w:val="none" w:sz="0" w:space="0" w:color="auto"/>
      </w:divBdr>
    </w:div>
    <w:div w:id="1810785641">
      <w:bodyDiv w:val="1"/>
      <w:marLeft w:val="0"/>
      <w:marRight w:val="0"/>
      <w:marTop w:val="0"/>
      <w:marBottom w:val="0"/>
      <w:divBdr>
        <w:top w:val="none" w:sz="0" w:space="0" w:color="auto"/>
        <w:left w:val="none" w:sz="0" w:space="0" w:color="auto"/>
        <w:bottom w:val="none" w:sz="0" w:space="0" w:color="auto"/>
        <w:right w:val="none" w:sz="0" w:space="0" w:color="auto"/>
      </w:divBdr>
    </w:div>
    <w:div w:id="1810856853">
      <w:bodyDiv w:val="1"/>
      <w:marLeft w:val="0"/>
      <w:marRight w:val="0"/>
      <w:marTop w:val="0"/>
      <w:marBottom w:val="0"/>
      <w:divBdr>
        <w:top w:val="none" w:sz="0" w:space="0" w:color="auto"/>
        <w:left w:val="none" w:sz="0" w:space="0" w:color="auto"/>
        <w:bottom w:val="none" w:sz="0" w:space="0" w:color="auto"/>
        <w:right w:val="none" w:sz="0" w:space="0" w:color="auto"/>
      </w:divBdr>
    </w:div>
    <w:div w:id="1811821202">
      <w:bodyDiv w:val="1"/>
      <w:marLeft w:val="0"/>
      <w:marRight w:val="0"/>
      <w:marTop w:val="0"/>
      <w:marBottom w:val="0"/>
      <w:divBdr>
        <w:top w:val="none" w:sz="0" w:space="0" w:color="auto"/>
        <w:left w:val="none" w:sz="0" w:space="0" w:color="auto"/>
        <w:bottom w:val="none" w:sz="0" w:space="0" w:color="auto"/>
        <w:right w:val="none" w:sz="0" w:space="0" w:color="auto"/>
      </w:divBdr>
    </w:div>
    <w:div w:id="1812290451">
      <w:bodyDiv w:val="1"/>
      <w:marLeft w:val="0"/>
      <w:marRight w:val="0"/>
      <w:marTop w:val="0"/>
      <w:marBottom w:val="0"/>
      <w:divBdr>
        <w:top w:val="none" w:sz="0" w:space="0" w:color="auto"/>
        <w:left w:val="none" w:sz="0" w:space="0" w:color="auto"/>
        <w:bottom w:val="none" w:sz="0" w:space="0" w:color="auto"/>
        <w:right w:val="none" w:sz="0" w:space="0" w:color="auto"/>
      </w:divBdr>
    </w:div>
    <w:div w:id="1812823671">
      <w:bodyDiv w:val="1"/>
      <w:marLeft w:val="0"/>
      <w:marRight w:val="0"/>
      <w:marTop w:val="0"/>
      <w:marBottom w:val="0"/>
      <w:divBdr>
        <w:top w:val="none" w:sz="0" w:space="0" w:color="auto"/>
        <w:left w:val="none" w:sz="0" w:space="0" w:color="auto"/>
        <w:bottom w:val="none" w:sz="0" w:space="0" w:color="auto"/>
        <w:right w:val="none" w:sz="0" w:space="0" w:color="auto"/>
      </w:divBdr>
    </w:div>
    <w:div w:id="1813406008">
      <w:bodyDiv w:val="1"/>
      <w:marLeft w:val="0"/>
      <w:marRight w:val="0"/>
      <w:marTop w:val="0"/>
      <w:marBottom w:val="0"/>
      <w:divBdr>
        <w:top w:val="none" w:sz="0" w:space="0" w:color="auto"/>
        <w:left w:val="none" w:sz="0" w:space="0" w:color="auto"/>
        <w:bottom w:val="none" w:sz="0" w:space="0" w:color="auto"/>
        <w:right w:val="none" w:sz="0" w:space="0" w:color="auto"/>
      </w:divBdr>
    </w:div>
    <w:div w:id="1813715759">
      <w:bodyDiv w:val="1"/>
      <w:marLeft w:val="0"/>
      <w:marRight w:val="0"/>
      <w:marTop w:val="0"/>
      <w:marBottom w:val="0"/>
      <w:divBdr>
        <w:top w:val="none" w:sz="0" w:space="0" w:color="auto"/>
        <w:left w:val="none" w:sz="0" w:space="0" w:color="auto"/>
        <w:bottom w:val="none" w:sz="0" w:space="0" w:color="auto"/>
        <w:right w:val="none" w:sz="0" w:space="0" w:color="auto"/>
      </w:divBdr>
    </w:div>
    <w:div w:id="1814178836">
      <w:bodyDiv w:val="1"/>
      <w:marLeft w:val="0"/>
      <w:marRight w:val="0"/>
      <w:marTop w:val="0"/>
      <w:marBottom w:val="0"/>
      <w:divBdr>
        <w:top w:val="none" w:sz="0" w:space="0" w:color="auto"/>
        <w:left w:val="none" w:sz="0" w:space="0" w:color="auto"/>
        <w:bottom w:val="none" w:sz="0" w:space="0" w:color="auto"/>
        <w:right w:val="none" w:sz="0" w:space="0" w:color="auto"/>
      </w:divBdr>
    </w:div>
    <w:div w:id="1814248190">
      <w:bodyDiv w:val="1"/>
      <w:marLeft w:val="0"/>
      <w:marRight w:val="0"/>
      <w:marTop w:val="0"/>
      <w:marBottom w:val="0"/>
      <w:divBdr>
        <w:top w:val="none" w:sz="0" w:space="0" w:color="auto"/>
        <w:left w:val="none" w:sz="0" w:space="0" w:color="auto"/>
        <w:bottom w:val="none" w:sz="0" w:space="0" w:color="auto"/>
        <w:right w:val="none" w:sz="0" w:space="0" w:color="auto"/>
      </w:divBdr>
    </w:div>
    <w:div w:id="1814831043">
      <w:bodyDiv w:val="1"/>
      <w:marLeft w:val="0"/>
      <w:marRight w:val="0"/>
      <w:marTop w:val="0"/>
      <w:marBottom w:val="0"/>
      <w:divBdr>
        <w:top w:val="none" w:sz="0" w:space="0" w:color="auto"/>
        <w:left w:val="none" w:sz="0" w:space="0" w:color="auto"/>
        <w:bottom w:val="none" w:sz="0" w:space="0" w:color="auto"/>
        <w:right w:val="none" w:sz="0" w:space="0" w:color="auto"/>
      </w:divBdr>
    </w:div>
    <w:div w:id="1814985110">
      <w:bodyDiv w:val="1"/>
      <w:marLeft w:val="0"/>
      <w:marRight w:val="0"/>
      <w:marTop w:val="0"/>
      <w:marBottom w:val="0"/>
      <w:divBdr>
        <w:top w:val="none" w:sz="0" w:space="0" w:color="auto"/>
        <w:left w:val="none" w:sz="0" w:space="0" w:color="auto"/>
        <w:bottom w:val="none" w:sz="0" w:space="0" w:color="auto"/>
        <w:right w:val="none" w:sz="0" w:space="0" w:color="auto"/>
      </w:divBdr>
    </w:div>
    <w:div w:id="1815025678">
      <w:bodyDiv w:val="1"/>
      <w:marLeft w:val="0"/>
      <w:marRight w:val="0"/>
      <w:marTop w:val="0"/>
      <w:marBottom w:val="0"/>
      <w:divBdr>
        <w:top w:val="none" w:sz="0" w:space="0" w:color="auto"/>
        <w:left w:val="none" w:sz="0" w:space="0" w:color="auto"/>
        <w:bottom w:val="none" w:sz="0" w:space="0" w:color="auto"/>
        <w:right w:val="none" w:sz="0" w:space="0" w:color="auto"/>
      </w:divBdr>
    </w:div>
    <w:div w:id="1815171489">
      <w:bodyDiv w:val="1"/>
      <w:marLeft w:val="0"/>
      <w:marRight w:val="0"/>
      <w:marTop w:val="0"/>
      <w:marBottom w:val="0"/>
      <w:divBdr>
        <w:top w:val="none" w:sz="0" w:space="0" w:color="auto"/>
        <w:left w:val="none" w:sz="0" w:space="0" w:color="auto"/>
        <w:bottom w:val="none" w:sz="0" w:space="0" w:color="auto"/>
        <w:right w:val="none" w:sz="0" w:space="0" w:color="auto"/>
      </w:divBdr>
    </w:div>
    <w:div w:id="1815297377">
      <w:bodyDiv w:val="1"/>
      <w:marLeft w:val="0"/>
      <w:marRight w:val="0"/>
      <w:marTop w:val="0"/>
      <w:marBottom w:val="0"/>
      <w:divBdr>
        <w:top w:val="none" w:sz="0" w:space="0" w:color="auto"/>
        <w:left w:val="none" w:sz="0" w:space="0" w:color="auto"/>
        <w:bottom w:val="none" w:sz="0" w:space="0" w:color="auto"/>
        <w:right w:val="none" w:sz="0" w:space="0" w:color="auto"/>
      </w:divBdr>
    </w:div>
    <w:div w:id="1815372825">
      <w:bodyDiv w:val="1"/>
      <w:marLeft w:val="0"/>
      <w:marRight w:val="0"/>
      <w:marTop w:val="0"/>
      <w:marBottom w:val="0"/>
      <w:divBdr>
        <w:top w:val="none" w:sz="0" w:space="0" w:color="auto"/>
        <w:left w:val="none" w:sz="0" w:space="0" w:color="auto"/>
        <w:bottom w:val="none" w:sz="0" w:space="0" w:color="auto"/>
        <w:right w:val="none" w:sz="0" w:space="0" w:color="auto"/>
      </w:divBdr>
    </w:div>
    <w:div w:id="1816023973">
      <w:bodyDiv w:val="1"/>
      <w:marLeft w:val="0"/>
      <w:marRight w:val="0"/>
      <w:marTop w:val="0"/>
      <w:marBottom w:val="0"/>
      <w:divBdr>
        <w:top w:val="none" w:sz="0" w:space="0" w:color="auto"/>
        <w:left w:val="none" w:sz="0" w:space="0" w:color="auto"/>
        <w:bottom w:val="none" w:sz="0" w:space="0" w:color="auto"/>
        <w:right w:val="none" w:sz="0" w:space="0" w:color="auto"/>
      </w:divBdr>
      <w:divsChild>
        <w:div w:id="817112156">
          <w:marLeft w:val="0"/>
          <w:marRight w:val="0"/>
          <w:marTop w:val="0"/>
          <w:marBottom w:val="0"/>
          <w:divBdr>
            <w:top w:val="none" w:sz="0" w:space="0" w:color="auto"/>
            <w:left w:val="none" w:sz="0" w:space="0" w:color="auto"/>
            <w:bottom w:val="none" w:sz="0" w:space="0" w:color="auto"/>
            <w:right w:val="none" w:sz="0" w:space="0" w:color="auto"/>
          </w:divBdr>
          <w:divsChild>
            <w:div w:id="822545570">
              <w:marLeft w:val="0"/>
              <w:marRight w:val="0"/>
              <w:marTop w:val="0"/>
              <w:marBottom w:val="0"/>
              <w:divBdr>
                <w:top w:val="none" w:sz="0" w:space="0" w:color="auto"/>
                <w:left w:val="none" w:sz="0" w:space="0" w:color="auto"/>
                <w:bottom w:val="none" w:sz="0" w:space="0" w:color="auto"/>
                <w:right w:val="none" w:sz="0" w:space="0" w:color="auto"/>
              </w:divBdr>
            </w:div>
            <w:div w:id="62523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406381">
      <w:bodyDiv w:val="1"/>
      <w:marLeft w:val="0"/>
      <w:marRight w:val="0"/>
      <w:marTop w:val="0"/>
      <w:marBottom w:val="0"/>
      <w:divBdr>
        <w:top w:val="none" w:sz="0" w:space="0" w:color="auto"/>
        <w:left w:val="none" w:sz="0" w:space="0" w:color="auto"/>
        <w:bottom w:val="none" w:sz="0" w:space="0" w:color="auto"/>
        <w:right w:val="none" w:sz="0" w:space="0" w:color="auto"/>
      </w:divBdr>
    </w:div>
    <w:div w:id="1816532959">
      <w:bodyDiv w:val="1"/>
      <w:marLeft w:val="0"/>
      <w:marRight w:val="0"/>
      <w:marTop w:val="0"/>
      <w:marBottom w:val="0"/>
      <w:divBdr>
        <w:top w:val="none" w:sz="0" w:space="0" w:color="auto"/>
        <w:left w:val="none" w:sz="0" w:space="0" w:color="auto"/>
        <w:bottom w:val="none" w:sz="0" w:space="0" w:color="auto"/>
        <w:right w:val="none" w:sz="0" w:space="0" w:color="auto"/>
      </w:divBdr>
    </w:div>
    <w:div w:id="1816533714">
      <w:bodyDiv w:val="1"/>
      <w:marLeft w:val="0"/>
      <w:marRight w:val="0"/>
      <w:marTop w:val="0"/>
      <w:marBottom w:val="0"/>
      <w:divBdr>
        <w:top w:val="none" w:sz="0" w:space="0" w:color="auto"/>
        <w:left w:val="none" w:sz="0" w:space="0" w:color="auto"/>
        <w:bottom w:val="none" w:sz="0" w:space="0" w:color="auto"/>
        <w:right w:val="none" w:sz="0" w:space="0" w:color="auto"/>
      </w:divBdr>
    </w:div>
    <w:div w:id="1816799389">
      <w:bodyDiv w:val="1"/>
      <w:marLeft w:val="0"/>
      <w:marRight w:val="0"/>
      <w:marTop w:val="0"/>
      <w:marBottom w:val="0"/>
      <w:divBdr>
        <w:top w:val="none" w:sz="0" w:space="0" w:color="auto"/>
        <w:left w:val="none" w:sz="0" w:space="0" w:color="auto"/>
        <w:bottom w:val="none" w:sz="0" w:space="0" w:color="auto"/>
        <w:right w:val="none" w:sz="0" w:space="0" w:color="auto"/>
      </w:divBdr>
    </w:div>
    <w:div w:id="1816869667">
      <w:bodyDiv w:val="1"/>
      <w:marLeft w:val="0"/>
      <w:marRight w:val="0"/>
      <w:marTop w:val="0"/>
      <w:marBottom w:val="0"/>
      <w:divBdr>
        <w:top w:val="none" w:sz="0" w:space="0" w:color="auto"/>
        <w:left w:val="none" w:sz="0" w:space="0" w:color="auto"/>
        <w:bottom w:val="none" w:sz="0" w:space="0" w:color="auto"/>
        <w:right w:val="none" w:sz="0" w:space="0" w:color="auto"/>
      </w:divBdr>
    </w:div>
    <w:div w:id="1817792034">
      <w:bodyDiv w:val="1"/>
      <w:marLeft w:val="0"/>
      <w:marRight w:val="0"/>
      <w:marTop w:val="0"/>
      <w:marBottom w:val="0"/>
      <w:divBdr>
        <w:top w:val="none" w:sz="0" w:space="0" w:color="auto"/>
        <w:left w:val="none" w:sz="0" w:space="0" w:color="auto"/>
        <w:bottom w:val="none" w:sz="0" w:space="0" w:color="auto"/>
        <w:right w:val="none" w:sz="0" w:space="0" w:color="auto"/>
      </w:divBdr>
    </w:div>
    <w:div w:id="1818835488">
      <w:bodyDiv w:val="1"/>
      <w:marLeft w:val="0"/>
      <w:marRight w:val="0"/>
      <w:marTop w:val="0"/>
      <w:marBottom w:val="0"/>
      <w:divBdr>
        <w:top w:val="none" w:sz="0" w:space="0" w:color="auto"/>
        <w:left w:val="none" w:sz="0" w:space="0" w:color="auto"/>
        <w:bottom w:val="none" w:sz="0" w:space="0" w:color="auto"/>
        <w:right w:val="none" w:sz="0" w:space="0" w:color="auto"/>
      </w:divBdr>
    </w:div>
    <w:div w:id="1818842512">
      <w:bodyDiv w:val="1"/>
      <w:marLeft w:val="0"/>
      <w:marRight w:val="0"/>
      <w:marTop w:val="0"/>
      <w:marBottom w:val="0"/>
      <w:divBdr>
        <w:top w:val="none" w:sz="0" w:space="0" w:color="auto"/>
        <w:left w:val="none" w:sz="0" w:space="0" w:color="auto"/>
        <w:bottom w:val="none" w:sz="0" w:space="0" w:color="auto"/>
        <w:right w:val="none" w:sz="0" w:space="0" w:color="auto"/>
      </w:divBdr>
    </w:div>
    <w:div w:id="1818917576">
      <w:bodyDiv w:val="1"/>
      <w:marLeft w:val="0"/>
      <w:marRight w:val="0"/>
      <w:marTop w:val="0"/>
      <w:marBottom w:val="0"/>
      <w:divBdr>
        <w:top w:val="none" w:sz="0" w:space="0" w:color="auto"/>
        <w:left w:val="none" w:sz="0" w:space="0" w:color="auto"/>
        <w:bottom w:val="none" w:sz="0" w:space="0" w:color="auto"/>
        <w:right w:val="none" w:sz="0" w:space="0" w:color="auto"/>
      </w:divBdr>
    </w:div>
    <w:div w:id="1818955022">
      <w:bodyDiv w:val="1"/>
      <w:marLeft w:val="0"/>
      <w:marRight w:val="0"/>
      <w:marTop w:val="0"/>
      <w:marBottom w:val="0"/>
      <w:divBdr>
        <w:top w:val="none" w:sz="0" w:space="0" w:color="auto"/>
        <w:left w:val="none" w:sz="0" w:space="0" w:color="auto"/>
        <w:bottom w:val="none" w:sz="0" w:space="0" w:color="auto"/>
        <w:right w:val="none" w:sz="0" w:space="0" w:color="auto"/>
      </w:divBdr>
    </w:div>
    <w:div w:id="1819228070">
      <w:bodyDiv w:val="1"/>
      <w:marLeft w:val="0"/>
      <w:marRight w:val="0"/>
      <w:marTop w:val="0"/>
      <w:marBottom w:val="0"/>
      <w:divBdr>
        <w:top w:val="none" w:sz="0" w:space="0" w:color="auto"/>
        <w:left w:val="none" w:sz="0" w:space="0" w:color="auto"/>
        <w:bottom w:val="none" w:sz="0" w:space="0" w:color="auto"/>
        <w:right w:val="none" w:sz="0" w:space="0" w:color="auto"/>
      </w:divBdr>
    </w:div>
    <w:div w:id="1819298292">
      <w:bodyDiv w:val="1"/>
      <w:marLeft w:val="0"/>
      <w:marRight w:val="0"/>
      <w:marTop w:val="0"/>
      <w:marBottom w:val="0"/>
      <w:divBdr>
        <w:top w:val="none" w:sz="0" w:space="0" w:color="auto"/>
        <w:left w:val="none" w:sz="0" w:space="0" w:color="auto"/>
        <w:bottom w:val="none" w:sz="0" w:space="0" w:color="auto"/>
        <w:right w:val="none" w:sz="0" w:space="0" w:color="auto"/>
      </w:divBdr>
    </w:div>
    <w:div w:id="1819494971">
      <w:bodyDiv w:val="1"/>
      <w:marLeft w:val="0"/>
      <w:marRight w:val="0"/>
      <w:marTop w:val="0"/>
      <w:marBottom w:val="0"/>
      <w:divBdr>
        <w:top w:val="none" w:sz="0" w:space="0" w:color="auto"/>
        <w:left w:val="none" w:sz="0" w:space="0" w:color="auto"/>
        <w:bottom w:val="none" w:sz="0" w:space="0" w:color="auto"/>
        <w:right w:val="none" w:sz="0" w:space="0" w:color="auto"/>
      </w:divBdr>
    </w:div>
    <w:div w:id="1819567503">
      <w:bodyDiv w:val="1"/>
      <w:marLeft w:val="0"/>
      <w:marRight w:val="0"/>
      <w:marTop w:val="0"/>
      <w:marBottom w:val="0"/>
      <w:divBdr>
        <w:top w:val="none" w:sz="0" w:space="0" w:color="auto"/>
        <w:left w:val="none" w:sz="0" w:space="0" w:color="auto"/>
        <w:bottom w:val="none" w:sz="0" w:space="0" w:color="auto"/>
        <w:right w:val="none" w:sz="0" w:space="0" w:color="auto"/>
      </w:divBdr>
    </w:div>
    <w:div w:id="1820265171">
      <w:bodyDiv w:val="1"/>
      <w:marLeft w:val="0"/>
      <w:marRight w:val="0"/>
      <w:marTop w:val="0"/>
      <w:marBottom w:val="0"/>
      <w:divBdr>
        <w:top w:val="none" w:sz="0" w:space="0" w:color="auto"/>
        <w:left w:val="none" w:sz="0" w:space="0" w:color="auto"/>
        <w:bottom w:val="none" w:sz="0" w:space="0" w:color="auto"/>
        <w:right w:val="none" w:sz="0" w:space="0" w:color="auto"/>
      </w:divBdr>
    </w:div>
    <w:div w:id="1820341874">
      <w:bodyDiv w:val="1"/>
      <w:marLeft w:val="0"/>
      <w:marRight w:val="0"/>
      <w:marTop w:val="0"/>
      <w:marBottom w:val="0"/>
      <w:divBdr>
        <w:top w:val="none" w:sz="0" w:space="0" w:color="auto"/>
        <w:left w:val="none" w:sz="0" w:space="0" w:color="auto"/>
        <w:bottom w:val="none" w:sz="0" w:space="0" w:color="auto"/>
        <w:right w:val="none" w:sz="0" w:space="0" w:color="auto"/>
      </w:divBdr>
    </w:div>
    <w:div w:id="1820489205">
      <w:bodyDiv w:val="1"/>
      <w:marLeft w:val="0"/>
      <w:marRight w:val="0"/>
      <w:marTop w:val="0"/>
      <w:marBottom w:val="0"/>
      <w:divBdr>
        <w:top w:val="none" w:sz="0" w:space="0" w:color="auto"/>
        <w:left w:val="none" w:sz="0" w:space="0" w:color="auto"/>
        <w:bottom w:val="none" w:sz="0" w:space="0" w:color="auto"/>
        <w:right w:val="none" w:sz="0" w:space="0" w:color="auto"/>
      </w:divBdr>
    </w:div>
    <w:div w:id="1820920805">
      <w:bodyDiv w:val="1"/>
      <w:marLeft w:val="0"/>
      <w:marRight w:val="0"/>
      <w:marTop w:val="0"/>
      <w:marBottom w:val="0"/>
      <w:divBdr>
        <w:top w:val="none" w:sz="0" w:space="0" w:color="auto"/>
        <w:left w:val="none" w:sz="0" w:space="0" w:color="auto"/>
        <w:bottom w:val="none" w:sz="0" w:space="0" w:color="auto"/>
        <w:right w:val="none" w:sz="0" w:space="0" w:color="auto"/>
      </w:divBdr>
    </w:div>
    <w:div w:id="1820995437">
      <w:bodyDiv w:val="1"/>
      <w:marLeft w:val="0"/>
      <w:marRight w:val="0"/>
      <w:marTop w:val="0"/>
      <w:marBottom w:val="0"/>
      <w:divBdr>
        <w:top w:val="none" w:sz="0" w:space="0" w:color="auto"/>
        <w:left w:val="none" w:sz="0" w:space="0" w:color="auto"/>
        <w:bottom w:val="none" w:sz="0" w:space="0" w:color="auto"/>
        <w:right w:val="none" w:sz="0" w:space="0" w:color="auto"/>
      </w:divBdr>
    </w:div>
    <w:div w:id="1821265298">
      <w:bodyDiv w:val="1"/>
      <w:marLeft w:val="0"/>
      <w:marRight w:val="0"/>
      <w:marTop w:val="0"/>
      <w:marBottom w:val="0"/>
      <w:divBdr>
        <w:top w:val="none" w:sz="0" w:space="0" w:color="auto"/>
        <w:left w:val="none" w:sz="0" w:space="0" w:color="auto"/>
        <w:bottom w:val="none" w:sz="0" w:space="0" w:color="auto"/>
        <w:right w:val="none" w:sz="0" w:space="0" w:color="auto"/>
      </w:divBdr>
    </w:div>
    <w:div w:id="1822309521">
      <w:bodyDiv w:val="1"/>
      <w:marLeft w:val="0"/>
      <w:marRight w:val="0"/>
      <w:marTop w:val="0"/>
      <w:marBottom w:val="0"/>
      <w:divBdr>
        <w:top w:val="none" w:sz="0" w:space="0" w:color="auto"/>
        <w:left w:val="none" w:sz="0" w:space="0" w:color="auto"/>
        <w:bottom w:val="none" w:sz="0" w:space="0" w:color="auto"/>
        <w:right w:val="none" w:sz="0" w:space="0" w:color="auto"/>
      </w:divBdr>
    </w:div>
    <w:div w:id="1822383859">
      <w:bodyDiv w:val="1"/>
      <w:marLeft w:val="0"/>
      <w:marRight w:val="0"/>
      <w:marTop w:val="0"/>
      <w:marBottom w:val="0"/>
      <w:divBdr>
        <w:top w:val="none" w:sz="0" w:space="0" w:color="auto"/>
        <w:left w:val="none" w:sz="0" w:space="0" w:color="auto"/>
        <w:bottom w:val="none" w:sz="0" w:space="0" w:color="auto"/>
        <w:right w:val="none" w:sz="0" w:space="0" w:color="auto"/>
      </w:divBdr>
    </w:div>
    <w:div w:id="1824200831">
      <w:bodyDiv w:val="1"/>
      <w:marLeft w:val="0"/>
      <w:marRight w:val="0"/>
      <w:marTop w:val="0"/>
      <w:marBottom w:val="0"/>
      <w:divBdr>
        <w:top w:val="none" w:sz="0" w:space="0" w:color="auto"/>
        <w:left w:val="none" w:sz="0" w:space="0" w:color="auto"/>
        <w:bottom w:val="none" w:sz="0" w:space="0" w:color="auto"/>
        <w:right w:val="none" w:sz="0" w:space="0" w:color="auto"/>
      </w:divBdr>
    </w:div>
    <w:div w:id="1824543922">
      <w:bodyDiv w:val="1"/>
      <w:marLeft w:val="0"/>
      <w:marRight w:val="0"/>
      <w:marTop w:val="0"/>
      <w:marBottom w:val="0"/>
      <w:divBdr>
        <w:top w:val="none" w:sz="0" w:space="0" w:color="auto"/>
        <w:left w:val="none" w:sz="0" w:space="0" w:color="auto"/>
        <w:bottom w:val="none" w:sz="0" w:space="0" w:color="auto"/>
        <w:right w:val="none" w:sz="0" w:space="0" w:color="auto"/>
      </w:divBdr>
    </w:div>
    <w:div w:id="1824588452">
      <w:bodyDiv w:val="1"/>
      <w:marLeft w:val="0"/>
      <w:marRight w:val="0"/>
      <w:marTop w:val="0"/>
      <w:marBottom w:val="0"/>
      <w:divBdr>
        <w:top w:val="none" w:sz="0" w:space="0" w:color="auto"/>
        <w:left w:val="none" w:sz="0" w:space="0" w:color="auto"/>
        <w:bottom w:val="none" w:sz="0" w:space="0" w:color="auto"/>
        <w:right w:val="none" w:sz="0" w:space="0" w:color="auto"/>
      </w:divBdr>
    </w:div>
    <w:div w:id="1824812952">
      <w:bodyDiv w:val="1"/>
      <w:marLeft w:val="0"/>
      <w:marRight w:val="0"/>
      <w:marTop w:val="0"/>
      <w:marBottom w:val="0"/>
      <w:divBdr>
        <w:top w:val="none" w:sz="0" w:space="0" w:color="auto"/>
        <w:left w:val="none" w:sz="0" w:space="0" w:color="auto"/>
        <w:bottom w:val="none" w:sz="0" w:space="0" w:color="auto"/>
        <w:right w:val="none" w:sz="0" w:space="0" w:color="auto"/>
      </w:divBdr>
    </w:div>
    <w:div w:id="1825076098">
      <w:bodyDiv w:val="1"/>
      <w:marLeft w:val="0"/>
      <w:marRight w:val="0"/>
      <w:marTop w:val="0"/>
      <w:marBottom w:val="0"/>
      <w:divBdr>
        <w:top w:val="none" w:sz="0" w:space="0" w:color="auto"/>
        <w:left w:val="none" w:sz="0" w:space="0" w:color="auto"/>
        <w:bottom w:val="none" w:sz="0" w:space="0" w:color="auto"/>
        <w:right w:val="none" w:sz="0" w:space="0" w:color="auto"/>
      </w:divBdr>
    </w:div>
    <w:div w:id="1825269173">
      <w:bodyDiv w:val="1"/>
      <w:marLeft w:val="0"/>
      <w:marRight w:val="0"/>
      <w:marTop w:val="0"/>
      <w:marBottom w:val="0"/>
      <w:divBdr>
        <w:top w:val="none" w:sz="0" w:space="0" w:color="auto"/>
        <w:left w:val="none" w:sz="0" w:space="0" w:color="auto"/>
        <w:bottom w:val="none" w:sz="0" w:space="0" w:color="auto"/>
        <w:right w:val="none" w:sz="0" w:space="0" w:color="auto"/>
      </w:divBdr>
    </w:div>
    <w:div w:id="1825465455">
      <w:bodyDiv w:val="1"/>
      <w:marLeft w:val="0"/>
      <w:marRight w:val="0"/>
      <w:marTop w:val="0"/>
      <w:marBottom w:val="0"/>
      <w:divBdr>
        <w:top w:val="none" w:sz="0" w:space="0" w:color="auto"/>
        <w:left w:val="none" w:sz="0" w:space="0" w:color="auto"/>
        <w:bottom w:val="none" w:sz="0" w:space="0" w:color="auto"/>
        <w:right w:val="none" w:sz="0" w:space="0" w:color="auto"/>
      </w:divBdr>
    </w:div>
    <w:div w:id="1825468402">
      <w:bodyDiv w:val="1"/>
      <w:marLeft w:val="0"/>
      <w:marRight w:val="0"/>
      <w:marTop w:val="0"/>
      <w:marBottom w:val="0"/>
      <w:divBdr>
        <w:top w:val="none" w:sz="0" w:space="0" w:color="auto"/>
        <w:left w:val="none" w:sz="0" w:space="0" w:color="auto"/>
        <w:bottom w:val="none" w:sz="0" w:space="0" w:color="auto"/>
        <w:right w:val="none" w:sz="0" w:space="0" w:color="auto"/>
      </w:divBdr>
    </w:div>
    <w:div w:id="1825927128">
      <w:bodyDiv w:val="1"/>
      <w:marLeft w:val="0"/>
      <w:marRight w:val="0"/>
      <w:marTop w:val="0"/>
      <w:marBottom w:val="0"/>
      <w:divBdr>
        <w:top w:val="none" w:sz="0" w:space="0" w:color="auto"/>
        <w:left w:val="none" w:sz="0" w:space="0" w:color="auto"/>
        <w:bottom w:val="none" w:sz="0" w:space="0" w:color="auto"/>
        <w:right w:val="none" w:sz="0" w:space="0" w:color="auto"/>
      </w:divBdr>
    </w:div>
    <w:div w:id="1825931037">
      <w:bodyDiv w:val="1"/>
      <w:marLeft w:val="0"/>
      <w:marRight w:val="0"/>
      <w:marTop w:val="0"/>
      <w:marBottom w:val="0"/>
      <w:divBdr>
        <w:top w:val="none" w:sz="0" w:space="0" w:color="auto"/>
        <w:left w:val="none" w:sz="0" w:space="0" w:color="auto"/>
        <w:bottom w:val="none" w:sz="0" w:space="0" w:color="auto"/>
        <w:right w:val="none" w:sz="0" w:space="0" w:color="auto"/>
      </w:divBdr>
    </w:div>
    <w:div w:id="1826119431">
      <w:bodyDiv w:val="1"/>
      <w:marLeft w:val="0"/>
      <w:marRight w:val="0"/>
      <w:marTop w:val="0"/>
      <w:marBottom w:val="0"/>
      <w:divBdr>
        <w:top w:val="none" w:sz="0" w:space="0" w:color="auto"/>
        <w:left w:val="none" w:sz="0" w:space="0" w:color="auto"/>
        <w:bottom w:val="none" w:sz="0" w:space="0" w:color="auto"/>
        <w:right w:val="none" w:sz="0" w:space="0" w:color="auto"/>
      </w:divBdr>
    </w:div>
    <w:div w:id="1826312449">
      <w:bodyDiv w:val="1"/>
      <w:marLeft w:val="0"/>
      <w:marRight w:val="0"/>
      <w:marTop w:val="0"/>
      <w:marBottom w:val="0"/>
      <w:divBdr>
        <w:top w:val="none" w:sz="0" w:space="0" w:color="auto"/>
        <w:left w:val="none" w:sz="0" w:space="0" w:color="auto"/>
        <w:bottom w:val="none" w:sz="0" w:space="0" w:color="auto"/>
        <w:right w:val="none" w:sz="0" w:space="0" w:color="auto"/>
      </w:divBdr>
    </w:div>
    <w:div w:id="1827088379">
      <w:bodyDiv w:val="1"/>
      <w:marLeft w:val="0"/>
      <w:marRight w:val="0"/>
      <w:marTop w:val="0"/>
      <w:marBottom w:val="0"/>
      <w:divBdr>
        <w:top w:val="none" w:sz="0" w:space="0" w:color="auto"/>
        <w:left w:val="none" w:sz="0" w:space="0" w:color="auto"/>
        <w:bottom w:val="none" w:sz="0" w:space="0" w:color="auto"/>
        <w:right w:val="none" w:sz="0" w:space="0" w:color="auto"/>
      </w:divBdr>
    </w:div>
    <w:div w:id="1827744464">
      <w:bodyDiv w:val="1"/>
      <w:marLeft w:val="0"/>
      <w:marRight w:val="0"/>
      <w:marTop w:val="0"/>
      <w:marBottom w:val="0"/>
      <w:divBdr>
        <w:top w:val="none" w:sz="0" w:space="0" w:color="auto"/>
        <w:left w:val="none" w:sz="0" w:space="0" w:color="auto"/>
        <w:bottom w:val="none" w:sz="0" w:space="0" w:color="auto"/>
        <w:right w:val="none" w:sz="0" w:space="0" w:color="auto"/>
      </w:divBdr>
    </w:div>
    <w:div w:id="1827817997">
      <w:bodyDiv w:val="1"/>
      <w:marLeft w:val="0"/>
      <w:marRight w:val="0"/>
      <w:marTop w:val="0"/>
      <w:marBottom w:val="0"/>
      <w:divBdr>
        <w:top w:val="none" w:sz="0" w:space="0" w:color="auto"/>
        <w:left w:val="none" w:sz="0" w:space="0" w:color="auto"/>
        <w:bottom w:val="none" w:sz="0" w:space="0" w:color="auto"/>
        <w:right w:val="none" w:sz="0" w:space="0" w:color="auto"/>
      </w:divBdr>
    </w:div>
    <w:div w:id="1827865919">
      <w:bodyDiv w:val="1"/>
      <w:marLeft w:val="0"/>
      <w:marRight w:val="0"/>
      <w:marTop w:val="0"/>
      <w:marBottom w:val="0"/>
      <w:divBdr>
        <w:top w:val="none" w:sz="0" w:space="0" w:color="auto"/>
        <w:left w:val="none" w:sz="0" w:space="0" w:color="auto"/>
        <w:bottom w:val="none" w:sz="0" w:space="0" w:color="auto"/>
        <w:right w:val="none" w:sz="0" w:space="0" w:color="auto"/>
      </w:divBdr>
    </w:div>
    <w:div w:id="1828280851">
      <w:bodyDiv w:val="1"/>
      <w:marLeft w:val="0"/>
      <w:marRight w:val="0"/>
      <w:marTop w:val="0"/>
      <w:marBottom w:val="0"/>
      <w:divBdr>
        <w:top w:val="none" w:sz="0" w:space="0" w:color="auto"/>
        <w:left w:val="none" w:sz="0" w:space="0" w:color="auto"/>
        <w:bottom w:val="none" w:sz="0" w:space="0" w:color="auto"/>
        <w:right w:val="none" w:sz="0" w:space="0" w:color="auto"/>
      </w:divBdr>
    </w:div>
    <w:div w:id="1828859909">
      <w:bodyDiv w:val="1"/>
      <w:marLeft w:val="0"/>
      <w:marRight w:val="0"/>
      <w:marTop w:val="0"/>
      <w:marBottom w:val="0"/>
      <w:divBdr>
        <w:top w:val="none" w:sz="0" w:space="0" w:color="auto"/>
        <w:left w:val="none" w:sz="0" w:space="0" w:color="auto"/>
        <w:bottom w:val="none" w:sz="0" w:space="0" w:color="auto"/>
        <w:right w:val="none" w:sz="0" w:space="0" w:color="auto"/>
      </w:divBdr>
    </w:div>
    <w:div w:id="1828932517">
      <w:bodyDiv w:val="1"/>
      <w:marLeft w:val="0"/>
      <w:marRight w:val="0"/>
      <w:marTop w:val="0"/>
      <w:marBottom w:val="0"/>
      <w:divBdr>
        <w:top w:val="none" w:sz="0" w:space="0" w:color="auto"/>
        <w:left w:val="none" w:sz="0" w:space="0" w:color="auto"/>
        <w:bottom w:val="none" w:sz="0" w:space="0" w:color="auto"/>
        <w:right w:val="none" w:sz="0" w:space="0" w:color="auto"/>
      </w:divBdr>
    </w:div>
    <w:div w:id="1829592704">
      <w:bodyDiv w:val="1"/>
      <w:marLeft w:val="0"/>
      <w:marRight w:val="0"/>
      <w:marTop w:val="0"/>
      <w:marBottom w:val="0"/>
      <w:divBdr>
        <w:top w:val="none" w:sz="0" w:space="0" w:color="auto"/>
        <w:left w:val="none" w:sz="0" w:space="0" w:color="auto"/>
        <w:bottom w:val="none" w:sz="0" w:space="0" w:color="auto"/>
        <w:right w:val="none" w:sz="0" w:space="0" w:color="auto"/>
      </w:divBdr>
    </w:div>
    <w:div w:id="1830367398">
      <w:bodyDiv w:val="1"/>
      <w:marLeft w:val="0"/>
      <w:marRight w:val="0"/>
      <w:marTop w:val="0"/>
      <w:marBottom w:val="0"/>
      <w:divBdr>
        <w:top w:val="none" w:sz="0" w:space="0" w:color="auto"/>
        <w:left w:val="none" w:sz="0" w:space="0" w:color="auto"/>
        <w:bottom w:val="none" w:sz="0" w:space="0" w:color="auto"/>
        <w:right w:val="none" w:sz="0" w:space="0" w:color="auto"/>
      </w:divBdr>
    </w:div>
    <w:div w:id="1830443969">
      <w:bodyDiv w:val="1"/>
      <w:marLeft w:val="0"/>
      <w:marRight w:val="0"/>
      <w:marTop w:val="0"/>
      <w:marBottom w:val="0"/>
      <w:divBdr>
        <w:top w:val="none" w:sz="0" w:space="0" w:color="auto"/>
        <w:left w:val="none" w:sz="0" w:space="0" w:color="auto"/>
        <w:bottom w:val="none" w:sz="0" w:space="0" w:color="auto"/>
        <w:right w:val="none" w:sz="0" w:space="0" w:color="auto"/>
      </w:divBdr>
    </w:div>
    <w:div w:id="1830516969">
      <w:bodyDiv w:val="1"/>
      <w:marLeft w:val="0"/>
      <w:marRight w:val="0"/>
      <w:marTop w:val="0"/>
      <w:marBottom w:val="0"/>
      <w:divBdr>
        <w:top w:val="none" w:sz="0" w:space="0" w:color="auto"/>
        <w:left w:val="none" w:sz="0" w:space="0" w:color="auto"/>
        <w:bottom w:val="none" w:sz="0" w:space="0" w:color="auto"/>
        <w:right w:val="none" w:sz="0" w:space="0" w:color="auto"/>
      </w:divBdr>
    </w:div>
    <w:div w:id="1830637090">
      <w:bodyDiv w:val="1"/>
      <w:marLeft w:val="0"/>
      <w:marRight w:val="0"/>
      <w:marTop w:val="0"/>
      <w:marBottom w:val="0"/>
      <w:divBdr>
        <w:top w:val="none" w:sz="0" w:space="0" w:color="auto"/>
        <w:left w:val="none" w:sz="0" w:space="0" w:color="auto"/>
        <w:bottom w:val="none" w:sz="0" w:space="0" w:color="auto"/>
        <w:right w:val="none" w:sz="0" w:space="0" w:color="auto"/>
      </w:divBdr>
    </w:div>
    <w:div w:id="1830708828">
      <w:bodyDiv w:val="1"/>
      <w:marLeft w:val="0"/>
      <w:marRight w:val="0"/>
      <w:marTop w:val="0"/>
      <w:marBottom w:val="0"/>
      <w:divBdr>
        <w:top w:val="none" w:sz="0" w:space="0" w:color="auto"/>
        <w:left w:val="none" w:sz="0" w:space="0" w:color="auto"/>
        <w:bottom w:val="none" w:sz="0" w:space="0" w:color="auto"/>
        <w:right w:val="none" w:sz="0" w:space="0" w:color="auto"/>
      </w:divBdr>
    </w:div>
    <w:div w:id="1830823242">
      <w:bodyDiv w:val="1"/>
      <w:marLeft w:val="0"/>
      <w:marRight w:val="0"/>
      <w:marTop w:val="0"/>
      <w:marBottom w:val="0"/>
      <w:divBdr>
        <w:top w:val="none" w:sz="0" w:space="0" w:color="auto"/>
        <w:left w:val="none" w:sz="0" w:space="0" w:color="auto"/>
        <w:bottom w:val="none" w:sz="0" w:space="0" w:color="auto"/>
        <w:right w:val="none" w:sz="0" w:space="0" w:color="auto"/>
      </w:divBdr>
    </w:div>
    <w:div w:id="1830904150">
      <w:bodyDiv w:val="1"/>
      <w:marLeft w:val="0"/>
      <w:marRight w:val="0"/>
      <w:marTop w:val="0"/>
      <w:marBottom w:val="0"/>
      <w:divBdr>
        <w:top w:val="none" w:sz="0" w:space="0" w:color="auto"/>
        <w:left w:val="none" w:sz="0" w:space="0" w:color="auto"/>
        <w:bottom w:val="none" w:sz="0" w:space="0" w:color="auto"/>
        <w:right w:val="none" w:sz="0" w:space="0" w:color="auto"/>
      </w:divBdr>
    </w:div>
    <w:div w:id="1831017136">
      <w:bodyDiv w:val="1"/>
      <w:marLeft w:val="0"/>
      <w:marRight w:val="0"/>
      <w:marTop w:val="0"/>
      <w:marBottom w:val="0"/>
      <w:divBdr>
        <w:top w:val="none" w:sz="0" w:space="0" w:color="auto"/>
        <w:left w:val="none" w:sz="0" w:space="0" w:color="auto"/>
        <w:bottom w:val="none" w:sz="0" w:space="0" w:color="auto"/>
        <w:right w:val="none" w:sz="0" w:space="0" w:color="auto"/>
      </w:divBdr>
    </w:div>
    <w:div w:id="1831098581">
      <w:bodyDiv w:val="1"/>
      <w:marLeft w:val="0"/>
      <w:marRight w:val="0"/>
      <w:marTop w:val="0"/>
      <w:marBottom w:val="0"/>
      <w:divBdr>
        <w:top w:val="none" w:sz="0" w:space="0" w:color="auto"/>
        <w:left w:val="none" w:sz="0" w:space="0" w:color="auto"/>
        <w:bottom w:val="none" w:sz="0" w:space="0" w:color="auto"/>
        <w:right w:val="none" w:sz="0" w:space="0" w:color="auto"/>
      </w:divBdr>
    </w:div>
    <w:div w:id="1831141562">
      <w:bodyDiv w:val="1"/>
      <w:marLeft w:val="0"/>
      <w:marRight w:val="0"/>
      <w:marTop w:val="0"/>
      <w:marBottom w:val="0"/>
      <w:divBdr>
        <w:top w:val="none" w:sz="0" w:space="0" w:color="auto"/>
        <w:left w:val="none" w:sz="0" w:space="0" w:color="auto"/>
        <w:bottom w:val="none" w:sz="0" w:space="0" w:color="auto"/>
        <w:right w:val="none" w:sz="0" w:space="0" w:color="auto"/>
      </w:divBdr>
    </w:div>
    <w:div w:id="1831290306">
      <w:bodyDiv w:val="1"/>
      <w:marLeft w:val="0"/>
      <w:marRight w:val="0"/>
      <w:marTop w:val="0"/>
      <w:marBottom w:val="0"/>
      <w:divBdr>
        <w:top w:val="none" w:sz="0" w:space="0" w:color="auto"/>
        <w:left w:val="none" w:sz="0" w:space="0" w:color="auto"/>
        <w:bottom w:val="none" w:sz="0" w:space="0" w:color="auto"/>
        <w:right w:val="none" w:sz="0" w:space="0" w:color="auto"/>
      </w:divBdr>
    </w:div>
    <w:div w:id="1831362032">
      <w:bodyDiv w:val="1"/>
      <w:marLeft w:val="0"/>
      <w:marRight w:val="0"/>
      <w:marTop w:val="0"/>
      <w:marBottom w:val="0"/>
      <w:divBdr>
        <w:top w:val="none" w:sz="0" w:space="0" w:color="auto"/>
        <w:left w:val="none" w:sz="0" w:space="0" w:color="auto"/>
        <w:bottom w:val="none" w:sz="0" w:space="0" w:color="auto"/>
        <w:right w:val="none" w:sz="0" w:space="0" w:color="auto"/>
      </w:divBdr>
    </w:div>
    <w:div w:id="1832136210">
      <w:bodyDiv w:val="1"/>
      <w:marLeft w:val="0"/>
      <w:marRight w:val="0"/>
      <w:marTop w:val="0"/>
      <w:marBottom w:val="0"/>
      <w:divBdr>
        <w:top w:val="none" w:sz="0" w:space="0" w:color="auto"/>
        <w:left w:val="none" w:sz="0" w:space="0" w:color="auto"/>
        <w:bottom w:val="none" w:sz="0" w:space="0" w:color="auto"/>
        <w:right w:val="none" w:sz="0" w:space="0" w:color="auto"/>
      </w:divBdr>
    </w:div>
    <w:div w:id="1832407241">
      <w:bodyDiv w:val="1"/>
      <w:marLeft w:val="0"/>
      <w:marRight w:val="0"/>
      <w:marTop w:val="0"/>
      <w:marBottom w:val="0"/>
      <w:divBdr>
        <w:top w:val="none" w:sz="0" w:space="0" w:color="auto"/>
        <w:left w:val="none" w:sz="0" w:space="0" w:color="auto"/>
        <w:bottom w:val="none" w:sz="0" w:space="0" w:color="auto"/>
        <w:right w:val="none" w:sz="0" w:space="0" w:color="auto"/>
      </w:divBdr>
    </w:div>
    <w:div w:id="1832673874">
      <w:bodyDiv w:val="1"/>
      <w:marLeft w:val="0"/>
      <w:marRight w:val="0"/>
      <w:marTop w:val="0"/>
      <w:marBottom w:val="0"/>
      <w:divBdr>
        <w:top w:val="none" w:sz="0" w:space="0" w:color="auto"/>
        <w:left w:val="none" w:sz="0" w:space="0" w:color="auto"/>
        <w:bottom w:val="none" w:sz="0" w:space="0" w:color="auto"/>
        <w:right w:val="none" w:sz="0" w:space="0" w:color="auto"/>
      </w:divBdr>
    </w:div>
    <w:div w:id="1835339176">
      <w:bodyDiv w:val="1"/>
      <w:marLeft w:val="0"/>
      <w:marRight w:val="0"/>
      <w:marTop w:val="0"/>
      <w:marBottom w:val="0"/>
      <w:divBdr>
        <w:top w:val="none" w:sz="0" w:space="0" w:color="auto"/>
        <w:left w:val="none" w:sz="0" w:space="0" w:color="auto"/>
        <w:bottom w:val="none" w:sz="0" w:space="0" w:color="auto"/>
        <w:right w:val="none" w:sz="0" w:space="0" w:color="auto"/>
      </w:divBdr>
    </w:div>
    <w:div w:id="1835491840">
      <w:bodyDiv w:val="1"/>
      <w:marLeft w:val="0"/>
      <w:marRight w:val="0"/>
      <w:marTop w:val="0"/>
      <w:marBottom w:val="0"/>
      <w:divBdr>
        <w:top w:val="none" w:sz="0" w:space="0" w:color="auto"/>
        <w:left w:val="none" w:sz="0" w:space="0" w:color="auto"/>
        <w:bottom w:val="none" w:sz="0" w:space="0" w:color="auto"/>
        <w:right w:val="none" w:sz="0" w:space="0" w:color="auto"/>
      </w:divBdr>
    </w:div>
    <w:div w:id="1835800395">
      <w:bodyDiv w:val="1"/>
      <w:marLeft w:val="0"/>
      <w:marRight w:val="0"/>
      <w:marTop w:val="0"/>
      <w:marBottom w:val="0"/>
      <w:divBdr>
        <w:top w:val="none" w:sz="0" w:space="0" w:color="auto"/>
        <w:left w:val="none" w:sz="0" w:space="0" w:color="auto"/>
        <w:bottom w:val="none" w:sz="0" w:space="0" w:color="auto"/>
        <w:right w:val="none" w:sz="0" w:space="0" w:color="auto"/>
      </w:divBdr>
    </w:div>
    <w:div w:id="1835995926">
      <w:bodyDiv w:val="1"/>
      <w:marLeft w:val="0"/>
      <w:marRight w:val="0"/>
      <w:marTop w:val="0"/>
      <w:marBottom w:val="0"/>
      <w:divBdr>
        <w:top w:val="none" w:sz="0" w:space="0" w:color="auto"/>
        <w:left w:val="none" w:sz="0" w:space="0" w:color="auto"/>
        <w:bottom w:val="none" w:sz="0" w:space="0" w:color="auto"/>
        <w:right w:val="none" w:sz="0" w:space="0" w:color="auto"/>
      </w:divBdr>
    </w:div>
    <w:div w:id="1836065081">
      <w:bodyDiv w:val="1"/>
      <w:marLeft w:val="0"/>
      <w:marRight w:val="0"/>
      <w:marTop w:val="0"/>
      <w:marBottom w:val="0"/>
      <w:divBdr>
        <w:top w:val="none" w:sz="0" w:space="0" w:color="auto"/>
        <w:left w:val="none" w:sz="0" w:space="0" w:color="auto"/>
        <w:bottom w:val="none" w:sz="0" w:space="0" w:color="auto"/>
        <w:right w:val="none" w:sz="0" w:space="0" w:color="auto"/>
      </w:divBdr>
    </w:div>
    <w:div w:id="1836149014">
      <w:bodyDiv w:val="1"/>
      <w:marLeft w:val="0"/>
      <w:marRight w:val="0"/>
      <w:marTop w:val="0"/>
      <w:marBottom w:val="0"/>
      <w:divBdr>
        <w:top w:val="none" w:sz="0" w:space="0" w:color="auto"/>
        <w:left w:val="none" w:sz="0" w:space="0" w:color="auto"/>
        <w:bottom w:val="none" w:sz="0" w:space="0" w:color="auto"/>
        <w:right w:val="none" w:sz="0" w:space="0" w:color="auto"/>
      </w:divBdr>
    </w:div>
    <w:div w:id="1836408624">
      <w:bodyDiv w:val="1"/>
      <w:marLeft w:val="0"/>
      <w:marRight w:val="0"/>
      <w:marTop w:val="0"/>
      <w:marBottom w:val="0"/>
      <w:divBdr>
        <w:top w:val="none" w:sz="0" w:space="0" w:color="auto"/>
        <w:left w:val="none" w:sz="0" w:space="0" w:color="auto"/>
        <w:bottom w:val="none" w:sz="0" w:space="0" w:color="auto"/>
        <w:right w:val="none" w:sz="0" w:space="0" w:color="auto"/>
      </w:divBdr>
    </w:div>
    <w:div w:id="1836456784">
      <w:bodyDiv w:val="1"/>
      <w:marLeft w:val="0"/>
      <w:marRight w:val="0"/>
      <w:marTop w:val="0"/>
      <w:marBottom w:val="0"/>
      <w:divBdr>
        <w:top w:val="none" w:sz="0" w:space="0" w:color="auto"/>
        <w:left w:val="none" w:sz="0" w:space="0" w:color="auto"/>
        <w:bottom w:val="none" w:sz="0" w:space="0" w:color="auto"/>
        <w:right w:val="none" w:sz="0" w:space="0" w:color="auto"/>
      </w:divBdr>
    </w:div>
    <w:div w:id="1836527069">
      <w:bodyDiv w:val="1"/>
      <w:marLeft w:val="0"/>
      <w:marRight w:val="0"/>
      <w:marTop w:val="0"/>
      <w:marBottom w:val="0"/>
      <w:divBdr>
        <w:top w:val="none" w:sz="0" w:space="0" w:color="auto"/>
        <w:left w:val="none" w:sz="0" w:space="0" w:color="auto"/>
        <w:bottom w:val="none" w:sz="0" w:space="0" w:color="auto"/>
        <w:right w:val="none" w:sz="0" w:space="0" w:color="auto"/>
      </w:divBdr>
    </w:div>
    <w:div w:id="1836723891">
      <w:bodyDiv w:val="1"/>
      <w:marLeft w:val="0"/>
      <w:marRight w:val="0"/>
      <w:marTop w:val="0"/>
      <w:marBottom w:val="0"/>
      <w:divBdr>
        <w:top w:val="none" w:sz="0" w:space="0" w:color="auto"/>
        <w:left w:val="none" w:sz="0" w:space="0" w:color="auto"/>
        <w:bottom w:val="none" w:sz="0" w:space="0" w:color="auto"/>
        <w:right w:val="none" w:sz="0" w:space="0" w:color="auto"/>
      </w:divBdr>
    </w:div>
    <w:div w:id="1836798584">
      <w:bodyDiv w:val="1"/>
      <w:marLeft w:val="0"/>
      <w:marRight w:val="0"/>
      <w:marTop w:val="0"/>
      <w:marBottom w:val="0"/>
      <w:divBdr>
        <w:top w:val="none" w:sz="0" w:space="0" w:color="auto"/>
        <w:left w:val="none" w:sz="0" w:space="0" w:color="auto"/>
        <w:bottom w:val="none" w:sz="0" w:space="0" w:color="auto"/>
        <w:right w:val="none" w:sz="0" w:space="0" w:color="auto"/>
      </w:divBdr>
    </w:div>
    <w:div w:id="1836843166">
      <w:bodyDiv w:val="1"/>
      <w:marLeft w:val="0"/>
      <w:marRight w:val="0"/>
      <w:marTop w:val="0"/>
      <w:marBottom w:val="0"/>
      <w:divBdr>
        <w:top w:val="none" w:sz="0" w:space="0" w:color="auto"/>
        <w:left w:val="none" w:sz="0" w:space="0" w:color="auto"/>
        <w:bottom w:val="none" w:sz="0" w:space="0" w:color="auto"/>
        <w:right w:val="none" w:sz="0" w:space="0" w:color="auto"/>
      </w:divBdr>
    </w:div>
    <w:div w:id="1836914264">
      <w:bodyDiv w:val="1"/>
      <w:marLeft w:val="0"/>
      <w:marRight w:val="0"/>
      <w:marTop w:val="0"/>
      <w:marBottom w:val="0"/>
      <w:divBdr>
        <w:top w:val="none" w:sz="0" w:space="0" w:color="auto"/>
        <w:left w:val="none" w:sz="0" w:space="0" w:color="auto"/>
        <w:bottom w:val="none" w:sz="0" w:space="0" w:color="auto"/>
        <w:right w:val="none" w:sz="0" w:space="0" w:color="auto"/>
      </w:divBdr>
    </w:div>
    <w:div w:id="1836988166">
      <w:bodyDiv w:val="1"/>
      <w:marLeft w:val="0"/>
      <w:marRight w:val="0"/>
      <w:marTop w:val="0"/>
      <w:marBottom w:val="0"/>
      <w:divBdr>
        <w:top w:val="none" w:sz="0" w:space="0" w:color="auto"/>
        <w:left w:val="none" w:sz="0" w:space="0" w:color="auto"/>
        <w:bottom w:val="none" w:sz="0" w:space="0" w:color="auto"/>
        <w:right w:val="none" w:sz="0" w:space="0" w:color="auto"/>
      </w:divBdr>
    </w:div>
    <w:div w:id="1837184827">
      <w:bodyDiv w:val="1"/>
      <w:marLeft w:val="0"/>
      <w:marRight w:val="0"/>
      <w:marTop w:val="0"/>
      <w:marBottom w:val="0"/>
      <w:divBdr>
        <w:top w:val="none" w:sz="0" w:space="0" w:color="auto"/>
        <w:left w:val="none" w:sz="0" w:space="0" w:color="auto"/>
        <w:bottom w:val="none" w:sz="0" w:space="0" w:color="auto"/>
        <w:right w:val="none" w:sz="0" w:space="0" w:color="auto"/>
      </w:divBdr>
    </w:div>
    <w:div w:id="1837265670">
      <w:bodyDiv w:val="1"/>
      <w:marLeft w:val="0"/>
      <w:marRight w:val="0"/>
      <w:marTop w:val="0"/>
      <w:marBottom w:val="0"/>
      <w:divBdr>
        <w:top w:val="none" w:sz="0" w:space="0" w:color="auto"/>
        <w:left w:val="none" w:sz="0" w:space="0" w:color="auto"/>
        <w:bottom w:val="none" w:sz="0" w:space="0" w:color="auto"/>
        <w:right w:val="none" w:sz="0" w:space="0" w:color="auto"/>
      </w:divBdr>
    </w:div>
    <w:div w:id="1837649872">
      <w:bodyDiv w:val="1"/>
      <w:marLeft w:val="0"/>
      <w:marRight w:val="0"/>
      <w:marTop w:val="0"/>
      <w:marBottom w:val="0"/>
      <w:divBdr>
        <w:top w:val="none" w:sz="0" w:space="0" w:color="auto"/>
        <w:left w:val="none" w:sz="0" w:space="0" w:color="auto"/>
        <w:bottom w:val="none" w:sz="0" w:space="0" w:color="auto"/>
        <w:right w:val="none" w:sz="0" w:space="0" w:color="auto"/>
      </w:divBdr>
    </w:div>
    <w:div w:id="1838109371">
      <w:bodyDiv w:val="1"/>
      <w:marLeft w:val="0"/>
      <w:marRight w:val="0"/>
      <w:marTop w:val="0"/>
      <w:marBottom w:val="0"/>
      <w:divBdr>
        <w:top w:val="none" w:sz="0" w:space="0" w:color="auto"/>
        <w:left w:val="none" w:sz="0" w:space="0" w:color="auto"/>
        <w:bottom w:val="none" w:sz="0" w:space="0" w:color="auto"/>
        <w:right w:val="none" w:sz="0" w:space="0" w:color="auto"/>
      </w:divBdr>
    </w:div>
    <w:div w:id="1838156614">
      <w:bodyDiv w:val="1"/>
      <w:marLeft w:val="0"/>
      <w:marRight w:val="0"/>
      <w:marTop w:val="0"/>
      <w:marBottom w:val="0"/>
      <w:divBdr>
        <w:top w:val="none" w:sz="0" w:space="0" w:color="auto"/>
        <w:left w:val="none" w:sz="0" w:space="0" w:color="auto"/>
        <w:bottom w:val="none" w:sz="0" w:space="0" w:color="auto"/>
        <w:right w:val="none" w:sz="0" w:space="0" w:color="auto"/>
      </w:divBdr>
    </w:div>
    <w:div w:id="1840077484">
      <w:bodyDiv w:val="1"/>
      <w:marLeft w:val="0"/>
      <w:marRight w:val="0"/>
      <w:marTop w:val="0"/>
      <w:marBottom w:val="0"/>
      <w:divBdr>
        <w:top w:val="none" w:sz="0" w:space="0" w:color="auto"/>
        <w:left w:val="none" w:sz="0" w:space="0" w:color="auto"/>
        <w:bottom w:val="none" w:sz="0" w:space="0" w:color="auto"/>
        <w:right w:val="none" w:sz="0" w:space="0" w:color="auto"/>
      </w:divBdr>
    </w:div>
    <w:div w:id="1840121809">
      <w:bodyDiv w:val="1"/>
      <w:marLeft w:val="0"/>
      <w:marRight w:val="0"/>
      <w:marTop w:val="0"/>
      <w:marBottom w:val="0"/>
      <w:divBdr>
        <w:top w:val="none" w:sz="0" w:space="0" w:color="auto"/>
        <w:left w:val="none" w:sz="0" w:space="0" w:color="auto"/>
        <w:bottom w:val="none" w:sz="0" w:space="0" w:color="auto"/>
        <w:right w:val="none" w:sz="0" w:space="0" w:color="auto"/>
      </w:divBdr>
    </w:div>
    <w:div w:id="1840122740">
      <w:bodyDiv w:val="1"/>
      <w:marLeft w:val="0"/>
      <w:marRight w:val="0"/>
      <w:marTop w:val="0"/>
      <w:marBottom w:val="0"/>
      <w:divBdr>
        <w:top w:val="none" w:sz="0" w:space="0" w:color="auto"/>
        <w:left w:val="none" w:sz="0" w:space="0" w:color="auto"/>
        <w:bottom w:val="none" w:sz="0" w:space="0" w:color="auto"/>
        <w:right w:val="none" w:sz="0" w:space="0" w:color="auto"/>
      </w:divBdr>
    </w:div>
    <w:div w:id="1840270605">
      <w:bodyDiv w:val="1"/>
      <w:marLeft w:val="0"/>
      <w:marRight w:val="0"/>
      <w:marTop w:val="0"/>
      <w:marBottom w:val="0"/>
      <w:divBdr>
        <w:top w:val="none" w:sz="0" w:space="0" w:color="auto"/>
        <w:left w:val="none" w:sz="0" w:space="0" w:color="auto"/>
        <w:bottom w:val="none" w:sz="0" w:space="0" w:color="auto"/>
        <w:right w:val="none" w:sz="0" w:space="0" w:color="auto"/>
      </w:divBdr>
    </w:div>
    <w:div w:id="1840464696">
      <w:bodyDiv w:val="1"/>
      <w:marLeft w:val="0"/>
      <w:marRight w:val="0"/>
      <w:marTop w:val="0"/>
      <w:marBottom w:val="0"/>
      <w:divBdr>
        <w:top w:val="none" w:sz="0" w:space="0" w:color="auto"/>
        <w:left w:val="none" w:sz="0" w:space="0" w:color="auto"/>
        <w:bottom w:val="none" w:sz="0" w:space="0" w:color="auto"/>
        <w:right w:val="none" w:sz="0" w:space="0" w:color="auto"/>
      </w:divBdr>
    </w:div>
    <w:div w:id="1840923588">
      <w:bodyDiv w:val="1"/>
      <w:marLeft w:val="0"/>
      <w:marRight w:val="0"/>
      <w:marTop w:val="0"/>
      <w:marBottom w:val="0"/>
      <w:divBdr>
        <w:top w:val="none" w:sz="0" w:space="0" w:color="auto"/>
        <w:left w:val="none" w:sz="0" w:space="0" w:color="auto"/>
        <w:bottom w:val="none" w:sz="0" w:space="0" w:color="auto"/>
        <w:right w:val="none" w:sz="0" w:space="0" w:color="auto"/>
      </w:divBdr>
    </w:div>
    <w:div w:id="1841115732">
      <w:bodyDiv w:val="1"/>
      <w:marLeft w:val="0"/>
      <w:marRight w:val="0"/>
      <w:marTop w:val="0"/>
      <w:marBottom w:val="0"/>
      <w:divBdr>
        <w:top w:val="none" w:sz="0" w:space="0" w:color="auto"/>
        <w:left w:val="none" w:sz="0" w:space="0" w:color="auto"/>
        <w:bottom w:val="none" w:sz="0" w:space="0" w:color="auto"/>
        <w:right w:val="none" w:sz="0" w:space="0" w:color="auto"/>
      </w:divBdr>
    </w:div>
    <w:div w:id="1841116115">
      <w:bodyDiv w:val="1"/>
      <w:marLeft w:val="0"/>
      <w:marRight w:val="0"/>
      <w:marTop w:val="0"/>
      <w:marBottom w:val="0"/>
      <w:divBdr>
        <w:top w:val="none" w:sz="0" w:space="0" w:color="auto"/>
        <w:left w:val="none" w:sz="0" w:space="0" w:color="auto"/>
        <w:bottom w:val="none" w:sz="0" w:space="0" w:color="auto"/>
        <w:right w:val="none" w:sz="0" w:space="0" w:color="auto"/>
      </w:divBdr>
    </w:div>
    <w:div w:id="1841121170">
      <w:bodyDiv w:val="1"/>
      <w:marLeft w:val="0"/>
      <w:marRight w:val="0"/>
      <w:marTop w:val="0"/>
      <w:marBottom w:val="0"/>
      <w:divBdr>
        <w:top w:val="none" w:sz="0" w:space="0" w:color="auto"/>
        <w:left w:val="none" w:sz="0" w:space="0" w:color="auto"/>
        <w:bottom w:val="none" w:sz="0" w:space="0" w:color="auto"/>
        <w:right w:val="none" w:sz="0" w:space="0" w:color="auto"/>
      </w:divBdr>
    </w:div>
    <w:div w:id="1841234069">
      <w:bodyDiv w:val="1"/>
      <w:marLeft w:val="0"/>
      <w:marRight w:val="0"/>
      <w:marTop w:val="0"/>
      <w:marBottom w:val="0"/>
      <w:divBdr>
        <w:top w:val="none" w:sz="0" w:space="0" w:color="auto"/>
        <w:left w:val="none" w:sz="0" w:space="0" w:color="auto"/>
        <w:bottom w:val="none" w:sz="0" w:space="0" w:color="auto"/>
        <w:right w:val="none" w:sz="0" w:space="0" w:color="auto"/>
      </w:divBdr>
    </w:div>
    <w:div w:id="1842088159">
      <w:bodyDiv w:val="1"/>
      <w:marLeft w:val="0"/>
      <w:marRight w:val="0"/>
      <w:marTop w:val="0"/>
      <w:marBottom w:val="0"/>
      <w:divBdr>
        <w:top w:val="none" w:sz="0" w:space="0" w:color="auto"/>
        <w:left w:val="none" w:sz="0" w:space="0" w:color="auto"/>
        <w:bottom w:val="none" w:sz="0" w:space="0" w:color="auto"/>
        <w:right w:val="none" w:sz="0" w:space="0" w:color="auto"/>
      </w:divBdr>
    </w:div>
    <w:div w:id="1842499058">
      <w:bodyDiv w:val="1"/>
      <w:marLeft w:val="0"/>
      <w:marRight w:val="0"/>
      <w:marTop w:val="0"/>
      <w:marBottom w:val="0"/>
      <w:divBdr>
        <w:top w:val="none" w:sz="0" w:space="0" w:color="auto"/>
        <w:left w:val="none" w:sz="0" w:space="0" w:color="auto"/>
        <w:bottom w:val="none" w:sz="0" w:space="0" w:color="auto"/>
        <w:right w:val="none" w:sz="0" w:space="0" w:color="auto"/>
      </w:divBdr>
    </w:div>
    <w:div w:id="1842503186">
      <w:bodyDiv w:val="1"/>
      <w:marLeft w:val="0"/>
      <w:marRight w:val="0"/>
      <w:marTop w:val="0"/>
      <w:marBottom w:val="0"/>
      <w:divBdr>
        <w:top w:val="none" w:sz="0" w:space="0" w:color="auto"/>
        <w:left w:val="none" w:sz="0" w:space="0" w:color="auto"/>
        <w:bottom w:val="none" w:sz="0" w:space="0" w:color="auto"/>
        <w:right w:val="none" w:sz="0" w:space="0" w:color="auto"/>
      </w:divBdr>
    </w:div>
    <w:div w:id="1842623176">
      <w:bodyDiv w:val="1"/>
      <w:marLeft w:val="0"/>
      <w:marRight w:val="0"/>
      <w:marTop w:val="0"/>
      <w:marBottom w:val="0"/>
      <w:divBdr>
        <w:top w:val="none" w:sz="0" w:space="0" w:color="auto"/>
        <w:left w:val="none" w:sz="0" w:space="0" w:color="auto"/>
        <w:bottom w:val="none" w:sz="0" w:space="0" w:color="auto"/>
        <w:right w:val="none" w:sz="0" w:space="0" w:color="auto"/>
      </w:divBdr>
    </w:div>
    <w:div w:id="1843013171">
      <w:bodyDiv w:val="1"/>
      <w:marLeft w:val="0"/>
      <w:marRight w:val="0"/>
      <w:marTop w:val="0"/>
      <w:marBottom w:val="0"/>
      <w:divBdr>
        <w:top w:val="none" w:sz="0" w:space="0" w:color="auto"/>
        <w:left w:val="none" w:sz="0" w:space="0" w:color="auto"/>
        <w:bottom w:val="none" w:sz="0" w:space="0" w:color="auto"/>
        <w:right w:val="none" w:sz="0" w:space="0" w:color="auto"/>
      </w:divBdr>
    </w:div>
    <w:div w:id="1844394143">
      <w:bodyDiv w:val="1"/>
      <w:marLeft w:val="0"/>
      <w:marRight w:val="0"/>
      <w:marTop w:val="0"/>
      <w:marBottom w:val="0"/>
      <w:divBdr>
        <w:top w:val="none" w:sz="0" w:space="0" w:color="auto"/>
        <w:left w:val="none" w:sz="0" w:space="0" w:color="auto"/>
        <w:bottom w:val="none" w:sz="0" w:space="0" w:color="auto"/>
        <w:right w:val="none" w:sz="0" w:space="0" w:color="auto"/>
      </w:divBdr>
    </w:div>
    <w:div w:id="1844469528">
      <w:bodyDiv w:val="1"/>
      <w:marLeft w:val="0"/>
      <w:marRight w:val="0"/>
      <w:marTop w:val="0"/>
      <w:marBottom w:val="0"/>
      <w:divBdr>
        <w:top w:val="none" w:sz="0" w:space="0" w:color="auto"/>
        <w:left w:val="none" w:sz="0" w:space="0" w:color="auto"/>
        <w:bottom w:val="none" w:sz="0" w:space="0" w:color="auto"/>
        <w:right w:val="none" w:sz="0" w:space="0" w:color="auto"/>
      </w:divBdr>
    </w:div>
    <w:div w:id="1844585387">
      <w:bodyDiv w:val="1"/>
      <w:marLeft w:val="0"/>
      <w:marRight w:val="0"/>
      <w:marTop w:val="0"/>
      <w:marBottom w:val="0"/>
      <w:divBdr>
        <w:top w:val="none" w:sz="0" w:space="0" w:color="auto"/>
        <w:left w:val="none" w:sz="0" w:space="0" w:color="auto"/>
        <w:bottom w:val="none" w:sz="0" w:space="0" w:color="auto"/>
        <w:right w:val="none" w:sz="0" w:space="0" w:color="auto"/>
      </w:divBdr>
    </w:div>
    <w:div w:id="1844588611">
      <w:bodyDiv w:val="1"/>
      <w:marLeft w:val="0"/>
      <w:marRight w:val="0"/>
      <w:marTop w:val="0"/>
      <w:marBottom w:val="0"/>
      <w:divBdr>
        <w:top w:val="none" w:sz="0" w:space="0" w:color="auto"/>
        <w:left w:val="none" w:sz="0" w:space="0" w:color="auto"/>
        <w:bottom w:val="none" w:sz="0" w:space="0" w:color="auto"/>
        <w:right w:val="none" w:sz="0" w:space="0" w:color="auto"/>
      </w:divBdr>
    </w:div>
    <w:div w:id="1845241676">
      <w:bodyDiv w:val="1"/>
      <w:marLeft w:val="0"/>
      <w:marRight w:val="0"/>
      <w:marTop w:val="0"/>
      <w:marBottom w:val="0"/>
      <w:divBdr>
        <w:top w:val="none" w:sz="0" w:space="0" w:color="auto"/>
        <w:left w:val="none" w:sz="0" w:space="0" w:color="auto"/>
        <w:bottom w:val="none" w:sz="0" w:space="0" w:color="auto"/>
        <w:right w:val="none" w:sz="0" w:space="0" w:color="auto"/>
      </w:divBdr>
    </w:div>
    <w:div w:id="1845700043">
      <w:bodyDiv w:val="1"/>
      <w:marLeft w:val="0"/>
      <w:marRight w:val="0"/>
      <w:marTop w:val="0"/>
      <w:marBottom w:val="0"/>
      <w:divBdr>
        <w:top w:val="none" w:sz="0" w:space="0" w:color="auto"/>
        <w:left w:val="none" w:sz="0" w:space="0" w:color="auto"/>
        <w:bottom w:val="none" w:sz="0" w:space="0" w:color="auto"/>
        <w:right w:val="none" w:sz="0" w:space="0" w:color="auto"/>
      </w:divBdr>
    </w:div>
    <w:div w:id="1845704047">
      <w:bodyDiv w:val="1"/>
      <w:marLeft w:val="0"/>
      <w:marRight w:val="0"/>
      <w:marTop w:val="0"/>
      <w:marBottom w:val="0"/>
      <w:divBdr>
        <w:top w:val="none" w:sz="0" w:space="0" w:color="auto"/>
        <w:left w:val="none" w:sz="0" w:space="0" w:color="auto"/>
        <w:bottom w:val="none" w:sz="0" w:space="0" w:color="auto"/>
        <w:right w:val="none" w:sz="0" w:space="0" w:color="auto"/>
      </w:divBdr>
    </w:div>
    <w:div w:id="1845779186">
      <w:bodyDiv w:val="1"/>
      <w:marLeft w:val="0"/>
      <w:marRight w:val="0"/>
      <w:marTop w:val="0"/>
      <w:marBottom w:val="0"/>
      <w:divBdr>
        <w:top w:val="none" w:sz="0" w:space="0" w:color="auto"/>
        <w:left w:val="none" w:sz="0" w:space="0" w:color="auto"/>
        <w:bottom w:val="none" w:sz="0" w:space="0" w:color="auto"/>
        <w:right w:val="none" w:sz="0" w:space="0" w:color="auto"/>
      </w:divBdr>
    </w:div>
    <w:div w:id="1846087458">
      <w:bodyDiv w:val="1"/>
      <w:marLeft w:val="0"/>
      <w:marRight w:val="0"/>
      <w:marTop w:val="0"/>
      <w:marBottom w:val="0"/>
      <w:divBdr>
        <w:top w:val="none" w:sz="0" w:space="0" w:color="auto"/>
        <w:left w:val="none" w:sz="0" w:space="0" w:color="auto"/>
        <w:bottom w:val="none" w:sz="0" w:space="0" w:color="auto"/>
        <w:right w:val="none" w:sz="0" w:space="0" w:color="auto"/>
      </w:divBdr>
    </w:div>
    <w:div w:id="1846937707">
      <w:bodyDiv w:val="1"/>
      <w:marLeft w:val="0"/>
      <w:marRight w:val="0"/>
      <w:marTop w:val="0"/>
      <w:marBottom w:val="0"/>
      <w:divBdr>
        <w:top w:val="none" w:sz="0" w:space="0" w:color="auto"/>
        <w:left w:val="none" w:sz="0" w:space="0" w:color="auto"/>
        <w:bottom w:val="none" w:sz="0" w:space="0" w:color="auto"/>
        <w:right w:val="none" w:sz="0" w:space="0" w:color="auto"/>
      </w:divBdr>
    </w:div>
    <w:div w:id="1847279803">
      <w:bodyDiv w:val="1"/>
      <w:marLeft w:val="0"/>
      <w:marRight w:val="0"/>
      <w:marTop w:val="0"/>
      <w:marBottom w:val="0"/>
      <w:divBdr>
        <w:top w:val="none" w:sz="0" w:space="0" w:color="auto"/>
        <w:left w:val="none" w:sz="0" w:space="0" w:color="auto"/>
        <w:bottom w:val="none" w:sz="0" w:space="0" w:color="auto"/>
        <w:right w:val="none" w:sz="0" w:space="0" w:color="auto"/>
      </w:divBdr>
    </w:div>
    <w:div w:id="1847284972">
      <w:bodyDiv w:val="1"/>
      <w:marLeft w:val="0"/>
      <w:marRight w:val="0"/>
      <w:marTop w:val="0"/>
      <w:marBottom w:val="0"/>
      <w:divBdr>
        <w:top w:val="none" w:sz="0" w:space="0" w:color="auto"/>
        <w:left w:val="none" w:sz="0" w:space="0" w:color="auto"/>
        <w:bottom w:val="none" w:sz="0" w:space="0" w:color="auto"/>
        <w:right w:val="none" w:sz="0" w:space="0" w:color="auto"/>
      </w:divBdr>
    </w:div>
    <w:div w:id="1847287995">
      <w:bodyDiv w:val="1"/>
      <w:marLeft w:val="0"/>
      <w:marRight w:val="0"/>
      <w:marTop w:val="0"/>
      <w:marBottom w:val="0"/>
      <w:divBdr>
        <w:top w:val="none" w:sz="0" w:space="0" w:color="auto"/>
        <w:left w:val="none" w:sz="0" w:space="0" w:color="auto"/>
        <w:bottom w:val="none" w:sz="0" w:space="0" w:color="auto"/>
        <w:right w:val="none" w:sz="0" w:space="0" w:color="auto"/>
      </w:divBdr>
    </w:div>
    <w:div w:id="1847399975">
      <w:bodyDiv w:val="1"/>
      <w:marLeft w:val="0"/>
      <w:marRight w:val="0"/>
      <w:marTop w:val="0"/>
      <w:marBottom w:val="0"/>
      <w:divBdr>
        <w:top w:val="none" w:sz="0" w:space="0" w:color="auto"/>
        <w:left w:val="none" w:sz="0" w:space="0" w:color="auto"/>
        <w:bottom w:val="none" w:sz="0" w:space="0" w:color="auto"/>
        <w:right w:val="none" w:sz="0" w:space="0" w:color="auto"/>
      </w:divBdr>
    </w:div>
    <w:div w:id="1847863231">
      <w:bodyDiv w:val="1"/>
      <w:marLeft w:val="0"/>
      <w:marRight w:val="0"/>
      <w:marTop w:val="0"/>
      <w:marBottom w:val="0"/>
      <w:divBdr>
        <w:top w:val="none" w:sz="0" w:space="0" w:color="auto"/>
        <w:left w:val="none" w:sz="0" w:space="0" w:color="auto"/>
        <w:bottom w:val="none" w:sz="0" w:space="0" w:color="auto"/>
        <w:right w:val="none" w:sz="0" w:space="0" w:color="auto"/>
      </w:divBdr>
    </w:div>
    <w:div w:id="1848057656">
      <w:bodyDiv w:val="1"/>
      <w:marLeft w:val="0"/>
      <w:marRight w:val="0"/>
      <w:marTop w:val="0"/>
      <w:marBottom w:val="0"/>
      <w:divBdr>
        <w:top w:val="none" w:sz="0" w:space="0" w:color="auto"/>
        <w:left w:val="none" w:sz="0" w:space="0" w:color="auto"/>
        <w:bottom w:val="none" w:sz="0" w:space="0" w:color="auto"/>
        <w:right w:val="none" w:sz="0" w:space="0" w:color="auto"/>
      </w:divBdr>
    </w:div>
    <w:div w:id="1848397526">
      <w:bodyDiv w:val="1"/>
      <w:marLeft w:val="0"/>
      <w:marRight w:val="0"/>
      <w:marTop w:val="0"/>
      <w:marBottom w:val="0"/>
      <w:divBdr>
        <w:top w:val="none" w:sz="0" w:space="0" w:color="auto"/>
        <w:left w:val="none" w:sz="0" w:space="0" w:color="auto"/>
        <w:bottom w:val="none" w:sz="0" w:space="0" w:color="auto"/>
        <w:right w:val="none" w:sz="0" w:space="0" w:color="auto"/>
      </w:divBdr>
    </w:div>
    <w:div w:id="1848667294">
      <w:bodyDiv w:val="1"/>
      <w:marLeft w:val="0"/>
      <w:marRight w:val="0"/>
      <w:marTop w:val="0"/>
      <w:marBottom w:val="0"/>
      <w:divBdr>
        <w:top w:val="none" w:sz="0" w:space="0" w:color="auto"/>
        <w:left w:val="none" w:sz="0" w:space="0" w:color="auto"/>
        <w:bottom w:val="none" w:sz="0" w:space="0" w:color="auto"/>
        <w:right w:val="none" w:sz="0" w:space="0" w:color="auto"/>
      </w:divBdr>
    </w:div>
    <w:div w:id="1848711905">
      <w:bodyDiv w:val="1"/>
      <w:marLeft w:val="0"/>
      <w:marRight w:val="0"/>
      <w:marTop w:val="0"/>
      <w:marBottom w:val="0"/>
      <w:divBdr>
        <w:top w:val="none" w:sz="0" w:space="0" w:color="auto"/>
        <w:left w:val="none" w:sz="0" w:space="0" w:color="auto"/>
        <w:bottom w:val="none" w:sz="0" w:space="0" w:color="auto"/>
        <w:right w:val="none" w:sz="0" w:space="0" w:color="auto"/>
      </w:divBdr>
    </w:div>
    <w:div w:id="1849755984">
      <w:bodyDiv w:val="1"/>
      <w:marLeft w:val="0"/>
      <w:marRight w:val="0"/>
      <w:marTop w:val="0"/>
      <w:marBottom w:val="0"/>
      <w:divBdr>
        <w:top w:val="none" w:sz="0" w:space="0" w:color="auto"/>
        <w:left w:val="none" w:sz="0" w:space="0" w:color="auto"/>
        <w:bottom w:val="none" w:sz="0" w:space="0" w:color="auto"/>
        <w:right w:val="none" w:sz="0" w:space="0" w:color="auto"/>
      </w:divBdr>
    </w:div>
    <w:div w:id="1850217187">
      <w:bodyDiv w:val="1"/>
      <w:marLeft w:val="0"/>
      <w:marRight w:val="0"/>
      <w:marTop w:val="0"/>
      <w:marBottom w:val="0"/>
      <w:divBdr>
        <w:top w:val="none" w:sz="0" w:space="0" w:color="auto"/>
        <w:left w:val="none" w:sz="0" w:space="0" w:color="auto"/>
        <w:bottom w:val="none" w:sz="0" w:space="0" w:color="auto"/>
        <w:right w:val="none" w:sz="0" w:space="0" w:color="auto"/>
      </w:divBdr>
    </w:div>
    <w:div w:id="1850286968">
      <w:bodyDiv w:val="1"/>
      <w:marLeft w:val="0"/>
      <w:marRight w:val="0"/>
      <w:marTop w:val="0"/>
      <w:marBottom w:val="0"/>
      <w:divBdr>
        <w:top w:val="none" w:sz="0" w:space="0" w:color="auto"/>
        <w:left w:val="none" w:sz="0" w:space="0" w:color="auto"/>
        <w:bottom w:val="none" w:sz="0" w:space="0" w:color="auto"/>
        <w:right w:val="none" w:sz="0" w:space="0" w:color="auto"/>
      </w:divBdr>
    </w:div>
    <w:div w:id="1850638017">
      <w:bodyDiv w:val="1"/>
      <w:marLeft w:val="0"/>
      <w:marRight w:val="0"/>
      <w:marTop w:val="0"/>
      <w:marBottom w:val="0"/>
      <w:divBdr>
        <w:top w:val="none" w:sz="0" w:space="0" w:color="auto"/>
        <w:left w:val="none" w:sz="0" w:space="0" w:color="auto"/>
        <w:bottom w:val="none" w:sz="0" w:space="0" w:color="auto"/>
        <w:right w:val="none" w:sz="0" w:space="0" w:color="auto"/>
      </w:divBdr>
    </w:div>
    <w:div w:id="1850675608">
      <w:bodyDiv w:val="1"/>
      <w:marLeft w:val="0"/>
      <w:marRight w:val="0"/>
      <w:marTop w:val="0"/>
      <w:marBottom w:val="0"/>
      <w:divBdr>
        <w:top w:val="none" w:sz="0" w:space="0" w:color="auto"/>
        <w:left w:val="none" w:sz="0" w:space="0" w:color="auto"/>
        <w:bottom w:val="none" w:sz="0" w:space="0" w:color="auto"/>
        <w:right w:val="none" w:sz="0" w:space="0" w:color="auto"/>
      </w:divBdr>
    </w:div>
    <w:div w:id="1851213025">
      <w:bodyDiv w:val="1"/>
      <w:marLeft w:val="0"/>
      <w:marRight w:val="0"/>
      <w:marTop w:val="0"/>
      <w:marBottom w:val="0"/>
      <w:divBdr>
        <w:top w:val="none" w:sz="0" w:space="0" w:color="auto"/>
        <w:left w:val="none" w:sz="0" w:space="0" w:color="auto"/>
        <w:bottom w:val="none" w:sz="0" w:space="0" w:color="auto"/>
        <w:right w:val="none" w:sz="0" w:space="0" w:color="auto"/>
      </w:divBdr>
    </w:div>
    <w:div w:id="1851481129">
      <w:bodyDiv w:val="1"/>
      <w:marLeft w:val="0"/>
      <w:marRight w:val="0"/>
      <w:marTop w:val="0"/>
      <w:marBottom w:val="0"/>
      <w:divBdr>
        <w:top w:val="none" w:sz="0" w:space="0" w:color="auto"/>
        <w:left w:val="none" w:sz="0" w:space="0" w:color="auto"/>
        <w:bottom w:val="none" w:sz="0" w:space="0" w:color="auto"/>
        <w:right w:val="none" w:sz="0" w:space="0" w:color="auto"/>
      </w:divBdr>
    </w:div>
    <w:div w:id="1852254151">
      <w:bodyDiv w:val="1"/>
      <w:marLeft w:val="0"/>
      <w:marRight w:val="0"/>
      <w:marTop w:val="0"/>
      <w:marBottom w:val="0"/>
      <w:divBdr>
        <w:top w:val="none" w:sz="0" w:space="0" w:color="auto"/>
        <w:left w:val="none" w:sz="0" w:space="0" w:color="auto"/>
        <w:bottom w:val="none" w:sz="0" w:space="0" w:color="auto"/>
        <w:right w:val="none" w:sz="0" w:space="0" w:color="auto"/>
      </w:divBdr>
    </w:div>
    <w:div w:id="1852375073">
      <w:bodyDiv w:val="1"/>
      <w:marLeft w:val="0"/>
      <w:marRight w:val="0"/>
      <w:marTop w:val="0"/>
      <w:marBottom w:val="0"/>
      <w:divBdr>
        <w:top w:val="none" w:sz="0" w:space="0" w:color="auto"/>
        <w:left w:val="none" w:sz="0" w:space="0" w:color="auto"/>
        <w:bottom w:val="none" w:sz="0" w:space="0" w:color="auto"/>
        <w:right w:val="none" w:sz="0" w:space="0" w:color="auto"/>
      </w:divBdr>
    </w:div>
    <w:div w:id="1852643800">
      <w:bodyDiv w:val="1"/>
      <w:marLeft w:val="0"/>
      <w:marRight w:val="0"/>
      <w:marTop w:val="0"/>
      <w:marBottom w:val="0"/>
      <w:divBdr>
        <w:top w:val="none" w:sz="0" w:space="0" w:color="auto"/>
        <w:left w:val="none" w:sz="0" w:space="0" w:color="auto"/>
        <w:bottom w:val="none" w:sz="0" w:space="0" w:color="auto"/>
        <w:right w:val="none" w:sz="0" w:space="0" w:color="auto"/>
      </w:divBdr>
    </w:div>
    <w:div w:id="1852909636">
      <w:bodyDiv w:val="1"/>
      <w:marLeft w:val="0"/>
      <w:marRight w:val="0"/>
      <w:marTop w:val="0"/>
      <w:marBottom w:val="0"/>
      <w:divBdr>
        <w:top w:val="none" w:sz="0" w:space="0" w:color="auto"/>
        <w:left w:val="none" w:sz="0" w:space="0" w:color="auto"/>
        <w:bottom w:val="none" w:sz="0" w:space="0" w:color="auto"/>
        <w:right w:val="none" w:sz="0" w:space="0" w:color="auto"/>
      </w:divBdr>
    </w:div>
    <w:div w:id="1852912737">
      <w:bodyDiv w:val="1"/>
      <w:marLeft w:val="0"/>
      <w:marRight w:val="0"/>
      <w:marTop w:val="0"/>
      <w:marBottom w:val="0"/>
      <w:divBdr>
        <w:top w:val="none" w:sz="0" w:space="0" w:color="auto"/>
        <w:left w:val="none" w:sz="0" w:space="0" w:color="auto"/>
        <w:bottom w:val="none" w:sz="0" w:space="0" w:color="auto"/>
        <w:right w:val="none" w:sz="0" w:space="0" w:color="auto"/>
      </w:divBdr>
    </w:div>
    <w:div w:id="1853687185">
      <w:bodyDiv w:val="1"/>
      <w:marLeft w:val="0"/>
      <w:marRight w:val="0"/>
      <w:marTop w:val="0"/>
      <w:marBottom w:val="0"/>
      <w:divBdr>
        <w:top w:val="none" w:sz="0" w:space="0" w:color="auto"/>
        <w:left w:val="none" w:sz="0" w:space="0" w:color="auto"/>
        <w:bottom w:val="none" w:sz="0" w:space="0" w:color="auto"/>
        <w:right w:val="none" w:sz="0" w:space="0" w:color="auto"/>
      </w:divBdr>
    </w:div>
    <w:div w:id="1854025844">
      <w:bodyDiv w:val="1"/>
      <w:marLeft w:val="0"/>
      <w:marRight w:val="0"/>
      <w:marTop w:val="0"/>
      <w:marBottom w:val="0"/>
      <w:divBdr>
        <w:top w:val="none" w:sz="0" w:space="0" w:color="auto"/>
        <w:left w:val="none" w:sz="0" w:space="0" w:color="auto"/>
        <w:bottom w:val="none" w:sz="0" w:space="0" w:color="auto"/>
        <w:right w:val="none" w:sz="0" w:space="0" w:color="auto"/>
      </w:divBdr>
    </w:div>
    <w:div w:id="1854224460">
      <w:bodyDiv w:val="1"/>
      <w:marLeft w:val="0"/>
      <w:marRight w:val="0"/>
      <w:marTop w:val="0"/>
      <w:marBottom w:val="0"/>
      <w:divBdr>
        <w:top w:val="none" w:sz="0" w:space="0" w:color="auto"/>
        <w:left w:val="none" w:sz="0" w:space="0" w:color="auto"/>
        <w:bottom w:val="none" w:sz="0" w:space="0" w:color="auto"/>
        <w:right w:val="none" w:sz="0" w:space="0" w:color="auto"/>
      </w:divBdr>
    </w:div>
    <w:div w:id="1854343564">
      <w:bodyDiv w:val="1"/>
      <w:marLeft w:val="0"/>
      <w:marRight w:val="0"/>
      <w:marTop w:val="0"/>
      <w:marBottom w:val="0"/>
      <w:divBdr>
        <w:top w:val="none" w:sz="0" w:space="0" w:color="auto"/>
        <w:left w:val="none" w:sz="0" w:space="0" w:color="auto"/>
        <w:bottom w:val="none" w:sz="0" w:space="0" w:color="auto"/>
        <w:right w:val="none" w:sz="0" w:space="0" w:color="auto"/>
      </w:divBdr>
    </w:div>
    <w:div w:id="1854370917">
      <w:bodyDiv w:val="1"/>
      <w:marLeft w:val="0"/>
      <w:marRight w:val="0"/>
      <w:marTop w:val="0"/>
      <w:marBottom w:val="0"/>
      <w:divBdr>
        <w:top w:val="none" w:sz="0" w:space="0" w:color="auto"/>
        <w:left w:val="none" w:sz="0" w:space="0" w:color="auto"/>
        <w:bottom w:val="none" w:sz="0" w:space="0" w:color="auto"/>
        <w:right w:val="none" w:sz="0" w:space="0" w:color="auto"/>
      </w:divBdr>
    </w:div>
    <w:div w:id="1855344858">
      <w:bodyDiv w:val="1"/>
      <w:marLeft w:val="0"/>
      <w:marRight w:val="0"/>
      <w:marTop w:val="0"/>
      <w:marBottom w:val="0"/>
      <w:divBdr>
        <w:top w:val="none" w:sz="0" w:space="0" w:color="auto"/>
        <w:left w:val="none" w:sz="0" w:space="0" w:color="auto"/>
        <w:bottom w:val="none" w:sz="0" w:space="0" w:color="auto"/>
        <w:right w:val="none" w:sz="0" w:space="0" w:color="auto"/>
      </w:divBdr>
    </w:div>
    <w:div w:id="1855420258">
      <w:bodyDiv w:val="1"/>
      <w:marLeft w:val="0"/>
      <w:marRight w:val="0"/>
      <w:marTop w:val="0"/>
      <w:marBottom w:val="0"/>
      <w:divBdr>
        <w:top w:val="none" w:sz="0" w:space="0" w:color="auto"/>
        <w:left w:val="none" w:sz="0" w:space="0" w:color="auto"/>
        <w:bottom w:val="none" w:sz="0" w:space="0" w:color="auto"/>
        <w:right w:val="none" w:sz="0" w:space="0" w:color="auto"/>
      </w:divBdr>
    </w:div>
    <w:div w:id="1855656010">
      <w:bodyDiv w:val="1"/>
      <w:marLeft w:val="0"/>
      <w:marRight w:val="0"/>
      <w:marTop w:val="0"/>
      <w:marBottom w:val="0"/>
      <w:divBdr>
        <w:top w:val="none" w:sz="0" w:space="0" w:color="auto"/>
        <w:left w:val="none" w:sz="0" w:space="0" w:color="auto"/>
        <w:bottom w:val="none" w:sz="0" w:space="0" w:color="auto"/>
        <w:right w:val="none" w:sz="0" w:space="0" w:color="auto"/>
      </w:divBdr>
    </w:div>
    <w:div w:id="1855680622">
      <w:bodyDiv w:val="1"/>
      <w:marLeft w:val="0"/>
      <w:marRight w:val="0"/>
      <w:marTop w:val="0"/>
      <w:marBottom w:val="0"/>
      <w:divBdr>
        <w:top w:val="none" w:sz="0" w:space="0" w:color="auto"/>
        <w:left w:val="none" w:sz="0" w:space="0" w:color="auto"/>
        <w:bottom w:val="none" w:sz="0" w:space="0" w:color="auto"/>
        <w:right w:val="none" w:sz="0" w:space="0" w:color="auto"/>
      </w:divBdr>
    </w:div>
    <w:div w:id="1856184535">
      <w:bodyDiv w:val="1"/>
      <w:marLeft w:val="0"/>
      <w:marRight w:val="0"/>
      <w:marTop w:val="0"/>
      <w:marBottom w:val="0"/>
      <w:divBdr>
        <w:top w:val="none" w:sz="0" w:space="0" w:color="auto"/>
        <w:left w:val="none" w:sz="0" w:space="0" w:color="auto"/>
        <w:bottom w:val="none" w:sz="0" w:space="0" w:color="auto"/>
        <w:right w:val="none" w:sz="0" w:space="0" w:color="auto"/>
      </w:divBdr>
    </w:div>
    <w:div w:id="1856185658">
      <w:bodyDiv w:val="1"/>
      <w:marLeft w:val="0"/>
      <w:marRight w:val="0"/>
      <w:marTop w:val="0"/>
      <w:marBottom w:val="0"/>
      <w:divBdr>
        <w:top w:val="none" w:sz="0" w:space="0" w:color="auto"/>
        <w:left w:val="none" w:sz="0" w:space="0" w:color="auto"/>
        <w:bottom w:val="none" w:sz="0" w:space="0" w:color="auto"/>
        <w:right w:val="none" w:sz="0" w:space="0" w:color="auto"/>
      </w:divBdr>
    </w:div>
    <w:div w:id="1856338224">
      <w:bodyDiv w:val="1"/>
      <w:marLeft w:val="0"/>
      <w:marRight w:val="0"/>
      <w:marTop w:val="0"/>
      <w:marBottom w:val="0"/>
      <w:divBdr>
        <w:top w:val="none" w:sz="0" w:space="0" w:color="auto"/>
        <w:left w:val="none" w:sz="0" w:space="0" w:color="auto"/>
        <w:bottom w:val="none" w:sz="0" w:space="0" w:color="auto"/>
        <w:right w:val="none" w:sz="0" w:space="0" w:color="auto"/>
      </w:divBdr>
    </w:div>
    <w:div w:id="1856455676">
      <w:bodyDiv w:val="1"/>
      <w:marLeft w:val="0"/>
      <w:marRight w:val="0"/>
      <w:marTop w:val="0"/>
      <w:marBottom w:val="0"/>
      <w:divBdr>
        <w:top w:val="none" w:sz="0" w:space="0" w:color="auto"/>
        <w:left w:val="none" w:sz="0" w:space="0" w:color="auto"/>
        <w:bottom w:val="none" w:sz="0" w:space="0" w:color="auto"/>
        <w:right w:val="none" w:sz="0" w:space="0" w:color="auto"/>
      </w:divBdr>
    </w:div>
    <w:div w:id="1856579851">
      <w:bodyDiv w:val="1"/>
      <w:marLeft w:val="0"/>
      <w:marRight w:val="0"/>
      <w:marTop w:val="0"/>
      <w:marBottom w:val="0"/>
      <w:divBdr>
        <w:top w:val="none" w:sz="0" w:space="0" w:color="auto"/>
        <w:left w:val="none" w:sz="0" w:space="0" w:color="auto"/>
        <w:bottom w:val="none" w:sz="0" w:space="0" w:color="auto"/>
        <w:right w:val="none" w:sz="0" w:space="0" w:color="auto"/>
      </w:divBdr>
    </w:div>
    <w:div w:id="1856844030">
      <w:bodyDiv w:val="1"/>
      <w:marLeft w:val="0"/>
      <w:marRight w:val="0"/>
      <w:marTop w:val="0"/>
      <w:marBottom w:val="0"/>
      <w:divBdr>
        <w:top w:val="none" w:sz="0" w:space="0" w:color="auto"/>
        <w:left w:val="none" w:sz="0" w:space="0" w:color="auto"/>
        <w:bottom w:val="none" w:sz="0" w:space="0" w:color="auto"/>
        <w:right w:val="none" w:sz="0" w:space="0" w:color="auto"/>
      </w:divBdr>
    </w:div>
    <w:div w:id="1857111016">
      <w:bodyDiv w:val="1"/>
      <w:marLeft w:val="0"/>
      <w:marRight w:val="0"/>
      <w:marTop w:val="0"/>
      <w:marBottom w:val="0"/>
      <w:divBdr>
        <w:top w:val="none" w:sz="0" w:space="0" w:color="auto"/>
        <w:left w:val="none" w:sz="0" w:space="0" w:color="auto"/>
        <w:bottom w:val="none" w:sz="0" w:space="0" w:color="auto"/>
        <w:right w:val="none" w:sz="0" w:space="0" w:color="auto"/>
      </w:divBdr>
    </w:div>
    <w:div w:id="1858158877">
      <w:bodyDiv w:val="1"/>
      <w:marLeft w:val="0"/>
      <w:marRight w:val="0"/>
      <w:marTop w:val="0"/>
      <w:marBottom w:val="0"/>
      <w:divBdr>
        <w:top w:val="none" w:sz="0" w:space="0" w:color="auto"/>
        <w:left w:val="none" w:sz="0" w:space="0" w:color="auto"/>
        <w:bottom w:val="none" w:sz="0" w:space="0" w:color="auto"/>
        <w:right w:val="none" w:sz="0" w:space="0" w:color="auto"/>
      </w:divBdr>
    </w:div>
    <w:div w:id="1858422113">
      <w:bodyDiv w:val="1"/>
      <w:marLeft w:val="0"/>
      <w:marRight w:val="0"/>
      <w:marTop w:val="0"/>
      <w:marBottom w:val="0"/>
      <w:divBdr>
        <w:top w:val="none" w:sz="0" w:space="0" w:color="auto"/>
        <w:left w:val="none" w:sz="0" w:space="0" w:color="auto"/>
        <w:bottom w:val="none" w:sz="0" w:space="0" w:color="auto"/>
        <w:right w:val="none" w:sz="0" w:space="0" w:color="auto"/>
      </w:divBdr>
    </w:div>
    <w:div w:id="1858612155">
      <w:bodyDiv w:val="1"/>
      <w:marLeft w:val="0"/>
      <w:marRight w:val="0"/>
      <w:marTop w:val="0"/>
      <w:marBottom w:val="0"/>
      <w:divBdr>
        <w:top w:val="none" w:sz="0" w:space="0" w:color="auto"/>
        <w:left w:val="none" w:sz="0" w:space="0" w:color="auto"/>
        <w:bottom w:val="none" w:sz="0" w:space="0" w:color="auto"/>
        <w:right w:val="none" w:sz="0" w:space="0" w:color="auto"/>
      </w:divBdr>
    </w:div>
    <w:div w:id="1858734633">
      <w:bodyDiv w:val="1"/>
      <w:marLeft w:val="0"/>
      <w:marRight w:val="0"/>
      <w:marTop w:val="0"/>
      <w:marBottom w:val="0"/>
      <w:divBdr>
        <w:top w:val="none" w:sz="0" w:space="0" w:color="auto"/>
        <w:left w:val="none" w:sz="0" w:space="0" w:color="auto"/>
        <w:bottom w:val="none" w:sz="0" w:space="0" w:color="auto"/>
        <w:right w:val="none" w:sz="0" w:space="0" w:color="auto"/>
      </w:divBdr>
      <w:divsChild>
        <w:div w:id="1031610566">
          <w:marLeft w:val="0"/>
          <w:marRight w:val="0"/>
          <w:marTop w:val="0"/>
          <w:marBottom w:val="0"/>
          <w:divBdr>
            <w:top w:val="none" w:sz="0" w:space="0" w:color="auto"/>
            <w:left w:val="none" w:sz="0" w:space="0" w:color="auto"/>
            <w:bottom w:val="none" w:sz="0" w:space="0" w:color="auto"/>
            <w:right w:val="none" w:sz="0" w:space="0" w:color="auto"/>
          </w:divBdr>
          <w:divsChild>
            <w:div w:id="774326565">
              <w:marLeft w:val="0"/>
              <w:marRight w:val="0"/>
              <w:marTop w:val="0"/>
              <w:marBottom w:val="0"/>
              <w:divBdr>
                <w:top w:val="none" w:sz="0" w:space="0" w:color="auto"/>
                <w:left w:val="none" w:sz="0" w:space="0" w:color="auto"/>
                <w:bottom w:val="none" w:sz="0" w:space="0" w:color="auto"/>
                <w:right w:val="none" w:sz="0" w:space="0" w:color="auto"/>
              </w:divBdr>
              <w:divsChild>
                <w:div w:id="168906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736270">
      <w:bodyDiv w:val="1"/>
      <w:marLeft w:val="0"/>
      <w:marRight w:val="0"/>
      <w:marTop w:val="0"/>
      <w:marBottom w:val="0"/>
      <w:divBdr>
        <w:top w:val="none" w:sz="0" w:space="0" w:color="auto"/>
        <w:left w:val="none" w:sz="0" w:space="0" w:color="auto"/>
        <w:bottom w:val="none" w:sz="0" w:space="0" w:color="auto"/>
        <w:right w:val="none" w:sz="0" w:space="0" w:color="auto"/>
      </w:divBdr>
    </w:div>
    <w:div w:id="1859394514">
      <w:bodyDiv w:val="1"/>
      <w:marLeft w:val="0"/>
      <w:marRight w:val="0"/>
      <w:marTop w:val="0"/>
      <w:marBottom w:val="0"/>
      <w:divBdr>
        <w:top w:val="none" w:sz="0" w:space="0" w:color="auto"/>
        <w:left w:val="none" w:sz="0" w:space="0" w:color="auto"/>
        <w:bottom w:val="none" w:sz="0" w:space="0" w:color="auto"/>
        <w:right w:val="none" w:sz="0" w:space="0" w:color="auto"/>
      </w:divBdr>
    </w:div>
    <w:div w:id="1859998149">
      <w:bodyDiv w:val="1"/>
      <w:marLeft w:val="0"/>
      <w:marRight w:val="0"/>
      <w:marTop w:val="0"/>
      <w:marBottom w:val="0"/>
      <w:divBdr>
        <w:top w:val="none" w:sz="0" w:space="0" w:color="auto"/>
        <w:left w:val="none" w:sz="0" w:space="0" w:color="auto"/>
        <w:bottom w:val="none" w:sz="0" w:space="0" w:color="auto"/>
        <w:right w:val="none" w:sz="0" w:space="0" w:color="auto"/>
      </w:divBdr>
    </w:div>
    <w:div w:id="1860466099">
      <w:bodyDiv w:val="1"/>
      <w:marLeft w:val="0"/>
      <w:marRight w:val="0"/>
      <w:marTop w:val="0"/>
      <w:marBottom w:val="0"/>
      <w:divBdr>
        <w:top w:val="none" w:sz="0" w:space="0" w:color="auto"/>
        <w:left w:val="none" w:sz="0" w:space="0" w:color="auto"/>
        <w:bottom w:val="none" w:sz="0" w:space="0" w:color="auto"/>
        <w:right w:val="none" w:sz="0" w:space="0" w:color="auto"/>
      </w:divBdr>
    </w:div>
    <w:div w:id="1860503673">
      <w:bodyDiv w:val="1"/>
      <w:marLeft w:val="0"/>
      <w:marRight w:val="0"/>
      <w:marTop w:val="0"/>
      <w:marBottom w:val="0"/>
      <w:divBdr>
        <w:top w:val="none" w:sz="0" w:space="0" w:color="auto"/>
        <w:left w:val="none" w:sz="0" w:space="0" w:color="auto"/>
        <w:bottom w:val="none" w:sz="0" w:space="0" w:color="auto"/>
        <w:right w:val="none" w:sz="0" w:space="0" w:color="auto"/>
      </w:divBdr>
    </w:div>
    <w:div w:id="1860583994">
      <w:bodyDiv w:val="1"/>
      <w:marLeft w:val="0"/>
      <w:marRight w:val="0"/>
      <w:marTop w:val="0"/>
      <w:marBottom w:val="0"/>
      <w:divBdr>
        <w:top w:val="none" w:sz="0" w:space="0" w:color="auto"/>
        <w:left w:val="none" w:sz="0" w:space="0" w:color="auto"/>
        <w:bottom w:val="none" w:sz="0" w:space="0" w:color="auto"/>
        <w:right w:val="none" w:sz="0" w:space="0" w:color="auto"/>
      </w:divBdr>
    </w:div>
    <w:div w:id="1861163892">
      <w:bodyDiv w:val="1"/>
      <w:marLeft w:val="0"/>
      <w:marRight w:val="0"/>
      <w:marTop w:val="0"/>
      <w:marBottom w:val="0"/>
      <w:divBdr>
        <w:top w:val="none" w:sz="0" w:space="0" w:color="auto"/>
        <w:left w:val="none" w:sz="0" w:space="0" w:color="auto"/>
        <w:bottom w:val="none" w:sz="0" w:space="0" w:color="auto"/>
        <w:right w:val="none" w:sz="0" w:space="0" w:color="auto"/>
      </w:divBdr>
    </w:div>
    <w:div w:id="1861310370">
      <w:bodyDiv w:val="1"/>
      <w:marLeft w:val="0"/>
      <w:marRight w:val="0"/>
      <w:marTop w:val="0"/>
      <w:marBottom w:val="0"/>
      <w:divBdr>
        <w:top w:val="none" w:sz="0" w:space="0" w:color="auto"/>
        <w:left w:val="none" w:sz="0" w:space="0" w:color="auto"/>
        <w:bottom w:val="none" w:sz="0" w:space="0" w:color="auto"/>
        <w:right w:val="none" w:sz="0" w:space="0" w:color="auto"/>
      </w:divBdr>
    </w:div>
    <w:div w:id="1861431306">
      <w:bodyDiv w:val="1"/>
      <w:marLeft w:val="0"/>
      <w:marRight w:val="0"/>
      <w:marTop w:val="0"/>
      <w:marBottom w:val="0"/>
      <w:divBdr>
        <w:top w:val="none" w:sz="0" w:space="0" w:color="auto"/>
        <w:left w:val="none" w:sz="0" w:space="0" w:color="auto"/>
        <w:bottom w:val="none" w:sz="0" w:space="0" w:color="auto"/>
        <w:right w:val="none" w:sz="0" w:space="0" w:color="auto"/>
      </w:divBdr>
    </w:div>
    <w:div w:id="1861551329">
      <w:bodyDiv w:val="1"/>
      <w:marLeft w:val="0"/>
      <w:marRight w:val="0"/>
      <w:marTop w:val="0"/>
      <w:marBottom w:val="0"/>
      <w:divBdr>
        <w:top w:val="none" w:sz="0" w:space="0" w:color="auto"/>
        <w:left w:val="none" w:sz="0" w:space="0" w:color="auto"/>
        <w:bottom w:val="none" w:sz="0" w:space="0" w:color="auto"/>
        <w:right w:val="none" w:sz="0" w:space="0" w:color="auto"/>
      </w:divBdr>
    </w:div>
    <w:div w:id="1861821007">
      <w:bodyDiv w:val="1"/>
      <w:marLeft w:val="0"/>
      <w:marRight w:val="0"/>
      <w:marTop w:val="0"/>
      <w:marBottom w:val="0"/>
      <w:divBdr>
        <w:top w:val="none" w:sz="0" w:space="0" w:color="auto"/>
        <w:left w:val="none" w:sz="0" w:space="0" w:color="auto"/>
        <w:bottom w:val="none" w:sz="0" w:space="0" w:color="auto"/>
        <w:right w:val="none" w:sz="0" w:space="0" w:color="auto"/>
      </w:divBdr>
    </w:div>
    <w:div w:id="1861963969">
      <w:bodyDiv w:val="1"/>
      <w:marLeft w:val="0"/>
      <w:marRight w:val="0"/>
      <w:marTop w:val="0"/>
      <w:marBottom w:val="0"/>
      <w:divBdr>
        <w:top w:val="none" w:sz="0" w:space="0" w:color="auto"/>
        <w:left w:val="none" w:sz="0" w:space="0" w:color="auto"/>
        <w:bottom w:val="none" w:sz="0" w:space="0" w:color="auto"/>
        <w:right w:val="none" w:sz="0" w:space="0" w:color="auto"/>
      </w:divBdr>
    </w:div>
    <w:div w:id="1862160477">
      <w:bodyDiv w:val="1"/>
      <w:marLeft w:val="0"/>
      <w:marRight w:val="0"/>
      <w:marTop w:val="0"/>
      <w:marBottom w:val="0"/>
      <w:divBdr>
        <w:top w:val="none" w:sz="0" w:space="0" w:color="auto"/>
        <w:left w:val="none" w:sz="0" w:space="0" w:color="auto"/>
        <w:bottom w:val="none" w:sz="0" w:space="0" w:color="auto"/>
        <w:right w:val="none" w:sz="0" w:space="0" w:color="auto"/>
      </w:divBdr>
    </w:div>
    <w:div w:id="1862236906">
      <w:bodyDiv w:val="1"/>
      <w:marLeft w:val="0"/>
      <w:marRight w:val="0"/>
      <w:marTop w:val="0"/>
      <w:marBottom w:val="0"/>
      <w:divBdr>
        <w:top w:val="none" w:sz="0" w:space="0" w:color="auto"/>
        <w:left w:val="none" w:sz="0" w:space="0" w:color="auto"/>
        <w:bottom w:val="none" w:sz="0" w:space="0" w:color="auto"/>
        <w:right w:val="none" w:sz="0" w:space="0" w:color="auto"/>
      </w:divBdr>
    </w:div>
    <w:div w:id="1862930935">
      <w:bodyDiv w:val="1"/>
      <w:marLeft w:val="0"/>
      <w:marRight w:val="0"/>
      <w:marTop w:val="0"/>
      <w:marBottom w:val="0"/>
      <w:divBdr>
        <w:top w:val="none" w:sz="0" w:space="0" w:color="auto"/>
        <w:left w:val="none" w:sz="0" w:space="0" w:color="auto"/>
        <w:bottom w:val="none" w:sz="0" w:space="0" w:color="auto"/>
        <w:right w:val="none" w:sz="0" w:space="0" w:color="auto"/>
      </w:divBdr>
    </w:div>
    <w:div w:id="1863199359">
      <w:bodyDiv w:val="1"/>
      <w:marLeft w:val="0"/>
      <w:marRight w:val="0"/>
      <w:marTop w:val="0"/>
      <w:marBottom w:val="0"/>
      <w:divBdr>
        <w:top w:val="none" w:sz="0" w:space="0" w:color="auto"/>
        <w:left w:val="none" w:sz="0" w:space="0" w:color="auto"/>
        <w:bottom w:val="none" w:sz="0" w:space="0" w:color="auto"/>
        <w:right w:val="none" w:sz="0" w:space="0" w:color="auto"/>
      </w:divBdr>
    </w:div>
    <w:div w:id="1863280430">
      <w:bodyDiv w:val="1"/>
      <w:marLeft w:val="0"/>
      <w:marRight w:val="0"/>
      <w:marTop w:val="0"/>
      <w:marBottom w:val="0"/>
      <w:divBdr>
        <w:top w:val="none" w:sz="0" w:space="0" w:color="auto"/>
        <w:left w:val="none" w:sz="0" w:space="0" w:color="auto"/>
        <w:bottom w:val="none" w:sz="0" w:space="0" w:color="auto"/>
        <w:right w:val="none" w:sz="0" w:space="0" w:color="auto"/>
      </w:divBdr>
    </w:div>
    <w:div w:id="1863283497">
      <w:bodyDiv w:val="1"/>
      <w:marLeft w:val="0"/>
      <w:marRight w:val="0"/>
      <w:marTop w:val="0"/>
      <w:marBottom w:val="0"/>
      <w:divBdr>
        <w:top w:val="none" w:sz="0" w:space="0" w:color="auto"/>
        <w:left w:val="none" w:sz="0" w:space="0" w:color="auto"/>
        <w:bottom w:val="none" w:sz="0" w:space="0" w:color="auto"/>
        <w:right w:val="none" w:sz="0" w:space="0" w:color="auto"/>
      </w:divBdr>
    </w:div>
    <w:div w:id="1863780470">
      <w:bodyDiv w:val="1"/>
      <w:marLeft w:val="0"/>
      <w:marRight w:val="0"/>
      <w:marTop w:val="0"/>
      <w:marBottom w:val="0"/>
      <w:divBdr>
        <w:top w:val="none" w:sz="0" w:space="0" w:color="auto"/>
        <w:left w:val="none" w:sz="0" w:space="0" w:color="auto"/>
        <w:bottom w:val="none" w:sz="0" w:space="0" w:color="auto"/>
        <w:right w:val="none" w:sz="0" w:space="0" w:color="auto"/>
      </w:divBdr>
    </w:div>
    <w:div w:id="1863780547">
      <w:bodyDiv w:val="1"/>
      <w:marLeft w:val="0"/>
      <w:marRight w:val="0"/>
      <w:marTop w:val="0"/>
      <w:marBottom w:val="0"/>
      <w:divBdr>
        <w:top w:val="none" w:sz="0" w:space="0" w:color="auto"/>
        <w:left w:val="none" w:sz="0" w:space="0" w:color="auto"/>
        <w:bottom w:val="none" w:sz="0" w:space="0" w:color="auto"/>
        <w:right w:val="none" w:sz="0" w:space="0" w:color="auto"/>
      </w:divBdr>
    </w:div>
    <w:div w:id="1864125324">
      <w:bodyDiv w:val="1"/>
      <w:marLeft w:val="0"/>
      <w:marRight w:val="0"/>
      <w:marTop w:val="0"/>
      <w:marBottom w:val="0"/>
      <w:divBdr>
        <w:top w:val="none" w:sz="0" w:space="0" w:color="auto"/>
        <w:left w:val="none" w:sz="0" w:space="0" w:color="auto"/>
        <w:bottom w:val="none" w:sz="0" w:space="0" w:color="auto"/>
        <w:right w:val="none" w:sz="0" w:space="0" w:color="auto"/>
      </w:divBdr>
    </w:div>
    <w:div w:id="1864174441">
      <w:bodyDiv w:val="1"/>
      <w:marLeft w:val="0"/>
      <w:marRight w:val="0"/>
      <w:marTop w:val="0"/>
      <w:marBottom w:val="0"/>
      <w:divBdr>
        <w:top w:val="none" w:sz="0" w:space="0" w:color="auto"/>
        <w:left w:val="none" w:sz="0" w:space="0" w:color="auto"/>
        <w:bottom w:val="none" w:sz="0" w:space="0" w:color="auto"/>
        <w:right w:val="none" w:sz="0" w:space="0" w:color="auto"/>
      </w:divBdr>
    </w:div>
    <w:div w:id="1864246591">
      <w:bodyDiv w:val="1"/>
      <w:marLeft w:val="0"/>
      <w:marRight w:val="0"/>
      <w:marTop w:val="0"/>
      <w:marBottom w:val="0"/>
      <w:divBdr>
        <w:top w:val="none" w:sz="0" w:space="0" w:color="auto"/>
        <w:left w:val="none" w:sz="0" w:space="0" w:color="auto"/>
        <w:bottom w:val="none" w:sz="0" w:space="0" w:color="auto"/>
        <w:right w:val="none" w:sz="0" w:space="0" w:color="auto"/>
      </w:divBdr>
    </w:div>
    <w:div w:id="1864635658">
      <w:bodyDiv w:val="1"/>
      <w:marLeft w:val="0"/>
      <w:marRight w:val="0"/>
      <w:marTop w:val="0"/>
      <w:marBottom w:val="0"/>
      <w:divBdr>
        <w:top w:val="none" w:sz="0" w:space="0" w:color="auto"/>
        <w:left w:val="none" w:sz="0" w:space="0" w:color="auto"/>
        <w:bottom w:val="none" w:sz="0" w:space="0" w:color="auto"/>
        <w:right w:val="none" w:sz="0" w:space="0" w:color="auto"/>
      </w:divBdr>
    </w:div>
    <w:div w:id="1864827282">
      <w:bodyDiv w:val="1"/>
      <w:marLeft w:val="0"/>
      <w:marRight w:val="0"/>
      <w:marTop w:val="0"/>
      <w:marBottom w:val="0"/>
      <w:divBdr>
        <w:top w:val="none" w:sz="0" w:space="0" w:color="auto"/>
        <w:left w:val="none" w:sz="0" w:space="0" w:color="auto"/>
        <w:bottom w:val="none" w:sz="0" w:space="0" w:color="auto"/>
        <w:right w:val="none" w:sz="0" w:space="0" w:color="auto"/>
      </w:divBdr>
    </w:div>
    <w:div w:id="1865050841">
      <w:bodyDiv w:val="1"/>
      <w:marLeft w:val="0"/>
      <w:marRight w:val="0"/>
      <w:marTop w:val="0"/>
      <w:marBottom w:val="0"/>
      <w:divBdr>
        <w:top w:val="none" w:sz="0" w:space="0" w:color="auto"/>
        <w:left w:val="none" w:sz="0" w:space="0" w:color="auto"/>
        <w:bottom w:val="none" w:sz="0" w:space="0" w:color="auto"/>
        <w:right w:val="none" w:sz="0" w:space="0" w:color="auto"/>
      </w:divBdr>
    </w:div>
    <w:div w:id="1865097267">
      <w:bodyDiv w:val="1"/>
      <w:marLeft w:val="0"/>
      <w:marRight w:val="0"/>
      <w:marTop w:val="0"/>
      <w:marBottom w:val="0"/>
      <w:divBdr>
        <w:top w:val="none" w:sz="0" w:space="0" w:color="auto"/>
        <w:left w:val="none" w:sz="0" w:space="0" w:color="auto"/>
        <w:bottom w:val="none" w:sz="0" w:space="0" w:color="auto"/>
        <w:right w:val="none" w:sz="0" w:space="0" w:color="auto"/>
      </w:divBdr>
    </w:div>
    <w:div w:id="1865241290">
      <w:bodyDiv w:val="1"/>
      <w:marLeft w:val="0"/>
      <w:marRight w:val="0"/>
      <w:marTop w:val="0"/>
      <w:marBottom w:val="0"/>
      <w:divBdr>
        <w:top w:val="none" w:sz="0" w:space="0" w:color="auto"/>
        <w:left w:val="none" w:sz="0" w:space="0" w:color="auto"/>
        <w:bottom w:val="none" w:sz="0" w:space="0" w:color="auto"/>
        <w:right w:val="none" w:sz="0" w:space="0" w:color="auto"/>
      </w:divBdr>
    </w:div>
    <w:div w:id="1865708719">
      <w:bodyDiv w:val="1"/>
      <w:marLeft w:val="0"/>
      <w:marRight w:val="0"/>
      <w:marTop w:val="0"/>
      <w:marBottom w:val="0"/>
      <w:divBdr>
        <w:top w:val="none" w:sz="0" w:space="0" w:color="auto"/>
        <w:left w:val="none" w:sz="0" w:space="0" w:color="auto"/>
        <w:bottom w:val="none" w:sz="0" w:space="0" w:color="auto"/>
        <w:right w:val="none" w:sz="0" w:space="0" w:color="auto"/>
      </w:divBdr>
    </w:div>
    <w:div w:id="1865710739">
      <w:bodyDiv w:val="1"/>
      <w:marLeft w:val="0"/>
      <w:marRight w:val="0"/>
      <w:marTop w:val="0"/>
      <w:marBottom w:val="0"/>
      <w:divBdr>
        <w:top w:val="none" w:sz="0" w:space="0" w:color="auto"/>
        <w:left w:val="none" w:sz="0" w:space="0" w:color="auto"/>
        <w:bottom w:val="none" w:sz="0" w:space="0" w:color="auto"/>
        <w:right w:val="none" w:sz="0" w:space="0" w:color="auto"/>
      </w:divBdr>
    </w:div>
    <w:div w:id="1866408603">
      <w:bodyDiv w:val="1"/>
      <w:marLeft w:val="0"/>
      <w:marRight w:val="0"/>
      <w:marTop w:val="0"/>
      <w:marBottom w:val="0"/>
      <w:divBdr>
        <w:top w:val="none" w:sz="0" w:space="0" w:color="auto"/>
        <w:left w:val="none" w:sz="0" w:space="0" w:color="auto"/>
        <w:bottom w:val="none" w:sz="0" w:space="0" w:color="auto"/>
        <w:right w:val="none" w:sz="0" w:space="0" w:color="auto"/>
      </w:divBdr>
    </w:div>
    <w:div w:id="1866409593">
      <w:bodyDiv w:val="1"/>
      <w:marLeft w:val="0"/>
      <w:marRight w:val="0"/>
      <w:marTop w:val="0"/>
      <w:marBottom w:val="0"/>
      <w:divBdr>
        <w:top w:val="none" w:sz="0" w:space="0" w:color="auto"/>
        <w:left w:val="none" w:sz="0" w:space="0" w:color="auto"/>
        <w:bottom w:val="none" w:sz="0" w:space="0" w:color="auto"/>
        <w:right w:val="none" w:sz="0" w:space="0" w:color="auto"/>
      </w:divBdr>
    </w:div>
    <w:div w:id="1867062594">
      <w:bodyDiv w:val="1"/>
      <w:marLeft w:val="0"/>
      <w:marRight w:val="0"/>
      <w:marTop w:val="0"/>
      <w:marBottom w:val="0"/>
      <w:divBdr>
        <w:top w:val="none" w:sz="0" w:space="0" w:color="auto"/>
        <w:left w:val="none" w:sz="0" w:space="0" w:color="auto"/>
        <w:bottom w:val="none" w:sz="0" w:space="0" w:color="auto"/>
        <w:right w:val="none" w:sz="0" w:space="0" w:color="auto"/>
      </w:divBdr>
    </w:div>
    <w:div w:id="1867253941">
      <w:bodyDiv w:val="1"/>
      <w:marLeft w:val="0"/>
      <w:marRight w:val="0"/>
      <w:marTop w:val="0"/>
      <w:marBottom w:val="0"/>
      <w:divBdr>
        <w:top w:val="none" w:sz="0" w:space="0" w:color="auto"/>
        <w:left w:val="none" w:sz="0" w:space="0" w:color="auto"/>
        <w:bottom w:val="none" w:sz="0" w:space="0" w:color="auto"/>
        <w:right w:val="none" w:sz="0" w:space="0" w:color="auto"/>
      </w:divBdr>
    </w:div>
    <w:div w:id="1867475514">
      <w:bodyDiv w:val="1"/>
      <w:marLeft w:val="0"/>
      <w:marRight w:val="0"/>
      <w:marTop w:val="0"/>
      <w:marBottom w:val="0"/>
      <w:divBdr>
        <w:top w:val="none" w:sz="0" w:space="0" w:color="auto"/>
        <w:left w:val="none" w:sz="0" w:space="0" w:color="auto"/>
        <w:bottom w:val="none" w:sz="0" w:space="0" w:color="auto"/>
        <w:right w:val="none" w:sz="0" w:space="0" w:color="auto"/>
      </w:divBdr>
    </w:div>
    <w:div w:id="1867714397">
      <w:bodyDiv w:val="1"/>
      <w:marLeft w:val="0"/>
      <w:marRight w:val="0"/>
      <w:marTop w:val="0"/>
      <w:marBottom w:val="0"/>
      <w:divBdr>
        <w:top w:val="none" w:sz="0" w:space="0" w:color="auto"/>
        <w:left w:val="none" w:sz="0" w:space="0" w:color="auto"/>
        <w:bottom w:val="none" w:sz="0" w:space="0" w:color="auto"/>
        <w:right w:val="none" w:sz="0" w:space="0" w:color="auto"/>
      </w:divBdr>
    </w:div>
    <w:div w:id="1867864381">
      <w:bodyDiv w:val="1"/>
      <w:marLeft w:val="0"/>
      <w:marRight w:val="0"/>
      <w:marTop w:val="0"/>
      <w:marBottom w:val="0"/>
      <w:divBdr>
        <w:top w:val="none" w:sz="0" w:space="0" w:color="auto"/>
        <w:left w:val="none" w:sz="0" w:space="0" w:color="auto"/>
        <w:bottom w:val="none" w:sz="0" w:space="0" w:color="auto"/>
        <w:right w:val="none" w:sz="0" w:space="0" w:color="auto"/>
      </w:divBdr>
    </w:div>
    <w:div w:id="1867913463">
      <w:bodyDiv w:val="1"/>
      <w:marLeft w:val="0"/>
      <w:marRight w:val="0"/>
      <w:marTop w:val="0"/>
      <w:marBottom w:val="0"/>
      <w:divBdr>
        <w:top w:val="none" w:sz="0" w:space="0" w:color="auto"/>
        <w:left w:val="none" w:sz="0" w:space="0" w:color="auto"/>
        <w:bottom w:val="none" w:sz="0" w:space="0" w:color="auto"/>
        <w:right w:val="none" w:sz="0" w:space="0" w:color="auto"/>
      </w:divBdr>
    </w:div>
    <w:div w:id="1868061468">
      <w:bodyDiv w:val="1"/>
      <w:marLeft w:val="0"/>
      <w:marRight w:val="0"/>
      <w:marTop w:val="0"/>
      <w:marBottom w:val="0"/>
      <w:divBdr>
        <w:top w:val="none" w:sz="0" w:space="0" w:color="auto"/>
        <w:left w:val="none" w:sz="0" w:space="0" w:color="auto"/>
        <w:bottom w:val="none" w:sz="0" w:space="0" w:color="auto"/>
        <w:right w:val="none" w:sz="0" w:space="0" w:color="auto"/>
      </w:divBdr>
    </w:div>
    <w:div w:id="1868104423">
      <w:bodyDiv w:val="1"/>
      <w:marLeft w:val="0"/>
      <w:marRight w:val="0"/>
      <w:marTop w:val="0"/>
      <w:marBottom w:val="0"/>
      <w:divBdr>
        <w:top w:val="none" w:sz="0" w:space="0" w:color="auto"/>
        <w:left w:val="none" w:sz="0" w:space="0" w:color="auto"/>
        <w:bottom w:val="none" w:sz="0" w:space="0" w:color="auto"/>
        <w:right w:val="none" w:sz="0" w:space="0" w:color="auto"/>
      </w:divBdr>
    </w:div>
    <w:div w:id="1868181461">
      <w:bodyDiv w:val="1"/>
      <w:marLeft w:val="0"/>
      <w:marRight w:val="0"/>
      <w:marTop w:val="0"/>
      <w:marBottom w:val="0"/>
      <w:divBdr>
        <w:top w:val="none" w:sz="0" w:space="0" w:color="auto"/>
        <w:left w:val="none" w:sz="0" w:space="0" w:color="auto"/>
        <w:bottom w:val="none" w:sz="0" w:space="0" w:color="auto"/>
        <w:right w:val="none" w:sz="0" w:space="0" w:color="auto"/>
      </w:divBdr>
    </w:div>
    <w:div w:id="1868568368">
      <w:bodyDiv w:val="1"/>
      <w:marLeft w:val="0"/>
      <w:marRight w:val="0"/>
      <w:marTop w:val="0"/>
      <w:marBottom w:val="0"/>
      <w:divBdr>
        <w:top w:val="none" w:sz="0" w:space="0" w:color="auto"/>
        <w:left w:val="none" w:sz="0" w:space="0" w:color="auto"/>
        <w:bottom w:val="none" w:sz="0" w:space="0" w:color="auto"/>
        <w:right w:val="none" w:sz="0" w:space="0" w:color="auto"/>
      </w:divBdr>
    </w:div>
    <w:div w:id="1868709919">
      <w:bodyDiv w:val="1"/>
      <w:marLeft w:val="0"/>
      <w:marRight w:val="0"/>
      <w:marTop w:val="0"/>
      <w:marBottom w:val="0"/>
      <w:divBdr>
        <w:top w:val="none" w:sz="0" w:space="0" w:color="auto"/>
        <w:left w:val="none" w:sz="0" w:space="0" w:color="auto"/>
        <w:bottom w:val="none" w:sz="0" w:space="0" w:color="auto"/>
        <w:right w:val="none" w:sz="0" w:space="0" w:color="auto"/>
      </w:divBdr>
    </w:div>
    <w:div w:id="1868834837">
      <w:bodyDiv w:val="1"/>
      <w:marLeft w:val="0"/>
      <w:marRight w:val="0"/>
      <w:marTop w:val="0"/>
      <w:marBottom w:val="0"/>
      <w:divBdr>
        <w:top w:val="none" w:sz="0" w:space="0" w:color="auto"/>
        <w:left w:val="none" w:sz="0" w:space="0" w:color="auto"/>
        <w:bottom w:val="none" w:sz="0" w:space="0" w:color="auto"/>
        <w:right w:val="none" w:sz="0" w:space="0" w:color="auto"/>
      </w:divBdr>
    </w:div>
    <w:div w:id="1869053849">
      <w:bodyDiv w:val="1"/>
      <w:marLeft w:val="0"/>
      <w:marRight w:val="0"/>
      <w:marTop w:val="0"/>
      <w:marBottom w:val="0"/>
      <w:divBdr>
        <w:top w:val="none" w:sz="0" w:space="0" w:color="auto"/>
        <w:left w:val="none" w:sz="0" w:space="0" w:color="auto"/>
        <w:bottom w:val="none" w:sz="0" w:space="0" w:color="auto"/>
        <w:right w:val="none" w:sz="0" w:space="0" w:color="auto"/>
      </w:divBdr>
    </w:div>
    <w:div w:id="1869180768">
      <w:bodyDiv w:val="1"/>
      <w:marLeft w:val="0"/>
      <w:marRight w:val="0"/>
      <w:marTop w:val="0"/>
      <w:marBottom w:val="0"/>
      <w:divBdr>
        <w:top w:val="none" w:sz="0" w:space="0" w:color="auto"/>
        <w:left w:val="none" w:sz="0" w:space="0" w:color="auto"/>
        <w:bottom w:val="none" w:sz="0" w:space="0" w:color="auto"/>
        <w:right w:val="none" w:sz="0" w:space="0" w:color="auto"/>
      </w:divBdr>
    </w:div>
    <w:div w:id="1869219781">
      <w:bodyDiv w:val="1"/>
      <w:marLeft w:val="0"/>
      <w:marRight w:val="0"/>
      <w:marTop w:val="0"/>
      <w:marBottom w:val="0"/>
      <w:divBdr>
        <w:top w:val="none" w:sz="0" w:space="0" w:color="auto"/>
        <w:left w:val="none" w:sz="0" w:space="0" w:color="auto"/>
        <w:bottom w:val="none" w:sz="0" w:space="0" w:color="auto"/>
        <w:right w:val="none" w:sz="0" w:space="0" w:color="auto"/>
      </w:divBdr>
    </w:div>
    <w:div w:id="1869250253">
      <w:bodyDiv w:val="1"/>
      <w:marLeft w:val="0"/>
      <w:marRight w:val="0"/>
      <w:marTop w:val="0"/>
      <w:marBottom w:val="0"/>
      <w:divBdr>
        <w:top w:val="none" w:sz="0" w:space="0" w:color="auto"/>
        <w:left w:val="none" w:sz="0" w:space="0" w:color="auto"/>
        <w:bottom w:val="none" w:sz="0" w:space="0" w:color="auto"/>
        <w:right w:val="none" w:sz="0" w:space="0" w:color="auto"/>
      </w:divBdr>
    </w:div>
    <w:div w:id="1869444855">
      <w:bodyDiv w:val="1"/>
      <w:marLeft w:val="0"/>
      <w:marRight w:val="0"/>
      <w:marTop w:val="0"/>
      <w:marBottom w:val="0"/>
      <w:divBdr>
        <w:top w:val="none" w:sz="0" w:space="0" w:color="auto"/>
        <w:left w:val="none" w:sz="0" w:space="0" w:color="auto"/>
        <w:bottom w:val="none" w:sz="0" w:space="0" w:color="auto"/>
        <w:right w:val="none" w:sz="0" w:space="0" w:color="auto"/>
      </w:divBdr>
    </w:div>
    <w:div w:id="1869445593">
      <w:bodyDiv w:val="1"/>
      <w:marLeft w:val="0"/>
      <w:marRight w:val="0"/>
      <w:marTop w:val="0"/>
      <w:marBottom w:val="0"/>
      <w:divBdr>
        <w:top w:val="none" w:sz="0" w:space="0" w:color="auto"/>
        <w:left w:val="none" w:sz="0" w:space="0" w:color="auto"/>
        <w:bottom w:val="none" w:sz="0" w:space="0" w:color="auto"/>
        <w:right w:val="none" w:sz="0" w:space="0" w:color="auto"/>
      </w:divBdr>
    </w:div>
    <w:div w:id="1869641805">
      <w:bodyDiv w:val="1"/>
      <w:marLeft w:val="0"/>
      <w:marRight w:val="0"/>
      <w:marTop w:val="0"/>
      <w:marBottom w:val="0"/>
      <w:divBdr>
        <w:top w:val="none" w:sz="0" w:space="0" w:color="auto"/>
        <w:left w:val="none" w:sz="0" w:space="0" w:color="auto"/>
        <w:bottom w:val="none" w:sz="0" w:space="0" w:color="auto"/>
        <w:right w:val="none" w:sz="0" w:space="0" w:color="auto"/>
      </w:divBdr>
    </w:div>
    <w:div w:id="1869682524">
      <w:bodyDiv w:val="1"/>
      <w:marLeft w:val="0"/>
      <w:marRight w:val="0"/>
      <w:marTop w:val="0"/>
      <w:marBottom w:val="0"/>
      <w:divBdr>
        <w:top w:val="none" w:sz="0" w:space="0" w:color="auto"/>
        <w:left w:val="none" w:sz="0" w:space="0" w:color="auto"/>
        <w:bottom w:val="none" w:sz="0" w:space="0" w:color="auto"/>
        <w:right w:val="none" w:sz="0" w:space="0" w:color="auto"/>
      </w:divBdr>
    </w:div>
    <w:div w:id="1869685717">
      <w:bodyDiv w:val="1"/>
      <w:marLeft w:val="0"/>
      <w:marRight w:val="0"/>
      <w:marTop w:val="0"/>
      <w:marBottom w:val="0"/>
      <w:divBdr>
        <w:top w:val="none" w:sz="0" w:space="0" w:color="auto"/>
        <w:left w:val="none" w:sz="0" w:space="0" w:color="auto"/>
        <w:bottom w:val="none" w:sz="0" w:space="0" w:color="auto"/>
        <w:right w:val="none" w:sz="0" w:space="0" w:color="auto"/>
      </w:divBdr>
    </w:div>
    <w:div w:id="1869951736">
      <w:bodyDiv w:val="1"/>
      <w:marLeft w:val="0"/>
      <w:marRight w:val="0"/>
      <w:marTop w:val="0"/>
      <w:marBottom w:val="0"/>
      <w:divBdr>
        <w:top w:val="none" w:sz="0" w:space="0" w:color="auto"/>
        <w:left w:val="none" w:sz="0" w:space="0" w:color="auto"/>
        <w:bottom w:val="none" w:sz="0" w:space="0" w:color="auto"/>
        <w:right w:val="none" w:sz="0" w:space="0" w:color="auto"/>
      </w:divBdr>
    </w:div>
    <w:div w:id="1870097408">
      <w:bodyDiv w:val="1"/>
      <w:marLeft w:val="0"/>
      <w:marRight w:val="0"/>
      <w:marTop w:val="0"/>
      <w:marBottom w:val="0"/>
      <w:divBdr>
        <w:top w:val="none" w:sz="0" w:space="0" w:color="auto"/>
        <w:left w:val="none" w:sz="0" w:space="0" w:color="auto"/>
        <w:bottom w:val="none" w:sz="0" w:space="0" w:color="auto"/>
        <w:right w:val="none" w:sz="0" w:space="0" w:color="auto"/>
      </w:divBdr>
    </w:div>
    <w:div w:id="1870141656">
      <w:bodyDiv w:val="1"/>
      <w:marLeft w:val="0"/>
      <w:marRight w:val="0"/>
      <w:marTop w:val="0"/>
      <w:marBottom w:val="0"/>
      <w:divBdr>
        <w:top w:val="none" w:sz="0" w:space="0" w:color="auto"/>
        <w:left w:val="none" w:sz="0" w:space="0" w:color="auto"/>
        <w:bottom w:val="none" w:sz="0" w:space="0" w:color="auto"/>
        <w:right w:val="none" w:sz="0" w:space="0" w:color="auto"/>
      </w:divBdr>
    </w:div>
    <w:div w:id="1870142213">
      <w:bodyDiv w:val="1"/>
      <w:marLeft w:val="0"/>
      <w:marRight w:val="0"/>
      <w:marTop w:val="0"/>
      <w:marBottom w:val="0"/>
      <w:divBdr>
        <w:top w:val="none" w:sz="0" w:space="0" w:color="auto"/>
        <w:left w:val="none" w:sz="0" w:space="0" w:color="auto"/>
        <w:bottom w:val="none" w:sz="0" w:space="0" w:color="auto"/>
        <w:right w:val="none" w:sz="0" w:space="0" w:color="auto"/>
      </w:divBdr>
    </w:div>
    <w:div w:id="1870406909">
      <w:bodyDiv w:val="1"/>
      <w:marLeft w:val="0"/>
      <w:marRight w:val="0"/>
      <w:marTop w:val="0"/>
      <w:marBottom w:val="0"/>
      <w:divBdr>
        <w:top w:val="none" w:sz="0" w:space="0" w:color="auto"/>
        <w:left w:val="none" w:sz="0" w:space="0" w:color="auto"/>
        <w:bottom w:val="none" w:sz="0" w:space="0" w:color="auto"/>
        <w:right w:val="none" w:sz="0" w:space="0" w:color="auto"/>
      </w:divBdr>
    </w:div>
    <w:div w:id="1870988436">
      <w:bodyDiv w:val="1"/>
      <w:marLeft w:val="0"/>
      <w:marRight w:val="0"/>
      <w:marTop w:val="0"/>
      <w:marBottom w:val="0"/>
      <w:divBdr>
        <w:top w:val="none" w:sz="0" w:space="0" w:color="auto"/>
        <w:left w:val="none" w:sz="0" w:space="0" w:color="auto"/>
        <w:bottom w:val="none" w:sz="0" w:space="0" w:color="auto"/>
        <w:right w:val="none" w:sz="0" w:space="0" w:color="auto"/>
      </w:divBdr>
    </w:div>
    <w:div w:id="1871067142">
      <w:bodyDiv w:val="1"/>
      <w:marLeft w:val="0"/>
      <w:marRight w:val="0"/>
      <w:marTop w:val="0"/>
      <w:marBottom w:val="0"/>
      <w:divBdr>
        <w:top w:val="none" w:sz="0" w:space="0" w:color="auto"/>
        <w:left w:val="none" w:sz="0" w:space="0" w:color="auto"/>
        <w:bottom w:val="none" w:sz="0" w:space="0" w:color="auto"/>
        <w:right w:val="none" w:sz="0" w:space="0" w:color="auto"/>
      </w:divBdr>
    </w:div>
    <w:div w:id="1871602203">
      <w:bodyDiv w:val="1"/>
      <w:marLeft w:val="0"/>
      <w:marRight w:val="0"/>
      <w:marTop w:val="0"/>
      <w:marBottom w:val="0"/>
      <w:divBdr>
        <w:top w:val="none" w:sz="0" w:space="0" w:color="auto"/>
        <w:left w:val="none" w:sz="0" w:space="0" w:color="auto"/>
        <w:bottom w:val="none" w:sz="0" w:space="0" w:color="auto"/>
        <w:right w:val="none" w:sz="0" w:space="0" w:color="auto"/>
      </w:divBdr>
    </w:div>
    <w:div w:id="1871650171">
      <w:bodyDiv w:val="1"/>
      <w:marLeft w:val="0"/>
      <w:marRight w:val="0"/>
      <w:marTop w:val="0"/>
      <w:marBottom w:val="0"/>
      <w:divBdr>
        <w:top w:val="none" w:sz="0" w:space="0" w:color="auto"/>
        <w:left w:val="none" w:sz="0" w:space="0" w:color="auto"/>
        <w:bottom w:val="none" w:sz="0" w:space="0" w:color="auto"/>
        <w:right w:val="none" w:sz="0" w:space="0" w:color="auto"/>
      </w:divBdr>
    </w:div>
    <w:div w:id="1872262335">
      <w:bodyDiv w:val="1"/>
      <w:marLeft w:val="0"/>
      <w:marRight w:val="0"/>
      <w:marTop w:val="0"/>
      <w:marBottom w:val="0"/>
      <w:divBdr>
        <w:top w:val="none" w:sz="0" w:space="0" w:color="auto"/>
        <w:left w:val="none" w:sz="0" w:space="0" w:color="auto"/>
        <w:bottom w:val="none" w:sz="0" w:space="0" w:color="auto"/>
        <w:right w:val="none" w:sz="0" w:space="0" w:color="auto"/>
      </w:divBdr>
    </w:div>
    <w:div w:id="1873303568">
      <w:bodyDiv w:val="1"/>
      <w:marLeft w:val="0"/>
      <w:marRight w:val="0"/>
      <w:marTop w:val="0"/>
      <w:marBottom w:val="0"/>
      <w:divBdr>
        <w:top w:val="none" w:sz="0" w:space="0" w:color="auto"/>
        <w:left w:val="none" w:sz="0" w:space="0" w:color="auto"/>
        <w:bottom w:val="none" w:sz="0" w:space="0" w:color="auto"/>
        <w:right w:val="none" w:sz="0" w:space="0" w:color="auto"/>
      </w:divBdr>
    </w:div>
    <w:div w:id="1873617492">
      <w:bodyDiv w:val="1"/>
      <w:marLeft w:val="0"/>
      <w:marRight w:val="0"/>
      <w:marTop w:val="0"/>
      <w:marBottom w:val="0"/>
      <w:divBdr>
        <w:top w:val="none" w:sz="0" w:space="0" w:color="auto"/>
        <w:left w:val="none" w:sz="0" w:space="0" w:color="auto"/>
        <w:bottom w:val="none" w:sz="0" w:space="0" w:color="auto"/>
        <w:right w:val="none" w:sz="0" w:space="0" w:color="auto"/>
      </w:divBdr>
    </w:div>
    <w:div w:id="1873836197">
      <w:bodyDiv w:val="1"/>
      <w:marLeft w:val="0"/>
      <w:marRight w:val="0"/>
      <w:marTop w:val="0"/>
      <w:marBottom w:val="0"/>
      <w:divBdr>
        <w:top w:val="none" w:sz="0" w:space="0" w:color="auto"/>
        <w:left w:val="none" w:sz="0" w:space="0" w:color="auto"/>
        <w:bottom w:val="none" w:sz="0" w:space="0" w:color="auto"/>
        <w:right w:val="none" w:sz="0" w:space="0" w:color="auto"/>
      </w:divBdr>
    </w:div>
    <w:div w:id="1873956338">
      <w:bodyDiv w:val="1"/>
      <w:marLeft w:val="0"/>
      <w:marRight w:val="0"/>
      <w:marTop w:val="0"/>
      <w:marBottom w:val="0"/>
      <w:divBdr>
        <w:top w:val="none" w:sz="0" w:space="0" w:color="auto"/>
        <w:left w:val="none" w:sz="0" w:space="0" w:color="auto"/>
        <w:bottom w:val="none" w:sz="0" w:space="0" w:color="auto"/>
        <w:right w:val="none" w:sz="0" w:space="0" w:color="auto"/>
      </w:divBdr>
    </w:div>
    <w:div w:id="1874465499">
      <w:bodyDiv w:val="1"/>
      <w:marLeft w:val="0"/>
      <w:marRight w:val="0"/>
      <w:marTop w:val="0"/>
      <w:marBottom w:val="0"/>
      <w:divBdr>
        <w:top w:val="none" w:sz="0" w:space="0" w:color="auto"/>
        <w:left w:val="none" w:sz="0" w:space="0" w:color="auto"/>
        <w:bottom w:val="none" w:sz="0" w:space="0" w:color="auto"/>
        <w:right w:val="none" w:sz="0" w:space="0" w:color="auto"/>
      </w:divBdr>
    </w:div>
    <w:div w:id="1874532746">
      <w:bodyDiv w:val="1"/>
      <w:marLeft w:val="0"/>
      <w:marRight w:val="0"/>
      <w:marTop w:val="0"/>
      <w:marBottom w:val="0"/>
      <w:divBdr>
        <w:top w:val="none" w:sz="0" w:space="0" w:color="auto"/>
        <w:left w:val="none" w:sz="0" w:space="0" w:color="auto"/>
        <w:bottom w:val="none" w:sz="0" w:space="0" w:color="auto"/>
        <w:right w:val="none" w:sz="0" w:space="0" w:color="auto"/>
      </w:divBdr>
    </w:div>
    <w:div w:id="1874682488">
      <w:bodyDiv w:val="1"/>
      <w:marLeft w:val="0"/>
      <w:marRight w:val="0"/>
      <w:marTop w:val="0"/>
      <w:marBottom w:val="0"/>
      <w:divBdr>
        <w:top w:val="none" w:sz="0" w:space="0" w:color="auto"/>
        <w:left w:val="none" w:sz="0" w:space="0" w:color="auto"/>
        <w:bottom w:val="none" w:sz="0" w:space="0" w:color="auto"/>
        <w:right w:val="none" w:sz="0" w:space="0" w:color="auto"/>
      </w:divBdr>
    </w:div>
    <w:div w:id="1874995159">
      <w:bodyDiv w:val="1"/>
      <w:marLeft w:val="0"/>
      <w:marRight w:val="0"/>
      <w:marTop w:val="0"/>
      <w:marBottom w:val="0"/>
      <w:divBdr>
        <w:top w:val="none" w:sz="0" w:space="0" w:color="auto"/>
        <w:left w:val="none" w:sz="0" w:space="0" w:color="auto"/>
        <w:bottom w:val="none" w:sz="0" w:space="0" w:color="auto"/>
        <w:right w:val="none" w:sz="0" w:space="0" w:color="auto"/>
      </w:divBdr>
    </w:div>
    <w:div w:id="1874998048">
      <w:bodyDiv w:val="1"/>
      <w:marLeft w:val="0"/>
      <w:marRight w:val="0"/>
      <w:marTop w:val="0"/>
      <w:marBottom w:val="0"/>
      <w:divBdr>
        <w:top w:val="none" w:sz="0" w:space="0" w:color="auto"/>
        <w:left w:val="none" w:sz="0" w:space="0" w:color="auto"/>
        <w:bottom w:val="none" w:sz="0" w:space="0" w:color="auto"/>
        <w:right w:val="none" w:sz="0" w:space="0" w:color="auto"/>
      </w:divBdr>
    </w:div>
    <w:div w:id="1875340772">
      <w:bodyDiv w:val="1"/>
      <w:marLeft w:val="0"/>
      <w:marRight w:val="0"/>
      <w:marTop w:val="0"/>
      <w:marBottom w:val="0"/>
      <w:divBdr>
        <w:top w:val="none" w:sz="0" w:space="0" w:color="auto"/>
        <w:left w:val="none" w:sz="0" w:space="0" w:color="auto"/>
        <w:bottom w:val="none" w:sz="0" w:space="0" w:color="auto"/>
        <w:right w:val="none" w:sz="0" w:space="0" w:color="auto"/>
      </w:divBdr>
    </w:div>
    <w:div w:id="1876498342">
      <w:bodyDiv w:val="1"/>
      <w:marLeft w:val="0"/>
      <w:marRight w:val="0"/>
      <w:marTop w:val="0"/>
      <w:marBottom w:val="0"/>
      <w:divBdr>
        <w:top w:val="none" w:sz="0" w:space="0" w:color="auto"/>
        <w:left w:val="none" w:sz="0" w:space="0" w:color="auto"/>
        <w:bottom w:val="none" w:sz="0" w:space="0" w:color="auto"/>
        <w:right w:val="none" w:sz="0" w:space="0" w:color="auto"/>
      </w:divBdr>
    </w:div>
    <w:div w:id="1876848814">
      <w:bodyDiv w:val="1"/>
      <w:marLeft w:val="0"/>
      <w:marRight w:val="0"/>
      <w:marTop w:val="0"/>
      <w:marBottom w:val="0"/>
      <w:divBdr>
        <w:top w:val="none" w:sz="0" w:space="0" w:color="auto"/>
        <w:left w:val="none" w:sz="0" w:space="0" w:color="auto"/>
        <w:bottom w:val="none" w:sz="0" w:space="0" w:color="auto"/>
        <w:right w:val="none" w:sz="0" w:space="0" w:color="auto"/>
      </w:divBdr>
    </w:div>
    <w:div w:id="1876893801">
      <w:bodyDiv w:val="1"/>
      <w:marLeft w:val="0"/>
      <w:marRight w:val="0"/>
      <w:marTop w:val="0"/>
      <w:marBottom w:val="0"/>
      <w:divBdr>
        <w:top w:val="none" w:sz="0" w:space="0" w:color="auto"/>
        <w:left w:val="none" w:sz="0" w:space="0" w:color="auto"/>
        <w:bottom w:val="none" w:sz="0" w:space="0" w:color="auto"/>
        <w:right w:val="none" w:sz="0" w:space="0" w:color="auto"/>
      </w:divBdr>
    </w:div>
    <w:div w:id="1877039806">
      <w:bodyDiv w:val="1"/>
      <w:marLeft w:val="0"/>
      <w:marRight w:val="0"/>
      <w:marTop w:val="0"/>
      <w:marBottom w:val="0"/>
      <w:divBdr>
        <w:top w:val="none" w:sz="0" w:space="0" w:color="auto"/>
        <w:left w:val="none" w:sz="0" w:space="0" w:color="auto"/>
        <w:bottom w:val="none" w:sz="0" w:space="0" w:color="auto"/>
        <w:right w:val="none" w:sz="0" w:space="0" w:color="auto"/>
      </w:divBdr>
    </w:div>
    <w:div w:id="1877237850">
      <w:bodyDiv w:val="1"/>
      <w:marLeft w:val="0"/>
      <w:marRight w:val="0"/>
      <w:marTop w:val="0"/>
      <w:marBottom w:val="0"/>
      <w:divBdr>
        <w:top w:val="none" w:sz="0" w:space="0" w:color="auto"/>
        <w:left w:val="none" w:sz="0" w:space="0" w:color="auto"/>
        <w:bottom w:val="none" w:sz="0" w:space="0" w:color="auto"/>
        <w:right w:val="none" w:sz="0" w:space="0" w:color="auto"/>
      </w:divBdr>
    </w:div>
    <w:div w:id="1877346746">
      <w:bodyDiv w:val="1"/>
      <w:marLeft w:val="0"/>
      <w:marRight w:val="0"/>
      <w:marTop w:val="0"/>
      <w:marBottom w:val="0"/>
      <w:divBdr>
        <w:top w:val="none" w:sz="0" w:space="0" w:color="auto"/>
        <w:left w:val="none" w:sz="0" w:space="0" w:color="auto"/>
        <w:bottom w:val="none" w:sz="0" w:space="0" w:color="auto"/>
        <w:right w:val="none" w:sz="0" w:space="0" w:color="auto"/>
      </w:divBdr>
    </w:div>
    <w:div w:id="1878397217">
      <w:bodyDiv w:val="1"/>
      <w:marLeft w:val="0"/>
      <w:marRight w:val="0"/>
      <w:marTop w:val="0"/>
      <w:marBottom w:val="0"/>
      <w:divBdr>
        <w:top w:val="none" w:sz="0" w:space="0" w:color="auto"/>
        <w:left w:val="none" w:sz="0" w:space="0" w:color="auto"/>
        <w:bottom w:val="none" w:sz="0" w:space="0" w:color="auto"/>
        <w:right w:val="none" w:sz="0" w:space="0" w:color="auto"/>
      </w:divBdr>
    </w:div>
    <w:div w:id="1878467730">
      <w:bodyDiv w:val="1"/>
      <w:marLeft w:val="0"/>
      <w:marRight w:val="0"/>
      <w:marTop w:val="0"/>
      <w:marBottom w:val="0"/>
      <w:divBdr>
        <w:top w:val="none" w:sz="0" w:space="0" w:color="auto"/>
        <w:left w:val="none" w:sz="0" w:space="0" w:color="auto"/>
        <w:bottom w:val="none" w:sz="0" w:space="0" w:color="auto"/>
        <w:right w:val="none" w:sz="0" w:space="0" w:color="auto"/>
      </w:divBdr>
    </w:div>
    <w:div w:id="1878857277">
      <w:bodyDiv w:val="1"/>
      <w:marLeft w:val="0"/>
      <w:marRight w:val="0"/>
      <w:marTop w:val="0"/>
      <w:marBottom w:val="0"/>
      <w:divBdr>
        <w:top w:val="none" w:sz="0" w:space="0" w:color="auto"/>
        <w:left w:val="none" w:sz="0" w:space="0" w:color="auto"/>
        <w:bottom w:val="none" w:sz="0" w:space="0" w:color="auto"/>
        <w:right w:val="none" w:sz="0" w:space="0" w:color="auto"/>
      </w:divBdr>
    </w:div>
    <w:div w:id="1879077791">
      <w:bodyDiv w:val="1"/>
      <w:marLeft w:val="0"/>
      <w:marRight w:val="0"/>
      <w:marTop w:val="0"/>
      <w:marBottom w:val="0"/>
      <w:divBdr>
        <w:top w:val="none" w:sz="0" w:space="0" w:color="auto"/>
        <w:left w:val="none" w:sz="0" w:space="0" w:color="auto"/>
        <w:bottom w:val="none" w:sz="0" w:space="0" w:color="auto"/>
        <w:right w:val="none" w:sz="0" w:space="0" w:color="auto"/>
      </w:divBdr>
    </w:div>
    <w:div w:id="1879468887">
      <w:bodyDiv w:val="1"/>
      <w:marLeft w:val="0"/>
      <w:marRight w:val="0"/>
      <w:marTop w:val="0"/>
      <w:marBottom w:val="0"/>
      <w:divBdr>
        <w:top w:val="none" w:sz="0" w:space="0" w:color="auto"/>
        <w:left w:val="none" w:sz="0" w:space="0" w:color="auto"/>
        <w:bottom w:val="none" w:sz="0" w:space="0" w:color="auto"/>
        <w:right w:val="none" w:sz="0" w:space="0" w:color="auto"/>
      </w:divBdr>
    </w:div>
    <w:div w:id="1879662561">
      <w:bodyDiv w:val="1"/>
      <w:marLeft w:val="0"/>
      <w:marRight w:val="0"/>
      <w:marTop w:val="0"/>
      <w:marBottom w:val="0"/>
      <w:divBdr>
        <w:top w:val="none" w:sz="0" w:space="0" w:color="auto"/>
        <w:left w:val="none" w:sz="0" w:space="0" w:color="auto"/>
        <w:bottom w:val="none" w:sz="0" w:space="0" w:color="auto"/>
        <w:right w:val="none" w:sz="0" w:space="0" w:color="auto"/>
      </w:divBdr>
    </w:div>
    <w:div w:id="1880162760">
      <w:bodyDiv w:val="1"/>
      <w:marLeft w:val="0"/>
      <w:marRight w:val="0"/>
      <w:marTop w:val="0"/>
      <w:marBottom w:val="0"/>
      <w:divBdr>
        <w:top w:val="none" w:sz="0" w:space="0" w:color="auto"/>
        <w:left w:val="none" w:sz="0" w:space="0" w:color="auto"/>
        <w:bottom w:val="none" w:sz="0" w:space="0" w:color="auto"/>
        <w:right w:val="none" w:sz="0" w:space="0" w:color="auto"/>
      </w:divBdr>
    </w:div>
    <w:div w:id="1881161388">
      <w:bodyDiv w:val="1"/>
      <w:marLeft w:val="0"/>
      <w:marRight w:val="0"/>
      <w:marTop w:val="0"/>
      <w:marBottom w:val="0"/>
      <w:divBdr>
        <w:top w:val="none" w:sz="0" w:space="0" w:color="auto"/>
        <w:left w:val="none" w:sz="0" w:space="0" w:color="auto"/>
        <w:bottom w:val="none" w:sz="0" w:space="0" w:color="auto"/>
        <w:right w:val="none" w:sz="0" w:space="0" w:color="auto"/>
      </w:divBdr>
    </w:div>
    <w:div w:id="1881167067">
      <w:bodyDiv w:val="1"/>
      <w:marLeft w:val="0"/>
      <w:marRight w:val="0"/>
      <w:marTop w:val="0"/>
      <w:marBottom w:val="0"/>
      <w:divBdr>
        <w:top w:val="none" w:sz="0" w:space="0" w:color="auto"/>
        <w:left w:val="none" w:sz="0" w:space="0" w:color="auto"/>
        <w:bottom w:val="none" w:sz="0" w:space="0" w:color="auto"/>
        <w:right w:val="none" w:sz="0" w:space="0" w:color="auto"/>
      </w:divBdr>
    </w:div>
    <w:div w:id="1881479353">
      <w:bodyDiv w:val="1"/>
      <w:marLeft w:val="0"/>
      <w:marRight w:val="0"/>
      <w:marTop w:val="0"/>
      <w:marBottom w:val="0"/>
      <w:divBdr>
        <w:top w:val="none" w:sz="0" w:space="0" w:color="auto"/>
        <w:left w:val="none" w:sz="0" w:space="0" w:color="auto"/>
        <w:bottom w:val="none" w:sz="0" w:space="0" w:color="auto"/>
        <w:right w:val="none" w:sz="0" w:space="0" w:color="auto"/>
      </w:divBdr>
    </w:div>
    <w:div w:id="1881626626">
      <w:bodyDiv w:val="1"/>
      <w:marLeft w:val="0"/>
      <w:marRight w:val="0"/>
      <w:marTop w:val="0"/>
      <w:marBottom w:val="0"/>
      <w:divBdr>
        <w:top w:val="none" w:sz="0" w:space="0" w:color="auto"/>
        <w:left w:val="none" w:sz="0" w:space="0" w:color="auto"/>
        <w:bottom w:val="none" w:sz="0" w:space="0" w:color="auto"/>
        <w:right w:val="none" w:sz="0" w:space="0" w:color="auto"/>
      </w:divBdr>
    </w:div>
    <w:div w:id="1881701283">
      <w:bodyDiv w:val="1"/>
      <w:marLeft w:val="0"/>
      <w:marRight w:val="0"/>
      <w:marTop w:val="0"/>
      <w:marBottom w:val="0"/>
      <w:divBdr>
        <w:top w:val="none" w:sz="0" w:space="0" w:color="auto"/>
        <w:left w:val="none" w:sz="0" w:space="0" w:color="auto"/>
        <w:bottom w:val="none" w:sz="0" w:space="0" w:color="auto"/>
        <w:right w:val="none" w:sz="0" w:space="0" w:color="auto"/>
      </w:divBdr>
    </w:div>
    <w:div w:id="1881740035">
      <w:bodyDiv w:val="1"/>
      <w:marLeft w:val="0"/>
      <w:marRight w:val="0"/>
      <w:marTop w:val="0"/>
      <w:marBottom w:val="0"/>
      <w:divBdr>
        <w:top w:val="none" w:sz="0" w:space="0" w:color="auto"/>
        <w:left w:val="none" w:sz="0" w:space="0" w:color="auto"/>
        <w:bottom w:val="none" w:sz="0" w:space="0" w:color="auto"/>
        <w:right w:val="none" w:sz="0" w:space="0" w:color="auto"/>
      </w:divBdr>
    </w:div>
    <w:div w:id="1881747839">
      <w:bodyDiv w:val="1"/>
      <w:marLeft w:val="0"/>
      <w:marRight w:val="0"/>
      <w:marTop w:val="0"/>
      <w:marBottom w:val="0"/>
      <w:divBdr>
        <w:top w:val="none" w:sz="0" w:space="0" w:color="auto"/>
        <w:left w:val="none" w:sz="0" w:space="0" w:color="auto"/>
        <w:bottom w:val="none" w:sz="0" w:space="0" w:color="auto"/>
        <w:right w:val="none" w:sz="0" w:space="0" w:color="auto"/>
      </w:divBdr>
    </w:div>
    <w:div w:id="1882596532">
      <w:bodyDiv w:val="1"/>
      <w:marLeft w:val="0"/>
      <w:marRight w:val="0"/>
      <w:marTop w:val="0"/>
      <w:marBottom w:val="0"/>
      <w:divBdr>
        <w:top w:val="none" w:sz="0" w:space="0" w:color="auto"/>
        <w:left w:val="none" w:sz="0" w:space="0" w:color="auto"/>
        <w:bottom w:val="none" w:sz="0" w:space="0" w:color="auto"/>
        <w:right w:val="none" w:sz="0" w:space="0" w:color="auto"/>
      </w:divBdr>
    </w:div>
    <w:div w:id="1883129628">
      <w:bodyDiv w:val="1"/>
      <w:marLeft w:val="0"/>
      <w:marRight w:val="0"/>
      <w:marTop w:val="0"/>
      <w:marBottom w:val="0"/>
      <w:divBdr>
        <w:top w:val="none" w:sz="0" w:space="0" w:color="auto"/>
        <w:left w:val="none" w:sz="0" w:space="0" w:color="auto"/>
        <w:bottom w:val="none" w:sz="0" w:space="0" w:color="auto"/>
        <w:right w:val="none" w:sz="0" w:space="0" w:color="auto"/>
      </w:divBdr>
    </w:div>
    <w:div w:id="1884169877">
      <w:bodyDiv w:val="1"/>
      <w:marLeft w:val="0"/>
      <w:marRight w:val="0"/>
      <w:marTop w:val="0"/>
      <w:marBottom w:val="0"/>
      <w:divBdr>
        <w:top w:val="none" w:sz="0" w:space="0" w:color="auto"/>
        <w:left w:val="none" w:sz="0" w:space="0" w:color="auto"/>
        <w:bottom w:val="none" w:sz="0" w:space="0" w:color="auto"/>
        <w:right w:val="none" w:sz="0" w:space="0" w:color="auto"/>
      </w:divBdr>
    </w:div>
    <w:div w:id="1884250250">
      <w:bodyDiv w:val="1"/>
      <w:marLeft w:val="0"/>
      <w:marRight w:val="0"/>
      <w:marTop w:val="0"/>
      <w:marBottom w:val="0"/>
      <w:divBdr>
        <w:top w:val="none" w:sz="0" w:space="0" w:color="auto"/>
        <w:left w:val="none" w:sz="0" w:space="0" w:color="auto"/>
        <w:bottom w:val="none" w:sz="0" w:space="0" w:color="auto"/>
        <w:right w:val="none" w:sz="0" w:space="0" w:color="auto"/>
      </w:divBdr>
    </w:div>
    <w:div w:id="1884706776">
      <w:bodyDiv w:val="1"/>
      <w:marLeft w:val="0"/>
      <w:marRight w:val="0"/>
      <w:marTop w:val="0"/>
      <w:marBottom w:val="0"/>
      <w:divBdr>
        <w:top w:val="none" w:sz="0" w:space="0" w:color="auto"/>
        <w:left w:val="none" w:sz="0" w:space="0" w:color="auto"/>
        <w:bottom w:val="none" w:sz="0" w:space="0" w:color="auto"/>
        <w:right w:val="none" w:sz="0" w:space="0" w:color="auto"/>
      </w:divBdr>
    </w:div>
    <w:div w:id="1884977489">
      <w:bodyDiv w:val="1"/>
      <w:marLeft w:val="0"/>
      <w:marRight w:val="0"/>
      <w:marTop w:val="0"/>
      <w:marBottom w:val="0"/>
      <w:divBdr>
        <w:top w:val="none" w:sz="0" w:space="0" w:color="auto"/>
        <w:left w:val="none" w:sz="0" w:space="0" w:color="auto"/>
        <w:bottom w:val="none" w:sz="0" w:space="0" w:color="auto"/>
        <w:right w:val="none" w:sz="0" w:space="0" w:color="auto"/>
      </w:divBdr>
    </w:div>
    <w:div w:id="1885216585">
      <w:bodyDiv w:val="1"/>
      <w:marLeft w:val="0"/>
      <w:marRight w:val="0"/>
      <w:marTop w:val="0"/>
      <w:marBottom w:val="0"/>
      <w:divBdr>
        <w:top w:val="none" w:sz="0" w:space="0" w:color="auto"/>
        <w:left w:val="none" w:sz="0" w:space="0" w:color="auto"/>
        <w:bottom w:val="none" w:sz="0" w:space="0" w:color="auto"/>
        <w:right w:val="none" w:sz="0" w:space="0" w:color="auto"/>
      </w:divBdr>
    </w:div>
    <w:div w:id="1885407199">
      <w:bodyDiv w:val="1"/>
      <w:marLeft w:val="0"/>
      <w:marRight w:val="0"/>
      <w:marTop w:val="0"/>
      <w:marBottom w:val="0"/>
      <w:divBdr>
        <w:top w:val="none" w:sz="0" w:space="0" w:color="auto"/>
        <w:left w:val="none" w:sz="0" w:space="0" w:color="auto"/>
        <w:bottom w:val="none" w:sz="0" w:space="0" w:color="auto"/>
        <w:right w:val="none" w:sz="0" w:space="0" w:color="auto"/>
      </w:divBdr>
    </w:div>
    <w:div w:id="1885751680">
      <w:bodyDiv w:val="1"/>
      <w:marLeft w:val="0"/>
      <w:marRight w:val="0"/>
      <w:marTop w:val="0"/>
      <w:marBottom w:val="0"/>
      <w:divBdr>
        <w:top w:val="none" w:sz="0" w:space="0" w:color="auto"/>
        <w:left w:val="none" w:sz="0" w:space="0" w:color="auto"/>
        <w:bottom w:val="none" w:sz="0" w:space="0" w:color="auto"/>
        <w:right w:val="none" w:sz="0" w:space="0" w:color="auto"/>
      </w:divBdr>
    </w:div>
    <w:div w:id="1885753442">
      <w:bodyDiv w:val="1"/>
      <w:marLeft w:val="0"/>
      <w:marRight w:val="0"/>
      <w:marTop w:val="0"/>
      <w:marBottom w:val="0"/>
      <w:divBdr>
        <w:top w:val="none" w:sz="0" w:space="0" w:color="auto"/>
        <w:left w:val="none" w:sz="0" w:space="0" w:color="auto"/>
        <w:bottom w:val="none" w:sz="0" w:space="0" w:color="auto"/>
        <w:right w:val="none" w:sz="0" w:space="0" w:color="auto"/>
      </w:divBdr>
    </w:div>
    <w:div w:id="1885945284">
      <w:bodyDiv w:val="1"/>
      <w:marLeft w:val="0"/>
      <w:marRight w:val="0"/>
      <w:marTop w:val="0"/>
      <w:marBottom w:val="0"/>
      <w:divBdr>
        <w:top w:val="none" w:sz="0" w:space="0" w:color="auto"/>
        <w:left w:val="none" w:sz="0" w:space="0" w:color="auto"/>
        <w:bottom w:val="none" w:sz="0" w:space="0" w:color="auto"/>
        <w:right w:val="none" w:sz="0" w:space="0" w:color="auto"/>
      </w:divBdr>
    </w:div>
    <w:div w:id="1885949046">
      <w:bodyDiv w:val="1"/>
      <w:marLeft w:val="0"/>
      <w:marRight w:val="0"/>
      <w:marTop w:val="0"/>
      <w:marBottom w:val="0"/>
      <w:divBdr>
        <w:top w:val="none" w:sz="0" w:space="0" w:color="auto"/>
        <w:left w:val="none" w:sz="0" w:space="0" w:color="auto"/>
        <w:bottom w:val="none" w:sz="0" w:space="0" w:color="auto"/>
        <w:right w:val="none" w:sz="0" w:space="0" w:color="auto"/>
      </w:divBdr>
    </w:div>
    <w:div w:id="1886329268">
      <w:bodyDiv w:val="1"/>
      <w:marLeft w:val="0"/>
      <w:marRight w:val="0"/>
      <w:marTop w:val="0"/>
      <w:marBottom w:val="0"/>
      <w:divBdr>
        <w:top w:val="none" w:sz="0" w:space="0" w:color="auto"/>
        <w:left w:val="none" w:sz="0" w:space="0" w:color="auto"/>
        <w:bottom w:val="none" w:sz="0" w:space="0" w:color="auto"/>
        <w:right w:val="none" w:sz="0" w:space="0" w:color="auto"/>
      </w:divBdr>
    </w:div>
    <w:div w:id="1886598231">
      <w:bodyDiv w:val="1"/>
      <w:marLeft w:val="0"/>
      <w:marRight w:val="0"/>
      <w:marTop w:val="0"/>
      <w:marBottom w:val="0"/>
      <w:divBdr>
        <w:top w:val="none" w:sz="0" w:space="0" w:color="auto"/>
        <w:left w:val="none" w:sz="0" w:space="0" w:color="auto"/>
        <w:bottom w:val="none" w:sz="0" w:space="0" w:color="auto"/>
        <w:right w:val="none" w:sz="0" w:space="0" w:color="auto"/>
      </w:divBdr>
    </w:div>
    <w:div w:id="1887641072">
      <w:bodyDiv w:val="1"/>
      <w:marLeft w:val="0"/>
      <w:marRight w:val="0"/>
      <w:marTop w:val="0"/>
      <w:marBottom w:val="0"/>
      <w:divBdr>
        <w:top w:val="none" w:sz="0" w:space="0" w:color="auto"/>
        <w:left w:val="none" w:sz="0" w:space="0" w:color="auto"/>
        <w:bottom w:val="none" w:sz="0" w:space="0" w:color="auto"/>
        <w:right w:val="none" w:sz="0" w:space="0" w:color="auto"/>
      </w:divBdr>
    </w:div>
    <w:div w:id="1887982510">
      <w:bodyDiv w:val="1"/>
      <w:marLeft w:val="0"/>
      <w:marRight w:val="0"/>
      <w:marTop w:val="0"/>
      <w:marBottom w:val="0"/>
      <w:divBdr>
        <w:top w:val="none" w:sz="0" w:space="0" w:color="auto"/>
        <w:left w:val="none" w:sz="0" w:space="0" w:color="auto"/>
        <w:bottom w:val="none" w:sz="0" w:space="0" w:color="auto"/>
        <w:right w:val="none" w:sz="0" w:space="0" w:color="auto"/>
      </w:divBdr>
    </w:div>
    <w:div w:id="1888032153">
      <w:bodyDiv w:val="1"/>
      <w:marLeft w:val="0"/>
      <w:marRight w:val="0"/>
      <w:marTop w:val="0"/>
      <w:marBottom w:val="0"/>
      <w:divBdr>
        <w:top w:val="none" w:sz="0" w:space="0" w:color="auto"/>
        <w:left w:val="none" w:sz="0" w:space="0" w:color="auto"/>
        <w:bottom w:val="none" w:sz="0" w:space="0" w:color="auto"/>
        <w:right w:val="none" w:sz="0" w:space="0" w:color="auto"/>
      </w:divBdr>
    </w:div>
    <w:div w:id="1888688151">
      <w:bodyDiv w:val="1"/>
      <w:marLeft w:val="0"/>
      <w:marRight w:val="0"/>
      <w:marTop w:val="0"/>
      <w:marBottom w:val="0"/>
      <w:divBdr>
        <w:top w:val="none" w:sz="0" w:space="0" w:color="auto"/>
        <w:left w:val="none" w:sz="0" w:space="0" w:color="auto"/>
        <w:bottom w:val="none" w:sz="0" w:space="0" w:color="auto"/>
        <w:right w:val="none" w:sz="0" w:space="0" w:color="auto"/>
      </w:divBdr>
    </w:div>
    <w:div w:id="1889797235">
      <w:bodyDiv w:val="1"/>
      <w:marLeft w:val="0"/>
      <w:marRight w:val="0"/>
      <w:marTop w:val="0"/>
      <w:marBottom w:val="0"/>
      <w:divBdr>
        <w:top w:val="none" w:sz="0" w:space="0" w:color="auto"/>
        <w:left w:val="none" w:sz="0" w:space="0" w:color="auto"/>
        <w:bottom w:val="none" w:sz="0" w:space="0" w:color="auto"/>
        <w:right w:val="none" w:sz="0" w:space="0" w:color="auto"/>
      </w:divBdr>
    </w:div>
    <w:div w:id="1889955843">
      <w:bodyDiv w:val="1"/>
      <w:marLeft w:val="0"/>
      <w:marRight w:val="0"/>
      <w:marTop w:val="0"/>
      <w:marBottom w:val="0"/>
      <w:divBdr>
        <w:top w:val="none" w:sz="0" w:space="0" w:color="auto"/>
        <w:left w:val="none" w:sz="0" w:space="0" w:color="auto"/>
        <w:bottom w:val="none" w:sz="0" w:space="0" w:color="auto"/>
        <w:right w:val="none" w:sz="0" w:space="0" w:color="auto"/>
      </w:divBdr>
    </w:div>
    <w:div w:id="1890189500">
      <w:bodyDiv w:val="1"/>
      <w:marLeft w:val="0"/>
      <w:marRight w:val="0"/>
      <w:marTop w:val="0"/>
      <w:marBottom w:val="0"/>
      <w:divBdr>
        <w:top w:val="none" w:sz="0" w:space="0" w:color="auto"/>
        <w:left w:val="none" w:sz="0" w:space="0" w:color="auto"/>
        <w:bottom w:val="none" w:sz="0" w:space="0" w:color="auto"/>
        <w:right w:val="none" w:sz="0" w:space="0" w:color="auto"/>
      </w:divBdr>
    </w:div>
    <w:div w:id="1890220755">
      <w:bodyDiv w:val="1"/>
      <w:marLeft w:val="0"/>
      <w:marRight w:val="0"/>
      <w:marTop w:val="0"/>
      <w:marBottom w:val="0"/>
      <w:divBdr>
        <w:top w:val="none" w:sz="0" w:space="0" w:color="auto"/>
        <w:left w:val="none" w:sz="0" w:space="0" w:color="auto"/>
        <w:bottom w:val="none" w:sz="0" w:space="0" w:color="auto"/>
        <w:right w:val="none" w:sz="0" w:space="0" w:color="auto"/>
      </w:divBdr>
    </w:div>
    <w:div w:id="1890340123">
      <w:bodyDiv w:val="1"/>
      <w:marLeft w:val="0"/>
      <w:marRight w:val="0"/>
      <w:marTop w:val="0"/>
      <w:marBottom w:val="0"/>
      <w:divBdr>
        <w:top w:val="none" w:sz="0" w:space="0" w:color="auto"/>
        <w:left w:val="none" w:sz="0" w:space="0" w:color="auto"/>
        <w:bottom w:val="none" w:sz="0" w:space="0" w:color="auto"/>
        <w:right w:val="none" w:sz="0" w:space="0" w:color="auto"/>
      </w:divBdr>
    </w:div>
    <w:div w:id="1890727971">
      <w:bodyDiv w:val="1"/>
      <w:marLeft w:val="0"/>
      <w:marRight w:val="0"/>
      <w:marTop w:val="0"/>
      <w:marBottom w:val="0"/>
      <w:divBdr>
        <w:top w:val="none" w:sz="0" w:space="0" w:color="auto"/>
        <w:left w:val="none" w:sz="0" w:space="0" w:color="auto"/>
        <w:bottom w:val="none" w:sz="0" w:space="0" w:color="auto"/>
        <w:right w:val="none" w:sz="0" w:space="0" w:color="auto"/>
      </w:divBdr>
    </w:div>
    <w:div w:id="1891114478">
      <w:bodyDiv w:val="1"/>
      <w:marLeft w:val="0"/>
      <w:marRight w:val="0"/>
      <w:marTop w:val="0"/>
      <w:marBottom w:val="0"/>
      <w:divBdr>
        <w:top w:val="none" w:sz="0" w:space="0" w:color="auto"/>
        <w:left w:val="none" w:sz="0" w:space="0" w:color="auto"/>
        <w:bottom w:val="none" w:sz="0" w:space="0" w:color="auto"/>
        <w:right w:val="none" w:sz="0" w:space="0" w:color="auto"/>
      </w:divBdr>
    </w:div>
    <w:div w:id="1891576023">
      <w:bodyDiv w:val="1"/>
      <w:marLeft w:val="0"/>
      <w:marRight w:val="0"/>
      <w:marTop w:val="0"/>
      <w:marBottom w:val="0"/>
      <w:divBdr>
        <w:top w:val="none" w:sz="0" w:space="0" w:color="auto"/>
        <w:left w:val="none" w:sz="0" w:space="0" w:color="auto"/>
        <w:bottom w:val="none" w:sz="0" w:space="0" w:color="auto"/>
        <w:right w:val="none" w:sz="0" w:space="0" w:color="auto"/>
      </w:divBdr>
    </w:div>
    <w:div w:id="1892187771">
      <w:bodyDiv w:val="1"/>
      <w:marLeft w:val="0"/>
      <w:marRight w:val="0"/>
      <w:marTop w:val="0"/>
      <w:marBottom w:val="0"/>
      <w:divBdr>
        <w:top w:val="none" w:sz="0" w:space="0" w:color="auto"/>
        <w:left w:val="none" w:sz="0" w:space="0" w:color="auto"/>
        <w:bottom w:val="none" w:sz="0" w:space="0" w:color="auto"/>
        <w:right w:val="none" w:sz="0" w:space="0" w:color="auto"/>
      </w:divBdr>
    </w:div>
    <w:div w:id="1892301521">
      <w:bodyDiv w:val="1"/>
      <w:marLeft w:val="0"/>
      <w:marRight w:val="0"/>
      <w:marTop w:val="0"/>
      <w:marBottom w:val="0"/>
      <w:divBdr>
        <w:top w:val="none" w:sz="0" w:space="0" w:color="auto"/>
        <w:left w:val="none" w:sz="0" w:space="0" w:color="auto"/>
        <w:bottom w:val="none" w:sz="0" w:space="0" w:color="auto"/>
        <w:right w:val="none" w:sz="0" w:space="0" w:color="auto"/>
      </w:divBdr>
    </w:div>
    <w:div w:id="1892572649">
      <w:bodyDiv w:val="1"/>
      <w:marLeft w:val="0"/>
      <w:marRight w:val="0"/>
      <w:marTop w:val="0"/>
      <w:marBottom w:val="0"/>
      <w:divBdr>
        <w:top w:val="none" w:sz="0" w:space="0" w:color="auto"/>
        <w:left w:val="none" w:sz="0" w:space="0" w:color="auto"/>
        <w:bottom w:val="none" w:sz="0" w:space="0" w:color="auto"/>
        <w:right w:val="none" w:sz="0" w:space="0" w:color="auto"/>
      </w:divBdr>
    </w:div>
    <w:div w:id="1893078172">
      <w:bodyDiv w:val="1"/>
      <w:marLeft w:val="0"/>
      <w:marRight w:val="0"/>
      <w:marTop w:val="0"/>
      <w:marBottom w:val="0"/>
      <w:divBdr>
        <w:top w:val="none" w:sz="0" w:space="0" w:color="auto"/>
        <w:left w:val="none" w:sz="0" w:space="0" w:color="auto"/>
        <w:bottom w:val="none" w:sz="0" w:space="0" w:color="auto"/>
        <w:right w:val="none" w:sz="0" w:space="0" w:color="auto"/>
      </w:divBdr>
    </w:div>
    <w:div w:id="1893350193">
      <w:bodyDiv w:val="1"/>
      <w:marLeft w:val="0"/>
      <w:marRight w:val="0"/>
      <w:marTop w:val="0"/>
      <w:marBottom w:val="0"/>
      <w:divBdr>
        <w:top w:val="none" w:sz="0" w:space="0" w:color="auto"/>
        <w:left w:val="none" w:sz="0" w:space="0" w:color="auto"/>
        <w:bottom w:val="none" w:sz="0" w:space="0" w:color="auto"/>
        <w:right w:val="none" w:sz="0" w:space="0" w:color="auto"/>
      </w:divBdr>
    </w:div>
    <w:div w:id="1893493262">
      <w:bodyDiv w:val="1"/>
      <w:marLeft w:val="0"/>
      <w:marRight w:val="0"/>
      <w:marTop w:val="0"/>
      <w:marBottom w:val="0"/>
      <w:divBdr>
        <w:top w:val="none" w:sz="0" w:space="0" w:color="auto"/>
        <w:left w:val="none" w:sz="0" w:space="0" w:color="auto"/>
        <w:bottom w:val="none" w:sz="0" w:space="0" w:color="auto"/>
        <w:right w:val="none" w:sz="0" w:space="0" w:color="auto"/>
      </w:divBdr>
    </w:div>
    <w:div w:id="1894196351">
      <w:bodyDiv w:val="1"/>
      <w:marLeft w:val="0"/>
      <w:marRight w:val="0"/>
      <w:marTop w:val="0"/>
      <w:marBottom w:val="0"/>
      <w:divBdr>
        <w:top w:val="none" w:sz="0" w:space="0" w:color="auto"/>
        <w:left w:val="none" w:sz="0" w:space="0" w:color="auto"/>
        <w:bottom w:val="none" w:sz="0" w:space="0" w:color="auto"/>
        <w:right w:val="none" w:sz="0" w:space="0" w:color="auto"/>
      </w:divBdr>
    </w:div>
    <w:div w:id="1894581698">
      <w:bodyDiv w:val="1"/>
      <w:marLeft w:val="0"/>
      <w:marRight w:val="0"/>
      <w:marTop w:val="0"/>
      <w:marBottom w:val="0"/>
      <w:divBdr>
        <w:top w:val="none" w:sz="0" w:space="0" w:color="auto"/>
        <w:left w:val="none" w:sz="0" w:space="0" w:color="auto"/>
        <w:bottom w:val="none" w:sz="0" w:space="0" w:color="auto"/>
        <w:right w:val="none" w:sz="0" w:space="0" w:color="auto"/>
      </w:divBdr>
    </w:div>
    <w:div w:id="1894728391">
      <w:bodyDiv w:val="1"/>
      <w:marLeft w:val="0"/>
      <w:marRight w:val="0"/>
      <w:marTop w:val="0"/>
      <w:marBottom w:val="0"/>
      <w:divBdr>
        <w:top w:val="none" w:sz="0" w:space="0" w:color="auto"/>
        <w:left w:val="none" w:sz="0" w:space="0" w:color="auto"/>
        <w:bottom w:val="none" w:sz="0" w:space="0" w:color="auto"/>
        <w:right w:val="none" w:sz="0" w:space="0" w:color="auto"/>
      </w:divBdr>
    </w:div>
    <w:div w:id="1894777948">
      <w:bodyDiv w:val="1"/>
      <w:marLeft w:val="0"/>
      <w:marRight w:val="0"/>
      <w:marTop w:val="0"/>
      <w:marBottom w:val="0"/>
      <w:divBdr>
        <w:top w:val="none" w:sz="0" w:space="0" w:color="auto"/>
        <w:left w:val="none" w:sz="0" w:space="0" w:color="auto"/>
        <w:bottom w:val="none" w:sz="0" w:space="0" w:color="auto"/>
        <w:right w:val="none" w:sz="0" w:space="0" w:color="auto"/>
      </w:divBdr>
    </w:div>
    <w:div w:id="1894925937">
      <w:bodyDiv w:val="1"/>
      <w:marLeft w:val="0"/>
      <w:marRight w:val="0"/>
      <w:marTop w:val="0"/>
      <w:marBottom w:val="0"/>
      <w:divBdr>
        <w:top w:val="none" w:sz="0" w:space="0" w:color="auto"/>
        <w:left w:val="none" w:sz="0" w:space="0" w:color="auto"/>
        <w:bottom w:val="none" w:sz="0" w:space="0" w:color="auto"/>
        <w:right w:val="none" w:sz="0" w:space="0" w:color="auto"/>
      </w:divBdr>
    </w:div>
    <w:div w:id="1895434014">
      <w:bodyDiv w:val="1"/>
      <w:marLeft w:val="0"/>
      <w:marRight w:val="0"/>
      <w:marTop w:val="0"/>
      <w:marBottom w:val="0"/>
      <w:divBdr>
        <w:top w:val="none" w:sz="0" w:space="0" w:color="auto"/>
        <w:left w:val="none" w:sz="0" w:space="0" w:color="auto"/>
        <w:bottom w:val="none" w:sz="0" w:space="0" w:color="auto"/>
        <w:right w:val="none" w:sz="0" w:space="0" w:color="auto"/>
      </w:divBdr>
    </w:div>
    <w:div w:id="1895654076">
      <w:bodyDiv w:val="1"/>
      <w:marLeft w:val="0"/>
      <w:marRight w:val="0"/>
      <w:marTop w:val="0"/>
      <w:marBottom w:val="0"/>
      <w:divBdr>
        <w:top w:val="none" w:sz="0" w:space="0" w:color="auto"/>
        <w:left w:val="none" w:sz="0" w:space="0" w:color="auto"/>
        <w:bottom w:val="none" w:sz="0" w:space="0" w:color="auto"/>
        <w:right w:val="none" w:sz="0" w:space="0" w:color="auto"/>
      </w:divBdr>
    </w:div>
    <w:div w:id="1896161008">
      <w:bodyDiv w:val="1"/>
      <w:marLeft w:val="0"/>
      <w:marRight w:val="0"/>
      <w:marTop w:val="0"/>
      <w:marBottom w:val="0"/>
      <w:divBdr>
        <w:top w:val="none" w:sz="0" w:space="0" w:color="auto"/>
        <w:left w:val="none" w:sz="0" w:space="0" w:color="auto"/>
        <w:bottom w:val="none" w:sz="0" w:space="0" w:color="auto"/>
        <w:right w:val="none" w:sz="0" w:space="0" w:color="auto"/>
      </w:divBdr>
    </w:div>
    <w:div w:id="1896354762">
      <w:bodyDiv w:val="1"/>
      <w:marLeft w:val="0"/>
      <w:marRight w:val="0"/>
      <w:marTop w:val="0"/>
      <w:marBottom w:val="0"/>
      <w:divBdr>
        <w:top w:val="none" w:sz="0" w:space="0" w:color="auto"/>
        <w:left w:val="none" w:sz="0" w:space="0" w:color="auto"/>
        <w:bottom w:val="none" w:sz="0" w:space="0" w:color="auto"/>
        <w:right w:val="none" w:sz="0" w:space="0" w:color="auto"/>
      </w:divBdr>
    </w:div>
    <w:div w:id="1896505529">
      <w:bodyDiv w:val="1"/>
      <w:marLeft w:val="0"/>
      <w:marRight w:val="0"/>
      <w:marTop w:val="0"/>
      <w:marBottom w:val="0"/>
      <w:divBdr>
        <w:top w:val="none" w:sz="0" w:space="0" w:color="auto"/>
        <w:left w:val="none" w:sz="0" w:space="0" w:color="auto"/>
        <w:bottom w:val="none" w:sz="0" w:space="0" w:color="auto"/>
        <w:right w:val="none" w:sz="0" w:space="0" w:color="auto"/>
      </w:divBdr>
    </w:div>
    <w:div w:id="1897007358">
      <w:bodyDiv w:val="1"/>
      <w:marLeft w:val="0"/>
      <w:marRight w:val="0"/>
      <w:marTop w:val="0"/>
      <w:marBottom w:val="0"/>
      <w:divBdr>
        <w:top w:val="none" w:sz="0" w:space="0" w:color="auto"/>
        <w:left w:val="none" w:sz="0" w:space="0" w:color="auto"/>
        <w:bottom w:val="none" w:sz="0" w:space="0" w:color="auto"/>
        <w:right w:val="none" w:sz="0" w:space="0" w:color="auto"/>
      </w:divBdr>
    </w:div>
    <w:div w:id="1897274786">
      <w:bodyDiv w:val="1"/>
      <w:marLeft w:val="0"/>
      <w:marRight w:val="0"/>
      <w:marTop w:val="0"/>
      <w:marBottom w:val="0"/>
      <w:divBdr>
        <w:top w:val="none" w:sz="0" w:space="0" w:color="auto"/>
        <w:left w:val="none" w:sz="0" w:space="0" w:color="auto"/>
        <w:bottom w:val="none" w:sz="0" w:space="0" w:color="auto"/>
        <w:right w:val="none" w:sz="0" w:space="0" w:color="auto"/>
      </w:divBdr>
    </w:div>
    <w:div w:id="1897423589">
      <w:bodyDiv w:val="1"/>
      <w:marLeft w:val="0"/>
      <w:marRight w:val="0"/>
      <w:marTop w:val="0"/>
      <w:marBottom w:val="0"/>
      <w:divBdr>
        <w:top w:val="none" w:sz="0" w:space="0" w:color="auto"/>
        <w:left w:val="none" w:sz="0" w:space="0" w:color="auto"/>
        <w:bottom w:val="none" w:sz="0" w:space="0" w:color="auto"/>
        <w:right w:val="none" w:sz="0" w:space="0" w:color="auto"/>
      </w:divBdr>
    </w:div>
    <w:div w:id="1897551132">
      <w:bodyDiv w:val="1"/>
      <w:marLeft w:val="0"/>
      <w:marRight w:val="0"/>
      <w:marTop w:val="0"/>
      <w:marBottom w:val="0"/>
      <w:divBdr>
        <w:top w:val="none" w:sz="0" w:space="0" w:color="auto"/>
        <w:left w:val="none" w:sz="0" w:space="0" w:color="auto"/>
        <w:bottom w:val="none" w:sz="0" w:space="0" w:color="auto"/>
        <w:right w:val="none" w:sz="0" w:space="0" w:color="auto"/>
      </w:divBdr>
    </w:div>
    <w:div w:id="1898200577">
      <w:bodyDiv w:val="1"/>
      <w:marLeft w:val="0"/>
      <w:marRight w:val="0"/>
      <w:marTop w:val="0"/>
      <w:marBottom w:val="0"/>
      <w:divBdr>
        <w:top w:val="none" w:sz="0" w:space="0" w:color="auto"/>
        <w:left w:val="none" w:sz="0" w:space="0" w:color="auto"/>
        <w:bottom w:val="none" w:sz="0" w:space="0" w:color="auto"/>
        <w:right w:val="none" w:sz="0" w:space="0" w:color="auto"/>
      </w:divBdr>
    </w:div>
    <w:div w:id="1898319653">
      <w:bodyDiv w:val="1"/>
      <w:marLeft w:val="0"/>
      <w:marRight w:val="0"/>
      <w:marTop w:val="0"/>
      <w:marBottom w:val="0"/>
      <w:divBdr>
        <w:top w:val="none" w:sz="0" w:space="0" w:color="auto"/>
        <w:left w:val="none" w:sz="0" w:space="0" w:color="auto"/>
        <w:bottom w:val="none" w:sz="0" w:space="0" w:color="auto"/>
        <w:right w:val="none" w:sz="0" w:space="0" w:color="auto"/>
      </w:divBdr>
    </w:div>
    <w:div w:id="1898664925">
      <w:bodyDiv w:val="1"/>
      <w:marLeft w:val="0"/>
      <w:marRight w:val="0"/>
      <w:marTop w:val="0"/>
      <w:marBottom w:val="0"/>
      <w:divBdr>
        <w:top w:val="none" w:sz="0" w:space="0" w:color="auto"/>
        <w:left w:val="none" w:sz="0" w:space="0" w:color="auto"/>
        <w:bottom w:val="none" w:sz="0" w:space="0" w:color="auto"/>
        <w:right w:val="none" w:sz="0" w:space="0" w:color="auto"/>
      </w:divBdr>
    </w:div>
    <w:div w:id="1898975609">
      <w:bodyDiv w:val="1"/>
      <w:marLeft w:val="0"/>
      <w:marRight w:val="0"/>
      <w:marTop w:val="0"/>
      <w:marBottom w:val="0"/>
      <w:divBdr>
        <w:top w:val="none" w:sz="0" w:space="0" w:color="auto"/>
        <w:left w:val="none" w:sz="0" w:space="0" w:color="auto"/>
        <w:bottom w:val="none" w:sz="0" w:space="0" w:color="auto"/>
        <w:right w:val="none" w:sz="0" w:space="0" w:color="auto"/>
      </w:divBdr>
    </w:div>
    <w:div w:id="1899124878">
      <w:bodyDiv w:val="1"/>
      <w:marLeft w:val="0"/>
      <w:marRight w:val="0"/>
      <w:marTop w:val="0"/>
      <w:marBottom w:val="0"/>
      <w:divBdr>
        <w:top w:val="none" w:sz="0" w:space="0" w:color="auto"/>
        <w:left w:val="none" w:sz="0" w:space="0" w:color="auto"/>
        <w:bottom w:val="none" w:sz="0" w:space="0" w:color="auto"/>
        <w:right w:val="none" w:sz="0" w:space="0" w:color="auto"/>
      </w:divBdr>
    </w:div>
    <w:div w:id="1899239874">
      <w:bodyDiv w:val="1"/>
      <w:marLeft w:val="0"/>
      <w:marRight w:val="0"/>
      <w:marTop w:val="0"/>
      <w:marBottom w:val="0"/>
      <w:divBdr>
        <w:top w:val="none" w:sz="0" w:space="0" w:color="auto"/>
        <w:left w:val="none" w:sz="0" w:space="0" w:color="auto"/>
        <w:bottom w:val="none" w:sz="0" w:space="0" w:color="auto"/>
        <w:right w:val="none" w:sz="0" w:space="0" w:color="auto"/>
      </w:divBdr>
    </w:div>
    <w:div w:id="1899389386">
      <w:bodyDiv w:val="1"/>
      <w:marLeft w:val="0"/>
      <w:marRight w:val="0"/>
      <w:marTop w:val="0"/>
      <w:marBottom w:val="0"/>
      <w:divBdr>
        <w:top w:val="none" w:sz="0" w:space="0" w:color="auto"/>
        <w:left w:val="none" w:sz="0" w:space="0" w:color="auto"/>
        <w:bottom w:val="none" w:sz="0" w:space="0" w:color="auto"/>
        <w:right w:val="none" w:sz="0" w:space="0" w:color="auto"/>
      </w:divBdr>
    </w:div>
    <w:div w:id="1899628471">
      <w:bodyDiv w:val="1"/>
      <w:marLeft w:val="0"/>
      <w:marRight w:val="0"/>
      <w:marTop w:val="0"/>
      <w:marBottom w:val="0"/>
      <w:divBdr>
        <w:top w:val="none" w:sz="0" w:space="0" w:color="auto"/>
        <w:left w:val="none" w:sz="0" w:space="0" w:color="auto"/>
        <w:bottom w:val="none" w:sz="0" w:space="0" w:color="auto"/>
        <w:right w:val="none" w:sz="0" w:space="0" w:color="auto"/>
      </w:divBdr>
    </w:div>
    <w:div w:id="1900286380">
      <w:bodyDiv w:val="1"/>
      <w:marLeft w:val="0"/>
      <w:marRight w:val="0"/>
      <w:marTop w:val="0"/>
      <w:marBottom w:val="0"/>
      <w:divBdr>
        <w:top w:val="none" w:sz="0" w:space="0" w:color="auto"/>
        <w:left w:val="none" w:sz="0" w:space="0" w:color="auto"/>
        <w:bottom w:val="none" w:sz="0" w:space="0" w:color="auto"/>
        <w:right w:val="none" w:sz="0" w:space="0" w:color="auto"/>
      </w:divBdr>
    </w:div>
    <w:div w:id="1900748755">
      <w:bodyDiv w:val="1"/>
      <w:marLeft w:val="0"/>
      <w:marRight w:val="0"/>
      <w:marTop w:val="0"/>
      <w:marBottom w:val="0"/>
      <w:divBdr>
        <w:top w:val="none" w:sz="0" w:space="0" w:color="auto"/>
        <w:left w:val="none" w:sz="0" w:space="0" w:color="auto"/>
        <w:bottom w:val="none" w:sz="0" w:space="0" w:color="auto"/>
        <w:right w:val="none" w:sz="0" w:space="0" w:color="auto"/>
      </w:divBdr>
    </w:div>
    <w:div w:id="1901598661">
      <w:bodyDiv w:val="1"/>
      <w:marLeft w:val="0"/>
      <w:marRight w:val="0"/>
      <w:marTop w:val="0"/>
      <w:marBottom w:val="0"/>
      <w:divBdr>
        <w:top w:val="none" w:sz="0" w:space="0" w:color="auto"/>
        <w:left w:val="none" w:sz="0" w:space="0" w:color="auto"/>
        <w:bottom w:val="none" w:sz="0" w:space="0" w:color="auto"/>
        <w:right w:val="none" w:sz="0" w:space="0" w:color="auto"/>
      </w:divBdr>
    </w:div>
    <w:div w:id="1901749476">
      <w:bodyDiv w:val="1"/>
      <w:marLeft w:val="0"/>
      <w:marRight w:val="0"/>
      <w:marTop w:val="0"/>
      <w:marBottom w:val="0"/>
      <w:divBdr>
        <w:top w:val="none" w:sz="0" w:space="0" w:color="auto"/>
        <w:left w:val="none" w:sz="0" w:space="0" w:color="auto"/>
        <w:bottom w:val="none" w:sz="0" w:space="0" w:color="auto"/>
        <w:right w:val="none" w:sz="0" w:space="0" w:color="auto"/>
      </w:divBdr>
    </w:div>
    <w:div w:id="1901817197">
      <w:bodyDiv w:val="1"/>
      <w:marLeft w:val="0"/>
      <w:marRight w:val="0"/>
      <w:marTop w:val="0"/>
      <w:marBottom w:val="0"/>
      <w:divBdr>
        <w:top w:val="none" w:sz="0" w:space="0" w:color="auto"/>
        <w:left w:val="none" w:sz="0" w:space="0" w:color="auto"/>
        <w:bottom w:val="none" w:sz="0" w:space="0" w:color="auto"/>
        <w:right w:val="none" w:sz="0" w:space="0" w:color="auto"/>
      </w:divBdr>
    </w:div>
    <w:div w:id="1901869422">
      <w:bodyDiv w:val="1"/>
      <w:marLeft w:val="0"/>
      <w:marRight w:val="0"/>
      <w:marTop w:val="0"/>
      <w:marBottom w:val="0"/>
      <w:divBdr>
        <w:top w:val="none" w:sz="0" w:space="0" w:color="auto"/>
        <w:left w:val="none" w:sz="0" w:space="0" w:color="auto"/>
        <w:bottom w:val="none" w:sz="0" w:space="0" w:color="auto"/>
        <w:right w:val="none" w:sz="0" w:space="0" w:color="auto"/>
      </w:divBdr>
    </w:div>
    <w:div w:id="1901940195">
      <w:bodyDiv w:val="1"/>
      <w:marLeft w:val="0"/>
      <w:marRight w:val="0"/>
      <w:marTop w:val="0"/>
      <w:marBottom w:val="0"/>
      <w:divBdr>
        <w:top w:val="none" w:sz="0" w:space="0" w:color="auto"/>
        <w:left w:val="none" w:sz="0" w:space="0" w:color="auto"/>
        <w:bottom w:val="none" w:sz="0" w:space="0" w:color="auto"/>
        <w:right w:val="none" w:sz="0" w:space="0" w:color="auto"/>
      </w:divBdr>
    </w:div>
    <w:div w:id="1902323530">
      <w:bodyDiv w:val="1"/>
      <w:marLeft w:val="0"/>
      <w:marRight w:val="0"/>
      <w:marTop w:val="0"/>
      <w:marBottom w:val="0"/>
      <w:divBdr>
        <w:top w:val="none" w:sz="0" w:space="0" w:color="auto"/>
        <w:left w:val="none" w:sz="0" w:space="0" w:color="auto"/>
        <w:bottom w:val="none" w:sz="0" w:space="0" w:color="auto"/>
        <w:right w:val="none" w:sz="0" w:space="0" w:color="auto"/>
      </w:divBdr>
    </w:div>
    <w:div w:id="1902983156">
      <w:bodyDiv w:val="1"/>
      <w:marLeft w:val="0"/>
      <w:marRight w:val="0"/>
      <w:marTop w:val="0"/>
      <w:marBottom w:val="0"/>
      <w:divBdr>
        <w:top w:val="none" w:sz="0" w:space="0" w:color="auto"/>
        <w:left w:val="none" w:sz="0" w:space="0" w:color="auto"/>
        <w:bottom w:val="none" w:sz="0" w:space="0" w:color="auto"/>
        <w:right w:val="none" w:sz="0" w:space="0" w:color="auto"/>
      </w:divBdr>
    </w:div>
    <w:div w:id="1903129913">
      <w:bodyDiv w:val="1"/>
      <w:marLeft w:val="0"/>
      <w:marRight w:val="0"/>
      <w:marTop w:val="0"/>
      <w:marBottom w:val="0"/>
      <w:divBdr>
        <w:top w:val="none" w:sz="0" w:space="0" w:color="auto"/>
        <w:left w:val="none" w:sz="0" w:space="0" w:color="auto"/>
        <w:bottom w:val="none" w:sz="0" w:space="0" w:color="auto"/>
        <w:right w:val="none" w:sz="0" w:space="0" w:color="auto"/>
      </w:divBdr>
    </w:div>
    <w:div w:id="1903640452">
      <w:bodyDiv w:val="1"/>
      <w:marLeft w:val="0"/>
      <w:marRight w:val="0"/>
      <w:marTop w:val="0"/>
      <w:marBottom w:val="0"/>
      <w:divBdr>
        <w:top w:val="none" w:sz="0" w:space="0" w:color="auto"/>
        <w:left w:val="none" w:sz="0" w:space="0" w:color="auto"/>
        <w:bottom w:val="none" w:sz="0" w:space="0" w:color="auto"/>
        <w:right w:val="none" w:sz="0" w:space="0" w:color="auto"/>
      </w:divBdr>
    </w:div>
    <w:div w:id="1903903801">
      <w:bodyDiv w:val="1"/>
      <w:marLeft w:val="0"/>
      <w:marRight w:val="0"/>
      <w:marTop w:val="0"/>
      <w:marBottom w:val="0"/>
      <w:divBdr>
        <w:top w:val="none" w:sz="0" w:space="0" w:color="auto"/>
        <w:left w:val="none" w:sz="0" w:space="0" w:color="auto"/>
        <w:bottom w:val="none" w:sz="0" w:space="0" w:color="auto"/>
        <w:right w:val="none" w:sz="0" w:space="0" w:color="auto"/>
      </w:divBdr>
    </w:div>
    <w:div w:id="1904245571">
      <w:bodyDiv w:val="1"/>
      <w:marLeft w:val="0"/>
      <w:marRight w:val="0"/>
      <w:marTop w:val="0"/>
      <w:marBottom w:val="0"/>
      <w:divBdr>
        <w:top w:val="none" w:sz="0" w:space="0" w:color="auto"/>
        <w:left w:val="none" w:sz="0" w:space="0" w:color="auto"/>
        <w:bottom w:val="none" w:sz="0" w:space="0" w:color="auto"/>
        <w:right w:val="none" w:sz="0" w:space="0" w:color="auto"/>
      </w:divBdr>
    </w:div>
    <w:div w:id="1905069901">
      <w:bodyDiv w:val="1"/>
      <w:marLeft w:val="0"/>
      <w:marRight w:val="0"/>
      <w:marTop w:val="0"/>
      <w:marBottom w:val="0"/>
      <w:divBdr>
        <w:top w:val="none" w:sz="0" w:space="0" w:color="auto"/>
        <w:left w:val="none" w:sz="0" w:space="0" w:color="auto"/>
        <w:bottom w:val="none" w:sz="0" w:space="0" w:color="auto"/>
        <w:right w:val="none" w:sz="0" w:space="0" w:color="auto"/>
      </w:divBdr>
    </w:div>
    <w:div w:id="1905556750">
      <w:bodyDiv w:val="1"/>
      <w:marLeft w:val="0"/>
      <w:marRight w:val="0"/>
      <w:marTop w:val="0"/>
      <w:marBottom w:val="0"/>
      <w:divBdr>
        <w:top w:val="none" w:sz="0" w:space="0" w:color="auto"/>
        <w:left w:val="none" w:sz="0" w:space="0" w:color="auto"/>
        <w:bottom w:val="none" w:sz="0" w:space="0" w:color="auto"/>
        <w:right w:val="none" w:sz="0" w:space="0" w:color="auto"/>
      </w:divBdr>
    </w:div>
    <w:div w:id="1905674586">
      <w:bodyDiv w:val="1"/>
      <w:marLeft w:val="0"/>
      <w:marRight w:val="0"/>
      <w:marTop w:val="0"/>
      <w:marBottom w:val="0"/>
      <w:divBdr>
        <w:top w:val="none" w:sz="0" w:space="0" w:color="auto"/>
        <w:left w:val="none" w:sz="0" w:space="0" w:color="auto"/>
        <w:bottom w:val="none" w:sz="0" w:space="0" w:color="auto"/>
        <w:right w:val="none" w:sz="0" w:space="0" w:color="auto"/>
      </w:divBdr>
    </w:div>
    <w:div w:id="1905989832">
      <w:bodyDiv w:val="1"/>
      <w:marLeft w:val="0"/>
      <w:marRight w:val="0"/>
      <w:marTop w:val="0"/>
      <w:marBottom w:val="0"/>
      <w:divBdr>
        <w:top w:val="none" w:sz="0" w:space="0" w:color="auto"/>
        <w:left w:val="none" w:sz="0" w:space="0" w:color="auto"/>
        <w:bottom w:val="none" w:sz="0" w:space="0" w:color="auto"/>
        <w:right w:val="none" w:sz="0" w:space="0" w:color="auto"/>
      </w:divBdr>
    </w:div>
    <w:div w:id="1906259754">
      <w:bodyDiv w:val="1"/>
      <w:marLeft w:val="0"/>
      <w:marRight w:val="0"/>
      <w:marTop w:val="0"/>
      <w:marBottom w:val="0"/>
      <w:divBdr>
        <w:top w:val="none" w:sz="0" w:space="0" w:color="auto"/>
        <w:left w:val="none" w:sz="0" w:space="0" w:color="auto"/>
        <w:bottom w:val="none" w:sz="0" w:space="0" w:color="auto"/>
        <w:right w:val="none" w:sz="0" w:space="0" w:color="auto"/>
      </w:divBdr>
    </w:div>
    <w:div w:id="1906337127">
      <w:bodyDiv w:val="1"/>
      <w:marLeft w:val="0"/>
      <w:marRight w:val="0"/>
      <w:marTop w:val="0"/>
      <w:marBottom w:val="0"/>
      <w:divBdr>
        <w:top w:val="none" w:sz="0" w:space="0" w:color="auto"/>
        <w:left w:val="none" w:sz="0" w:space="0" w:color="auto"/>
        <w:bottom w:val="none" w:sz="0" w:space="0" w:color="auto"/>
        <w:right w:val="none" w:sz="0" w:space="0" w:color="auto"/>
      </w:divBdr>
    </w:div>
    <w:div w:id="1906447128">
      <w:bodyDiv w:val="1"/>
      <w:marLeft w:val="0"/>
      <w:marRight w:val="0"/>
      <w:marTop w:val="0"/>
      <w:marBottom w:val="0"/>
      <w:divBdr>
        <w:top w:val="none" w:sz="0" w:space="0" w:color="auto"/>
        <w:left w:val="none" w:sz="0" w:space="0" w:color="auto"/>
        <w:bottom w:val="none" w:sz="0" w:space="0" w:color="auto"/>
        <w:right w:val="none" w:sz="0" w:space="0" w:color="auto"/>
      </w:divBdr>
    </w:div>
    <w:div w:id="1906574301">
      <w:bodyDiv w:val="1"/>
      <w:marLeft w:val="0"/>
      <w:marRight w:val="0"/>
      <w:marTop w:val="0"/>
      <w:marBottom w:val="0"/>
      <w:divBdr>
        <w:top w:val="none" w:sz="0" w:space="0" w:color="auto"/>
        <w:left w:val="none" w:sz="0" w:space="0" w:color="auto"/>
        <w:bottom w:val="none" w:sz="0" w:space="0" w:color="auto"/>
        <w:right w:val="none" w:sz="0" w:space="0" w:color="auto"/>
      </w:divBdr>
    </w:div>
    <w:div w:id="1906717755">
      <w:bodyDiv w:val="1"/>
      <w:marLeft w:val="0"/>
      <w:marRight w:val="0"/>
      <w:marTop w:val="0"/>
      <w:marBottom w:val="0"/>
      <w:divBdr>
        <w:top w:val="none" w:sz="0" w:space="0" w:color="auto"/>
        <w:left w:val="none" w:sz="0" w:space="0" w:color="auto"/>
        <w:bottom w:val="none" w:sz="0" w:space="0" w:color="auto"/>
        <w:right w:val="none" w:sz="0" w:space="0" w:color="auto"/>
      </w:divBdr>
    </w:div>
    <w:div w:id="1907102288">
      <w:bodyDiv w:val="1"/>
      <w:marLeft w:val="0"/>
      <w:marRight w:val="0"/>
      <w:marTop w:val="0"/>
      <w:marBottom w:val="0"/>
      <w:divBdr>
        <w:top w:val="none" w:sz="0" w:space="0" w:color="auto"/>
        <w:left w:val="none" w:sz="0" w:space="0" w:color="auto"/>
        <w:bottom w:val="none" w:sz="0" w:space="0" w:color="auto"/>
        <w:right w:val="none" w:sz="0" w:space="0" w:color="auto"/>
      </w:divBdr>
    </w:div>
    <w:div w:id="1907108411">
      <w:bodyDiv w:val="1"/>
      <w:marLeft w:val="0"/>
      <w:marRight w:val="0"/>
      <w:marTop w:val="0"/>
      <w:marBottom w:val="0"/>
      <w:divBdr>
        <w:top w:val="none" w:sz="0" w:space="0" w:color="auto"/>
        <w:left w:val="none" w:sz="0" w:space="0" w:color="auto"/>
        <w:bottom w:val="none" w:sz="0" w:space="0" w:color="auto"/>
        <w:right w:val="none" w:sz="0" w:space="0" w:color="auto"/>
      </w:divBdr>
    </w:div>
    <w:div w:id="1907303664">
      <w:bodyDiv w:val="1"/>
      <w:marLeft w:val="0"/>
      <w:marRight w:val="0"/>
      <w:marTop w:val="0"/>
      <w:marBottom w:val="0"/>
      <w:divBdr>
        <w:top w:val="none" w:sz="0" w:space="0" w:color="auto"/>
        <w:left w:val="none" w:sz="0" w:space="0" w:color="auto"/>
        <w:bottom w:val="none" w:sz="0" w:space="0" w:color="auto"/>
        <w:right w:val="none" w:sz="0" w:space="0" w:color="auto"/>
      </w:divBdr>
    </w:div>
    <w:div w:id="1907642023">
      <w:bodyDiv w:val="1"/>
      <w:marLeft w:val="0"/>
      <w:marRight w:val="0"/>
      <w:marTop w:val="0"/>
      <w:marBottom w:val="0"/>
      <w:divBdr>
        <w:top w:val="none" w:sz="0" w:space="0" w:color="auto"/>
        <w:left w:val="none" w:sz="0" w:space="0" w:color="auto"/>
        <w:bottom w:val="none" w:sz="0" w:space="0" w:color="auto"/>
        <w:right w:val="none" w:sz="0" w:space="0" w:color="auto"/>
      </w:divBdr>
    </w:div>
    <w:div w:id="1908689737">
      <w:bodyDiv w:val="1"/>
      <w:marLeft w:val="0"/>
      <w:marRight w:val="0"/>
      <w:marTop w:val="0"/>
      <w:marBottom w:val="0"/>
      <w:divBdr>
        <w:top w:val="none" w:sz="0" w:space="0" w:color="auto"/>
        <w:left w:val="none" w:sz="0" w:space="0" w:color="auto"/>
        <w:bottom w:val="none" w:sz="0" w:space="0" w:color="auto"/>
        <w:right w:val="none" w:sz="0" w:space="0" w:color="auto"/>
      </w:divBdr>
    </w:div>
    <w:div w:id="1909264865">
      <w:bodyDiv w:val="1"/>
      <w:marLeft w:val="0"/>
      <w:marRight w:val="0"/>
      <w:marTop w:val="0"/>
      <w:marBottom w:val="0"/>
      <w:divBdr>
        <w:top w:val="none" w:sz="0" w:space="0" w:color="auto"/>
        <w:left w:val="none" w:sz="0" w:space="0" w:color="auto"/>
        <w:bottom w:val="none" w:sz="0" w:space="0" w:color="auto"/>
        <w:right w:val="none" w:sz="0" w:space="0" w:color="auto"/>
      </w:divBdr>
    </w:div>
    <w:div w:id="1909340224">
      <w:bodyDiv w:val="1"/>
      <w:marLeft w:val="0"/>
      <w:marRight w:val="0"/>
      <w:marTop w:val="0"/>
      <w:marBottom w:val="0"/>
      <w:divBdr>
        <w:top w:val="none" w:sz="0" w:space="0" w:color="auto"/>
        <w:left w:val="none" w:sz="0" w:space="0" w:color="auto"/>
        <w:bottom w:val="none" w:sz="0" w:space="0" w:color="auto"/>
        <w:right w:val="none" w:sz="0" w:space="0" w:color="auto"/>
      </w:divBdr>
    </w:div>
    <w:div w:id="1909416123">
      <w:bodyDiv w:val="1"/>
      <w:marLeft w:val="0"/>
      <w:marRight w:val="0"/>
      <w:marTop w:val="0"/>
      <w:marBottom w:val="0"/>
      <w:divBdr>
        <w:top w:val="none" w:sz="0" w:space="0" w:color="auto"/>
        <w:left w:val="none" w:sz="0" w:space="0" w:color="auto"/>
        <w:bottom w:val="none" w:sz="0" w:space="0" w:color="auto"/>
        <w:right w:val="none" w:sz="0" w:space="0" w:color="auto"/>
      </w:divBdr>
    </w:div>
    <w:div w:id="1910114450">
      <w:bodyDiv w:val="1"/>
      <w:marLeft w:val="0"/>
      <w:marRight w:val="0"/>
      <w:marTop w:val="0"/>
      <w:marBottom w:val="0"/>
      <w:divBdr>
        <w:top w:val="none" w:sz="0" w:space="0" w:color="auto"/>
        <w:left w:val="none" w:sz="0" w:space="0" w:color="auto"/>
        <w:bottom w:val="none" w:sz="0" w:space="0" w:color="auto"/>
        <w:right w:val="none" w:sz="0" w:space="0" w:color="auto"/>
      </w:divBdr>
    </w:div>
    <w:div w:id="1910143637">
      <w:bodyDiv w:val="1"/>
      <w:marLeft w:val="0"/>
      <w:marRight w:val="0"/>
      <w:marTop w:val="0"/>
      <w:marBottom w:val="0"/>
      <w:divBdr>
        <w:top w:val="none" w:sz="0" w:space="0" w:color="auto"/>
        <w:left w:val="none" w:sz="0" w:space="0" w:color="auto"/>
        <w:bottom w:val="none" w:sz="0" w:space="0" w:color="auto"/>
        <w:right w:val="none" w:sz="0" w:space="0" w:color="auto"/>
      </w:divBdr>
    </w:div>
    <w:div w:id="1910189320">
      <w:bodyDiv w:val="1"/>
      <w:marLeft w:val="0"/>
      <w:marRight w:val="0"/>
      <w:marTop w:val="0"/>
      <w:marBottom w:val="0"/>
      <w:divBdr>
        <w:top w:val="none" w:sz="0" w:space="0" w:color="auto"/>
        <w:left w:val="none" w:sz="0" w:space="0" w:color="auto"/>
        <w:bottom w:val="none" w:sz="0" w:space="0" w:color="auto"/>
        <w:right w:val="none" w:sz="0" w:space="0" w:color="auto"/>
      </w:divBdr>
    </w:div>
    <w:div w:id="1910537067">
      <w:bodyDiv w:val="1"/>
      <w:marLeft w:val="0"/>
      <w:marRight w:val="0"/>
      <w:marTop w:val="0"/>
      <w:marBottom w:val="0"/>
      <w:divBdr>
        <w:top w:val="none" w:sz="0" w:space="0" w:color="auto"/>
        <w:left w:val="none" w:sz="0" w:space="0" w:color="auto"/>
        <w:bottom w:val="none" w:sz="0" w:space="0" w:color="auto"/>
        <w:right w:val="none" w:sz="0" w:space="0" w:color="auto"/>
      </w:divBdr>
    </w:div>
    <w:div w:id="1910651009">
      <w:bodyDiv w:val="1"/>
      <w:marLeft w:val="0"/>
      <w:marRight w:val="0"/>
      <w:marTop w:val="0"/>
      <w:marBottom w:val="0"/>
      <w:divBdr>
        <w:top w:val="none" w:sz="0" w:space="0" w:color="auto"/>
        <w:left w:val="none" w:sz="0" w:space="0" w:color="auto"/>
        <w:bottom w:val="none" w:sz="0" w:space="0" w:color="auto"/>
        <w:right w:val="none" w:sz="0" w:space="0" w:color="auto"/>
      </w:divBdr>
    </w:div>
    <w:div w:id="1910848529">
      <w:bodyDiv w:val="1"/>
      <w:marLeft w:val="0"/>
      <w:marRight w:val="0"/>
      <w:marTop w:val="0"/>
      <w:marBottom w:val="0"/>
      <w:divBdr>
        <w:top w:val="none" w:sz="0" w:space="0" w:color="auto"/>
        <w:left w:val="none" w:sz="0" w:space="0" w:color="auto"/>
        <w:bottom w:val="none" w:sz="0" w:space="0" w:color="auto"/>
        <w:right w:val="none" w:sz="0" w:space="0" w:color="auto"/>
      </w:divBdr>
    </w:div>
    <w:div w:id="1912276697">
      <w:bodyDiv w:val="1"/>
      <w:marLeft w:val="0"/>
      <w:marRight w:val="0"/>
      <w:marTop w:val="0"/>
      <w:marBottom w:val="0"/>
      <w:divBdr>
        <w:top w:val="none" w:sz="0" w:space="0" w:color="auto"/>
        <w:left w:val="none" w:sz="0" w:space="0" w:color="auto"/>
        <w:bottom w:val="none" w:sz="0" w:space="0" w:color="auto"/>
        <w:right w:val="none" w:sz="0" w:space="0" w:color="auto"/>
      </w:divBdr>
    </w:div>
    <w:div w:id="1912539197">
      <w:bodyDiv w:val="1"/>
      <w:marLeft w:val="0"/>
      <w:marRight w:val="0"/>
      <w:marTop w:val="0"/>
      <w:marBottom w:val="0"/>
      <w:divBdr>
        <w:top w:val="none" w:sz="0" w:space="0" w:color="auto"/>
        <w:left w:val="none" w:sz="0" w:space="0" w:color="auto"/>
        <w:bottom w:val="none" w:sz="0" w:space="0" w:color="auto"/>
        <w:right w:val="none" w:sz="0" w:space="0" w:color="auto"/>
      </w:divBdr>
    </w:div>
    <w:div w:id="1913080144">
      <w:bodyDiv w:val="1"/>
      <w:marLeft w:val="0"/>
      <w:marRight w:val="0"/>
      <w:marTop w:val="0"/>
      <w:marBottom w:val="0"/>
      <w:divBdr>
        <w:top w:val="none" w:sz="0" w:space="0" w:color="auto"/>
        <w:left w:val="none" w:sz="0" w:space="0" w:color="auto"/>
        <w:bottom w:val="none" w:sz="0" w:space="0" w:color="auto"/>
        <w:right w:val="none" w:sz="0" w:space="0" w:color="auto"/>
      </w:divBdr>
    </w:div>
    <w:div w:id="1913543331">
      <w:bodyDiv w:val="1"/>
      <w:marLeft w:val="0"/>
      <w:marRight w:val="0"/>
      <w:marTop w:val="0"/>
      <w:marBottom w:val="0"/>
      <w:divBdr>
        <w:top w:val="none" w:sz="0" w:space="0" w:color="auto"/>
        <w:left w:val="none" w:sz="0" w:space="0" w:color="auto"/>
        <w:bottom w:val="none" w:sz="0" w:space="0" w:color="auto"/>
        <w:right w:val="none" w:sz="0" w:space="0" w:color="auto"/>
      </w:divBdr>
    </w:div>
    <w:div w:id="1913612190">
      <w:bodyDiv w:val="1"/>
      <w:marLeft w:val="0"/>
      <w:marRight w:val="0"/>
      <w:marTop w:val="0"/>
      <w:marBottom w:val="0"/>
      <w:divBdr>
        <w:top w:val="none" w:sz="0" w:space="0" w:color="auto"/>
        <w:left w:val="none" w:sz="0" w:space="0" w:color="auto"/>
        <w:bottom w:val="none" w:sz="0" w:space="0" w:color="auto"/>
        <w:right w:val="none" w:sz="0" w:space="0" w:color="auto"/>
      </w:divBdr>
    </w:div>
    <w:div w:id="1913734070">
      <w:bodyDiv w:val="1"/>
      <w:marLeft w:val="0"/>
      <w:marRight w:val="0"/>
      <w:marTop w:val="0"/>
      <w:marBottom w:val="0"/>
      <w:divBdr>
        <w:top w:val="none" w:sz="0" w:space="0" w:color="auto"/>
        <w:left w:val="none" w:sz="0" w:space="0" w:color="auto"/>
        <w:bottom w:val="none" w:sz="0" w:space="0" w:color="auto"/>
        <w:right w:val="none" w:sz="0" w:space="0" w:color="auto"/>
      </w:divBdr>
    </w:div>
    <w:div w:id="1914580714">
      <w:bodyDiv w:val="1"/>
      <w:marLeft w:val="0"/>
      <w:marRight w:val="0"/>
      <w:marTop w:val="0"/>
      <w:marBottom w:val="0"/>
      <w:divBdr>
        <w:top w:val="none" w:sz="0" w:space="0" w:color="auto"/>
        <w:left w:val="none" w:sz="0" w:space="0" w:color="auto"/>
        <w:bottom w:val="none" w:sz="0" w:space="0" w:color="auto"/>
        <w:right w:val="none" w:sz="0" w:space="0" w:color="auto"/>
      </w:divBdr>
    </w:div>
    <w:div w:id="1914582822">
      <w:bodyDiv w:val="1"/>
      <w:marLeft w:val="0"/>
      <w:marRight w:val="0"/>
      <w:marTop w:val="0"/>
      <w:marBottom w:val="0"/>
      <w:divBdr>
        <w:top w:val="none" w:sz="0" w:space="0" w:color="auto"/>
        <w:left w:val="none" w:sz="0" w:space="0" w:color="auto"/>
        <w:bottom w:val="none" w:sz="0" w:space="0" w:color="auto"/>
        <w:right w:val="none" w:sz="0" w:space="0" w:color="auto"/>
      </w:divBdr>
    </w:div>
    <w:div w:id="1914587315">
      <w:bodyDiv w:val="1"/>
      <w:marLeft w:val="0"/>
      <w:marRight w:val="0"/>
      <w:marTop w:val="0"/>
      <w:marBottom w:val="0"/>
      <w:divBdr>
        <w:top w:val="none" w:sz="0" w:space="0" w:color="auto"/>
        <w:left w:val="none" w:sz="0" w:space="0" w:color="auto"/>
        <w:bottom w:val="none" w:sz="0" w:space="0" w:color="auto"/>
        <w:right w:val="none" w:sz="0" w:space="0" w:color="auto"/>
      </w:divBdr>
    </w:div>
    <w:div w:id="1914659208">
      <w:bodyDiv w:val="1"/>
      <w:marLeft w:val="0"/>
      <w:marRight w:val="0"/>
      <w:marTop w:val="0"/>
      <w:marBottom w:val="0"/>
      <w:divBdr>
        <w:top w:val="none" w:sz="0" w:space="0" w:color="auto"/>
        <w:left w:val="none" w:sz="0" w:space="0" w:color="auto"/>
        <w:bottom w:val="none" w:sz="0" w:space="0" w:color="auto"/>
        <w:right w:val="none" w:sz="0" w:space="0" w:color="auto"/>
      </w:divBdr>
    </w:div>
    <w:div w:id="1914703566">
      <w:bodyDiv w:val="1"/>
      <w:marLeft w:val="0"/>
      <w:marRight w:val="0"/>
      <w:marTop w:val="0"/>
      <w:marBottom w:val="0"/>
      <w:divBdr>
        <w:top w:val="none" w:sz="0" w:space="0" w:color="auto"/>
        <w:left w:val="none" w:sz="0" w:space="0" w:color="auto"/>
        <w:bottom w:val="none" w:sz="0" w:space="0" w:color="auto"/>
        <w:right w:val="none" w:sz="0" w:space="0" w:color="auto"/>
      </w:divBdr>
    </w:div>
    <w:div w:id="1914850129">
      <w:bodyDiv w:val="1"/>
      <w:marLeft w:val="0"/>
      <w:marRight w:val="0"/>
      <w:marTop w:val="0"/>
      <w:marBottom w:val="0"/>
      <w:divBdr>
        <w:top w:val="none" w:sz="0" w:space="0" w:color="auto"/>
        <w:left w:val="none" w:sz="0" w:space="0" w:color="auto"/>
        <w:bottom w:val="none" w:sz="0" w:space="0" w:color="auto"/>
        <w:right w:val="none" w:sz="0" w:space="0" w:color="auto"/>
      </w:divBdr>
    </w:div>
    <w:div w:id="1915123403">
      <w:bodyDiv w:val="1"/>
      <w:marLeft w:val="0"/>
      <w:marRight w:val="0"/>
      <w:marTop w:val="0"/>
      <w:marBottom w:val="0"/>
      <w:divBdr>
        <w:top w:val="none" w:sz="0" w:space="0" w:color="auto"/>
        <w:left w:val="none" w:sz="0" w:space="0" w:color="auto"/>
        <w:bottom w:val="none" w:sz="0" w:space="0" w:color="auto"/>
        <w:right w:val="none" w:sz="0" w:space="0" w:color="auto"/>
      </w:divBdr>
    </w:div>
    <w:div w:id="1915125555">
      <w:bodyDiv w:val="1"/>
      <w:marLeft w:val="0"/>
      <w:marRight w:val="0"/>
      <w:marTop w:val="0"/>
      <w:marBottom w:val="0"/>
      <w:divBdr>
        <w:top w:val="none" w:sz="0" w:space="0" w:color="auto"/>
        <w:left w:val="none" w:sz="0" w:space="0" w:color="auto"/>
        <w:bottom w:val="none" w:sz="0" w:space="0" w:color="auto"/>
        <w:right w:val="none" w:sz="0" w:space="0" w:color="auto"/>
      </w:divBdr>
    </w:div>
    <w:div w:id="1915822154">
      <w:bodyDiv w:val="1"/>
      <w:marLeft w:val="0"/>
      <w:marRight w:val="0"/>
      <w:marTop w:val="0"/>
      <w:marBottom w:val="0"/>
      <w:divBdr>
        <w:top w:val="none" w:sz="0" w:space="0" w:color="auto"/>
        <w:left w:val="none" w:sz="0" w:space="0" w:color="auto"/>
        <w:bottom w:val="none" w:sz="0" w:space="0" w:color="auto"/>
        <w:right w:val="none" w:sz="0" w:space="0" w:color="auto"/>
      </w:divBdr>
    </w:div>
    <w:div w:id="1915966400">
      <w:bodyDiv w:val="1"/>
      <w:marLeft w:val="0"/>
      <w:marRight w:val="0"/>
      <w:marTop w:val="0"/>
      <w:marBottom w:val="0"/>
      <w:divBdr>
        <w:top w:val="none" w:sz="0" w:space="0" w:color="auto"/>
        <w:left w:val="none" w:sz="0" w:space="0" w:color="auto"/>
        <w:bottom w:val="none" w:sz="0" w:space="0" w:color="auto"/>
        <w:right w:val="none" w:sz="0" w:space="0" w:color="auto"/>
      </w:divBdr>
    </w:div>
    <w:div w:id="1916013919">
      <w:bodyDiv w:val="1"/>
      <w:marLeft w:val="0"/>
      <w:marRight w:val="0"/>
      <w:marTop w:val="0"/>
      <w:marBottom w:val="0"/>
      <w:divBdr>
        <w:top w:val="none" w:sz="0" w:space="0" w:color="auto"/>
        <w:left w:val="none" w:sz="0" w:space="0" w:color="auto"/>
        <w:bottom w:val="none" w:sz="0" w:space="0" w:color="auto"/>
        <w:right w:val="none" w:sz="0" w:space="0" w:color="auto"/>
      </w:divBdr>
    </w:div>
    <w:div w:id="1916164787">
      <w:bodyDiv w:val="1"/>
      <w:marLeft w:val="0"/>
      <w:marRight w:val="0"/>
      <w:marTop w:val="0"/>
      <w:marBottom w:val="0"/>
      <w:divBdr>
        <w:top w:val="none" w:sz="0" w:space="0" w:color="auto"/>
        <w:left w:val="none" w:sz="0" w:space="0" w:color="auto"/>
        <w:bottom w:val="none" w:sz="0" w:space="0" w:color="auto"/>
        <w:right w:val="none" w:sz="0" w:space="0" w:color="auto"/>
      </w:divBdr>
    </w:div>
    <w:div w:id="1916166654">
      <w:bodyDiv w:val="1"/>
      <w:marLeft w:val="0"/>
      <w:marRight w:val="0"/>
      <w:marTop w:val="0"/>
      <w:marBottom w:val="0"/>
      <w:divBdr>
        <w:top w:val="none" w:sz="0" w:space="0" w:color="auto"/>
        <w:left w:val="none" w:sz="0" w:space="0" w:color="auto"/>
        <w:bottom w:val="none" w:sz="0" w:space="0" w:color="auto"/>
        <w:right w:val="none" w:sz="0" w:space="0" w:color="auto"/>
      </w:divBdr>
    </w:div>
    <w:div w:id="1916431672">
      <w:bodyDiv w:val="1"/>
      <w:marLeft w:val="0"/>
      <w:marRight w:val="0"/>
      <w:marTop w:val="0"/>
      <w:marBottom w:val="0"/>
      <w:divBdr>
        <w:top w:val="none" w:sz="0" w:space="0" w:color="auto"/>
        <w:left w:val="none" w:sz="0" w:space="0" w:color="auto"/>
        <w:bottom w:val="none" w:sz="0" w:space="0" w:color="auto"/>
        <w:right w:val="none" w:sz="0" w:space="0" w:color="auto"/>
      </w:divBdr>
    </w:div>
    <w:div w:id="1916820454">
      <w:bodyDiv w:val="1"/>
      <w:marLeft w:val="0"/>
      <w:marRight w:val="0"/>
      <w:marTop w:val="0"/>
      <w:marBottom w:val="0"/>
      <w:divBdr>
        <w:top w:val="none" w:sz="0" w:space="0" w:color="auto"/>
        <w:left w:val="none" w:sz="0" w:space="0" w:color="auto"/>
        <w:bottom w:val="none" w:sz="0" w:space="0" w:color="auto"/>
        <w:right w:val="none" w:sz="0" w:space="0" w:color="auto"/>
      </w:divBdr>
    </w:div>
    <w:div w:id="1917131730">
      <w:bodyDiv w:val="1"/>
      <w:marLeft w:val="0"/>
      <w:marRight w:val="0"/>
      <w:marTop w:val="0"/>
      <w:marBottom w:val="0"/>
      <w:divBdr>
        <w:top w:val="none" w:sz="0" w:space="0" w:color="auto"/>
        <w:left w:val="none" w:sz="0" w:space="0" w:color="auto"/>
        <w:bottom w:val="none" w:sz="0" w:space="0" w:color="auto"/>
        <w:right w:val="none" w:sz="0" w:space="0" w:color="auto"/>
      </w:divBdr>
    </w:div>
    <w:div w:id="1917399639">
      <w:bodyDiv w:val="1"/>
      <w:marLeft w:val="0"/>
      <w:marRight w:val="0"/>
      <w:marTop w:val="0"/>
      <w:marBottom w:val="0"/>
      <w:divBdr>
        <w:top w:val="none" w:sz="0" w:space="0" w:color="auto"/>
        <w:left w:val="none" w:sz="0" w:space="0" w:color="auto"/>
        <w:bottom w:val="none" w:sz="0" w:space="0" w:color="auto"/>
        <w:right w:val="none" w:sz="0" w:space="0" w:color="auto"/>
      </w:divBdr>
    </w:div>
    <w:div w:id="1917594469">
      <w:bodyDiv w:val="1"/>
      <w:marLeft w:val="0"/>
      <w:marRight w:val="0"/>
      <w:marTop w:val="0"/>
      <w:marBottom w:val="0"/>
      <w:divBdr>
        <w:top w:val="none" w:sz="0" w:space="0" w:color="auto"/>
        <w:left w:val="none" w:sz="0" w:space="0" w:color="auto"/>
        <w:bottom w:val="none" w:sz="0" w:space="0" w:color="auto"/>
        <w:right w:val="none" w:sz="0" w:space="0" w:color="auto"/>
      </w:divBdr>
    </w:div>
    <w:div w:id="1918128483">
      <w:bodyDiv w:val="1"/>
      <w:marLeft w:val="0"/>
      <w:marRight w:val="0"/>
      <w:marTop w:val="0"/>
      <w:marBottom w:val="0"/>
      <w:divBdr>
        <w:top w:val="none" w:sz="0" w:space="0" w:color="auto"/>
        <w:left w:val="none" w:sz="0" w:space="0" w:color="auto"/>
        <w:bottom w:val="none" w:sz="0" w:space="0" w:color="auto"/>
        <w:right w:val="none" w:sz="0" w:space="0" w:color="auto"/>
      </w:divBdr>
    </w:div>
    <w:div w:id="1918249255">
      <w:bodyDiv w:val="1"/>
      <w:marLeft w:val="0"/>
      <w:marRight w:val="0"/>
      <w:marTop w:val="0"/>
      <w:marBottom w:val="0"/>
      <w:divBdr>
        <w:top w:val="none" w:sz="0" w:space="0" w:color="auto"/>
        <w:left w:val="none" w:sz="0" w:space="0" w:color="auto"/>
        <w:bottom w:val="none" w:sz="0" w:space="0" w:color="auto"/>
        <w:right w:val="none" w:sz="0" w:space="0" w:color="auto"/>
      </w:divBdr>
    </w:div>
    <w:div w:id="1918632327">
      <w:bodyDiv w:val="1"/>
      <w:marLeft w:val="0"/>
      <w:marRight w:val="0"/>
      <w:marTop w:val="0"/>
      <w:marBottom w:val="0"/>
      <w:divBdr>
        <w:top w:val="none" w:sz="0" w:space="0" w:color="auto"/>
        <w:left w:val="none" w:sz="0" w:space="0" w:color="auto"/>
        <w:bottom w:val="none" w:sz="0" w:space="0" w:color="auto"/>
        <w:right w:val="none" w:sz="0" w:space="0" w:color="auto"/>
      </w:divBdr>
    </w:div>
    <w:div w:id="1918707570">
      <w:bodyDiv w:val="1"/>
      <w:marLeft w:val="0"/>
      <w:marRight w:val="0"/>
      <w:marTop w:val="0"/>
      <w:marBottom w:val="0"/>
      <w:divBdr>
        <w:top w:val="none" w:sz="0" w:space="0" w:color="auto"/>
        <w:left w:val="none" w:sz="0" w:space="0" w:color="auto"/>
        <w:bottom w:val="none" w:sz="0" w:space="0" w:color="auto"/>
        <w:right w:val="none" w:sz="0" w:space="0" w:color="auto"/>
      </w:divBdr>
    </w:div>
    <w:div w:id="1918779695">
      <w:bodyDiv w:val="1"/>
      <w:marLeft w:val="0"/>
      <w:marRight w:val="0"/>
      <w:marTop w:val="0"/>
      <w:marBottom w:val="0"/>
      <w:divBdr>
        <w:top w:val="none" w:sz="0" w:space="0" w:color="auto"/>
        <w:left w:val="none" w:sz="0" w:space="0" w:color="auto"/>
        <w:bottom w:val="none" w:sz="0" w:space="0" w:color="auto"/>
        <w:right w:val="none" w:sz="0" w:space="0" w:color="auto"/>
      </w:divBdr>
    </w:div>
    <w:div w:id="1918858485">
      <w:bodyDiv w:val="1"/>
      <w:marLeft w:val="0"/>
      <w:marRight w:val="0"/>
      <w:marTop w:val="0"/>
      <w:marBottom w:val="0"/>
      <w:divBdr>
        <w:top w:val="none" w:sz="0" w:space="0" w:color="auto"/>
        <w:left w:val="none" w:sz="0" w:space="0" w:color="auto"/>
        <w:bottom w:val="none" w:sz="0" w:space="0" w:color="auto"/>
        <w:right w:val="none" w:sz="0" w:space="0" w:color="auto"/>
      </w:divBdr>
    </w:div>
    <w:div w:id="1919752013">
      <w:bodyDiv w:val="1"/>
      <w:marLeft w:val="0"/>
      <w:marRight w:val="0"/>
      <w:marTop w:val="0"/>
      <w:marBottom w:val="0"/>
      <w:divBdr>
        <w:top w:val="none" w:sz="0" w:space="0" w:color="auto"/>
        <w:left w:val="none" w:sz="0" w:space="0" w:color="auto"/>
        <w:bottom w:val="none" w:sz="0" w:space="0" w:color="auto"/>
        <w:right w:val="none" w:sz="0" w:space="0" w:color="auto"/>
      </w:divBdr>
    </w:div>
    <w:div w:id="1919945893">
      <w:bodyDiv w:val="1"/>
      <w:marLeft w:val="0"/>
      <w:marRight w:val="0"/>
      <w:marTop w:val="0"/>
      <w:marBottom w:val="0"/>
      <w:divBdr>
        <w:top w:val="none" w:sz="0" w:space="0" w:color="auto"/>
        <w:left w:val="none" w:sz="0" w:space="0" w:color="auto"/>
        <w:bottom w:val="none" w:sz="0" w:space="0" w:color="auto"/>
        <w:right w:val="none" w:sz="0" w:space="0" w:color="auto"/>
      </w:divBdr>
    </w:div>
    <w:div w:id="1920022476">
      <w:bodyDiv w:val="1"/>
      <w:marLeft w:val="0"/>
      <w:marRight w:val="0"/>
      <w:marTop w:val="0"/>
      <w:marBottom w:val="0"/>
      <w:divBdr>
        <w:top w:val="none" w:sz="0" w:space="0" w:color="auto"/>
        <w:left w:val="none" w:sz="0" w:space="0" w:color="auto"/>
        <w:bottom w:val="none" w:sz="0" w:space="0" w:color="auto"/>
        <w:right w:val="none" w:sz="0" w:space="0" w:color="auto"/>
      </w:divBdr>
    </w:div>
    <w:div w:id="1920362418">
      <w:bodyDiv w:val="1"/>
      <w:marLeft w:val="0"/>
      <w:marRight w:val="0"/>
      <w:marTop w:val="0"/>
      <w:marBottom w:val="0"/>
      <w:divBdr>
        <w:top w:val="none" w:sz="0" w:space="0" w:color="auto"/>
        <w:left w:val="none" w:sz="0" w:space="0" w:color="auto"/>
        <w:bottom w:val="none" w:sz="0" w:space="0" w:color="auto"/>
        <w:right w:val="none" w:sz="0" w:space="0" w:color="auto"/>
      </w:divBdr>
    </w:div>
    <w:div w:id="1920794984">
      <w:bodyDiv w:val="1"/>
      <w:marLeft w:val="0"/>
      <w:marRight w:val="0"/>
      <w:marTop w:val="0"/>
      <w:marBottom w:val="0"/>
      <w:divBdr>
        <w:top w:val="none" w:sz="0" w:space="0" w:color="auto"/>
        <w:left w:val="none" w:sz="0" w:space="0" w:color="auto"/>
        <w:bottom w:val="none" w:sz="0" w:space="0" w:color="auto"/>
        <w:right w:val="none" w:sz="0" w:space="0" w:color="auto"/>
      </w:divBdr>
    </w:div>
    <w:div w:id="1921256540">
      <w:bodyDiv w:val="1"/>
      <w:marLeft w:val="0"/>
      <w:marRight w:val="0"/>
      <w:marTop w:val="0"/>
      <w:marBottom w:val="0"/>
      <w:divBdr>
        <w:top w:val="none" w:sz="0" w:space="0" w:color="auto"/>
        <w:left w:val="none" w:sz="0" w:space="0" w:color="auto"/>
        <w:bottom w:val="none" w:sz="0" w:space="0" w:color="auto"/>
        <w:right w:val="none" w:sz="0" w:space="0" w:color="auto"/>
      </w:divBdr>
    </w:div>
    <w:div w:id="1921669181">
      <w:bodyDiv w:val="1"/>
      <w:marLeft w:val="0"/>
      <w:marRight w:val="0"/>
      <w:marTop w:val="0"/>
      <w:marBottom w:val="0"/>
      <w:divBdr>
        <w:top w:val="none" w:sz="0" w:space="0" w:color="auto"/>
        <w:left w:val="none" w:sz="0" w:space="0" w:color="auto"/>
        <w:bottom w:val="none" w:sz="0" w:space="0" w:color="auto"/>
        <w:right w:val="none" w:sz="0" w:space="0" w:color="auto"/>
      </w:divBdr>
    </w:div>
    <w:div w:id="1921911016">
      <w:bodyDiv w:val="1"/>
      <w:marLeft w:val="0"/>
      <w:marRight w:val="0"/>
      <w:marTop w:val="0"/>
      <w:marBottom w:val="0"/>
      <w:divBdr>
        <w:top w:val="none" w:sz="0" w:space="0" w:color="auto"/>
        <w:left w:val="none" w:sz="0" w:space="0" w:color="auto"/>
        <w:bottom w:val="none" w:sz="0" w:space="0" w:color="auto"/>
        <w:right w:val="none" w:sz="0" w:space="0" w:color="auto"/>
      </w:divBdr>
    </w:div>
    <w:div w:id="1922176880">
      <w:bodyDiv w:val="1"/>
      <w:marLeft w:val="0"/>
      <w:marRight w:val="0"/>
      <w:marTop w:val="0"/>
      <w:marBottom w:val="0"/>
      <w:divBdr>
        <w:top w:val="none" w:sz="0" w:space="0" w:color="auto"/>
        <w:left w:val="none" w:sz="0" w:space="0" w:color="auto"/>
        <w:bottom w:val="none" w:sz="0" w:space="0" w:color="auto"/>
        <w:right w:val="none" w:sz="0" w:space="0" w:color="auto"/>
      </w:divBdr>
    </w:div>
    <w:div w:id="1922517460">
      <w:bodyDiv w:val="1"/>
      <w:marLeft w:val="0"/>
      <w:marRight w:val="0"/>
      <w:marTop w:val="0"/>
      <w:marBottom w:val="0"/>
      <w:divBdr>
        <w:top w:val="none" w:sz="0" w:space="0" w:color="auto"/>
        <w:left w:val="none" w:sz="0" w:space="0" w:color="auto"/>
        <w:bottom w:val="none" w:sz="0" w:space="0" w:color="auto"/>
        <w:right w:val="none" w:sz="0" w:space="0" w:color="auto"/>
      </w:divBdr>
    </w:div>
    <w:div w:id="1922520135">
      <w:bodyDiv w:val="1"/>
      <w:marLeft w:val="0"/>
      <w:marRight w:val="0"/>
      <w:marTop w:val="0"/>
      <w:marBottom w:val="0"/>
      <w:divBdr>
        <w:top w:val="none" w:sz="0" w:space="0" w:color="auto"/>
        <w:left w:val="none" w:sz="0" w:space="0" w:color="auto"/>
        <w:bottom w:val="none" w:sz="0" w:space="0" w:color="auto"/>
        <w:right w:val="none" w:sz="0" w:space="0" w:color="auto"/>
      </w:divBdr>
    </w:div>
    <w:div w:id="1922711534">
      <w:bodyDiv w:val="1"/>
      <w:marLeft w:val="0"/>
      <w:marRight w:val="0"/>
      <w:marTop w:val="0"/>
      <w:marBottom w:val="0"/>
      <w:divBdr>
        <w:top w:val="none" w:sz="0" w:space="0" w:color="auto"/>
        <w:left w:val="none" w:sz="0" w:space="0" w:color="auto"/>
        <w:bottom w:val="none" w:sz="0" w:space="0" w:color="auto"/>
        <w:right w:val="none" w:sz="0" w:space="0" w:color="auto"/>
      </w:divBdr>
    </w:div>
    <w:div w:id="1922790779">
      <w:bodyDiv w:val="1"/>
      <w:marLeft w:val="0"/>
      <w:marRight w:val="0"/>
      <w:marTop w:val="0"/>
      <w:marBottom w:val="0"/>
      <w:divBdr>
        <w:top w:val="none" w:sz="0" w:space="0" w:color="auto"/>
        <w:left w:val="none" w:sz="0" w:space="0" w:color="auto"/>
        <w:bottom w:val="none" w:sz="0" w:space="0" w:color="auto"/>
        <w:right w:val="none" w:sz="0" w:space="0" w:color="auto"/>
      </w:divBdr>
    </w:div>
    <w:div w:id="1922907307">
      <w:bodyDiv w:val="1"/>
      <w:marLeft w:val="0"/>
      <w:marRight w:val="0"/>
      <w:marTop w:val="0"/>
      <w:marBottom w:val="0"/>
      <w:divBdr>
        <w:top w:val="none" w:sz="0" w:space="0" w:color="auto"/>
        <w:left w:val="none" w:sz="0" w:space="0" w:color="auto"/>
        <w:bottom w:val="none" w:sz="0" w:space="0" w:color="auto"/>
        <w:right w:val="none" w:sz="0" w:space="0" w:color="auto"/>
      </w:divBdr>
    </w:div>
    <w:div w:id="1923249421">
      <w:bodyDiv w:val="1"/>
      <w:marLeft w:val="0"/>
      <w:marRight w:val="0"/>
      <w:marTop w:val="0"/>
      <w:marBottom w:val="0"/>
      <w:divBdr>
        <w:top w:val="none" w:sz="0" w:space="0" w:color="auto"/>
        <w:left w:val="none" w:sz="0" w:space="0" w:color="auto"/>
        <w:bottom w:val="none" w:sz="0" w:space="0" w:color="auto"/>
        <w:right w:val="none" w:sz="0" w:space="0" w:color="auto"/>
      </w:divBdr>
    </w:div>
    <w:div w:id="1923637472">
      <w:bodyDiv w:val="1"/>
      <w:marLeft w:val="0"/>
      <w:marRight w:val="0"/>
      <w:marTop w:val="0"/>
      <w:marBottom w:val="0"/>
      <w:divBdr>
        <w:top w:val="none" w:sz="0" w:space="0" w:color="auto"/>
        <w:left w:val="none" w:sz="0" w:space="0" w:color="auto"/>
        <w:bottom w:val="none" w:sz="0" w:space="0" w:color="auto"/>
        <w:right w:val="none" w:sz="0" w:space="0" w:color="auto"/>
      </w:divBdr>
    </w:div>
    <w:div w:id="1923947753">
      <w:bodyDiv w:val="1"/>
      <w:marLeft w:val="0"/>
      <w:marRight w:val="0"/>
      <w:marTop w:val="0"/>
      <w:marBottom w:val="0"/>
      <w:divBdr>
        <w:top w:val="none" w:sz="0" w:space="0" w:color="auto"/>
        <w:left w:val="none" w:sz="0" w:space="0" w:color="auto"/>
        <w:bottom w:val="none" w:sz="0" w:space="0" w:color="auto"/>
        <w:right w:val="none" w:sz="0" w:space="0" w:color="auto"/>
      </w:divBdr>
    </w:div>
    <w:div w:id="1924871062">
      <w:bodyDiv w:val="1"/>
      <w:marLeft w:val="0"/>
      <w:marRight w:val="0"/>
      <w:marTop w:val="0"/>
      <w:marBottom w:val="0"/>
      <w:divBdr>
        <w:top w:val="none" w:sz="0" w:space="0" w:color="auto"/>
        <w:left w:val="none" w:sz="0" w:space="0" w:color="auto"/>
        <w:bottom w:val="none" w:sz="0" w:space="0" w:color="auto"/>
        <w:right w:val="none" w:sz="0" w:space="0" w:color="auto"/>
      </w:divBdr>
    </w:div>
    <w:div w:id="1924951828">
      <w:bodyDiv w:val="1"/>
      <w:marLeft w:val="0"/>
      <w:marRight w:val="0"/>
      <w:marTop w:val="0"/>
      <w:marBottom w:val="0"/>
      <w:divBdr>
        <w:top w:val="none" w:sz="0" w:space="0" w:color="auto"/>
        <w:left w:val="none" w:sz="0" w:space="0" w:color="auto"/>
        <w:bottom w:val="none" w:sz="0" w:space="0" w:color="auto"/>
        <w:right w:val="none" w:sz="0" w:space="0" w:color="auto"/>
      </w:divBdr>
    </w:div>
    <w:div w:id="1925844287">
      <w:bodyDiv w:val="1"/>
      <w:marLeft w:val="0"/>
      <w:marRight w:val="0"/>
      <w:marTop w:val="0"/>
      <w:marBottom w:val="0"/>
      <w:divBdr>
        <w:top w:val="none" w:sz="0" w:space="0" w:color="auto"/>
        <w:left w:val="none" w:sz="0" w:space="0" w:color="auto"/>
        <w:bottom w:val="none" w:sz="0" w:space="0" w:color="auto"/>
        <w:right w:val="none" w:sz="0" w:space="0" w:color="auto"/>
      </w:divBdr>
    </w:div>
    <w:div w:id="1926063133">
      <w:bodyDiv w:val="1"/>
      <w:marLeft w:val="0"/>
      <w:marRight w:val="0"/>
      <w:marTop w:val="0"/>
      <w:marBottom w:val="0"/>
      <w:divBdr>
        <w:top w:val="none" w:sz="0" w:space="0" w:color="auto"/>
        <w:left w:val="none" w:sz="0" w:space="0" w:color="auto"/>
        <w:bottom w:val="none" w:sz="0" w:space="0" w:color="auto"/>
        <w:right w:val="none" w:sz="0" w:space="0" w:color="auto"/>
      </w:divBdr>
    </w:div>
    <w:div w:id="1926916820">
      <w:bodyDiv w:val="1"/>
      <w:marLeft w:val="0"/>
      <w:marRight w:val="0"/>
      <w:marTop w:val="0"/>
      <w:marBottom w:val="0"/>
      <w:divBdr>
        <w:top w:val="none" w:sz="0" w:space="0" w:color="auto"/>
        <w:left w:val="none" w:sz="0" w:space="0" w:color="auto"/>
        <w:bottom w:val="none" w:sz="0" w:space="0" w:color="auto"/>
        <w:right w:val="none" w:sz="0" w:space="0" w:color="auto"/>
      </w:divBdr>
    </w:div>
    <w:div w:id="1927035402">
      <w:bodyDiv w:val="1"/>
      <w:marLeft w:val="0"/>
      <w:marRight w:val="0"/>
      <w:marTop w:val="0"/>
      <w:marBottom w:val="0"/>
      <w:divBdr>
        <w:top w:val="none" w:sz="0" w:space="0" w:color="auto"/>
        <w:left w:val="none" w:sz="0" w:space="0" w:color="auto"/>
        <w:bottom w:val="none" w:sz="0" w:space="0" w:color="auto"/>
        <w:right w:val="none" w:sz="0" w:space="0" w:color="auto"/>
      </w:divBdr>
    </w:div>
    <w:div w:id="1927222671">
      <w:bodyDiv w:val="1"/>
      <w:marLeft w:val="0"/>
      <w:marRight w:val="0"/>
      <w:marTop w:val="0"/>
      <w:marBottom w:val="0"/>
      <w:divBdr>
        <w:top w:val="none" w:sz="0" w:space="0" w:color="auto"/>
        <w:left w:val="none" w:sz="0" w:space="0" w:color="auto"/>
        <w:bottom w:val="none" w:sz="0" w:space="0" w:color="auto"/>
        <w:right w:val="none" w:sz="0" w:space="0" w:color="auto"/>
      </w:divBdr>
    </w:div>
    <w:div w:id="1927419924">
      <w:bodyDiv w:val="1"/>
      <w:marLeft w:val="0"/>
      <w:marRight w:val="0"/>
      <w:marTop w:val="0"/>
      <w:marBottom w:val="0"/>
      <w:divBdr>
        <w:top w:val="none" w:sz="0" w:space="0" w:color="auto"/>
        <w:left w:val="none" w:sz="0" w:space="0" w:color="auto"/>
        <w:bottom w:val="none" w:sz="0" w:space="0" w:color="auto"/>
        <w:right w:val="none" w:sz="0" w:space="0" w:color="auto"/>
      </w:divBdr>
    </w:div>
    <w:div w:id="1927612771">
      <w:bodyDiv w:val="1"/>
      <w:marLeft w:val="0"/>
      <w:marRight w:val="0"/>
      <w:marTop w:val="0"/>
      <w:marBottom w:val="0"/>
      <w:divBdr>
        <w:top w:val="none" w:sz="0" w:space="0" w:color="auto"/>
        <w:left w:val="none" w:sz="0" w:space="0" w:color="auto"/>
        <w:bottom w:val="none" w:sz="0" w:space="0" w:color="auto"/>
        <w:right w:val="none" w:sz="0" w:space="0" w:color="auto"/>
      </w:divBdr>
    </w:div>
    <w:div w:id="1927764041">
      <w:bodyDiv w:val="1"/>
      <w:marLeft w:val="0"/>
      <w:marRight w:val="0"/>
      <w:marTop w:val="0"/>
      <w:marBottom w:val="0"/>
      <w:divBdr>
        <w:top w:val="none" w:sz="0" w:space="0" w:color="auto"/>
        <w:left w:val="none" w:sz="0" w:space="0" w:color="auto"/>
        <w:bottom w:val="none" w:sz="0" w:space="0" w:color="auto"/>
        <w:right w:val="none" w:sz="0" w:space="0" w:color="auto"/>
      </w:divBdr>
    </w:div>
    <w:div w:id="1928465709">
      <w:bodyDiv w:val="1"/>
      <w:marLeft w:val="0"/>
      <w:marRight w:val="0"/>
      <w:marTop w:val="0"/>
      <w:marBottom w:val="0"/>
      <w:divBdr>
        <w:top w:val="none" w:sz="0" w:space="0" w:color="auto"/>
        <w:left w:val="none" w:sz="0" w:space="0" w:color="auto"/>
        <w:bottom w:val="none" w:sz="0" w:space="0" w:color="auto"/>
        <w:right w:val="none" w:sz="0" w:space="0" w:color="auto"/>
      </w:divBdr>
    </w:div>
    <w:div w:id="1928539571">
      <w:bodyDiv w:val="1"/>
      <w:marLeft w:val="0"/>
      <w:marRight w:val="0"/>
      <w:marTop w:val="0"/>
      <w:marBottom w:val="0"/>
      <w:divBdr>
        <w:top w:val="none" w:sz="0" w:space="0" w:color="auto"/>
        <w:left w:val="none" w:sz="0" w:space="0" w:color="auto"/>
        <w:bottom w:val="none" w:sz="0" w:space="0" w:color="auto"/>
        <w:right w:val="none" w:sz="0" w:space="0" w:color="auto"/>
      </w:divBdr>
    </w:div>
    <w:div w:id="1928608573">
      <w:bodyDiv w:val="1"/>
      <w:marLeft w:val="0"/>
      <w:marRight w:val="0"/>
      <w:marTop w:val="0"/>
      <w:marBottom w:val="0"/>
      <w:divBdr>
        <w:top w:val="none" w:sz="0" w:space="0" w:color="auto"/>
        <w:left w:val="none" w:sz="0" w:space="0" w:color="auto"/>
        <w:bottom w:val="none" w:sz="0" w:space="0" w:color="auto"/>
        <w:right w:val="none" w:sz="0" w:space="0" w:color="auto"/>
      </w:divBdr>
    </w:div>
    <w:div w:id="1928612648">
      <w:bodyDiv w:val="1"/>
      <w:marLeft w:val="0"/>
      <w:marRight w:val="0"/>
      <w:marTop w:val="0"/>
      <w:marBottom w:val="0"/>
      <w:divBdr>
        <w:top w:val="none" w:sz="0" w:space="0" w:color="auto"/>
        <w:left w:val="none" w:sz="0" w:space="0" w:color="auto"/>
        <w:bottom w:val="none" w:sz="0" w:space="0" w:color="auto"/>
        <w:right w:val="none" w:sz="0" w:space="0" w:color="auto"/>
      </w:divBdr>
    </w:div>
    <w:div w:id="1928685658">
      <w:bodyDiv w:val="1"/>
      <w:marLeft w:val="0"/>
      <w:marRight w:val="0"/>
      <w:marTop w:val="0"/>
      <w:marBottom w:val="0"/>
      <w:divBdr>
        <w:top w:val="none" w:sz="0" w:space="0" w:color="auto"/>
        <w:left w:val="none" w:sz="0" w:space="0" w:color="auto"/>
        <w:bottom w:val="none" w:sz="0" w:space="0" w:color="auto"/>
        <w:right w:val="none" w:sz="0" w:space="0" w:color="auto"/>
      </w:divBdr>
    </w:div>
    <w:div w:id="1928926047">
      <w:bodyDiv w:val="1"/>
      <w:marLeft w:val="0"/>
      <w:marRight w:val="0"/>
      <w:marTop w:val="0"/>
      <w:marBottom w:val="0"/>
      <w:divBdr>
        <w:top w:val="none" w:sz="0" w:space="0" w:color="auto"/>
        <w:left w:val="none" w:sz="0" w:space="0" w:color="auto"/>
        <w:bottom w:val="none" w:sz="0" w:space="0" w:color="auto"/>
        <w:right w:val="none" w:sz="0" w:space="0" w:color="auto"/>
      </w:divBdr>
    </w:div>
    <w:div w:id="1929269815">
      <w:bodyDiv w:val="1"/>
      <w:marLeft w:val="0"/>
      <w:marRight w:val="0"/>
      <w:marTop w:val="0"/>
      <w:marBottom w:val="0"/>
      <w:divBdr>
        <w:top w:val="none" w:sz="0" w:space="0" w:color="auto"/>
        <w:left w:val="none" w:sz="0" w:space="0" w:color="auto"/>
        <w:bottom w:val="none" w:sz="0" w:space="0" w:color="auto"/>
        <w:right w:val="none" w:sz="0" w:space="0" w:color="auto"/>
      </w:divBdr>
    </w:div>
    <w:div w:id="1929389918">
      <w:bodyDiv w:val="1"/>
      <w:marLeft w:val="0"/>
      <w:marRight w:val="0"/>
      <w:marTop w:val="0"/>
      <w:marBottom w:val="0"/>
      <w:divBdr>
        <w:top w:val="none" w:sz="0" w:space="0" w:color="auto"/>
        <w:left w:val="none" w:sz="0" w:space="0" w:color="auto"/>
        <w:bottom w:val="none" w:sz="0" w:space="0" w:color="auto"/>
        <w:right w:val="none" w:sz="0" w:space="0" w:color="auto"/>
      </w:divBdr>
    </w:div>
    <w:div w:id="1929464613">
      <w:bodyDiv w:val="1"/>
      <w:marLeft w:val="0"/>
      <w:marRight w:val="0"/>
      <w:marTop w:val="0"/>
      <w:marBottom w:val="0"/>
      <w:divBdr>
        <w:top w:val="none" w:sz="0" w:space="0" w:color="auto"/>
        <w:left w:val="none" w:sz="0" w:space="0" w:color="auto"/>
        <w:bottom w:val="none" w:sz="0" w:space="0" w:color="auto"/>
        <w:right w:val="none" w:sz="0" w:space="0" w:color="auto"/>
      </w:divBdr>
    </w:div>
    <w:div w:id="1929531737">
      <w:bodyDiv w:val="1"/>
      <w:marLeft w:val="0"/>
      <w:marRight w:val="0"/>
      <w:marTop w:val="0"/>
      <w:marBottom w:val="0"/>
      <w:divBdr>
        <w:top w:val="none" w:sz="0" w:space="0" w:color="auto"/>
        <w:left w:val="none" w:sz="0" w:space="0" w:color="auto"/>
        <w:bottom w:val="none" w:sz="0" w:space="0" w:color="auto"/>
        <w:right w:val="none" w:sz="0" w:space="0" w:color="auto"/>
      </w:divBdr>
    </w:div>
    <w:div w:id="1929846304">
      <w:bodyDiv w:val="1"/>
      <w:marLeft w:val="0"/>
      <w:marRight w:val="0"/>
      <w:marTop w:val="0"/>
      <w:marBottom w:val="0"/>
      <w:divBdr>
        <w:top w:val="none" w:sz="0" w:space="0" w:color="auto"/>
        <w:left w:val="none" w:sz="0" w:space="0" w:color="auto"/>
        <w:bottom w:val="none" w:sz="0" w:space="0" w:color="auto"/>
        <w:right w:val="none" w:sz="0" w:space="0" w:color="auto"/>
      </w:divBdr>
    </w:div>
    <w:div w:id="1929847574">
      <w:bodyDiv w:val="1"/>
      <w:marLeft w:val="0"/>
      <w:marRight w:val="0"/>
      <w:marTop w:val="0"/>
      <w:marBottom w:val="0"/>
      <w:divBdr>
        <w:top w:val="none" w:sz="0" w:space="0" w:color="auto"/>
        <w:left w:val="none" w:sz="0" w:space="0" w:color="auto"/>
        <w:bottom w:val="none" w:sz="0" w:space="0" w:color="auto"/>
        <w:right w:val="none" w:sz="0" w:space="0" w:color="auto"/>
      </w:divBdr>
    </w:div>
    <w:div w:id="1930582853">
      <w:bodyDiv w:val="1"/>
      <w:marLeft w:val="0"/>
      <w:marRight w:val="0"/>
      <w:marTop w:val="0"/>
      <w:marBottom w:val="0"/>
      <w:divBdr>
        <w:top w:val="none" w:sz="0" w:space="0" w:color="auto"/>
        <w:left w:val="none" w:sz="0" w:space="0" w:color="auto"/>
        <w:bottom w:val="none" w:sz="0" w:space="0" w:color="auto"/>
        <w:right w:val="none" w:sz="0" w:space="0" w:color="auto"/>
      </w:divBdr>
    </w:div>
    <w:div w:id="1930967848">
      <w:bodyDiv w:val="1"/>
      <w:marLeft w:val="0"/>
      <w:marRight w:val="0"/>
      <w:marTop w:val="0"/>
      <w:marBottom w:val="0"/>
      <w:divBdr>
        <w:top w:val="none" w:sz="0" w:space="0" w:color="auto"/>
        <w:left w:val="none" w:sz="0" w:space="0" w:color="auto"/>
        <w:bottom w:val="none" w:sz="0" w:space="0" w:color="auto"/>
        <w:right w:val="none" w:sz="0" w:space="0" w:color="auto"/>
      </w:divBdr>
    </w:div>
    <w:div w:id="1931112721">
      <w:bodyDiv w:val="1"/>
      <w:marLeft w:val="0"/>
      <w:marRight w:val="0"/>
      <w:marTop w:val="0"/>
      <w:marBottom w:val="0"/>
      <w:divBdr>
        <w:top w:val="none" w:sz="0" w:space="0" w:color="auto"/>
        <w:left w:val="none" w:sz="0" w:space="0" w:color="auto"/>
        <w:bottom w:val="none" w:sz="0" w:space="0" w:color="auto"/>
        <w:right w:val="none" w:sz="0" w:space="0" w:color="auto"/>
      </w:divBdr>
    </w:div>
    <w:div w:id="1931307036">
      <w:bodyDiv w:val="1"/>
      <w:marLeft w:val="0"/>
      <w:marRight w:val="0"/>
      <w:marTop w:val="0"/>
      <w:marBottom w:val="0"/>
      <w:divBdr>
        <w:top w:val="none" w:sz="0" w:space="0" w:color="auto"/>
        <w:left w:val="none" w:sz="0" w:space="0" w:color="auto"/>
        <w:bottom w:val="none" w:sz="0" w:space="0" w:color="auto"/>
        <w:right w:val="none" w:sz="0" w:space="0" w:color="auto"/>
      </w:divBdr>
    </w:div>
    <w:div w:id="1931814087">
      <w:bodyDiv w:val="1"/>
      <w:marLeft w:val="0"/>
      <w:marRight w:val="0"/>
      <w:marTop w:val="0"/>
      <w:marBottom w:val="0"/>
      <w:divBdr>
        <w:top w:val="none" w:sz="0" w:space="0" w:color="auto"/>
        <w:left w:val="none" w:sz="0" w:space="0" w:color="auto"/>
        <w:bottom w:val="none" w:sz="0" w:space="0" w:color="auto"/>
        <w:right w:val="none" w:sz="0" w:space="0" w:color="auto"/>
      </w:divBdr>
    </w:div>
    <w:div w:id="1932156876">
      <w:bodyDiv w:val="1"/>
      <w:marLeft w:val="0"/>
      <w:marRight w:val="0"/>
      <w:marTop w:val="0"/>
      <w:marBottom w:val="0"/>
      <w:divBdr>
        <w:top w:val="none" w:sz="0" w:space="0" w:color="auto"/>
        <w:left w:val="none" w:sz="0" w:space="0" w:color="auto"/>
        <w:bottom w:val="none" w:sz="0" w:space="0" w:color="auto"/>
        <w:right w:val="none" w:sz="0" w:space="0" w:color="auto"/>
      </w:divBdr>
    </w:div>
    <w:div w:id="1932348183">
      <w:bodyDiv w:val="1"/>
      <w:marLeft w:val="0"/>
      <w:marRight w:val="0"/>
      <w:marTop w:val="0"/>
      <w:marBottom w:val="0"/>
      <w:divBdr>
        <w:top w:val="none" w:sz="0" w:space="0" w:color="auto"/>
        <w:left w:val="none" w:sz="0" w:space="0" w:color="auto"/>
        <w:bottom w:val="none" w:sz="0" w:space="0" w:color="auto"/>
        <w:right w:val="none" w:sz="0" w:space="0" w:color="auto"/>
      </w:divBdr>
    </w:div>
    <w:div w:id="1932619809">
      <w:bodyDiv w:val="1"/>
      <w:marLeft w:val="0"/>
      <w:marRight w:val="0"/>
      <w:marTop w:val="0"/>
      <w:marBottom w:val="0"/>
      <w:divBdr>
        <w:top w:val="none" w:sz="0" w:space="0" w:color="auto"/>
        <w:left w:val="none" w:sz="0" w:space="0" w:color="auto"/>
        <w:bottom w:val="none" w:sz="0" w:space="0" w:color="auto"/>
        <w:right w:val="none" w:sz="0" w:space="0" w:color="auto"/>
      </w:divBdr>
    </w:div>
    <w:div w:id="1932855046">
      <w:bodyDiv w:val="1"/>
      <w:marLeft w:val="0"/>
      <w:marRight w:val="0"/>
      <w:marTop w:val="0"/>
      <w:marBottom w:val="0"/>
      <w:divBdr>
        <w:top w:val="none" w:sz="0" w:space="0" w:color="auto"/>
        <w:left w:val="none" w:sz="0" w:space="0" w:color="auto"/>
        <w:bottom w:val="none" w:sz="0" w:space="0" w:color="auto"/>
        <w:right w:val="none" w:sz="0" w:space="0" w:color="auto"/>
      </w:divBdr>
    </w:div>
    <w:div w:id="1932931433">
      <w:bodyDiv w:val="1"/>
      <w:marLeft w:val="0"/>
      <w:marRight w:val="0"/>
      <w:marTop w:val="0"/>
      <w:marBottom w:val="0"/>
      <w:divBdr>
        <w:top w:val="none" w:sz="0" w:space="0" w:color="auto"/>
        <w:left w:val="none" w:sz="0" w:space="0" w:color="auto"/>
        <w:bottom w:val="none" w:sz="0" w:space="0" w:color="auto"/>
        <w:right w:val="none" w:sz="0" w:space="0" w:color="auto"/>
      </w:divBdr>
    </w:div>
    <w:div w:id="1933468106">
      <w:bodyDiv w:val="1"/>
      <w:marLeft w:val="0"/>
      <w:marRight w:val="0"/>
      <w:marTop w:val="0"/>
      <w:marBottom w:val="0"/>
      <w:divBdr>
        <w:top w:val="none" w:sz="0" w:space="0" w:color="auto"/>
        <w:left w:val="none" w:sz="0" w:space="0" w:color="auto"/>
        <w:bottom w:val="none" w:sz="0" w:space="0" w:color="auto"/>
        <w:right w:val="none" w:sz="0" w:space="0" w:color="auto"/>
      </w:divBdr>
    </w:div>
    <w:div w:id="1933469235">
      <w:bodyDiv w:val="1"/>
      <w:marLeft w:val="0"/>
      <w:marRight w:val="0"/>
      <w:marTop w:val="0"/>
      <w:marBottom w:val="0"/>
      <w:divBdr>
        <w:top w:val="none" w:sz="0" w:space="0" w:color="auto"/>
        <w:left w:val="none" w:sz="0" w:space="0" w:color="auto"/>
        <w:bottom w:val="none" w:sz="0" w:space="0" w:color="auto"/>
        <w:right w:val="none" w:sz="0" w:space="0" w:color="auto"/>
      </w:divBdr>
    </w:div>
    <w:div w:id="1934123128">
      <w:bodyDiv w:val="1"/>
      <w:marLeft w:val="0"/>
      <w:marRight w:val="0"/>
      <w:marTop w:val="0"/>
      <w:marBottom w:val="0"/>
      <w:divBdr>
        <w:top w:val="none" w:sz="0" w:space="0" w:color="auto"/>
        <w:left w:val="none" w:sz="0" w:space="0" w:color="auto"/>
        <w:bottom w:val="none" w:sz="0" w:space="0" w:color="auto"/>
        <w:right w:val="none" w:sz="0" w:space="0" w:color="auto"/>
      </w:divBdr>
    </w:div>
    <w:div w:id="1934243746">
      <w:bodyDiv w:val="1"/>
      <w:marLeft w:val="0"/>
      <w:marRight w:val="0"/>
      <w:marTop w:val="0"/>
      <w:marBottom w:val="0"/>
      <w:divBdr>
        <w:top w:val="none" w:sz="0" w:space="0" w:color="auto"/>
        <w:left w:val="none" w:sz="0" w:space="0" w:color="auto"/>
        <w:bottom w:val="none" w:sz="0" w:space="0" w:color="auto"/>
        <w:right w:val="none" w:sz="0" w:space="0" w:color="auto"/>
      </w:divBdr>
    </w:div>
    <w:div w:id="1935166752">
      <w:bodyDiv w:val="1"/>
      <w:marLeft w:val="0"/>
      <w:marRight w:val="0"/>
      <w:marTop w:val="0"/>
      <w:marBottom w:val="0"/>
      <w:divBdr>
        <w:top w:val="none" w:sz="0" w:space="0" w:color="auto"/>
        <w:left w:val="none" w:sz="0" w:space="0" w:color="auto"/>
        <w:bottom w:val="none" w:sz="0" w:space="0" w:color="auto"/>
        <w:right w:val="none" w:sz="0" w:space="0" w:color="auto"/>
      </w:divBdr>
    </w:div>
    <w:div w:id="1935285427">
      <w:bodyDiv w:val="1"/>
      <w:marLeft w:val="0"/>
      <w:marRight w:val="0"/>
      <w:marTop w:val="0"/>
      <w:marBottom w:val="0"/>
      <w:divBdr>
        <w:top w:val="none" w:sz="0" w:space="0" w:color="auto"/>
        <w:left w:val="none" w:sz="0" w:space="0" w:color="auto"/>
        <w:bottom w:val="none" w:sz="0" w:space="0" w:color="auto"/>
        <w:right w:val="none" w:sz="0" w:space="0" w:color="auto"/>
      </w:divBdr>
    </w:div>
    <w:div w:id="1936287233">
      <w:bodyDiv w:val="1"/>
      <w:marLeft w:val="0"/>
      <w:marRight w:val="0"/>
      <w:marTop w:val="0"/>
      <w:marBottom w:val="0"/>
      <w:divBdr>
        <w:top w:val="none" w:sz="0" w:space="0" w:color="auto"/>
        <w:left w:val="none" w:sz="0" w:space="0" w:color="auto"/>
        <w:bottom w:val="none" w:sz="0" w:space="0" w:color="auto"/>
        <w:right w:val="none" w:sz="0" w:space="0" w:color="auto"/>
      </w:divBdr>
    </w:div>
    <w:div w:id="1936357318">
      <w:bodyDiv w:val="1"/>
      <w:marLeft w:val="0"/>
      <w:marRight w:val="0"/>
      <w:marTop w:val="0"/>
      <w:marBottom w:val="0"/>
      <w:divBdr>
        <w:top w:val="none" w:sz="0" w:space="0" w:color="auto"/>
        <w:left w:val="none" w:sz="0" w:space="0" w:color="auto"/>
        <w:bottom w:val="none" w:sz="0" w:space="0" w:color="auto"/>
        <w:right w:val="none" w:sz="0" w:space="0" w:color="auto"/>
      </w:divBdr>
    </w:div>
    <w:div w:id="1936551868">
      <w:bodyDiv w:val="1"/>
      <w:marLeft w:val="0"/>
      <w:marRight w:val="0"/>
      <w:marTop w:val="0"/>
      <w:marBottom w:val="0"/>
      <w:divBdr>
        <w:top w:val="none" w:sz="0" w:space="0" w:color="auto"/>
        <w:left w:val="none" w:sz="0" w:space="0" w:color="auto"/>
        <w:bottom w:val="none" w:sz="0" w:space="0" w:color="auto"/>
        <w:right w:val="none" w:sz="0" w:space="0" w:color="auto"/>
      </w:divBdr>
    </w:div>
    <w:div w:id="1936589140">
      <w:bodyDiv w:val="1"/>
      <w:marLeft w:val="0"/>
      <w:marRight w:val="0"/>
      <w:marTop w:val="0"/>
      <w:marBottom w:val="0"/>
      <w:divBdr>
        <w:top w:val="none" w:sz="0" w:space="0" w:color="auto"/>
        <w:left w:val="none" w:sz="0" w:space="0" w:color="auto"/>
        <w:bottom w:val="none" w:sz="0" w:space="0" w:color="auto"/>
        <w:right w:val="none" w:sz="0" w:space="0" w:color="auto"/>
      </w:divBdr>
    </w:div>
    <w:div w:id="1936939774">
      <w:bodyDiv w:val="1"/>
      <w:marLeft w:val="0"/>
      <w:marRight w:val="0"/>
      <w:marTop w:val="0"/>
      <w:marBottom w:val="0"/>
      <w:divBdr>
        <w:top w:val="none" w:sz="0" w:space="0" w:color="auto"/>
        <w:left w:val="none" w:sz="0" w:space="0" w:color="auto"/>
        <w:bottom w:val="none" w:sz="0" w:space="0" w:color="auto"/>
        <w:right w:val="none" w:sz="0" w:space="0" w:color="auto"/>
      </w:divBdr>
    </w:div>
    <w:div w:id="1936940968">
      <w:bodyDiv w:val="1"/>
      <w:marLeft w:val="0"/>
      <w:marRight w:val="0"/>
      <w:marTop w:val="0"/>
      <w:marBottom w:val="0"/>
      <w:divBdr>
        <w:top w:val="none" w:sz="0" w:space="0" w:color="auto"/>
        <w:left w:val="none" w:sz="0" w:space="0" w:color="auto"/>
        <w:bottom w:val="none" w:sz="0" w:space="0" w:color="auto"/>
        <w:right w:val="none" w:sz="0" w:space="0" w:color="auto"/>
      </w:divBdr>
    </w:div>
    <w:div w:id="1937057233">
      <w:bodyDiv w:val="1"/>
      <w:marLeft w:val="0"/>
      <w:marRight w:val="0"/>
      <w:marTop w:val="0"/>
      <w:marBottom w:val="0"/>
      <w:divBdr>
        <w:top w:val="none" w:sz="0" w:space="0" w:color="auto"/>
        <w:left w:val="none" w:sz="0" w:space="0" w:color="auto"/>
        <w:bottom w:val="none" w:sz="0" w:space="0" w:color="auto"/>
        <w:right w:val="none" w:sz="0" w:space="0" w:color="auto"/>
      </w:divBdr>
    </w:div>
    <w:div w:id="1937446617">
      <w:bodyDiv w:val="1"/>
      <w:marLeft w:val="0"/>
      <w:marRight w:val="0"/>
      <w:marTop w:val="0"/>
      <w:marBottom w:val="0"/>
      <w:divBdr>
        <w:top w:val="none" w:sz="0" w:space="0" w:color="auto"/>
        <w:left w:val="none" w:sz="0" w:space="0" w:color="auto"/>
        <w:bottom w:val="none" w:sz="0" w:space="0" w:color="auto"/>
        <w:right w:val="none" w:sz="0" w:space="0" w:color="auto"/>
      </w:divBdr>
    </w:div>
    <w:div w:id="1937596258">
      <w:bodyDiv w:val="1"/>
      <w:marLeft w:val="0"/>
      <w:marRight w:val="0"/>
      <w:marTop w:val="0"/>
      <w:marBottom w:val="0"/>
      <w:divBdr>
        <w:top w:val="none" w:sz="0" w:space="0" w:color="auto"/>
        <w:left w:val="none" w:sz="0" w:space="0" w:color="auto"/>
        <w:bottom w:val="none" w:sz="0" w:space="0" w:color="auto"/>
        <w:right w:val="none" w:sz="0" w:space="0" w:color="auto"/>
      </w:divBdr>
    </w:div>
    <w:div w:id="1939291840">
      <w:bodyDiv w:val="1"/>
      <w:marLeft w:val="0"/>
      <w:marRight w:val="0"/>
      <w:marTop w:val="0"/>
      <w:marBottom w:val="0"/>
      <w:divBdr>
        <w:top w:val="none" w:sz="0" w:space="0" w:color="auto"/>
        <w:left w:val="none" w:sz="0" w:space="0" w:color="auto"/>
        <w:bottom w:val="none" w:sz="0" w:space="0" w:color="auto"/>
        <w:right w:val="none" w:sz="0" w:space="0" w:color="auto"/>
      </w:divBdr>
    </w:div>
    <w:div w:id="1939680383">
      <w:bodyDiv w:val="1"/>
      <w:marLeft w:val="0"/>
      <w:marRight w:val="0"/>
      <w:marTop w:val="0"/>
      <w:marBottom w:val="0"/>
      <w:divBdr>
        <w:top w:val="none" w:sz="0" w:space="0" w:color="auto"/>
        <w:left w:val="none" w:sz="0" w:space="0" w:color="auto"/>
        <w:bottom w:val="none" w:sz="0" w:space="0" w:color="auto"/>
        <w:right w:val="none" w:sz="0" w:space="0" w:color="auto"/>
      </w:divBdr>
    </w:div>
    <w:div w:id="1939867289">
      <w:bodyDiv w:val="1"/>
      <w:marLeft w:val="0"/>
      <w:marRight w:val="0"/>
      <w:marTop w:val="0"/>
      <w:marBottom w:val="0"/>
      <w:divBdr>
        <w:top w:val="none" w:sz="0" w:space="0" w:color="auto"/>
        <w:left w:val="none" w:sz="0" w:space="0" w:color="auto"/>
        <w:bottom w:val="none" w:sz="0" w:space="0" w:color="auto"/>
        <w:right w:val="none" w:sz="0" w:space="0" w:color="auto"/>
      </w:divBdr>
    </w:div>
    <w:div w:id="1940062324">
      <w:bodyDiv w:val="1"/>
      <w:marLeft w:val="0"/>
      <w:marRight w:val="0"/>
      <w:marTop w:val="0"/>
      <w:marBottom w:val="0"/>
      <w:divBdr>
        <w:top w:val="none" w:sz="0" w:space="0" w:color="auto"/>
        <w:left w:val="none" w:sz="0" w:space="0" w:color="auto"/>
        <w:bottom w:val="none" w:sz="0" w:space="0" w:color="auto"/>
        <w:right w:val="none" w:sz="0" w:space="0" w:color="auto"/>
      </w:divBdr>
    </w:div>
    <w:div w:id="1940215402">
      <w:bodyDiv w:val="1"/>
      <w:marLeft w:val="0"/>
      <w:marRight w:val="0"/>
      <w:marTop w:val="0"/>
      <w:marBottom w:val="0"/>
      <w:divBdr>
        <w:top w:val="none" w:sz="0" w:space="0" w:color="auto"/>
        <w:left w:val="none" w:sz="0" w:space="0" w:color="auto"/>
        <w:bottom w:val="none" w:sz="0" w:space="0" w:color="auto"/>
        <w:right w:val="none" w:sz="0" w:space="0" w:color="auto"/>
      </w:divBdr>
    </w:div>
    <w:div w:id="1940217710">
      <w:bodyDiv w:val="1"/>
      <w:marLeft w:val="0"/>
      <w:marRight w:val="0"/>
      <w:marTop w:val="0"/>
      <w:marBottom w:val="0"/>
      <w:divBdr>
        <w:top w:val="none" w:sz="0" w:space="0" w:color="auto"/>
        <w:left w:val="none" w:sz="0" w:space="0" w:color="auto"/>
        <w:bottom w:val="none" w:sz="0" w:space="0" w:color="auto"/>
        <w:right w:val="none" w:sz="0" w:space="0" w:color="auto"/>
      </w:divBdr>
    </w:div>
    <w:div w:id="1940941699">
      <w:bodyDiv w:val="1"/>
      <w:marLeft w:val="0"/>
      <w:marRight w:val="0"/>
      <w:marTop w:val="0"/>
      <w:marBottom w:val="0"/>
      <w:divBdr>
        <w:top w:val="none" w:sz="0" w:space="0" w:color="auto"/>
        <w:left w:val="none" w:sz="0" w:space="0" w:color="auto"/>
        <w:bottom w:val="none" w:sz="0" w:space="0" w:color="auto"/>
        <w:right w:val="none" w:sz="0" w:space="0" w:color="auto"/>
      </w:divBdr>
    </w:div>
    <w:div w:id="1941447375">
      <w:bodyDiv w:val="1"/>
      <w:marLeft w:val="0"/>
      <w:marRight w:val="0"/>
      <w:marTop w:val="0"/>
      <w:marBottom w:val="0"/>
      <w:divBdr>
        <w:top w:val="none" w:sz="0" w:space="0" w:color="auto"/>
        <w:left w:val="none" w:sz="0" w:space="0" w:color="auto"/>
        <w:bottom w:val="none" w:sz="0" w:space="0" w:color="auto"/>
        <w:right w:val="none" w:sz="0" w:space="0" w:color="auto"/>
      </w:divBdr>
    </w:div>
    <w:div w:id="1941529042">
      <w:bodyDiv w:val="1"/>
      <w:marLeft w:val="0"/>
      <w:marRight w:val="0"/>
      <w:marTop w:val="0"/>
      <w:marBottom w:val="0"/>
      <w:divBdr>
        <w:top w:val="none" w:sz="0" w:space="0" w:color="auto"/>
        <w:left w:val="none" w:sz="0" w:space="0" w:color="auto"/>
        <w:bottom w:val="none" w:sz="0" w:space="0" w:color="auto"/>
        <w:right w:val="none" w:sz="0" w:space="0" w:color="auto"/>
      </w:divBdr>
    </w:div>
    <w:div w:id="1941790399">
      <w:bodyDiv w:val="1"/>
      <w:marLeft w:val="0"/>
      <w:marRight w:val="0"/>
      <w:marTop w:val="0"/>
      <w:marBottom w:val="0"/>
      <w:divBdr>
        <w:top w:val="none" w:sz="0" w:space="0" w:color="auto"/>
        <w:left w:val="none" w:sz="0" w:space="0" w:color="auto"/>
        <w:bottom w:val="none" w:sz="0" w:space="0" w:color="auto"/>
        <w:right w:val="none" w:sz="0" w:space="0" w:color="auto"/>
      </w:divBdr>
    </w:div>
    <w:div w:id="1942368595">
      <w:bodyDiv w:val="1"/>
      <w:marLeft w:val="0"/>
      <w:marRight w:val="0"/>
      <w:marTop w:val="0"/>
      <w:marBottom w:val="0"/>
      <w:divBdr>
        <w:top w:val="none" w:sz="0" w:space="0" w:color="auto"/>
        <w:left w:val="none" w:sz="0" w:space="0" w:color="auto"/>
        <w:bottom w:val="none" w:sz="0" w:space="0" w:color="auto"/>
        <w:right w:val="none" w:sz="0" w:space="0" w:color="auto"/>
      </w:divBdr>
    </w:div>
    <w:div w:id="1942371731">
      <w:bodyDiv w:val="1"/>
      <w:marLeft w:val="0"/>
      <w:marRight w:val="0"/>
      <w:marTop w:val="0"/>
      <w:marBottom w:val="0"/>
      <w:divBdr>
        <w:top w:val="none" w:sz="0" w:space="0" w:color="auto"/>
        <w:left w:val="none" w:sz="0" w:space="0" w:color="auto"/>
        <w:bottom w:val="none" w:sz="0" w:space="0" w:color="auto"/>
        <w:right w:val="none" w:sz="0" w:space="0" w:color="auto"/>
      </w:divBdr>
    </w:div>
    <w:div w:id="1942487465">
      <w:bodyDiv w:val="1"/>
      <w:marLeft w:val="0"/>
      <w:marRight w:val="0"/>
      <w:marTop w:val="0"/>
      <w:marBottom w:val="0"/>
      <w:divBdr>
        <w:top w:val="none" w:sz="0" w:space="0" w:color="auto"/>
        <w:left w:val="none" w:sz="0" w:space="0" w:color="auto"/>
        <w:bottom w:val="none" w:sz="0" w:space="0" w:color="auto"/>
        <w:right w:val="none" w:sz="0" w:space="0" w:color="auto"/>
      </w:divBdr>
    </w:div>
    <w:div w:id="1942644853">
      <w:bodyDiv w:val="1"/>
      <w:marLeft w:val="0"/>
      <w:marRight w:val="0"/>
      <w:marTop w:val="0"/>
      <w:marBottom w:val="0"/>
      <w:divBdr>
        <w:top w:val="none" w:sz="0" w:space="0" w:color="auto"/>
        <w:left w:val="none" w:sz="0" w:space="0" w:color="auto"/>
        <w:bottom w:val="none" w:sz="0" w:space="0" w:color="auto"/>
        <w:right w:val="none" w:sz="0" w:space="0" w:color="auto"/>
      </w:divBdr>
    </w:div>
    <w:div w:id="1943104026">
      <w:bodyDiv w:val="1"/>
      <w:marLeft w:val="0"/>
      <w:marRight w:val="0"/>
      <w:marTop w:val="0"/>
      <w:marBottom w:val="0"/>
      <w:divBdr>
        <w:top w:val="none" w:sz="0" w:space="0" w:color="auto"/>
        <w:left w:val="none" w:sz="0" w:space="0" w:color="auto"/>
        <w:bottom w:val="none" w:sz="0" w:space="0" w:color="auto"/>
        <w:right w:val="none" w:sz="0" w:space="0" w:color="auto"/>
      </w:divBdr>
    </w:div>
    <w:div w:id="1943798775">
      <w:bodyDiv w:val="1"/>
      <w:marLeft w:val="0"/>
      <w:marRight w:val="0"/>
      <w:marTop w:val="0"/>
      <w:marBottom w:val="0"/>
      <w:divBdr>
        <w:top w:val="none" w:sz="0" w:space="0" w:color="auto"/>
        <w:left w:val="none" w:sz="0" w:space="0" w:color="auto"/>
        <w:bottom w:val="none" w:sz="0" w:space="0" w:color="auto"/>
        <w:right w:val="none" w:sz="0" w:space="0" w:color="auto"/>
      </w:divBdr>
    </w:div>
    <w:div w:id="1944680517">
      <w:bodyDiv w:val="1"/>
      <w:marLeft w:val="0"/>
      <w:marRight w:val="0"/>
      <w:marTop w:val="0"/>
      <w:marBottom w:val="0"/>
      <w:divBdr>
        <w:top w:val="none" w:sz="0" w:space="0" w:color="auto"/>
        <w:left w:val="none" w:sz="0" w:space="0" w:color="auto"/>
        <w:bottom w:val="none" w:sz="0" w:space="0" w:color="auto"/>
        <w:right w:val="none" w:sz="0" w:space="0" w:color="auto"/>
      </w:divBdr>
    </w:div>
    <w:div w:id="1944796932">
      <w:bodyDiv w:val="1"/>
      <w:marLeft w:val="0"/>
      <w:marRight w:val="0"/>
      <w:marTop w:val="0"/>
      <w:marBottom w:val="0"/>
      <w:divBdr>
        <w:top w:val="none" w:sz="0" w:space="0" w:color="auto"/>
        <w:left w:val="none" w:sz="0" w:space="0" w:color="auto"/>
        <w:bottom w:val="none" w:sz="0" w:space="0" w:color="auto"/>
        <w:right w:val="none" w:sz="0" w:space="0" w:color="auto"/>
      </w:divBdr>
    </w:div>
    <w:div w:id="1945071707">
      <w:bodyDiv w:val="1"/>
      <w:marLeft w:val="0"/>
      <w:marRight w:val="0"/>
      <w:marTop w:val="0"/>
      <w:marBottom w:val="0"/>
      <w:divBdr>
        <w:top w:val="none" w:sz="0" w:space="0" w:color="auto"/>
        <w:left w:val="none" w:sz="0" w:space="0" w:color="auto"/>
        <w:bottom w:val="none" w:sz="0" w:space="0" w:color="auto"/>
        <w:right w:val="none" w:sz="0" w:space="0" w:color="auto"/>
      </w:divBdr>
    </w:div>
    <w:div w:id="1945189683">
      <w:bodyDiv w:val="1"/>
      <w:marLeft w:val="0"/>
      <w:marRight w:val="0"/>
      <w:marTop w:val="0"/>
      <w:marBottom w:val="0"/>
      <w:divBdr>
        <w:top w:val="none" w:sz="0" w:space="0" w:color="auto"/>
        <w:left w:val="none" w:sz="0" w:space="0" w:color="auto"/>
        <w:bottom w:val="none" w:sz="0" w:space="0" w:color="auto"/>
        <w:right w:val="none" w:sz="0" w:space="0" w:color="auto"/>
      </w:divBdr>
    </w:div>
    <w:div w:id="1945334210">
      <w:bodyDiv w:val="1"/>
      <w:marLeft w:val="0"/>
      <w:marRight w:val="0"/>
      <w:marTop w:val="0"/>
      <w:marBottom w:val="0"/>
      <w:divBdr>
        <w:top w:val="none" w:sz="0" w:space="0" w:color="auto"/>
        <w:left w:val="none" w:sz="0" w:space="0" w:color="auto"/>
        <w:bottom w:val="none" w:sz="0" w:space="0" w:color="auto"/>
        <w:right w:val="none" w:sz="0" w:space="0" w:color="auto"/>
      </w:divBdr>
    </w:div>
    <w:div w:id="1945334556">
      <w:bodyDiv w:val="1"/>
      <w:marLeft w:val="0"/>
      <w:marRight w:val="0"/>
      <w:marTop w:val="0"/>
      <w:marBottom w:val="0"/>
      <w:divBdr>
        <w:top w:val="none" w:sz="0" w:space="0" w:color="auto"/>
        <w:left w:val="none" w:sz="0" w:space="0" w:color="auto"/>
        <w:bottom w:val="none" w:sz="0" w:space="0" w:color="auto"/>
        <w:right w:val="none" w:sz="0" w:space="0" w:color="auto"/>
      </w:divBdr>
    </w:div>
    <w:div w:id="1945647189">
      <w:bodyDiv w:val="1"/>
      <w:marLeft w:val="0"/>
      <w:marRight w:val="0"/>
      <w:marTop w:val="0"/>
      <w:marBottom w:val="0"/>
      <w:divBdr>
        <w:top w:val="none" w:sz="0" w:space="0" w:color="auto"/>
        <w:left w:val="none" w:sz="0" w:space="0" w:color="auto"/>
        <w:bottom w:val="none" w:sz="0" w:space="0" w:color="auto"/>
        <w:right w:val="none" w:sz="0" w:space="0" w:color="auto"/>
      </w:divBdr>
    </w:div>
    <w:div w:id="1945728013">
      <w:bodyDiv w:val="1"/>
      <w:marLeft w:val="0"/>
      <w:marRight w:val="0"/>
      <w:marTop w:val="0"/>
      <w:marBottom w:val="0"/>
      <w:divBdr>
        <w:top w:val="none" w:sz="0" w:space="0" w:color="auto"/>
        <w:left w:val="none" w:sz="0" w:space="0" w:color="auto"/>
        <w:bottom w:val="none" w:sz="0" w:space="0" w:color="auto"/>
        <w:right w:val="none" w:sz="0" w:space="0" w:color="auto"/>
      </w:divBdr>
    </w:div>
    <w:div w:id="1945795561">
      <w:bodyDiv w:val="1"/>
      <w:marLeft w:val="0"/>
      <w:marRight w:val="0"/>
      <w:marTop w:val="0"/>
      <w:marBottom w:val="0"/>
      <w:divBdr>
        <w:top w:val="none" w:sz="0" w:space="0" w:color="auto"/>
        <w:left w:val="none" w:sz="0" w:space="0" w:color="auto"/>
        <w:bottom w:val="none" w:sz="0" w:space="0" w:color="auto"/>
        <w:right w:val="none" w:sz="0" w:space="0" w:color="auto"/>
      </w:divBdr>
    </w:div>
    <w:div w:id="1947039884">
      <w:bodyDiv w:val="1"/>
      <w:marLeft w:val="0"/>
      <w:marRight w:val="0"/>
      <w:marTop w:val="0"/>
      <w:marBottom w:val="0"/>
      <w:divBdr>
        <w:top w:val="none" w:sz="0" w:space="0" w:color="auto"/>
        <w:left w:val="none" w:sz="0" w:space="0" w:color="auto"/>
        <w:bottom w:val="none" w:sz="0" w:space="0" w:color="auto"/>
        <w:right w:val="none" w:sz="0" w:space="0" w:color="auto"/>
      </w:divBdr>
    </w:div>
    <w:div w:id="1947154703">
      <w:bodyDiv w:val="1"/>
      <w:marLeft w:val="0"/>
      <w:marRight w:val="0"/>
      <w:marTop w:val="0"/>
      <w:marBottom w:val="0"/>
      <w:divBdr>
        <w:top w:val="none" w:sz="0" w:space="0" w:color="auto"/>
        <w:left w:val="none" w:sz="0" w:space="0" w:color="auto"/>
        <w:bottom w:val="none" w:sz="0" w:space="0" w:color="auto"/>
        <w:right w:val="none" w:sz="0" w:space="0" w:color="auto"/>
      </w:divBdr>
    </w:div>
    <w:div w:id="1947271379">
      <w:bodyDiv w:val="1"/>
      <w:marLeft w:val="0"/>
      <w:marRight w:val="0"/>
      <w:marTop w:val="0"/>
      <w:marBottom w:val="0"/>
      <w:divBdr>
        <w:top w:val="none" w:sz="0" w:space="0" w:color="auto"/>
        <w:left w:val="none" w:sz="0" w:space="0" w:color="auto"/>
        <w:bottom w:val="none" w:sz="0" w:space="0" w:color="auto"/>
        <w:right w:val="none" w:sz="0" w:space="0" w:color="auto"/>
      </w:divBdr>
    </w:div>
    <w:div w:id="1947420232">
      <w:bodyDiv w:val="1"/>
      <w:marLeft w:val="0"/>
      <w:marRight w:val="0"/>
      <w:marTop w:val="0"/>
      <w:marBottom w:val="0"/>
      <w:divBdr>
        <w:top w:val="none" w:sz="0" w:space="0" w:color="auto"/>
        <w:left w:val="none" w:sz="0" w:space="0" w:color="auto"/>
        <w:bottom w:val="none" w:sz="0" w:space="0" w:color="auto"/>
        <w:right w:val="none" w:sz="0" w:space="0" w:color="auto"/>
      </w:divBdr>
    </w:div>
    <w:div w:id="1947494490">
      <w:bodyDiv w:val="1"/>
      <w:marLeft w:val="0"/>
      <w:marRight w:val="0"/>
      <w:marTop w:val="0"/>
      <w:marBottom w:val="0"/>
      <w:divBdr>
        <w:top w:val="none" w:sz="0" w:space="0" w:color="auto"/>
        <w:left w:val="none" w:sz="0" w:space="0" w:color="auto"/>
        <w:bottom w:val="none" w:sz="0" w:space="0" w:color="auto"/>
        <w:right w:val="none" w:sz="0" w:space="0" w:color="auto"/>
      </w:divBdr>
    </w:div>
    <w:div w:id="1947500113">
      <w:bodyDiv w:val="1"/>
      <w:marLeft w:val="0"/>
      <w:marRight w:val="0"/>
      <w:marTop w:val="0"/>
      <w:marBottom w:val="0"/>
      <w:divBdr>
        <w:top w:val="none" w:sz="0" w:space="0" w:color="auto"/>
        <w:left w:val="none" w:sz="0" w:space="0" w:color="auto"/>
        <w:bottom w:val="none" w:sz="0" w:space="0" w:color="auto"/>
        <w:right w:val="none" w:sz="0" w:space="0" w:color="auto"/>
      </w:divBdr>
    </w:div>
    <w:div w:id="1947732500">
      <w:bodyDiv w:val="1"/>
      <w:marLeft w:val="0"/>
      <w:marRight w:val="0"/>
      <w:marTop w:val="0"/>
      <w:marBottom w:val="0"/>
      <w:divBdr>
        <w:top w:val="none" w:sz="0" w:space="0" w:color="auto"/>
        <w:left w:val="none" w:sz="0" w:space="0" w:color="auto"/>
        <w:bottom w:val="none" w:sz="0" w:space="0" w:color="auto"/>
        <w:right w:val="none" w:sz="0" w:space="0" w:color="auto"/>
      </w:divBdr>
    </w:div>
    <w:div w:id="1947885657">
      <w:bodyDiv w:val="1"/>
      <w:marLeft w:val="0"/>
      <w:marRight w:val="0"/>
      <w:marTop w:val="0"/>
      <w:marBottom w:val="0"/>
      <w:divBdr>
        <w:top w:val="none" w:sz="0" w:space="0" w:color="auto"/>
        <w:left w:val="none" w:sz="0" w:space="0" w:color="auto"/>
        <w:bottom w:val="none" w:sz="0" w:space="0" w:color="auto"/>
        <w:right w:val="none" w:sz="0" w:space="0" w:color="auto"/>
      </w:divBdr>
    </w:div>
    <w:div w:id="1948779001">
      <w:bodyDiv w:val="1"/>
      <w:marLeft w:val="0"/>
      <w:marRight w:val="0"/>
      <w:marTop w:val="0"/>
      <w:marBottom w:val="0"/>
      <w:divBdr>
        <w:top w:val="none" w:sz="0" w:space="0" w:color="auto"/>
        <w:left w:val="none" w:sz="0" w:space="0" w:color="auto"/>
        <w:bottom w:val="none" w:sz="0" w:space="0" w:color="auto"/>
        <w:right w:val="none" w:sz="0" w:space="0" w:color="auto"/>
      </w:divBdr>
    </w:div>
    <w:div w:id="1948848711">
      <w:bodyDiv w:val="1"/>
      <w:marLeft w:val="0"/>
      <w:marRight w:val="0"/>
      <w:marTop w:val="0"/>
      <w:marBottom w:val="0"/>
      <w:divBdr>
        <w:top w:val="none" w:sz="0" w:space="0" w:color="auto"/>
        <w:left w:val="none" w:sz="0" w:space="0" w:color="auto"/>
        <w:bottom w:val="none" w:sz="0" w:space="0" w:color="auto"/>
        <w:right w:val="none" w:sz="0" w:space="0" w:color="auto"/>
      </w:divBdr>
    </w:div>
    <w:div w:id="1949001638">
      <w:bodyDiv w:val="1"/>
      <w:marLeft w:val="0"/>
      <w:marRight w:val="0"/>
      <w:marTop w:val="0"/>
      <w:marBottom w:val="0"/>
      <w:divBdr>
        <w:top w:val="none" w:sz="0" w:space="0" w:color="auto"/>
        <w:left w:val="none" w:sz="0" w:space="0" w:color="auto"/>
        <w:bottom w:val="none" w:sz="0" w:space="0" w:color="auto"/>
        <w:right w:val="none" w:sz="0" w:space="0" w:color="auto"/>
      </w:divBdr>
    </w:div>
    <w:div w:id="1949921991">
      <w:bodyDiv w:val="1"/>
      <w:marLeft w:val="0"/>
      <w:marRight w:val="0"/>
      <w:marTop w:val="0"/>
      <w:marBottom w:val="0"/>
      <w:divBdr>
        <w:top w:val="none" w:sz="0" w:space="0" w:color="auto"/>
        <w:left w:val="none" w:sz="0" w:space="0" w:color="auto"/>
        <w:bottom w:val="none" w:sz="0" w:space="0" w:color="auto"/>
        <w:right w:val="none" w:sz="0" w:space="0" w:color="auto"/>
      </w:divBdr>
    </w:div>
    <w:div w:id="1950313166">
      <w:bodyDiv w:val="1"/>
      <w:marLeft w:val="0"/>
      <w:marRight w:val="0"/>
      <w:marTop w:val="0"/>
      <w:marBottom w:val="0"/>
      <w:divBdr>
        <w:top w:val="none" w:sz="0" w:space="0" w:color="auto"/>
        <w:left w:val="none" w:sz="0" w:space="0" w:color="auto"/>
        <w:bottom w:val="none" w:sz="0" w:space="0" w:color="auto"/>
        <w:right w:val="none" w:sz="0" w:space="0" w:color="auto"/>
      </w:divBdr>
    </w:div>
    <w:div w:id="1950430987">
      <w:bodyDiv w:val="1"/>
      <w:marLeft w:val="0"/>
      <w:marRight w:val="0"/>
      <w:marTop w:val="0"/>
      <w:marBottom w:val="0"/>
      <w:divBdr>
        <w:top w:val="none" w:sz="0" w:space="0" w:color="auto"/>
        <w:left w:val="none" w:sz="0" w:space="0" w:color="auto"/>
        <w:bottom w:val="none" w:sz="0" w:space="0" w:color="auto"/>
        <w:right w:val="none" w:sz="0" w:space="0" w:color="auto"/>
      </w:divBdr>
    </w:div>
    <w:div w:id="1950623109">
      <w:bodyDiv w:val="1"/>
      <w:marLeft w:val="0"/>
      <w:marRight w:val="0"/>
      <w:marTop w:val="0"/>
      <w:marBottom w:val="0"/>
      <w:divBdr>
        <w:top w:val="none" w:sz="0" w:space="0" w:color="auto"/>
        <w:left w:val="none" w:sz="0" w:space="0" w:color="auto"/>
        <w:bottom w:val="none" w:sz="0" w:space="0" w:color="auto"/>
        <w:right w:val="none" w:sz="0" w:space="0" w:color="auto"/>
      </w:divBdr>
    </w:div>
    <w:div w:id="1950626602">
      <w:bodyDiv w:val="1"/>
      <w:marLeft w:val="0"/>
      <w:marRight w:val="0"/>
      <w:marTop w:val="0"/>
      <w:marBottom w:val="0"/>
      <w:divBdr>
        <w:top w:val="none" w:sz="0" w:space="0" w:color="auto"/>
        <w:left w:val="none" w:sz="0" w:space="0" w:color="auto"/>
        <w:bottom w:val="none" w:sz="0" w:space="0" w:color="auto"/>
        <w:right w:val="none" w:sz="0" w:space="0" w:color="auto"/>
      </w:divBdr>
    </w:div>
    <w:div w:id="1952205487">
      <w:bodyDiv w:val="1"/>
      <w:marLeft w:val="0"/>
      <w:marRight w:val="0"/>
      <w:marTop w:val="0"/>
      <w:marBottom w:val="0"/>
      <w:divBdr>
        <w:top w:val="none" w:sz="0" w:space="0" w:color="auto"/>
        <w:left w:val="none" w:sz="0" w:space="0" w:color="auto"/>
        <w:bottom w:val="none" w:sz="0" w:space="0" w:color="auto"/>
        <w:right w:val="none" w:sz="0" w:space="0" w:color="auto"/>
      </w:divBdr>
    </w:div>
    <w:div w:id="1952665374">
      <w:bodyDiv w:val="1"/>
      <w:marLeft w:val="0"/>
      <w:marRight w:val="0"/>
      <w:marTop w:val="0"/>
      <w:marBottom w:val="0"/>
      <w:divBdr>
        <w:top w:val="none" w:sz="0" w:space="0" w:color="auto"/>
        <w:left w:val="none" w:sz="0" w:space="0" w:color="auto"/>
        <w:bottom w:val="none" w:sz="0" w:space="0" w:color="auto"/>
        <w:right w:val="none" w:sz="0" w:space="0" w:color="auto"/>
      </w:divBdr>
    </w:div>
    <w:div w:id="1953128420">
      <w:bodyDiv w:val="1"/>
      <w:marLeft w:val="0"/>
      <w:marRight w:val="0"/>
      <w:marTop w:val="0"/>
      <w:marBottom w:val="0"/>
      <w:divBdr>
        <w:top w:val="none" w:sz="0" w:space="0" w:color="auto"/>
        <w:left w:val="none" w:sz="0" w:space="0" w:color="auto"/>
        <w:bottom w:val="none" w:sz="0" w:space="0" w:color="auto"/>
        <w:right w:val="none" w:sz="0" w:space="0" w:color="auto"/>
      </w:divBdr>
    </w:div>
    <w:div w:id="1953315558">
      <w:bodyDiv w:val="1"/>
      <w:marLeft w:val="0"/>
      <w:marRight w:val="0"/>
      <w:marTop w:val="0"/>
      <w:marBottom w:val="0"/>
      <w:divBdr>
        <w:top w:val="none" w:sz="0" w:space="0" w:color="auto"/>
        <w:left w:val="none" w:sz="0" w:space="0" w:color="auto"/>
        <w:bottom w:val="none" w:sz="0" w:space="0" w:color="auto"/>
        <w:right w:val="none" w:sz="0" w:space="0" w:color="auto"/>
      </w:divBdr>
    </w:div>
    <w:div w:id="1953512537">
      <w:bodyDiv w:val="1"/>
      <w:marLeft w:val="0"/>
      <w:marRight w:val="0"/>
      <w:marTop w:val="0"/>
      <w:marBottom w:val="0"/>
      <w:divBdr>
        <w:top w:val="none" w:sz="0" w:space="0" w:color="auto"/>
        <w:left w:val="none" w:sz="0" w:space="0" w:color="auto"/>
        <w:bottom w:val="none" w:sz="0" w:space="0" w:color="auto"/>
        <w:right w:val="none" w:sz="0" w:space="0" w:color="auto"/>
      </w:divBdr>
    </w:div>
    <w:div w:id="1953701367">
      <w:bodyDiv w:val="1"/>
      <w:marLeft w:val="0"/>
      <w:marRight w:val="0"/>
      <w:marTop w:val="0"/>
      <w:marBottom w:val="0"/>
      <w:divBdr>
        <w:top w:val="none" w:sz="0" w:space="0" w:color="auto"/>
        <w:left w:val="none" w:sz="0" w:space="0" w:color="auto"/>
        <w:bottom w:val="none" w:sz="0" w:space="0" w:color="auto"/>
        <w:right w:val="none" w:sz="0" w:space="0" w:color="auto"/>
      </w:divBdr>
    </w:div>
    <w:div w:id="1954747236">
      <w:bodyDiv w:val="1"/>
      <w:marLeft w:val="0"/>
      <w:marRight w:val="0"/>
      <w:marTop w:val="0"/>
      <w:marBottom w:val="0"/>
      <w:divBdr>
        <w:top w:val="none" w:sz="0" w:space="0" w:color="auto"/>
        <w:left w:val="none" w:sz="0" w:space="0" w:color="auto"/>
        <w:bottom w:val="none" w:sz="0" w:space="0" w:color="auto"/>
        <w:right w:val="none" w:sz="0" w:space="0" w:color="auto"/>
      </w:divBdr>
    </w:div>
    <w:div w:id="1954943599">
      <w:bodyDiv w:val="1"/>
      <w:marLeft w:val="0"/>
      <w:marRight w:val="0"/>
      <w:marTop w:val="0"/>
      <w:marBottom w:val="0"/>
      <w:divBdr>
        <w:top w:val="none" w:sz="0" w:space="0" w:color="auto"/>
        <w:left w:val="none" w:sz="0" w:space="0" w:color="auto"/>
        <w:bottom w:val="none" w:sz="0" w:space="0" w:color="auto"/>
        <w:right w:val="none" w:sz="0" w:space="0" w:color="auto"/>
      </w:divBdr>
    </w:div>
    <w:div w:id="1955667689">
      <w:bodyDiv w:val="1"/>
      <w:marLeft w:val="0"/>
      <w:marRight w:val="0"/>
      <w:marTop w:val="0"/>
      <w:marBottom w:val="0"/>
      <w:divBdr>
        <w:top w:val="none" w:sz="0" w:space="0" w:color="auto"/>
        <w:left w:val="none" w:sz="0" w:space="0" w:color="auto"/>
        <w:bottom w:val="none" w:sz="0" w:space="0" w:color="auto"/>
        <w:right w:val="none" w:sz="0" w:space="0" w:color="auto"/>
      </w:divBdr>
    </w:div>
    <w:div w:id="1955747064">
      <w:bodyDiv w:val="1"/>
      <w:marLeft w:val="0"/>
      <w:marRight w:val="0"/>
      <w:marTop w:val="0"/>
      <w:marBottom w:val="0"/>
      <w:divBdr>
        <w:top w:val="none" w:sz="0" w:space="0" w:color="auto"/>
        <w:left w:val="none" w:sz="0" w:space="0" w:color="auto"/>
        <w:bottom w:val="none" w:sz="0" w:space="0" w:color="auto"/>
        <w:right w:val="none" w:sz="0" w:space="0" w:color="auto"/>
      </w:divBdr>
    </w:div>
    <w:div w:id="1955748520">
      <w:bodyDiv w:val="1"/>
      <w:marLeft w:val="0"/>
      <w:marRight w:val="0"/>
      <w:marTop w:val="0"/>
      <w:marBottom w:val="0"/>
      <w:divBdr>
        <w:top w:val="none" w:sz="0" w:space="0" w:color="auto"/>
        <w:left w:val="none" w:sz="0" w:space="0" w:color="auto"/>
        <w:bottom w:val="none" w:sz="0" w:space="0" w:color="auto"/>
        <w:right w:val="none" w:sz="0" w:space="0" w:color="auto"/>
      </w:divBdr>
    </w:div>
    <w:div w:id="1956281107">
      <w:bodyDiv w:val="1"/>
      <w:marLeft w:val="0"/>
      <w:marRight w:val="0"/>
      <w:marTop w:val="0"/>
      <w:marBottom w:val="0"/>
      <w:divBdr>
        <w:top w:val="none" w:sz="0" w:space="0" w:color="auto"/>
        <w:left w:val="none" w:sz="0" w:space="0" w:color="auto"/>
        <w:bottom w:val="none" w:sz="0" w:space="0" w:color="auto"/>
        <w:right w:val="none" w:sz="0" w:space="0" w:color="auto"/>
      </w:divBdr>
    </w:div>
    <w:div w:id="1956401549">
      <w:bodyDiv w:val="1"/>
      <w:marLeft w:val="0"/>
      <w:marRight w:val="0"/>
      <w:marTop w:val="0"/>
      <w:marBottom w:val="0"/>
      <w:divBdr>
        <w:top w:val="none" w:sz="0" w:space="0" w:color="auto"/>
        <w:left w:val="none" w:sz="0" w:space="0" w:color="auto"/>
        <w:bottom w:val="none" w:sz="0" w:space="0" w:color="auto"/>
        <w:right w:val="none" w:sz="0" w:space="0" w:color="auto"/>
      </w:divBdr>
    </w:div>
    <w:div w:id="1956447898">
      <w:bodyDiv w:val="1"/>
      <w:marLeft w:val="0"/>
      <w:marRight w:val="0"/>
      <w:marTop w:val="0"/>
      <w:marBottom w:val="0"/>
      <w:divBdr>
        <w:top w:val="none" w:sz="0" w:space="0" w:color="auto"/>
        <w:left w:val="none" w:sz="0" w:space="0" w:color="auto"/>
        <w:bottom w:val="none" w:sz="0" w:space="0" w:color="auto"/>
        <w:right w:val="none" w:sz="0" w:space="0" w:color="auto"/>
      </w:divBdr>
    </w:div>
    <w:div w:id="1956790838">
      <w:bodyDiv w:val="1"/>
      <w:marLeft w:val="0"/>
      <w:marRight w:val="0"/>
      <w:marTop w:val="0"/>
      <w:marBottom w:val="0"/>
      <w:divBdr>
        <w:top w:val="none" w:sz="0" w:space="0" w:color="auto"/>
        <w:left w:val="none" w:sz="0" w:space="0" w:color="auto"/>
        <w:bottom w:val="none" w:sz="0" w:space="0" w:color="auto"/>
        <w:right w:val="none" w:sz="0" w:space="0" w:color="auto"/>
      </w:divBdr>
    </w:div>
    <w:div w:id="1956908784">
      <w:bodyDiv w:val="1"/>
      <w:marLeft w:val="0"/>
      <w:marRight w:val="0"/>
      <w:marTop w:val="0"/>
      <w:marBottom w:val="0"/>
      <w:divBdr>
        <w:top w:val="none" w:sz="0" w:space="0" w:color="auto"/>
        <w:left w:val="none" w:sz="0" w:space="0" w:color="auto"/>
        <w:bottom w:val="none" w:sz="0" w:space="0" w:color="auto"/>
        <w:right w:val="none" w:sz="0" w:space="0" w:color="auto"/>
      </w:divBdr>
    </w:div>
    <w:div w:id="1956909608">
      <w:bodyDiv w:val="1"/>
      <w:marLeft w:val="0"/>
      <w:marRight w:val="0"/>
      <w:marTop w:val="0"/>
      <w:marBottom w:val="0"/>
      <w:divBdr>
        <w:top w:val="none" w:sz="0" w:space="0" w:color="auto"/>
        <w:left w:val="none" w:sz="0" w:space="0" w:color="auto"/>
        <w:bottom w:val="none" w:sz="0" w:space="0" w:color="auto"/>
        <w:right w:val="none" w:sz="0" w:space="0" w:color="auto"/>
      </w:divBdr>
    </w:div>
    <w:div w:id="1957441597">
      <w:bodyDiv w:val="1"/>
      <w:marLeft w:val="0"/>
      <w:marRight w:val="0"/>
      <w:marTop w:val="0"/>
      <w:marBottom w:val="0"/>
      <w:divBdr>
        <w:top w:val="none" w:sz="0" w:space="0" w:color="auto"/>
        <w:left w:val="none" w:sz="0" w:space="0" w:color="auto"/>
        <w:bottom w:val="none" w:sz="0" w:space="0" w:color="auto"/>
        <w:right w:val="none" w:sz="0" w:space="0" w:color="auto"/>
      </w:divBdr>
    </w:div>
    <w:div w:id="1957523147">
      <w:bodyDiv w:val="1"/>
      <w:marLeft w:val="0"/>
      <w:marRight w:val="0"/>
      <w:marTop w:val="0"/>
      <w:marBottom w:val="0"/>
      <w:divBdr>
        <w:top w:val="none" w:sz="0" w:space="0" w:color="auto"/>
        <w:left w:val="none" w:sz="0" w:space="0" w:color="auto"/>
        <w:bottom w:val="none" w:sz="0" w:space="0" w:color="auto"/>
        <w:right w:val="none" w:sz="0" w:space="0" w:color="auto"/>
      </w:divBdr>
    </w:div>
    <w:div w:id="1957523667">
      <w:bodyDiv w:val="1"/>
      <w:marLeft w:val="0"/>
      <w:marRight w:val="0"/>
      <w:marTop w:val="0"/>
      <w:marBottom w:val="0"/>
      <w:divBdr>
        <w:top w:val="none" w:sz="0" w:space="0" w:color="auto"/>
        <w:left w:val="none" w:sz="0" w:space="0" w:color="auto"/>
        <w:bottom w:val="none" w:sz="0" w:space="0" w:color="auto"/>
        <w:right w:val="none" w:sz="0" w:space="0" w:color="auto"/>
      </w:divBdr>
    </w:div>
    <w:div w:id="1957563202">
      <w:bodyDiv w:val="1"/>
      <w:marLeft w:val="0"/>
      <w:marRight w:val="0"/>
      <w:marTop w:val="0"/>
      <w:marBottom w:val="0"/>
      <w:divBdr>
        <w:top w:val="none" w:sz="0" w:space="0" w:color="auto"/>
        <w:left w:val="none" w:sz="0" w:space="0" w:color="auto"/>
        <w:bottom w:val="none" w:sz="0" w:space="0" w:color="auto"/>
        <w:right w:val="none" w:sz="0" w:space="0" w:color="auto"/>
      </w:divBdr>
    </w:div>
    <w:div w:id="1958098393">
      <w:bodyDiv w:val="1"/>
      <w:marLeft w:val="0"/>
      <w:marRight w:val="0"/>
      <w:marTop w:val="0"/>
      <w:marBottom w:val="0"/>
      <w:divBdr>
        <w:top w:val="none" w:sz="0" w:space="0" w:color="auto"/>
        <w:left w:val="none" w:sz="0" w:space="0" w:color="auto"/>
        <w:bottom w:val="none" w:sz="0" w:space="0" w:color="auto"/>
        <w:right w:val="none" w:sz="0" w:space="0" w:color="auto"/>
      </w:divBdr>
    </w:div>
    <w:div w:id="1958482336">
      <w:bodyDiv w:val="1"/>
      <w:marLeft w:val="0"/>
      <w:marRight w:val="0"/>
      <w:marTop w:val="0"/>
      <w:marBottom w:val="0"/>
      <w:divBdr>
        <w:top w:val="none" w:sz="0" w:space="0" w:color="auto"/>
        <w:left w:val="none" w:sz="0" w:space="0" w:color="auto"/>
        <w:bottom w:val="none" w:sz="0" w:space="0" w:color="auto"/>
        <w:right w:val="none" w:sz="0" w:space="0" w:color="auto"/>
      </w:divBdr>
    </w:div>
    <w:div w:id="1958903799">
      <w:bodyDiv w:val="1"/>
      <w:marLeft w:val="0"/>
      <w:marRight w:val="0"/>
      <w:marTop w:val="0"/>
      <w:marBottom w:val="0"/>
      <w:divBdr>
        <w:top w:val="none" w:sz="0" w:space="0" w:color="auto"/>
        <w:left w:val="none" w:sz="0" w:space="0" w:color="auto"/>
        <w:bottom w:val="none" w:sz="0" w:space="0" w:color="auto"/>
        <w:right w:val="none" w:sz="0" w:space="0" w:color="auto"/>
      </w:divBdr>
    </w:div>
    <w:div w:id="1958951065">
      <w:bodyDiv w:val="1"/>
      <w:marLeft w:val="0"/>
      <w:marRight w:val="0"/>
      <w:marTop w:val="0"/>
      <w:marBottom w:val="0"/>
      <w:divBdr>
        <w:top w:val="none" w:sz="0" w:space="0" w:color="auto"/>
        <w:left w:val="none" w:sz="0" w:space="0" w:color="auto"/>
        <w:bottom w:val="none" w:sz="0" w:space="0" w:color="auto"/>
        <w:right w:val="none" w:sz="0" w:space="0" w:color="auto"/>
      </w:divBdr>
    </w:div>
    <w:div w:id="1959487145">
      <w:bodyDiv w:val="1"/>
      <w:marLeft w:val="0"/>
      <w:marRight w:val="0"/>
      <w:marTop w:val="0"/>
      <w:marBottom w:val="0"/>
      <w:divBdr>
        <w:top w:val="none" w:sz="0" w:space="0" w:color="auto"/>
        <w:left w:val="none" w:sz="0" w:space="0" w:color="auto"/>
        <w:bottom w:val="none" w:sz="0" w:space="0" w:color="auto"/>
        <w:right w:val="none" w:sz="0" w:space="0" w:color="auto"/>
      </w:divBdr>
    </w:div>
    <w:div w:id="1960063312">
      <w:bodyDiv w:val="1"/>
      <w:marLeft w:val="0"/>
      <w:marRight w:val="0"/>
      <w:marTop w:val="0"/>
      <w:marBottom w:val="0"/>
      <w:divBdr>
        <w:top w:val="none" w:sz="0" w:space="0" w:color="auto"/>
        <w:left w:val="none" w:sz="0" w:space="0" w:color="auto"/>
        <w:bottom w:val="none" w:sz="0" w:space="0" w:color="auto"/>
        <w:right w:val="none" w:sz="0" w:space="0" w:color="auto"/>
      </w:divBdr>
    </w:div>
    <w:div w:id="1960139304">
      <w:bodyDiv w:val="1"/>
      <w:marLeft w:val="0"/>
      <w:marRight w:val="0"/>
      <w:marTop w:val="0"/>
      <w:marBottom w:val="0"/>
      <w:divBdr>
        <w:top w:val="none" w:sz="0" w:space="0" w:color="auto"/>
        <w:left w:val="none" w:sz="0" w:space="0" w:color="auto"/>
        <w:bottom w:val="none" w:sz="0" w:space="0" w:color="auto"/>
        <w:right w:val="none" w:sz="0" w:space="0" w:color="auto"/>
      </w:divBdr>
    </w:div>
    <w:div w:id="1960331607">
      <w:bodyDiv w:val="1"/>
      <w:marLeft w:val="0"/>
      <w:marRight w:val="0"/>
      <w:marTop w:val="0"/>
      <w:marBottom w:val="0"/>
      <w:divBdr>
        <w:top w:val="none" w:sz="0" w:space="0" w:color="auto"/>
        <w:left w:val="none" w:sz="0" w:space="0" w:color="auto"/>
        <w:bottom w:val="none" w:sz="0" w:space="0" w:color="auto"/>
        <w:right w:val="none" w:sz="0" w:space="0" w:color="auto"/>
      </w:divBdr>
    </w:div>
    <w:div w:id="1960454505">
      <w:bodyDiv w:val="1"/>
      <w:marLeft w:val="0"/>
      <w:marRight w:val="0"/>
      <w:marTop w:val="0"/>
      <w:marBottom w:val="0"/>
      <w:divBdr>
        <w:top w:val="none" w:sz="0" w:space="0" w:color="auto"/>
        <w:left w:val="none" w:sz="0" w:space="0" w:color="auto"/>
        <w:bottom w:val="none" w:sz="0" w:space="0" w:color="auto"/>
        <w:right w:val="none" w:sz="0" w:space="0" w:color="auto"/>
      </w:divBdr>
    </w:div>
    <w:div w:id="1961765971">
      <w:bodyDiv w:val="1"/>
      <w:marLeft w:val="0"/>
      <w:marRight w:val="0"/>
      <w:marTop w:val="0"/>
      <w:marBottom w:val="0"/>
      <w:divBdr>
        <w:top w:val="none" w:sz="0" w:space="0" w:color="auto"/>
        <w:left w:val="none" w:sz="0" w:space="0" w:color="auto"/>
        <w:bottom w:val="none" w:sz="0" w:space="0" w:color="auto"/>
        <w:right w:val="none" w:sz="0" w:space="0" w:color="auto"/>
      </w:divBdr>
    </w:div>
    <w:div w:id="1961912403">
      <w:bodyDiv w:val="1"/>
      <w:marLeft w:val="0"/>
      <w:marRight w:val="0"/>
      <w:marTop w:val="0"/>
      <w:marBottom w:val="0"/>
      <w:divBdr>
        <w:top w:val="none" w:sz="0" w:space="0" w:color="auto"/>
        <w:left w:val="none" w:sz="0" w:space="0" w:color="auto"/>
        <w:bottom w:val="none" w:sz="0" w:space="0" w:color="auto"/>
        <w:right w:val="none" w:sz="0" w:space="0" w:color="auto"/>
      </w:divBdr>
    </w:div>
    <w:div w:id="1961954931">
      <w:bodyDiv w:val="1"/>
      <w:marLeft w:val="0"/>
      <w:marRight w:val="0"/>
      <w:marTop w:val="0"/>
      <w:marBottom w:val="0"/>
      <w:divBdr>
        <w:top w:val="none" w:sz="0" w:space="0" w:color="auto"/>
        <w:left w:val="none" w:sz="0" w:space="0" w:color="auto"/>
        <w:bottom w:val="none" w:sz="0" w:space="0" w:color="auto"/>
        <w:right w:val="none" w:sz="0" w:space="0" w:color="auto"/>
      </w:divBdr>
    </w:div>
    <w:div w:id="1962102731">
      <w:bodyDiv w:val="1"/>
      <w:marLeft w:val="0"/>
      <w:marRight w:val="0"/>
      <w:marTop w:val="0"/>
      <w:marBottom w:val="0"/>
      <w:divBdr>
        <w:top w:val="none" w:sz="0" w:space="0" w:color="auto"/>
        <w:left w:val="none" w:sz="0" w:space="0" w:color="auto"/>
        <w:bottom w:val="none" w:sz="0" w:space="0" w:color="auto"/>
        <w:right w:val="none" w:sz="0" w:space="0" w:color="auto"/>
      </w:divBdr>
    </w:div>
    <w:div w:id="1962420913">
      <w:bodyDiv w:val="1"/>
      <w:marLeft w:val="0"/>
      <w:marRight w:val="0"/>
      <w:marTop w:val="0"/>
      <w:marBottom w:val="0"/>
      <w:divBdr>
        <w:top w:val="none" w:sz="0" w:space="0" w:color="auto"/>
        <w:left w:val="none" w:sz="0" w:space="0" w:color="auto"/>
        <w:bottom w:val="none" w:sz="0" w:space="0" w:color="auto"/>
        <w:right w:val="none" w:sz="0" w:space="0" w:color="auto"/>
      </w:divBdr>
    </w:div>
    <w:div w:id="1962683950">
      <w:bodyDiv w:val="1"/>
      <w:marLeft w:val="0"/>
      <w:marRight w:val="0"/>
      <w:marTop w:val="0"/>
      <w:marBottom w:val="0"/>
      <w:divBdr>
        <w:top w:val="none" w:sz="0" w:space="0" w:color="auto"/>
        <w:left w:val="none" w:sz="0" w:space="0" w:color="auto"/>
        <w:bottom w:val="none" w:sz="0" w:space="0" w:color="auto"/>
        <w:right w:val="none" w:sz="0" w:space="0" w:color="auto"/>
      </w:divBdr>
    </w:div>
    <w:div w:id="1963002631">
      <w:bodyDiv w:val="1"/>
      <w:marLeft w:val="0"/>
      <w:marRight w:val="0"/>
      <w:marTop w:val="0"/>
      <w:marBottom w:val="0"/>
      <w:divBdr>
        <w:top w:val="none" w:sz="0" w:space="0" w:color="auto"/>
        <w:left w:val="none" w:sz="0" w:space="0" w:color="auto"/>
        <w:bottom w:val="none" w:sz="0" w:space="0" w:color="auto"/>
        <w:right w:val="none" w:sz="0" w:space="0" w:color="auto"/>
      </w:divBdr>
    </w:div>
    <w:div w:id="1963339592">
      <w:bodyDiv w:val="1"/>
      <w:marLeft w:val="0"/>
      <w:marRight w:val="0"/>
      <w:marTop w:val="0"/>
      <w:marBottom w:val="0"/>
      <w:divBdr>
        <w:top w:val="none" w:sz="0" w:space="0" w:color="auto"/>
        <w:left w:val="none" w:sz="0" w:space="0" w:color="auto"/>
        <w:bottom w:val="none" w:sz="0" w:space="0" w:color="auto"/>
        <w:right w:val="none" w:sz="0" w:space="0" w:color="auto"/>
      </w:divBdr>
    </w:div>
    <w:div w:id="1963345551">
      <w:bodyDiv w:val="1"/>
      <w:marLeft w:val="0"/>
      <w:marRight w:val="0"/>
      <w:marTop w:val="0"/>
      <w:marBottom w:val="0"/>
      <w:divBdr>
        <w:top w:val="none" w:sz="0" w:space="0" w:color="auto"/>
        <w:left w:val="none" w:sz="0" w:space="0" w:color="auto"/>
        <w:bottom w:val="none" w:sz="0" w:space="0" w:color="auto"/>
        <w:right w:val="none" w:sz="0" w:space="0" w:color="auto"/>
      </w:divBdr>
    </w:div>
    <w:div w:id="1964144167">
      <w:bodyDiv w:val="1"/>
      <w:marLeft w:val="0"/>
      <w:marRight w:val="0"/>
      <w:marTop w:val="0"/>
      <w:marBottom w:val="0"/>
      <w:divBdr>
        <w:top w:val="none" w:sz="0" w:space="0" w:color="auto"/>
        <w:left w:val="none" w:sz="0" w:space="0" w:color="auto"/>
        <w:bottom w:val="none" w:sz="0" w:space="0" w:color="auto"/>
        <w:right w:val="none" w:sz="0" w:space="0" w:color="auto"/>
      </w:divBdr>
    </w:div>
    <w:div w:id="1964265379">
      <w:bodyDiv w:val="1"/>
      <w:marLeft w:val="0"/>
      <w:marRight w:val="0"/>
      <w:marTop w:val="0"/>
      <w:marBottom w:val="0"/>
      <w:divBdr>
        <w:top w:val="none" w:sz="0" w:space="0" w:color="auto"/>
        <w:left w:val="none" w:sz="0" w:space="0" w:color="auto"/>
        <w:bottom w:val="none" w:sz="0" w:space="0" w:color="auto"/>
        <w:right w:val="none" w:sz="0" w:space="0" w:color="auto"/>
      </w:divBdr>
    </w:div>
    <w:div w:id="1964311951">
      <w:bodyDiv w:val="1"/>
      <w:marLeft w:val="0"/>
      <w:marRight w:val="0"/>
      <w:marTop w:val="0"/>
      <w:marBottom w:val="0"/>
      <w:divBdr>
        <w:top w:val="none" w:sz="0" w:space="0" w:color="auto"/>
        <w:left w:val="none" w:sz="0" w:space="0" w:color="auto"/>
        <w:bottom w:val="none" w:sz="0" w:space="0" w:color="auto"/>
        <w:right w:val="none" w:sz="0" w:space="0" w:color="auto"/>
      </w:divBdr>
    </w:div>
    <w:div w:id="1965036558">
      <w:bodyDiv w:val="1"/>
      <w:marLeft w:val="0"/>
      <w:marRight w:val="0"/>
      <w:marTop w:val="0"/>
      <w:marBottom w:val="0"/>
      <w:divBdr>
        <w:top w:val="none" w:sz="0" w:space="0" w:color="auto"/>
        <w:left w:val="none" w:sz="0" w:space="0" w:color="auto"/>
        <w:bottom w:val="none" w:sz="0" w:space="0" w:color="auto"/>
        <w:right w:val="none" w:sz="0" w:space="0" w:color="auto"/>
      </w:divBdr>
    </w:div>
    <w:div w:id="1965429335">
      <w:bodyDiv w:val="1"/>
      <w:marLeft w:val="0"/>
      <w:marRight w:val="0"/>
      <w:marTop w:val="0"/>
      <w:marBottom w:val="0"/>
      <w:divBdr>
        <w:top w:val="none" w:sz="0" w:space="0" w:color="auto"/>
        <w:left w:val="none" w:sz="0" w:space="0" w:color="auto"/>
        <w:bottom w:val="none" w:sz="0" w:space="0" w:color="auto"/>
        <w:right w:val="none" w:sz="0" w:space="0" w:color="auto"/>
      </w:divBdr>
    </w:div>
    <w:div w:id="1965696588">
      <w:bodyDiv w:val="1"/>
      <w:marLeft w:val="0"/>
      <w:marRight w:val="0"/>
      <w:marTop w:val="0"/>
      <w:marBottom w:val="0"/>
      <w:divBdr>
        <w:top w:val="none" w:sz="0" w:space="0" w:color="auto"/>
        <w:left w:val="none" w:sz="0" w:space="0" w:color="auto"/>
        <w:bottom w:val="none" w:sz="0" w:space="0" w:color="auto"/>
        <w:right w:val="none" w:sz="0" w:space="0" w:color="auto"/>
      </w:divBdr>
    </w:div>
    <w:div w:id="1965843462">
      <w:bodyDiv w:val="1"/>
      <w:marLeft w:val="0"/>
      <w:marRight w:val="0"/>
      <w:marTop w:val="0"/>
      <w:marBottom w:val="0"/>
      <w:divBdr>
        <w:top w:val="none" w:sz="0" w:space="0" w:color="auto"/>
        <w:left w:val="none" w:sz="0" w:space="0" w:color="auto"/>
        <w:bottom w:val="none" w:sz="0" w:space="0" w:color="auto"/>
        <w:right w:val="none" w:sz="0" w:space="0" w:color="auto"/>
      </w:divBdr>
    </w:div>
    <w:div w:id="1966033751">
      <w:bodyDiv w:val="1"/>
      <w:marLeft w:val="0"/>
      <w:marRight w:val="0"/>
      <w:marTop w:val="0"/>
      <w:marBottom w:val="0"/>
      <w:divBdr>
        <w:top w:val="none" w:sz="0" w:space="0" w:color="auto"/>
        <w:left w:val="none" w:sz="0" w:space="0" w:color="auto"/>
        <w:bottom w:val="none" w:sz="0" w:space="0" w:color="auto"/>
        <w:right w:val="none" w:sz="0" w:space="0" w:color="auto"/>
      </w:divBdr>
    </w:div>
    <w:div w:id="1966112281">
      <w:bodyDiv w:val="1"/>
      <w:marLeft w:val="0"/>
      <w:marRight w:val="0"/>
      <w:marTop w:val="0"/>
      <w:marBottom w:val="0"/>
      <w:divBdr>
        <w:top w:val="none" w:sz="0" w:space="0" w:color="auto"/>
        <w:left w:val="none" w:sz="0" w:space="0" w:color="auto"/>
        <w:bottom w:val="none" w:sz="0" w:space="0" w:color="auto"/>
        <w:right w:val="none" w:sz="0" w:space="0" w:color="auto"/>
      </w:divBdr>
    </w:div>
    <w:div w:id="1966497731">
      <w:bodyDiv w:val="1"/>
      <w:marLeft w:val="0"/>
      <w:marRight w:val="0"/>
      <w:marTop w:val="0"/>
      <w:marBottom w:val="0"/>
      <w:divBdr>
        <w:top w:val="none" w:sz="0" w:space="0" w:color="auto"/>
        <w:left w:val="none" w:sz="0" w:space="0" w:color="auto"/>
        <w:bottom w:val="none" w:sz="0" w:space="0" w:color="auto"/>
        <w:right w:val="none" w:sz="0" w:space="0" w:color="auto"/>
      </w:divBdr>
    </w:div>
    <w:div w:id="1967421948">
      <w:bodyDiv w:val="1"/>
      <w:marLeft w:val="0"/>
      <w:marRight w:val="0"/>
      <w:marTop w:val="0"/>
      <w:marBottom w:val="0"/>
      <w:divBdr>
        <w:top w:val="none" w:sz="0" w:space="0" w:color="auto"/>
        <w:left w:val="none" w:sz="0" w:space="0" w:color="auto"/>
        <w:bottom w:val="none" w:sz="0" w:space="0" w:color="auto"/>
        <w:right w:val="none" w:sz="0" w:space="0" w:color="auto"/>
      </w:divBdr>
    </w:div>
    <w:div w:id="1967929095">
      <w:bodyDiv w:val="1"/>
      <w:marLeft w:val="0"/>
      <w:marRight w:val="0"/>
      <w:marTop w:val="0"/>
      <w:marBottom w:val="0"/>
      <w:divBdr>
        <w:top w:val="none" w:sz="0" w:space="0" w:color="auto"/>
        <w:left w:val="none" w:sz="0" w:space="0" w:color="auto"/>
        <w:bottom w:val="none" w:sz="0" w:space="0" w:color="auto"/>
        <w:right w:val="none" w:sz="0" w:space="0" w:color="auto"/>
      </w:divBdr>
    </w:div>
    <w:div w:id="1968078299">
      <w:bodyDiv w:val="1"/>
      <w:marLeft w:val="0"/>
      <w:marRight w:val="0"/>
      <w:marTop w:val="0"/>
      <w:marBottom w:val="0"/>
      <w:divBdr>
        <w:top w:val="none" w:sz="0" w:space="0" w:color="auto"/>
        <w:left w:val="none" w:sz="0" w:space="0" w:color="auto"/>
        <w:bottom w:val="none" w:sz="0" w:space="0" w:color="auto"/>
        <w:right w:val="none" w:sz="0" w:space="0" w:color="auto"/>
      </w:divBdr>
    </w:div>
    <w:div w:id="1968194304">
      <w:bodyDiv w:val="1"/>
      <w:marLeft w:val="0"/>
      <w:marRight w:val="0"/>
      <w:marTop w:val="0"/>
      <w:marBottom w:val="0"/>
      <w:divBdr>
        <w:top w:val="none" w:sz="0" w:space="0" w:color="auto"/>
        <w:left w:val="none" w:sz="0" w:space="0" w:color="auto"/>
        <w:bottom w:val="none" w:sz="0" w:space="0" w:color="auto"/>
        <w:right w:val="none" w:sz="0" w:space="0" w:color="auto"/>
      </w:divBdr>
    </w:div>
    <w:div w:id="1968966009">
      <w:bodyDiv w:val="1"/>
      <w:marLeft w:val="0"/>
      <w:marRight w:val="0"/>
      <w:marTop w:val="0"/>
      <w:marBottom w:val="0"/>
      <w:divBdr>
        <w:top w:val="none" w:sz="0" w:space="0" w:color="auto"/>
        <w:left w:val="none" w:sz="0" w:space="0" w:color="auto"/>
        <w:bottom w:val="none" w:sz="0" w:space="0" w:color="auto"/>
        <w:right w:val="none" w:sz="0" w:space="0" w:color="auto"/>
      </w:divBdr>
    </w:div>
    <w:div w:id="1970360881">
      <w:bodyDiv w:val="1"/>
      <w:marLeft w:val="0"/>
      <w:marRight w:val="0"/>
      <w:marTop w:val="0"/>
      <w:marBottom w:val="0"/>
      <w:divBdr>
        <w:top w:val="none" w:sz="0" w:space="0" w:color="auto"/>
        <w:left w:val="none" w:sz="0" w:space="0" w:color="auto"/>
        <w:bottom w:val="none" w:sz="0" w:space="0" w:color="auto"/>
        <w:right w:val="none" w:sz="0" w:space="0" w:color="auto"/>
      </w:divBdr>
    </w:div>
    <w:div w:id="1970430813">
      <w:bodyDiv w:val="1"/>
      <w:marLeft w:val="0"/>
      <w:marRight w:val="0"/>
      <w:marTop w:val="0"/>
      <w:marBottom w:val="0"/>
      <w:divBdr>
        <w:top w:val="none" w:sz="0" w:space="0" w:color="auto"/>
        <w:left w:val="none" w:sz="0" w:space="0" w:color="auto"/>
        <w:bottom w:val="none" w:sz="0" w:space="0" w:color="auto"/>
        <w:right w:val="none" w:sz="0" w:space="0" w:color="auto"/>
      </w:divBdr>
    </w:div>
    <w:div w:id="1970433282">
      <w:bodyDiv w:val="1"/>
      <w:marLeft w:val="0"/>
      <w:marRight w:val="0"/>
      <w:marTop w:val="0"/>
      <w:marBottom w:val="0"/>
      <w:divBdr>
        <w:top w:val="none" w:sz="0" w:space="0" w:color="auto"/>
        <w:left w:val="none" w:sz="0" w:space="0" w:color="auto"/>
        <w:bottom w:val="none" w:sz="0" w:space="0" w:color="auto"/>
        <w:right w:val="none" w:sz="0" w:space="0" w:color="auto"/>
      </w:divBdr>
    </w:div>
    <w:div w:id="1970547941">
      <w:bodyDiv w:val="1"/>
      <w:marLeft w:val="0"/>
      <w:marRight w:val="0"/>
      <w:marTop w:val="0"/>
      <w:marBottom w:val="0"/>
      <w:divBdr>
        <w:top w:val="none" w:sz="0" w:space="0" w:color="auto"/>
        <w:left w:val="none" w:sz="0" w:space="0" w:color="auto"/>
        <w:bottom w:val="none" w:sz="0" w:space="0" w:color="auto"/>
        <w:right w:val="none" w:sz="0" w:space="0" w:color="auto"/>
      </w:divBdr>
    </w:div>
    <w:div w:id="1970553579">
      <w:bodyDiv w:val="1"/>
      <w:marLeft w:val="0"/>
      <w:marRight w:val="0"/>
      <w:marTop w:val="0"/>
      <w:marBottom w:val="0"/>
      <w:divBdr>
        <w:top w:val="none" w:sz="0" w:space="0" w:color="auto"/>
        <w:left w:val="none" w:sz="0" w:space="0" w:color="auto"/>
        <w:bottom w:val="none" w:sz="0" w:space="0" w:color="auto"/>
        <w:right w:val="none" w:sz="0" w:space="0" w:color="auto"/>
      </w:divBdr>
    </w:div>
    <w:div w:id="1970816566">
      <w:bodyDiv w:val="1"/>
      <w:marLeft w:val="0"/>
      <w:marRight w:val="0"/>
      <w:marTop w:val="0"/>
      <w:marBottom w:val="0"/>
      <w:divBdr>
        <w:top w:val="none" w:sz="0" w:space="0" w:color="auto"/>
        <w:left w:val="none" w:sz="0" w:space="0" w:color="auto"/>
        <w:bottom w:val="none" w:sz="0" w:space="0" w:color="auto"/>
        <w:right w:val="none" w:sz="0" w:space="0" w:color="auto"/>
      </w:divBdr>
    </w:div>
    <w:div w:id="1970820618">
      <w:bodyDiv w:val="1"/>
      <w:marLeft w:val="0"/>
      <w:marRight w:val="0"/>
      <w:marTop w:val="0"/>
      <w:marBottom w:val="0"/>
      <w:divBdr>
        <w:top w:val="none" w:sz="0" w:space="0" w:color="auto"/>
        <w:left w:val="none" w:sz="0" w:space="0" w:color="auto"/>
        <w:bottom w:val="none" w:sz="0" w:space="0" w:color="auto"/>
        <w:right w:val="none" w:sz="0" w:space="0" w:color="auto"/>
      </w:divBdr>
    </w:div>
    <w:div w:id="1971089304">
      <w:bodyDiv w:val="1"/>
      <w:marLeft w:val="0"/>
      <w:marRight w:val="0"/>
      <w:marTop w:val="0"/>
      <w:marBottom w:val="0"/>
      <w:divBdr>
        <w:top w:val="none" w:sz="0" w:space="0" w:color="auto"/>
        <w:left w:val="none" w:sz="0" w:space="0" w:color="auto"/>
        <w:bottom w:val="none" w:sz="0" w:space="0" w:color="auto"/>
        <w:right w:val="none" w:sz="0" w:space="0" w:color="auto"/>
      </w:divBdr>
    </w:div>
    <w:div w:id="1971200370">
      <w:bodyDiv w:val="1"/>
      <w:marLeft w:val="0"/>
      <w:marRight w:val="0"/>
      <w:marTop w:val="0"/>
      <w:marBottom w:val="0"/>
      <w:divBdr>
        <w:top w:val="none" w:sz="0" w:space="0" w:color="auto"/>
        <w:left w:val="none" w:sz="0" w:space="0" w:color="auto"/>
        <w:bottom w:val="none" w:sz="0" w:space="0" w:color="auto"/>
        <w:right w:val="none" w:sz="0" w:space="0" w:color="auto"/>
      </w:divBdr>
    </w:div>
    <w:div w:id="1971202272">
      <w:bodyDiv w:val="1"/>
      <w:marLeft w:val="0"/>
      <w:marRight w:val="0"/>
      <w:marTop w:val="0"/>
      <w:marBottom w:val="0"/>
      <w:divBdr>
        <w:top w:val="none" w:sz="0" w:space="0" w:color="auto"/>
        <w:left w:val="none" w:sz="0" w:space="0" w:color="auto"/>
        <w:bottom w:val="none" w:sz="0" w:space="0" w:color="auto"/>
        <w:right w:val="none" w:sz="0" w:space="0" w:color="auto"/>
      </w:divBdr>
    </w:div>
    <w:div w:id="1971667150">
      <w:bodyDiv w:val="1"/>
      <w:marLeft w:val="0"/>
      <w:marRight w:val="0"/>
      <w:marTop w:val="0"/>
      <w:marBottom w:val="0"/>
      <w:divBdr>
        <w:top w:val="none" w:sz="0" w:space="0" w:color="auto"/>
        <w:left w:val="none" w:sz="0" w:space="0" w:color="auto"/>
        <w:bottom w:val="none" w:sz="0" w:space="0" w:color="auto"/>
        <w:right w:val="none" w:sz="0" w:space="0" w:color="auto"/>
      </w:divBdr>
    </w:div>
    <w:div w:id="1971858918">
      <w:bodyDiv w:val="1"/>
      <w:marLeft w:val="0"/>
      <w:marRight w:val="0"/>
      <w:marTop w:val="0"/>
      <w:marBottom w:val="0"/>
      <w:divBdr>
        <w:top w:val="none" w:sz="0" w:space="0" w:color="auto"/>
        <w:left w:val="none" w:sz="0" w:space="0" w:color="auto"/>
        <w:bottom w:val="none" w:sz="0" w:space="0" w:color="auto"/>
        <w:right w:val="none" w:sz="0" w:space="0" w:color="auto"/>
      </w:divBdr>
    </w:div>
    <w:div w:id="1972246399">
      <w:bodyDiv w:val="1"/>
      <w:marLeft w:val="0"/>
      <w:marRight w:val="0"/>
      <w:marTop w:val="0"/>
      <w:marBottom w:val="0"/>
      <w:divBdr>
        <w:top w:val="none" w:sz="0" w:space="0" w:color="auto"/>
        <w:left w:val="none" w:sz="0" w:space="0" w:color="auto"/>
        <w:bottom w:val="none" w:sz="0" w:space="0" w:color="auto"/>
        <w:right w:val="none" w:sz="0" w:space="0" w:color="auto"/>
      </w:divBdr>
    </w:div>
    <w:div w:id="1972318746">
      <w:bodyDiv w:val="1"/>
      <w:marLeft w:val="0"/>
      <w:marRight w:val="0"/>
      <w:marTop w:val="0"/>
      <w:marBottom w:val="0"/>
      <w:divBdr>
        <w:top w:val="none" w:sz="0" w:space="0" w:color="auto"/>
        <w:left w:val="none" w:sz="0" w:space="0" w:color="auto"/>
        <w:bottom w:val="none" w:sz="0" w:space="0" w:color="auto"/>
        <w:right w:val="none" w:sz="0" w:space="0" w:color="auto"/>
      </w:divBdr>
    </w:div>
    <w:div w:id="1973171436">
      <w:bodyDiv w:val="1"/>
      <w:marLeft w:val="0"/>
      <w:marRight w:val="0"/>
      <w:marTop w:val="0"/>
      <w:marBottom w:val="0"/>
      <w:divBdr>
        <w:top w:val="none" w:sz="0" w:space="0" w:color="auto"/>
        <w:left w:val="none" w:sz="0" w:space="0" w:color="auto"/>
        <w:bottom w:val="none" w:sz="0" w:space="0" w:color="auto"/>
        <w:right w:val="none" w:sz="0" w:space="0" w:color="auto"/>
      </w:divBdr>
    </w:div>
    <w:div w:id="1973317508">
      <w:bodyDiv w:val="1"/>
      <w:marLeft w:val="0"/>
      <w:marRight w:val="0"/>
      <w:marTop w:val="0"/>
      <w:marBottom w:val="0"/>
      <w:divBdr>
        <w:top w:val="none" w:sz="0" w:space="0" w:color="auto"/>
        <w:left w:val="none" w:sz="0" w:space="0" w:color="auto"/>
        <w:bottom w:val="none" w:sz="0" w:space="0" w:color="auto"/>
        <w:right w:val="none" w:sz="0" w:space="0" w:color="auto"/>
      </w:divBdr>
    </w:div>
    <w:div w:id="1973829430">
      <w:bodyDiv w:val="1"/>
      <w:marLeft w:val="0"/>
      <w:marRight w:val="0"/>
      <w:marTop w:val="0"/>
      <w:marBottom w:val="0"/>
      <w:divBdr>
        <w:top w:val="none" w:sz="0" w:space="0" w:color="auto"/>
        <w:left w:val="none" w:sz="0" w:space="0" w:color="auto"/>
        <w:bottom w:val="none" w:sz="0" w:space="0" w:color="auto"/>
        <w:right w:val="none" w:sz="0" w:space="0" w:color="auto"/>
      </w:divBdr>
    </w:div>
    <w:div w:id="1973944920">
      <w:bodyDiv w:val="1"/>
      <w:marLeft w:val="0"/>
      <w:marRight w:val="0"/>
      <w:marTop w:val="0"/>
      <w:marBottom w:val="0"/>
      <w:divBdr>
        <w:top w:val="none" w:sz="0" w:space="0" w:color="auto"/>
        <w:left w:val="none" w:sz="0" w:space="0" w:color="auto"/>
        <w:bottom w:val="none" w:sz="0" w:space="0" w:color="auto"/>
        <w:right w:val="none" w:sz="0" w:space="0" w:color="auto"/>
      </w:divBdr>
    </w:div>
    <w:div w:id="1974099589">
      <w:bodyDiv w:val="1"/>
      <w:marLeft w:val="0"/>
      <w:marRight w:val="0"/>
      <w:marTop w:val="0"/>
      <w:marBottom w:val="0"/>
      <w:divBdr>
        <w:top w:val="none" w:sz="0" w:space="0" w:color="auto"/>
        <w:left w:val="none" w:sz="0" w:space="0" w:color="auto"/>
        <w:bottom w:val="none" w:sz="0" w:space="0" w:color="auto"/>
        <w:right w:val="none" w:sz="0" w:space="0" w:color="auto"/>
      </w:divBdr>
    </w:div>
    <w:div w:id="1974941829">
      <w:bodyDiv w:val="1"/>
      <w:marLeft w:val="0"/>
      <w:marRight w:val="0"/>
      <w:marTop w:val="0"/>
      <w:marBottom w:val="0"/>
      <w:divBdr>
        <w:top w:val="none" w:sz="0" w:space="0" w:color="auto"/>
        <w:left w:val="none" w:sz="0" w:space="0" w:color="auto"/>
        <w:bottom w:val="none" w:sz="0" w:space="0" w:color="auto"/>
        <w:right w:val="none" w:sz="0" w:space="0" w:color="auto"/>
      </w:divBdr>
    </w:div>
    <w:div w:id="1975018846">
      <w:bodyDiv w:val="1"/>
      <w:marLeft w:val="0"/>
      <w:marRight w:val="0"/>
      <w:marTop w:val="0"/>
      <w:marBottom w:val="0"/>
      <w:divBdr>
        <w:top w:val="none" w:sz="0" w:space="0" w:color="auto"/>
        <w:left w:val="none" w:sz="0" w:space="0" w:color="auto"/>
        <w:bottom w:val="none" w:sz="0" w:space="0" w:color="auto"/>
        <w:right w:val="none" w:sz="0" w:space="0" w:color="auto"/>
      </w:divBdr>
    </w:div>
    <w:div w:id="1975139384">
      <w:bodyDiv w:val="1"/>
      <w:marLeft w:val="0"/>
      <w:marRight w:val="0"/>
      <w:marTop w:val="0"/>
      <w:marBottom w:val="0"/>
      <w:divBdr>
        <w:top w:val="none" w:sz="0" w:space="0" w:color="auto"/>
        <w:left w:val="none" w:sz="0" w:space="0" w:color="auto"/>
        <w:bottom w:val="none" w:sz="0" w:space="0" w:color="auto"/>
        <w:right w:val="none" w:sz="0" w:space="0" w:color="auto"/>
      </w:divBdr>
    </w:div>
    <w:div w:id="1975476784">
      <w:bodyDiv w:val="1"/>
      <w:marLeft w:val="0"/>
      <w:marRight w:val="0"/>
      <w:marTop w:val="0"/>
      <w:marBottom w:val="0"/>
      <w:divBdr>
        <w:top w:val="none" w:sz="0" w:space="0" w:color="auto"/>
        <w:left w:val="none" w:sz="0" w:space="0" w:color="auto"/>
        <w:bottom w:val="none" w:sz="0" w:space="0" w:color="auto"/>
        <w:right w:val="none" w:sz="0" w:space="0" w:color="auto"/>
      </w:divBdr>
    </w:div>
    <w:div w:id="1975483192">
      <w:bodyDiv w:val="1"/>
      <w:marLeft w:val="0"/>
      <w:marRight w:val="0"/>
      <w:marTop w:val="0"/>
      <w:marBottom w:val="0"/>
      <w:divBdr>
        <w:top w:val="none" w:sz="0" w:space="0" w:color="auto"/>
        <w:left w:val="none" w:sz="0" w:space="0" w:color="auto"/>
        <w:bottom w:val="none" w:sz="0" w:space="0" w:color="auto"/>
        <w:right w:val="none" w:sz="0" w:space="0" w:color="auto"/>
      </w:divBdr>
    </w:div>
    <w:div w:id="1976175005">
      <w:bodyDiv w:val="1"/>
      <w:marLeft w:val="0"/>
      <w:marRight w:val="0"/>
      <w:marTop w:val="0"/>
      <w:marBottom w:val="0"/>
      <w:divBdr>
        <w:top w:val="none" w:sz="0" w:space="0" w:color="auto"/>
        <w:left w:val="none" w:sz="0" w:space="0" w:color="auto"/>
        <w:bottom w:val="none" w:sz="0" w:space="0" w:color="auto"/>
        <w:right w:val="none" w:sz="0" w:space="0" w:color="auto"/>
      </w:divBdr>
    </w:div>
    <w:div w:id="1976401381">
      <w:bodyDiv w:val="1"/>
      <w:marLeft w:val="0"/>
      <w:marRight w:val="0"/>
      <w:marTop w:val="0"/>
      <w:marBottom w:val="0"/>
      <w:divBdr>
        <w:top w:val="none" w:sz="0" w:space="0" w:color="auto"/>
        <w:left w:val="none" w:sz="0" w:space="0" w:color="auto"/>
        <w:bottom w:val="none" w:sz="0" w:space="0" w:color="auto"/>
        <w:right w:val="none" w:sz="0" w:space="0" w:color="auto"/>
      </w:divBdr>
    </w:div>
    <w:div w:id="1976904621">
      <w:bodyDiv w:val="1"/>
      <w:marLeft w:val="0"/>
      <w:marRight w:val="0"/>
      <w:marTop w:val="0"/>
      <w:marBottom w:val="0"/>
      <w:divBdr>
        <w:top w:val="none" w:sz="0" w:space="0" w:color="auto"/>
        <w:left w:val="none" w:sz="0" w:space="0" w:color="auto"/>
        <w:bottom w:val="none" w:sz="0" w:space="0" w:color="auto"/>
        <w:right w:val="none" w:sz="0" w:space="0" w:color="auto"/>
      </w:divBdr>
    </w:div>
    <w:div w:id="1977056266">
      <w:bodyDiv w:val="1"/>
      <w:marLeft w:val="0"/>
      <w:marRight w:val="0"/>
      <w:marTop w:val="0"/>
      <w:marBottom w:val="0"/>
      <w:divBdr>
        <w:top w:val="none" w:sz="0" w:space="0" w:color="auto"/>
        <w:left w:val="none" w:sz="0" w:space="0" w:color="auto"/>
        <w:bottom w:val="none" w:sz="0" w:space="0" w:color="auto"/>
        <w:right w:val="none" w:sz="0" w:space="0" w:color="auto"/>
      </w:divBdr>
    </w:div>
    <w:div w:id="1977445779">
      <w:bodyDiv w:val="1"/>
      <w:marLeft w:val="0"/>
      <w:marRight w:val="0"/>
      <w:marTop w:val="0"/>
      <w:marBottom w:val="0"/>
      <w:divBdr>
        <w:top w:val="none" w:sz="0" w:space="0" w:color="auto"/>
        <w:left w:val="none" w:sz="0" w:space="0" w:color="auto"/>
        <w:bottom w:val="none" w:sz="0" w:space="0" w:color="auto"/>
        <w:right w:val="none" w:sz="0" w:space="0" w:color="auto"/>
      </w:divBdr>
    </w:div>
    <w:div w:id="1977636088">
      <w:bodyDiv w:val="1"/>
      <w:marLeft w:val="0"/>
      <w:marRight w:val="0"/>
      <w:marTop w:val="0"/>
      <w:marBottom w:val="0"/>
      <w:divBdr>
        <w:top w:val="none" w:sz="0" w:space="0" w:color="auto"/>
        <w:left w:val="none" w:sz="0" w:space="0" w:color="auto"/>
        <w:bottom w:val="none" w:sz="0" w:space="0" w:color="auto"/>
        <w:right w:val="none" w:sz="0" w:space="0" w:color="auto"/>
      </w:divBdr>
    </w:div>
    <w:div w:id="1977904459">
      <w:bodyDiv w:val="1"/>
      <w:marLeft w:val="0"/>
      <w:marRight w:val="0"/>
      <w:marTop w:val="0"/>
      <w:marBottom w:val="0"/>
      <w:divBdr>
        <w:top w:val="none" w:sz="0" w:space="0" w:color="auto"/>
        <w:left w:val="none" w:sz="0" w:space="0" w:color="auto"/>
        <w:bottom w:val="none" w:sz="0" w:space="0" w:color="auto"/>
        <w:right w:val="none" w:sz="0" w:space="0" w:color="auto"/>
      </w:divBdr>
    </w:div>
    <w:div w:id="1978487386">
      <w:bodyDiv w:val="1"/>
      <w:marLeft w:val="0"/>
      <w:marRight w:val="0"/>
      <w:marTop w:val="0"/>
      <w:marBottom w:val="0"/>
      <w:divBdr>
        <w:top w:val="none" w:sz="0" w:space="0" w:color="auto"/>
        <w:left w:val="none" w:sz="0" w:space="0" w:color="auto"/>
        <w:bottom w:val="none" w:sz="0" w:space="0" w:color="auto"/>
        <w:right w:val="none" w:sz="0" w:space="0" w:color="auto"/>
      </w:divBdr>
    </w:div>
    <w:div w:id="1978489214">
      <w:bodyDiv w:val="1"/>
      <w:marLeft w:val="0"/>
      <w:marRight w:val="0"/>
      <w:marTop w:val="0"/>
      <w:marBottom w:val="0"/>
      <w:divBdr>
        <w:top w:val="none" w:sz="0" w:space="0" w:color="auto"/>
        <w:left w:val="none" w:sz="0" w:space="0" w:color="auto"/>
        <w:bottom w:val="none" w:sz="0" w:space="0" w:color="auto"/>
        <w:right w:val="none" w:sz="0" w:space="0" w:color="auto"/>
      </w:divBdr>
    </w:div>
    <w:div w:id="1978953053">
      <w:bodyDiv w:val="1"/>
      <w:marLeft w:val="0"/>
      <w:marRight w:val="0"/>
      <w:marTop w:val="0"/>
      <w:marBottom w:val="0"/>
      <w:divBdr>
        <w:top w:val="none" w:sz="0" w:space="0" w:color="auto"/>
        <w:left w:val="none" w:sz="0" w:space="0" w:color="auto"/>
        <w:bottom w:val="none" w:sz="0" w:space="0" w:color="auto"/>
        <w:right w:val="none" w:sz="0" w:space="0" w:color="auto"/>
      </w:divBdr>
    </w:div>
    <w:div w:id="1979257710">
      <w:bodyDiv w:val="1"/>
      <w:marLeft w:val="0"/>
      <w:marRight w:val="0"/>
      <w:marTop w:val="0"/>
      <w:marBottom w:val="0"/>
      <w:divBdr>
        <w:top w:val="none" w:sz="0" w:space="0" w:color="auto"/>
        <w:left w:val="none" w:sz="0" w:space="0" w:color="auto"/>
        <w:bottom w:val="none" w:sz="0" w:space="0" w:color="auto"/>
        <w:right w:val="none" w:sz="0" w:space="0" w:color="auto"/>
      </w:divBdr>
    </w:div>
    <w:div w:id="1979258433">
      <w:bodyDiv w:val="1"/>
      <w:marLeft w:val="0"/>
      <w:marRight w:val="0"/>
      <w:marTop w:val="0"/>
      <w:marBottom w:val="0"/>
      <w:divBdr>
        <w:top w:val="none" w:sz="0" w:space="0" w:color="auto"/>
        <w:left w:val="none" w:sz="0" w:space="0" w:color="auto"/>
        <w:bottom w:val="none" w:sz="0" w:space="0" w:color="auto"/>
        <w:right w:val="none" w:sz="0" w:space="0" w:color="auto"/>
      </w:divBdr>
    </w:div>
    <w:div w:id="1979265226">
      <w:bodyDiv w:val="1"/>
      <w:marLeft w:val="0"/>
      <w:marRight w:val="0"/>
      <w:marTop w:val="0"/>
      <w:marBottom w:val="0"/>
      <w:divBdr>
        <w:top w:val="none" w:sz="0" w:space="0" w:color="auto"/>
        <w:left w:val="none" w:sz="0" w:space="0" w:color="auto"/>
        <w:bottom w:val="none" w:sz="0" w:space="0" w:color="auto"/>
        <w:right w:val="none" w:sz="0" w:space="0" w:color="auto"/>
      </w:divBdr>
    </w:div>
    <w:div w:id="1979416211">
      <w:bodyDiv w:val="1"/>
      <w:marLeft w:val="0"/>
      <w:marRight w:val="0"/>
      <w:marTop w:val="0"/>
      <w:marBottom w:val="0"/>
      <w:divBdr>
        <w:top w:val="none" w:sz="0" w:space="0" w:color="auto"/>
        <w:left w:val="none" w:sz="0" w:space="0" w:color="auto"/>
        <w:bottom w:val="none" w:sz="0" w:space="0" w:color="auto"/>
        <w:right w:val="none" w:sz="0" w:space="0" w:color="auto"/>
      </w:divBdr>
    </w:div>
    <w:div w:id="1980114422">
      <w:bodyDiv w:val="1"/>
      <w:marLeft w:val="0"/>
      <w:marRight w:val="0"/>
      <w:marTop w:val="0"/>
      <w:marBottom w:val="0"/>
      <w:divBdr>
        <w:top w:val="none" w:sz="0" w:space="0" w:color="auto"/>
        <w:left w:val="none" w:sz="0" w:space="0" w:color="auto"/>
        <w:bottom w:val="none" w:sz="0" w:space="0" w:color="auto"/>
        <w:right w:val="none" w:sz="0" w:space="0" w:color="auto"/>
      </w:divBdr>
    </w:div>
    <w:div w:id="1980186447">
      <w:bodyDiv w:val="1"/>
      <w:marLeft w:val="0"/>
      <w:marRight w:val="0"/>
      <w:marTop w:val="0"/>
      <w:marBottom w:val="0"/>
      <w:divBdr>
        <w:top w:val="none" w:sz="0" w:space="0" w:color="auto"/>
        <w:left w:val="none" w:sz="0" w:space="0" w:color="auto"/>
        <w:bottom w:val="none" w:sz="0" w:space="0" w:color="auto"/>
        <w:right w:val="none" w:sz="0" w:space="0" w:color="auto"/>
      </w:divBdr>
    </w:div>
    <w:div w:id="1980911801">
      <w:bodyDiv w:val="1"/>
      <w:marLeft w:val="0"/>
      <w:marRight w:val="0"/>
      <w:marTop w:val="0"/>
      <w:marBottom w:val="0"/>
      <w:divBdr>
        <w:top w:val="none" w:sz="0" w:space="0" w:color="auto"/>
        <w:left w:val="none" w:sz="0" w:space="0" w:color="auto"/>
        <w:bottom w:val="none" w:sz="0" w:space="0" w:color="auto"/>
        <w:right w:val="none" w:sz="0" w:space="0" w:color="auto"/>
      </w:divBdr>
    </w:div>
    <w:div w:id="1980917994">
      <w:bodyDiv w:val="1"/>
      <w:marLeft w:val="0"/>
      <w:marRight w:val="0"/>
      <w:marTop w:val="0"/>
      <w:marBottom w:val="0"/>
      <w:divBdr>
        <w:top w:val="none" w:sz="0" w:space="0" w:color="auto"/>
        <w:left w:val="none" w:sz="0" w:space="0" w:color="auto"/>
        <w:bottom w:val="none" w:sz="0" w:space="0" w:color="auto"/>
        <w:right w:val="none" w:sz="0" w:space="0" w:color="auto"/>
      </w:divBdr>
    </w:div>
    <w:div w:id="1981424945">
      <w:bodyDiv w:val="1"/>
      <w:marLeft w:val="0"/>
      <w:marRight w:val="0"/>
      <w:marTop w:val="0"/>
      <w:marBottom w:val="0"/>
      <w:divBdr>
        <w:top w:val="none" w:sz="0" w:space="0" w:color="auto"/>
        <w:left w:val="none" w:sz="0" w:space="0" w:color="auto"/>
        <w:bottom w:val="none" w:sz="0" w:space="0" w:color="auto"/>
        <w:right w:val="none" w:sz="0" w:space="0" w:color="auto"/>
      </w:divBdr>
    </w:div>
    <w:div w:id="1981499462">
      <w:bodyDiv w:val="1"/>
      <w:marLeft w:val="0"/>
      <w:marRight w:val="0"/>
      <w:marTop w:val="0"/>
      <w:marBottom w:val="0"/>
      <w:divBdr>
        <w:top w:val="none" w:sz="0" w:space="0" w:color="auto"/>
        <w:left w:val="none" w:sz="0" w:space="0" w:color="auto"/>
        <w:bottom w:val="none" w:sz="0" w:space="0" w:color="auto"/>
        <w:right w:val="none" w:sz="0" w:space="0" w:color="auto"/>
      </w:divBdr>
    </w:div>
    <w:div w:id="1981811497">
      <w:bodyDiv w:val="1"/>
      <w:marLeft w:val="0"/>
      <w:marRight w:val="0"/>
      <w:marTop w:val="0"/>
      <w:marBottom w:val="0"/>
      <w:divBdr>
        <w:top w:val="none" w:sz="0" w:space="0" w:color="auto"/>
        <w:left w:val="none" w:sz="0" w:space="0" w:color="auto"/>
        <w:bottom w:val="none" w:sz="0" w:space="0" w:color="auto"/>
        <w:right w:val="none" w:sz="0" w:space="0" w:color="auto"/>
      </w:divBdr>
    </w:div>
    <w:div w:id="1981887463">
      <w:bodyDiv w:val="1"/>
      <w:marLeft w:val="0"/>
      <w:marRight w:val="0"/>
      <w:marTop w:val="0"/>
      <w:marBottom w:val="0"/>
      <w:divBdr>
        <w:top w:val="none" w:sz="0" w:space="0" w:color="auto"/>
        <w:left w:val="none" w:sz="0" w:space="0" w:color="auto"/>
        <w:bottom w:val="none" w:sz="0" w:space="0" w:color="auto"/>
        <w:right w:val="none" w:sz="0" w:space="0" w:color="auto"/>
      </w:divBdr>
    </w:div>
    <w:div w:id="1983345466">
      <w:bodyDiv w:val="1"/>
      <w:marLeft w:val="0"/>
      <w:marRight w:val="0"/>
      <w:marTop w:val="0"/>
      <w:marBottom w:val="0"/>
      <w:divBdr>
        <w:top w:val="none" w:sz="0" w:space="0" w:color="auto"/>
        <w:left w:val="none" w:sz="0" w:space="0" w:color="auto"/>
        <w:bottom w:val="none" w:sz="0" w:space="0" w:color="auto"/>
        <w:right w:val="none" w:sz="0" w:space="0" w:color="auto"/>
      </w:divBdr>
    </w:div>
    <w:div w:id="1983921785">
      <w:bodyDiv w:val="1"/>
      <w:marLeft w:val="0"/>
      <w:marRight w:val="0"/>
      <w:marTop w:val="0"/>
      <w:marBottom w:val="0"/>
      <w:divBdr>
        <w:top w:val="none" w:sz="0" w:space="0" w:color="auto"/>
        <w:left w:val="none" w:sz="0" w:space="0" w:color="auto"/>
        <w:bottom w:val="none" w:sz="0" w:space="0" w:color="auto"/>
        <w:right w:val="none" w:sz="0" w:space="0" w:color="auto"/>
      </w:divBdr>
    </w:div>
    <w:div w:id="1984266066">
      <w:bodyDiv w:val="1"/>
      <w:marLeft w:val="0"/>
      <w:marRight w:val="0"/>
      <w:marTop w:val="0"/>
      <w:marBottom w:val="0"/>
      <w:divBdr>
        <w:top w:val="none" w:sz="0" w:space="0" w:color="auto"/>
        <w:left w:val="none" w:sz="0" w:space="0" w:color="auto"/>
        <w:bottom w:val="none" w:sz="0" w:space="0" w:color="auto"/>
        <w:right w:val="none" w:sz="0" w:space="0" w:color="auto"/>
      </w:divBdr>
    </w:div>
    <w:div w:id="1985037778">
      <w:bodyDiv w:val="1"/>
      <w:marLeft w:val="0"/>
      <w:marRight w:val="0"/>
      <w:marTop w:val="0"/>
      <w:marBottom w:val="0"/>
      <w:divBdr>
        <w:top w:val="none" w:sz="0" w:space="0" w:color="auto"/>
        <w:left w:val="none" w:sz="0" w:space="0" w:color="auto"/>
        <w:bottom w:val="none" w:sz="0" w:space="0" w:color="auto"/>
        <w:right w:val="none" w:sz="0" w:space="0" w:color="auto"/>
      </w:divBdr>
    </w:div>
    <w:div w:id="1985117147">
      <w:bodyDiv w:val="1"/>
      <w:marLeft w:val="0"/>
      <w:marRight w:val="0"/>
      <w:marTop w:val="0"/>
      <w:marBottom w:val="0"/>
      <w:divBdr>
        <w:top w:val="none" w:sz="0" w:space="0" w:color="auto"/>
        <w:left w:val="none" w:sz="0" w:space="0" w:color="auto"/>
        <w:bottom w:val="none" w:sz="0" w:space="0" w:color="auto"/>
        <w:right w:val="none" w:sz="0" w:space="0" w:color="auto"/>
      </w:divBdr>
    </w:div>
    <w:div w:id="1985355289">
      <w:bodyDiv w:val="1"/>
      <w:marLeft w:val="0"/>
      <w:marRight w:val="0"/>
      <w:marTop w:val="0"/>
      <w:marBottom w:val="0"/>
      <w:divBdr>
        <w:top w:val="none" w:sz="0" w:space="0" w:color="auto"/>
        <w:left w:val="none" w:sz="0" w:space="0" w:color="auto"/>
        <w:bottom w:val="none" w:sz="0" w:space="0" w:color="auto"/>
        <w:right w:val="none" w:sz="0" w:space="0" w:color="auto"/>
      </w:divBdr>
    </w:div>
    <w:div w:id="1986079715">
      <w:bodyDiv w:val="1"/>
      <w:marLeft w:val="0"/>
      <w:marRight w:val="0"/>
      <w:marTop w:val="0"/>
      <w:marBottom w:val="0"/>
      <w:divBdr>
        <w:top w:val="none" w:sz="0" w:space="0" w:color="auto"/>
        <w:left w:val="none" w:sz="0" w:space="0" w:color="auto"/>
        <w:bottom w:val="none" w:sz="0" w:space="0" w:color="auto"/>
        <w:right w:val="none" w:sz="0" w:space="0" w:color="auto"/>
      </w:divBdr>
    </w:div>
    <w:div w:id="1986153850">
      <w:bodyDiv w:val="1"/>
      <w:marLeft w:val="0"/>
      <w:marRight w:val="0"/>
      <w:marTop w:val="0"/>
      <w:marBottom w:val="0"/>
      <w:divBdr>
        <w:top w:val="none" w:sz="0" w:space="0" w:color="auto"/>
        <w:left w:val="none" w:sz="0" w:space="0" w:color="auto"/>
        <w:bottom w:val="none" w:sz="0" w:space="0" w:color="auto"/>
        <w:right w:val="none" w:sz="0" w:space="0" w:color="auto"/>
      </w:divBdr>
    </w:div>
    <w:div w:id="1986278048">
      <w:bodyDiv w:val="1"/>
      <w:marLeft w:val="0"/>
      <w:marRight w:val="0"/>
      <w:marTop w:val="0"/>
      <w:marBottom w:val="0"/>
      <w:divBdr>
        <w:top w:val="none" w:sz="0" w:space="0" w:color="auto"/>
        <w:left w:val="none" w:sz="0" w:space="0" w:color="auto"/>
        <w:bottom w:val="none" w:sz="0" w:space="0" w:color="auto"/>
        <w:right w:val="none" w:sz="0" w:space="0" w:color="auto"/>
      </w:divBdr>
    </w:div>
    <w:div w:id="1986427313">
      <w:bodyDiv w:val="1"/>
      <w:marLeft w:val="0"/>
      <w:marRight w:val="0"/>
      <w:marTop w:val="0"/>
      <w:marBottom w:val="0"/>
      <w:divBdr>
        <w:top w:val="none" w:sz="0" w:space="0" w:color="auto"/>
        <w:left w:val="none" w:sz="0" w:space="0" w:color="auto"/>
        <w:bottom w:val="none" w:sz="0" w:space="0" w:color="auto"/>
        <w:right w:val="none" w:sz="0" w:space="0" w:color="auto"/>
      </w:divBdr>
    </w:div>
    <w:div w:id="1986858870">
      <w:bodyDiv w:val="1"/>
      <w:marLeft w:val="0"/>
      <w:marRight w:val="0"/>
      <w:marTop w:val="0"/>
      <w:marBottom w:val="0"/>
      <w:divBdr>
        <w:top w:val="none" w:sz="0" w:space="0" w:color="auto"/>
        <w:left w:val="none" w:sz="0" w:space="0" w:color="auto"/>
        <w:bottom w:val="none" w:sz="0" w:space="0" w:color="auto"/>
        <w:right w:val="none" w:sz="0" w:space="0" w:color="auto"/>
      </w:divBdr>
    </w:div>
    <w:div w:id="1987123988">
      <w:bodyDiv w:val="1"/>
      <w:marLeft w:val="0"/>
      <w:marRight w:val="0"/>
      <w:marTop w:val="0"/>
      <w:marBottom w:val="0"/>
      <w:divBdr>
        <w:top w:val="none" w:sz="0" w:space="0" w:color="auto"/>
        <w:left w:val="none" w:sz="0" w:space="0" w:color="auto"/>
        <w:bottom w:val="none" w:sz="0" w:space="0" w:color="auto"/>
        <w:right w:val="none" w:sz="0" w:space="0" w:color="auto"/>
      </w:divBdr>
    </w:div>
    <w:div w:id="1987322430">
      <w:bodyDiv w:val="1"/>
      <w:marLeft w:val="0"/>
      <w:marRight w:val="0"/>
      <w:marTop w:val="0"/>
      <w:marBottom w:val="0"/>
      <w:divBdr>
        <w:top w:val="none" w:sz="0" w:space="0" w:color="auto"/>
        <w:left w:val="none" w:sz="0" w:space="0" w:color="auto"/>
        <w:bottom w:val="none" w:sz="0" w:space="0" w:color="auto"/>
        <w:right w:val="none" w:sz="0" w:space="0" w:color="auto"/>
      </w:divBdr>
    </w:div>
    <w:div w:id="1987515864">
      <w:bodyDiv w:val="1"/>
      <w:marLeft w:val="0"/>
      <w:marRight w:val="0"/>
      <w:marTop w:val="0"/>
      <w:marBottom w:val="0"/>
      <w:divBdr>
        <w:top w:val="none" w:sz="0" w:space="0" w:color="auto"/>
        <w:left w:val="none" w:sz="0" w:space="0" w:color="auto"/>
        <w:bottom w:val="none" w:sz="0" w:space="0" w:color="auto"/>
        <w:right w:val="none" w:sz="0" w:space="0" w:color="auto"/>
      </w:divBdr>
    </w:div>
    <w:div w:id="1987663507">
      <w:bodyDiv w:val="1"/>
      <w:marLeft w:val="0"/>
      <w:marRight w:val="0"/>
      <w:marTop w:val="0"/>
      <w:marBottom w:val="0"/>
      <w:divBdr>
        <w:top w:val="none" w:sz="0" w:space="0" w:color="auto"/>
        <w:left w:val="none" w:sz="0" w:space="0" w:color="auto"/>
        <w:bottom w:val="none" w:sz="0" w:space="0" w:color="auto"/>
        <w:right w:val="none" w:sz="0" w:space="0" w:color="auto"/>
      </w:divBdr>
    </w:div>
    <w:div w:id="1987932157">
      <w:bodyDiv w:val="1"/>
      <w:marLeft w:val="0"/>
      <w:marRight w:val="0"/>
      <w:marTop w:val="0"/>
      <w:marBottom w:val="0"/>
      <w:divBdr>
        <w:top w:val="none" w:sz="0" w:space="0" w:color="auto"/>
        <w:left w:val="none" w:sz="0" w:space="0" w:color="auto"/>
        <w:bottom w:val="none" w:sz="0" w:space="0" w:color="auto"/>
        <w:right w:val="none" w:sz="0" w:space="0" w:color="auto"/>
      </w:divBdr>
    </w:div>
    <w:div w:id="1987932887">
      <w:bodyDiv w:val="1"/>
      <w:marLeft w:val="0"/>
      <w:marRight w:val="0"/>
      <w:marTop w:val="0"/>
      <w:marBottom w:val="0"/>
      <w:divBdr>
        <w:top w:val="none" w:sz="0" w:space="0" w:color="auto"/>
        <w:left w:val="none" w:sz="0" w:space="0" w:color="auto"/>
        <w:bottom w:val="none" w:sz="0" w:space="0" w:color="auto"/>
        <w:right w:val="none" w:sz="0" w:space="0" w:color="auto"/>
      </w:divBdr>
    </w:div>
    <w:div w:id="1987935714">
      <w:bodyDiv w:val="1"/>
      <w:marLeft w:val="0"/>
      <w:marRight w:val="0"/>
      <w:marTop w:val="0"/>
      <w:marBottom w:val="0"/>
      <w:divBdr>
        <w:top w:val="none" w:sz="0" w:space="0" w:color="auto"/>
        <w:left w:val="none" w:sz="0" w:space="0" w:color="auto"/>
        <w:bottom w:val="none" w:sz="0" w:space="0" w:color="auto"/>
        <w:right w:val="none" w:sz="0" w:space="0" w:color="auto"/>
      </w:divBdr>
    </w:div>
    <w:div w:id="1988314434">
      <w:bodyDiv w:val="1"/>
      <w:marLeft w:val="0"/>
      <w:marRight w:val="0"/>
      <w:marTop w:val="0"/>
      <w:marBottom w:val="0"/>
      <w:divBdr>
        <w:top w:val="none" w:sz="0" w:space="0" w:color="auto"/>
        <w:left w:val="none" w:sz="0" w:space="0" w:color="auto"/>
        <w:bottom w:val="none" w:sz="0" w:space="0" w:color="auto"/>
        <w:right w:val="none" w:sz="0" w:space="0" w:color="auto"/>
      </w:divBdr>
    </w:div>
    <w:div w:id="1988394362">
      <w:bodyDiv w:val="1"/>
      <w:marLeft w:val="0"/>
      <w:marRight w:val="0"/>
      <w:marTop w:val="0"/>
      <w:marBottom w:val="0"/>
      <w:divBdr>
        <w:top w:val="none" w:sz="0" w:space="0" w:color="auto"/>
        <w:left w:val="none" w:sz="0" w:space="0" w:color="auto"/>
        <w:bottom w:val="none" w:sz="0" w:space="0" w:color="auto"/>
        <w:right w:val="none" w:sz="0" w:space="0" w:color="auto"/>
      </w:divBdr>
    </w:div>
    <w:div w:id="1988589453">
      <w:bodyDiv w:val="1"/>
      <w:marLeft w:val="0"/>
      <w:marRight w:val="0"/>
      <w:marTop w:val="0"/>
      <w:marBottom w:val="0"/>
      <w:divBdr>
        <w:top w:val="none" w:sz="0" w:space="0" w:color="auto"/>
        <w:left w:val="none" w:sz="0" w:space="0" w:color="auto"/>
        <w:bottom w:val="none" w:sz="0" w:space="0" w:color="auto"/>
        <w:right w:val="none" w:sz="0" w:space="0" w:color="auto"/>
      </w:divBdr>
    </w:div>
    <w:div w:id="1988975077">
      <w:bodyDiv w:val="1"/>
      <w:marLeft w:val="0"/>
      <w:marRight w:val="0"/>
      <w:marTop w:val="0"/>
      <w:marBottom w:val="0"/>
      <w:divBdr>
        <w:top w:val="none" w:sz="0" w:space="0" w:color="auto"/>
        <w:left w:val="none" w:sz="0" w:space="0" w:color="auto"/>
        <w:bottom w:val="none" w:sz="0" w:space="0" w:color="auto"/>
        <w:right w:val="none" w:sz="0" w:space="0" w:color="auto"/>
      </w:divBdr>
    </w:div>
    <w:div w:id="1989246285">
      <w:bodyDiv w:val="1"/>
      <w:marLeft w:val="0"/>
      <w:marRight w:val="0"/>
      <w:marTop w:val="0"/>
      <w:marBottom w:val="0"/>
      <w:divBdr>
        <w:top w:val="none" w:sz="0" w:space="0" w:color="auto"/>
        <w:left w:val="none" w:sz="0" w:space="0" w:color="auto"/>
        <w:bottom w:val="none" w:sz="0" w:space="0" w:color="auto"/>
        <w:right w:val="none" w:sz="0" w:space="0" w:color="auto"/>
      </w:divBdr>
    </w:div>
    <w:div w:id="1990011275">
      <w:bodyDiv w:val="1"/>
      <w:marLeft w:val="0"/>
      <w:marRight w:val="0"/>
      <w:marTop w:val="0"/>
      <w:marBottom w:val="0"/>
      <w:divBdr>
        <w:top w:val="none" w:sz="0" w:space="0" w:color="auto"/>
        <w:left w:val="none" w:sz="0" w:space="0" w:color="auto"/>
        <w:bottom w:val="none" w:sz="0" w:space="0" w:color="auto"/>
        <w:right w:val="none" w:sz="0" w:space="0" w:color="auto"/>
      </w:divBdr>
    </w:div>
    <w:div w:id="1990093083">
      <w:bodyDiv w:val="1"/>
      <w:marLeft w:val="0"/>
      <w:marRight w:val="0"/>
      <w:marTop w:val="0"/>
      <w:marBottom w:val="0"/>
      <w:divBdr>
        <w:top w:val="none" w:sz="0" w:space="0" w:color="auto"/>
        <w:left w:val="none" w:sz="0" w:space="0" w:color="auto"/>
        <w:bottom w:val="none" w:sz="0" w:space="0" w:color="auto"/>
        <w:right w:val="none" w:sz="0" w:space="0" w:color="auto"/>
      </w:divBdr>
    </w:div>
    <w:div w:id="1990284691">
      <w:bodyDiv w:val="1"/>
      <w:marLeft w:val="0"/>
      <w:marRight w:val="0"/>
      <w:marTop w:val="0"/>
      <w:marBottom w:val="0"/>
      <w:divBdr>
        <w:top w:val="none" w:sz="0" w:space="0" w:color="auto"/>
        <w:left w:val="none" w:sz="0" w:space="0" w:color="auto"/>
        <w:bottom w:val="none" w:sz="0" w:space="0" w:color="auto"/>
        <w:right w:val="none" w:sz="0" w:space="0" w:color="auto"/>
      </w:divBdr>
    </w:div>
    <w:div w:id="1991250992">
      <w:bodyDiv w:val="1"/>
      <w:marLeft w:val="0"/>
      <w:marRight w:val="0"/>
      <w:marTop w:val="0"/>
      <w:marBottom w:val="0"/>
      <w:divBdr>
        <w:top w:val="none" w:sz="0" w:space="0" w:color="auto"/>
        <w:left w:val="none" w:sz="0" w:space="0" w:color="auto"/>
        <w:bottom w:val="none" w:sz="0" w:space="0" w:color="auto"/>
        <w:right w:val="none" w:sz="0" w:space="0" w:color="auto"/>
      </w:divBdr>
    </w:div>
    <w:div w:id="1991252629">
      <w:bodyDiv w:val="1"/>
      <w:marLeft w:val="0"/>
      <w:marRight w:val="0"/>
      <w:marTop w:val="0"/>
      <w:marBottom w:val="0"/>
      <w:divBdr>
        <w:top w:val="none" w:sz="0" w:space="0" w:color="auto"/>
        <w:left w:val="none" w:sz="0" w:space="0" w:color="auto"/>
        <w:bottom w:val="none" w:sz="0" w:space="0" w:color="auto"/>
        <w:right w:val="none" w:sz="0" w:space="0" w:color="auto"/>
      </w:divBdr>
    </w:div>
    <w:div w:id="1991472572">
      <w:bodyDiv w:val="1"/>
      <w:marLeft w:val="0"/>
      <w:marRight w:val="0"/>
      <w:marTop w:val="0"/>
      <w:marBottom w:val="0"/>
      <w:divBdr>
        <w:top w:val="none" w:sz="0" w:space="0" w:color="auto"/>
        <w:left w:val="none" w:sz="0" w:space="0" w:color="auto"/>
        <w:bottom w:val="none" w:sz="0" w:space="0" w:color="auto"/>
        <w:right w:val="none" w:sz="0" w:space="0" w:color="auto"/>
      </w:divBdr>
    </w:div>
    <w:div w:id="1992513016">
      <w:bodyDiv w:val="1"/>
      <w:marLeft w:val="0"/>
      <w:marRight w:val="0"/>
      <w:marTop w:val="0"/>
      <w:marBottom w:val="0"/>
      <w:divBdr>
        <w:top w:val="none" w:sz="0" w:space="0" w:color="auto"/>
        <w:left w:val="none" w:sz="0" w:space="0" w:color="auto"/>
        <w:bottom w:val="none" w:sz="0" w:space="0" w:color="auto"/>
        <w:right w:val="none" w:sz="0" w:space="0" w:color="auto"/>
      </w:divBdr>
    </w:div>
    <w:div w:id="1992901303">
      <w:bodyDiv w:val="1"/>
      <w:marLeft w:val="0"/>
      <w:marRight w:val="0"/>
      <w:marTop w:val="0"/>
      <w:marBottom w:val="0"/>
      <w:divBdr>
        <w:top w:val="none" w:sz="0" w:space="0" w:color="auto"/>
        <w:left w:val="none" w:sz="0" w:space="0" w:color="auto"/>
        <w:bottom w:val="none" w:sz="0" w:space="0" w:color="auto"/>
        <w:right w:val="none" w:sz="0" w:space="0" w:color="auto"/>
      </w:divBdr>
    </w:div>
    <w:div w:id="1992976209">
      <w:bodyDiv w:val="1"/>
      <w:marLeft w:val="0"/>
      <w:marRight w:val="0"/>
      <w:marTop w:val="0"/>
      <w:marBottom w:val="0"/>
      <w:divBdr>
        <w:top w:val="none" w:sz="0" w:space="0" w:color="auto"/>
        <w:left w:val="none" w:sz="0" w:space="0" w:color="auto"/>
        <w:bottom w:val="none" w:sz="0" w:space="0" w:color="auto"/>
        <w:right w:val="none" w:sz="0" w:space="0" w:color="auto"/>
      </w:divBdr>
    </w:div>
    <w:div w:id="1993485738">
      <w:bodyDiv w:val="1"/>
      <w:marLeft w:val="0"/>
      <w:marRight w:val="0"/>
      <w:marTop w:val="0"/>
      <w:marBottom w:val="0"/>
      <w:divBdr>
        <w:top w:val="none" w:sz="0" w:space="0" w:color="auto"/>
        <w:left w:val="none" w:sz="0" w:space="0" w:color="auto"/>
        <w:bottom w:val="none" w:sz="0" w:space="0" w:color="auto"/>
        <w:right w:val="none" w:sz="0" w:space="0" w:color="auto"/>
      </w:divBdr>
    </w:div>
    <w:div w:id="1993872948">
      <w:bodyDiv w:val="1"/>
      <w:marLeft w:val="0"/>
      <w:marRight w:val="0"/>
      <w:marTop w:val="0"/>
      <w:marBottom w:val="0"/>
      <w:divBdr>
        <w:top w:val="none" w:sz="0" w:space="0" w:color="auto"/>
        <w:left w:val="none" w:sz="0" w:space="0" w:color="auto"/>
        <w:bottom w:val="none" w:sz="0" w:space="0" w:color="auto"/>
        <w:right w:val="none" w:sz="0" w:space="0" w:color="auto"/>
      </w:divBdr>
    </w:div>
    <w:div w:id="1994138156">
      <w:bodyDiv w:val="1"/>
      <w:marLeft w:val="0"/>
      <w:marRight w:val="0"/>
      <w:marTop w:val="0"/>
      <w:marBottom w:val="0"/>
      <w:divBdr>
        <w:top w:val="none" w:sz="0" w:space="0" w:color="auto"/>
        <w:left w:val="none" w:sz="0" w:space="0" w:color="auto"/>
        <w:bottom w:val="none" w:sz="0" w:space="0" w:color="auto"/>
        <w:right w:val="none" w:sz="0" w:space="0" w:color="auto"/>
      </w:divBdr>
    </w:div>
    <w:div w:id="1994140319">
      <w:bodyDiv w:val="1"/>
      <w:marLeft w:val="0"/>
      <w:marRight w:val="0"/>
      <w:marTop w:val="0"/>
      <w:marBottom w:val="0"/>
      <w:divBdr>
        <w:top w:val="none" w:sz="0" w:space="0" w:color="auto"/>
        <w:left w:val="none" w:sz="0" w:space="0" w:color="auto"/>
        <w:bottom w:val="none" w:sz="0" w:space="0" w:color="auto"/>
        <w:right w:val="none" w:sz="0" w:space="0" w:color="auto"/>
      </w:divBdr>
    </w:div>
    <w:div w:id="1994749987">
      <w:bodyDiv w:val="1"/>
      <w:marLeft w:val="0"/>
      <w:marRight w:val="0"/>
      <w:marTop w:val="0"/>
      <w:marBottom w:val="0"/>
      <w:divBdr>
        <w:top w:val="none" w:sz="0" w:space="0" w:color="auto"/>
        <w:left w:val="none" w:sz="0" w:space="0" w:color="auto"/>
        <w:bottom w:val="none" w:sz="0" w:space="0" w:color="auto"/>
        <w:right w:val="none" w:sz="0" w:space="0" w:color="auto"/>
      </w:divBdr>
    </w:div>
    <w:div w:id="1995328428">
      <w:bodyDiv w:val="1"/>
      <w:marLeft w:val="0"/>
      <w:marRight w:val="0"/>
      <w:marTop w:val="0"/>
      <w:marBottom w:val="0"/>
      <w:divBdr>
        <w:top w:val="none" w:sz="0" w:space="0" w:color="auto"/>
        <w:left w:val="none" w:sz="0" w:space="0" w:color="auto"/>
        <w:bottom w:val="none" w:sz="0" w:space="0" w:color="auto"/>
        <w:right w:val="none" w:sz="0" w:space="0" w:color="auto"/>
      </w:divBdr>
    </w:div>
    <w:div w:id="1995404065">
      <w:bodyDiv w:val="1"/>
      <w:marLeft w:val="0"/>
      <w:marRight w:val="0"/>
      <w:marTop w:val="0"/>
      <w:marBottom w:val="0"/>
      <w:divBdr>
        <w:top w:val="none" w:sz="0" w:space="0" w:color="auto"/>
        <w:left w:val="none" w:sz="0" w:space="0" w:color="auto"/>
        <w:bottom w:val="none" w:sz="0" w:space="0" w:color="auto"/>
        <w:right w:val="none" w:sz="0" w:space="0" w:color="auto"/>
      </w:divBdr>
    </w:div>
    <w:div w:id="1995721393">
      <w:bodyDiv w:val="1"/>
      <w:marLeft w:val="0"/>
      <w:marRight w:val="0"/>
      <w:marTop w:val="0"/>
      <w:marBottom w:val="0"/>
      <w:divBdr>
        <w:top w:val="none" w:sz="0" w:space="0" w:color="auto"/>
        <w:left w:val="none" w:sz="0" w:space="0" w:color="auto"/>
        <w:bottom w:val="none" w:sz="0" w:space="0" w:color="auto"/>
        <w:right w:val="none" w:sz="0" w:space="0" w:color="auto"/>
      </w:divBdr>
    </w:div>
    <w:div w:id="1995913075">
      <w:bodyDiv w:val="1"/>
      <w:marLeft w:val="0"/>
      <w:marRight w:val="0"/>
      <w:marTop w:val="0"/>
      <w:marBottom w:val="0"/>
      <w:divBdr>
        <w:top w:val="none" w:sz="0" w:space="0" w:color="auto"/>
        <w:left w:val="none" w:sz="0" w:space="0" w:color="auto"/>
        <w:bottom w:val="none" w:sz="0" w:space="0" w:color="auto"/>
        <w:right w:val="none" w:sz="0" w:space="0" w:color="auto"/>
      </w:divBdr>
    </w:div>
    <w:div w:id="1995990377">
      <w:bodyDiv w:val="1"/>
      <w:marLeft w:val="0"/>
      <w:marRight w:val="0"/>
      <w:marTop w:val="0"/>
      <w:marBottom w:val="0"/>
      <w:divBdr>
        <w:top w:val="none" w:sz="0" w:space="0" w:color="auto"/>
        <w:left w:val="none" w:sz="0" w:space="0" w:color="auto"/>
        <w:bottom w:val="none" w:sz="0" w:space="0" w:color="auto"/>
        <w:right w:val="none" w:sz="0" w:space="0" w:color="auto"/>
      </w:divBdr>
    </w:div>
    <w:div w:id="1996642833">
      <w:bodyDiv w:val="1"/>
      <w:marLeft w:val="0"/>
      <w:marRight w:val="0"/>
      <w:marTop w:val="0"/>
      <w:marBottom w:val="0"/>
      <w:divBdr>
        <w:top w:val="none" w:sz="0" w:space="0" w:color="auto"/>
        <w:left w:val="none" w:sz="0" w:space="0" w:color="auto"/>
        <w:bottom w:val="none" w:sz="0" w:space="0" w:color="auto"/>
        <w:right w:val="none" w:sz="0" w:space="0" w:color="auto"/>
      </w:divBdr>
    </w:div>
    <w:div w:id="1997301421">
      <w:bodyDiv w:val="1"/>
      <w:marLeft w:val="0"/>
      <w:marRight w:val="0"/>
      <w:marTop w:val="0"/>
      <w:marBottom w:val="0"/>
      <w:divBdr>
        <w:top w:val="none" w:sz="0" w:space="0" w:color="auto"/>
        <w:left w:val="none" w:sz="0" w:space="0" w:color="auto"/>
        <w:bottom w:val="none" w:sz="0" w:space="0" w:color="auto"/>
        <w:right w:val="none" w:sz="0" w:space="0" w:color="auto"/>
      </w:divBdr>
    </w:div>
    <w:div w:id="1997493175">
      <w:bodyDiv w:val="1"/>
      <w:marLeft w:val="0"/>
      <w:marRight w:val="0"/>
      <w:marTop w:val="0"/>
      <w:marBottom w:val="0"/>
      <w:divBdr>
        <w:top w:val="none" w:sz="0" w:space="0" w:color="auto"/>
        <w:left w:val="none" w:sz="0" w:space="0" w:color="auto"/>
        <w:bottom w:val="none" w:sz="0" w:space="0" w:color="auto"/>
        <w:right w:val="none" w:sz="0" w:space="0" w:color="auto"/>
      </w:divBdr>
    </w:div>
    <w:div w:id="1997569338">
      <w:bodyDiv w:val="1"/>
      <w:marLeft w:val="0"/>
      <w:marRight w:val="0"/>
      <w:marTop w:val="0"/>
      <w:marBottom w:val="0"/>
      <w:divBdr>
        <w:top w:val="none" w:sz="0" w:space="0" w:color="auto"/>
        <w:left w:val="none" w:sz="0" w:space="0" w:color="auto"/>
        <w:bottom w:val="none" w:sz="0" w:space="0" w:color="auto"/>
        <w:right w:val="none" w:sz="0" w:space="0" w:color="auto"/>
      </w:divBdr>
    </w:div>
    <w:div w:id="1997876943">
      <w:bodyDiv w:val="1"/>
      <w:marLeft w:val="0"/>
      <w:marRight w:val="0"/>
      <w:marTop w:val="0"/>
      <w:marBottom w:val="0"/>
      <w:divBdr>
        <w:top w:val="none" w:sz="0" w:space="0" w:color="auto"/>
        <w:left w:val="none" w:sz="0" w:space="0" w:color="auto"/>
        <w:bottom w:val="none" w:sz="0" w:space="0" w:color="auto"/>
        <w:right w:val="none" w:sz="0" w:space="0" w:color="auto"/>
      </w:divBdr>
    </w:div>
    <w:div w:id="1998264380">
      <w:bodyDiv w:val="1"/>
      <w:marLeft w:val="0"/>
      <w:marRight w:val="0"/>
      <w:marTop w:val="0"/>
      <w:marBottom w:val="0"/>
      <w:divBdr>
        <w:top w:val="none" w:sz="0" w:space="0" w:color="auto"/>
        <w:left w:val="none" w:sz="0" w:space="0" w:color="auto"/>
        <w:bottom w:val="none" w:sz="0" w:space="0" w:color="auto"/>
        <w:right w:val="none" w:sz="0" w:space="0" w:color="auto"/>
      </w:divBdr>
    </w:div>
    <w:div w:id="1998269389">
      <w:bodyDiv w:val="1"/>
      <w:marLeft w:val="0"/>
      <w:marRight w:val="0"/>
      <w:marTop w:val="0"/>
      <w:marBottom w:val="0"/>
      <w:divBdr>
        <w:top w:val="none" w:sz="0" w:space="0" w:color="auto"/>
        <w:left w:val="none" w:sz="0" w:space="0" w:color="auto"/>
        <w:bottom w:val="none" w:sz="0" w:space="0" w:color="auto"/>
        <w:right w:val="none" w:sz="0" w:space="0" w:color="auto"/>
      </w:divBdr>
    </w:div>
    <w:div w:id="1998485905">
      <w:bodyDiv w:val="1"/>
      <w:marLeft w:val="0"/>
      <w:marRight w:val="0"/>
      <w:marTop w:val="0"/>
      <w:marBottom w:val="0"/>
      <w:divBdr>
        <w:top w:val="none" w:sz="0" w:space="0" w:color="auto"/>
        <w:left w:val="none" w:sz="0" w:space="0" w:color="auto"/>
        <w:bottom w:val="none" w:sz="0" w:space="0" w:color="auto"/>
        <w:right w:val="none" w:sz="0" w:space="0" w:color="auto"/>
      </w:divBdr>
    </w:div>
    <w:div w:id="1998730503">
      <w:bodyDiv w:val="1"/>
      <w:marLeft w:val="0"/>
      <w:marRight w:val="0"/>
      <w:marTop w:val="0"/>
      <w:marBottom w:val="0"/>
      <w:divBdr>
        <w:top w:val="none" w:sz="0" w:space="0" w:color="auto"/>
        <w:left w:val="none" w:sz="0" w:space="0" w:color="auto"/>
        <w:bottom w:val="none" w:sz="0" w:space="0" w:color="auto"/>
        <w:right w:val="none" w:sz="0" w:space="0" w:color="auto"/>
      </w:divBdr>
    </w:div>
    <w:div w:id="1999073446">
      <w:bodyDiv w:val="1"/>
      <w:marLeft w:val="0"/>
      <w:marRight w:val="0"/>
      <w:marTop w:val="0"/>
      <w:marBottom w:val="0"/>
      <w:divBdr>
        <w:top w:val="none" w:sz="0" w:space="0" w:color="auto"/>
        <w:left w:val="none" w:sz="0" w:space="0" w:color="auto"/>
        <w:bottom w:val="none" w:sz="0" w:space="0" w:color="auto"/>
        <w:right w:val="none" w:sz="0" w:space="0" w:color="auto"/>
      </w:divBdr>
    </w:div>
    <w:div w:id="1999190970">
      <w:bodyDiv w:val="1"/>
      <w:marLeft w:val="0"/>
      <w:marRight w:val="0"/>
      <w:marTop w:val="0"/>
      <w:marBottom w:val="0"/>
      <w:divBdr>
        <w:top w:val="none" w:sz="0" w:space="0" w:color="auto"/>
        <w:left w:val="none" w:sz="0" w:space="0" w:color="auto"/>
        <w:bottom w:val="none" w:sz="0" w:space="0" w:color="auto"/>
        <w:right w:val="none" w:sz="0" w:space="0" w:color="auto"/>
      </w:divBdr>
    </w:div>
    <w:div w:id="1999377764">
      <w:bodyDiv w:val="1"/>
      <w:marLeft w:val="0"/>
      <w:marRight w:val="0"/>
      <w:marTop w:val="0"/>
      <w:marBottom w:val="0"/>
      <w:divBdr>
        <w:top w:val="none" w:sz="0" w:space="0" w:color="auto"/>
        <w:left w:val="none" w:sz="0" w:space="0" w:color="auto"/>
        <w:bottom w:val="none" w:sz="0" w:space="0" w:color="auto"/>
        <w:right w:val="none" w:sz="0" w:space="0" w:color="auto"/>
      </w:divBdr>
    </w:div>
    <w:div w:id="1999647650">
      <w:bodyDiv w:val="1"/>
      <w:marLeft w:val="0"/>
      <w:marRight w:val="0"/>
      <w:marTop w:val="0"/>
      <w:marBottom w:val="0"/>
      <w:divBdr>
        <w:top w:val="none" w:sz="0" w:space="0" w:color="auto"/>
        <w:left w:val="none" w:sz="0" w:space="0" w:color="auto"/>
        <w:bottom w:val="none" w:sz="0" w:space="0" w:color="auto"/>
        <w:right w:val="none" w:sz="0" w:space="0" w:color="auto"/>
      </w:divBdr>
    </w:div>
    <w:div w:id="2000159455">
      <w:bodyDiv w:val="1"/>
      <w:marLeft w:val="0"/>
      <w:marRight w:val="0"/>
      <w:marTop w:val="0"/>
      <w:marBottom w:val="0"/>
      <w:divBdr>
        <w:top w:val="none" w:sz="0" w:space="0" w:color="auto"/>
        <w:left w:val="none" w:sz="0" w:space="0" w:color="auto"/>
        <w:bottom w:val="none" w:sz="0" w:space="0" w:color="auto"/>
        <w:right w:val="none" w:sz="0" w:space="0" w:color="auto"/>
      </w:divBdr>
    </w:div>
    <w:div w:id="2000383012">
      <w:bodyDiv w:val="1"/>
      <w:marLeft w:val="0"/>
      <w:marRight w:val="0"/>
      <w:marTop w:val="0"/>
      <w:marBottom w:val="0"/>
      <w:divBdr>
        <w:top w:val="none" w:sz="0" w:space="0" w:color="auto"/>
        <w:left w:val="none" w:sz="0" w:space="0" w:color="auto"/>
        <w:bottom w:val="none" w:sz="0" w:space="0" w:color="auto"/>
        <w:right w:val="none" w:sz="0" w:space="0" w:color="auto"/>
      </w:divBdr>
    </w:div>
    <w:div w:id="2000494913">
      <w:bodyDiv w:val="1"/>
      <w:marLeft w:val="0"/>
      <w:marRight w:val="0"/>
      <w:marTop w:val="0"/>
      <w:marBottom w:val="0"/>
      <w:divBdr>
        <w:top w:val="none" w:sz="0" w:space="0" w:color="auto"/>
        <w:left w:val="none" w:sz="0" w:space="0" w:color="auto"/>
        <w:bottom w:val="none" w:sz="0" w:space="0" w:color="auto"/>
        <w:right w:val="none" w:sz="0" w:space="0" w:color="auto"/>
      </w:divBdr>
    </w:div>
    <w:div w:id="2000762748">
      <w:bodyDiv w:val="1"/>
      <w:marLeft w:val="0"/>
      <w:marRight w:val="0"/>
      <w:marTop w:val="0"/>
      <w:marBottom w:val="0"/>
      <w:divBdr>
        <w:top w:val="none" w:sz="0" w:space="0" w:color="auto"/>
        <w:left w:val="none" w:sz="0" w:space="0" w:color="auto"/>
        <w:bottom w:val="none" w:sz="0" w:space="0" w:color="auto"/>
        <w:right w:val="none" w:sz="0" w:space="0" w:color="auto"/>
      </w:divBdr>
    </w:div>
    <w:div w:id="2000882130">
      <w:bodyDiv w:val="1"/>
      <w:marLeft w:val="0"/>
      <w:marRight w:val="0"/>
      <w:marTop w:val="0"/>
      <w:marBottom w:val="0"/>
      <w:divBdr>
        <w:top w:val="none" w:sz="0" w:space="0" w:color="auto"/>
        <w:left w:val="none" w:sz="0" w:space="0" w:color="auto"/>
        <w:bottom w:val="none" w:sz="0" w:space="0" w:color="auto"/>
        <w:right w:val="none" w:sz="0" w:space="0" w:color="auto"/>
      </w:divBdr>
    </w:div>
    <w:div w:id="2001151595">
      <w:bodyDiv w:val="1"/>
      <w:marLeft w:val="0"/>
      <w:marRight w:val="0"/>
      <w:marTop w:val="0"/>
      <w:marBottom w:val="0"/>
      <w:divBdr>
        <w:top w:val="none" w:sz="0" w:space="0" w:color="auto"/>
        <w:left w:val="none" w:sz="0" w:space="0" w:color="auto"/>
        <w:bottom w:val="none" w:sz="0" w:space="0" w:color="auto"/>
        <w:right w:val="none" w:sz="0" w:space="0" w:color="auto"/>
      </w:divBdr>
    </w:div>
    <w:div w:id="2001497849">
      <w:bodyDiv w:val="1"/>
      <w:marLeft w:val="0"/>
      <w:marRight w:val="0"/>
      <w:marTop w:val="0"/>
      <w:marBottom w:val="0"/>
      <w:divBdr>
        <w:top w:val="none" w:sz="0" w:space="0" w:color="auto"/>
        <w:left w:val="none" w:sz="0" w:space="0" w:color="auto"/>
        <w:bottom w:val="none" w:sz="0" w:space="0" w:color="auto"/>
        <w:right w:val="none" w:sz="0" w:space="0" w:color="auto"/>
      </w:divBdr>
    </w:div>
    <w:div w:id="2001620157">
      <w:bodyDiv w:val="1"/>
      <w:marLeft w:val="0"/>
      <w:marRight w:val="0"/>
      <w:marTop w:val="0"/>
      <w:marBottom w:val="0"/>
      <w:divBdr>
        <w:top w:val="none" w:sz="0" w:space="0" w:color="auto"/>
        <w:left w:val="none" w:sz="0" w:space="0" w:color="auto"/>
        <w:bottom w:val="none" w:sz="0" w:space="0" w:color="auto"/>
        <w:right w:val="none" w:sz="0" w:space="0" w:color="auto"/>
      </w:divBdr>
    </w:div>
    <w:div w:id="2002007605">
      <w:bodyDiv w:val="1"/>
      <w:marLeft w:val="0"/>
      <w:marRight w:val="0"/>
      <w:marTop w:val="0"/>
      <w:marBottom w:val="0"/>
      <w:divBdr>
        <w:top w:val="none" w:sz="0" w:space="0" w:color="auto"/>
        <w:left w:val="none" w:sz="0" w:space="0" w:color="auto"/>
        <w:bottom w:val="none" w:sz="0" w:space="0" w:color="auto"/>
        <w:right w:val="none" w:sz="0" w:space="0" w:color="auto"/>
      </w:divBdr>
    </w:div>
    <w:div w:id="2003198849">
      <w:bodyDiv w:val="1"/>
      <w:marLeft w:val="0"/>
      <w:marRight w:val="0"/>
      <w:marTop w:val="0"/>
      <w:marBottom w:val="0"/>
      <w:divBdr>
        <w:top w:val="none" w:sz="0" w:space="0" w:color="auto"/>
        <w:left w:val="none" w:sz="0" w:space="0" w:color="auto"/>
        <w:bottom w:val="none" w:sz="0" w:space="0" w:color="auto"/>
        <w:right w:val="none" w:sz="0" w:space="0" w:color="auto"/>
      </w:divBdr>
    </w:div>
    <w:div w:id="2003503184">
      <w:bodyDiv w:val="1"/>
      <w:marLeft w:val="0"/>
      <w:marRight w:val="0"/>
      <w:marTop w:val="0"/>
      <w:marBottom w:val="0"/>
      <w:divBdr>
        <w:top w:val="none" w:sz="0" w:space="0" w:color="auto"/>
        <w:left w:val="none" w:sz="0" w:space="0" w:color="auto"/>
        <w:bottom w:val="none" w:sz="0" w:space="0" w:color="auto"/>
        <w:right w:val="none" w:sz="0" w:space="0" w:color="auto"/>
      </w:divBdr>
    </w:div>
    <w:div w:id="2003897861">
      <w:bodyDiv w:val="1"/>
      <w:marLeft w:val="0"/>
      <w:marRight w:val="0"/>
      <w:marTop w:val="0"/>
      <w:marBottom w:val="0"/>
      <w:divBdr>
        <w:top w:val="none" w:sz="0" w:space="0" w:color="auto"/>
        <w:left w:val="none" w:sz="0" w:space="0" w:color="auto"/>
        <w:bottom w:val="none" w:sz="0" w:space="0" w:color="auto"/>
        <w:right w:val="none" w:sz="0" w:space="0" w:color="auto"/>
      </w:divBdr>
    </w:div>
    <w:div w:id="2003967554">
      <w:bodyDiv w:val="1"/>
      <w:marLeft w:val="0"/>
      <w:marRight w:val="0"/>
      <w:marTop w:val="0"/>
      <w:marBottom w:val="0"/>
      <w:divBdr>
        <w:top w:val="none" w:sz="0" w:space="0" w:color="auto"/>
        <w:left w:val="none" w:sz="0" w:space="0" w:color="auto"/>
        <w:bottom w:val="none" w:sz="0" w:space="0" w:color="auto"/>
        <w:right w:val="none" w:sz="0" w:space="0" w:color="auto"/>
      </w:divBdr>
    </w:div>
    <w:div w:id="2004048094">
      <w:bodyDiv w:val="1"/>
      <w:marLeft w:val="0"/>
      <w:marRight w:val="0"/>
      <w:marTop w:val="0"/>
      <w:marBottom w:val="0"/>
      <w:divBdr>
        <w:top w:val="none" w:sz="0" w:space="0" w:color="auto"/>
        <w:left w:val="none" w:sz="0" w:space="0" w:color="auto"/>
        <w:bottom w:val="none" w:sz="0" w:space="0" w:color="auto"/>
        <w:right w:val="none" w:sz="0" w:space="0" w:color="auto"/>
      </w:divBdr>
    </w:div>
    <w:div w:id="2004233097">
      <w:bodyDiv w:val="1"/>
      <w:marLeft w:val="0"/>
      <w:marRight w:val="0"/>
      <w:marTop w:val="0"/>
      <w:marBottom w:val="0"/>
      <w:divBdr>
        <w:top w:val="none" w:sz="0" w:space="0" w:color="auto"/>
        <w:left w:val="none" w:sz="0" w:space="0" w:color="auto"/>
        <w:bottom w:val="none" w:sz="0" w:space="0" w:color="auto"/>
        <w:right w:val="none" w:sz="0" w:space="0" w:color="auto"/>
      </w:divBdr>
    </w:div>
    <w:div w:id="2004619590">
      <w:bodyDiv w:val="1"/>
      <w:marLeft w:val="0"/>
      <w:marRight w:val="0"/>
      <w:marTop w:val="0"/>
      <w:marBottom w:val="0"/>
      <w:divBdr>
        <w:top w:val="none" w:sz="0" w:space="0" w:color="auto"/>
        <w:left w:val="none" w:sz="0" w:space="0" w:color="auto"/>
        <w:bottom w:val="none" w:sz="0" w:space="0" w:color="auto"/>
        <w:right w:val="none" w:sz="0" w:space="0" w:color="auto"/>
      </w:divBdr>
    </w:div>
    <w:div w:id="2005009878">
      <w:bodyDiv w:val="1"/>
      <w:marLeft w:val="0"/>
      <w:marRight w:val="0"/>
      <w:marTop w:val="0"/>
      <w:marBottom w:val="0"/>
      <w:divBdr>
        <w:top w:val="none" w:sz="0" w:space="0" w:color="auto"/>
        <w:left w:val="none" w:sz="0" w:space="0" w:color="auto"/>
        <w:bottom w:val="none" w:sz="0" w:space="0" w:color="auto"/>
        <w:right w:val="none" w:sz="0" w:space="0" w:color="auto"/>
      </w:divBdr>
    </w:div>
    <w:div w:id="2006012980">
      <w:bodyDiv w:val="1"/>
      <w:marLeft w:val="0"/>
      <w:marRight w:val="0"/>
      <w:marTop w:val="0"/>
      <w:marBottom w:val="0"/>
      <w:divBdr>
        <w:top w:val="none" w:sz="0" w:space="0" w:color="auto"/>
        <w:left w:val="none" w:sz="0" w:space="0" w:color="auto"/>
        <w:bottom w:val="none" w:sz="0" w:space="0" w:color="auto"/>
        <w:right w:val="none" w:sz="0" w:space="0" w:color="auto"/>
      </w:divBdr>
    </w:div>
    <w:div w:id="2006275759">
      <w:bodyDiv w:val="1"/>
      <w:marLeft w:val="0"/>
      <w:marRight w:val="0"/>
      <w:marTop w:val="0"/>
      <w:marBottom w:val="0"/>
      <w:divBdr>
        <w:top w:val="none" w:sz="0" w:space="0" w:color="auto"/>
        <w:left w:val="none" w:sz="0" w:space="0" w:color="auto"/>
        <w:bottom w:val="none" w:sz="0" w:space="0" w:color="auto"/>
        <w:right w:val="none" w:sz="0" w:space="0" w:color="auto"/>
      </w:divBdr>
    </w:div>
    <w:div w:id="2006350995">
      <w:bodyDiv w:val="1"/>
      <w:marLeft w:val="0"/>
      <w:marRight w:val="0"/>
      <w:marTop w:val="0"/>
      <w:marBottom w:val="0"/>
      <w:divBdr>
        <w:top w:val="none" w:sz="0" w:space="0" w:color="auto"/>
        <w:left w:val="none" w:sz="0" w:space="0" w:color="auto"/>
        <w:bottom w:val="none" w:sz="0" w:space="0" w:color="auto"/>
        <w:right w:val="none" w:sz="0" w:space="0" w:color="auto"/>
      </w:divBdr>
    </w:div>
    <w:div w:id="2007047270">
      <w:bodyDiv w:val="1"/>
      <w:marLeft w:val="0"/>
      <w:marRight w:val="0"/>
      <w:marTop w:val="0"/>
      <w:marBottom w:val="0"/>
      <w:divBdr>
        <w:top w:val="none" w:sz="0" w:space="0" w:color="auto"/>
        <w:left w:val="none" w:sz="0" w:space="0" w:color="auto"/>
        <w:bottom w:val="none" w:sz="0" w:space="0" w:color="auto"/>
        <w:right w:val="none" w:sz="0" w:space="0" w:color="auto"/>
      </w:divBdr>
    </w:div>
    <w:div w:id="2007319616">
      <w:bodyDiv w:val="1"/>
      <w:marLeft w:val="0"/>
      <w:marRight w:val="0"/>
      <w:marTop w:val="0"/>
      <w:marBottom w:val="0"/>
      <w:divBdr>
        <w:top w:val="none" w:sz="0" w:space="0" w:color="auto"/>
        <w:left w:val="none" w:sz="0" w:space="0" w:color="auto"/>
        <w:bottom w:val="none" w:sz="0" w:space="0" w:color="auto"/>
        <w:right w:val="none" w:sz="0" w:space="0" w:color="auto"/>
      </w:divBdr>
    </w:div>
    <w:div w:id="2007635343">
      <w:bodyDiv w:val="1"/>
      <w:marLeft w:val="0"/>
      <w:marRight w:val="0"/>
      <w:marTop w:val="0"/>
      <w:marBottom w:val="0"/>
      <w:divBdr>
        <w:top w:val="none" w:sz="0" w:space="0" w:color="auto"/>
        <w:left w:val="none" w:sz="0" w:space="0" w:color="auto"/>
        <w:bottom w:val="none" w:sz="0" w:space="0" w:color="auto"/>
        <w:right w:val="none" w:sz="0" w:space="0" w:color="auto"/>
      </w:divBdr>
    </w:div>
    <w:div w:id="2008554211">
      <w:bodyDiv w:val="1"/>
      <w:marLeft w:val="0"/>
      <w:marRight w:val="0"/>
      <w:marTop w:val="0"/>
      <w:marBottom w:val="0"/>
      <w:divBdr>
        <w:top w:val="none" w:sz="0" w:space="0" w:color="auto"/>
        <w:left w:val="none" w:sz="0" w:space="0" w:color="auto"/>
        <w:bottom w:val="none" w:sz="0" w:space="0" w:color="auto"/>
        <w:right w:val="none" w:sz="0" w:space="0" w:color="auto"/>
      </w:divBdr>
    </w:div>
    <w:div w:id="2008828678">
      <w:bodyDiv w:val="1"/>
      <w:marLeft w:val="0"/>
      <w:marRight w:val="0"/>
      <w:marTop w:val="0"/>
      <w:marBottom w:val="0"/>
      <w:divBdr>
        <w:top w:val="none" w:sz="0" w:space="0" w:color="auto"/>
        <w:left w:val="none" w:sz="0" w:space="0" w:color="auto"/>
        <w:bottom w:val="none" w:sz="0" w:space="0" w:color="auto"/>
        <w:right w:val="none" w:sz="0" w:space="0" w:color="auto"/>
      </w:divBdr>
    </w:div>
    <w:div w:id="2008944749">
      <w:bodyDiv w:val="1"/>
      <w:marLeft w:val="0"/>
      <w:marRight w:val="0"/>
      <w:marTop w:val="0"/>
      <w:marBottom w:val="0"/>
      <w:divBdr>
        <w:top w:val="none" w:sz="0" w:space="0" w:color="auto"/>
        <w:left w:val="none" w:sz="0" w:space="0" w:color="auto"/>
        <w:bottom w:val="none" w:sz="0" w:space="0" w:color="auto"/>
        <w:right w:val="none" w:sz="0" w:space="0" w:color="auto"/>
      </w:divBdr>
    </w:div>
    <w:div w:id="2009867566">
      <w:bodyDiv w:val="1"/>
      <w:marLeft w:val="0"/>
      <w:marRight w:val="0"/>
      <w:marTop w:val="0"/>
      <w:marBottom w:val="0"/>
      <w:divBdr>
        <w:top w:val="none" w:sz="0" w:space="0" w:color="auto"/>
        <w:left w:val="none" w:sz="0" w:space="0" w:color="auto"/>
        <w:bottom w:val="none" w:sz="0" w:space="0" w:color="auto"/>
        <w:right w:val="none" w:sz="0" w:space="0" w:color="auto"/>
      </w:divBdr>
    </w:div>
    <w:div w:id="2010476397">
      <w:bodyDiv w:val="1"/>
      <w:marLeft w:val="0"/>
      <w:marRight w:val="0"/>
      <w:marTop w:val="0"/>
      <w:marBottom w:val="0"/>
      <w:divBdr>
        <w:top w:val="none" w:sz="0" w:space="0" w:color="auto"/>
        <w:left w:val="none" w:sz="0" w:space="0" w:color="auto"/>
        <w:bottom w:val="none" w:sz="0" w:space="0" w:color="auto"/>
        <w:right w:val="none" w:sz="0" w:space="0" w:color="auto"/>
      </w:divBdr>
    </w:div>
    <w:div w:id="2010522224">
      <w:bodyDiv w:val="1"/>
      <w:marLeft w:val="0"/>
      <w:marRight w:val="0"/>
      <w:marTop w:val="0"/>
      <w:marBottom w:val="0"/>
      <w:divBdr>
        <w:top w:val="none" w:sz="0" w:space="0" w:color="auto"/>
        <w:left w:val="none" w:sz="0" w:space="0" w:color="auto"/>
        <w:bottom w:val="none" w:sz="0" w:space="0" w:color="auto"/>
        <w:right w:val="none" w:sz="0" w:space="0" w:color="auto"/>
      </w:divBdr>
    </w:div>
    <w:div w:id="2010985786">
      <w:bodyDiv w:val="1"/>
      <w:marLeft w:val="0"/>
      <w:marRight w:val="0"/>
      <w:marTop w:val="0"/>
      <w:marBottom w:val="0"/>
      <w:divBdr>
        <w:top w:val="none" w:sz="0" w:space="0" w:color="auto"/>
        <w:left w:val="none" w:sz="0" w:space="0" w:color="auto"/>
        <w:bottom w:val="none" w:sz="0" w:space="0" w:color="auto"/>
        <w:right w:val="none" w:sz="0" w:space="0" w:color="auto"/>
      </w:divBdr>
    </w:div>
    <w:div w:id="2011449745">
      <w:bodyDiv w:val="1"/>
      <w:marLeft w:val="0"/>
      <w:marRight w:val="0"/>
      <w:marTop w:val="0"/>
      <w:marBottom w:val="0"/>
      <w:divBdr>
        <w:top w:val="none" w:sz="0" w:space="0" w:color="auto"/>
        <w:left w:val="none" w:sz="0" w:space="0" w:color="auto"/>
        <w:bottom w:val="none" w:sz="0" w:space="0" w:color="auto"/>
        <w:right w:val="none" w:sz="0" w:space="0" w:color="auto"/>
      </w:divBdr>
    </w:div>
    <w:div w:id="2011562565">
      <w:bodyDiv w:val="1"/>
      <w:marLeft w:val="0"/>
      <w:marRight w:val="0"/>
      <w:marTop w:val="0"/>
      <w:marBottom w:val="0"/>
      <w:divBdr>
        <w:top w:val="none" w:sz="0" w:space="0" w:color="auto"/>
        <w:left w:val="none" w:sz="0" w:space="0" w:color="auto"/>
        <w:bottom w:val="none" w:sz="0" w:space="0" w:color="auto"/>
        <w:right w:val="none" w:sz="0" w:space="0" w:color="auto"/>
      </w:divBdr>
    </w:div>
    <w:div w:id="2011982663">
      <w:bodyDiv w:val="1"/>
      <w:marLeft w:val="0"/>
      <w:marRight w:val="0"/>
      <w:marTop w:val="0"/>
      <w:marBottom w:val="0"/>
      <w:divBdr>
        <w:top w:val="none" w:sz="0" w:space="0" w:color="auto"/>
        <w:left w:val="none" w:sz="0" w:space="0" w:color="auto"/>
        <w:bottom w:val="none" w:sz="0" w:space="0" w:color="auto"/>
        <w:right w:val="none" w:sz="0" w:space="0" w:color="auto"/>
      </w:divBdr>
    </w:div>
    <w:div w:id="2012026354">
      <w:bodyDiv w:val="1"/>
      <w:marLeft w:val="0"/>
      <w:marRight w:val="0"/>
      <w:marTop w:val="0"/>
      <w:marBottom w:val="0"/>
      <w:divBdr>
        <w:top w:val="none" w:sz="0" w:space="0" w:color="auto"/>
        <w:left w:val="none" w:sz="0" w:space="0" w:color="auto"/>
        <w:bottom w:val="none" w:sz="0" w:space="0" w:color="auto"/>
        <w:right w:val="none" w:sz="0" w:space="0" w:color="auto"/>
      </w:divBdr>
    </w:div>
    <w:div w:id="2012053317">
      <w:bodyDiv w:val="1"/>
      <w:marLeft w:val="0"/>
      <w:marRight w:val="0"/>
      <w:marTop w:val="0"/>
      <w:marBottom w:val="0"/>
      <w:divBdr>
        <w:top w:val="none" w:sz="0" w:space="0" w:color="auto"/>
        <w:left w:val="none" w:sz="0" w:space="0" w:color="auto"/>
        <w:bottom w:val="none" w:sz="0" w:space="0" w:color="auto"/>
        <w:right w:val="none" w:sz="0" w:space="0" w:color="auto"/>
      </w:divBdr>
    </w:div>
    <w:div w:id="2012946347">
      <w:bodyDiv w:val="1"/>
      <w:marLeft w:val="0"/>
      <w:marRight w:val="0"/>
      <w:marTop w:val="0"/>
      <w:marBottom w:val="0"/>
      <w:divBdr>
        <w:top w:val="none" w:sz="0" w:space="0" w:color="auto"/>
        <w:left w:val="none" w:sz="0" w:space="0" w:color="auto"/>
        <w:bottom w:val="none" w:sz="0" w:space="0" w:color="auto"/>
        <w:right w:val="none" w:sz="0" w:space="0" w:color="auto"/>
      </w:divBdr>
    </w:div>
    <w:div w:id="2013027015">
      <w:bodyDiv w:val="1"/>
      <w:marLeft w:val="0"/>
      <w:marRight w:val="0"/>
      <w:marTop w:val="0"/>
      <w:marBottom w:val="0"/>
      <w:divBdr>
        <w:top w:val="none" w:sz="0" w:space="0" w:color="auto"/>
        <w:left w:val="none" w:sz="0" w:space="0" w:color="auto"/>
        <w:bottom w:val="none" w:sz="0" w:space="0" w:color="auto"/>
        <w:right w:val="none" w:sz="0" w:space="0" w:color="auto"/>
      </w:divBdr>
    </w:div>
    <w:div w:id="2013408575">
      <w:bodyDiv w:val="1"/>
      <w:marLeft w:val="0"/>
      <w:marRight w:val="0"/>
      <w:marTop w:val="0"/>
      <w:marBottom w:val="0"/>
      <w:divBdr>
        <w:top w:val="none" w:sz="0" w:space="0" w:color="auto"/>
        <w:left w:val="none" w:sz="0" w:space="0" w:color="auto"/>
        <w:bottom w:val="none" w:sz="0" w:space="0" w:color="auto"/>
        <w:right w:val="none" w:sz="0" w:space="0" w:color="auto"/>
      </w:divBdr>
    </w:div>
    <w:div w:id="2013678234">
      <w:bodyDiv w:val="1"/>
      <w:marLeft w:val="0"/>
      <w:marRight w:val="0"/>
      <w:marTop w:val="0"/>
      <w:marBottom w:val="0"/>
      <w:divBdr>
        <w:top w:val="none" w:sz="0" w:space="0" w:color="auto"/>
        <w:left w:val="none" w:sz="0" w:space="0" w:color="auto"/>
        <w:bottom w:val="none" w:sz="0" w:space="0" w:color="auto"/>
        <w:right w:val="none" w:sz="0" w:space="0" w:color="auto"/>
      </w:divBdr>
    </w:div>
    <w:div w:id="2013870537">
      <w:bodyDiv w:val="1"/>
      <w:marLeft w:val="0"/>
      <w:marRight w:val="0"/>
      <w:marTop w:val="0"/>
      <w:marBottom w:val="0"/>
      <w:divBdr>
        <w:top w:val="none" w:sz="0" w:space="0" w:color="auto"/>
        <w:left w:val="none" w:sz="0" w:space="0" w:color="auto"/>
        <w:bottom w:val="none" w:sz="0" w:space="0" w:color="auto"/>
        <w:right w:val="none" w:sz="0" w:space="0" w:color="auto"/>
      </w:divBdr>
    </w:div>
    <w:div w:id="2014139859">
      <w:bodyDiv w:val="1"/>
      <w:marLeft w:val="0"/>
      <w:marRight w:val="0"/>
      <w:marTop w:val="0"/>
      <w:marBottom w:val="0"/>
      <w:divBdr>
        <w:top w:val="none" w:sz="0" w:space="0" w:color="auto"/>
        <w:left w:val="none" w:sz="0" w:space="0" w:color="auto"/>
        <w:bottom w:val="none" w:sz="0" w:space="0" w:color="auto"/>
        <w:right w:val="none" w:sz="0" w:space="0" w:color="auto"/>
      </w:divBdr>
    </w:div>
    <w:div w:id="2014530677">
      <w:bodyDiv w:val="1"/>
      <w:marLeft w:val="0"/>
      <w:marRight w:val="0"/>
      <w:marTop w:val="0"/>
      <w:marBottom w:val="0"/>
      <w:divBdr>
        <w:top w:val="none" w:sz="0" w:space="0" w:color="auto"/>
        <w:left w:val="none" w:sz="0" w:space="0" w:color="auto"/>
        <w:bottom w:val="none" w:sz="0" w:space="0" w:color="auto"/>
        <w:right w:val="none" w:sz="0" w:space="0" w:color="auto"/>
      </w:divBdr>
    </w:div>
    <w:div w:id="2014642694">
      <w:bodyDiv w:val="1"/>
      <w:marLeft w:val="0"/>
      <w:marRight w:val="0"/>
      <w:marTop w:val="0"/>
      <w:marBottom w:val="0"/>
      <w:divBdr>
        <w:top w:val="none" w:sz="0" w:space="0" w:color="auto"/>
        <w:left w:val="none" w:sz="0" w:space="0" w:color="auto"/>
        <w:bottom w:val="none" w:sz="0" w:space="0" w:color="auto"/>
        <w:right w:val="none" w:sz="0" w:space="0" w:color="auto"/>
      </w:divBdr>
    </w:div>
    <w:div w:id="2014646471">
      <w:bodyDiv w:val="1"/>
      <w:marLeft w:val="0"/>
      <w:marRight w:val="0"/>
      <w:marTop w:val="0"/>
      <w:marBottom w:val="0"/>
      <w:divBdr>
        <w:top w:val="none" w:sz="0" w:space="0" w:color="auto"/>
        <w:left w:val="none" w:sz="0" w:space="0" w:color="auto"/>
        <w:bottom w:val="none" w:sz="0" w:space="0" w:color="auto"/>
        <w:right w:val="none" w:sz="0" w:space="0" w:color="auto"/>
      </w:divBdr>
    </w:div>
    <w:div w:id="2014799405">
      <w:bodyDiv w:val="1"/>
      <w:marLeft w:val="0"/>
      <w:marRight w:val="0"/>
      <w:marTop w:val="0"/>
      <w:marBottom w:val="0"/>
      <w:divBdr>
        <w:top w:val="none" w:sz="0" w:space="0" w:color="auto"/>
        <w:left w:val="none" w:sz="0" w:space="0" w:color="auto"/>
        <w:bottom w:val="none" w:sz="0" w:space="0" w:color="auto"/>
        <w:right w:val="none" w:sz="0" w:space="0" w:color="auto"/>
      </w:divBdr>
    </w:div>
    <w:div w:id="2015035709">
      <w:bodyDiv w:val="1"/>
      <w:marLeft w:val="0"/>
      <w:marRight w:val="0"/>
      <w:marTop w:val="0"/>
      <w:marBottom w:val="0"/>
      <w:divBdr>
        <w:top w:val="none" w:sz="0" w:space="0" w:color="auto"/>
        <w:left w:val="none" w:sz="0" w:space="0" w:color="auto"/>
        <w:bottom w:val="none" w:sz="0" w:space="0" w:color="auto"/>
        <w:right w:val="none" w:sz="0" w:space="0" w:color="auto"/>
      </w:divBdr>
    </w:div>
    <w:div w:id="2015183382">
      <w:bodyDiv w:val="1"/>
      <w:marLeft w:val="0"/>
      <w:marRight w:val="0"/>
      <w:marTop w:val="0"/>
      <w:marBottom w:val="0"/>
      <w:divBdr>
        <w:top w:val="none" w:sz="0" w:space="0" w:color="auto"/>
        <w:left w:val="none" w:sz="0" w:space="0" w:color="auto"/>
        <w:bottom w:val="none" w:sz="0" w:space="0" w:color="auto"/>
        <w:right w:val="none" w:sz="0" w:space="0" w:color="auto"/>
      </w:divBdr>
    </w:div>
    <w:div w:id="2015303473">
      <w:bodyDiv w:val="1"/>
      <w:marLeft w:val="0"/>
      <w:marRight w:val="0"/>
      <w:marTop w:val="0"/>
      <w:marBottom w:val="0"/>
      <w:divBdr>
        <w:top w:val="none" w:sz="0" w:space="0" w:color="auto"/>
        <w:left w:val="none" w:sz="0" w:space="0" w:color="auto"/>
        <w:bottom w:val="none" w:sz="0" w:space="0" w:color="auto"/>
        <w:right w:val="none" w:sz="0" w:space="0" w:color="auto"/>
      </w:divBdr>
    </w:div>
    <w:div w:id="2015720543">
      <w:bodyDiv w:val="1"/>
      <w:marLeft w:val="0"/>
      <w:marRight w:val="0"/>
      <w:marTop w:val="0"/>
      <w:marBottom w:val="0"/>
      <w:divBdr>
        <w:top w:val="none" w:sz="0" w:space="0" w:color="auto"/>
        <w:left w:val="none" w:sz="0" w:space="0" w:color="auto"/>
        <w:bottom w:val="none" w:sz="0" w:space="0" w:color="auto"/>
        <w:right w:val="none" w:sz="0" w:space="0" w:color="auto"/>
      </w:divBdr>
    </w:div>
    <w:div w:id="2016834055">
      <w:bodyDiv w:val="1"/>
      <w:marLeft w:val="0"/>
      <w:marRight w:val="0"/>
      <w:marTop w:val="0"/>
      <w:marBottom w:val="0"/>
      <w:divBdr>
        <w:top w:val="none" w:sz="0" w:space="0" w:color="auto"/>
        <w:left w:val="none" w:sz="0" w:space="0" w:color="auto"/>
        <w:bottom w:val="none" w:sz="0" w:space="0" w:color="auto"/>
        <w:right w:val="none" w:sz="0" w:space="0" w:color="auto"/>
      </w:divBdr>
    </w:div>
    <w:div w:id="2017222600">
      <w:bodyDiv w:val="1"/>
      <w:marLeft w:val="0"/>
      <w:marRight w:val="0"/>
      <w:marTop w:val="0"/>
      <w:marBottom w:val="0"/>
      <w:divBdr>
        <w:top w:val="none" w:sz="0" w:space="0" w:color="auto"/>
        <w:left w:val="none" w:sz="0" w:space="0" w:color="auto"/>
        <w:bottom w:val="none" w:sz="0" w:space="0" w:color="auto"/>
        <w:right w:val="none" w:sz="0" w:space="0" w:color="auto"/>
      </w:divBdr>
    </w:div>
    <w:div w:id="2017422469">
      <w:bodyDiv w:val="1"/>
      <w:marLeft w:val="0"/>
      <w:marRight w:val="0"/>
      <w:marTop w:val="0"/>
      <w:marBottom w:val="0"/>
      <w:divBdr>
        <w:top w:val="none" w:sz="0" w:space="0" w:color="auto"/>
        <w:left w:val="none" w:sz="0" w:space="0" w:color="auto"/>
        <w:bottom w:val="none" w:sz="0" w:space="0" w:color="auto"/>
        <w:right w:val="none" w:sz="0" w:space="0" w:color="auto"/>
      </w:divBdr>
    </w:div>
    <w:div w:id="2017800985">
      <w:bodyDiv w:val="1"/>
      <w:marLeft w:val="0"/>
      <w:marRight w:val="0"/>
      <w:marTop w:val="0"/>
      <w:marBottom w:val="0"/>
      <w:divBdr>
        <w:top w:val="none" w:sz="0" w:space="0" w:color="auto"/>
        <w:left w:val="none" w:sz="0" w:space="0" w:color="auto"/>
        <w:bottom w:val="none" w:sz="0" w:space="0" w:color="auto"/>
        <w:right w:val="none" w:sz="0" w:space="0" w:color="auto"/>
      </w:divBdr>
    </w:div>
    <w:div w:id="2017880377">
      <w:bodyDiv w:val="1"/>
      <w:marLeft w:val="0"/>
      <w:marRight w:val="0"/>
      <w:marTop w:val="0"/>
      <w:marBottom w:val="0"/>
      <w:divBdr>
        <w:top w:val="none" w:sz="0" w:space="0" w:color="auto"/>
        <w:left w:val="none" w:sz="0" w:space="0" w:color="auto"/>
        <w:bottom w:val="none" w:sz="0" w:space="0" w:color="auto"/>
        <w:right w:val="none" w:sz="0" w:space="0" w:color="auto"/>
      </w:divBdr>
    </w:div>
    <w:div w:id="2017925173">
      <w:bodyDiv w:val="1"/>
      <w:marLeft w:val="0"/>
      <w:marRight w:val="0"/>
      <w:marTop w:val="0"/>
      <w:marBottom w:val="0"/>
      <w:divBdr>
        <w:top w:val="none" w:sz="0" w:space="0" w:color="auto"/>
        <w:left w:val="none" w:sz="0" w:space="0" w:color="auto"/>
        <w:bottom w:val="none" w:sz="0" w:space="0" w:color="auto"/>
        <w:right w:val="none" w:sz="0" w:space="0" w:color="auto"/>
      </w:divBdr>
    </w:div>
    <w:div w:id="2018457026">
      <w:bodyDiv w:val="1"/>
      <w:marLeft w:val="0"/>
      <w:marRight w:val="0"/>
      <w:marTop w:val="0"/>
      <w:marBottom w:val="0"/>
      <w:divBdr>
        <w:top w:val="none" w:sz="0" w:space="0" w:color="auto"/>
        <w:left w:val="none" w:sz="0" w:space="0" w:color="auto"/>
        <w:bottom w:val="none" w:sz="0" w:space="0" w:color="auto"/>
        <w:right w:val="none" w:sz="0" w:space="0" w:color="auto"/>
      </w:divBdr>
    </w:div>
    <w:div w:id="2018803589">
      <w:bodyDiv w:val="1"/>
      <w:marLeft w:val="0"/>
      <w:marRight w:val="0"/>
      <w:marTop w:val="0"/>
      <w:marBottom w:val="0"/>
      <w:divBdr>
        <w:top w:val="none" w:sz="0" w:space="0" w:color="auto"/>
        <w:left w:val="none" w:sz="0" w:space="0" w:color="auto"/>
        <w:bottom w:val="none" w:sz="0" w:space="0" w:color="auto"/>
        <w:right w:val="none" w:sz="0" w:space="0" w:color="auto"/>
      </w:divBdr>
    </w:div>
    <w:div w:id="2018844848">
      <w:bodyDiv w:val="1"/>
      <w:marLeft w:val="0"/>
      <w:marRight w:val="0"/>
      <w:marTop w:val="0"/>
      <w:marBottom w:val="0"/>
      <w:divBdr>
        <w:top w:val="none" w:sz="0" w:space="0" w:color="auto"/>
        <w:left w:val="none" w:sz="0" w:space="0" w:color="auto"/>
        <w:bottom w:val="none" w:sz="0" w:space="0" w:color="auto"/>
        <w:right w:val="none" w:sz="0" w:space="0" w:color="auto"/>
      </w:divBdr>
    </w:div>
    <w:div w:id="2018925441">
      <w:bodyDiv w:val="1"/>
      <w:marLeft w:val="0"/>
      <w:marRight w:val="0"/>
      <w:marTop w:val="0"/>
      <w:marBottom w:val="0"/>
      <w:divBdr>
        <w:top w:val="none" w:sz="0" w:space="0" w:color="auto"/>
        <w:left w:val="none" w:sz="0" w:space="0" w:color="auto"/>
        <w:bottom w:val="none" w:sz="0" w:space="0" w:color="auto"/>
        <w:right w:val="none" w:sz="0" w:space="0" w:color="auto"/>
      </w:divBdr>
    </w:div>
    <w:div w:id="2019384327">
      <w:bodyDiv w:val="1"/>
      <w:marLeft w:val="0"/>
      <w:marRight w:val="0"/>
      <w:marTop w:val="0"/>
      <w:marBottom w:val="0"/>
      <w:divBdr>
        <w:top w:val="none" w:sz="0" w:space="0" w:color="auto"/>
        <w:left w:val="none" w:sz="0" w:space="0" w:color="auto"/>
        <w:bottom w:val="none" w:sz="0" w:space="0" w:color="auto"/>
        <w:right w:val="none" w:sz="0" w:space="0" w:color="auto"/>
      </w:divBdr>
    </w:div>
    <w:div w:id="2019848781">
      <w:bodyDiv w:val="1"/>
      <w:marLeft w:val="0"/>
      <w:marRight w:val="0"/>
      <w:marTop w:val="0"/>
      <w:marBottom w:val="0"/>
      <w:divBdr>
        <w:top w:val="none" w:sz="0" w:space="0" w:color="auto"/>
        <w:left w:val="none" w:sz="0" w:space="0" w:color="auto"/>
        <w:bottom w:val="none" w:sz="0" w:space="0" w:color="auto"/>
        <w:right w:val="none" w:sz="0" w:space="0" w:color="auto"/>
      </w:divBdr>
    </w:div>
    <w:div w:id="2019967571">
      <w:bodyDiv w:val="1"/>
      <w:marLeft w:val="0"/>
      <w:marRight w:val="0"/>
      <w:marTop w:val="0"/>
      <w:marBottom w:val="0"/>
      <w:divBdr>
        <w:top w:val="none" w:sz="0" w:space="0" w:color="auto"/>
        <w:left w:val="none" w:sz="0" w:space="0" w:color="auto"/>
        <w:bottom w:val="none" w:sz="0" w:space="0" w:color="auto"/>
        <w:right w:val="none" w:sz="0" w:space="0" w:color="auto"/>
      </w:divBdr>
    </w:div>
    <w:div w:id="2020113437">
      <w:bodyDiv w:val="1"/>
      <w:marLeft w:val="0"/>
      <w:marRight w:val="0"/>
      <w:marTop w:val="0"/>
      <w:marBottom w:val="0"/>
      <w:divBdr>
        <w:top w:val="none" w:sz="0" w:space="0" w:color="auto"/>
        <w:left w:val="none" w:sz="0" w:space="0" w:color="auto"/>
        <w:bottom w:val="none" w:sz="0" w:space="0" w:color="auto"/>
        <w:right w:val="none" w:sz="0" w:space="0" w:color="auto"/>
      </w:divBdr>
    </w:div>
    <w:div w:id="2020232073">
      <w:bodyDiv w:val="1"/>
      <w:marLeft w:val="0"/>
      <w:marRight w:val="0"/>
      <w:marTop w:val="0"/>
      <w:marBottom w:val="0"/>
      <w:divBdr>
        <w:top w:val="none" w:sz="0" w:space="0" w:color="auto"/>
        <w:left w:val="none" w:sz="0" w:space="0" w:color="auto"/>
        <w:bottom w:val="none" w:sz="0" w:space="0" w:color="auto"/>
        <w:right w:val="none" w:sz="0" w:space="0" w:color="auto"/>
      </w:divBdr>
    </w:div>
    <w:div w:id="2020235068">
      <w:bodyDiv w:val="1"/>
      <w:marLeft w:val="0"/>
      <w:marRight w:val="0"/>
      <w:marTop w:val="0"/>
      <w:marBottom w:val="0"/>
      <w:divBdr>
        <w:top w:val="none" w:sz="0" w:space="0" w:color="auto"/>
        <w:left w:val="none" w:sz="0" w:space="0" w:color="auto"/>
        <w:bottom w:val="none" w:sz="0" w:space="0" w:color="auto"/>
        <w:right w:val="none" w:sz="0" w:space="0" w:color="auto"/>
      </w:divBdr>
    </w:div>
    <w:div w:id="2020304801">
      <w:bodyDiv w:val="1"/>
      <w:marLeft w:val="0"/>
      <w:marRight w:val="0"/>
      <w:marTop w:val="0"/>
      <w:marBottom w:val="0"/>
      <w:divBdr>
        <w:top w:val="none" w:sz="0" w:space="0" w:color="auto"/>
        <w:left w:val="none" w:sz="0" w:space="0" w:color="auto"/>
        <w:bottom w:val="none" w:sz="0" w:space="0" w:color="auto"/>
        <w:right w:val="none" w:sz="0" w:space="0" w:color="auto"/>
      </w:divBdr>
    </w:div>
    <w:div w:id="2020542362">
      <w:bodyDiv w:val="1"/>
      <w:marLeft w:val="0"/>
      <w:marRight w:val="0"/>
      <w:marTop w:val="0"/>
      <w:marBottom w:val="0"/>
      <w:divBdr>
        <w:top w:val="none" w:sz="0" w:space="0" w:color="auto"/>
        <w:left w:val="none" w:sz="0" w:space="0" w:color="auto"/>
        <w:bottom w:val="none" w:sz="0" w:space="0" w:color="auto"/>
        <w:right w:val="none" w:sz="0" w:space="0" w:color="auto"/>
      </w:divBdr>
    </w:div>
    <w:div w:id="2020808470">
      <w:bodyDiv w:val="1"/>
      <w:marLeft w:val="0"/>
      <w:marRight w:val="0"/>
      <w:marTop w:val="0"/>
      <w:marBottom w:val="0"/>
      <w:divBdr>
        <w:top w:val="none" w:sz="0" w:space="0" w:color="auto"/>
        <w:left w:val="none" w:sz="0" w:space="0" w:color="auto"/>
        <w:bottom w:val="none" w:sz="0" w:space="0" w:color="auto"/>
        <w:right w:val="none" w:sz="0" w:space="0" w:color="auto"/>
      </w:divBdr>
    </w:div>
    <w:div w:id="2020934524">
      <w:bodyDiv w:val="1"/>
      <w:marLeft w:val="0"/>
      <w:marRight w:val="0"/>
      <w:marTop w:val="0"/>
      <w:marBottom w:val="0"/>
      <w:divBdr>
        <w:top w:val="none" w:sz="0" w:space="0" w:color="auto"/>
        <w:left w:val="none" w:sz="0" w:space="0" w:color="auto"/>
        <w:bottom w:val="none" w:sz="0" w:space="0" w:color="auto"/>
        <w:right w:val="none" w:sz="0" w:space="0" w:color="auto"/>
      </w:divBdr>
    </w:div>
    <w:div w:id="2021269726">
      <w:bodyDiv w:val="1"/>
      <w:marLeft w:val="0"/>
      <w:marRight w:val="0"/>
      <w:marTop w:val="0"/>
      <w:marBottom w:val="0"/>
      <w:divBdr>
        <w:top w:val="none" w:sz="0" w:space="0" w:color="auto"/>
        <w:left w:val="none" w:sz="0" w:space="0" w:color="auto"/>
        <w:bottom w:val="none" w:sz="0" w:space="0" w:color="auto"/>
        <w:right w:val="none" w:sz="0" w:space="0" w:color="auto"/>
      </w:divBdr>
    </w:div>
    <w:div w:id="2021662966">
      <w:bodyDiv w:val="1"/>
      <w:marLeft w:val="0"/>
      <w:marRight w:val="0"/>
      <w:marTop w:val="0"/>
      <w:marBottom w:val="0"/>
      <w:divBdr>
        <w:top w:val="none" w:sz="0" w:space="0" w:color="auto"/>
        <w:left w:val="none" w:sz="0" w:space="0" w:color="auto"/>
        <w:bottom w:val="none" w:sz="0" w:space="0" w:color="auto"/>
        <w:right w:val="none" w:sz="0" w:space="0" w:color="auto"/>
      </w:divBdr>
    </w:div>
    <w:div w:id="2022008362">
      <w:bodyDiv w:val="1"/>
      <w:marLeft w:val="0"/>
      <w:marRight w:val="0"/>
      <w:marTop w:val="0"/>
      <w:marBottom w:val="0"/>
      <w:divBdr>
        <w:top w:val="none" w:sz="0" w:space="0" w:color="auto"/>
        <w:left w:val="none" w:sz="0" w:space="0" w:color="auto"/>
        <w:bottom w:val="none" w:sz="0" w:space="0" w:color="auto"/>
        <w:right w:val="none" w:sz="0" w:space="0" w:color="auto"/>
      </w:divBdr>
    </w:div>
    <w:div w:id="2022194762">
      <w:bodyDiv w:val="1"/>
      <w:marLeft w:val="0"/>
      <w:marRight w:val="0"/>
      <w:marTop w:val="0"/>
      <w:marBottom w:val="0"/>
      <w:divBdr>
        <w:top w:val="none" w:sz="0" w:space="0" w:color="auto"/>
        <w:left w:val="none" w:sz="0" w:space="0" w:color="auto"/>
        <w:bottom w:val="none" w:sz="0" w:space="0" w:color="auto"/>
        <w:right w:val="none" w:sz="0" w:space="0" w:color="auto"/>
      </w:divBdr>
    </w:div>
    <w:div w:id="2022852147">
      <w:bodyDiv w:val="1"/>
      <w:marLeft w:val="0"/>
      <w:marRight w:val="0"/>
      <w:marTop w:val="0"/>
      <w:marBottom w:val="0"/>
      <w:divBdr>
        <w:top w:val="none" w:sz="0" w:space="0" w:color="auto"/>
        <w:left w:val="none" w:sz="0" w:space="0" w:color="auto"/>
        <w:bottom w:val="none" w:sz="0" w:space="0" w:color="auto"/>
        <w:right w:val="none" w:sz="0" w:space="0" w:color="auto"/>
      </w:divBdr>
    </w:div>
    <w:div w:id="2022930298">
      <w:bodyDiv w:val="1"/>
      <w:marLeft w:val="0"/>
      <w:marRight w:val="0"/>
      <w:marTop w:val="0"/>
      <w:marBottom w:val="0"/>
      <w:divBdr>
        <w:top w:val="none" w:sz="0" w:space="0" w:color="auto"/>
        <w:left w:val="none" w:sz="0" w:space="0" w:color="auto"/>
        <w:bottom w:val="none" w:sz="0" w:space="0" w:color="auto"/>
        <w:right w:val="none" w:sz="0" w:space="0" w:color="auto"/>
      </w:divBdr>
    </w:div>
    <w:div w:id="2023361725">
      <w:bodyDiv w:val="1"/>
      <w:marLeft w:val="0"/>
      <w:marRight w:val="0"/>
      <w:marTop w:val="0"/>
      <w:marBottom w:val="0"/>
      <w:divBdr>
        <w:top w:val="none" w:sz="0" w:space="0" w:color="auto"/>
        <w:left w:val="none" w:sz="0" w:space="0" w:color="auto"/>
        <w:bottom w:val="none" w:sz="0" w:space="0" w:color="auto"/>
        <w:right w:val="none" w:sz="0" w:space="0" w:color="auto"/>
      </w:divBdr>
    </w:div>
    <w:div w:id="2023628259">
      <w:bodyDiv w:val="1"/>
      <w:marLeft w:val="0"/>
      <w:marRight w:val="0"/>
      <w:marTop w:val="0"/>
      <w:marBottom w:val="0"/>
      <w:divBdr>
        <w:top w:val="none" w:sz="0" w:space="0" w:color="auto"/>
        <w:left w:val="none" w:sz="0" w:space="0" w:color="auto"/>
        <w:bottom w:val="none" w:sz="0" w:space="0" w:color="auto"/>
        <w:right w:val="none" w:sz="0" w:space="0" w:color="auto"/>
      </w:divBdr>
    </w:div>
    <w:div w:id="2024087967">
      <w:bodyDiv w:val="1"/>
      <w:marLeft w:val="0"/>
      <w:marRight w:val="0"/>
      <w:marTop w:val="0"/>
      <w:marBottom w:val="0"/>
      <w:divBdr>
        <w:top w:val="none" w:sz="0" w:space="0" w:color="auto"/>
        <w:left w:val="none" w:sz="0" w:space="0" w:color="auto"/>
        <w:bottom w:val="none" w:sz="0" w:space="0" w:color="auto"/>
        <w:right w:val="none" w:sz="0" w:space="0" w:color="auto"/>
      </w:divBdr>
    </w:div>
    <w:div w:id="2024817493">
      <w:bodyDiv w:val="1"/>
      <w:marLeft w:val="0"/>
      <w:marRight w:val="0"/>
      <w:marTop w:val="0"/>
      <w:marBottom w:val="0"/>
      <w:divBdr>
        <w:top w:val="none" w:sz="0" w:space="0" w:color="auto"/>
        <w:left w:val="none" w:sz="0" w:space="0" w:color="auto"/>
        <w:bottom w:val="none" w:sz="0" w:space="0" w:color="auto"/>
        <w:right w:val="none" w:sz="0" w:space="0" w:color="auto"/>
      </w:divBdr>
    </w:div>
    <w:div w:id="2024892298">
      <w:bodyDiv w:val="1"/>
      <w:marLeft w:val="0"/>
      <w:marRight w:val="0"/>
      <w:marTop w:val="0"/>
      <w:marBottom w:val="0"/>
      <w:divBdr>
        <w:top w:val="none" w:sz="0" w:space="0" w:color="auto"/>
        <w:left w:val="none" w:sz="0" w:space="0" w:color="auto"/>
        <w:bottom w:val="none" w:sz="0" w:space="0" w:color="auto"/>
        <w:right w:val="none" w:sz="0" w:space="0" w:color="auto"/>
      </w:divBdr>
    </w:div>
    <w:div w:id="2025938341">
      <w:bodyDiv w:val="1"/>
      <w:marLeft w:val="0"/>
      <w:marRight w:val="0"/>
      <w:marTop w:val="0"/>
      <w:marBottom w:val="0"/>
      <w:divBdr>
        <w:top w:val="none" w:sz="0" w:space="0" w:color="auto"/>
        <w:left w:val="none" w:sz="0" w:space="0" w:color="auto"/>
        <w:bottom w:val="none" w:sz="0" w:space="0" w:color="auto"/>
        <w:right w:val="none" w:sz="0" w:space="0" w:color="auto"/>
      </w:divBdr>
    </w:div>
    <w:div w:id="2026012335">
      <w:bodyDiv w:val="1"/>
      <w:marLeft w:val="0"/>
      <w:marRight w:val="0"/>
      <w:marTop w:val="0"/>
      <w:marBottom w:val="0"/>
      <w:divBdr>
        <w:top w:val="none" w:sz="0" w:space="0" w:color="auto"/>
        <w:left w:val="none" w:sz="0" w:space="0" w:color="auto"/>
        <w:bottom w:val="none" w:sz="0" w:space="0" w:color="auto"/>
        <w:right w:val="none" w:sz="0" w:space="0" w:color="auto"/>
      </w:divBdr>
    </w:div>
    <w:div w:id="2026402663">
      <w:bodyDiv w:val="1"/>
      <w:marLeft w:val="0"/>
      <w:marRight w:val="0"/>
      <w:marTop w:val="0"/>
      <w:marBottom w:val="0"/>
      <w:divBdr>
        <w:top w:val="none" w:sz="0" w:space="0" w:color="auto"/>
        <w:left w:val="none" w:sz="0" w:space="0" w:color="auto"/>
        <w:bottom w:val="none" w:sz="0" w:space="0" w:color="auto"/>
        <w:right w:val="none" w:sz="0" w:space="0" w:color="auto"/>
      </w:divBdr>
    </w:div>
    <w:div w:id="2026596031">
      <w:bodyDiv w:val="1"/>
      <w:marLeft w:val="0"/>
      <w:marRight w:val="0"/>
      <w:marTop w:val="0"/>
      <w:marBottom w:val="0"/>
      <w:divBdr>
        <w:top w:val="none" w:sz="0" w:space="0" w:color="auto"/>
        <w:left w:val="none" w:sz="0" w:space="0" w:color="auto"/>
        <w:bottom w:val="none" w:sz="0" w:space="0" w:color="auto"/>
        <w:right w:val="none" w:sz="0" w:space="0" w:color="auto"/>
      </w:divBdr>
    </w:div>
    <w:div w:id="2026709724">
      <w:bodyDiv w:val="1"/>
      <w:marLeft w:val="0"/>
      <w:marRight w:val="0"/>
      <w:marTop w:val="0"/>
      <w:marBottom w:val="0"/>
      <w:divBdr>
        <w:top w:val="none" w:sz="0" w:space="0" w:color="auto"/>
        <w:left w:val="none" w:sz="0" w:space="0" w:color="auto"/>
        <w:bottom w:val="none" w:sz="0" w:space="0" w:color="auto"/>
        <w:right w:val="none" w:sz="0" w:space="0" w:color="auto"/>
      </w:divBdr>
    </w:div>
    <w:div w:id="2026710031">
      <w:bodyDiv w:val="1"/>
      <w:marLeft w:val="0"/>
      <w:marRight w:val="0"/>
      <w:marTop w:val="0"/>
      <w:marBottom w:val="0"/>
      <w:divBdr>
        <w:top w:val="none" w:sz="0" w:space="0" w:color="auto"/>
        <w:left w:val="none" w:sz="0" w:space="0" w:color="auto"/>
        <w:bottom w:val="none" w:sz="0" w:space="0" w:color="auto"/>
        <w:right w:val="none" w:sz="0" w:space="0" w:color="auto"/>
      </w:divBdr>
    </w:div>
    <w:div w:id="2026860844">
      <w:bodyDiv w:val="1"/>
      <w:marLeft w:val="0"/>
      <w:marRight w:val="0"/>
      <w:marTop w:val="0"/>
      <w:marBottom w:val="0"/>
      <w:divBdr>
        <w:top w:val="none" w:sz="0" w:space="0" w:color="auto"/>
        <w:left w:val="none" w:sz="0" w:space="0" w:color="auto"/>
        <w:bottom w:val="none" w:sz="0" w:space="0" w:color="auto"/>
        <w:right w:val="none" w:sz="0" w:space="0" w:color="auto"/>
      </w:divBdr>
    </w:div>
    <w:div w:id="2027752847">
      <w:bodyDiv w:val="1"/>
      <w:marLeft w:val="0"/>
      <w:marRight w:val="0"/>
      <w:marTop w:val="0"/>
      <w:marBottom w:val="0"/>
      <w:divBdr>
        <w:top w:val="none" w:sz="0" w:space="0" w:color="auto"/>
        <w:left w:val="none" w:sz="0" w:space="0" w:color="auto"/>
        <w:bottom w:val="none" w:sz="0" w:space="0" w:color="auto"/>
        <w:right w:val="none" w:sz="0" w:space="0" w:color="auto"/>
      </w:divBdr>
    </w:div>
    <w:div w:id="2027898582">
      <w:bodyDiv w:val="1"/>
      <w:marLeft w:val="0"/>
      <w:marRight w:val="0"/>
      <w:marTop w:val="0"/>
      <w:marBottom w:val="0"/>
      <w:divBdr>
        <w:top w:val="none" w:sz="0" w:space="0" w:color="auto"/>
        <w:left w:val="none" w:sz="0" w:space="0" w:color="auto"/>
        <w:bottom w:val="none" w:sz="0" w:space="0" w:color="auto"/>
        <w:right w:val="none" w:sz="0" w:space="0" w:color="auto"/>
      </w:divBdr>
    </w:div>
    <w:div w:id="2028018448">
      <w:bodyDiv w:val="1"/>
      <w:marLeft w:val="0"/>
      <w:marRight w:val="0"/>
      <w:marTop w:val="0"/>
      <w:marBottom w:val="0"/>
      <w:divBdr>
        <w:top w:val="none" w:sz="0" w:space="0" w:color="auto"/>
        <w:left w:val="none" w:sz="0" w:space="0" w:color="auto"/>
        <w:bottom w:val="none" w:sz="0" w:space="0" w:color="auto"/>
        <w:right w:val="none" w:sz="0" w:space="0" w:color="auto"/>
      </w:divBdr>
    </w:div>
    <w:div w:id="2028025115">
      <w:bodyDiv w:val="1"/>
      <w:marLeft w:val="0"/>
      <w:marRight w:val="0"/>
      <w:marTop w:val="0"/>
      <w:marBottom w:val="0"/>
      <w:divBdr>
        <w:top w:val="none" w:sz="0" w:space="0" w:color="auto"/>
        <w:left w:val="none" w:sz="0" w:space="0" w:color="auto"/>
        <w:bottom w:val="none" w:sz="0" w:space="0" w:color="auto"/>
        <w:right w:val="none" w:sz="0" w:space="0" w:color="auto"/>
      </w:divBdr>
    </w:div>
    <w:div w:id="2028364342">
      <w:bodyDiv w:val="1"/>
      <w:marLeft w:val="0"/>
      <w:marRight w:val="0"/>
      <w:marTop w:val="0"/>
      <w:marBottom w:val="0"/>
      <w:divBdr>
        <w:top w:val="none" w:sz="0" w:space="0" w:color="auto"/>
        <w:left w:val="none" w:sz="0" w:space="0" w:color="auto"/>
        <w:bottom w:val="none" w:sz="0" w:space="0" w:color="auto"/>
        <w:right w:val="none" w:sz="0" w:space="0" w:color="auto"/>
      </w:divBdr>
    </w:div>
    <w:div w:id="2029939262">
      <w:bodyDiv w:val="1"/>
      <w:marLeft w:val="0"/>
      <w:marRight w:val="0"/>
      <w:marTop w:val="0"/>
      <w:marBottom w:val="0"/>
      <w:divBdr>
        <w:top w:val="none" w:sz="0" w:space="0" w:color="auto"/>
        <w:left w:val="none" w:sz="0" w:space="0" w:color="auto"/>
        <w:bottom w:val="none" w:sz="0" w:space="0" w:color="auto"/>
        <w:right w:val="none" w:sz="0" w:space="0" w:color="auto"/>
      </w:divBdr>
    </w:div>
    <w:div w:id="2030108839">
      <w:bodyDiv w:val="1"/>
      <w:marLeft w:val="0"/>
      <w:marRight w:val="0"/>
      <w:marTop w:val="0"/>
      <w:marBottom w:val="0"/>
      <w:divBdr>
        <w:top w:val="none" w:sz="0" w:space="0" w:color="auto"/>
        <w:left w:val="none" w:sz="0" w:space="0" w:color="auto"/>
        <w:bottom w:val="none" w:sz="0" w:space="0" w:color="auto"/>
        <w:right w:val="none" w:sz="0" w:space="0" w:color="auto"/>
      </w:divBdr>
    </w:div>
    <w:div w:id="2030253357">
      <w:bodyDiv w:val="1"/>
      <w:marLeft w:val="0"/>
      <w:marRight w:val="0"/>
      <w:marTop w:val="0"/>
      <w:marBottom w:val="0"/>
      <w:divBdr>
        <w:top w:val="none" w:sz="0" w:space="0" w:color="auto"/>
        <w:left w:val="none" w:sz="0" w:space="0" w:color="auto"/>
        <w:bottom w:val="none" w:sz="0" w:space="0" w:color="auto"/>
        <w:right w:val="none" w:sz="0" w:space="0" w:color="auto"/>
      </w:divBdr>
    </w:div>
    <w:div w:id="2030372321">
      <w:bodyDiv w:val="1"/>
      <w:marLeft w:val="0"/>
      <w:marRight w:val="0"/>
      <w:marTop w:val="0"/>
      <w:marBottom w:val="0"/>
      <w:divBdr>
        <w:top w:val="none" w:sz="0" w:space="0" w:color="auto"/>
        <w:left w:val="none" w:sz="0" w:space="0" w:color="auto"/>
        <w:bottom w:val="none" w:sz="0" w:space="0" w:color="auto"/>
        <w:right w:val="none" w:sz="0" w:space="0" w:color="auto"/>
      </w:divBdr>
    </w:div>
    <w:div w:id="2030373505">
      <w:bodyDiv w:val="1"/>
      <w:marLeft w:val="0"/>
      <w:marRight w:val="0"/>
      <w:marTop w:val="0"/>
      <w:marBottom w:val="0"/>
      <w:divBdr>
        <w:top w:val="none" w:sz="0" w:space="0" w:color="auto"/>
        <w:left w:val="none" w:sz="0" w:space="0" w:color="auto"/>
        <w:bottom w:val="none" w:sz="0" w:space="0" w:color="auto"/>
        <w:right w:val="none" w:sz="0" w:space="0" w:color="auto"/>
      </w:divBdr>
    </w:div>
    <w:div w:id="2031636673">
      <w:bodyDiv w:val="1"/>
      <w:marLeft w:val="0"/>
      <w:marRight w:val="0"/>
      <w:marTop w:val="0"/>
      <w:marBottom w:val="0"/>
      <w:divBdr>
        <w:top w:val="none" w:sz="0" w:space="0" w:color="auto"/>
        <w:left w:val="none" w:sz="0" w:space="0" w:color="auto"/>
        <w:bottom w:val="none" w:sz="0" w:space="0" w:color="auto"/>
        <w:right w:val="none" w:sz="0" w:space="0" w:color="auto"/>
      </w:divBdr>
    </w:div>
    <w:div w:id="2031644778">
      <w:bodyDiv w:val="1"/>
      <w:marLeft w:val="0"/>
      <w:marRight w:val="0"/>
      <w:marTop w:val="0"/>
      <w:marBottom w:val="0"/>
      <w:divBdr>
        <w:top w:val="none" w:sz="0" w:space="0" w:color="auto"/>
        <w:left w:val="none" w:sz="0" w:space="0" w:color="auto"/>
        <w:bottom w:val="none" w:sz="0" w:space="0" w:color="auto"/>
        <w:right w:val="none" w:sz="0" w:space="0" w:color="auto"/>
      </w:divBdr>
    </w:div>
    <w:div w:id="2031829189">
      <w:bodyDiv w:val="1"/>
      <w:marLeft w:val="0"/>
      <w:marRight w:val="0"/>
      <w:marTop w:val="0"/>
      <w:marBottom w:val="0"/>
      <w:divBdr>
        <w:top w:val="none" w:sz="0" w:space="0" w:color="auto"/>
        <w:left w:val="none" w:sz="0" w:space="0" w:color="auto"/>
        <w:bottom w:val="none" w:sz="0" w:space="0" w:color="auto"/>
        <w:right w:val="none" w:sz="0" w:space="0" w:color="auto"/>
      </w:divBdr>
    </w:div>
    <w:div w:id="2031948402">
      <w:bodyDiv w:val="1"/>
      <w:marLeft w:val="0"/>
      <w:marRight w:val="0"/>
      <w:marTop w:val="0"/>
      <w:marBottom w:val="0"/>
      <w:divBdr>
        <w:top w:val="none" w:sz="0" w:space="0" w:color="auto"/>
        <w:left w:val="none" w:sz="0" w:space="0" w:color="auto"/>
        <w:bottom w:val="none" w:sz="0" w:space="0" w:color="auto"/>
        <w:right w:val="none" w:sz="0" w:space="0" w:color="auto"/>
      </w:divBdr>
    </w:div>
    <w:div w:id="2032024802">
      <w:bodyDiv w:val="1"/>
      <w:marLeft w:val="0"/>
      <w:marRight w:val="0"/>
      <w:marTop w:val="0"/>
      <w:marBottom w:val="0"/>
      <w:divBdr>
        <w:top w:val="none" w:sz="0" w:space="0" w:color="auto"/>
        <w:left w:val="none" w:sz="0" w:space="0" w:color="auto"/>
        <w:bottom w:val="none" w:sz="0" w:space="0" w:color="auto"/>
        <w:right w:val="none" w:sz="0" w:space="0" w:color="auto"/>
      </w:divBdr>
    </w:div>
    <w:div w:id="2032100740">
      <w:bodyDiv w:val="1"/>
      <w:marLeft w:val="0"/>
      <w:marRight w:val="0"/>
      <w:marTop w:val="0"/>
      <w:marBottom w:val="0"/>
      <w:divBdr>
        <w:top w:val="none" w:sz="0" w:space="0" w:color="auto"/>
        <w:left w:val="none" w:sz="0" w:space="0" w:color="auto"/>
        <w:bottom w:val="none" w:sz="0" w:space="0" w:color="auto"/>
        <w:right w:val="none" w:sz="0" w:space="0" w:color="auto"/>
      </w:divBdr>
    </w:div>
    <w:div w:id="2032536334">
      <w:bodyDiv w:val="1"/>
      <w:marLeft w:val="0"/>
      <w:marRight w:val="0"/>
      <w:marTop w:val="0"/>
      <w:marBottom w:val="0"/>
      <w:divBdr>
        <w:top w:val="none" w:sz="0" w:space="0" w:color="auto"/>
        <w:left w:val="none" w:sz="0" w:space="0" w:color="auto"/>
        <w:bottom w:val="none" w:sz="0" w:space="0" w:color="auto"/>
        <w:right w:val="none" w:sz="0" w:space="0" w:color="auto"/>
      </w:divBdr>
    </w:div>
    <w:div w:id="2033022416">
      <w:bodyDiv w:val="1"/>
      <w:marLeft w:val="0"/>
      <w:marRight w:val="0"/>
      <w:marTop w:val="0"/>
      <w:marBottom w:val="0"/>
      <w:divBdr>
        <w:top w:val="none" w:sz="0" w:space="0" w:color="auto"/>
        <w:left w:val="none" w:sz="0" w:space="0" w:color="auto"/>
        <w:bottom w:val="none" w:sz="0" w:space="0" w:color="auto"/>
        <w:right w:val="none" w:sz="0" w:space="0" w:color="auto"/>
      </w:divBdr>
    </w:div>
    <w:div w:id="2033214961">
      <w:bodyDiv w:val="1"/>
      <w:marLeft w:val="0"/>
      <w:marRight w:val="0"/>
      <w:marTop w:val="0"/>
      <w:marBottom w:val="0"/>
      <w:divBdr>
        <w:top w:val="none" w:sz="0" w:space="0" w:color="auto"/>
        <w:left w:val="none" w:sz="0" w:space="0" w:color="auto"/>
        <w:bottom w:val="none" w:sz="0" w:space="0" w:color="auto"/>
        <w:right w:val="none" w:sz="0" w:space="0" w:color="auto"/>
      </w:divBdr>
    </w:div>
    <w:div w:id="2033409321">
      <w:bodyDiv w:val="1"/>
      <w:marLeft w:val="0"/>
      <w:marRight w:val="0"/>
      <w:marTop w:val="0"/>
      <w:marBottom w:val="0"/>
      <w:divBdr>
        <w:top w:val="none" w:sz="0" w:space="0" w:color="auto"/>
        <w:left w:val="none" w:sz="0" w:space="0" w:color="auto"/>
        <w:bottom w:val="none" w:sz="0" w:space="0" w:color="auto"/>
        <w:right w:val="none" w:sz="0" w:space="0" w:color="auto"/>
      </w:divBdr>
    </w:div>
    <w:div w:id="2033603513">
      <w:bodyDiv w:val="1"/>
      <w:marLeft w:val="0"/>
      <w:marRight w:val="0"/>
      <w:marTop w:val="0"/>
      <w:marBottom w:val="0"/>
      <w:divBdr>
        <w:top w:val="none" w:sz="0" w:space="0" w:color="auto"/>
        <w:left w:val="none" w:sz="0" w:space="0" w:color="auto"/>
        <w:bottom w:val="none" w:sz="0" w:space="0" w:color="auto"/>
        <w:right w:val="none" w:sz="0" w:space="0" w:color="auto"/>
      </w:divBdr>
    </w:div>
    <w:div w:id="2033804470">
      <w:bodyDiv w:val="1"/>
      <w:marLeft w:val="0"/>
      <w:marRight w:val="0"/>
      <w:marTop w:val="0"/>
      <w:marBottom w:val="0"/>
      <w:divBdr>
        <w:top w:val="none" w:sz="0" w:space="0" w:color="auto"/>
        <w:left w:val="none" w:sz="0" w:space="0" w:color="auto"/>
        <w:bottom w:val="none" w:sz="0" w:space="0" w:color="auto"/>
        <w:right w:val="none" w:sz="0" w:space="0" w:color="auto"/>
      </w:divBdr>
    </w:div>
    <w:div w:id="2033919008">
      <w:bodyDiv w:val="1"/>
      <w:marLeft w:val="0"/>
      <w:marRight w:val="0"/>
      <w:marTop w:val="0"/>
      <w:marBottom w:val="0"/>
      <w:divBdr>
        <w:top w:val="none" w:sz="0" w:space="0" w:color="auto"/>
        <w:left w:val="none" w:sz="0" w:space="0" w:color="auto"/>
        <w:bottom w:val="none" w:sz="0" w:space="0" w:color="auto"/>
        <w:right w:val="none" w:sz="0" w:space="0" w:color="auto"/>
      </w:divBdr>
    </w:div>
    <w:div w:id="2033921647">
      <w:bodyDiv w:val="1"/>
      <w:marLeft w:val="0"/>
      <w:marRight w:val="0"/>
      <w:marTop w:val="0"/>
      <w:marBottom w:val="0"/>
      <w:divBdr>
        <w:top w:val="none" w:sz="0" w:space="0" w:color="auto"/>
        <w:left w:val="none" w:sz="0" w:space="0" w:color="auto"/>
        <w:bottom w:val="none" w:sz="0" w:space="0" w:color="auto"/>
        <w:right w:val="none" w:sz="0" w:space="0" w:color="auto"/>
      </w:divBdr>
    </w:div>
    <w:div w:id="2035304246">
      <w:bodyDiv w:val="1"/>
      <w:marLeft w:val="0"/>
      <w:marRight w:val="0"/>
      <w:marTop w:val="0"/>
      <w:marBottom w:val="0"/>
      <w:divBdr>
        <w:top w:val="none" w:sz="0" w:space="0" w:color="auto"/>
        <w:left w:val="none" w:sz="0" w:space="0" w:color="auto"/>
        <w:bottom w:val="none" w:sz="0" w:space="0" w:color="auto"/>
        <w:right w:val="none" w:sz="0" w:space="0" w:color="auto"/>
      </w:divBdr>
    </w:div>
    <w:div w:id="2035618256">
      <w:bodyDiv w:val="1"/>
      <w:marLeft w:val="0"/>
      <w:marRight w:val="0"/>
      <w:marTop w:val="0"/>
      <w:marBottom w:val="0"/>
      <w:divBdr>
        <w:top w:val="none" w:sz="0" w:space="0" w:color="auto"/>
        <w:left w:val="none" w:sz="0" w:space="0" w:color="auto"/>
        <w:bottom w:val="none" w:sz="0" w:space="0" w:color="auto"/>
        <w:right w:val="none" w:sz="0" w:space="0" w:color="auto"/>
      </w:divBdr>
    </w:div>
    <w:div w:id="2035882959">
      <w:bodyDiv w:val="1"/>
      <w:marLeft w:val="0"/>
      <w:marRight w:val="0"/>
      <w:marTop w:val="0"/>
      <w:marBottom w:val="0"/>
      <w:divBdr>
        <w:top w:val="none" w:sz="0" w:space="0" w:color="auto"/>
        <w:left w:val="none" w:sz="0" w:space="0" w:color="auto"/>
        <w:bottom w:val="none" w:sz="0" w:space="0" w:color="auto"/>
        <w:right w:val="none" w:sz="0" w:space="0" w:color="auto"/>
      </w:divBdr>
    </w:div>
    <w:div w:id="2036999923">
      <w:bodyDiv w:val="1"/>
      <w:marLeft w:val="0"/>
      <w:marRight w:val="0"/>
      <w:marTop w:val="0"/>
      <w:marBottom w:val="0"/>
      <w:divBdr>
        <w:top w:val="none" w:sz="0" w:space="0" w:color="auto"/>
        <w:left w:val="none" w:sz="0" w:space="0" w:color="auto"/>
        <w:bottom w:val="none" w:sz="0" w:space="0" w:color="auto"/>
        <w:right w:val="none" w:sz="0" w:space="0" w:color="auto"/>
      </w:divBdr>
    </w:div>
    <w:div w:id="2037464074">
      <w:bodyDiv w:val="1"/>
      <w:marLeft w:val="0"/>
      <w:marRight w:val="0"/>
      <w:marTop w:val="0"/>
      <w:marBottom w:val="0"/>
      <w:divBdr>
        <w:top w:val="none" w:sz="0" w:space="0" w:color="auto"/>
        <w:left w:val="none" w:sz="0" w:space="0" w:color="auto"/>
        <w:bottom w:val="none" w:sz="0" w:space="0" w:color="auto"/>
        <w:right w:val="none" w:sz="0" w:space="0" w:color="auto"/>
      </w:divBdr>
    </w:div>
    <w:div w:id="2037995909">
      <w:bodyDiv w:val="1"/>
      <w:marLeft w:val="0"/>
      <w:marRight w:val="0"/>
      <w:marTop w:val="0"/>
      <w:marBottom w:val="0"/>
      <w:divBdr>
        <w:top w:val="none" w:sz="0" w:space="0" w:color="auto"/>
        <w:left w:val="none" w:sz="0" w:space="0" w:color="auto"/>
        <w:bottom w:val="none" w:sz="0" w:space="0" w:color="auto"/>
        <w:right w:val="none" w:sz="0" w:space="0" w:color="auto"/>
      </w:divBdr>
    </w:div>
    <w:div w:id="2038385016">
      <w:bodyDiv w:val="1"/>
      <w:marLeft w:val="0"/>
      <w:marRight w:val="0"/>
      <w:marTop w:val="0"/>
      <w:marBottom w:val="0"/>
      <w:divBdr>
        <w:top w:val="none" w:sz="0" w:space="0" w:color="auto"/>
        <w:left w:val="none" w:sz="0" w:space="0" w:color="auto"/>
        <w:bottom w:val="none" w:sz="0" w:space="0" w:color="auto"/>
        <w:right w:val="none" w:sz="0" w:space="0" w:color="auto"/>
      </w:divBdr>
    </w:div>
    <w:div w:id="2038508795">
      <w:bodyDiv w:val="1"/>
      <w:marLeft w:val="0"/>
      <w:marRight w:val="0"/>
      <w:marTop w:val="0"/>
      <w:marBottom w:val="0"/>
      <w:divBdr>
        <w:top w:val="none" w:sz="0" w:space="0" w:color="auto"/>
        <w:left w:val="none" w:sz="0" w:space="0" w:color="auto"/>
        <w:bottom w:val="none" w:sz="0" w:space="0" w:color="auto"/>
        <w:right w:val="none" w:sz="0" w:space="0" w:color="auto"/>
      </w:divBdr>
    </w:div>
    <w:div w:id="2038771788">
      <w:bodyDiv w:val="1"/>
      <w:marLeft w:val="0"/>
      <w:marRight w:val="0"/>
      <w:marTop w:val="0"/>
      <w:marBottom w:val="0"/>
      <w:divBdr>
        <w:top w:val="none" w:sz="0" w:space="0" w:color="auto"/>
        <w:left w:val="none" w:sz="0" w:space="0" w:color="auto"/>
        <w:bottom w:val="none" w:sz="0" w:space="0" w:color="auto"/>
        <w:right w:val="none" w:sz="0" w:space="0" w:color="auto"/>
      </w:divBdr>
    </w:div>
    <w:div w:id="2039160665">
      <w:bodyDiv w:val="1"/>
      <w:marLeft w:val="0"/>
      <w:marRight w:val="0"/>
      <w:marTop w:val="0"/>
      <w:marBottom w:val="0"/>
      <w:divBdr>
        <w:top w:val="none" w:sz="0" w:space="0" w:color="auto"/>
        <w:left w:val="none" w:sz="0" w:space="0" w:color="auto"/>
        <w:bottom w:val="none" w:sz="0" w:space="0" w:color="auto"/>
        <w:right w:val="none" w:sz="0" w:space="0" w:color="auto"/>
      </w:divBdr>
    </w:div>
    <w:div w:id="2039575791">
      <w:bodyDiv w:val="1"/>
      <w:marLeft w:val="0"/>
      <w:marRight w:val="0"/>
      <w:marTop w:val="0"/>
      <w:marBottom w:val="0"/>
      <w:divBdr>
        <w:top w:val="none" w:sz="0" w:space="0" w:color="auto"/>
        <w:left w:val="none" w:sz="0" w:space="0" w:color="auto"/>
        <w:bottom w:val="none" w:sz="0" w:space="0" w:color="auto"/>
        <w:right w:val="none" w:sz="0" w:space="0" w:color="auto"/>
      </w:divBdr>
    </w:div>
    <w:div w:id="2040009426">
      <w:bodyDiv w:val="1"/>
      <w:marLeft w:val="0"/>
      <w:marRight w:val="0"/>
      <w:marTop w:val="0"/>
      <w:marBottom w:val="0"/>
      <w:divBdr>
        <w:top w:val="none" w:sz="0" w:space="0" w:color="auto"/>
        <w:left w:val="none" w:sz="0" w:space="0" w:color="auto"/>
        <w:bottom w:val="none" w:sz="0" w:space="0" w:color="auto"/>
        <w:right w:val="none" w:sz="0" w:space="0" w:color="auto"/>
      </w:divBdr>
    </w:div>
    <w:div w:id="2040429721">
      <w:bodyDiv w:val="1"/>
      <w:marLeft w:val="0"/>
      <w:marRight w:val="0"/>
      <w:marTop w:val="0"/>
      <w:marBottom w:val="0"/>
      <w:divBdr>
        <w:top w:val="none" w:sz="0" w:space="0" w:color="auto"/>
        <w:left w:val="none" w:sz="0" w:space="0" w:color="auto"/>
        <w:bottom w:val="none" w:sz="0" w:space="0" w:color="auto"/>
        <w:right w:val="none" w:sz="0" w:space="0" w:color="auto"/>
      </w:divBdr>
    </w:div>
    <w:div w:id="2040470597">
      <w:bodyDiv w:val="1"/>
      <w:marLeft w:val="0"/>
      <w:marRight w:val="0"/>
      <w:marTop w:val="0"/>
      <w:marBottom w:val="0"/>
      <w:divBdr>
        <w:top w:val="none" w:sz="0" w:space="0" w:color="auto"/>
        <w:left w:val="none" w:sz="0" w:space="0" w:color="auto"/>
        <w:bottom w:val="none" w:sz="0" w:space="0" w:color="auto"/>
        <w:right w:val="none" w:sz="0" w:space="0" w:color="auto"/>
      </w:divBdr>
    </w:div>
    <w:div w:id="2040814528">
      <w:bodyDiv w:val="1"/>
      <w:marLeft w:val="0"/>
      <w:marRight w:val="0"/>
      <w:marTop w:val="0"/>
      <w:marBottom w:val="0"/>
      <w:divBdr>
        <w:top w:val="none" w:sz="0" w:space="0" w:color="auto"/>
        <w:left w:val="none" w:sz="0" w:space="0" w:color="auto"/>
        <w:bottom w:val="none" w:sz="0" w:space="0" w:color="auto"/>
        <w:right w:val="none" w:sz="0" w:space="0" w:color="auto"/>
      </w:divBdr>
    </w:div>
    <w:div w:id="2040933466">
      <w:bodyDiv w:val="1"/>
      <w:marLeft w:val="0"/>
      <w:marRight w:val="0"/>
      <w:marTop w:val="0"/>
      <w:marBottom w:val="0"/>
      <w:divBdr>
        <w:top w:val="none" w:sz="0" w:space="0" w:color="auto"/>
        <w:left w:val="none" w:sz="0" w:space="0" w:color="auto"/>
        <w:bottom w:val="none" w:sz="0" w:space="0" w:color="auto"/>
        <w:right w:val="none" w:sz="0" w:space="0" w:color="auto"/>
      </w:divBdr>
    </w:div>
    <w:div w:id="2041272335">
      <w:bodyDiv w:val="1"/>
      <w:marLeft w:val="0"/>
      <w:marRight w:val="0"/>
      <w:marTop w:val="0"/>
      <w:marBottom w:val="0"/>
      <w:divBdr>
        <w:top w:val="none" w:sz="0" w:space="0" w:color="auto"/>
        <w:left w:val="none" w:sz="0" w:space="0" w:color="auto"/>
        <w:bottom w:val="none" w:sz="0" w:space="0" w:color="auto"/>
        <w:right w:val="none" w:sz="0" w:space="0" w:color="auto"/>
      </w:divBdr>
    </w:div>
    <w:div w:id="2041320644">
      <w:bodyDiv w:val="1"/>
      <w:marLeft w:val="0"/>
      <w:marRight w:val="0"/>
      <w:marTop w:val="0"/>
      <w:marBottom w:val="0"/>
      <w:divBdr>
        <w:top w:val="none" w:sz="0" w:space="0" w:color="auto"/>
        <w:left w:val="none" w:sz="0" w:space="0" w:color="auto"/>
        <w:bottom w:val="none" w:sz="0" w:space="0" w:color="auto"/>
        <w:right w:val="none" w:sz="0" w:space="0" w:color="auto"/>
      </w:divBdr>
    </w:div>
    <w:div w:id="2042003366">
      <w:bodyDiv w:val="1"/>
      <w:marLeft w:val="0"/>
      <w:marRight w:val="0"/>
      <w:marTop w:val="0"/>
      <w:marBottom w:val="0"/>
      <w:divBdr>
        <w:top w:val="none" w:sz="0" w:space="0" w:color="auto"/>
        <w:left w:val="none" w:sz="0" w:space="0" w:color="auto"/>
        <w:bottom w:val="none" w:sz="0" w:space="0" w:color="auto"/>
        <w:right w:val="none" w:sz="0" w:space="0" w:color="auto"/>
      </w:divBdr>
    </w:div>
    <w:div w:id="2042121746">
      <w:bodyDiv w:val="1"/>
      <w:marLeft w:val="0"/>
      <w:marRight w:val="0"/>
      <w:marTop w:val="0"/>
      <w:marBottom w:val="0"/>
      <w:divBdr>
        <w:top w:val="none" w:sz="0" w:space="0" w:color="auto"/>
        <w:left w:val="none" w:sz="0" w:space="0" w:color="auto"/>
        <w:bottom w:val="none" w:sz="0" w:space="0" w:color="auto"/>
        <w:right w:val="none" w:sz="0" w:space="0" w:color="auto"/>
      </w:divBdr>
    </w:div>
    <w:div w:id="2042392377">
      <w:bodyDiv w:val="1"/>
      <w:marLeft w:val="0"/>
      <w:marRight w:val="0"/>
      <w:marTop w:val="0"/>
      <w:marBottom w:val="0"/>
      <w:divBdr>
        <w:top w:val="none" w:sz="0" w:space="0" w:color="auto"/>
        <w:left w:val="none" w:sz="0" w:space="0" w:color="auto"/>
        <w:bottom w:val="none" w:sz="0" w:space="0" w:color="auto"/>
        <w:right w:val="none" w:sz="0" w:space="0" w:color="auto"/>
      </w:divBdr>
    </w:div>
    <w:div w:id="2042392512">
      <w:bodyDiv w:val="1"/>
      <w:marLeft w:val="0"/>
      <w:marRight w:val="0"/>
      <w:marTop w:val="0"/>
      <w:marBottom w:val="0"/>
      <w:divBdr>
        <w:top w:val="none" w:sz="0" w:space="0" w:color="auto"/>
        <w:left w:val="none" w:sz="0" w:space="0" w:color="auto"/>
        <w:bottom w:val="none" w:sz="0" w:space="0" w:color="auto"/>
        <w:right w:val="none" w:sz="0" w:space="0" w:color="auto"/>
      </w:divBdr>
    </w:div>
    <w:div w:id="2042590043">
      <w:bodyDiv w:val="1"/>
      <w:marLeft w:val="0"/>
      <w:marRight w:val="0"/>
      <w:marTop w:val="0"/>
      <w:marBottom w:val="0"/>
      <w:divBdr>
        <w:top w:val="none" w:sz="0" w:space="0" w:color="auto"/>
        <w:left w:val="none" w:sz="0" w:space="0" w:color="auto"/>
        <w:bottom w:val="none" w:sz="0" w:space="0" w:color="auto"/>
        <w:right w:val="none" w:sz="0" w:space="0" w:color="auto"/>
      </w:divBdr>
    </w:div>
    <w:div w:id="2042978416">
      <w:bodyDiv w:val="1"/>
      <w:marLeft w:val="0"/>
      <w:marRight w:val="0"/>
      <w:marTop w:val="0"/>
      <w:marBottom w:val="0"/>
      <w:divBdr>
        <w:top w:val="none" w:sz="0" w:space="0" w:color="auto"/>
        <w:left w:val="none" w:sz="0" w:space="0" w:color="auto"/>
        <w:bottom w:val="none" w:sz="0" w:space="0" w:color="auto"/>
        <w:right w:val="none" w:sz="0" w:space="0" w:color="auto"/>
      </w:divBdr>
    </w:div>
    <w:div w:id="2043432563">
      <w:bodyDiv w:val="1"/>
      <w:marLeft w:val="0"/>
      <w:marRight w:val="0"/>
      <w:marTop w:val="0"/>
      <w:marBottom w:val="0"/>
      <w:divBdr>
        <w:top w:val="none" w:sz="0" w:space="0" w:color="auto"/>
        <w:left w:val="none" w:sz="0" w:space="0" w:color="auto"/>
        <w:bottom w:val="none" w:sz="0" w:space="0" w:color="auto"/>
        <w:right w:val="none" w:sz="0" w:space="0" w:color="auto"/>
      </w:divBdr>
    </w:div>
    <w:div w:id="2043509843">
      <w:bodyDiv w:val="1"/>
      <w:marLeft w:val="0"/>
      <w:marRight w:val="0"/>
      <w:marTop w:val="0"/>
      <w:marBottom w:val="0"/>
      <w:divBdr>
        <w:top w:val="none" w:sz="0" w:space="0" w:color="auto"/>
        <w:left w:val="none" w:sz="0" w:space="0" w:color="auto"/>
        <w:bottom w:val="none" w:sz="0" w:space="0" w:color="auto"/>
        <w:right w:val="none" w:sz="0" w:space="0" w:color="auto"/>
      </w:divBdr>
    </w:div>
    <w:div w:id="2043900710">
      <w:bodyDiv w:val="1"/>
      <w:marLeft w:val="0"/>
      <w:marRight w:val="0"/>
      <w:marTop w:val="0"/>
      <w:marBottom w:val="0"/>
      <w:divBdr>
        <w:top w:val="none" w:sz="0" w:space="0" w:color="auto"/>
        <w:left w:val="none" w:sz="0" w:space="0" w:color="auto"/>
        <w:bottom w:val="none" w:sz="0" w:space="0" w:color="auto"/>
        <w:right w:val="none" w:sz="0" w:space="0" w:color="auto"/>
      </w:divBdr>
    </w:div>
    <w:div w:id="2043900932">
      <w:bodyDiv w:val="1"/>
      <w:marLeft w:val="0"/>
      <w:marRight w:val="0"/>
      <w:marTop w:val="0"/>
      <w:marBottom w:val="0"/>
      <w:divBdr>
        <w:top w:val="none" w:sz="0" w:space="0" w:color="auto"/>
        <w:left w:val="none" w:sz="0" w:space="0" w:color="auto"/>
        <w:bottom w:val="none" w:sz="0" w:space="0" w:color="auto"/>
        <w:right w:val="none" w:sz="0" w:space="0" w:color="auto"/>
      </w:divBdr>
    </w:div>
    <w:div w:id="2044288025">
      <w:bodyDiv w:val="1"/>
      <w:marLeft w:val="0"/>
      <w:marRight w:val="0"/>
      <w:marTop w:val="0"/>
      <w:marBottom w:val="0"/>
      <w:divBdr>
        <w:top w:val="none" w:sz="0" w:space="0" w:color="auto"/>
        <w:left w:val="none" w:sz="0" w:space="0" w:color="auto"/>
        <w:bottom w:val="none" w:sz="0" w:space="0" w:color="auto"/>
        <w:right w:val="none" w:sz="0" w:space="0" w:color="auto"/>
      </w:divBdr>
    </w:div>
    <w:div w:id="2044481756">
      <w:bodyDiv w:val="1"/>
      <w:marLeft w:val="0"/>
      <w:marRight w:val="0"/>
      <w:marTop w:val="0"/>
      <w:marBottom w:val="0"/>
      <w:divBdr>
        <w:top w:val="none" w:sz="0" w:space="0" w:color="auto"/>
        <w:left w:val="none" w:sz="0" w:space="0" w:color="auto"/>
        <w:bottom w:val="none" w:sz="0" w:space="0" w:color="auto"/>
        <w:right w:val="none" w:sz="0" w:space="0" w:color="auto"/>
      </w:divBdr>
    </w:div>
    <w:div w:id="2044593692">
      <w:bodyDiv w:val="1"/>
      <w:marLeft w:val="0"/>
      <w:marRight w:val="0"/>
      <w:marTop w:val="0"/>
      <w:marBottom w:val="0"/>
      <w:divBdr>
        <w:top w:val="none" w:sz="0" w:space="0" w:color="auto"/>
        <w:left w:val="none" w:sz="0" w:space="0" w:color="auto"/>
        <w:bottom w:val="none" w:sz="0" w:space="0" w:color="auto"/>
        <w:right w:val="none" w:sz="0" w:space="0" w:color="auto"/>
      </w:divBdr>
    </w:div>
    <w:div w:id="2045133674">
      <w:bodyDiv w:val="1"/>
      <w:marLeft w:val="0"/>
      <w:marRight w:val="0"/>
      <w:marTop w:val="0"/>
      <w:marBottom w:val="0"/>
      <w:divBdr>
        <w:top w:val="none" w:sz="0" w:space="0" w:color="auto"/>
        <w:left w:val="none" w:sz="0" w:space="0" w:color="auto"/>
        <w:bottom w:val="none" w:sz="0" w:space="0" w:color="auto"/>
        <w:right w:val="none" w:sz="0" w:space="0" w:color="auto"/>
      </w:divBdr>
    </w:div>
    <w:div w:id="2045212145">
      <w:bodyDiv w:val="1"/>
      <w:marLeft w:val="0"/>
      <w:marRight w:val="0"/>
      <w:marTop w:val="0"/>
      <w:marBottom w:val="0"/>
      <w:divBdr>
        <w:top w:val="none" w:sz="0" w:space="0" w:color="auto"/>
        <w:left w:val="none" w:sz="0" w:space="0" w:color="auto"/>
        <w:bottom w:val="none" w:sz="0" w:space="0" w:color="auto"/>
        <w:right w:val="none" w:sz="0" w:space="0" w:color="auto"/>
      </w:divBdr>
    </w:div>
    <w:div w:id="2045403633">
      <w:bodyDiv w:val="1"/>
      <w:marLeft w:val="0"/>
      <w:marRight w:val="0"/>
      <w:marTop w:val="0"/>
      <w:marBottom w:val="0"/>
      <w:divBdr>
        <w:top w:val="none" w:sz="0" w:space="0" w:color="auto"/>
        <w:left w:val="none" w:sz="0" w:space="0" w:color="auto"/>
        <w:bottom w:val="none" w:sz="0" w:space="0" w:color="auto"/>
        <w:right w:val="none" w:sz="0" w:space="0" w:color="auto"/>
      </w:divBdr>
    </w:div>
    <w:div w:id="2046439901">
      <w:bodyDiv w:val="1"/>
      <w:marLeft w:val="0"/>
      <w:marRight w:val="0"/>
      <w:marTop w:val="0"/>
      <w:marBottom w:val="0"/>
      <w:divBdr>
        <w:top w:val="none" w:sz="0" w:space="0" w:color="auto"/>
        <w:left w:val="none" w:sz="0" w:space="0" w:color="auto"/>
        <w:bottom w:val="none" w:sz="0" w:space="0" w:color="auto"/>
        <w:right w:val="none" w:sz="0" w:space="0" w:color="auto"/>
      </w:divBdr>
    </w:div>
    <w:div w:id="2046443871">
      <w:bodyDiv w:val="1"/>
      <w:marLeft w:val="0"/>
      <w:marRight w:val="0"/>
      <w:marTop w:val="0"/>
      <w:marBottom w:val="0"/>
      <w:divBdr>
        <w:top w:val="none" w:sz="0" w:space="0" w:color="auto"/>
        <w:left w:val="none" w:sz="0" w:space="0" w:color="auto"/>
        <w:bottom w:val="none" w:sz="0" w:space="0" w:color="auto"/>
        <w:right w:val="none" w:sz="0" w:space="0" w:color="auto"/>
      </w:divBdr>
    </w:div>
    <w:div w:id="2046518124">
      <w:bodyDiv w:val="1"/>
      <w:marLeft w:val="0"/>
      <w:marRight w:val="0"/>
      <w:marTop w:val="0"/>
      <w:marBottom w:val="0"/>
      <w:divBdr>
        <w:top w:val="none" w:sz="0" w:space="0" w:color="auto"/>
        <w:left w:val="none" w:sz="0" w:space="0" w:color="auto"/>
        <w:bottom w:val="none" w:sz="0" w:space="0" w:color="auto"/>
        <w:right w:val="none" w:sz="0" w:space="0" w:color="auto"/>
      </w:divBdr>
    </w:div>
    <w:div w:id="2047289741">
      <w:bodyDiv w:val="1"/>
      <w:marLeft w:val="0"/>
      <w:marRight w:val="0"/>
      <w:marTop w:val="0"/>
      <w:marBottom w:val="0"/>
      <w:divBdr>
        <w:top w:val="none" w:sz="0" w:space="0" w:color="auto"/>
        <w:left w:val="none" w:sz="0" w:space="0" w:color="auto"/>
        <w:bottom w:val="none" w:sz="0" w:space="0" w:color="auto"/>
        <w:right w:val="none" w:sz="0" w:space="0" w:color="auto"/>
      </w:divBdr>
    </w:div>
    <w:div w:id="2048406015">
      <w:bodyDiv w:val="1"/>
      <w:marLeft w:val="0"/>
      <w:marRight w:val="0"/>
      <w:marTop w:val="0"/>
      <w:marBottom w:val="0"/>
      <w:divBdr>
        <w:top w:val="none" w:sz="0" w:space="0" w:color="auto"/>
        <w:left w:val="none" w:sz="0" w:space="0" w:color="auto"/>
        <w:bottom w:val="none" w:sz="0" w:space="0" w:color="auto"/>
        <w:right w:val="none" w:sz="0" w:space="0" w:color="auto"/>
      </w:divBdr>
    </w:div>
    <w:div w:id="2049135308">
      <w:bodyDiv w:val="1"/>
      <w:marLeft w:val="0"/>
      <w:marRight w:val="0"/>
      <w:marTop w:val="0"/>
      <w:marBottom w:val="0"/>
      <w:divBdr>
        <w:top w:val="none" w:sz="0" w:space="0" w:color="auto"/>
        <w:left w:val="none" w:sz="0" w:space="0" w:color="auto"/>
        <w:bottom w:val="none" w:sz="0" w:space="0" w:color="auto"/>
        <w:right w:val="none" w:sz="0" w:space="0" w:color="auto"/>
      </w:divBdr>
    </w:div>
    <w:div w:id="2049141055">
      <w:bodyDiv w:val="1"/>
      <w:marLeft w:val="0"/>
      <w:marRight w:val="0"/>
      <w:marTop w:val="0"/>
      <w:marBottom w:val="0"/>
      <w:divBdr>
        <w:top w:val="none" w:sz="0" w:space="0" w:color="auto"/>
        <w:left w:val="none" w:sz="0" w:space="0" w:color="auto"/>
        <w:bottom w:val="none" w:sz="0" w:space="0" w:color="auto"/>
        <w:right w:val="none" w:sz="0" w:space="0" w:color="auto"/>
      </w:divBdr>
    </w:div>
    <w:div w:id="2049605082">
      <w:bodyDiv w:val="1"/>
      <w:marLeft w:val="0"/>
      <w:marRight w:val="0"/>
      <w:marTop w:val="0"/>
      <w:marBottom w:val="0"/>
      <w:divBdr>
        <w:top w:val="none" w:sz="0" w:space="0" w:color="auto"/>
        <w:left w:val="none" w:sz="0" w:space="0" w:color="auto"/>
        <w:bottom w:val="none" w:sz="0" w:space="0" w:color="auto"/>
        <w:right w:val="none" w:sz="0" w:space="0" w:color="auto"/>
      </w:divBdr>
    </w:div>
    <w:div w:id="2049715185">
      <w:bodyDiv w:val="1"/>
      <w:marLeft w:val="0"/>
      <w:marRight w:val="0"/>
      <w:marTop w:val="0"/>
      <w:marBottom w:val="0"/>
      <w:divBdr>
        <w:top w:val="none" w:sz="0" w:space="0" w:color="auto"/>
        <w:left w:val="none" w:sz="0" w:space="0" w:color="auto"/>
        <w:bottom w:val="none" w:sz="0" w:space="0" w:color="auto"/>
        <w:right w:val="none" w:sz="0" w:space="0" w:color="auto"/>
      </w:divBdr>
    </w:div>
    <w:div w:id="2050179499">
      <w:bodyDiv w:val="1"/>
      <w:marLeft w:val="0"/>
      <w:marRight w:val="0"/>
      <w:marTop w:val="0"/>
      <w:marBottom w:val="0"/>
      <w:divBdr>
        <w:top w:val="none" w:sz="0" w:space="0" w:color="auto"/>
        <w:left w:val="none" w:sz="0" w:space="0" w:color="auto"/>
        <w:bottom w:val="none" w:sz="0" w:space="0" w:color="auto"/>
        <w:right w:val="none" w:sz="0" w:space="0" w:color="auto"/>
      </w:divBdr>
    </w:div>
    <w:div w:id="2050370806">
      <w:bodyDiv w:val="1"/>
      <w:marLeft w:val="0"/>
      <w:marRight w:val="0"/>
      <w:marTop w:val="0"/>
      <w:marBottom w:val="0"/>
      <w:divBdr>
        <w:top w:val="none" w:sz="0" w:space="0" w:color="auto"/>
        <w:left w:val="none" w:sz="0" w:space="0" w:color="auto"/>
        <w:bottom w:val="none" w:sz="0" w:space="0" w:color="auto"/>
        <w:right w:val="none" w:sz="0" w:space="0" w:color="auto"/>
      </w:divBdr>
    </w:div>
    <w:div w:id="2050841257">
      <w:bodyDiv w:val="1"/>
      <w:marLeft w:val="0"/>
      <w:marRight w:val="0"/>
      <w:marTop w:val="0"/>
      <w:marBottom w:val="0"/>
      <w:divBdr>
        <w:top w:val="none" w:sz="0" w:space="0" w:color="auto"/>
        <w:left w:val="none" w:sz="0" w:space="0" w:color="auto"/>
        <w:bottom w:val="none" w:sz="0" w:space="0" w:color="auto"/>
        <w:right w:val="none" w:sz="0" w:space="0" w:color="auto"/>
      </w:divBdr>
    </w:div>
    <w:div w:id="2050915436">
      <w:bodyDiv w:val="1"/>
      <w:marLeft w:val="0"/>
      <w:marRight w:val="0"/>
      <w:marTop w:val="0"/>
      <w:marBottom w:val="0"/>
      <w:divBdr>
        <w:top w:val="none" w:sz="0" w:space="0" w:color="auto"/>
        <w:left w:val="none" w:sz="0" w:space="0" w:color="auto"/>
        <w:bottom w:val="none" w:sz="0" w:space="0" w:color="auto"/>
        <w:right w:val="none" w:sz="0" w:space="0" w:color="auto"/>
      </w:divBdr>
    </w:div>
    <w:div w:id="2051150571">
      <w:bodyDiv w:val="1"/>
      <w:marLeft w:val="0"/>
      <w:marRight w:val="0"/>
      <w:marTop w:val="0"/>
      <w:marBottom w:val="0"/>
      <w:divBdr>
        <w:top w:val="none" w:sz="0" w:space="0" w:color="auto"/>
        <w:left w:val="none" w:sz="0" w:space="0" w:color="auto"/>
        <w:bottom w:val="none" w:sz="0" w:space="0" w:color="auto"/>
        <w:right w:val="none" w:sz="0" w:space="0" w:color="auto"/>
      </w:divBdr>
    </w:div>
    <w:div w:id="2051346188">
      <w:bodyDiv w:val="1"/>
      <w:marLeft w:val="0"/>
      <w:marRight w:val="0"/>
      <w:marTop w:val="0"/>
      <w:marBottom w:val="0"/>
      <w:divBdr>
        <w:top w:val="none" w:sz="0" w:space="0" w:color="auto"/>
        <w:left w:val="none" w:sz="0" w:space="0" w:color="auto"/>
        <w:bottom w:val="none" w:sz="0" w:space="0" w:color="auto"/>
        <w:right w:val="none" w:sz="0" w:space="0" w:color="auto"/>
      </w:divBdr>
    </w:div>
    <w:div w:id="2051762234">
      <w:bodyDiv w:val="1"/>
      <w:marLeft w:val="0"/>
      <w:marRight w:val="0"/>
      <w:marTop w:val="0"/>
      <w:marBottom w:val="0"/>
      <w:divBdr>
        <w:top w:val="none" w:sz="0" w:space="0" w:color="auto"/>
        <w:left w:val="none" w:sz="0" w:space="0" w:color="auto"/>
        <w:bottom w:val="none" w:sz="0" w:space="0" w:color="auto"/>
        <w:right w:val="none" w:sz="0" w:space="0" w:color="auto"/>
      </w:divBdr>
    </w:div>
    <w:div w:id="2052267608">
      <w:bodyDiv w:val="1"/>
      <w:marLeft w:val="0"/>
      <w:marRight w:val="0"/>
      <w:marTop w:val="0"/>
      <w:marBottom w:val="0"/>
      <w:divBdr>
        <w:top w:val="none" w:sz="0" w:space="0" w:color="auto"/>
        <w:left w:val="none" w:sz="0" w:space="0" w:color="auto"/>
        <w:bottom w:val="none" w:sz="0" w:space="0" w:color="auto"/>
        <w:right w:val="none" w:sz="0" w:space="0" w:color="auto"/>
      </w:divBdr>
    </w:div>
    <w:div w:id="2052336756">
      <w:bodyDiv w:val="1"/>
      <w:marLeft w:val="0"/>
      <w:marRight w:val="0"/>
      <w:marTop w:val="0"/>
      <w:marBottom w:val="0"/>
      <w:divBdr>
        <w:top w:val="none" w:sz="0" w:space="0" w:color="auto"/>
        <w:left w:val="none" w:sz="0" w:space="0" w:color="auto"/>
        <w:bottom w:val="none" w:sz="0" w:space="0" w:color="auto"/>
        <w:right w:val="none" w:sz="0" w:space="0" w:color="auto"/>
      </w:divBdr>
    </w:div>
    <w:div w:id="2052342043">
      <w:bodyDiv w:val="1"/>
      <w:marLeft w:val="0"/>
      <w:marRight w:val="0"/>
      <w:marTop w:val="0"/>
      <w:marBottom w:val="0"/>
      <w:divBdr>
        <w:top w:val="none" w:sz="0" w:space="0" w:color="auto"/>
        <w:left w:val="none" w:sz="0" w:space="0" w:color="auto"/>
        <w:bottom w:val="none" w:sz="0" w:space="0" w:color="auto"/>
        <w:right w:val="none" w:sz="0" w:space="0" w:color="auto"/>
      </w:divBdr>
    </w:div>
    <w:div w:id="2052419268">
      <w:bodyDiv w:val="1"/>
      <w:marLeft w:val="0"/>
      <w:marRight w:val="0"/>
      <w:marTop w:val="0"/>
      <w:marBottom w:val="0"/>
      <w:divBdr>
        <w:top w:val="none" w:sz="0" w:space="0" w:color="auto"/>
        <w:left w:val="none" w:sz="0" w:space="0" w:color="auto"/>
        <w:bottom w:val="none" w:sz="0" w:space="0" w:color="auto"/>
        <w:right w:val="none" w:sz="0" w:space="0" w:color="auto"/>
      </w:divBdr>
    </w:div>
    <w:div w:id="2052457744">
      <w:bodyDiv w:val="1"/>
      <w:marLeft w:val="0"/>
      <w:marRight w:val="0"/>
      <w:marTop w:val="0"/>
      <w:marBottom w:val="0"/>
      <w:divBdr>
        <w:top w:val="none" w:sz="0" w:space="0" w:color="auto"/>
        <w:left w:val="none" w:sz="0" w:space="0" w:color="auto"/>
        <w:bottom w:val="none" w:sz="0" w:space="0" w:color="auto"/>
        <w:right w:val="none" w:sz="0" w:space="0" w:color="auto"/>
      </w:divBdr>
    </w:div>
    <w:div w:id="2052610148">
      <w:bodyDiv w:val="1"/>
      <w:marLeft w:val="0"/>
      <w:marRight w:val="0"/>
      <w:marTop w:val="0"/>
      <w:marBottom w:val="0"/>
      <w:divBdr>
        <w:top w:val="none" w:sz="0" w:space="0" w:color="auto"/>
        <w:left w:val="none" w:sz="0" w:space="0" w:color="auto"/>
        <w:bottom w:val="none" w:sz="0" w:space="0" w:color="auto"/>
        <w:right w:val="none" w:sz="0" w:space="0" w:color="auto"/>
      </w:divBdr>
    </w:div>
    <w:div w:id="2053066566">
      <w:bodyDiv w:val="1"/>
      <w:marLeft w:val="0"/>
      <w:marRight w:val="0"/>
      <w:marTop w:val="0"/>
      <w:marBottom w:val="0"/>
      <w:divBdr>
        <w:top w:val="none" w:sz="0" w:space="0" w:color="auto"/>
        <w:left w:val="none" w:sz="0" w:space="0" w:color="auto"/>
        <w:bottom w:val="none" w:sz="0" w:space="0" w:color="auto"/>
        <w:right w:val="none" w:sz="0" w:space="0" w:color="auto"/>
      </w:divBdr>
    </w:div>
    <w:div w:id="2053377956">
      <w:bodyDiv w:val="1"/>
      <w:marLeft w:val="0"/>
      <w:marRight w:val="0"/>
      <w:marTop w:val="0"/>
      <w:marBottom w:val="0"/>
      <w:divBdr>
        <w:top w:val="none" w:sz="0" w:space="0" w:color="auto"/>
        <w:left w:val="none" w:sz="0" w:space="0" w:color="auto"/>
        <w:bottom w:val="none" w:sz="0" w:space="0" w:color="auto"/>
        <w:right w:val="none" w:sz="0" w:space="0" w:color="auto"/>
      </w:divBdr>
    </w:div>
    <w:div w:id="2053379299">
      <w:bodyDiv w:val="1"/>
      <w:marLeft w:val="0"/>
      <w:marRight w:val="0"/>
      <w:marTop w:val="0"/>
      <w:marBottom w:val="0"/>
      <w:divBdr>
        <w:top w:val="none" w:sz="0" w:space="0" w:color="auto"/>
        <w:left w:val="none" w:sz="0" w:space="0" w:color="auto"/>
        <w:bottom w:val="none" w:sz="0" w:space="0" w:color="auto"/>
        <w:right w:val="none" w:sz="0" w:space="0" w:color="auto"/>
      </w:divBdr>
    </w:div>
    <w:div w:id="2054650665">
      <w:bodyDiv w:val="1"/>
      <w:marLeft w:val="0"/>
      <w:marRight w:val="0"/>
      <w:marTop w:val="0"/>
      <w:marBottom w:val="0"/>
      <w:divBdr>
        <w:top w:val="none" w:sz="0" w:space="0" w:color="auto"/>
        <w:left w:val="none" w:sz="0" w:space="0" w:color="auto"/>
        <w:bottom w:val="none" w:sz="0" w:space="0" w:color="auto"/>
        <w:right w:val="none" w:sz="0" w:space="0" w:color="auto"/>
      </w:divBdr>
    </w:div>
    <w:div w:id="2054697322">
      <w:bodyDiv w:val="1"/>
      <w:marLeft w:val="0"/>
      <w:marRight w:val="0"/>
      <w:marTop w:val="0"/>
      <w:marBottom w:val="0"/>
      <w:divBdr>
        <w:top w:val="none" w:sz="0" w:space="0" w:color="auto"/>
        <w:left w:val="none" w:sz="0" w:space="0" w:color="auto"/>
        <w:bottom w:val="none" w:sz="0" w:space="0" w:color="auto"/>
        <w:right w:val="none" w:sz="0" w:space="0" w:color="auto"/>
      </w:divBdr>
    </w:div>
    <w:div w:id="2055084089">
      <w:bodyDiv w:val="1"/>
      <w:marLeft w:val="0"/>
      <w:marRight w:val="0"/>
      <w:marTop w:val="0"/>
      <w:marBottom w:val="0"/>
      <w:divBdr>
        <w:top w:val="none" w:sz="0" w:space="0" w:color="auto"/>
        <w:left w:val="none" w:sz="0" w:space="0" w:color="auto"/>
        <w:bottom w:val="none" w:sz="0" w:space="0" w:color="auto"/>
        <w:right w:val="none" w:sz="0" w:space="0" w:color="auto"/>
      </w:divBdr>
    </w:div>
    <w:div w:id="2055421508">
      <w:bodyDiv w:val="1"/>
      <w:marLeft w:val="0"/>
      <w:marRight w:val="0"/>
      <w:marTop w:val="0"/>
      <w:marBottom w:val="0"/>
      <w:divBdr>
        <w:top w:val="none" w:sz="0" w:space="0" w:color="auto"/>
        <w:left w:val="none" w:sz="0" w:space="0" w:color="auto"/>
        <w:bottom w:val="none" w:sz="0" w:space="0" w:color="auto"/>
        <w:right w:val="none" w:sz="0" w:space="0" w:color="auto"/>
      </w:divBdr>
    </w:div>
    <w:div w:id="2055540905">
      <w:bodyDiv w:val="1"/>
      <w:marLeft w:val="0"/>
      <w:marRight w:val="0"/>
      <w:marTop w:val="0"/>
      <w:marBottom w:val="0"/>
      <w:divBdr>
        <w:top w:val="none" w:sz="0" w:space="0" w:color="auto"/>
        <w:left w:val="none" w:sz="0" w:space="0" w:color="auto"/>
        <w:bottom w:val="none" w:sz="0" w:space="0" w:color="auto"/>
        <w:right w:val="none" w:sz="0" w:space="0" w:color="auto"/>
      </w:divBdr>
    </w:div>
    <w:div w:id="2055619202">
      <w:bodyDiv w:val="1"/>
      <w:marLeft w:val="0"/>
      <w:marRight w:val="0"/>
      <w:marTop w:val="0"/>
      <w:marBottom w:val="0"/>
      <w:divBdr>
        <w:top w:val="none" w:sz="0" w:space="0" w:color="auto"/>
        <w:left w:val="none" w:sz="0" w:space="0" w:color="auto"/>
        <w:bottom w:val="none" w:sz="0" w:space="0" w:color="auto"/>
        <w:right w:val="none" w:sz="0" w:space="0" w:color="auto"/>
      </w:divBdr>
    </w:div>
    <w:div w:id="2055738274">
      <w:bodyDiv w:val="1"/>
      <w:marLeft w:val="0"/>
      <w:marRight w:val="0"/>
      <w:marTop w:val="0"/>
      <w:marBottom w:val="0"/>
      <w:divBdr>
        <w:top w:val="none" w:sz="0" w:space="0" w:color="auto"/>
        <w:left w:val="none" w:sz="0" w:space="0" w:color="auto"/>
        <w:bottom w:val="none" w:sz="0" w:space="0" w:color="auto"/>
        <w:right w:val="none" w:sz="0" w:space="0" w:color="auto"/>
      </w:divBdr>
    </w:div>
    <w:div w:id="2055885682">
      <w:bodyDiv w:val="1"/>
      <w:marLeft w:val="0"/>
      <w:marRight w:val="0"/>
      <w:marTop w:val="0"/>
      <w:marBottom w:val="0"/>
      <w:divBdr>
        <w:top w:val="none" w:sz="0" w:space="0" w:color="auto"/>
        <w:left w:val="none" w:sz="0" w:space="0" w:color="auto"/>
        <w:bottom w:val="none" w:sz="0" w:space="0" w:color="auto"/>
        <w:right w:val="none" w:sz="0" w:space="0" w:color="auto"/>
      </w:divBdr>
    </w:div>
    <w:div w:id="2056151791">
      <w:bodyDiv w:val="1"/>
      <w:marLeft w:val="0"/>
      <w:marRight w:val="0"/>
      <w:marTop w:val="0"/>
      <w:marBottom w:val="0"/>
      <w:divBdr>
        <w:top w:val="none" w:sz="0" w:space="0" w:color="auto"/>
        <w:left w:val="none" w:sz="0" w:space="0" w:color="auto"/>
        <w:bottom w:val="none" w:sz="0" w:space="0" w:color="auto"/>
        <w:right w:val="none" w:sz="0" w:space="0" w:color="auto"/>
      </w:divBdr>
    </w:div>
    <w:div w:id="2056654328">
      <w:bodyDiv w:val="1"/>
      <w:marLeft w:val="0"/>
      <w:marRight w:val="0"/>
      <w:marTop w:val="0"/>
      <w:marBottom w:val="0"/>
      <w:divBdr>
        <w:top w:val="none" w:sz="0" w:space="0" w:color="auto"/>
        <w:left w:val="none" w:sz="0" w:space="0" w:color="auto"/>
        <w:bottom w:val="none" w:sz="0" w:space="0" w:color="auto"/>
        <w:right w:val="none" w:sz="0" w:space="0" w:color="auto"/>
      </w:divBdr>
    </w:div>
    <w:div w:id="2056662387">
      <w:bodyDiv w:val="1"/>
      <w:marLeft w:val="0"/>
      <w:marRight w:val="0"/>
      <w:marTop w:val="0"/>
      <w:marBottom w:val="0"/>
      <w:divBdr>
        <w:top w:val="none" w:sz="0" w:space="0" w:color="auto"/>
        <w:left w:val="none" w:sz="0" w:space="0" w:color="auto"/>
        <w:bottom w:val="none" w:sz="0" w:space="0" w:color="auto"/>
        <w:right w:val="none" w:sz="0" w:space="0" w:color="auto"/>
      </w:divBdr>
    </w:div>
    <w:div w:id="2057043989">
      <w:bodyDiv w:val="1"/>
      <w:marLeft w:val="0"/>
      <w:marRight w:val="0"/>
      <w:marTop w:val="0"/>
      <w:marBottom w:val="0"/>
      <w:divBdr>
        <w:top w:val="none" w:sz="0" w:space="0" w:color="auto"/>
        <w:left w:val="none" w:sz="0" w:space="0" w:color="auto"/>
        <w:bottom w:val="none" w:sz="0" w:space="0" w:color="auto"/>
        <w:right w:val="none" w:sz="0" w:space="0" w:color="auto"/>
      </w:divBdr>
    </w:div>
    <w:div w:id="2057120162">
      <w:bodyDiv w:val="1"/>
      <w:marLeft w:val="0"/>
      <w:marRight w:val="0"/>
      <w:marTop w:val="0"/>
      <w:marBottom w:val="0"/>
      <w:divBdr>
        <w:top w:val="none" w:sz="0" w:space="0" w:color="auto"/>
        <w:left w:val="none" w:sz="0" w:space="0" w:color="auto"/>
        <w:bottom w:val="none" w:sz="0" w:space="0" w:color="auto"/>
        <w:right w:val="none" w:sz="0" w:space="0" w:color="auto"/>
      </w:divBdr>
    </w:div>
    <w:div w:id="2057191293">
      <w:bodyDiv w:val="1"/>
      <w:marLeft w:val="0"/>
      <w:marRight w:val="0"/>
      <w:marTop w:val="0"/>
      <w:marBottom w:val="0"/>
      <w:divBdr>
        <w:top w:val="none" w:sz="0" w:space="0" w:color="auto"/>
        <w:left w:val="none" w:sz="0" w:space="0" w:color="auto"/>
        <w:bottom w:val="none" w:sz="0" w:space="0" w:color="auto"/>
        <w:right w:val="none" w:sz="0" w:space="0" w:color="auto"/>
      </w:divBdr>
    </w:div>
    <w:div w:id="2057658211">
      <w:bodyDiv w:val="1"/>
      <w:marLeft w:val="0"/>
      <w:marRight w:val="0"/>
      <w:marTop w:val="0"/>
      <w:marBottom w:val="0"/>
      <w:divBdr>
        <w:top w:val="none" w:sz="0" w:space="0" w:color="auto"/>
        <w:left w:val="none" w:sz="0" w:space="0" w:color="auto"/>
        <w:bottom w:val="none" w:sz="0" w:space="0" w:color="auto"/>
        <w:right w:val="none" w:sz="0" w:space="0" w:color="auto"/>
      </w:divBdr>
    </w:div>
    <w:div w:id="2057701098">
      <w:bodyDiv w:val="1"/>
      <w:marLeft w:val="0"/>
      <w:marRight w:val="0"/>
      <w:marTop w:val="0"/>
      <w:marBottom w:val="0"/>
      <w:divBdr>
        <w:top w:val="none" w:sz="0" w:space="0" w:color="auto"/>
        <w:left w:val="none" w:sz="0" w:space="0" w:color="auto"/>
        <w:bottom w:val="none" w:sz="0" w:space="0" w:color="auto"/>
        <w:right w:val="none" w:sz="0" w:space="0" w:color="auto"/>
      </w:divBdr>
    </w:div>
    <w:div w:id="2057776399">
      <w:bodyDiv w:val="1"/>
      <w:marLeft w:val="0"/>
      <w:marRight w:val="0"/>
      <w:marTop w:val="0"/>
      <w:marBottom w:val="0"/>
      <w:divBdr>
        <w:top w:val="none" w:sz="0" w:space="0" w:color="auto"/>
        <w:left w:val="none" w:sz="0" w:space="0" w:color="auto"/>
        <w:bottom w:val="none" w:sz="0" w:space="0" w:color="auto"/>
        <w:right w:val="none" w:sz="0" w:space="0" w:color="auto"/>
      </w:divBdr>
    </w:div>
    <w:div w:id="2058817895">
      <w:bodyDiv w:val="1"/>
      <w:marLeft w:val="0"/>
      <w:marRight w:val="0"/>
      <w:marTop w:val="0"/>
      <w:marBottom w:val="0"/>
      <w:divBdr>
        <w:top w:val="none" w:sz="0" w:space="0" w:color="auto"/>
        <w:left w:val="none" w:sz="0" w:space="0" w:color="auto"/>
        <w:bottom w:val="none" w:sz="0" w:space="0" w:color="auto"/>
        <w:right w:val="none" w:sz="0" w:space="0" w:color="auto"/>
      </w:divBdr>
    </w:div>
    <w:div w:id="2058966368">
      <w:bodyDiv w:val="1"/>
      <w:marLeft w:val="0"/>
      <w:marRight w:val="0"/>
      <w:marTop w:val="0"/>
      <w:marBottom w:val="0"/>
      <w:divBdr>
        <w:top w:val="none" w:sz="0" w:space="0" w:color="auto"/>
        <w:left w:val="none" w:sz="0" w:space="0" w:color="auto"/>
        <w:bottom w:val="none" w:sz="0" w:space="0" w:color="auto"/>
        <w:right w:val="none" w:sz="0" w:space="0" w:color="auto"/>
      </w:divBdr>
    </w:div>
    <w:div w:id="2059085220">
      <w:bodyDiv w:val="1"/>
      <w:marLeft w:val="0"/>
      <w:marRight w:val="0"/>
      <w:marTop w:val="0"/>
      <w:marBottom w:val="0"/>
      <w:divBdr>
        <w:top w:val="none" w:sz="0" w:space="0" w:color="auto"/>
        <w:left w:val="none" w:sz="0" w:space="0" w:color="auto"/>
        <w:bottom w:val="none" w:sz="0" w:space="0" w:color="auto"/>
        <w:right w:val="none" w:sz="0" w:space="0" w:color="auto"/>
      </w:divBdr>
    </w:div>
    <w:div w:id="2059356331">
      <w:bodyDiv w:val="1"/>
      <w:marLeft w:val="0"/>
      <w:marRight w:val="0"/>
      <w:marTop w:val="0"/>
      <w:marBottom w:val="0"/>
      <w:divBdr>
        <w:top w:val="none" w:sz="0" w:space="0" w:color="auto"/>
        <w:left w:val="none" w:sz="0" w:space="0" w:color="auto"/>
        <w:bottom w:val="none" w:sz="0" w:space="0" w:color="auto"/>
        <w:right w:val="none" w:sz="0" w:space="0" w:color="auto"/>
      </w:divBdr>
    </w:div>
    <w:div w:id="2059359619">
      <w:bodyDiv w:val="1"/>
      <w:marLeft w:val="0"/>
      <w:marRight w:val="0"/>
      <w:marTop w:val="0"/>
      <w:marBottom w:val="0"/>
      <w:divBdr>
        <w:top w:val="none" w:sz="0" w:space="0" w:color="auto"/>
        <w:left w:val="none" w:sz="0" w:space="0" w:color="auto"/>
        <w:bottom w:val="none" w:sz="0" w:space="0" w:color="auto"/>
        <w:right w:val="none" w:sz="0" w:space="0" w:color="auto"/>
      </w:divBdr>
    </w:div>
    <w:div w:id="2059433909">
      <w:bodyDiv w:val="1"/>
      <w:marLeft w:val="0"/>
      <w:marRight w:val="0"/>
      <w:marTop w:val="0"/>
      <w:marBottom w:val="0"/>
      <w:divBdr>
        <w:top w:val="none" w:sz="0" w:space="0" w:color="auto"/>
        <w:left w:val="none" w:sz="0" w:space="0" w:color="auto"/>
        <w:bottom w:val="none" w:sz="0" w:space="0" w:color="auto"/>
        <w:right w:val="none" w:sz="0" w:space="0" w:color="auto"/>
      </w:divBdr>
    </w:div>
    <w:div w:id="2059864230">
      <w:bodyDiv w:val="1"/>
      <w:marLeft w:val="0"/>
      <w:marRight w:val="0"/>
      <w:marTop w:val="0"/>
      <w:marBottom w:val="0"/>
      <w:divBdr>
        <w:top w:val="none" w:sz="0" w:space="0" w:color="auto"/>
        <w:left w:val="none" w:sz="0" w:space="0" w:color="auto"/>
        <w:bottom w:val="none" w:sz="0" w:space="0" w:color="auto"/>
        <w:right w:val="none" w:sz="0" w:space="0" w:color="auto"/>
      </w:divBdr>
    </w:div>
    <w:div w:id="2060126132">
      <w:bodyDiv w:val="1"/>
      <w:marLeft w:val="0"/>
      <w:marRight w:val="0"/>
      <w:marTop w:val="0"/>
      <w:marBottom w:val="0"/>
      <w:divBdr>
        <w:top w:val="none" w:sz="0" w:space="0" w:color="auto"/>
        <w:left w:val="none" w:sz="0" w:space="0" w:color="auto"/>
        <w:bottom w:val="none" w:sz="0" w:space="0" w:color="auto"/>
        <w:right w:val="none" w:sz="0" w:space="0" w:color="auto"/>
      </w:divBdr>
    </w:div>
    <w:div w:id="2060206818">
      <w:bodyDiv w:val="1"/>
      <w:marLeft w:val="0"/>
      <w:marRight w:val="0"/>
      <w:marTop w:val="0"/>
      <w:marBottom w:val="0"/>
      <w:divBdr>
        <w:top w:val="none" w:sz="0" w:space="0" w:color="auto"/>
        <w:left w:val="none" w:sz="0" w:space="0" w:color="auto"/>
        <w:bottom w:val="none" w:sz="0" w:space="0" w:color="auto"/>
        <w:right w:val="none" w:sz="0" w:space="0" w:color="auto"/>
      </w:divBdr>
    </w:div>
    <w:div w:id="2060473216">
      <w:bodyDiv w:val="1"/>
      <w:marLeft w:val="0"/>
      <w:marRight w:val="0"/>
      <w:marTop w:val="0"/>
      <w:marBottom w:val="0"/>
      <w:divBdr>
        <w:top w:val="none" w:sz="0" w:space="0" w:color="auto"/>
        <w:left w:val="none" w:sz="0" w:space="0" w:color="auto"/>
        <w:bottom w:val="none" w:sz="0" w:space="0" w:color="auto"/>
        <w:right w:val="none" w:sz="0" w:space="0" w:color="auto"/>
      </w:divBdr>
    </w:div>
    <w:div w:id="2061047731">
      <w:bodyDiv w:val="1"/>
      <w:marLeft w:val="0"/>
      <w:marRight w:val="0"/>
      <w:marTop w:val="0"/>
      <w:marBottom w:val="0"/>
      <w:divBdr>
        <w:top w:val="none" w:sz="0" w:space="0" w:color="auto"/>
        <w:left w:val="none" w:sz="0" w:space="0" w:color="auto"/>
        <w:bottom w:val="none" w:sz="0" w:space="0" w:color="auto"/>
        <w:right w:val="none" w:sz="0" w:space="0" w:color="auto"/>
      </w:divBdr>
    </w:div>
    <w:div w:id="2061393632">
      <w:bodyDiv w:val="1"/>
      <w:marLeft w:val="0"/>
      <w:marRight w:val="0"/>
      <w:marTop w:val="0"/>
      <w:marBottom w:val="0"/>
      <w:divBdr>
        <w:top w:val="none" w:sz="0" w:space="0" w:color="auto"/>
        <w:left w:val="none" w:sz="0" w:space="0" w:color="auto"/>
        <w:bottom w:val="none" w:sz="0" w:space="0" w:color="auto"/>
        <w:right w:val="none" w:sz="0" w:space="0" w:color="auto"/>
      </w:divBdr>
    </w:div>
    <w:div w:id="2061704315">
      <w:bodyDiv w:val="1"/>
      <w:marLeft w:val="0"/>
      <w:marRight w:val="0"/>
      <w:marTop w:val="0"/>
      <w:marBottom w:val="0"/>
      <w:divBdr>
        <w:top w:val="none" w:sz="0" w:space="0" w:color="auto"/>
        <w:left w:val="none" w:sz="0" w:space="0" w:color="auto"/>
        <w:bottom w:val="none" w:sz="0" w:space="0" w:color="auto"/>
        <w:right w:val="none" w:sz="0" w:space="0" w:color="auto"/>
      </w:divBdr>
    </w:div>
    <w:div w:id="2061705948">
      <w:bodyDiv w:val="1"/>
      <w:marLeft w:val="0"/>
      <w:marRight w:val="0"/>
      <w:marTop w:val="0"/>
      <w:marBottom w:val="0"/>
      <w:divBdr>
        <w:top w:val="none" w:sz="0" w:space="0" w:color="auto"/>
        <w:left w:val="none" w:sz="0" w:space="0" w:color="auto"/>
        <w:bottom w:val="none" w:sz="0" w:space="0" w:color="auto"/>
        <w:right w:val="none" w:sz="0" w:space="0" w:color="auto"/>
      </w:divBdr>
    </w:div>
    <w:div w:id="2062245035">
      <w:bodyDiv w:val="1"/>
      <w:marLeft w:val="0"/>
      <w:marRight w:val="0"/>
      <w:marTop w:val="0"/>
      <w:marBottom w:val="0"/>
      <w:divBdr>
        <w:top w:val="none" w:sz="0" w:space="0" w:color="auto"/>
        <w:left w:val="none" w:sz="0" w:space="0" w:color="auto"/>
        <w:bottom w:val="none" w:sz="0" w:space="0" w:color="auto"/>
        <w:right w:val="none" w:sz="0" w:space="0" w:color="auto"/>
      </w:divBdr>
    </w:div>
    <w:div w:id="2062434420">
      <w:bodyDiv w:val="1"/>
      <w:marLeft w:val="0"/>
      <w:marRight w:val="0"/>
      <w:marTop w:val="0"/>
      <w:marBottom w:val="0"/>
      <w:divBdr>
        <w:top w:val="none" w:sz="0" w:space="0" w:color="auto"/>
        <w:left w:val="none" w:sz="0" w:space="0" w:color="auto"/>
        <w:bottom w:val="none" w:sz="0" w:space="0" w:color="auto"/>
        <w:right w:val="none" w:sz="0" w:space="0" w:color="auto"/>
      </w:divBdr>
    </w:div>
    <w:div w:id="2062627108">
      <w:bodyDiv w:val="1"/>
      <w:marLeft w:val="0"/>
      <w:marRight w:val="0"/>
      <w:marTop w:val="0"/>
      <w:marBottom w:val="0"/>
      <w:divBdr>
        <w:top w:val="none" w:sz="0" w:space="0" w:color="auto"/>
        <w:left w:val="none" w:sz="0" w:space="0" w:color="auto"/>
        <w:bottom w:val="none" w:sz="0" w:space="0" w:color="auto"/>
        <w:right w:val="none" w:sz="0" w:space="0" w:color="auto"/>
      </w:divBdr>
    </w:div>
    <w:div w:id="2062828884">
      <w:bodyDiv w:val="1"/>
      <w:marLeft w:val="0"/>
      <w:marRight w:val="0"/>
      <w:marTop w:val="0"/>
      <w:marBottom w:val="0"/>
      <w:divBdr>
        <w:top w:val="none" w:sz="0" w:space="0" w:color="auto"/>
        <w:left w:val="none" w:sz="0" w:space="0" w:color="auto"/>
        <w:bottom w:val="none" w:sz="0" w:space="0" w:color="auto"/>
        <w:right w:val="none" w:sz="0" w:space="0" w:color="auto"/>
      </w:divBdr>
    </w:div>
    <w:div w:id="2063096217">
      <w:bodyDiv w:val="1"/>
      <w:marLeft w:val="0"/>
      <w:marRight w:val="0"/>
      <w:marTop w:val="0"/>
      <w:marBottom w:val="0"/>
      <w:divBdr>
        <w:top w:val="none" w:sz="0" w:space="0" w:color="auto"/>
        <w:left w:val="none" w:sz="0" w:space="0" w:color="auto"/>
        <w:bottom w:val="none" w:sz="0" w:space="0" w:color="auto"/>
        <w:right w:val="none" w:sz="0" w:space="0" w:color="auto"/>
      </w:divBdr>
    </w:div>
    <w:div w:id="2063862851">
      <w:bodyDiv w:val="1"/>
      <w:marLeft w:val="0"/>
      <w:marRight w:val="0"/>
      <w:marTop w:val="0"/>
      <w:marBottom w:val="0"/>
      <w:divBdr>
        <w:top w:val="none" w:sz="0" w:space="0" w:color="auto"/>
        <w:left w:val="none" w:sz="0" w:space="0" w:color="auto"/>
        <w:bottom w:val="none" w:sz="0" w:space="0" w:color="auto"/>
        <w:right w:val="none" w:sz="0" w:space="0" w:color="auto"/>
      </w:divBdr>
    </w:div>
    <w:div w:id="2064399446">
      <w:bodyDiv w:val="1"/>
      <w:marLeft w:val="0"/>
      <w:marRight w:val="0"/>
      <w:marTop w:val="0"/>
      <w:marBottom w:val="0"/>
      <w:divBdr>
        <w:top w:val="none" w:sz="0" w:space="0" w:color="auto"/>
        <w:left w:val="none" w:sz="0" w:space="0" w:color="auto"/>
        <w:bottom w:val="none" w:sz="0" w:space="0" w:color="auto"/>
        <w:right w:val="none" w:sz="0" w:space="0" w:color="auto"/>
      </w:divBdr>
    </w:div>
    <w:div w:id="2064405036">
      <w:bodyDiv w:val="1"/>
      <w:marLeft w:val="0"/>
      <w:marRight w:val="0"/>
      <w:marTop w:val="0"/>
      <w:marBottom w:val="0"/>
      <w:divBdr>
        <w:top w:val="none" w:sz="0" w:space="0" w:color="auto"/>
        <w:left w:val="none" w:sz="0" w:space="0" w:color="auto"/>
        <w:bottom w:val="none" w:sz="0" w:space="0" w:color="auto"/>
        <w:right w:val="none" w:sz="0" w:space="0" w:color="auto"/>
      </w:divBdr>
    </w:div>
    <w:div w:id="2064521059">
      <w:bodyDiv w:val="1"/>
      <w:marLeft w:val="0"/>
      <w:marRight w:val="0"/>
      <w:marTop w:val="0"/>
      <w:marBottom w:val="0"/>
      <w:divBdr>
        <w:top w:val="none" w:sz="0" w:space="0" w:color="auto"/>
        <w:left w:val="none" w:sz="0" w:space="0" w:color="auto"/>
        <w:bottom w:val="none" w:sz="0" w:space="0" w:color="auto"/>
        <w:right w:val="none" w:sz="0" w:space="0" w:color="auto"/>
      </w:divBdr>
    </w:div>
    <w:div w:id="2064863612">
      <w:bodyDiv w:val="1"/>
      <w:marLeft w:val="0"/>
      <w:marRight w:val="0"/>
      <w:marTop w:val="0"/>
      <w:marBottom w:val="0"/>
      <w:divBdr>
        <w:top w:val="none" w:sz="0" w:space="0" w:color="auto"/>
        <w:left w:val="none" w:sz="0" w:space="0" w:color="auto"/>
        <w:bottom w:val="none" w:sz="0" w:space="0" w:color="auto"/>
        <w:right w:val="none" w:sz="0" w:space="0" w:color="auto"/>
      </w:divBdr>
    </w:div>
    <w:div w:id="2065325196">
      <w:bodyDiv w:val="1"/>
      <w:marLeft w:val="0"/>
      <w:marRight w:val="0"/>
      <w:marTop w:val="0"/>
      <w:marBottom w:val="0"/>
      <w:divBdr>
        <w:top w:val="none" w:sz="0" w:space="0" w:color="auto"/>
        <w:left w:val="none" w:sz="0" w:space="0" w:color="auto"/>
        <w:bottom w:val="none" w:sz="0" w:space="0" w:color="auto"/>
        <w:right w:val="none" w:sz="0" w:space="0" w:color="auto"/>
      </w:divBdr>
    </w:div>
    <w:div w:id="2065449434">
      <w:bodyDiv w:val="1"/>
      <w:marLeft w:val="0"/>
      <w:marRight w:val="0"/>
      <w:marTop w:val="0"/>
      <w:marBottom w:val="0"/>
      <w:divBdr>
        <w:top w:val="none" w:sz="0" w:space="0" w:color="auto"/>
        <w:left w:val="none" w:sz="0" w:space="0" w:color="auto"/>
        <w:bottom w:val="none" w:sz="0" w:space="0" w:color="auto"/>
        <w:right w:val="none" w:sz="0" w:space="0" w:color="auto"/>
      </w:divBdr>
    </w:div>
    <w:div w:id="2065979174">
      <w:bodyDiv w:val="1"/>
      <w:marLeft w:val="0"/>
      <w:marRight w:val="0"/>
      <w:marTop w:val="0"/>
      <w:marBottom w:val="0"/>
      <w:divBdr>
        <w:top w:val="none" w:sz="0" w:space="0" w:color="auto"/>
        <w:left w:val="none" w:sz="0" w:space="0" w:color="auto"/>
        <w:bottom w:val="none" w:sz="0" w:space="0" w:color="auto"/>
        <w:right w:val="none" w:sz="0" w:space="0" w:color="auto"/>
      </w:divBdr>
    </w:div>
    <w:div w:id="2066026992">
      <w:bodyDiv w:val="1"/>
      <w:marLeft w:val="0"/>
      <w:marRight w:val="0"/>
      <w:marTop w:val="0"/>
      <w:marBottom w:val="0"/>
      <w:divBdr>
        <w:top w:val="none" w:sz="0" w:space="0" w:color="auto"/>
        <w:left w:val="none" w:sz="0" w:space="0" w:color="auto"/>
        <w:bottom w:val="none" w:sz="0" w:space="0" w:color="auto"/>
        <w:right w:val="none" w:sz="0" w:space="0" w:color="auto"/>
      </w:divBdr>
    </w:div>
    <w:div w:id="2066565377">
      <w:bodyDiv w:val="1"/>
      <w:marLeft w:val="0"/>
      <w:marRight w:val="0"/>
      <w:marTop w:val="0"/>
      <w:marBottom w:val="0"/>
      <w:divBdr>
        <w:top w:val="none" w:sz="0" w:space="0" w:color="auto"/>
        <w:left w:val="none" w:sz="0" w:space="0" w:color="auto"/>
        <w:bottom w:val="none" w:sz="0" w:space="0" w:color="auto"/>
        <w:right w:val="none" w:sz="0" w:space="0" w:color="auto"/>
      </w:divBdr>
    </w:div>
    <w:div w:id="2066639664">
      <w:bodyDiv w:val="1"/>
      <w:marLeft w:val="0"/>
      <w:marRight w:val="0"/>
      <w:marTop w:val="0"/>
      <w:marBottom w:val="0"/>
      <w:divBdr>
        <w:top w:val="none" w:sz="0" w:space="0" w:color="auto"/>
        <w:left w:val="none" w:sz="0" w:space="0" w:color="auto"/>
        <w:bottom w:val="none" w:sz="0" w:space="0" w:color="auto"/>
        <w:right w:val="none" w:sz="0" w:space="0" w:color="auto"/>
      </w:divBdr>
    </w:div>
    <w:div w:id="2066903727">
      <w:bodyDiv w:val="1"/>
      <w:marLeft w:val="0"/>
      <w:marRight w:val="0"/>
      <w:marTop w:val="0"/>
      <w:marBottom w:val="0"/>
      <w:divBdr>
        <w:top w:val="none" w:sz="0" w:space="0" w:color="auto"/>
        <w:left w:val="none" w:sz="0" w:space="0" w:color="auto"/>
        <w:bottom w:val="none" w:sz="0" w:space="0" w:color="auto"/>
        <w:right w:val="none" w:sz="0" w:space="0" w:color="auto"/>
      </w:divBdr>
    </w:div>
    <w:div w:id="2067072569">
      <w:bodyDiv w:val="1"/>
      <w:marLeft w:val="0"/>
      <w:marRight w:val="0"/>
      <w:marTop w:val="0"/>
      <w:marBottom w:val="0"/>
      <w:divBdr>
        <w:top w:val="none" w:sz="0" w:space="0" w:color="auto"/>
        <w:left w:val="none" w:sz="0" w:space="0" w:color="auto"/>
        <w:bottom w:val="none" w:sz="0" w:space="0" w:color="auto"/>
        <w:right w:val="none" w:sz="0" w:space="0" w:color="auto"/>
      </w:divBdr>
    </w:div>
    <w:div w:id="2067489293">
      <w:bodyDiv w:val="1"/>
      <w:marLeft w:val="0"/>
      <w:marRight w:val="0"/>
      <w:marTop w:val="0"/>
      <w:marBottom w:val="0"/>
      <w:divBdr>
        <w:top w:val="none" w:sz="0" w:space="0" w:color="auto"/>
        <w:left w:val="none" w:sz="0" w:space="0" w:color="auto"/>
        <w:bottom w:val="none" w:sz="0" w:space="0" w:color="auto"/>
        <w:right w:val="none" w:sz="0" w:space="0" w:color="auto"/>
      </w:divBdr>
    </w:div>
    <w:div w:id="2067873932">
      <w:bodyDiv w:val="1"/>
      <w:marLeft w:val="0"/>
      <w:marRight w:val="0"/>
      <w:marTop w:val="0"/>
      <w:marBottom w:val="0"/>
      <w:divBdr>
        <w:top w:val="none" w:sz="0" w:space="0" w:color="auto"/>
        <w:left w:val="none" w:sz="0" w:space="0" w:color="auto"/>
        <w:bottom w:val="none" w:sz="0" w:space="0" w:color="auto"/>
        <w:right w:val="none" w:sz="0" w:space="0" w:color="auto"/>
      </w:divBdr>
    </w:div>
    <w:div w:id="2067994742">
      <w:bodyDiv w:val="1"/>
      <w:marLeft w:val="0"/>
      <w:marRight w:val="0"/>
      <w:marTop w:val="0"/>
      <w:marBottom w:val="0"/>
      <w:divBdr>
        <w:top w:val="none" w:sz="0" w:space="0" w:color="auto"/>
        <w:left w:val="none" w:sz="0" w:space="0" w:color="auto"/>
        <w:bottom w:val="none" w:sz="0" w:space="0" w:color="auto"/>
        <w:right w:val="none" w:sz="0" w:space="0" w:color="auto"/>
      </w:divBdr>
    </w:div>
    <w:div w:id="2068457468">
      <w:bodyDiv w:val="1"/>
      <w:marLeft w:val="0"/>
      <w:marRight w:val="0"/>
      <w:marTop w:val="0"/>
      <w:marBottom w:val="0"/>
      <w:divBdr>
        <w:top w:val="none" w:sz="0" w:space="0" w:color="auto"/>
        <w:left w:val="none" w:sz="0" w:space="0" w:color="auto"/>
        <w:bottom w:val="none" w:sz="0" w:space="0" w:color="auto"/>
        <w:right w:val="none" w:sz="0" w:space="0" w:color="auto"/>
      </w:divBdr>
    </w:div>
    <w:div w:id="2068609144">
      <w:bodyDiv w:val="1"/>
      <w:marLeft w:val="0"/>
      <w:marRight w:val="0"/>
      <w:marTop w:val="0"/>
      <w:marBottom w:val="0"/>
      <w:divBdr>
        <w:top w:val="none" w:sz="0" w:space="0" w:color="auto"/>
        <w:left w:val="none" w:sz="0" w:space="0" w:color="auto"/>
        <w:bottom w:val="none" w:sz="0" w:space="0" w:color="auto"/>
        <w:right w:val="none" w:sz="0" w:space="0" w:color="auto"/>
      </w:divBdr>
    </w:div>
    <w:div w:id="2068994655">
      <w:bodyDiv w:val="1"/>
      <w:marLeft w:val="0"/>
      <w:marRight w:val="0"/>
      <w:marTop w:val="0"/>
      <w:marBottom w:val="0"/>
      <w:divBdr>
        <w:top w:val="none" w:sz="0" w:space="0" w:color="auto"/>
        <w:left w:val="none" w:sz="0" w:space="0" w:color="auto"/>
        <w:bottom w:val="none" w:sz="0" w:space="0" w:color="auto"/>
        <w:right w:val="none" w:sz="0" w:space="0" w:color="auto"/>
      </w:divBdr>
    </w:div>
    <w:div w:id="2069305038">
      <w:bodyDiv w:val="1"/>
      <w:marLeft w:val="0"/>
      <w:marRight w:val="0"/>
      <w:marTop w:val="0"/>
      <w:marBottom w:val="0"/>
      <w:divBdr>
        <w:top w:val="none" w:sz="0" w:space="0" w:color="auto"/>
        <w:left w:val="none" w:sz="0" w:space="0" w:color="auto"/>
        <w:bottom w:val="none" w:sz="0" w:space="0" w:color="auto"/>
        <w:right w:val="none" w:sz="0" w:space="0" w:color="auto"/>
      </w:divBdr>
    </w:div>
    <w:div w:id="2069643509">
      <w:bodyDiv w:val="1"/>
      <w:marLeft w:val="0"/>
      <w:marRight w:val="0"/>
      <w:marTop w:val="0"/>
      <w:marBottom w:val="0"/>
      <w:divBdr>
        <w:top w:val="none" w:sz="0" w:space="0" w:color="auto"/>
        <w:left w:val="none" w:sz="0" w:space="0" w:color="auto"/>
        <w:bottom w:val="none" w:sz="0" w:space="0" w:color="auto"/>
        <w:right w:val="none" w:sz="0" w:space="0" w:color="auto"/>
      </w:divBdr>
    </w:div>
    <w:div w:id="2069722011">
      <w:bodyDiv w:val="1"/>
      <w:marLeft w:val="0"/>
      <w:marRight w:val="0"/>
      <w:marTop w:val="0"/>
      <w:marBottom w:val="0"/>
      <w:divBdr>
        <w:top w:val="none" w:sz="0" w:space="0" w:color="auto"/>
        <w:left w:val="none" w:sz="0" w:space="0" w:color="auto"/>
        <w:bottom w:val="none" w:sz="0" w:space="0" w:color="auto"/>
        <w:right w:val="none" w:sz="0" w:space="0" w:color="auto"/>
      </w:divBdr>
    </w:div>
    <w:div w:id="2069843719">
      <w:bodyDiv w:val="1"/>
      <w:marLeft w:val="0"/>
      <w:marRight w:val="0"/>
      <w:marTop w:val="0"/>
      <w:marBottom w:val="0"/>
      <w:divBdr>
        <w:top w:val="none" w:sz="0" w:space="0" w:color="auto"/>
        <w:left w:val="none" w:sz="0" w:space="0" w:color="auto"/>
        <w:bottom w:val="none" w:sz="0" w:space="0" w:color="auto"/>
        <w:right w:val="none" w:sz="0" w:space="0" w:color="auto"/>
      </w:divBdr>
    </w:div>
    <w:div w:id="2070303144">
      <w:bodyDiv w:val="1"/>
      <w:marLeft w:val="0"/>
      <w:marRight w:val="0"/>
      <w:marTop w:val="0"/>
      <w:marBottom w:val="0"/>
      <w:divBdr>
        <w:top w:val="none" w:sz="0" w:space="0" w:color="auto"/>
        <w:left w:val="none" w:sz="0" w:space="0" w:color="auto"/>
        <w:bottom w:val="none" w:sz="0" w:space="0" w:color="auto"/>
        <w:right w:val="none" w:sz="0" w:space="0" w:color="auto"/>
      </w:divBdr>
    </w:div>
    <w:div w:id="2070876916">
      <w:bodyDiv w:val="1"/>
      <w:marLeft w:val="0"/>
      <w:marRight w:val="0"/>
      <w:marTop w:val="0"/>
      <w:marBottom w:val="0"/>
      <w:divBdr>
        <w:top w:val="none" w:sz="0" w:space="0" w:color="auto"/>
        <w:left w:val="none" w:sz="0" w:space="0" w:color="auto"/>
        <w:bottom w:val="none" w:sz="0" w:space="0" w:color="auto"/>
        <w:right w:val="none" w:sz="0" w:space="0" w:color="auto"/>
      </w:divBdr>
    </w:div>
    <w:div w:id="2071029324">
      <w:bodyDiv w:val="1"/>
      <w:marLeft w:val="0"/>
      <w:marRight w:val="0"/>
      <w:marTop w:val="0"/>
      <w:marBottom w:val="0"/>
      <w:divBdr>
        <w:top w:val="none" w:sz="0" w:space="0" w:color="auto"/>
        <w:left w:val="none" w:sz="0" w:space="0" w:color="auto"/>
        <w:bottom w:val="none" w:sz="0" w:space="0" w:color="auto"/>
        <w:right w:val="none" w:sz="0" w:space="0" w:color="auto"/>
      </w:divBdr>
    </w:div>
    <w:div w:id="2071033348">
      <w:bodyDiv w:val="1"/>
      <w:marLeft w:val="0"/>
      <w:marRight w:val="0"/>
      <w:marTop w:val="0"/>
      <w:marBottom w:val="0"/>
      <w:divBdr>
        <w:top w:val="none" w:sz="0" w:space="0" w:color="auto"/>
        <w:left w:val="none" w:sz="0" w:space="0" w:color="auto"/>
        <w:bottom w:val="none" w:sz="0" w:space="0" w:color="auto"/>
        <w:right w:val="none" w:sz="0" w:space="0" w:color="auto"/>
      </w:divBdr>
    </w:div>
    <w:div w:id="2071272605">
      <w:bodyDiv w:val="1"/>
      <w:marLeft w:val="0"/>
      <w:marRight w:val="0"/>
      <w:marTop w:val="0"/>
      <w:marBottom w:val="0"/>
      <w:divBdr>
        <w:top w:val="none" w:sz="0" w:space="0" w:color="auto"/>
        <w:left w:val="none" w:sz="0" w:space="0" w:color="auto"/>
        <w:bottom w:val="none" w:sz="0" w:space="0" w:color="auto"/>
        <w:right w:val="none" w:sz="0" w:space="0" w:color="auto"/>
      </w:divBdr>
    </w:div>
    <w:div w:id="2071462883">
      <w:bodyDiv w:val="1"/>
      <w:marLeft w:val="0"/>
      <w:marRight w:val="0"/>
      <w:marTop w:val="0"/>
      <w:marBottom w:val="0"/>
      <w:divBdr>
        <w:top w:val="none" w:sz="0" w:space="0" w:color="auto"/>
        <w:left w:val="none" w:sz="0" w:space="0" w:color="auto"/>
        <w:bottom w:val="none" w:sz="0" w:space="0" w:color="auto"/>
        <w:right w:val="none" w:sz="0" w:space="0" w:color="auto"/>
      </w:divBdr>
    </w:div>
    <w:div w:id="2071609251">
      <w:bodyDiv w:val="1"/>
      <w:marLeft w:val="0"/>
      <w:marRight w:val="0"/>
      <w:marTop w:val="0"/>
      <w:marBottom w:val="0"/>
      <w:divBdr>
        <w:top w:val="none" w:sz="0" w:space="0" w:color="auto"/>
        <w:left w:val="none" w:sz="0" w:space="0" w:color="auto"/>
        <w:bottom w:val="none" w:sz="0" w:space="0" w:color="auto"/>
        <w:right w:val="none" w:sz="0" w:space="0" w:color="auto"/>
      </w:divBdr>
    </w:div>
    <w:div w:id="2071682845">
      <w:bodyDiv w:val="1"/>
      <w:marLeft w:val="0"/>
      <w:marRight w:val="0"/>
      <w:marTop w:val="0"/>
      <w:marBottom w:val="0"/>
      <w:divBdr>
        <w:top w:val="none" w:sz="0" w:space="0" w:color="auto"/>
        <w:left w:val="none" w:sz="0" w:space="0" w:color="auto"/>
        <w:bottom w:val="none" w:sz="0" w:space="0" w:color="auto"/>
        <w:right w:val="none" w:sz="0" w:space="0" w:color="auto"/>
      </w:divBdr>
    </w:div>
    <w:div w:id="2071883470">
      <w:bodyDiv w:val="1"/>
      <w:marLeft w:val="0"/>
      <w:marRight w:val="0"/>
      <w:marTop w:val="0"/>
      <w:marBottom w:val="0"/>
      <w:divBdr>
        <w:top w:val="none" w:sz="0" w:space="0" w:color="auto"/>
        <w:left w:val="none" w:sz="0" w:space="0" w:color="auto"/>
        <w:bottom w:val="none" w:sz="0" w:space="0" w:color="auto"/>
        <w:right w:val="none" w:sz="0" w:space="0" w:color="auto"/>
      </w:divBdr>
    </w:div>
    <w:div w:id="2072386582">
      <w:bodyDiv w:val="1"/>
      <w:marLeft w:val="0"/>
      <w:marRight w:val="0"/>
      <w:marTop w:val="0"/>
      <w:marBottom w:val="0"/>
      <w:divBdr>
        <w:top w:val="none" w:sz="0" w:space="0" w:color="auto"/>
        <w:left w:val="none" w:sz="0" w:space="0" w:color="auto"/>
        <w:bottom w:val="none" w:sz="0" w:space="0" w:color="auto"/>
        <w:right w:val="none" w:sz="0" w:space="0" w:color="auto"/>
      </w:divBdr>
    </w:div>
    <w:div w:id="2072655967">
      <w:bodyDiv w:val="1"/>
      <w:marLeft w:val="0"/>
      <w:marRight w:val="0"/>
      <w:marTop w:val="0"/>
      <w:marBottom w:val="0"/>
      <w:divBdr>
        <w:top w:val="none" w:sz="0" w:space="0" w:color="auto"/>
        <w:left w:val="none" w:sz="0" w:space="0" w:color="auto"/>
        <w:bottom w:val="none" w:sz="0" w:space="0" w:color="auto"/>
        <w:right w:val="none" w:sz="0" w:space="0" w:color="auto"/>
      </w:divBdr>
    </w:div>
    <w:div w:id="2072802152">
      <w:bodyDiv w:val="1"/>
      <w:marLeft w:val="0"/>
      <w:marRight w:val="0"/>
      <w:marTop w:val="0"/>
      <w:marBottom w:val="0"/>
      <w:divBdr>
        <w:top w:val="none" w:sz="0" w:space="0" w:color="auto"/>
        <w:left w:val="none" w:sz="0" w:space="0" w:color="auto"/>
        <w:bottom w:val="none" w:sz="0" w:space="0" w:color="auto"/>
        <w:right w:val="none" w:sz="0" w:space="0" w:color="auto"/>
      </w:divBdr>
    </w:div>
    <w:div w:id="2072848681">
      <w:bodyDiv w:val="1"/>
      <w:marLeft w:val="0"/>
      <w:marRight w:val="0"/>
      <w:marTop w:val="0"/>
      <w:marBottom w:val="0"/>
      <w:divBdr>
        <w:top w:val="none" w:sz="0" w:space="0" w:color="auto"/>
        <w:left w:val="none" w:sz="0" w:space="0" w:color="auto"/>
        <w:bottom w:val="none" w:sz="0" w:space="0" w:color="auto"/>
        <w:right w:val="none" w:sz="0" w:space="0" w:color="auto"/>
      </w:divBdr>
    </w:div>
    <w:div w:id="2072850824">
      <w:bodyDiv w:val="1"/>
      <w:marLeft w:val="0"/>
      <w:marRight w:val="0"/>
      <w:marTop w:val="0"/>
      <w:marBottom w:val="0"/>
      <w:divBdr>
        <w:top w:val="none" w:sz="0" w:space="0" w:color="auto"/>
        <w:left w:val="none" w:sz="0" w:space="0" w:color="auto"/>
        <w:bottom w:val="none" w:sz="0" w:space="0" w:color="auto"/>
        <w:right w:val="none" w:sz="0" w:space="0" w:color="auto"/>
      </w:divBdr>
    </w:div>
    <w:div w:id="2073111672">
      <w:bodyDiv w:val="1"/>
      <w:marLeft w:val="0"/>
      <w:marRight w:val="0"/>
      <w:marTop w:val="0"/>
      <w:marBottom w:val="0"/>
      <w:divBdr>
        <w:top w:val="none" w:sz="0" w:space="0" w:color="auto"/>
        <w:left w:val="none" w:sz="0" w:space="0" w:color="auto"/>
        <w:bottom w:val="none" w:sz="0" w:space="0" w:color="auto"/>
        <w:right w:val="none" w:sz="0" w:space="0" w:color="auto"/>
      </w:divBdr>
    </w:div>
    <w:div w:id="2073455656">
      <w:bodyDiv w:val="1"/>
      <w:marLeft w:val="0"/>
      <w:marRight w:val="0"/>
      <w:marTop w:val="0"/>
      <w:marBottom w:val="0"/>
      <w:divBdr>
        <w:top w:val="none" w:sz="0" w:space="0" w:color="auto"/>
        <w:left w:val="none" w:sz="0" w:space="0" w:color="auto"/>
        <w:bottom w:val="none" w:sz="0" w:space="0" w:color="auto"/>
        <w:right w:val="none" w:sz="0" w:space="0" w:color="auto"/>
      </w:divBdr>
    </w:div>
    <w:div w:id="2073503800">
      <w:bodyDiv w:val="1"/>
      <w:marLeft w:val="0"/>
      <w:marRight w:val="0"/>
      <w:marTop w:val="0"/>
      <w:marBottom w:val="0"/>
      <w:divBdr>
        <w:top w:val="none" w:sz="0" w:space="0" w:color="auto"/>
        <w:left w:val="none" w:sz="0" w:space="0" w:color="auto"/>
        <w:bottom w:val="none" w:sz="0" w:space="0" w:color="auto"/>
        <w:right w:val="none" w:sz="0" w:space="0" w:color="auto"/>
      </w:divBdr>
    </w:div>
    <w:div w:id="2073505694">
      <w:bodyDiv w:val="1"/>
      <w:marLeft w:val="0"/>
      <w:marRight w:val="0"/>
      <w:marTop w:val="0"/>
      <w:marBottom w:val="0"/>
      <w:divBdr>
        <w:top w:val="none" w:sz="0" w:space="0" w:color="auto"/>
        <w:left w:val="none" w:sz="0" w:space="0" w:color="auto"/>
        <w:bottom w:val="none" w:sz="0" w:space="0" w:color="auto"/>
        <w:right w:val="none" w:sz="0" w:space="0" w:color="auto"/>
      </w:divBdr>
    </w:div>
    <w:div w:id="2073582485">
      <w:bodyDiv w:val="1"/>
      <w:marLeft w:val="0"/>
      <w:marRight w:val="0"/>
      <w:marTop w:val="0"/>
      <w:marBottom w:val="0"/>
      <w:divBdr>
        <w:top w:val="none" w:sz="0" w:space="0" w:color="auto"/>
        <w:left w:val="none" w:sz="0" w:space="0" w:color="auto"/>
        <w:bottom w:val="none" w:sz="0" w:space="0" w:color="auto"/>
        <w:right w:val="none" w:sz="0" w:space="0" w:color="auto"/>
      </w:divBdr>
    </w:div>
    <w:div w:id="2074040440">
      <w:bodyDiv w:val="1"/>
      <w:marLeft w:val="0"/>
      <w:marRight w:val="0"/>
      <w:marTop w:val="0"/>
      <w:marBottom w:val="0"/>
      <w:divBdr>
        <w:top w:val="none" w:sz="0" w:space="0" w:color="auto"/>
        <w:left w:val="none" w:sz="0" w:space="0" w:color="auto"/>
        <w:bottom w:val="none" w:sz="0" w:space="0" w:color="auto"/>
        <w:right w:val="none" w:sz="0" w:space="0" w:color="auto"/>
      </w:divBdr>
    </w:div>
    <w:div w:id="2074234211">
      <w:bodyDiv w:val="1"/>
      <w:marLeft w:val="0"/>
      <w:marRight w:val="0"/>
      <w:marTop w:val="0"/>
      <w:marBottom w:val="0"/>
      <w:divBdr>
        <w:top w:val="none" w:sz="0" w:space="0" w:color="auto"/>
        <w:left w:val="none" w:sz="0" w:space="0" w:color="auto"/>
        <w:bottom w:val="none" w:sz="0" w:space="0" w:color="auto"/>
        <w:right w:val="none" w:sz="0" w:space="0" w:color="auto"/>
      </w:divBdr>
    </w:div>
    <w:div w:id="2074499395">
      <w:bodyDiv w:val="1"/>
      <w:marLeft w:val="0"/>
      <w:marRight w:val="0"/>
      <w:marTop w:val="0"/>
      <w:marBottom w:val="0"/>
      <w:divBdr>
        <w:top w:val="none" w:sz="0" w:space="0" w:color="auto"/>
        <w:left w:val="none" w:sz="0" w:space="0" w:color="auto"/>
        <w:bottom w:val="none" w:sz="0" w:space="0" w:color="auto"/>
        <w:right w:val="none" w:sz="0" w:space="0" w:color="auto"/>
      </w:divBdr>
    </w:div>
    <w:div w:id="2074622920">
      <w:bodyDiv w:val="1"/>
      <w:marLeft w:val="0"/>
      <w:marRight w:val="0"/>
      <w:marTop w:val="0"/>
      <w:marBottom w:val="0"/>
      <w:divBdr>
        <w:top w:val="none" w:sz="0" w:space="0" w:color="auto"/>
        <w:left w:val="none" w:sz="0" w:space="0" w:color="auto"/>
        <w:bottom w:val="none" w:sz="0" w:space="0" w:color="auto"/>
        <w:right w:val="none" w:sz="0" w:space="0" w:color="auto"/>
      </w:divBdr>
    </w:div>
    <w:div w:id="2075197898">
      <w:bodyDiv w:val="1"/>
      <w:marLeft w:val="0"/>
      <w:marRight w:val="0"/>
      <w:marTop w:val="0"/>
      <w:marBottom w:val="0"/>
      <w:divBdr>
        <w:top w:val="none" w:sz="0" w:space="0" w:color="auto"/>
        <w:left w:val="none" w:sz="0" w:space="0" w:color="auto"/>
        <w:bottom w:val="none" w:sz="0" w:space="0" w:color="auto"/>
        <w:right w:val="none" w:sz="0" w:space="0" w:color="auto"/>
      </w:divBdr>
    </w:div>
    <w:div w:id="2075348083">
      <w:bodyDiv w:val="1"/>
      <w:marLeft w:val="0"/>
      <w:marRight w:val="0"/>
      <w:marTop w:val="0"/>
      <w:marBottom w:val="0"/>
      <w:divBdr>
        <w:top w:val="none" w:sz="0" w:space="0" w:color="auto"/>
        <w:left w:val="none" w:sz="0" w:space="0" w:color="auto"/>
        <w:bottom w:val="none" w:sz="0" w:space="0" w:color="auto"/>
        <w:right w:val="none" w:sz="0" w:space="0" w:color="auto"/>
      </w:divBdr>
    </w:div>
    <w:div w:id="2075737421">
      <w:bodyDiv w:val="1"/>
      <w:marLeft w:val="0"/>
      <w:marRight w:val="0"/>
      <w:marTop w:val="0"/>
      <w:marBottom w:val="0"/>
      <w:divBdr>
        <w:top w:val="none" w:sz="0" w:space="0" w:color="auto"/>
        <w:left w:val="none" w:sz="0" w:space="0" w:color="auto"/>
        <w:bottom w:val="none" w:sz="0" w:space="0" w:color="auto"/>
        <w:right w:val="none" w:sz="0" w:space="0" w:color="auto"/>
      </w:divBdr>
    </w:div>
    <w:div w:id="2076272493">
      <w:bodyDiv w:val="1"/>
      <w:marLeft w:val="0"/>
      <w:marRight w:val="0"/>
      <w:marTop w:val="0"/>
      <w:marBottom w:val="0"/>
      <w:divBdr>
        <w:top w:val="none" w:sz="0" w:space="0" w:color="auto"/>
        <w:left w:val="none" w:sz="0" w:space="0" w:color="auto"/>
        <w:bottom w:val="none" w:sz="0" w:space="0" w:color="auto"/>
        <w:right w:val="none" w:sz="0" w:space="0" w:color="auto"/>
      </w:divBdr>
    </w:div>
    <w:div w:id="2076275767">
      <w:bodyDiv w:val="1"/>
      <w:marLeft w:val="0"/>
      <w:marRight w:val="0"/>
      <w:marTop w:val="0"/>
      <w:marBottom w:val="0"/>
      <w:divBdr>
        <w:top w:val="none" w:sz="0" w:space="0" w:color="auto"/>
        <w:left w:val="none" w:sz="0" w:space="0" w:color="auto"/>
        <w:bottom w:val="none" w:sz="0" w:space="0" w:color="auto"/>
        <w:right w:val="none" w:sz="0" w:space="0" w:color="auto"/>
      </w:divBdr>
    </w:div>
    <w:div w:id="2076463004">
      <w:bodyDiv w:val="1"/>
      <w:marLeft w:val="0"/>
      <w:marRight w:val="0"/>
      <w:marTop w:val="0"/>
      <w:marBottom w:val="0"/>
      <w:divBdr>
        <w:top w:val="none" w:sz="0" w:space="0" w:color="auto"/>
        <w:left w:val="none" w:sz="0" w:space="0" w:color="auto"/>
        <w:bottom w:val="none" w:sz="0" w:space="0" w:color="auto"/>
        <w:right w:val="none" w:sz="0" w:space="0" w:color="auto"/>
      </w:divBdr>
    </w:div>
    <w:div w:id="2076658602">
      <w:bodyDiv w:val="1"/>
      <w:marLeft w:val="0"/>
      <w:marRight w:val="0"/>
      <w:marTop w:val="0"/>
      <w:marBottom w:val="0"/>
      <w:divBdr>
        <w:top w:val="none" w:sz="0" w:space="0" w:color="auto"/>
        <w:left w:val="none" w:sz="0" w:space="0" w:color="auto"/>
        <w:bottom w:val="none" w:sz="0" w:space="0" w:color="auto"/>
        <w:right w:val="none" w:sz="0" w:space="0" w:color="auto"/>
      </w:divBdr>
    </w:div>
    <w:div w:id="2076733582">
      <w:bodyDiv w:val="1"/>
      <w:marLeft w:val="0"/>
      <w:marRight w:val="0"/>
      <w:marTop w:val="0"/>
      <w:marBottom w:val="0"/>
      <w:divBdr>
        <w:top w:val="none" w:sz="0" w:space="0" w:color="auto"/>
        <w:left w:val="none" w:sz="0" w:space="0" w:color="auto"/>
        <w:bottom w:val="none" w:sz="0" w:space="0" w:color="auto"/>
        <w:right w:val="none" w:sz="0" w:space="0" w:color="auto"/>
      </w:divBdr>
    </w:div>
    <w:div w:id="2077124469">
      <w:bodyDiv w:val="1"/>
      <w:marLeft w:val="0"/>
      <w:marRight w:val="0"/>
      <w:marTop w:val="0"/>
      <w:marBottom w:val="0"/>
      <w:divBdr>
        <w:top w:val="none" w:sz="0" w:space="0" w:color="auto"/>
        <w:left w:val="none" w:sz="0" w:space="0" w:color="auto"/>
        <w:bottom w:val="none" w:sz="0" w:space="0" w:color="auto"/>
        <w:right w:val="none" w:sz="0" w:space="0" w:color="auto"/>
      </w:divBdr>
    </w:div>
    <w:div w:id="2077238238">
      <w:bodyDiv w:val="1"/>
      <w:marLeft w:val="0"/>
      <w:marRight w:val="0"/>
      <w:marTop w:val="0"/>
      <w:marBottom w:val="0"/>
      <w:divBdr>
        <w:top w:val="none" w:sz="0" w:space="0" w:color="auto"/>
        <w:left w:val="none" w:sz="0" w:space="0" w:color="auto"/>
        <w:bottom w:val="none" w:sz="0" w:space="0" w:color="auto"/>
        <w:right w:val="none" w:sz="0" w:space="0" w:color="auto"/>
      </w:divBdr>
    </w:div>
    <w:div w:id="2077361055">
      <w:bodyDiv w:val="1"/>
      <w:marLeft w:val="0"/>
      <w:marRight w:val="0"/>
      <w:marTop w:val="0"/>
      <w:marBottom w:val="0"/>
      <w:divBdr>
        <w:top w:val="none" w:sz="0" w:space="0" w:color="auto"/>
        <w:left w:val="none" w:sz="0" w:space="0" w:color="auto"/>
        <w:bottom w:val="none" w:sz="0" w:space="0" w:color="auto"/>
        <w:right w:val="none" w:sz="0" w:space="0" w:color="auto"/>
      </w:divBdr>
    </w:div>
    <w:div w:id="2077511536">
      <w:bodyDiv w:val="1"/>
      <w:marLeft w:val="0"/>
      <w:marRight w:val="0"/>
      <w:marTop w:val="0"/>
      <w:marBottom w:val="0"/>
      <w:divBdr>
        <w:top w:val="none" w:sz="0" w:space="0" w:color="auto"/>
        <w:left w:val="none" w:sz="0" w:space="0" w:color="auto"/>
        <w:bottom w:val="none" w:sz="0" w:space="0" w:color="auto"/>
        <w:right w:val="none" w:sz="0" w:space="0" w:color="auto"/>
      </w:divBdr>
    </w:div>
    <w:div w:id="2077622860">
      <w:bodyDiv w:val="1"/>
      <w:marLeft w:val="0"/>
      <w:marRight w:val="0"/>
      <w:marTop w:val="0"/>
      <w:marBottom w:val="0"/>
      <w:divBdr>
        <w:top w:val="none" w:sz="0" w:space="0" w:color="auto"/>
        <w:left w:val="none" w:sz="0" w:space="0" w:color="auto"/>
        <w:bottom w:val="none" w:sz="0" w:space="0" w:color="auto"/>
        <w:right w:val="none" w:sz="0" w:space="0" w:color="auto"/>
      </w:divBdr>
    </w:div>
    <w:div w:id="2077623861">
      <w:bodyDiv w:val="1"/>
      <w:marLeft w:val="0"/>
      <w:marRight w:val="0"/>
      <w:marTop w:val="0"/>
      <w:marBottom w:val="0"/>
      <w:divBdr>
        <w:top w:val="none" w:sz="0" w:space="0" w:color="auto"/>
        <w:left w:val="none" w:sz="0" w:space="0" w:color="auto"/>
        <w:bottom w:val="none" w:sz="0" w:space="0" w:color="auto"/>
        <w:right w:val="none" w:sz="0" w:space="0" w:color="auto"/>
      </w:divBdr>
    </w:div>
    <w:div w:id="2077973424">
      <w:bodyDiv w:val="1"/>
      <w:marLeft w:val="0"/>
      <w:marRight w:val="0"/>
      <w:marTop w:val="0"/>
      <w:marBottom w:val="0"/>
      <w:divBdr>
        <w:top w:val="none" w:sz="0" w:space="0" w:color="auto"/>
        <w:left w:val="none" w:sz="0" w:space="0" w:color="auto"/>
        <w:bottom w:val="none" w:sz="0" w:space="0" w:color="auto"/>
        <w:right w:val="none" w:sz="0" w:space="0" w:color="auto"/>
      </w:divBdr>
    </w:div>
    <w:div w:id="2078741995">
      <w:bodyDiv w:val="1"/>
      <w:marLeft w:val="0"/>
      <w:marRight w:val="0"/>
      <w:marTop w:val="0"/>
      <w:marBottom w:val="0"/>
      <w:divBdr>
        <w:top w:val="none" w:sz="0" w:space="0" w:color="auto"/>
        <w:left w:val="none" w:sz="0" w:space="0" w:color="auto"/>
        <w:bottom w:val="none" w:sz="0" w:space="0" w:color="auto"/>
        <w:right w:val="none" w:sz="0" w:space="0" w:color="auto"/>
      </w:divBdr>
    </w:div>
    <w:div w:id="2079204260">
      <w:bodyDiv w:val="1"/>
      <w:marLeft w:val="0"/>
      <w:marRight w:val="0"/>
      <w:marTop w:val="0"/>
      <w:marBottom w:val="0"/>
      <w:divBdr>
        <w:top w:val="none" w:sz="0" w:space="0" w:color="auto"/>
        <w:left w:val="none" w:sz="0" w:space="0" w:color="auto"/>
        <w:bottom w:val="none" w:sz="0" w:space="0" w:color="auto"/>
        <w:right w:val="none" w:sz="0" w:space="0" w:color="auto"/>
      </w:divBdr>
    </w:div>
    <w:div w:id="2079327217">
      <w:bodyDiv w:val="1"/>
      <w:marLeft w:val="0"/>
      <w:marRight w:val="0"/>
      <w:marTop w:val="0"/>
      <w:marBottom w:val="0"/>
      <w:divBdr>
        <w:top w:val="none" w:sz="0" w:space="0" w:color="auto"/>
        <w:left w:val="none" w:sz="0" w:space="0" w:color="auto"/>
        <w:bottom w:val="none" w:sz="0" w:space="0" w:color="auto"/>
        <w:right w:val="none" w:sz="0" w:space="0" w:color="auto"/>
      </w:divBdr>
    </w:div>
    <w:div w:id="2080052213">
      <w:bodyDiv w:val="1"/>
      <w:marLeft w:val="0"/>
      <w:marRight w:val="0"/>
      <w:marTop w:val="0"/>
      <w:marBottom w:val="0"/>
      <w:divBdr>
        <w:top w:val="none" w:sz="0" w:space="0" w:color="auto"/>
        <w:left w:val="none" w:sz="0" w:space="0" w:color="auto"/>
        <w:bottom w:val="none" w:sz="0" w:space="0" w:color="auto"/>
        <w:right w:val="none" w:sz="0" w:space="0" w:color="auto"/>
      </w:divBdr>
    </w:div>
    <w:div w:id="2080056717">
      <w:bodyDiv w:val="1"/>
      <w:marLeft w:val="0"/>
      <w:marRight w:val="0"/>
      <w:marTop w:val="0"/>
      <w:marBottom w:val="0"/>
      <w:divBdr>
        <w:top w:val="none" w:sz="0" w:space="0" w:color="auto"/>
        <w:left w:val="none" w:sz="0" w:space="0" w:color="auto"/>
        <w:bottom w:val="none" w:sz="0" w:space="0" w:color="auto"/>
        <w:right w:val="none" w:sz="0" w:space="0" w:color="auto"/>
      </w:divBdr>
    </w:div>
    <w:div w:id="2080247871">
      <w:bodyDiv w:val="1"/>
      <w:marLeft w:val="0"/>
      <w:marRight w:val="0"/>
      <w:marTop w:val="0"/>
      <w:marBottom w:val="0"/>
      <w:divBdr>
        <w:top w:val="none" w:sz="0" w:space="0" w:color="auto"/>
        <w:left w:val="none" w:sz="0" w:space="0" w:color="auto"/>
        <w:bottom w:val="none" w:sz="0" w:space="0" w:color="auto"/>
        <w:right w:val="none" w:sz="0" w:space="0" w:color="auto"/>
      </w:divBdr>
    </w:div>
    <w:div w:id="2080248205">
      <w:bodyDiv w:val="1"/>
      <w:marLeft w:val="0"/>
      <w:marRight w:val="0"/>
      <w:marTop w:val="0"/>
      <w:marBottom w:val="0"/>
      <w:divBdr>
        <w:top w:val="none" w:sz="0" w:space="0" w:color="auto"/>
        <w:left w:val="none" w:sz="0" w:space="0" w:color="auto"/>
        <w:bottom w:val="none" w:sz="0" w:space="0" w:color="auto"/>
        <w:right w:val="none" w:sz="0" w:space="0" w:color="auto"/>
      </w:divBdr>
    </w:div>
    <w:div w:id="2080519648">
      <w:bodyDiv w:val="1"/>
      <w:marLeft w:val="0"/>
      <w:marRight w:val="0"/>
      <w:marTop w:val="0"/>
      <w:marBottom w:val="0"/>
      <w:divBdr>
        <w:top w:val="none" w:sz="0" w:space="0" w:color="auto"/>
        <w:left w:val="none" w:sz="0" w:space="0" w:color="auto"/>
        <w:bottom w:val="none" w:sz="0" w:space="0" w:color="auto"/>
        <w:right w:val="none" w:sz="0" w:space="0" w:color="auto"/>
      </w:divBdr>
    </w:div>
    <w:div w:id="2080589229">
      <w:bodyDiv w:val="1"/>
      <w:marLeft w:val="0"/>
      <w:marRight w:val="0"/>
      <w:marTop w:val="0"/>
      <w:marBottom w:val="0"/>
      <w:divBdr>
        <w:top w:val="none" w:sz="0" w:space="0" w:color="auto"/>
        <w:left w:val="none" w:sz="0" w:space="0" w:color="auto"/>
        <w:bottom w:val="none" w:sz="0" w:space="0" w:color="auto"/>
        <w:right w:val="none" w:sz="0" w:space="0" w:color="auto"/>
      </w:divBdr>
    </w:div>
    <w:div w:id="2080899530">
      <w:bodyDiv w:val="1"/>
      <w:marLeft w:val="0"/>
      <w:marRight w:val="0"/>
      <w:marTop w:val="0"/>
      <w:marBottom w:val="0"/>
      <w:divBdr>
        <w:top w:val="none" w:sz="0" w:space="0" w:color="auto"/>
        <w:left w:val="none" w:sz="0" w:space="0" w:color="auto"/>
        <w:bottom w:val="none" w:sz="0" w:space="0" w:color="auto"/>
        <w:right w:val="none" w:sz="0" w:space="0" w:color="auto"/>
      </w:divBdr>
    </w:div>
    <w:div w:id="2080975021">
      <w:bodyDiv w:val="1"/>
      <w:marLeft w:val="0"/>
      <w:marRight w:val="0"/>
      <w:marTop w:val="0"/>
      <w:marBottom w:val="0"/>
      <w:divBdr>
        <w:top w:val="none" w:sz="0" w:space="0" w:color="auto"/>
        <w:left w:val="none" w:sz="0" w:space="0" w:color="auto"/>
        <w:bottom w:val="none" w:sz="0" w:space="0" w:color="auto"/>
        <w:right w:val="none" w:sz="0" w:space="0" w:color="auto"/>
      </w:divBdr>
    </w:div>
    <w:div w:id="2081437734">
      <w:bodyDiv w:val="1"/>
      <w:marLeft w:val="0"/>
      <w:marRight w:val="0"/>
      <w:marTop w:val="0"/>
      <w:marBottom w:val="0"/>
      <w:divBdr>
        <w:top w:val="none" w:sz="0" w:space="0" w:color="auto"/>
        <w:left w:val="none" w:sz="0" w:space="0" w:color="auto"/>
        <w:bottom w:val="none" w:sz="0" w:space="0" w:color="auto"/>
        <w:right w:val="none" w:sz="0" w:space="0" w:color="auto"/>
      </w:divBdr>
    </w:div>
    <w:div w:id="2082287517">
      <w:bodyDiv w:val="1"/>
      <w:marLeft w:val="0"/>
      <w:marRight w:val="0"/>
      <w:marTop w:val="0"/>
      <w:marBottom w:val="0"/>
      <w:divBdr>
        <w:top w:val="none" w:sz="0" w:space="0" w:color="auto"/>
        <w:left w:val="none" w:sz="0" w:space="0" w:color="auto"/>
        <w:bottom w:val="none" w:sz="0" w:space="0" w:color="auto"/>
        <w:right w:val="none" w:sz="0" w:space="0" w:color="auto"/>
      </w:divBdr>
    </w:div>
    <w:div w:id="2082634976">
      <w:bodyDiv w:val="1"/>
      <w:marLeft w:val="0"/>
      <w:marRight w:val="0"/>
      <w:marTop w:val="0"/>
      <w:marBottom w:val="0"/>
      <w:divBdr>
        <w:top w:val="none" w:sz="0" w:space="0" w:color="auto"/>
        <w:left w:val="none" w:sz="0" w:space="0" w:color="auto"/>
        <w:bottom w:val="none" w:sz="0" w:space="0" w:color="auto"/>
        <w:right w:val="none" w:sz="0" w:space="0" w:color="auto"/>
      </w:divBdr>
    </w:div>
    <w:div w:id="2083406325">
      <w:bodyDiv w:val="1"/>
      <w:marLeft w:val="0"/>
      <w:marRight w:val="0"/>
      <w:marTop w:val="0"/>
      <w:marBottom w:val="0"/>
      <w:divBdr>
        <w:top w:val="none" w:sz="0" w:space="0" w:color="auto"/>
        <w:left w:val="none" w:sz="0" w:space="0" w:color="auto"/>
        <w:bottom w:val="none" w:sz="0" w:space="0" w:color="auto"/>
        <w:right w:val="none" w:sz="0" w:space="0" w:color="auto"/>
      </w:divBdr>
    </w:div>
    <w:div w:id="2084601487">
      <w:bodyDiv w:val="1"/>
      <w:marLeft w:val="0"/>
      <w:marRight w:val="0"/>
      <w:marTop w:val="0"/>
      <w:marBottom w:val="0"/>
      <w:divBdr>
        <w:top w:val="none" w:sz="0" w:space="0" w:color="auto"/>
        <w:left w:val="none" w:sz="0" w:space="0" w:color="auto"/>
        <w:bottom w:val="none" w:sz="0" w:space="0" w:color="auto"/>
        <w:right w:val="none" w:sz="0" w:space="0" w:color="auto"/>
      </w:divBdr>
    </w:div>
    <w:div w:id="2084715224">
      <w:bodyDiv w:val="1"/>
      <w:marLeft w:val="0"/>
      <w:marRight w:val="0"/>
      <w:marTop w:val="0"/>
      <w:marBottom w:val="0"/>
      <w:divBdr>
        <w:top w:val="none" w:sz="0" w:space="0" w:color="auto"/>
        <w:left w:val="none" w:sz="0" w:space="0" w:color="auto"/>
        <w:bottom w:val="none" w:sz="0" w:space="0" w:color="auto"/>
        <w:right w:val="none" w:sz="0" w:space="0" w:color="auto"/>
      </w:divBdr>
    </w:div>
    <w:div w:id="2084987624">
      <w:bodyDiv w:val="1"/>
      <w:marLeft w:val="0"/>
      <w:marRight w:val="0"/>
      <w:marTop w:val="0"/>
      <w:marBottom w:val="0"/>
      <w:divBdr>
        <w:top w:val="none" w:sz="0" w:space="0" w:color="auto"/>
        <w:left w:val="none" w:sz="0" w:space="0" w:color="auto"/>
        <w:bottom w:val="none" w:sz="0" w:space="0" w:color="auto"/>
        <w:right w:val="none" w:sz="0" w:space="0" w:color="auto"/>
      </w:divBdr>
    </w:div>
    <w:div w:id="2085451472">
      <w:bodyDiv w:val="1"/>
      <w:marLeft w:val="0"/>
      <w:marRight w:val="0"/>
      <w:marTop w:val="0"/>
      <w:marBottom w:val="0"/>
      <w:divBdr>
        <w:top w:val="none" w:sz="0" w:space="0" w:color="auto"/>
        <w:left w:val="none" w:sz="0" w:space="0" w:color="auto"/>
        <w:bottom w:val="none" w:sz="0" w:space="0" w:color="auto"/>
        <w:right w:val="none" w:sz="0" w:space="0" w:color="auto"/>
      </w:divBdr>
    </w:div>
    <w:div w:id="2086144019">
      <w:bodyDiv w:val="1"/>
      <w:marLeft w:val="0"/>
      <w:marRight w:val="0"/>
      <w:marTop w:val="0"/>
      <w:marBottom w:val="0"/>
      <w:divBdr>
        <w:top w:val="none" w:sz="0" w:space="0" w:color="auto"/>
        <w:left w:val="none" w:sz="0" w:space="0" w:color="auto"/>
        <w:bottom w:val="none" w:sz="0" w:space="0" w:color="auto"/>
        <w:right w:val="none" w:sz="0" w:space="0" w:color="auto"/>
      </w:divBdr>
    </w:div>
    <w:div w:id="2086221118">
      <w:bodyDiv w:val="1"/>
      <w:marLeft w:val="0"/>
      <w:marRight w:val="0"/>
      <w:marTop w:val="0"/>
      <w:marBottom w:val="0"/>
      <w:divBdr>
        <w:top w:val="none" w:sz="0" w:space="0" w:color="auto"/>
        <w:left w:val="none" w:sz="0" w:space="0" w:color="auto"/>
        <w:bottom w:val="none" w:sz="0" w:space="0" w:color="auto"/>
        <w:right w:val="none" w:sz="0" w:space="0" w:color="auto"/>
      </w:divBdr>
    </w:div>
    <w:div w:id="2086486410">
      <w:bodyDiv w:val="1"/>
      <w:marLeft w:val="0"/>
      <w:marRight w:val="0"/>
      <w:marTop w:val="0"/>
      <w:marBottom w:val="0"/>
      <w:divBdr>
        <w:top w:val="none" w:sz="0" w:space="0" w:color="auto"/>
        <w:left w:val="none" w:sz="0" w:space="0" w:color="auto"/>
        <w:bottom w:val="none" w:sz="0" w:space="0" w:color="auto"/>
        <w:right w:val="none" w:sz="0" w:space="0" w:color="auto"/>
      </w:divBdr>
    </w:div>
    <w:div w:id="2088306391">
      <w:bodyDiv w:val="1"/>
      <w:marLeft w:val="0"/>
      <w:marRight w:val="0"/>
      <w:marTop w:val="0"/>
      <w:marBottom w:val="0"/>
      <w:divBdr>
        <w:top w:val="none" w:sz="0" w:space="0" w:color="auto"/>
        <w:left w:val="none" w:sz="0" w:space="0" w:color="auto"/>
        <w:bottom w:val="none" w:sz="0" w:space="0" w:color="auto"/>
        <w:right w:val="none" w:sz="0" w:space="0" w:color="auto"/>
      </w:divBdr>
    </w:div>
    <w:div w:id="2088722949">
      <w:bodyDiv w:val="1"/>
      <w:marLeft w:val="0"/>
      <w:marRight w:val="0"/>
      <w:marTop w:val="0"/>
      <w:marBottom w:val="0"/>
      <w:divBdr>
        <w:top w:val="none" w:sz="0" w:space="0" w:color="auto"/>
        <w:left w:val="none" w:sz="0" w:space="0" w:color="auto"/>
        <w:bottom w:val="none" w:sz="0" w:space="0" w:color="auto"/>
        <w:right w:val="none" w:sz="0" w:space="0" w:color="auto"/>
      </w:divBdr>
    </w:div>
    <w:div w:id="2088725168">
      <w:bodyDiv w:val="1"/>
      <w:marLeft w:val="0"/>
      <w:marRight w:val="0"/>
      <w:marTop w:val="0"/>
      <w:marBottom w:val="0"/>
      <w:divBdr>
        <w:top w:val="none" w:sz="0" w:space="0" w:color="auto"/>
        <w:left w:val="none" w:sz="0" w:space="0" w:color="auto"/>
        <w:bottom w:val="none" w:sz="0" w:space="0" w:color="auto"/>
        <w:right w:val="none" w:sz="0" w:space="0" w:color="auto"/>
      </w:divBdr>
    </w:div>
    <w:div w:id="2088922004">
      <w:bodyDiv w:val="1"/>
      <w:marLeft w:val="0"/>
      <w:marRight w:val="0"/>
      <w:marTop w:val="0"/>
      <w:marBottom w:val="0"/>
      <w:divBdr>
        <w:top w:val="none" w:sz="0" w:space="0" w:color="auto"/>
        <w:left w:val="none" w:sz="0" w:space="0" w:color="auto"/>
        <w:bottom w:val="none" w:sz="0" w:space="0" w:color="auto"/>
        <w:right w:val="none" w:sz="0" w:space="0" w:color="auto"/>
      </w:divBdr>
    </w:div>
    <w:div w:id="2089231918">
      <w:bodyDiv w:val="1"/>
      <w:marLeft w:val="0"/>
      <w:marRight w:val="0"/>
      <w:marTop w:val="0"/>
      <w:marBottom w:val="0"/>
      <w:divBdr>
        <w:top w:val="none" w:sz="0" w:space="0" w:color="auto"/>
        <w:left w:val="none" w:sz="0" w:space="0" w:color="auto"/>
        <w:bottom w:val="none" w:sz="0" w:space="0" w:color="auto"/>
        <w:right w:val="none" w:sz="0" w:space="0" w:color="auto"/>
      </w:divBdr>
    </w:div>
    <w:div w:id="2090148546">
      <w:bodyDiv w:val="1"/>
      <w:marLeft w:val="0"/>
      <w:marRight w:val="0"/>
      <w:marTop w:val="0"/>
      <w:marBottom w:val="0"/>
      <w:divBdr>
        <w:top w:val="none" w:sz="0" w:space="0" w:color="auto"/>
        <w:left w:val="none" w:sz="0" w:space="0" w:color="auto"/>
        <w:bottom w:val="none" w:sz="0" w:space="0" w:color="auto"/>
        <w:right w:val="none" w:sz="0" w:space="0" w:color="auto"/>
      </w:divBdr>
    </w:div>
    <w:div w:id="2090689230">
      <w:bodyDiv w:val="1"/>
      <w:marLeft w:val="0"/>
      <w:marRight w:val="0"/>
      <w:marTop w:val="0"/>
      <w:marBottom w:val="0"/>
      <w:divBdr>
        <w:top w:val="none" w:sz="0" w:space="0" w:color="auto"/>
        <w:left w:val="none" w:sz="0" w:space="0" w:color="auto"/>
        <w:bottom w:val="none" w:sz="0" w:space="0" w:color="auto"/>
        <w:right w:val="none" w:sz="0" w:space="0" w:color="auto"/>
      </w:divBdr>
    </w:div>
    <w:div w:id="2090736080">
      <w:bodyDiv w:val="1"/>
      <w:marLeft w:val="0"/>
      <w:marRight w:val="0"/>
      <w:marTop w:val="0"/>
      <w:marBottom w:val="0"/>
      <w:divBdr>
        <w:top w:val="none" w:sz="0" w:space="0" w:color="auto"/>
        <w:left w:val="none" w:sz="0" w:space="0" w:color="auto"/>
        <w:bottom w:val="none" w:sz="0" w:space="0" w:color="auto"/>
        <w:right w:val="none" w:sz="0" w:space="0" w:color="auto"/>
      </w:divBdr>
    </w:div>
    <w:div w:id="2091005999">
      <w:bodyDiv w:val="1"/>
      <w:marLeft w:val="0"/>
      <w:marRight w:val="0"/>
      <w:marTop w:val="0"/>
      <w:marBottom w:val="0"/>
      <w:divBdr>
        <w:top w:val="none" w:sz="0" w:space="0" w:color="auto"/>
        <w:left w:val="none" w:sz="0" w:space="0" w:color="auto"/>
        <w:bottom w:val="none" w:sz="0" w:space="0" w:color="auto"/>
        <w:right w:val="none" w:sz="0" w:space="0" w:color="auto"/>
      </w:divBdr>
    </w:div>
    <w:div w:id="2091390568">
      <w:bodyDiv w:val="1"/>
      <w:marLeft w:val="0"/>
      <w:marRight w:val="0"/>
      <w:marTop w:val="0"/>
      <w:marBottom w:val="0"/>
      <w:divBdr>
        <w:top w:val="none" w:sz="0" w:space="0" w:color="auto"/>
        <w:left w:val="none" w:sz="0" w:space="0" w:color="auto"/>
        <w:bottom w:val="none" w:sz="0" w:space="0" w:color="auto"/>
        <w:right w:val="none" w:sz="0" w:space="0" w:color="auto"/>
      </w:divBdr>
    </w:div>
    <w:div w:id="2091655852">
      <w:bodyDiv w:val="1"/>
      <w:marLeft w:val="0"/>
      <w:marRight w:val="0"/>
      <w:marTop w:val="0"/>
      <w:marBottom w:val="0"/>
      <w:divBdr>
        <w:top w:val="none" w:sz="0" w:space="0" w:color="auto"/>
        <w:left w:val="none" w:sz="0" w:space="0" w:color="auto"/>
        <w:bottom w:val="none" w:sz="0" w:space="0" w:color="auto"/>
        <w:right w:val="none" w:sz="0" w:space="0" w:color="auto"/>
      </w:divBdr>
    </w:div>
    <w:div w:id="2091656624">
      <w:bodyDiv w:val="1"/>
      <w:marLeft w:val="0"/>
      <w:marRight w:val="0"/>
      <w:marTop w:val="0"/>
      <w:marBottom w:val="0"/>
      <w:divBdr>
        <w:top w:val="none" w:sz="0" w:space="0" w:color="auto"/>
        <w:left w:val="none" w:sz="0" w:space="0" w:color="auto"/>
        <w:bottom w:val="none" w:sz="0" w:space="0" w:color="auto"/>
        <w:right w:val="none" w:sz="0" w:space="0" w:color="auto"/>
      </w:divBdr>
    </w:div>
    <w:div w:id="2091921583">
      <w:bodyDiv w:val="1"/>
      <w:marLeft w:val="0"/>
      <w:marRight w:val="0"/>
      <w:marTop w:val="0"/>
      <w:marBottom w:val="0"/>
      <w:divBdr>
        <w:top w:val="none" w:sz="0" w:space="0" w:color="auto"/>
        <w:left w:val="none" w:sz="0" w:space="0" w:color="auto"/>
        <w:bottom w:val="none" w:sz="0" w:space="0" w:color="auto"/>
        <w:right w:val="none" w:sz="0" w:space="0" w:color="auto"/>
      </w:divBdr>
    </w:div>
    <w:div w:id="2092847277">
      <w:bodyDiv w:val="1"/>
      <w:marLeft w:val="0"/>
      <w:marRight w:val="0"/>
      <w:marTop w:val="0"/>
      <w:marBottom w:val="0"/>
      <w:divBdr>
        <w:top w:val="none" w:sz="0" w:space="0" w:color="auto"/>
        <w:left w:val="none" w:sz="0" w:space="0" w:color="auto"/>
        <w:bottom w:val="none" w:sz="0" w:space="0" w:color="auto"/>
        <w:right w:val="none" w:sz="0" w:space="0" w:color="auto"/>
      </w:divBdr>
    </w:div>
    <w:div w:id="2093158136">
      <w:bodyDiv w:val="1"/>
      <w:marLeft w:val="0"/>
      <w:marRight w:val="0"/>
      <w:marTop w:val="0"/>
      <w:marBottom w:val="0"/>
      <w:divBdr>
        <w:top w:val="none" w:sz="0" w:space="0" w:color="auto"/>
        <w:left w:val="none" w:sz="0" w:space="0" w:color="auto"/>
        <w:bottom w:val="none" w:sz="0" w:space="0" w:color="auto"/>
        <w:right w:val="none" w:sz="0" w:space="0" w:color="auto"/>
      </w:divBdr>
    </w:div>
    <w:div w:id="2093701374">
      <w:bodyDiv w:val="1"/>
      <w:marLeft w:val="0"/>
      <w:marRight w:val="0"/>
      <w:marTop w:val="0"/>
      <w:marBottom w:val="0"/>
      <w:divBdr>
        <w:top w:val="none" w:sz="0" w:space="0" w:color="auto"/>
        <w:left w:val="none" w:sz="0" w:space="0" w:color="auto"/>
        <w:bottom w:val="none" w:sz="0" w:space="0" w:color="auto"/>
        <w:right w:val="none" w:sz="0" w:space="0" w:color="auto"/>
      </w:divBdr>
    </w:div>
    <w:div w:id="2094399918">
      <w:bodyDiv w:val="1"/>
      <w:marLeft w:val="0"/>
      <w:marRight w:val="0"/>
      <w:marTop w:val="0"/>
      <w:marBottom w:val="0"/>
      <w:divBdr>
        <w:top w:val="none" w:sz="0" w:space="0" w:color="auto"/>
        <w:left w:val="none" w:sz="0" w:space="0" w:color="auto"/>
        <w:bottom w:val="none" w:sz="0" w:space="0" w:color="auto"/>
        <w:right w:val="none" w:sz="0" w:space="0" w:color="auto"/>
      </w:divBdr>
    </w:div>
    <w:div w:id="2094471404">
      <w:bodyDiv w:val="1"/>
      <w:marLeft w:val="0"/>
      <w:marRight w:val="0"/>
      <w:marTop w:val="0"/>
      <w:marBottom w:val="0"/>
      <w:divBdr>
        <w:top w:val="none" w:sz="0" w:space="0" w:color="auto"/>
        <w:left w:val="none" w:sz="0" w:space="0" w:color="auto"/>
        <w:bottom w:val="none" w:sz="0" w:space="0" w:color="auto"/>
        <w:right w:val="none" w:sz="0" w:space="0" w:color="auto"/>
      </w:divBdr>
    </w:div>
    <w:div w:id="2094859207">
      <w:bodyDiv w:val="1"/>
      <w:marLeft w:val="0"/>
      <w:marRight w:val="0"/>
      <w:marTop w:val="0"/>
      <w:marBottom w:val="0"/>
      <w:divBdr>
        <w:top w:val="none" w:sz="0" w:space="0" w:color="auto"/>
        <w:left w:val="none" w:sz="0" w:space="0" w:color="auto"/>
        <w:bottom w:val="none" w:sz="0" w:space="0" w:color="auto"/>
        <w:right w:val="none" w:sz="0" w:space="0" w:color="auto"/>
      </w:divBdr>
    </w:div>
    <w:div w:id="2095080750">
      <w:bodyDiv w:val="1"/>
      <w:marLeft w:val="0"/>
      <w:marRight w:val="0"/>
      <w:marTop w:val="0"/>
      <w:marBottom w:val="0"/>
      <w:divBdr>
        <w:top w:val="none" w:sz="0" w:space="0" w:color="auto"/>
        <w:left w:val="none" w:sz="0" w:space="0" w:color="auto"/>
        <w:bottom w:val="none" w:sz="0" w:space="0" w:color="auto"/>
        <w:right w:val="none" w:sz="0" w:space="0" w:color="auto"/>
      </w:divBdr>
    </w:div>
    <w:div w:id="2096591645">
      <w:bodyDiv w:val="1"/>
      <w:marLeft w:val="0"/>
      <w:marRight w:val="0"/>
      <w:marTop w:val="0"/>
      <w:marBottom w:val="0"/>
      <w:divBdr>
        <w:top w:val="none" w:sz="0" w:space="0" w:color="auto"/>
        <w:left w:val="none" w:sz="0" w:space="0" w:color="auto"/>
        <w:bottom w:val="none" w:sz="0" w:space="0" w:color="auto"/>
        <w:right w:val="none" w:sz="0" w:space="0" w:color="auto"/>
      </w:divBdr>
    </w:div>
    <w:div w:id="2097091922">
      <w:bodyDiv w:val="1"/>
      <w:marLeft w:val="0"/>
      <w:marRight w:val="0"/>
      <w:marTop w:val="0"/>
      <w:marBottom w:val="0"/>
      <w:divBdr>
        <w:top w:val="none" w:sz="0" w:space="0" w:color="auto"/>
        <w:left w:val="none" w:sz="0" w:space="0" w:color="auto"/>
        <w:bottom w:val="none" w:sz="0" w:space="0" w:color="auto"/>
        <w:right w:val="none" w:sz="0" w:space="0" w:color="auto"/>
      </w:divBdr>
    </w:div>
    <w:div w:id="2097170800">
      <w:bodyDiv w:val="1"/>
      <w:marLeft w:val="0"/>
      <w:marRight w:val="0"/>
      <w:marTop w:val="0"/>
      <w:marBottom w:val="0"/>
      <w:divBdr>
        <w:top w:val="none" w:sz="0" w:space="0" w:color="auto"/>
        <w:left w:val="none" w:sz="0" w:space="0" w:color="auto"/>
        <w:bottom w:val="none" w:sz="0" w:space="0" w:color="auto"/>
        <w:right w:val="none" w:sz="0" w:space="0" w:color="auto"/>
      </w:divBdr>
    </w:div>
    <w:div w:id="2097365332">
      <w:bodyDiv w:val="1"/>
      <w:marLeft w:val="0"/>
      <w:marRight w:val="0"/>
      <w:marTop w:val="0"/>
      <w:marBottom w:val="0"/>
      <w:divBdr>
        <w:top w:val="none" w:sz="0" w:space="0" w:color="auto"/>
        <w:left w:val="none" w:sz="0" w:space="0" w:color="auto"/>
        <w:bottom w:val="none" w:sz="0" w:space="0" w:color="auto"/>
        <w:right w:val="none" w:sz="0" w:space="0" w:color="auto"/>
      </w:divBdr>
    </w:div>
    <w:div w:id="2097510488">
      <w:bodyDiv w:val="1"/>
      <w:marLeft w:val="0"/>
      <w:marRight w:val="0"/>
      <w:marTop w:val="0"/>
      <w:marBottom w:val="0"/>
      <w:divBdr>
        <w:top w:val="none" w:sz="0" w:space="0" w:color="auto"/>
        <w:left w:val="none" w:sz="0" w:space="0" w:color="auto"/>
        <w:bottom w:val="none" w:sz="0" w:space="0" w:color="auto"/>
        <w:right w:val="none" w:sz="0" w:space="0" w:color="auto"/>
      </w:divBdr>
    </w:div>
    <w:div w:id="2097700183">
      <w:bodyDiv w:val="1"/>
      <w:marLeft w:val="0"/>
      <w:marRight w:val="0"/>
      <w:marTop w:val="0"/>
      <w:marBottom w:val="0"/>
      <w:divBdr>
        <w:top w:val="none" w:sz="0" w:space="0" w:color="auto"/>
        <w:left w:val="none" w:sz="0" w:space="0" w:color="auto"/>
        <w:bottom w:val="none" w:sz="0" w:space="0" w:color="auto"/>
        <w:right w:val="none" w:sz="0" w:space="0" w:color="auto"/>
      </w:divBdr>
    </w:div>
    <w:div w:id="2098095463">
      <w:bodyDiv w:val="1"/>
      <w:marLeft w:val="0"/>
      <w:marRight w:val="0"/>
      <w:marTop w:val="0"/>
      <w:marBottom w:val="0"/>
      <w:divBdr>
        <w:top w:val="none" w:sz="0" w:space="0" w:color="auto"/>
        <w:left w:val="none" w:sz="0" w:space="0" w:color="auto"/>
        <w:bottom w:val="none" w:sz="0" w:space="0" w:color="auto"/>
        <w:right w:val="none" w:sz="0" w:space="0" w:color="auto"/>
      </w:divBdr>
    </w:div>
    <w:div w:id="2098360562">
      <w:bodyDiv w:val="1"/>
      <w:marLeft w:val="0"/>
      <w:marRight w:val="0"/>
      <w:marTop w:val="0"/>
      <w:marBottom w:val="0"/>
      <w:divBdr>
        <w:top w:val="none" w:sz="0" w:space="0" w:color="auto"/>
        <w:left w:val="none" w:sz="0" w:space="0" w:color="auto"/>
        <w:bottom w:val="none" w:sz="0" w:space="0" w:color="auto"/>
        <w:right w:val="none" w:sz="0" w:space="0" w:color="auto"/>
      </w:divBdr>
    </w:div>
    <w:div w:id="2098397836">
      <w:bodyDiv w:val="1"/>
      <w:marLeft w:val="0"/>
      <w:marRight w:val="0"/>
      <w:marTop w:val="0"/>
      <w:marBottom w:val="0"/>
      <w:divBdr>
        <w:top w:val="none" w:sz="0" w:space="0" w:color="auto"/>
        <w:left w:val="none" w:sz="0" w:space="0" w:color="auto"/>
        <w:bottom w:val="none" w:sz="0" w:space="0" w:color="auto"/>
        <w:right w:val="none" w:sz="0" w:space="0" w:color="auto"/>
      </w:divBdr>
    </w:div>
    <w:div w:id="2098790426">
      <w:bodyDiv w:val="1"/>
      <w:marLeft w:val="0"/>
      <w:marRight w:val="0"/>
      <w:marTop w:val="0"/>
      <w:marBottom w:val="0"/>
      <w:divBdr>
        <w:top w:val="none" w:sz="0" w:space="0" w:color="auto"/>
        <w:left w:val="none" w:sz="0" w:space="0" w:color="auto"/>
        <w:bottom w:val="none" w:sz="0" w:space="0" w:color="auto"/>
        <w:right w:val="none" w:sz="0" w:space="0" w:color="auto"/>
      </w:divBdr>
    </w:div>
    <w:div w:id="2098793621">
      <w:bodyDiv w:val="1"/>
      <w:marLeft w:val="0"/>
      <w:marRight w:val="0"/>
      <w:marTop w:val="0"/>
      <w:marBottom w:val="0"/>
      <w:divBdr>
        <w:top w:val="none" w:sz="0" w:space="0" w:color="auto"/>
        <w:left w:val="none" w:sz="0" w:space="0" w:color="auto"/>
        <w:bottom w:val="none" w:sz="0" w:space="0" w:color="auto"/>
        <w:right w:val="none" w:sz="0" w:space="0" w:color="auto"/>
      </w:divBdr>
    </w:div>
    <w:div w:id="2098860466">
      <w:bodyDiv w:val="1"/>
      <w:marLeft w:val="0"/>
      <w:marRight w:val="0"/>
      <w:marTop w:val="0"/>
      <w:marBottom w:val="0"/>
      <w:divBdr>
        <w:top w:val="none" w:sz="0" w:space="0" w:color="auto"/>
        <w:left w:val="none" w:sz="0" w:space="0" w:color="auto"/>
        <w:bottom w:val="none" w:sz="0" w:space="0" w:color="auto"/>
        <w:right w:val="none" w:sz="0" w:space="0" w:color="auto"/>
      </w:divBdr>
    </w:div>
    <w:div w:id="2099860637">
      <w:bodyDiv w:val="1"/>
      <w:marLeft w:val="0"/>
      <w:marRight w:val="0"/>
      <w:marTop w:val="0"/>
      <w:marBottom w:val="0"/>
      <w:divBdr>
        <w:top w:val="none" w:sz="0" w:space="0" w:color="auto"/>
        <w:left w:val="none" w:sz="0" w:space="0" w:color="auto"/>
        <w:bottom w:val="none" w:sz="0" w:space="0" w:color="auto"/>
        <w:right w:val="none" w:sz="0" w:space="0" w:color="auto"/>
      </w:divBdr>
    </w:div>
    <w:div w:id="2100253914">
      <w:bodyDiv w:val="1"/>
      <w:marLeft w:val="0"/>
      <w:marRight w:val="0"/>
      <w:marTop w:val="0"/>
      <w:marBottom w:val="0"/>
      <w:divBdr>
        <w:top w:val="none" w:sz="0" w:space="0" w:color="auto"/>
        <w:left w:val="none" w:sz="0" w:space="0" w:color="auto"/>
        <w:bottom w:val="none" w:sz="0" w:space="0" w:color="auto"/>
        <w:right w:val="none" w:sz="0" w:space="0" w:color="auto"/>
      </w:divBdr>
    </w:div>
    <w:div w:id="2101097833">
      <w:bodyDiv w:val="1"/>
      <w:marLeft w:val="0"/>
      <w:marRight w:val="0"/>
      <w:marTop w:val="0"/>
      <w:marBottom w:val="0"/>
      <w:divBdr>
        <w:top w:val="none" w:sz="0" w:space="0" w:color="auto"/>
        <w:left w:val="none" w:sz="0" w:space="0" w:color="auto"/>
        <w:bottom w:val="none" w:sz="0" w:space="0" w:color="auto"/>
        <w:right w:val="none" w:sz="0" w:space="0" w:color="auto"/>
      </w:divBdr>
    </w:div>
    <w:div w:id="2101178694">
      <w:bodyDiv w:val="1"/>
      <w:marLeft w:val="0"/>
      <w:marRight w:val="0"/>
      <w:marTop w:val="0"/>
      <w:marBottom w:val="0"/>
      <w:divBdr>
        <w:top w:val="none" w:sz="0" w:space="0" w:color="auto"/>
        <w:left w:val="none" w:sz="0" w:space="0" w:color="auto"/>
        <w:bottom w:val="none" w:sz="0" w:space="0" w:color="auto"/>
        <w:right w:val="none" w:sz="0" w:space="0" w:color="auto"/>
      </w:divBdr>
    </w:div>
    <w:div w:id="2101438580">
      <w:bodyDiv w:val="1"/>
      <w:marLeft w:val="0"/>
      <w:marRight w:val="0"/>
      <w:marTop w:val="0"/>
      <w:marBottom w:val="0"/>
      <w:divBdr>
        <w:top w:val="none" w:sz="0" w:space="0" w:color="auto"/>
        <w:left w:val="none" w:sz="0" w:space="0" w:color="auto"/>
        <w:bottom w:val="none" w:sz="0" w:space="0" w:color="auto"/>
        <w:right w:val="none" w:sz="0" w:space="0" w:color="auto"/>
      </w:divBdr>
    </w:div>
    <w:div w:id="2101631684">
      <w:bodyDiv w:val="1"/>
      <w:marLeft w:val="0"/>
      <w:marRight w:val="0"/>
      <w:marTop w:val="0"/>
      <w:marBottom w:val="0"/>
      <w:divBdr>
        <w:top w:val="none" w:sz="0" w:space="0" w:color="auto"/>
        <w:left w:val="none" w:sz="0" w:space="0" w:color="auto"/>
        <w:bottom w:val="none" w:sz="0" w:space="0" w:color="auto"/>
        <w:right w:val="none" w:sz="0" w:space="0" w:color="auto"/>
      </w:divBdr>
    </w:div>
    <w:div w:id="2101632756">
      <w:bodyDiv w:val="1"/>
      <w:marLeft w:val="0"/>
      <w:marRight w:val="0"/>
      <w:marTop w:val="0"/>
      <w:marBottom w:val="0"/>
      <w:divBdr>
        <w:top w:val="none" w:sz="0" w:space="0" w:color="auto"/>
        <w:left w:val="none" w:sz="0" w:space="0" w:color="auto"/>
        <w:bottom w:val="none" w:sz="0" w:space="0" w:color="auto"/>
        <w:right w:val="none" w:sz="0" w:space="0" w:color="auto"/>
      </w:divBdr>
    </w:div>
    <w:div w:id="2101638200">
      <w:bodyDiv w:val="1"/>
      <w:marLeft w:val="0"/>
      <w:marRight w:val="0"/>
      <w:marTop w:val="0"/>
      <w:marBottom w:val="0"/>
      <w:divBdr>
        <w:top w:val="none" w:sz="0" w:space="0" w:color="auto"/>
        <w:left w:val="none" w:sz="0" w:space="0" w:color="auto"/>
        <w:bottom w:val="none" w:sz="0" w:space="0" w:color="auto"/>
        <w:right w:val="none" w:sz="0" w:space="0" w:color="auto"/>
      </w:divBdr>
    </w:div>
    <w:div w:id="2101674663">
      <w:bodyDiv w:val="1"/>
      <w:marLeft w:val="0"/>
      <w:marRight w:val="0"/>
      <w:marTop w:val="0"/>
      <w:marBottom w:val="0"/>
      <w:divBdr>
        <w:top w:val="none" w:sz="0" w:space="0" w:color="auto"/>
        <w:left w:val="none" w:sz="0" w:space="0" w:color="auto"/>
        <w:bottom w:val="none" w:sz="0" w:space="0" w:color="auto"/>
        <w:right w:val="none" w:sz="0" w:space="0" w:color="auto"/>
      </w:divBdr>
    </w:div>
    <w:div w:id="2102337946">
      <w:bodyDiv w:val="1"/>
      <w:marLeft w:val="0"/>
      <w:marRight w:val="0"/>
      <w:marTop w:val="0"/>
      <w:marBottom w:val="0"/>
      <w:divBdr>
        <w:top w:val="none" w:sz="0" w:space="0" w:color="auto"/>
        <w:left w:val="none" w:sz="0" w:space="0" w:color="auto"/>
        <w:bottom w:val="none" w:sz="0" w:space="0" w:color="auto"/>
        <w:right w:val="none" w:sz="0" w:space="0" w:color="auto"/>
      </w:divBdr>
    </w:div>
    <w:div w:id="2102413519">
      <w:bodyDiv w:val="1"/>
      <w:marLeft w:val="0"/>
      <w:marRight w:val="0"/>
      <w:marTop w:val="0"/>
      <w:marBottom w:val="0"/>
      <w:divBdr>
        <w:top w:val="none" w:sz="0" w:space="0" w:color="auto"/>
        <w:left w:val="none" w:sz="0" w:space="0" w:color="auto"/>
        <w:bottom w:val="none" w:sz="0" w:space="0" w:color="auto"/>
        <w:right w:val="none" w:sz="0" w:space="0" w:color="auto"/>
      </w:divBdr>
    </w:div>
    <w:div w:id="2102679158">
      <w:bodyDiv w:val="1"/>
      <w:marLeft w:val="0"/>
      <w:marRight w:val="0"/>
      <w:marTop w:val="0"/>
      <w:marBottom w:val="0"/>
      <w:divBdr>
        <w:top w:val="none" w:sz="0" w:space="0" w:color="auto"/>
        <w:left w:val="none" w:sz="0" w:space="0" w:color="auto"/>
        <w:bottom w:val="none" w:sz="0" w:space="0" w:color="auto"/>
        <w:right w:val="none" w:sz="0" w:space="0" w:color="auto"/>
      </w:divBdr>
    </w:div>
    <w:div w:id="2102680084">
      <w:bodyDiv w:val="1"/>
      <w:marLeft w:val="0"/>
      <w:marRight w:val="0"/>
      <w:marTop w:val="0"/>
      <w:marBottom w:val="0"/>
      <w:divBdr>
        <w:top w:val="none" w:sz="0" w:space="0" w:color="auto"/>
        <w:left w:val="none" w:sz="0" w:space="0" w:color="auto"/>
        <w:bottom w:val="none" w:sz="0" w:space="0" w:color="auto"/>
        <w:right w:val="none" w:sz="0" w:space="0" w:color="auto"/>
      </w:divBdr>
    </w:div>
    <w:div w:id="2102943849">
      <w:bodyDiv w:val="1"/>
      <w:marLeft w:val="0"/>
      <w:marRight w:val="0"/>
      <w:marTop w:val="0"/>
      <w:marBottom w:val="0"/>
      <w:divBdr>
        <w:top w:val="none" w:sz="0" w:space="0" w:color="auto"/>
        <w:left w:val="none" w:sz="0" w:space="0" w:color="auto"/>
        <w:bottom w:val="none" w:sz="0" w:space="0" w:color="auto"/>
        <w:right w:val="none" w:sz="0" w:space="0" w:color="auto"/>
      </w:divBdr>
    </w:div>
    <w:div w:id="2103139533">
      <w:bodyDiv w:val="1"/>
      <w:marLeft w:val="0"/>
      <w:marRight w:val="0"/>
      <w:marTop w:val="0"/>
      <w:marBottom w:val="0"/>
      <w:divBdr>
        <w:top w:val="none" w:sz="0" w:space="0" w:color="auto"/>
        <w:left w:val="none" w:sz="0" w:space="0" w:color="auto"/>
        <w:bottom w:val="none" w:sz="0" w:space="0" w:color="auto"/>
        <w:right w:val="none" w:sz="0" w:space="0" w:color="auto"/>
      </w:divBdr>
    </w:div>
    <w:div w:id="2103258915">
      <w:bodyDiv w:val="1"/>
      <w:marLeft w:val="0"/>
      <w:marRight w:val="0"/>
      <w:marTop w:val="0"/>
      <w:marBottom w:val="0"/>
      <w:divBdr>
        <w:top w:val="none" w:sz="0" w:space="0" w:color="auto"/>
        <w:left w:val="none" w:sz="0" w:space="0" w:color="auto"/>
        <w:bottom w:val="none" w:sz="0" w:space="0" w:color="auto"/>
        <w:right w:val="none" w:sz="0" w:space="0" w:color="auto"/>
      </w:divBdr>
    </w:div>
    <w:div w:id="2103451153">
      <w:bodyDiv w:val="1"/>
      <w:marLeft w:val="0"/>
      <w:marRight w:val="0"/>
      <w:marTop w:val="0"/>
      <w:marBottom w:val="0"/>
      <w:divBdr>
        <w:top w:val="none" w:sz="0" w:space="0" w:color="auto"/>
        <w:left w:val="none" w:sz="0" w:space="0" w:color="auto"/>
        <w:bottom w:val="none" w:sz="0" w:space="0" w:color="auto"/>
        <w:right w:val="none" w:sz="0" w:space="0" w:color="auto"/>
      </w:divBdr>
    </w:div>
    <w:div w:id="2103642248">
      <w:bodyDiv w:val="1"/>
      <w:marLeft w:val="0"/>
      <w:marRight w:val="0"/>
      <w:marTop w:val="0"/>
      <w:marBottom w:val="0"/>
      <w:divBdr>
        <w:top w:val="none" w:sz="0" w:space="0" w:color="auto"/>
        <w:left w:val="none" w:sz="0" w:space="0" w:color="auto"/>
        <w:bottom w:val="none" w:sz="0" w:space="0" w:color="auto"/>
        <w:right w:val="none" w:sz="0" w:space="0" w:color="auto"/>
      </w:divBdr>
    </w:div>
    <w:div w:id="2103643052">
      <w:bodyDiv w:val="1"/>
      <w:marLeft w:val="0"/>
      <w:marRight w:val="0"/>
      <w:marTop w:val="0"/>
      <w:marBottom w:val="0"/>
      <w:divBdr>
        <w:top w:val="none" w:sz="0" w:space="0" w:color="auto"/>
        <w:left w:val="none" w:sz="0" w:space="0" w:color="auto"/>
        <w:bottom w:val="none" w:sz="0" w:space="0" w:color="auto"/>
        <w:right w:val="none" w:sz="0" w:space="0" w:color="auto"/>
      </w:divBdr>
    </w:div>
    <w:div w:id="2104253814">
      <w:bodyDiv w:val="1"/>
      <w:marLeft w:val="0"/>
      <w:marRight w:val="0"/>
      <w:marTop w:val="0"/>
      <w:marBottom w:val="0"/>
      <w:divBdr>
        <w:top w:val="none" w:sz="0" w:space="0" w:color="auto"/>
        <w:left w:val="none" w:sz="0" w:space="0" w:color="auto"/>
        <w:bottom w:val="none" w:sz="0" w:space="0" w:color="auto"/>
        <w:right w:val="none" w:sz="0" w:space="0" w:color="auto"/>
      </w:divBdr>
    </w:div>
    <w:div w:id="2104301960">
      <w:bodyDiv w:val="1"/>
      <w:marLeft w:val="0"/>
      <w:marRight w:val="0"/>
      <w:marTop w:val="0"/>
      <w:marBottom w:val="0"/>
      <w:divBdr>
        <w:top w:val="none" w:sz="0" w:space="0" w:color="auto"/>
        <w:left w:val="none" w:sz="0" w:space="0" w:color="auto"/>
        <w:bottom w:val="none" w:sz="0" w:space="0" w:color="auto"/>
        <w:right w:val="none" w:sz="0" w:space="0" w:color="auto"/>
      </w:divBdr>
    </w:div>
    <w:div w:id="2104493459">
      <w:bodyDiv w:val="1"/>
      <w:marLeft w:val="0"/>
      <w:marRight w:val="0"/>
      <w:marTop w:val="0"/>
      <w:marBottom w:val="0"/>
      <w:divBdr>
        <w:top w:val="none" w:sz="0" w:space="0" w:color="auto"/>
        <w:left w:val="none" w:sz="0" w:space="0" w:color="auto"/>
        <w:bottom w:val="none" w:sz="0" w:space="0" w:color="auto"/>
        <w:right w:val="none" w:sz="0" w:space="0" w:color="auto"/>
      </w:divBdr>
    </w:div>
    <w:div w:id="2104646484">
      <w:bodyDiv w:val="1"/>
      <w:marLeft w:val="0"/>
      <w:marRight w:val="0"/>
      <w:marTop w:val="0"/>
      <w:marBottom w:val="0"/>
      <w:divBdr>
        <w:top w:val="none" w:sz="0" w:space="0" w:color="auto"/>
        <w:left w:val="none" w:sz="0" w:space="0" w:color="auto"/>
        <w:bottom w:val="none" w:sz="0" w:space="0" w:color="auto"/>
        <w:right w:val="none" w:sz="0" w:space="0" w:color="auto"/>
      </w:divBdr>
    </w:div>
    <w:div w:id="2105150288">
      <w:bodyDiv w:val="1"/>
      <w:marLeft w:val="0"/>
      <w:marRight w:val="0"/>
      <w:marTop w:val="0"/>
      <w:marBottom w:val="0"/>
      <w:divBdr>
        <w:top w:val="none" w:sz="0" w:space="0" w:color="auto"/>
        <w:left w:val="none" w:sz="0" w:space="0" w:color="auto"/>
        <w:bottom w:val="none" w:sz="0" w:space="0" w:color="auto"/>
        <w:right w:val="none" w:sz="0" w:space="0" w:color="auto"/>
      </w:divBdr>
    </w:div>
    <w:div w:id="2105179296">
      <w:bodyDiv w:val="1"/>
      <w:marLeft w:val="0"/>
      <w:marRight w:val="0"/>
      <w:marTop w:val="0"/>
      <w:marBottom w:val="0"/>
      <w:divBdr>
        <w:top w:val="none" w:sz="0" w:space="0" w:color="auto"/>
        <w:left w:val="none" w:sz="0" w:space="0" w:color="auto"/>
        <w:bottom w:val="none" w:sz="0" w:space="0" w:color="auto"/>
        <w:right w:val="none" w:sz="0" w:space="0" w:color="auto"/>
      </w:divBdr>
    </w:div>
    <w:div w:id="2105765766">
      <w:bodyDiv w:val="1"/>
      <w:marLeft w:val="0"/>
      <w:marRight w:val="0"/>
      <w:marTop w:val="0"/>
      <w:marBottom w:val="0"/>
      <w:divBdr>
        <w:top w:val="none" w:sz="0" w:space="0" w:color="auto"/>
        <w:left w:val="none" w:sz="0" w:space="0" w:color="auto"/>
        <w:bottom w:val="none" w:sz="0" w:space="0" w:color="auto"/>
        <w:right w:val="none" w:sz="0" w:space="0" w:color="auto"/>
      </w:divBdr>
    </w:div>
    <w:div w:id="2105950109">
      <w:bodyDiv w:val="1"/>
      <w:marLeft w:val="0"/>
      <w:marRight w:val="0"/>
      <w:marTop w:val="0"/>
      <w:marBottom w:val="0"/>
      <w:divBdr>
        <w:top w:val="none" w:sz="0" w:space="0" w:color="auto"/>
        <w:left w:val="none" w:sz="0" w:space="0" w:color="auto"/>
        <w:bottom w:val="none" w:sz="0" w:space="0" w:color="auto"/>
        <w:right w:val="none" w:sz="0" w:space="0" w:color="auto"/>
      </w:divBdr>
    </w:div>
    <w:div w:id="2106267375">
      <w:bodyDiv w:val="1"/>
      <w:marLeft w:val="0"/>
      <w:marRight w:val="0"/>
      <w:marTop w:val="0"/>
      <w:marBottom w:val="0"/>
      <w:divBdr>
        <w:top w:val="none" w:sz="0" w:space="0" w:color="auto"/>
        <w:left w:val="none" w:sz="0" w:space="0" w:color="auto"/>
        <w:bottom w:val="none" w:sz="0" w:space="0" w:color="auto"/>
        <w:right w:val="none" w:sz="0" w:space="0" w:color="auto"/>
      </w:divBdr>
    </w:div>
    <w:div w:id="2106487706">
      <w:bodyDiv w:val="1"/>
      <w:marLeft w:val="0"/>
      <w:marRight w:val="0"/>
      <w:marTop w:val="0"/>
      <w:marBottom w:val="0"/>
      <w:divBdr>
        <w:top w:val="none" w:sz="0" w:space="0" w:color="auto"/>
        <w:left w:val="none" w:sz="0" w:space="0" w:color="auto"/>
        <w:bottom w:val="none" w:sz="0" w:space="0" w:color="auto"/>
        <w:right w:val="none" w:sz="0" w:space="0" w:color="auto"/>
      </w:divBdr>
    </w:div>
    <w:div w:id="2106686793">
      <w:bodyDiv w:val="1"/>
      <w:marLeft w:val="0"/>
      <w:marRight w:val="0"/>
      <w:marTop w:val="0"/>
      <w:marBottom w:val="0"/>
      <w:divBdr>
        <w:top w:val="none" w:sz="0" w:space="0" w:color="auto"/>
        <w:left w:val="none" w:sz="0" w:space="0" w:color="auto"/>
        <w:bottom w:val="none" w:sz="0" w:space="0" w:color="auto"/>
        <w:right w:val="none" w:sz="0" w:space="0" w:color="auto"/>
      </w:divBdr>
    </w:div>
    <w:div w:id="2106801705">
      <w:bodyDiv w:val="1"/>
      <w:marLeft w:val="0"/>
      <w:marRight w:val="0"/>
      <w:marTop w:val="0"/>
      <w:marBottom w:val="0"/>
      <w:divBdr>
        <w:top w:val="none" w:sz="0" w:space="0" w:color="auto"/>
        <w:left w:val="none" w:sz="0" w:space="0" w:color="auto"/>
        <w:bottom w:val="none" w:sz="0" w:space="0" w:color="auto"/>
        <w:right w:val="none" w:sz="0" w:space="0" w:color="auto"/>
      </w:divBdr>
    </w:div>
    <w:div w:id="2107578787">
      <w:bodyDiv w:val="1"/>
      <w:marLeft w:val="0"/>
      <w:marRight w:val="0"/>
      <w:marTop w:val="0"/>
      <w:marBottom w:val="0"/>
      <w:divBdr>
        <w:top w:val="none" w:sz="0" w:space="0" w:color="auto"/>
        <w:left w:val="none" w:sz="0" w:space="0" w:color="auto"/>
        <w:bottom w:val="none" w:sz="0" w:space="0" w:color="auto"/>
        <w:right w:val="none" w:sz="0" w:space="0" w:color="auto"/>
      </w:divBdr>
    </w:div>
    <w:div w:id="2107917392">
      <w:bodyDiv w:val="1"/>
      <w:marLeft w:val="0"/>
      <w:marRight w:val="0"/>
      <w:marTop w:val="0"/>
      <w:marBottom w:val="0"/>
      <w:divBdr>
        <w:top w:val="none" w:sz="0" w:space="0" w:color="auto"/>
        <w:left w:val="none" w:sz="0" w:space="0" w:color="auto"/>
        <w:bottom w:val="none" w:sz="0" w:space="0" w:color="auto"/>
        <w:right w:val="none" w:sz="0" w:space="0" w:color="auto"/>
      </w:divBdr>
    </w:div>
    <w:div w:id="2107993777">
      <w:bodyDiv w:val="1"/>
      <w:marLeft w:val="0"/>
      <w:marRight w:val="0"/>
      <w:marTop w:val="0"/>
      <w:marBottom w:val="0"/>
      <w:divBdr>
        <w:top w:val="none" w:sz="0" w:space="0" w:color="auto"/>
        <w:left w:val="none" w:sz="0" w:space="0" w:color="auto"/>
        <w:bottom w:val="none" w:sz="0" w:space="0" w:color="auto"/>
        <w:right w:val="none" w:sz="0" w:space="0" w:color="auto"/>
      </w:divBdr>
    </w:div>
    <w:div w:id="2108034161">
      <w:bodyDiv w:val="1"/>
      <w:marLeft w:val="0"/>
      <w:marRight w:val="0"/>
      <w:marTop w:val="0"/>
      <w:marBottom w:val="0"/>
      <w:divBdr>
        <w:top w:val="none" w:sz="0" w:space="0" w:color="auto"/>
        <w:left w:val="none" w:sz="0" w:space="0" w:color="auto"/>
        <w:bottom w:val="none" w:sz="0" w:space="0" w:color="auto"/>
        <w:right w:val="none" w:sz="0" w:space="0" w:color="auto"/>
      </w:divBdr>
    </w:div>
    <w:div w:id="2108114583">
      <w:bodyDiv w:val="1"/>
      <w:marLeft w:val="0"/>
      <w:marRight w:val="0"/>
      <w:marTop w:val="0"/>
      <w:marBottom w:val="0"/>
      <w:divBdr>
        <w:top w:val="none" w:sz="0" w:space="0" w:color="auto"/>
        <w:left w:val="none" w:sz="0" w:space="0" w:color="auto"/>
        <w:bottom w:val="none" w:sz="0" w:space="0" w:color="auto"/>
        <w:right w:val="none" w:sz="0" w:space="0" w:color="auto"/>
      </w:divBdr>
    </w:div>
    <w:div w:id="2108966560">
      <w:bodyDiv w:val="1"/>
      <w:marLeft w:val="0"/>
      <w:marRight w:val="0"/>
      <w:marTop w:val="0"/>
      <w:marBottom w:val="0"/>
      <w:divBdr>
        <w:top w:val="none" w:sz="0" w:space="0" w:color="auto"/>
        <w:left w:val="none" w:sz="0" w:space="0" w:color="auto"/>
        <w:bottom w:val="none" w:sz="0" w:space="0" w:color="auto"/>
        <w:right w:val="none" w:sz="0" w:space="0" w:color="auto"/>
      </w:divBdr>
    </w:div>
    <w:div w:id="2109497210">
      <w:bodyDiv w:val="1"/>
      <w:marLeft w:val="0"/>
      <w:marRight w:val="0"/>
      <w:marTop w:val="0"/>
      <w:marBottom w:val="0"/>
      <w:divBdr>
        <w:top w:val="none" w:sz="0" w:space="0" w:color="auto"/>
        <w:left w:val="none" w:sz="0" w:space="0" w:color="auto"/>
        <w:bottom w:val="none" w:sz="0" w:space="0" w:color="auto"/>
        <w:right w:val="none" w:sz="0" w:space="0" w:color="auto"/>
      </w:divBdr>
    </w:div>
    <w:div w:id="2109963335">
      <w:bodyDiv w:val="1"/>
      <w:marLeft w:val="0"/>
      <w:marRight w:val="0"/>
      <w:marTop w:val="0"/>
      <w:marBottom w:val="0"/>
      <w:divBdr>
        <w:top w:val="none" w:sz="0" w:space="0" w:color="auto"/>
        <w:left w:val="none" w:sz="0" w:space="0" w:color="auto"/>
        <w:bottom w:val="none" w:sz="0" w:space="0" w:color="auto"/>
        <w:right w:val="none" w:sz="0" w:space="0" w:color="auto"/>
      </w:divBdr>
    </w:div>
    <w:div w:id="2111075840">
      <w:bodyDiv w:val="1"/>
      <w:marLeft w:val="0"/>
      <w:marRight w:val="0"/>
      <w:marTop w:val="0"/>
      <w:marBottom w:val="0"/>
      <w:divBdr>
        <w:top w:val="none" w:sz="0" w:space="0" w:color="auto"/>
        <w:left w:val="none" w:sz="0" w:space="0" w:color="auto"/>
        <w:bottom w:val="none" w:sz="0" w:space="0" w:color="auto"/>
        <w:right w:val="none" w:sz="0" w:space="0" w:color="auto"/>
      </w:divBdr>
    </w:div>
    <w:div w:id="2111317505">
      <w:bodyDiv w:val="1"/>
      <w:marLeft w:val="0"/>
      <w:marRight w:val="0"/>
      <w:marTop w:val="0"/>
      <w:marBottom w:val="0"/>
      <w:divBdr>
        <w:top w:val="none" w:sz="0" w:space="0" w:color="auto"/>
        <w:left w:val="none" w:sz="0" w:space="0" w:color="auto"/>
        <w:bottom w:val="none" w:sz="0" w:space="0" w:color="auto"/>
        <w:right w:val="none" w:sz="0" w:space="0" w:color="auto"/>
      </w:divBdr>
    </w:div>
    <w:div w:id="2111512694">
      <w:bodyDiv w:val="1"/>
      <w:marLeft w:val="0"/>
      <w:marRight w:val="0"/>
      <w:marTop w:val="0"/>
      <w:marBottom w:val="0"/>
      <w:divBdr>
        <w:top w:val="none" w:sz="0" w:space="0" w:color="auto"/>
        <w:left w:val="none" w:sz="0" w:space="0" w:color="auto"/>
        <w:bottom w:val="none" w:sz="0" w:space="0" w:color="auto"/>
        <w:right w:val="none" w:sz="0" w:space="0" w:color="auto"/>
      </w:divBdr>
    </w:div>
    <w:div w:id="2111655988">
      <w:bodyDiv w:val="1"/>
      <w:marLeft w:val="0"/>
      <w:marRight w:val="0"/>
      <w:marTop w:val="0"/>
      <w:marBottom w:val="0"/>
      <w:divBdr>
        <w:top w:val="none" w:sz="0" w:space="0" w:color="auto"/>
        <w:left w:val="none" w:sz="0" w:space="0" w:color="auto"/>
        <w:bottom w:val="none" w:sz="0" w:space="0" w:color="auto"/>
        <w:right w:val="none" w:sz="0" w:space="0" w:color="auto"/>
      </w:divBdr>
    </w:div>
    <w:div w:id="2111733256">
      <w:bodyDiv w:val="1"/>
      <w:marLeft w:val="0"/>
      <w:marRight w:val="0"/>
      <w:marTop w:val="0"/>
      <w:marBottom w:val="0"/>
      <w:divBdr>
        <w:top w:val="none" w:sz="0" w:space="0" w:color="auto"/>
        <w:left w:val="none" w:sz="0" w:space="0" w:color="auto"/>
        <w:bottom w:val="none" w:sz="0" w:space="0" w:color="auto"/>
        <w:right w:val="none" w:sz="0" w:space="0" w:color="auto"/>
      </w:divBdr>
    </w:div>
    <w:div w:id="2112162844">
      <w:bodyDiv w:val="1"/>
      <w:marLeft w:val="0"/>
      <w:marRight w:val="0"/>
      <w:marTop w:val="0"/>
      <w:marBottom w:val="0"/>
      <w:divBdr>
        <w:top w:val="none" w:sz="0" w:space="0" w:color="auto"/>
        <w:left w:val="none" w:sz="0" w:space="0" w:color="auto"/>
        <w:bottom w:val="none" w:sz="0" w:space="0" w:color="auto"/>
        <w:right w:val="none" w:sz="0" w:space="0" w:color="auto"/>
      </w:divBdr>
    </w:div>
    <w:div w:id="2112386815">
      <w:bodyDiv w:val="1"/>
      <w:marLeft w:val="0"/>
      <w:marRight w:val="0"/>
      <w:marTop w:val="0"/>
      <w:marBottom w:val="0"/>
      <w:divBdr>
        <w:top w:val="none" w:sz="0" w:space="0" w:color="auto"/>
        <w:left w:val="none" w:sz="0" w:space="0" w:color="auto"/>
        <w:bottom w:val="none" w:sz="0" w:space="0" w:color="auto"/>
        <w:right w:val="none" w:sz="0" w:space="0" w:color="auto"/>
      </w:divBdr>
    </w:div>
    <w:div w:id="2112846815">
      <w:bodyDiv w:val="1"/>
      <w:marLeft w:val="0"/>
      <w:marRight w:val="0"/>
      <w:marTop w:val="0"/>
      <w:marBottom w:val="0"/>
      <w:divBdr>
        <w:top w:val="none" w:sz="0" w:space="0" w:color="auto"/>
        <w:left w:val="none" w:sz="0" w:space="0" w:color="auto"/>
        <w:bottom w:val="none" w:sz="0" w:space="0" w:color="auto"/>
        <w:right w:val="none" w:sz="0" w:space="0" w:color="auto"/>
      </w:divBdr>
    </w:div>
    <w:div w:id="2113013013">
      <w:bodyDiv w:val="1"/>
      <w:marLeft w:val="0"/>
      <w:marRight w:val="0"/>
      <w:marTop w:val="0"/>
      <w:marBottom w:val="0"/>
      <w:divBdr>
        <w:top w:val="none" w:sz="0" w:space="0" w:color="auto"/>
        <w:left w:val="none" w:sz="0" w:space="0" w:color="auto"/>
        <w:bottom w:val="none" w:sz="0" w:space="0" w:color="auto"/>
        <w:right w:val="none" w:sz="0" w:space="0" w:color="auto"/>
      </w:divBdr>
    </w:div>
    <w:div w:id="2113083729">
      <w:bodyDiv w:val="1"/>
      <w:marLeft w:val="0"/>
      <w:marRight w:val="0"/>
      <w:marTop w:val="0"/>
      <w:marBottom w:val="0"/>
      <w:divBdr>
        <w:top w:val="none" w:sz="0" w:space="0" w:color="auto"/>
        <w:left w:val="none" w:sz="0" w:space="0" w:color="auto"/>
        <w:bottom w:val="none" w:sz="0" w:space="0" w:color="auto"/>
        <w:right w:val="none" w:sz="0" w:space="0" w:color="auto"/>
      </w:divBdr>
    </w:div>
    <w:div w:id="2113087485">
      <w:bodyDiv w:val="1"/>
      <w:marLeft w:val="0"/>
      <w:marRight w:val="0"/>
      <w:marTop w:val="0"/>
      <w:marBottom w:val="0"/>
      <w:divBdr>
        <w:top w:val="none" w:sz="0" w:space="0" w:color="auto"/>
        <w:left w:val="none" w:sz="0" w:space="0" w:color="auto"/>
        <w:bottom w:val="none" w:sz="0" w:space="0" w:color="auto"/>
        <w:right w:val="none" w:sz="0" w:space="0" w:color="auto"/>
      </w:divBdr>
    </w:div>
    <w:div w:id="2113545297">
      <w:bodyDiv w:val="1"/>
      <w:marLeft w:val="0"/>
      <w:marRight w:val="0"/>
      <w:marTop w:val="0"/>
      <w:marBottom w:val="0"/>
      <w:divBdr>
        <w:top w:val="none" w:sz="0" w:space="0" w:color="auto"/>
        <w:left w:val="none" w:sz="0" w:space="0" w:color="auto"/>
        <w:bottom w:val="none" w:sz="0" w:space="0" w:color="auto"/>
        <w:right w:val="none" w:sz="0" w:space="0" w:color="auto"/>
      </w:divBdr>
    </w:div>
    <w:div w:id="2113696845">
      <w:bodyDiv w:val="1"/>
      <w:marLeft w:val="0"/>
      <w:marRight w:val="0"/>
      <w:marTop w:val="0"/>
      <w:marBottom w:val="0"/>
      <w:divBdr>
        <w:top w:val="none" w:sz="0" w:space="0" w:color="auto"/>
        <w:left w:val="none" w:sz="0" w:space="0" w:color="auto"/>
        <w:bottom w:val="none" w:sz="0" w:space="0" w:color="auto"/>
        <w:right w:val="none" w:sz="0" w:space="0" w:color="auto"/>
      </w:divBdr>
    </w:div>
    <w:div w:id="2113891039">
      <w:bodyDiv w:val="1"/>
      <w:marLeft w:val="0"/>
      <w:marRight w:val="0"/>
      <w:marTop w:val="0"/>
      <w:marBottom w:val="0"/>
      <w:divBdr>
        <w:top w:val="none" w:sz="0" w:space="0" w:color="auto"/>
        <w:left w:val="none" w:sz="0" w:space="0" w:color="auto"/>
        <w:bottom w:val="none" w:sz="0" w:space="0" w:color="auto"/>
        <w:right w:val="none" w:sz="0" w:space="0" w:color="auto"/>
      </w:divBdr>
    </w:div>
    <w:div w:id="2114085869">
      <w:bodyDiv w:val="1"/>
      <w:marLeft w:val="0"/>
      <w:marRight w:val="0"/>
      <w:marTop w:val="0"/>
      <w:marBottom w:val="0"/>
      <w:divBdr>
        <w:top w:val="none" w:sz="0" w:space="0" w:color="auto"/>
        <w:left w:val="none" w:sz="0" w:space="0" w:color="auto"/>
        <w:bottom w:val="none" w:sz="0" w:space="0" w:color="auto"/>
        <w:right w:val="none" w:sz="0" w:space="0" w:color="auto"/>
      </w:divBdr>
    </w:div>
    <w:div w:id="2114588798">
      <w:bodyDiv w:val="1"/>
      <w:marLeft w:val="0"/>
      <w:marRight w:val="0"/>
      <w:marTop w:val="0"/>
      <w:marBottom w:val="0"/>
      <w:divBdr>
        <w:top w:val="none" w:sz="0" w:space="0" w:color="auto"/>
        <w:left w:val="none" w:sz="0" w:space="0" w:color="auto"/>
        <w:bottom w:val="none" w:sz="0" w:space="0" w:color="auto"/>
        <w:right w:val="none" w:sz="0" w:space="0" w:color="auto"/>
      </w:divBdr>
    </w:div>
    <w:div w:id="2114589915">
      <w:bodyDiv w:val="1"/>
      <w:marLeft w:val="0"/>
      <w:marRight w:val="0"/>
      <w:marTop w:val="0"/>
      <w:marBottom w:val="0"/>
      <w:divBdr>
        <w:top w:val="none" w:sz="0" w:space="0" w:color="auto"/>
        <w:left w:val="none" w:sz="0" w:space="0" w:color="auto"/>
        <w:bottom w:val="none" w:sz="0" w:space="0" w:color="auto"/>
        <w:right w:val="none" w:sz="0" w:space="0" w:color="auto"/>
      </w:divBdr>
    </w:div>
    <w:div w:id="2114592364">
      <w:bodyDiv w:val="1"/>
      <w:marLeft w:val="0"/>
      <w:marRight w:val="0"/>
      <w:marTop w:val="0"/>
      <w:marBottom w:val="0"/>
      <w:divBdr>
        <w:top w:val="none" w:sz="0" w:space="0" w:color="auto"/>
        <w:left w:val="none" w:sz="0" w:space="0" w:color="auto"/>
        <w:bottom w:val="none" w:sz="0" w:space="0" w:color="auto"/>
        <w:right w:val="none" w:sz="0" w:space="0" w:color="auto"/>
      </w:divBdr>
    </w:div>
    <w:div w:id="2114666887">
      <w:bodyDiv w:val="1"/>
      <w:marLeft w:val="0"/>
      <w:marRight w:val="0"/>
      <w:marTop w:val="0"/>
      <w:marBottom w:val="0"/>
      <w:divBdr>
        <w:top w:val="none" w:sz="0" w:space="0" w:color="auto"/>
        <w:left w:val="none" w:sz="0" w:space="0" w:color="auto"/>
        <w:bottom w:val="none" w:sz="0" w:space="0" w:color="auto"/>
        <w:right w:val="none" w:sz="0" w:space="0" w:color="auto"/>
      </w:divBdr>
    </w:div>
    <w:div w:id="2115633642">
      <w:bodyDiv w:val="1"/>
      <w:marLeft w:val="0"/>
      <w:marRight w:val="0"/>
      <w:marTop w:val="0"/>
      <w:marBottom w:val="0"/>
      <w:divBdr>
        <w:top w:val="none" w:sz="0" w:space="0" w:color="auto"/>
        <w:left w:val="none" w:sz="0" w:space="0" w:color="auto"/>
        <w:bottom w:val="none" w:sz="0" w:space="0" w:color="auto"/>
        <w:right w:val="none" w:sz="0" w:space="0" w:color="auto"/>
      </w:divBdr>
    </w:div>
    <w:div w:id="2115976420">
      <w:bodyDiv w:val="1"/>
      <w:marLeft w:val="0"/>
      <w:marRight w:val="0"/>
      <w:marTop w:val="0"/>
      <w:marBottom w:val="0"/>
      <w:divBdr>
        <w:top w:val="none" w:sz="0" w:space="0" w:color="auto"/>
        <w:left w:val="none" w:sz="0" w:space="0" w:color="auto"/>
        <w:bottom w:val="none" w:sz="0" w:space="0" w:color="auto"/>
        <w:right w:val="none" w:sz="0" w:space="0" w:color="auto"/>
      </w:divBdr>
    </w:div>
    <w:div w:id="2116170708">
      <w:bodyDiv w:val="1"/>
      <w:marLeft w:val="0"/>
      <w:marRight w:val="0"/>
      <w:marTop w:val="0"/>
      <w:marBottom w:val="0"/>
      <w:divBdr>
        <w:top w:val="none" w:sz="0" w:space="0" w:color="auto"/>
        <w:left w:val="none" w:sz="0" w:space="0" w:color="auto"/>
        <w:bottom w:val="none" w:sz="0" w:space="0" w:color="auto"/>
        <w:right w:val="none" w:sz="0" w:space="0" w:color="auto"/>
      </w:divBdr>
    </w:div>
    <w:div w:id="2116290065">
      <w:bodyDiv w:val="1"/>
      <w:marLeft w:val="0"/>
      <w:marRight w:val="0"/>
      <w:marTop w:val="0"/>
      <w:marBottom w:val="0"/>
      <w:divBdr>
        <w:top w:val="none" w:sz="0" w:space="0" w:color="auto"/>
        <w:left w:val="none" w:sz="0" w:space="0" w:color="auto"/>
        <w:bottom w:val="none" w:sz="0" w:space="0" w:color="auto"/>
        <w:right w:val="none" w:sz="0" w:space="0" w:color="auto"/>
      </w:divBdr>
    </w:div>
    <w:div w:id="2116320537">
      <w:bodyDiv w:val="1"/>
      <w:marLeft w:val="0"/>
      <w:marRight w:val="0"/>
      <w:marTop w:val="0"/>
      <w:marBottom w:val="0"/>
      <w:divBdr>
        <w:top w:val="none" w:sz="0" w:space="0" w:color="auto"/>
        <w:left w:val="none" w:sz="0" w:space="0" w:color="auto"/>
        <w:bottom w:val="none" w:sz="0" w:space="0" w:color="auto"/>
        <w:right w:val="none" w:sz="0" w:space="0" w:color="auto"/>
      </w:divBdr>
    </w:div>
    <w:div w:id="2116439027">
      <w:bodyDiv w:val="1"/>
      <w:marLeft w:val="0"/>
      <w:marRight w:val="0"/>
      <w:marTop w:val="0"/>
      <w:marBottom w:val="0"/>
      <w:divBdr>
        <w:top w:val="none" w:sz="0" w:space="0" w:color="auto"/>
        <w:left w:val="none" w:sz="0" w:space="0" w:color="auto"/>
        <w:bottom w:val="none" w:sz="0" w:space="0" w:color="auto"/>
        <w:right w:val="none" w:sz="0" w:space="0" w:color="auto"/>
      </w:divBdr>
    </w:div>
    <w:div w:id="2116828141">
      <w:bodyDiv w:val="1"/>
      <w:marLeft w:val="0"/>
      <w:marRight w:val="0"/>
      <w:marTop w:val="0"/>
      <w:marBottom w:val="0"/>
      <w:divBdr>
        <w:top w:val="none" w:sz="0" w:space="0" w:color="auto"/>
        <w:left w:val="none" w:sz="0" w:space="0" w:color="auto"/>
        <w:bottom w:val="none" w:sz="0" w:space="0" w:color="auto"/>
        <w:right w:val="none" w:sz="0" w:space="0" w:color="auto"/>
      </w:divBdr>
    </w:div>
    <w:div w:id="2117209874">
      <w:bodyDiv w:val="1"/>
      <w:marLeft w:val="0"/>
      <w:marRight w:val="0"/>
      <w:marTop w:val="0"/>
      <w:marBottom w:val="0"/>
      <w:divBdr>
        <w:top w:val="none" w:sz="0" w:space="0" w:color="auto"/>
        <w:left w:val="none" w:sz="0" w:space="0" w:color="auto"/>
        <w:bottom w:val="none" w:sz="0" w:space="0" w:color="auto"/>
        <w:right w:val="none" w:sz="0" w:space="0" w:color="auto"/>
      </w:divBdr>
    </w:div>
    <w:div w:id="2117286972">
      <w:bodyDiv w:val="1"/>
      <w:marLeft w:val="0"/>
      <w:marRight w:val="0"/>
      <w:marTop w:val="0"/>
      <w:marBottom w:val="0"/>
      <w:divBdr>
        <w:top w:val="none" w:sz="0" w:space="0" w:color="auto"/>
        <w:left w:val="none" w:sz="0" w:space="0" w:color="auto"/>
        <w:bottom w:val="none" w:sz="0" w:space="0" w:color="auto"/>
        <w:right w:val="none" w:sz="0" w:space="0" w:color="auto"/>
      </w:divBdr>
    </w:div>
    <w:div w:id="2117553953">
      <w:bodyDiv w:val="1"/>
      <w:marLeft w:val="0"/>
      <w:marRight w:val="0"/>
      <w:marTop w:val="0"/>
      <w:marBottom w:val="0"/>
      <w:divBdr>
        <w:top w:val="none" w:sz="0" w:space="0" w:color="auto"/>
        <w:left w:val="none" w:sz="0" w:space="0" w:color="auto"/>
        <w:bottom w:val="none" w:sz="0" w:space="0" w:color="auto"/>
        <w:right w:val="none" w:sz="0" w:space="0" w:color="auto"/>
      </w:divBdr>
    </w:div>
    <w:div w:id="2117865079">
      <w:bodyDiv w:val="1"/>
      <w:marLeft w:val="0"/>
      <w:marRight w:val="0"/>
      <w:marTop w:val="0"/>
      <w:marBottom w:val="0"/>
      <w:divBdr>
        <w:top w:val="none" w:sz="0" w:space="0" w:color="auto"/>
        <w:left w:val="none" w:sz="0" w:space="0" w:color="auto"/>
        <w:bottom w:val="none" w:sz="0" w:space="0" w:color="auto"/>
        <w:right w:val="none" w:sz="0" w:space="0" w:color="auto"/>
      </w:divBdr>
    </w:div>
    <w:div w:id="2118021689">
      <w:bodyDiv w:val="1"/>
      <w:marLeft w:val="0"/>
      <w:marRight w:val="0"/>
      <w:marTop w:val="0"/>
      <w:marBottom w:val="0"/>
      <w:divBdr>
        <w:top w:val="none" w:sz="0" w:space="0" w:color="auto"/>
        <w:left w:val="none" w:sz="0" w:space="0" w:color="auto"/>
        <w:bottom w:val="none" w:sz="0" w:space="0" w:color="auto"/>
        <w:right w:val="none" w:sz="0" w:space="0" w:color="auto"/>
      </w:divBdr>
    </w:div>
    <w:div w:id="2118282043">
      <w:bodyDiv w:val="1"/>
      <w:marLeft w:val="0"/>
      <w:marRight w:val="0"/>
      <w:marTop w:val="0"/>
      <w:marBottom w:val="0"/>
      <w:divBdr>
        <w:top w:val="none" w:sz="0" w:space="0" w:color="auto"/>
        <w:left w:val="none" w:sz="0" w:space="0" w:color="auto"/>
        <w:bottom w:val="none" w:sz="0" w:space="0" w:color="auto"/>
        <w:right w:val="none" w:sz="0" w:space="0" w:color="auto"/>
      </w:divBdr>
    </w:div>
    <w:div w:id="2118980652">
      <w:bodyDiv w:val="1"/>
      <w:marLeft w:val="0"/>
      <w:marRight w:val="0"/>
      <w:marTop w:val="0"/>
      <w:marBottom w:val="0"/>
      <w:divBdr>
        <w:top w:val="none" w:sz="0" w:space="0" w:color="auto"/>
        <w:left w:val="none" w:sz="0" w:space="0" w:color="auto"/>
        <w:bottom w:val="none" w:sz="0" w:space="0" w:color="auto"/>
        <w:right w:val="none" w:sz="0" w:space="0" w:color="auto"/>
      </w:divBdr>
    </w:div>
    <w:div w:id="2119983118">
      <w:bodyDiv w:val="1"/>
      <w:marLeft w:val="0"/>
      <w:marRight w:val="0"/>
      <w:marTop w:val="0"/>
      <w:marBottom w:val="0"/>
      <w:divBdr>
        <w:top w:val="none" w:sz="0" w:space="0" w:color="auto"/>
        <w:left w:val="none" w:sz="0" w:space="0" w:color="auto"/>
        <w:bottom w:val="none" w:sz="0" w:space="0" w:color="auto"/>
        <w:right w:val="none" w:sz="0" w:space="0" w:color="auto"/>
      </w:divBdr>
    </w:div>
    <w:div w:id="2120103085">
      <w:bodyDiv w:val="1"/>
      <w:marLeft w:val="0"/>
      <w:marRight w:val="0"/>
      <w:marTop w:val="0"/>
      <w:marBottom w:val="0"/>
      <w:divBdr>
        <w:top w:val="none" w:sz="0" w:space="0" w:color="auto"/>
        <w:left w:val="none" w:sz="0" w:space="0" w:color="auto"/>
        <w:bottom w:val="none" w:sz="0" w:space="0" w:color="auto"/>
        <w:right w:val="none" w:sz="0" w:space="0" w:color="auto"/>
      </w:divBdr>
    </w:div>
    <w:div w:id="2120221513">
      <w:bodyDiv w:val="1"/>
      <w:marLeft w:val="0"/>
      <w:marRight w:val="0"/>
      <w:marTop w:val="0"/>
      <w:marBottom w:val="0"/>
      <w:divBdr>
        <w:top w:val="none" w:sz="0" w:space="0" w:color="auto"/>
        <w:left w:val="none" w:sz="0" w:space="0" w:color="auto"/>
        <w:bottom w:val="none" w:sz="0" w:space="0" w:color="auto"/>
        <w:right w:val="none" w:sz="0" w:space="0" w:color="auto"/>
      </w:divBdr>
    </w:div>
    <w:div w:id="2120295493">
      <w:bodyDiv w:val="1"/>
      <w:marLeft w:val="0"/>
      <w:marRight w:val="0"/>
      <w:marTop w:val="0"/>
      <w:marBottom w:val="0"/>
      <w:divBdr>
        <w:top w:val="none" w:sz="0" w:space="0" w:color="auto"/>
        <w:left w:val="none" w:sz="0" w:space="0" w:color="auto"/>
        <w:bottom w:val="none" w:sz="0" w:space="0" w:color="auto"/>
        <w:right w:val="none" w:sz="0" w:space="0" w:color="auto"/>
      </w:divBdr>
    </w:div>
    <w:div w:id="2120447588">
      <w:bodyDiv w:val="1"/>
      <w:marLeft w:val="0"/>
      <w:marRight w:val="0"/>
      <w:marTop w:val="0"/>
      <w:marBottom w:val="0"/>
      <w:divBdr>
        <w:top w:val="none" w:sz="0" w:space="0" w:color="auto"/>
        <w:left w:val="none" w:sz="0" w:space="0" w:color="auto"/>
        <w:bottom w:val="none" w:sz="0" w:space="0" w:color="auto"/>
        <w:right w:val="none" w:sz="0" w:space="0" w:color="auto"/>
      </w:divBdr>
    </w:div>
    <w:div w:id="2120640457">
      <w:bodyDiv w:val="1"/>
      <w:marLeft w:val="0"/>
      <w:marRight w:val="0"/>
      <w:marTop w:val="0"/>
      <w:marBottom w:val="0"/>
      <w:divBdr>
        <w:top w:val="none" w:sz="0" w:space="0" w:color="auto"/>
        <w:left w:val="none" w:sz="0" w:space="0" w:color="auto"/>
        <w:bottom w:val="none" w:sz="0" w:space="0" w:color="auto"/>
        <w:right w:val="none" w:sz="0" w:space="0" w:color="auto"/>
      </w:divBdr>
    </w:div>
    <w:div w:id="2120877296">
      <w:bodyDiv w:val="1"/>
      <w:marLeft w:val="0"/>
      <w:marRight w:val="0"/>
      <w:marTop w:val="0"/>
      <w:marBottom w:val="0"/>
      <w:divBdr>
        <w:top w:val="none" w:sz="0" w:space="0" w:color="auto"/>
        <w:left w:val="none" w:sz="0" w:space="0" w:color="auto"/>
        <w:bottom w:val="none" w:sz="0" w:space="0" w:color="auto"/>
        <w:right w:val="none" w:sz="0" w:space="0" w:color="auto"/>
      </w:divBdr>
    </w:div>
    <w:div w:id="2121097681">
      <w:bodyDiv w:val="1"/>
      <w:marLeft w:val="0"/>
      <w:marRight w:val="0"/>
      <w:marTop w:val="0"/>
      <w:marBottom w:val="0"/>
      <w:divBdr>
        <w:top w:val="none" w:sz="0" w:space="0" w:color="auto"/>
        <w:left w:val="none" w:sz="0" w:space="0" w:color="auto"/>
        <w:bottom w:val="none" w:sz="0" w:space="0" w:color="auto"/>
        <w:right w:val="none" w:sz="0" w:space="0" w:color="auto"/>
      </w:divBdr>
    </w:div>
    <w:div w:id="2121219360">
      <w:bodyDiv w:val="1"/>
      <w:marLeft w:val="0"/>
      <w:marRight w:val="0"/>
      <w:marTop w:val="0"/>
      <w:marBottom w:val="0"/>
      <w:divBdr>
        <w:top w:val="none" w:sz="0" w:space="0" w:color="auto"/>
        <w:left w:val="none" w:sz="0" w:space="0" w:color="auto"/>
        <w:bottom w:val="none" w:sz="0" w:space="0" w:color="auto"/>
        <w:right w:val="none" w:sz="0" w:space="0" w:color="auto"/>
      </w:divBdr>
    </w:div>
    <w:div w:id="2121533622">
      <w:bodyDiv w:val="1"/>
      <w:marLeft w:val="0"/>
      <w:marRight w:val="0"/>
      <w:marTop w:val="0"/>
      <w:marBottom w:val="0"/>
      <w:divBdr>
        <w:top w:val="none" w:sz="0" w:space="0" w:color="auto"/>
        <w:left w:val="none" w:sz="0" w:space="0" w:color="auto"/>
        <w:bottom w:val="none" w:sz="0" w:space="0" w:color="auto"/>
        <w:right w:val="none" w:sz="0" w:space="0" w:color="auto"/>
      </w:divBdr>
    </w:div>
    <w:div w:id="2122217850">
      <w:bodyDiv w:val="1"/>
      <w:marLeft w:val="0"/>
      <w:marRight w:val="0"/>
      <w:marTop w:val="0"/>
      <w:marBottom w:val="0"/>
      <w:divBdr>
        <w:top w:val="none" w:sz="0" w:space="0" w:color="auto"/>
        <w:left w:val="none" w:sz="0" w:space="0" w:color="auto"/>
        <w:bottom w:val="none" w:sz="0" w:space="0" w:color="auto"/>
        <w:right w:val="none" w:sz="0" w:space="0" w:color="auto"/>
      </w:divBdr>
    </w:div>
    <w:div w:id="2123499089">
      <w:bodyDiv w:val="1"/>
      <w:marLeft w:val="0"/>
      <w:marRight w:val="0"/>
      <w:marTop w:val="0"/>
      <w:marBottom w:val="0"/>
      <w:divBdr>
        <w:top w:val="none" w:sz="0" w:space="0" w:color="auto"/>
        <w:left w:val="none" w:sz="0" w:space="0" w:color="auto"/>
        <w:bottom w:val="none" w:sz="0" w:space="0" w:color="auto"/>
        <w:right w:val="none" w:sz="0" w:space="0" w:color="auto"/>
      </w:divBdr>
    </w:div>
    <w:div w:id="2123500940">
      <w:bodyDiv w:val="1"/>
      <w:marLeft w:val="0"/>
      <w:marRight w:val="0"/>
      <w:marTop w:val="0"/>
      <w:marBottom w:val="0"/>
      <w:divBdr>
        <w:top w:val="none" w:sz="0" w:space="0" w:color="auto"/>
        <w:left w:val="none" w:sz="0" w:space="0" w:color="auto"/>
        <w:bottom w:val="none" w:sz="0" w:space="0" w:color="auto"/>
        <w:right w:val="none" w:sz="0" w:space="0" w:color="auto"/>
      </w:divBdr>
    </w:div>
    <w:div w:id="2123527119">
      <w:bodyDiv w:val="1"/>
      <w:marLeft w:val="0"/>
      <w:marRight w:val="0"/>
      <w:marTop w:val="0"/>
      <w:marBottom w:val="0"/>
      <w:divBdr>
        <w:top w:val="none" w:sz="0" w:space="0" w:color="auto"/>
        <w:left w:val="none" w:sz="0" w:space="0" w:color="auto"/>
        <w:bottom w:val="none" w:sz="0" w:space="0" w:color="auto"/>
        <w:right w:val="none" w:sz="0" w:space="0" w:color="auto"/>
      </w:divBdr>
    </w:div>
    <w:div w:id="2123919853">
      <w:bodyDiv w:val="1"/>
      <w:marLeft w:val="0"/>
      <w:marRight w:val="0"/>
      <w:marTop w:val="0"/>
      <w:marBottom w:val="0"/>
      <w:divBdr>
        <w:top w:val="none" w:sz="0" w:space="0" w:color="auto"/>
        <w:left w:val="none" w:sz="0" w:space="0" w:color="auto"/>
        <w:bottom w:val="none" w:sz="0" w:space="0" w:color="auto"/>
        <w:right w:val="none" w:sz="0" w:space="0" w:color="auto"/>
      </w:divBdr>
    </w:div>
    <w:div w:id="2123958492">
      <w:bodyDiv w:val="1"/>
      <w:marLeft w:val="0"/>
      <w:marRight w:val="0"/>
      <w:marTop w:val="0"/>
      <w:marBottom w:val="0"/>
      <w:divBdr>
        <w:top w:val="none" w:sz="0" w:space="0" w:color="auto"/>
        <w:left w:val="none" w:sz="0" w:space="0" w:color="auto"/>
        <w:bottom w:val="none" w:sz="0" w:space="0" w:color="auto"/>
        <w:right w:val="none" w:sz="0" w:space="0" w:color="auto"/>
      </w:divBdr>
    </w:div>
    <w:div w:id="2124153681">
      <w:bodyDiv w:val="1"/>
      <w:marLeft w:val="0"/>
      <w:marRight w:val="0"/>
      <w:marTop w:val="0"/>
      <w:marBottom w:val="0"/>
      <w:divBdr>
        <w:top w:val="none" w:sz="0" w:space="0" w:color="auto"/>
        <w:left w:val="none" w:sz="0" w:space="0" w:color="auto"/>
        <w:bottom w:val="none" w:sz="0" w:space="0" w:color="auto"/>
        <w:right w:val="none" w:sz="0" w:space="0" w:color="auto"/>
      </w:divBdr>
    </w:div>
    <w:div w:id="2124231030">
      <w:bodyDiv w:val="1"/>
      <w:marLeft w:val="0"/>
      <w:marRight w:val="0"/>
      <w:marTop w:val="0"/>
      <w:marBottom w:val="0"/>
      <w:divBdr>
        <w:top w:val="none" w:sz="0" w:space="0" w:color="auto"/>
        <w:left w:val="none" w:sz="0" w:space="0" w:color="auto"/>
        <w:bottom w:val="none" w:sz="0" w:space="0" w:color="auto"/>
        <w:right w:val="none" w:sz="0" w:space="0" w:color="auto"/>
      </w:divBdr>
    </w:div>
    <w:div w:id="2124497867">
      <w:bodyDiv w:val="1"/>
      <w:marLeft w:val="0"/>
      <w:marRight w:val="0"/>
      <w:marTop w:val="0"/>
      <w:marBottom w:val="0"/>
      <w:divBdr>
        <w:top w:val="none" w:sz="0" w:space="0" w:color="auto"/>
        <w:left w:val="none" w:sz="0" w:space="0" w:color="auto"/>
        <w:bottom w:val="none" w:sz="0" w:space="0" w:color="auto"/>
        <w:right w:val="none" w:sz="0" w:space="0" w:color="auto"/>
      </w:divBdr>
    </w:div>
    <w:div w:id="2124877343">
      <w:bodyDiv w:val="1"/>
      <w:marLeft w:val="0"/>
      <w:marRight w:val="0"/>
      <w:marTop w:val="0"/>
      <w:marBottom w:val="0"/>
      <w:divBdr>
        <w:top w:val="none" w:sz="0" w:space="0" w:color="auto"/>
        <w:left w:val="none" w:sz="0" w:space="0" w:color="auto"/>
        <w:bottom w:val="none" w:sz="0" w:space="0" w:color="auto"/>
        <w:right w:val="none" w:sz="0" w:space="0" w:color="auto"/>
      </w:divBdr>
    </w:div>
    <w:div w:id="2125227097">
      <w:bodyDiv w:val="1"/>
      <w:marLeft w:val="0"/>
      <w:marRight w:val="0"/>
      <w:marTop w:val="0"/>
      <w:marBottom w:val="0"/>
      <w:divBdr>
        <w:top w:val="none" w:sz="0" w:space="0" w:color="auto"/>
        <w:left w:val="none" w:sz="0" w:space="0" w:color="auto"/>
        <w:bottom w:val="none" w:sz="0" w:space="0" w:color="auto"/>
        <w:right w:val="none" w:sz="0" w:space="0" w:color="auto"/>
      </w:divBdr>
    </w:div>
    <w:div w:id="2125415736">
      <w:bodyDiv w:val="1"/>
      <w:marLeft w:val="0"/>
      <w:marRight w:val="0"/>
      <w:marTop w:val="0"/>
      <w:marBottom w:val="0"/>
      <w:divBdr>
        <w:top w:val="none" w:sz="0" w:space="0" w:color="auto"/>
        <w:left w:val="none" w:sz="0" w:space="0" w:color="auto"/>
        <w:bottom w:val="none" w:sz="0" w:space="0" w:color="auto"/>
        <w:right w:val="none" w:sz="0" w:space="0" w:color="auto"/>
      </w:divBdr>
    </w:div>
    <w:div w:id="2125418445">
      <w:bodyDiv w:val="1"/>
      <w:marLeft w:val="0"/>
      <w:marRight w:val="0"/>
      <w:marTop w:val="0"/>
      <w:marBottom w:val="0"/>
      <w:divBdr>
        <w:top w:val="none" w:sz="0" w:space="0" w:color="auto"/>
        <w:left w:val="none" w:sz="0" w:space="0" w:color="auto"/>
        <w:bottom w:val="none" w:sz="0" w:space="0" w:color="auto"/>
        <w:right w:val="none" w:sz="0" w:space="0" w:color="auto"/>
      </w:divBdr>
    </w:div>
    <w:div w:id="2125535501">
      <w:bodyDiv w:val="1"/>
      <w:marLeft w:val="0"/>
      <w:marRight w:val="0"/>
      <w:marTop w:val="0"/>
      <w:marBottom w:val="0"/>
      <w:divBdr>
        <w:top w:val="none" w:sz="0" w:space="0" w:color="auto"/>
        <w:left w:val="none" w:sz="0" w:space="0" w:color="auto"/>
        <w:bottom w:val="none" w:sz="0" w:space="0" w:color="auto"/>
        <w:right w:val="none" w:sz="0" w:space="0" w:color="auto"/>
      </w:divBdr>
    </w:div>
    <w:div w:id="2125541300">
      <w:bodyDiv w:val="1"/>
      <w:marLeft w:val="0"/>
      <w:marRight w:val="0"/>
      <w:marTop w:val="0"/>
      <w:marBottom w:val="0"/>
      <w:divBdr>
        <w:top w:val="none" w:sz="0" w:space="0" w:color="auto"/>
        <w:left w:val="none" w:sz="0" w:space="0" w:color="auto"/>
        <w:bottom w:val="none" w:sz="0" w:space="0" w:color="auto"/>
        <w:right w:val="none" w:sz="0" w:space="0" w:color="auto"/>
      </w:divBdr>
    </w:div>
    <w:div w:id="2125615048">
      <w:bodyDiv w:val="1"/>
      <w:marLeft w:val="0"/>
      <w:marRight w:val="0"/>
      <w:marTop w:val="0"/>
      <w:marBottom w:val="0"/>
      <w:divBdr>
        <w:top w:val="none" w:sz="0" w:space="0" w:color="auto"/>
        <w:left w:val="none" w:sz="0" w:space="0" w:color="auto"/>
        <w:bottom w:val="none" w:sz="0" w:space="0" w:color="auto"/>
        <w:right w:val="none" w:sz="0" w:space="0" w:color="auto"/>
      </w:divBdr>
    </w:div>
    <w:div w:id="2126348142">
      <w:bodyDiv w:val="1"/>
      <w:marLeft w:val="0"/>
      <w:marRight w:val="0"/>
      <w:marTop w:val="0"/>
      <w:marBottom w:val="0"/>
      <w:divBdr>
        <w:top w:val="none" w:sz="0" w:space="0" w:color="auto"/>
        <w:left w:val="none" w:sz="0" w:space="0" w:color="auto"/>
        <w:bottom w:val="none" w:sz="0" w:space="0" w:color="auto"/>
        <w:right w:val="none" w:sz="0" w:space="0" w:color="auto"/>
      </w:divBdr>
    </w:div>
    <w:div w:id="2126655131">
      <w:bodyDiv w:val="1"/>
      <w:marLeft w:val="0"/>
      <w:marRight w:val="0"/>
      <w:marTop w:val="0"/>
      <w:marBottom w:val="0"/>
      <w:divBdr>
        <w:top w:val="none" w:sz="0" w:space="0" w:color="auto"/>
        <w:left w:val="none" w:sz="0" w:space="0" w:color="auto"/>
        <w:bottom w:val="none" w:sz="0" w:space="0" w:color="auto"/>
        <w:right w:val="none" w:sz="0" w:space="0" w:color="auto"/>
      </w:divBdr>
    </w:div>
    <w:div w:id="2126726262">
      <w:bodyDiv w:val="1"/>
      <w:marLeft w:val="0"/>
      <w:marRight w:val="0"/>
      <w:marTop w:val="0"/>
      <w:marBottom w:val="0"/>
      <w:divBdr>
        <w:top w:val="none" w:sz="0" w:space="0" w:color="auto"/>
        <w:left w:val="none" w:sz="0" w:space="0" w:color="auto"/>
        <w:bottom w:val="none" w:sz="0" w:space="0" w:color="auto"/>
        <w:right w:val="none" w:sz="0" w:space="0" w:color="auto"/>
      </w:divBdr>
    </w:div>
    <w:div w:id="2127190466">
      <w:bodyDiv w:val="1"/>
      <w:marLeft w:val="0"/>
      <w:marRight w:val="0"/>
      <w:marTop w:val="0"/>
      <w:marBottom w:val="0"/>
      <w:divBdr>
        <w:top w:val="none" w:sz="0" w:space="0" w:color="auto"/>
        <w:left w:val="none" w:sz="0" w:space="0" w:color="auto"/>
        <w:bottom w:val="none" w:sz="0" w:space="0" w:color="auto"/>
        <w:right w:val="none" w:sz="0" w:space="0" w:color="auto"/>
      </w:divBdr>
    </w:div>
    <w:div w:id="2127499900">
      <w:bodyDiv w:val="1"/>
      <w:marLeft w:val="0"/>
      <w:marRight w:val="0"/>
      <w:marTop w:val="0"/>
      <w:marBottom w:val="0"/>
      <w:divBdr>
        <w:top w:val="none" w:sz="0" w:space="0" w:color="auto"/>
        <w:left w:val="none" w:sz="0" w:space="0" w:color="auto"/>
        <w:bottom w:val="none" w:sz="0" w:space="0" w:color="auto"/>
        <w:right w:val="none" w:sz="0" w:space="0" w:color="auto"/>
      </w:divBdr>
    </w:div>
    <w:div w:id="2127501943">
      <w:bodyDiv w:val="1"/>
      <w:marLeft w:val="0"/>
      <w:marRight w:val="0"/>
      <w:marTop w:val="0"/>
      <w:marBottom w:val="0"/>
      <w:divBdr>
        <w:top w:val="none" w:sz="0" w:space="0" w:color="auto"/>
        <w:left w:val="none" w:sz="0" w:space="0" w:color="auto"/>
        <w:bottom w:val="none" w:sz="0" w:space="0" w:color="auto"/>
        <w:right w:val="none" w:sz="0" w:space="0" w:color="auto"/>
      </w:divBdr>
    </w:div>
    <w:div w:id="2127653251">
      <w:bodyDiv w:val="1"/>
      <w:marLeft w:val="0"/>
      <w:marRight w:val="0"/>
      <w:marTop w:val="0"/>
      <w:marBottom w:val="0"/>
      <w:divBdr>
        <w:top w:val="none" w:sz="0" w:space="0" w:color="auto"/>
        <w:left w:val="none" w:sz="0" w:space="0" w:color="auto"/>
        <w:bottom w:val="none" w:sz="0" w:space="0" w:color="auto"/>
        <w:right w:val="none" w:sz="0" w:space="0" w:color="auto"/>
      </w:divBdr>
    </w:div>
    <w:div w:id="2127699440">
      <w:bodyDiv w:val="1"/>
      <w:marLeft w:val="0"/>
      <w:marRight w:val="0"/>
      <w:marTop w:val="0"/>
      <w:marBottom w:val="0"/>
      <w:divBdr>
        <w:top w:val="none" w:sz="0" w:space="0" w:color="auto"/>
        <w:left w:val="none" w:sz="0" w:space="0" w:color="auto"/>
        <w:bottom w:val="none" w:sz="0" w:space="0" w:color="auto"/>
        <w:right w:val="none" w:sz="0" w:space="0" w:color="auto"/>
      </w:divBdr>
    </w:div>
    <w:div w:id="2127846055">
      <w:bodyDiv w:val="1"/>
      <w:marLeft w:val="0"/>
      <w:marRight w:val="0"/>
      <w:marTop w:val="0"/>
      <w:marBottom w:val="0"/>
      <w:divBdr>
        <w:top w:val="none" w:sz="0" w:space="0" w:color="auto"/>
        <w:left w:val="none" w:sz="0" w:space="0" w:color="auto"/>
        <w:bottom w:val="none" w:sz="0" w:space="0" w:color="auto"/>
        <w:right w:val="none" w:sz="0" w:space="0" w:color="auto"/>
      </w:divBdr>
    </w:div>
    <w:div w:id="2127851308">
      <w:bodyDiv w:val="1"/>
      <w:marLeft w:val="0"/>
      <w:marRight w:val="0"/>
      <w:marTop w:val="0"/>
      <w:marBottom w:val="0"/>
      <w:divBdr>
        <w:top w:val="none" w:sz="0" w:space="0" w:color="auto"/>
        <w:left w:val="none" w:sz="0" w:space="0" w:color="auto"/>
        <w:bottom w:val="none" w:sz="0" w:space="0" w:color="auto"/>
        <w:right w:val="none" w:sz="0" w:space="0" w:color="auto"/>
      </w:divBdr>
    </w:div>
    <w:div w:id="2127960585">
      <w:bodyDiv w:val="1"/>
      <w:marLeft w:val="0"/>
      <w:marRight w:val="0"/>
      <w:marTop w:val="0"/>
      <w:marBottom w:val="0"/>
      <w:divBdr>
        <w:top w:val="none" w:sz="0" w:space="0" w:color="auto"/>
        <w:left w:val="none" w:sz="0" w:space="0" w:color="auto"/>
        <w:bottom w:val="none" w:sz="0" w:space="0" w:color="auto"/>
        <w:right w:val="none" w:sz="0" w:space="0" w:color="auto"/>
      </w:divBdr>
    </w:div>
    <w:div w:id="2128159912">
      <w:bodyDiv w:val="1"/>
      <w:marLeft w:val="0"/>
      <w:marRight w:val="0"/>
      <w:marTop w:val="0"/>
      <w:marBottom w:val="0"/>
      <w:divBdr>
        <w:top w:val="none" w:sz="0" w:space="0" w:color="auto"/>
        <w:left w:val="none" w:sz="0" w:space="0" w:color="auto"/>
        <w:bottom w:val="none" w:sz="0" w:space="0" w:color="auto"/>
        <w:right w:val="none" w:sz="0" w:space="0" w:color="auto"/>
      </w:divBdr>
    </w:div>
    <w:div w:id="2129817573">
      <w:bodyDiv w:val="1"/>
      <w:marLeft w:val="0"/>
      <w:marRight w:val="0"/>
      <w:marTop w:val="0"/>
      <w:marBottom w:val="0"/>
      <w:divBdr>
        <w:top w:val="none" w:sz="0" w:space="0" w:color="auto"/>
        <w:left w:val="none" w:sz="0" w:space="0" w:color="auto"/>
        <w:bottom w:val="none" w:sz="0" w:space="0" w:color="auto"/>
        <w:right w:val="none" w:sz="0" w:space="0" w:color="auto"/>
      </w:divBdr>
    </w:div>
    <w:div w:id="2130002140">
      <w:bodyDiv w:val="1"/>
      <w:marLeft w:val="0"/>
      <w:marRight w:val="0"/>
      <w:marTop w:val="0"/>
      <w:marBottom w:val="0"/>
      <w:divBdr>
        <w:top w:val="none" w:sz="0" w:space="0" w:color="auto"/>
        <w:left w:val="none" w:sz="0" w:space="0" w:color="auto"/>
        <w:bottom w:val="none" w:sz="0" w:space="0" w:color="auto"/>
        <w:right w:val="none" w:sz="0" w:space="0" w:color="auto"/>
      </w:divBdr>
    </w:div>
    <w:div w:id="2130053025">
      <w:bodyDiv w:val="1"/>
      <w:marLeft w:val="0"/>
      <w:marRight w:val="0"/>
      <w:marTop w:val="0"/>
      <w:marBottom w:val="0"/>
      <w:divBdr>
        <w:top w:val="none" w:sz="0" w:space="0" w:color="auto"/>
        <w:left w:val="none" w:sz="0" w:space="0" w:color="auto"/>
        <w:bottom w:val="none" w:sz="0" w:space="0" w:color="auto"/>
        <w:right w:val="none" w:sz="0" w:space="0" w:color="auto"/>
      </w:divBdr>
    </w:div>
    <w:div w:id="2130053679">
      <w:bodyDiv w:val="1"/>
      <w:marLeft w:val="0"/>
      <w:marRight w:val="0"/>
      <w:marTop w:val="0"/>
      <w:marBottom w:val="0"/>
      <w:divBdr>
        <w:top w:val="none" w:sz="0" w:space="0" w:color="auto"/>
        <w:left w:val="none" w:sz="0" w:space="0" w:color="auto"/>
        <w:bottom w:val="none" w:sz="0" w:space="0" w:color="auto"/>
        <w:right w:val="none" w:sz="0" w:space="0" w:color="auto"/>
      </w:divBdr>
    </w:div>
    <w:div w:id="2130511141">
      <w:bodyDiv w:val="1"/>
      <w:marLeft w:val="0"/>
      <w:marRight w:val="0"/>
      <w:marTop w:val="0"/>
      <w:marBottom w:val="0"/>
      <w:divBdr>
        <w:top w:val="none" w:sz="0" w:space="0" w:color="auto"/>
        <w:left w:val="none" w:sz="0" w:space="0" w:color="auto"/>
        <w:bottom w:val="none" w:sz="0" w:space="0" w:color="auto"/>
        <w:right w:val="none" w:sz="0" w:space="0" w:color="auto"/>
      </w:divBdr>
    </w:div>
    <w:div w:id="2130775727">
      <w:bodyDiv w:val="1"/>
      <w:marLeft w:val="0"/>
      <w:marRight w:val="0"/>
      <w:marTop w:val="0"/>
      <w:marBottom w:val="0"/>
      <w:divBdr>
        <w:top w:val="none" w:sz="0" w:space="0" w:color="auto"/>
        <w:left w:val="none" w:sz="0" w:space="0" w:color="auto"/>
        <w:bottom w:val="none" w:sz="0" w:space="0" w:color="auto"/>
        <w:right w:val="none" w:sz="0" w:space="0" w:color="auto"/>
      </w:divBdr>
    </w:div>
    <w:div w:id="2130929610">
      <w:bodyDiv w:val="1"/>
      <w:marLeft w:val="0"/>
      <w:marRight w:val="0"/>
      <w:marTop w:val="0"/>
      <w:marBottom w:val="0"/>
      <w:divBdr>
        <w:top w:val="none" w:sz="0" w:space="0" w:color="auto"/>
        <w:left w:val="none" w:sz="0" w:space="0" w:color="auto"/>
        <w:bottom w:val="none" w:sz="0" w:space="0" w:color="auto"/>
        <w:right w:val="none" w:sz="0" w:space="0" w:color="auto"/>
      </w:divBdr>
    </w:div>
    <w:div w:id="2131363584">
      <w:bodyDiv w:val="1"/>
      <w:marLeft w:val="0"/>
      <w:marRight w:val="0"/>
      <w:marTop w:val="0"/>
      <w:marBottom w:val="0"/>
      <w:divBdr>
        <w:top w:val="none" w:sz="0" w:space="0" w:color="auto"/>
        <w:left w:val="none" w:sz="0" w:space="0" w:color="auto"/>
        <w:bottom w:val="none" w:sz="0" w:space="0" w:color="auto"/>
        <w:right w:val="none" w:sz="0" w:space="0" w:color="auto"/>
      </w:divBdr>
    </w:div>
    <w:div w:id="2131433342">
      <w:bodyDiv w:val="1"/>
      <w:marLeft w:val="0"/>
      <w:marRight w:val="0"/>
      <w:marTop w:val="0"/>
      <w:marBottom w:val="0"/>
      <w:divBdr>
        <w:top w:val="none" w:sz="0" w:space="0" w:color="auto"/>
        <w:left w:val="none" w:sz="0" w:space="0" w:color="auto"/>
        <w:bottom w:val="none" w:sz="0" w:space="0" w:color="auto"/>
        <w:right w:val="none" w:sz="0" w:space="0" w:color="auto"/>
      </w:divBdr>
    </w:div>
    <w:div w:id="2131626704">
      <w:bodyDiv w:val="1"/>
      <w:marLeft w:val="0"/>
      <w:marRight w:val="0"/>
      <w:marTop w:val="0"/>
      <w:marBottom w:val="0"/>
      <w:divBdr>
        <w:top w:val="none" w:sz="0" w:space="0" w:color="auto"/>
        <w:left w:val="none" w:sz="0" w:space="0" w:color="auto"/>
        <w:bottom w:val="none" w:sz="0" w:space="0" w:color="auto"/>
        <w:right w:val="none" w:sz="0" w:space="0" w:color="auto"/>
      </w:divBdr>
    </w:div>
    <w:div w:id="2133092462">
      <w:bodyDiv w:val="1"/>
      <w:marLeft w:val="0"/>
      <w:marRight w:val="0"/>
      <w:marTop w:val="0"/>
      <w:marBottom w:val="0"/>
      <w:divBdr>
        <w:top w:val="none" w:sz="0" w:space="0" w:color="auto"/>
        <w:left w:val="none" w:sz="0" w:space="0" w:color="auto"/>
        <w:bottom w:val="none" w:sz="0" w:space="0" w:color="auto"/>
        <w:right w:val="none" w:sz="0" w:space="0" w:color="auto"/>
      </w:divBdr>
    </w:div>
    <w:div w:id="2133202924">
      <w:bodyDiv w:val="1"/>
      <w:marLeft w:val="0"/>
      <w:marRight w:val="0"/>
      <w:marTop w:val="0"/>
      <w:marBottom w:val="0"/>
      <w:divBdr>
        <w:top w:val="none" w:sz="0" w:space="0" w:color="auto"/>
        <w:left w:val="none" w:sz="0" w:space="0" w:color="auto"/>
        <w:bottom w:val="none" w:sz="0" w:space="0" w:color="auto"/>
        <w:right w:val="none" w:sz="0" w:space="0" w:color="auto"/>
      </w:divBdr>
    </w:div>
    <w:div w:id="2133941260">
      <w:bodyDiv w:val="1"/>
      <w:marLeft w:val="0"/>
      <w:marRight w:val="0"/>
      <w:marTop w:val="0"/>
      <w:marBottom w:val="0"/>
      <w:divBdr>
        <w:top w:val="none" w:sz="0" w:space="0" w:color="auto"/>
        <w:left w:val="none" w:sz="0" w:space="0" w:color="auto"/>
        <w:bottom w:val="none" w:sz="0" w:space="0" w:color="auto"/>
        <w:right w:val="none" w:sz="0" w:space="0" w:color="auto"/>
      </w:divBdr>
    </w:div>
    <w:div w:id="2134250476">
      <w:bodyDiv w:val="1"/>
      <w:marLeft w:val="0"/>
      <w:marRight w:val="0"/>
      <w:marTop w:val="0"/>
      <w:marBottom w:val="0"/>
      <w:divBdr>
        <w:top w:val="none" w:sz="0" w:space="0" w:color="auto"/>
        <w:left w:val="none" w:sz="0" w:space="0" w:color="auto"/>
        <w:bottom w:val="none" w:sz="0" w:space="0" w:color="auto"/>
        <w:right w:val="none" w:sz="0" w:space="0" w:color="auto"/>
      </w:divBdr>
    </w:div>
    <w:div w:id="2134327577">
      <w:bodyDiv w:val="1"/>
      <w:marLeft w:val="0"/>
      <w:marRight w:val="0"/>
      <w:marTop w:val="0"/>
      <w:marBottom w:val="0"/>
      <w:divBdr>
        <w:top w:val="none" w:sz="0" w:space="0" w:color="auto"/>
        <w:left w:val="none" w:sz="0" w:space="0" w:color="auto"/>
        <w:bottom w:val="none" w:sz="0" w:space="0" w:color="auto"/>
        <w:right w:val="none" w:sz="0" w:space="0" w:color="auto"/>
      </w:divBdr>
    </w:div>
    <w:div w:id="2134513157">
      <w:bodyDiv w:val="1"/>
      <w:marLeft w:val="0"/>
      <w:marRight w:val="0"/>
      <w:marTop w:val="0"/>
      <w:marBottom w:val="0"/>
      <w:divBdr>
        <w:top w:val="none" w:sz="0" w:space="0" w:color="auto"/>
        <w:left w:val="none" w:sz="0" w:space="0" w:color="auto"/>
        <w:bottom w:val="none" w:sz="0" w:space="0" w:color="auto"/>
        <w:right w:val="none" w:sz="0" w:space="0" w:color="auto"/>
      </w:divBdr>
    </w:div>
    <w:div w:id="2135244732">
      <w:bodyDiv w:val="1"/>
      <w:marLeft w:val="0"/>
      <w:marRight w:val="0"/>
      <w:marTop w:val="0"/>
      <w:marBottom w:val="0"/>
      <w:divBdr>
        <w:top w:val="none" w:sz="0" w:space="0" w:color="auto"/>
        <w:left w:val="none" w:sz="0" w:space="0" w:color="auto"/>
        <w:bottom w:val="none" w:sz="0" w:space="0" w:color="auto"/>
        <w:right w:val="none" w:sz="0" w:space="0" w:color="auto"/>
      </w:divBdr>
    </w:div>
    <w:div w:id="2135251200">
      <w:bodyDiv w:val="1"/>
      <w:marLeft w:val="0"/>
      <w:marRight w:val="0"/>
      <w:marTop w:val="0"/>
      <w:marBottom w:val="0"/>
      <w:divBdr>
        <w:top w:val="none" w:sz="0" w:space="0" w:color="auto"/>
        <w:left w:val="none" w:sz="0" w:space="0" w:color="auto"/>
        <w:bottom w:val="none" w:sz="0" w:space="0" w:color="auto"/>
        <w:right w:val="none" w:sz="0" w:space="0" w:color="auto"/>
      </w:divBdr>
    </w:div>
    <w:div w:id="2135512401">
      <w:bodyDiv w:val="1"/>
      <w:marLeft w:val="0"/>
      <w:marRight w:val="0"/>
      <w:marTop w:val="0"/>
      <w:marBottom w:val="0"/>
      <w:divBdr>
        <w:top w:val="none" w:sz="0" w:space="0" w:color="auto"/>
        <w:left w:val="none" w:sz="0" w:space="0" w:color="auto"/>
        <w:bottom w:val="none" w:sz="0" w:space="0" w:color="auto"/>
        <w:right w:val="none" w:sz="0" w:space="0" w:color="auto"/>
      </w:divBdr>
    </w:div>
    <w:div w:id="2135757757">
      <w:bodyDiv w:val="1"/>
      <w:marLeft w:val="0"/>
      <w:marRight w:val="0"/>
      <w:marTop w:val="0"/>
      <w:marBottom w:val="0"/>
      <w:divBdr>
        <w:top w:val="none" w:sz="0" w:space="0" w:color="auto"/>
        <w:left w:val="none" w:sz="0" w:space="0" w:color="auto"/>
        <w:bottom w:val="none" w:sz="0" w:space="0" w:color="auto"/>
        <w:right w:val="none" w:sz="0" w:space="0" w:color="auto"/>
      </w:divBdr>
    </w:div>
    <w:div w:id="2135899823">
      <w:bodyDiv w:val="1"/>
      <w:marLeft w:val="0"/>
      <w:marRight w:val="0"/>
      <w:marTop w:val="0"/>
      <w:marBottom w:val="0"/>
      <w:divBdr>
        <w:top w:val="none" w:sz="0" w:space="0" w:color="auto"/>
        <w:left w:val="none" w:sz="0" w:space="0" w:color="auto"/>
        <w:bottom w:val="none" w:sz="0" w:space="0" w:color="auto"/>
        <w:right w:val="none" w:sz="0" w:space="0" w:color="auto"/>
      </w:divBdr>
    </w:div>
    <w:div w:id="2135975760">
      <w:bodyDiv w:val="1"/>
      <w:marLeft w:val="0"/>
      <w:marRight w:val="0"/>
      <w:marTop w:val="0"/>
      <w:marBottom w:val="0"/>
      <w:divBdr>
        <w:top w:val="none" w:sz="0" w:space="0" w:color="auto"/>
        <w:left w:val="none" w:sz="0" w:space="0" w:color="auto"/>
        <w:bottom w:val="none" w:sz="0" w:space="0" w:color="auto"/>
        <w:right w:val="none" w:sz="0" w:space="0" w:color="auto"/>
      </w:divBdr>
    </w:div>
    <w:div w:id="2135977505">
      <w:bodyDiv w:val="1"/>
      <w:marLeft w:val="0"/>
      <w:marRight w:val="0"/>
      <w:marTop w:val="0"/>
      <w:marBottom w:val="0"/>
      <w:divBdr>
        <w:top w:val="none" w:sz="0" w:space="0" w:color="auto"/>
        <w:left w:val="none" w:sz="0" w:space="0" w:color="auto"/>
        <w:bottom w:val="none" w:sz="0" w:space="0" w:color="auto"/>
        <w:right w:val="none" w:sz="0" w:space="0" w:color="auto"/>
      </w:divBdr>
    </w:div>
    <w:div w:id="2136287670">
      <w:bodyDiv w:val="1"/>
      <w:marLeft w:val="0"/>
      <w:marRight w:val="0"/>
      <w:marTop w:val="0"/>
      <w:marBottom w:val="0"/>
      <w:divBdr>
        <w:top w:val="none" w:sz="0" w:space="0" w:color="auto"/>
        <w:left w:val="none" w:sz="0" w:space="0" w:color="auto"/>
        <w:bottom w:val="none" w:sz="0" w:space="0" w:color="auto"/>
        <w:right w:val="none" w:sz="0" w:space="0" w:color="auto"/>
      </w:divBdr>
    </w:div>
    <w:div w:id="2136294214">
      <w:bodyDiv w:val="1"/>
      <w:marLeft w:val="0"/>
      <w:marRight w:val="0"/>
      <w:marTop w:val="0"/>
      <w:marBottom w:val="0"/>
      <w:divBdr>
        <w:top w:val="none" w:sz="0" w:space="0" w:color="auto"/>
        <w:left w:val="none" w:sz="0" w:space="0" w:color="auto"/>
        <w:bottom w:val="none" w:sz="0" w:space="0" w:color="auto"/>
        <w:right w:val="none" w:sz="0" w:space="0" w:color="auto"/>
      </w:divBdr>
    </w:div>
    <w:div w:id="2136949008">
      <w:bodyDiv w:val="1"/>
      <w:marLeft w:val="0"/>
      <w:marRight w:val="0"/>
      <w:marTop w:val="0"/>
      <w:marBottom w:val="0"/>
      <w:divBdr>
        <w:top w:val="none" w:sz="0" w:space="0" w:color="auto"/>
        <w:left w:val="none" w:sz="0" w:space="0" w:color="auto"/>
        <w:bottom w:val="none" w:sz="0" w:space="0" w:color="auto"/>
        <w:right w:val="none" w:sz="0" w:space="0" w:color="auto"/>
      </w:divBdr>
    </w:div>
    <w:div w:id="2137412145">
      <w:bodyDiv w:val="1"/>
      <w:marLeft w:val="0"/>
      <w:marRight w:val="0"/>
      <w:marTop w:val="0"/>
      <w:marBottom w:val="0"/>
      <w:divBdr>
        <w:top w:val="none" w:sz="0" w:space="0" w:color="auto"/>
        <w:left w:val="none" w:sz="0" w:space="0" w:color="auto"/>
        <w:bottom w:val="none" w:sz="0" w:space="0" w:color="auto"/>
        <w:right w:val="none" w:sz="0" w:space="0" w:color="auto"/>
      </w:divBdr>
    </w:div>
    <w:div w:id="2138065325">
      <w:bodyDiv w:val="1"/>
      <w:marLeft w:val="0"/>
      <w:marRight w:val="0"/>
      <w:marTop w:val="0"/>
      <w:marBottom w:val="0"/>
      <w:divBdr>
        <w:top w:val="none" w:sz="0" w:space="0" w:color="auto"/>
        <w:left w:val="none" w:sz="0" w:space="0" w:color="auto"/>
        <w:bottom w:val="none" w:sz="0" w:space="0" w:color="auto"/>
        <w:right w:val="none" w:sz="0" w:space="0" w:color="auto"/>
      </w:divBdr>
    </w:div>
    <w:div w:id="2138141187">
      <w:bodyDiv w:val="1"/>
      <w:marLeft w:val="0"/>
      <w:marRight w:val="0"/>
      <w:marTop w:val="0"/>
      <w:marBottom w:val="0"/>
      <w:divBdr>
        <w:top w:val="none" w:sz="0" w:space="0" w:color="auto"/>
        <w:left w:val="none" w:sz="0" w:space="0" w:color="auto"/>
        <w:bottom w:val="none" w:sz="0" w:space="0" w:color="auto"/>
        <w:right w:val="none" w:sz="0" w:space="0" w:color="auto"/>
      </w:divBdr>
    </w:div>
    <w:div w:id="2138907773">
      <w:bodyDiv w:val="1"/>
      <w:marLeft w:val="0"/>
      <w:marRight w:val="0"/>
      <w:marTop w:val="0"/>
      <w:marBottom w:val="0"/>
      <w:divBdr>
        <w:top w:val="none" w:sz="0" w:space="0" w:color="auto"/>
        <w:left w:val="none" w:sz="0" w:space="0" w:color="auto"/>
        <w:bottom w:val="none" w:sz="0" w:space="0" w:color="auto"/>
        <w:right w:val="none" w:sz="0" w:space="0" w:color="auto"/>
      </w:divBdr>
    </w:div>
    <w:div w:id="2139445299">
      <w:bodyDiv w:val="1"/>
      <w:marLeft w:val="0"/>
      <w:marRight w:val="0"/>
      <w:marTop w:val="0"/>
      <w:marBottom w:val="0"/>
      <w:divBdr>
        <w:top w:val="none" w:sz="0" w:space="0" w:color="auto"/>
        <w:left w:val="none" w:sz="0" w:space="0" w:color="auto"/>
        <w:bottom w:val="none" w:sz="0" w:space="0" w:color="auto"/>
        <w:right w:val="none" w:sz="0" w:space="0" w:color="auto"/>
      </w:divBdr>
    </w:div>
    <w:div w:id="2140411490">
      <w:bodyDiv w:val="1"/>
      <w:marLeft w:val="0"/>
      <w:marRight w:val="0"/>
      <w:marTop w:val="0"/>
      <w:marBottom w:val="0"/>
      <w:divBdr>
        <w:top w:val="none" w:sz="0" w:space="0" w:color="auto"/>
        <w:left w:val="none" w:sz="0" w:space="0" w:color="auto"/>
        <w:bottom w:val="none" w:sz="0" w:space="0" w:color="auto"/>
        <w:right w:val="none" w:sz="0" w:space="0" w:color="auto"/>
      </w:divBdr>
    </w:div>
    <w:div w:id="2140757268">
      <w:bodyDiv w:val="1"/>
      <w:marLeft w:val="0"/>
      <w:marRight w:val="0"/>
      <w:marTop w:val="0"/>
      <w:marBottom w:val="0"/>
      <w:divBdr>
        <w:top w:val="none" w:sz="0" w:space="0" w:color="auto"/>
        <w:left w:val="none" w:sz="0" w:space="0" w:color="auto"/>
        <w:bottom w:val="none" w:sz="0" w:space="0" w:color="auto"/>
        <w:right w:val="none" w:sz="0" w:space="0" w:color="auto"/>
      </w:divBdr>
    </w:div>
    <w:div w:id="2141263725">
      <w:bodyDiv w:val="1"/>
      <w:marLeft w:val="0"/>
      <w:marRight w:val="0"/>
      <w:marTop w:val="0"/>
      <w:marBottom w:val="0"/>
      <w:divBdr>
        <w:top w:val="none" w:sz="0" w:space="0" w:color="auto"/>
        <w:left w:val="none" w:sz="0" w:space="0" w:color="auto"/>
        <w:bottom w:val="none" w:sz="0" w:space="0" w:color="auto"/>
        <w:right w:val="none" w:sz="0" w:space="0" w:color="auto"/>
      </w:divBdr>
    </w:div>
    <w:div w:id="2141455845">
      <w:bodyDiv w:val="1"/>
      <w:marLeft w:val="0"/>
      <w:marRight w:val="0"/>
      <w:marTop w:val="0"/>
      <w:marBottom w:val="0"/>
      <w:divBdr>
        <w:top w:val="none" w:sz="0" w:space="0" w:color="auto"/>
        <w:left w:val="none" w:sz="0" w:space="0" w:color="auto"/>
        <w:bottom w:val="none" w:sz="0" w:space="0" w:color="auto"/>
        <w:right w:val="none" w:sz="0" w:space="0" w:color="auto"/>
      </w:divBdr>
    </w:div>
    <w:div w:id="2141457334">
      <w:bodyDiv w:val="1"/>
      <w:marLeft w:val="0"/>
      <w:marRight w:val="0"/>
      <w:marTop w:val="0"/>
      <w:marBottom w:val="0"/>
      <w:divBdr>
        <w:top w:val="none" w:sz="0" w:space="0" w:color="auto"/>
        <w:left w:val="none" w:sz="0" w:space="0" w:color="auto"/>
        <w:bottom w:val="none" w:sz="0" w:space="0" w:color="auto"/>
        <w:right w:val="none" w:sz="0" w:space="0" w:color="auto"/>
      </w:divBdr>
    </w:div>
    <w:div w:id="2141532407">
      <w:bodyDiv w:val="1"/>
      <w:marLeft w:val="0"/>
      <w:marRight w:val="0"/>
      <w:marTop w:val="0"/>
      <w:marBottom w:val="0"/>
      <w:divBdr>
        <w:top w:val="none" w:sz="0" w:space="0" w:color="auto"/>
        <w:left w:val="none" w:sz="0" w:space="0" w:color="auto"/>
        <w:bottom w:val="none" w:sz="0" w:space="0" w:color="auto"/>
        <w:right w:val="none" w:sz="0" w:space="0" w:color="auto"/>
      </w:divBdr>
    </w:div>
    <w:div w:id="2141728192">
      <w:bodyDiv w:val="1"/>
      <w:marLeft w:val="0"/>
      <w:marRight w:val="0"/>
      <w:marTop w:val="0"/>
      <w:marBottom w:val="0"/>
      <w:divBdr>
        <w:top w:val="none" w:sz="0" w:space="0" w:color="auto"/>
        <w:left w:val="none" w:sz="0" w:space="0" w:color="auto"/>
        <w:bottom w:val="none" w:sz="0" w:space="0" w:color="auto"/>
        <w:right w:val="none" w:sz="0" w:space="0" w:color="auto"/>
      </w:divBdr>
    </w:div>
    <w:div w:id="2142990947">
      <w:bodyDiv w:val="1"/>
      <w:marLeft w:val="0"/>
      <w:marRight w:val="0"/>
      <w:marTop w:val="0"/>
      <w:marBottom w:val="0"/>
      <w:divBdr>
        <w:top w:val="none" w:sz="0" w:space="0" w:color="auto"/>
        <w:left w:val="none" w:sz="0" w:space="0" w:color="auto"/>
        <w:bottom w:val="none" w:sz="0" w:space="0" w:color="auto"/>
        <w:right w:val="none" w:sz="0" w:space="0" w:color="auto"/>
      </w:divBdr>
    </w:div>
    <w:div w:id="2143227319">
      <w:bodyDiv w:val="1"/>
      <w:marLeft w:val="0"/>
      <w:marRight w:val="0"/>
      <w:marTop w:val="0"/>
      <w:marBottom w:val="0"/>
      <w:divBdr>
        <w:top w:val="none" w:sz="0" w:space="0" w:color="auto"/>
        <w:left w:val="none" w:sz="0" w:space="0" w:color="auto"/>
        <w:bottom w:val="none" w:sz="0" w:space="0" w:color="auto"/>
        <w:right w:val="none" w:sz="0" w:space="0" w:color="auto"/>
      </w:divBdr>
    </w:div>
    <w:div w:id="2143228091">
      <w:bodyDiv w:val="1"/>
      <w:marLeft w:val="0"/>
      <w:marRight w:val="0"/>
      <w:marTop w:val="0"/>
      <w:marBottom w:val="0"/>
      <w:divBdr>
        <w:top w:val="none" w:sz="0" w:space="0" w:color="auto"/>
        <w:left w:val="none" w:sz="0" w:space="0" w:color="auto"/>
        <w:bottom w:val="none" w:sz="0" w:space="0" w:color="auto"/>
        <w:right w:val="none" w:sz="0" w:space="0" w:color="auto"/>
      </w:divBdr>
    </w:div>
    <w:div w:id="2143307698">
      <w:bodyDiv w:val="1"/>
      <w:marLeft w:val="0"/>
      <w:marRight w:val="0"/>
      <w:marTop w:val="0"/>
      <w:marBottom w:val="0"/>
      <w:divBdr>
        <w:top w:val="none" w:sz="0" w:space="0" w:color="auto"/>
        <w:left w:val="none" w:sz="0" w:space="0" w:color="auto"/>
        <w:bottom w:val="none" w:sz="0" w:space="0" w:color="auto"/>
        <w:right w:val="none" w:sz="0" w:space="0" w:color="auto"/>
      </w:divBdr>
    </w:div>
    <w:div w:id="2143427461">
      <w:bodyDiv w:val="1"/>
      <w:marLeft w:val="0"/>
      <w:marRight w:val="0"/>
      <w:marTop w:val="0"/>
      <w:marBottom w:val="0"/>
      <w:divBdr>
        <w:top w:val="none" w:sz="0" w:space="0" w:color="auto"/>
        <w:left w:val="none" w:sz="0" w:space="0" w:color="auto"/>
        <w:bottom w:val="none" w:sz="0" w:space="0" w:color="auto"/>
        <w:right w:val="none" w:sz="0" w:space="0" w:color="auto"/>
      </w:divBdr>
    </w:div>
    <w:div w:id="2143766302">
      <w:bodyDiv w:val="1"/>
      <w:marLeft w:val="0"/>
      <w:marRight w:val="0"/>
      <w:marTop w:val="0"/>
      <w:marBottom w:val="0"/>
      <w:divBdr>
        <w:top w:val="none" w:sz="0" w:space="0" w:color="auto"/>
        <w:left w:val="none" w:sz="0" w:space="0" w:color="auto"/>
        <w:bottom w:val="none" w:sz="0" w:space="0" w:color="auto"/>
        <w:right w:val="none" w:sz="0" w:space="0" w:color="auto"/>
      </w:divBdr>
    </w:div>
    <w:div w:id="2144035274">
      <w:bodyDiv w:val="1"/>
      <w:marLeft w:val="0"/>
      <w:marRight w:val="0"/>
      <w:marTop w:val="0"/>
      <w:marBottom w:val="0"/>
      <w:divBdr>
        <w:top w:val="none" w:sz="0" w:space="0" w:color="auto"/>
        <w:left w:val="none" w:sz="0" w:space="0" w:color="auto"/>
        <w:bottom w:val="none" w:sz="0" w:space="0" w:color="auto"/>
        <w:right w:val="none" w:sz="0" w:space="0" w:color="auto"/>
      </w:divBdr>
    </w:div>
    <w:div w:id="2144345203">
      <w:bodyDiv w:val="1"/>
      <w:marLeft w:val="0"/>
      <w:marRight w:val="0"/>
      <w:marTop w:val="0"/>
      <w:marBottom w:val="0"/>
      <w:divBdr>
        <w:top w:val="none" w:sz="0" w:space="0" w:color="auto"/>
        <w:left w:val="none" w:sz="0" w:space="0" w:color="auto"/>
        <w:bottom w:val="none" w:sz="0" w:space="0" w:color="auto"/>
        <w:right w:val="none" w:sz="0" w:space="0" w:color="auto"/>
      </w:divBdr>
    </w:div>
    <w:div w:id="2145585851">
      <w:bodyDiv w:val="1"/>
      <w:marLeft w:val="0"/>
      <w:marRight w:val="0"/>
      <w:marTop w:val="0"/>
      <w:marBottom w:val="0"/>
      <w:divBdr>
        <w:top w:val="none" w:sz="0" w:space="0" w:color="auto"/>
        <w:left w:val="none" w:sz="0" w:space="0" w:color="auto"/>
        <w:bottom w:val="none" w:sz="0" w:space="0" w:color="auto"/>
        <w:right w:val="none" w:sz="0" w:space="0" w:color="auto"/>
      </w:divBdr>
    </w:div>
    <w:div w:id="2145810224">
      <w:bodyDiv w:val="1"/>
      <w:marLeft w:val="0"/>
      <w:marRight w:val="0"/>
      <w:marTop w:val="0"/>
      <w:marBottom w:val="0"/>
      <w:divBdr>
        <w:top w:val="none" w:sz="0" w:space="0" w:color="auto"/>
        <w:left w:val="none" w:sz="0" w:space="0" w:color="auto"/>
        <w:bottom w:val="none" w:sz="0" w:space="0" w:color="auto"/>
        <w:right w:val="none" w:sz="0" w:space="0" w:color="auto"/>
      </w:divBdr>
    </w:div>
    <w:div w:id="2145846953">
      <w:bodyDiv w:val="1"/>
      <w:marLeft w:val="0"/>
      <w:marRight w:val="0"/>
      <w:marTop w:val="0"/>
      <w:marBottom w:val="0"/>
      <w:divBdr>
        <w:top w:val="none" w:sz="0" w:space="0" w:color="auto"/>
        <w:left w:val="none" w:sz="0" w:space="0" w:color="auto"/>
        <w:bottom w:val="none" w:sz="0" w:space="0" w:color="auto"/>
        <w:right w:val="none" w:sz="0" w:space="0" w:color="auto"/>
      </w:divBdr>
    </w:div>
    <w:div w:id="2146044151">
      <w:bodyDiv w:val="1"/>
      <w:marLeft w:val="0"/>
      <w:marRight w:val="0"/>
      <w:marTop w:val="0"/>
      <w:marBottom w:val="0"/>
      <w:divBdr>
        <w:top w:val="none" w:sz="0" w:space="0" w:color="auto"/>
        <w:left w:val="none" w:sz="0" w:space="0" w:color="auto"/>
        <w:bottom w:val="none" w:sz="0" w:space="0" w:color="auto"/>
        <w:right w:val="none" w:sz="0" w:space="0" w:color="auto"/>
      </w:divBdr>
    </w:div>
    <w:div w:id="2146044153">
      <w:bodyDiv w:val="1"/>
      <w:marLeft w:val="0"/>
      <w:marRight w:val="0"/>
      <w:marTop w:val="0"/>
      <w:marBottom w:val="0"/>
      <w:divBdr>
        <w:top w:val="none" w:sz="0" w:space="0" w:color="auto"/>
        <w:left w:val="none" w:sz="0" w:space="0" w:color="auto"/>
        <w:bottom w:val="none" w:sz="0" w:space="0" w:color="auto"/>
        <w:right w:val="none" w:sz="0" w:space="0" w:color="auto"/>
      </w:divBdr>
    </w:div>
    <w:div w:id="2146271156">
      <w:bodyDiv w:val="1"/>
      <w:marLeft w:val="0"/>
      <w:marRight w:val="0"/>
      <w:marTop w:val="0"/>
      <w:marBottom w:val="0"/>
      <w:divBdr>
        <w:top w:val="none" w:sz="0" w:space="0" w:color="auto"/>
        <w:left w:val="none" w:sz="0" w:space="0" w:color="auto"/>
        <w:bottom w:val="none" w:sz="0" w:space="0" w:color="auto"/>
        <w:right w:val="none" w:sz="0" w:space="0" w:color="auto"/>
      </w:divBdr>
    </w:div>
    <w:div w:id="2146654505">
      <w:bodyDiv w:val="1"/>
      <w:marLeft w:val="0"/>
      <w:marRight w:val="0"/>
      <w:marTop w:val="0"/>
      <w:marBottom w:val="0"/>
      <w:divBdr>
        <w:top w:val="none" w:sz="0" w:space="0" w:color="auto"/>
        <w:left w:val="none" w:sz="0" w:space="0" w:color="auto"/>
        <w:bottom w:val="none" w:sz="0" w:space="0" w:color="auto"/>
        <w:right w:val="none" w:sz="0" w:space="0" w:color="auto"/>
      </w:divBdr>
    </w:div>
    <w:div w:id="2146772886">
      <w:bodyDiv w:val="1"/>
      <w:marLeft w:val="0"/>
      <w:marRight w:val="0"/>
      <w:marTop w:val="0"/>
      <w:marBottom w:val="0"/>
      <w:divBdr>
        <w:top w:val="none" w:sz="0" w:space="0" w:color="auto"/>
        <w:left w:val="none" w:sz="0" w:space="0" w:color="auto"/>
        <w:bottom w:val="none" w:sz="0" w:space="0" w:color="auto"/>
        <w:right w:val="none" w:sz="0" w:space="0" w:color="auto"/>
      </w:divBdr>
    </w:div>
    <w:div w:id="2147114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1" Type="http://schemas.openxmlformats.org/officeDocument/2006/relationships/chart" Target="charts/chart1.xml"/><Relationship Id="rId42" Type="http://schemas.openxmlformats.org/officeDocument/2006/relationships/image" Target="media/image18.png"/><Relationship Id="rId47" Type="http://schemas.openxmlformats.org/officeDocument/2006/relationships/image" Target="media/image23.png"/><Relationship Id="rId63" Type="http://schemas.openxmlformats.org/officeDocument/2006/relationships/image" Target="media/image39.png"/><Relationship Id="rId68" Type="http://schemas.openxmlformats.org/officeDocument/2006/relationships/image" Target="media/image45.png"/><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image" Target="media/image40.png"/><Relationship Id="rId11" Type="http://schemas.openxmlformats.org/officeDocument/2006/relationships/footer" Target="footer1.xml"/><Relationship Id="rId24" Type="http://schemas.openxmlformats.org/officeDocument/2006/relationships/hyperlink" Target="file:///C:\Users\c.lohmann-hancock\AppData\Local\Microsoft\Windows\INetCache\REICoP-17-20-v3-Final.pdf"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45" Type="http://schemas.openxmlformats.org/officeDocument/2006/relationships/image" Target="media/image21.png"/><Relationship Id="rId53" Type="http://schemas.openxmlformats.org/officeDocument/2006/relationships/image" Target="media/image29.png"/><Relationship Id="rId58" Type="http://schemas.openxmlformats.org/officeDocument/2006/relationships/image" Target="media/image34.png"/><Relationship Id="rId66" Type="http://schemas.openxmlformats.org/officeDocument/2006/relationships/image" Target="media/image43.png"/><Relationship Id="rId5" Type="http://schemas.openxmlformats.org/officeDocument/2006/relationships/numbering" Target="numbering.xml"/><Relationship Id="rId61" Type="http://schemas.openxmlformats.org/officeDocument/2006/relationships/image" Target="media/image37.png"/><Relationship Id="rId19" Type="http://schemas.openxmlformats.org/officeDocument/2006/relationships/footer" Target="footer3.xml"/><Relationship Id="rId14" Type="http://schemas.openxmlformats.org/officeDocument/2006/relationships/customXml" Target="ink/ink1.xml"/><Relationship Id="rId22" Type="http://schemas.openxmlformats.org/officeDocument/2006/relationships/image" Target="media/image4.png"/><Relationship Id="rId27" Type="http://schemas.openxmlformats.org/officeDocument/2006/relationships/hyperlink" Target="https://www.uwtsd.ac.uk/research/research-ethics/" TargetMode="External"/><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4.png"/><Relationship Id="rId56" Type="http://schemas.openxmlformats.org/officeDocument/2006/relationships/image" Target="media/image32.png"/><Relationship Id="rId64" Type="http://schemas.openxmlformats.org/officeDocument/2006/relationships/image" Target="media/image41.png"/><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27.png"/><Relationship Id="rId72"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image" Target="media/image1.gif"/><Relationship Id="rId17" Type="http://schemas.openxmlformats.org/officeDocument/2006/relationships/image" Target="media/image3.png"/><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png"/><Relationship Id="rId59" Type="http://schemas.openxmlformats.org/officeDocument/2006/relationships/image" Target="media/image35.png"/><Relationship Id="rId67" Type="http://schemas.openxmlformats.org/officeDocument/2006/relationships/image" Target="media/image44.png"/><Relationship Id="rId20" Type="http://schemas.openxmlformats.org/officeDocument/2006/relationships/footer" Target="footer4.xml"/><Relationship Id="rId41" Type="http://schemas.openxmlformats.org/officeDocument/2006/relationships/image" Target="media/image17.png"/><Relationship Id="rId54" Type="http://schemas.openxmlformats.org/officeDocument/2006/relationships/image" Target="media/image30.png"/><Relationship Id="rId62" Type="http://schemas.openxmlformats.org/officeDocument/2006/relationships/image" Target="media/image38.png"/><Relationship Id="rId7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image" Target="media/image5.gif"/><Relationship Id="rId28" Type="http://schemas.openxmlformats.org/officeDocument/2006/relationships/customXml" Target="ink/ink2.xml"/><Relationship Id="rId36" Type="http://schemas.openxmlformats.org/officeDocument/2006/relationships/image" Target="media/image12.png"/><Relationship Id="rId49" Type="http://schemas.openxmlformats.org/officeDocument/2006/relationships/image" Target="media/image25.png"/><Relationship Id="rId57" Type="http://schemas.openxmlformats.org/officeDocument/2006/relationships/image" Target="media/image33.png"/><Relationship Id="rId10" Type="http://schemas.openxmlformats.org/officeDocument/2006/relationships/endnotes" Target="endnotes.xml"/><Relationship Id="rId31" Type="http://schemas.openxmlformats.org/officeDocument/2006/relationships/image" Target="media/image7.png"/><Relationship Id="rId44" Type="http://schemas.openxmlformats.org/officeDocument/2006/relationships/image" Target="media/image20.png"/><Relationship Id="rId52" Type="http://schemas.openxmlformats.org/officeDocument/2006/relationships/image" Target="media/image28.png"/><Relationship Id="rId60" Type="http://schemas.openxmlformats.org/officeDocument/2006/relationships/image" Target="media/image36.png"/><Relationship Id="rId65" Type="http://schemas.openxmlformats.org/officeDocument/2006/relationships/image" Target="media/image42.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cid:image001.png@01D19575.6CAB1A40" TargetMode="External"/><Relationship Id="rId18" Type="http://schemas.openxmlformats.org/officeDocument/2006/relationships/header" Target="header1.xml"/><Relationship Id="rId39" Type="http://schemas.openxmlformats.org/officeDocument/2006/relationships/image" Target="media/image15.png"/><Relationship Id="rId34" Type="http://schemas.openxmlformats.org/officeDocument/2006/relationships/image" Target="media/image10.png"/><Relationship Id="rId50" Type="http://schemas.openxmlformats.org/officeDocument/2006/relationships/image" Target="media/image26.png"/><Relationship Id="rId55" Type="http://schemas.openxmlformats.org/officeDocument/2006/relationships/image" Target="media/image31.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b="1">
                <a:latin typeface="Times New Roman" panose="02020603050405020304" pitchFamily="18" charset="0"/>
                <a:cs typeface="Times New Roman" panose="02020603050405020304" pitchFamily="18" charset="0"/>
              </a:rPr>
              <a:t>Summary of menopausal symptoms</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'[A New graph for MRS questions.xlsx]Sheet2'!$H$2</c:f>
              <c:strCache>
                <c:ptCount val="1"/>
                <c:pt idx="0">
                  <c:v>%</c:v>
                </c:pt>
              </c:strCache>
            </c:strRef>
          </c:tx>
          <c:spPr>
            <a:solidFill>
              <a:schemeClr val="accent1"/>
            </a:solidFill>
            <a:ln>
              <a:noFill/>
            </a:ln>
            <a:effectLst/>
          </c:spPr>
          <c:invertIfNegative val="0"/>
          <c:dLbls>
            <c:dLbl>
              <c:idx val="0"/>
              <c:tx>
                <c:rich>
                  <a:bodyPr/>
                  <a:lstStyle/>
                  <a:p>
                    <a:r>
                      <a:rPr lang="en-US"/>
                      <a:t>74.7</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9D5C-49BE-AFA4-FFE5FAC978D8}"/>
                </c:ext>
              </c:extLst>
            </c:dLbl>
            <c:dLbl>
              <c:idx val="1"/>
              <c:tx>
                <c:rich>
                  <a:bodyPr/>
                  <a:lstStyle/>
                  <a:p>
                    <a:r>
                      <a:rPr lang="en-US"/>
                      <a:t>64.9</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9D5C-49BE-AFA4-FFE5FAC978D8}"/>
                </c:ext>
              </c:extLst>
            </c:dLbl>
            <c:dLbl>
              <c:idx val="2"/>
              <c:tx>
                <c:rich>
                  <a:bodyPr/>
                  <a:lstStyle/>
                  <a:p>
                    <a:r>
                      <a:rPr lang="en-US"/>
                      <a:t>89.5%</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9D5C-49BE-AFA4-FFE5FAC978D8}"/>
                </c:ext>
              </c:extLst>
            </c:dLbl>
            <c:dLbl>
              <c:idx val="3"/>
              <c:tx>
                <c:rich>
                  <a:bodyPr/>
                  <a:lstStyle/>
                  <a:p>
                    <a:r>
                      <a:rPr lang="en-US"/>
                      <a:t>82.5</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9D5C-49BE-AFA4-FFE5FAC978D8}"/>
                </c:ext>
              </c:extLst>
            </c:dLbl>
            <c:dLbl>
              <c:idx val="4"/>
              <c:tx>
                <c:rich>
                  <a:bodyPr/>
                  <a:lstStyle/>
                  <a:p>
                    <a:r>
                      <a:rPr lang="en-US"/>
                      <a:t>85.2</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9D5C-49BE-AFA4-FFE5FAC978D8}"/>
                </c:ext>
              </c:extLst>
            </c:dLbl>
            <c:dLbl>
              <c:idx val="5"/>
              <c:tx>
                <c:rich>
                  <a:bodyPr/>
                  <a:lstStyle/>
                  <a:p>
                    <a:r>
                      <a:rPr lang="en-US"/>
                      <a:t>85.2%</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9D5C-49BE-AFA4-FFE5FAC978D8}"/>
                </c:ext>
              </c:extLst>
            </c:dLbl>
            <c:dLbl>
              <c:idx val="6"/>
              <c:tx>
                <c:rich>
                  <a:bodyPr/>
                  <a:lstStyle/>
                  <a:p>
                    <a:r>
                      <a:rPr lang="en-US"/>
                      <a:t>93.7%</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6-9D5C-49BE-AFA4-FFE5FAC978D8}"/>
                </c:ext>
              </c:extLst>
            </c:dLbl>
            <c:dLbl>
              <c:idx val="7"/>
              <c:tx>
                <c:rich>
                  <a:bodyPr/>
                  <a:lstStyle/>
                  <a:p>
                    <a:r>
                      <a:rPr lang="en-US"/>
                      <a:t>81%</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7-9D5C-49BE-AFA4-FFE5FAC978D8}"/>
                </c:ext>
              </c:extLst>
            </c:dLbl>
            <c:dLbl>
              <c:idx val="8"/>
              <c:tx>
                <c:rich>
                  <a:bodyPr/>
                  <a:lstStyle/>
                  <a:p>
                    <a:r>
                      <a:rPr lang="en-US"/>
                      <a:t>68.7%</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8-9D5C-49BE-AFA4-FFE5FAC978D8}"/>
                </c:ext>
              </c:extLst>
            </c:dLbl>
            <c:dLbl>
              <c:idx val="9"/>
              <c:tx>
                <c:rich>
                  <a:bodyPr/>
                  <a:lstStyle/>
                  <a:p>
                    <a:r>
                      <a:rPr lang="en-US"/>
                      <a:t>60.4%</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9-9D5C-49BE-AFA4-FFE5FAC978D8}"/>
                </c:ext>
              </c:extLst>
            </c:dLbl>
            <c:dLbl>
              <c:idx val="10"/>
              <c:tx>
                <c:rich>
                  <a:bodyPr/>
                  <a:lstStyle/>
                  <a:p>
                    <a:r>
                      <a:rPr lang="en-US"/>
                      <a:t>81.7%</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A-9D5C-49BE-AFA4-FFE5FAC978D8}"/>
                </c:ext>
              </c:extLst>
            </c:dLbl>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 New graph for MRS questions.xlsx]Sheet2'!$G$3:$G$13</c:f>
              <c:strCache>
                <c:ptCount val="11"/>
                <c:pt idx="0">
                  <c:v>Hot flashes, sweating</c:v>
                </c:pt>
                <c:pt idx="1">
                  <c:v>Heart discomfort</c:v>
                </c:pt>
                <c:pt idx="2">
                  <c:v>Sleep problems</c:v>
                </c:pt>
                <c:pt idx="3">
                  <c:v>Depressive mood</c:v>
                </c:pt>
                <c:pt idx="4">
                  <c:v>Irritability</c:v>
                </c:pt>
                <c:pt idx="5">
                  <c:v>Anxiety</c:v>
                </c:pt>
                <c:pt idx="6">
                  <c:v>Physical and mental exhaustion</c:v>
                </c:pt>
                <c:pt idx="7">
                  <c:v>Sexual problems</c:v>
                </c:pt>
                <c:pt idx="8">
                  <c:v>Bladder problems</c:v>
                </c:pt>
                <c:pt idx="9">
                  <c:v>Dryness of vagina</c:v>
                </c:pt>
                <c:pt idx="10">
                  <c:v>Joint and muscular discomfort</c:v>
                </c:pt>
              </c:strCache>
            </c:strRef>
          </c:cat>
          <c:val>
            <c:numRef>
              <c:f>'[A New graph for MRS questions.xlsx]Sheet2'!$H$3:$H$13</c:f>
              <c:numCache>
                <c:formatCode>0.00%</c:formatCode>
                <c:ptCount val="11"/>
                <c:pt idx="0">
                  <c:v>0.747</c:v>
                </c:pt>
                <c:pt idx="1">
                  <c:v>0.64900000000000002</c:v>
                </c:pt>
                <c:pt idx="2">
                  <c:v>0.89500000000000002</c:v>
                </c:pt>
                <c:pt idx="3">
                  <c:v>0.82499999999999996</c:v>
                </c:pt>
                <c:pt idx="4">
                  <c:v>0.85199999999999998</c:v>
                </c:pt>
                <c:pt idx="5">
                  <c:v>0.85199999999999998</c:v>
                </c:pt>
                <c:pt idx="6">
                  <c:v>0.93700000000000006</c:v>
                </c:pt>
                <c:pt idx="7">
                  <c:v>0.81</c:v>
                </c:pt>
                <c:pt idx="8">
                  <c:v>0.68700000000000006</c:v>
                </c:pt>
                <c:pt idx="9">
                  <c:v>0.60399999999999998</c:v>
                </c:pt>
                <c:pt idx="10">
                  <c:v>0.81699999999999995</c:v>
                </c:pt>
              </c:numCache>
            </c:numRef>
          </c:val>
          <c:extLst>
            <c:ext xmlns:c16="http://schemas.microsoft.com/office/drawing/2014/chart" uri="{C3380CC4-5D6E-409C-BE32-E72D297353CC}">
              <c16:uniqueId val="{0000000B-9D5C-49BE-AFA4-FFE5FAC978D8}"/>
            </c:ext>
          </c:extLst>
        </c:ser>
        <c:dLbls>
          <c:dLblPos val="outEnd"/>
          <c:showLegendKey val="0"/>
          <c:showVal val="1"/>
          <c:showCatName val="0"/>
          <c:showSerName val="0"/>
          <c:showPercent val="0"/>
          <c:showBubbleSize val="0"/>
        </c:dLbls>
        <c:gapWidth val="85"/>
        <c:axId val="1077492240"/>
        <c:axId val="1077492720"/>
      </c:barChart>
      <c:catAx>
        <c:axId val="1077492240"/>
        <c:scaling>
          <c:orientation val="minMax"/>
        </c:scaling>
        <c:delete val="0"/>
        <c:axPos val="l"/>
        <c:title>
          <c:tx>
            <c:rich>
              <a:bodyPr rot="-5400000" spcFirstLastPara="1" vertOverflow="ellipsis" vert="horz" wrap="square" anchor="ctr" anchorCtr="1"/>
              <a:lstStyle/>
              <a:p>
                <a:pPr>
                  <a:defRPr sz="12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sz="1200" b="1">
                    <a:latin typeface="Times New Roman" panose="02020603050405020304" pitchFamily="18" charset="0"/>
                    <a:cs typeface="Times New Roman" panose="02020603050405020304" pitchFamily="18" charset="0"/>
                  </a:rPr>
                  <a:t>MRS  Questions</a:t>
                </a:r>
              </a:p>
            </c:rich>
          </c:tx>
          <c:layout>
            <c:manualLayout>
              <c:xMode val="edge"/>
              <c:yMode val="edge"/>
              <c:x val="4.7142015321154978E-3"/>
              <c:y val="0.36207618278484421"/>
            </c:manualLayout>
          </c:layout>
          <c:overlay val="0"/>
          <c:spPr>
            <a:noFill/>
            <a:ln>
              <a:noFill/>
            </a:ln>
            <a:effectLst/>
          </c:spPr>
          <c:txPr>
            <a:bodyPr rot="-5400000" spcFirstLastPara="1" vertOverflow="ellipsis" vert="horz" wrap="square" anchor="ctr" anchorCtr="1"/>
            <a:lstStyle/>
            <a:p>
              <a:pPr>
                <a:defRPr sz="12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077492720"/>
        <c:crosses val="autoZero"/>
        <c:auto val="1"/>
        <c:lblAlgn val="ctr"/>
        <c:lblOffset val="100"/>
        <c:noMultiLvlLbl val="0"/>
      </c:catAx>
      <c:valAx>
        <c:axId val="107749272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0774922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BBCA88E-8D41-41CD-8DB3-CE2C87D70F39}"/>
      </w:docPartPr>
      <w:docPartBody>
        <w:p w:rsidR="006C58A3" w:rsidRDefault="00FE373E">
          <w:r w:rsidRPr="00900EF9">
            <w:rPr>
              <w:rStyle w:val="PlaceholderText"/>
            </w:rPr>
            <w:t>Click or tap here to enter text.</w:t>
          </w:r>
        </w:p>
      </w:docPartBody>
    </w:docPart>
    <w:docPart>
      <w:docPartPr>
        <w:name w:val="24A967BE955344F58DE2C391BEF59851"/>
        <w:category>
          <w:name w:val="General"/>
          <w:gallery w:val="placeholder"/>
        </w:category>
        <w:types>
          <w:type w:val="bbPlcHdr"/>
        </w:types>
        <w:behaviors>
          <w:behavior w:val="content"/>
        </w:behaviors>
        <w:guid w:val="{FBDA87EC-E915-4ADB-ABB7-9E938D5C1989}"/>
      </w:docPartPr>
      <w:docPartBody>
        <w:p w:rsidR="00DF4A23" w:rsidRDefault="007F60E9" w:rsidP="007F60E9">
          <w:pPr>
            <w:pStyle w:val="24A967BE955344F58DE2C391BEF59851"/>
          </w:pPr>
          <w:r w:rsidRPr="00900EF9">
            <w:rPr>
              <w:rStyle w:val="PlaceholderText"/>
            </w:rPr>
            <w:t>Click or tap here to enter text.</w:t>
          </w:r>
        </w:p>
      </w:docPartBody>
    </w:docPart>
    <w:docPart>
      <w:docPartPr>
        <w:name w:val="1F01D35268CC4F6B8748FFBD67EDD889"/>
        <w:category>
          <w:name w:val="General"/>
          <w:gallery w:val="placeholder"/>
        </w:category>
        <w:types>
          <w:type w:val="bbPlcHdr"/>
        </w:types>
        <w:behaviors>
          <w:behavior w:val="content"/>
        </w:behaviors>
        <w:guid w:val="{FFC65B6B-2EB6-404B-9CF9-A860B9AC6CDB}"/>
      </w:docPartPr>
      <w:docPartBody>
        <w:p w:rsidR="00DF4A23" w:rsidRDefault="007F60E9" w:rsidP="007F60E9">
          <w:pPr>
            <w:pStyle w:val="1F01D35268CC4F6B8748FFBD67EDD889"/>
          </w:pPr>
          <w:r w:rsidRPr="00900EF9">
            <w:rPr>
              <w:rStyle w:val="PlaceholderText"/>
            </w:rPr>
            <w:t>Click or tap here to enter text.</w:t>
          </w:r>
        </w:p>
      </w:docPartBody>
    </w:docPart>
    <w:docPart>
      <w:docPartPr>
        <w:name w:val="1CA17838E017427D85017A4D2A7D1278"/>
        <w:category>
          <w:name w:val="General"/>
          <w:gallery w:val="placeholder"/>
        </w:category>
        <w:types>
          <w:type w:val="bbPlcHdr"/>
        </w:types>
        <w:behaviors>
          <w:behavior w:val="content"/>
        </w:behaviors>
        <w:guid w:val="{F3ED5F7E-5199-4CDF-A65A-B1425317DF4B}"/>
      </w:docPartPr>
      <w:docPartBody>
        <w:p w:rsidR="00DF4A23" w:rsidRDefault="007F60E9" w:rsidP="007F60E9">
          <w:pPr>
            <w:pStyle w:val="1CA17838E017427D85017A4D2A7D1278"/>
          </w:pPr>
          <w:r w:rsidRPr="00900EF9">
            <w:rPr>
              <w:rStyle w:val="PlaceholderText"/>
            </w:rPr>
            <w:t>Click or tap here to enter text.</w:t>
          </w:r>
        </w:p>
      </w:docPartBody>
    </w:docPart>
    <w:docPart>
      <w:docPartPr>
        <w:name w:val="EDB3FC16053349FE8A030B0A6B0303DB"/>
        <w:category>
          <w:name w:val="General"/>
          <w:gallery w:val="placeholder"/>
        </w:category>
        <w:types>
          <w:type w:val="bbPlcHdr"/>
        </w:types>
        <w:behaviors>
          <w:behavior w:val="content"/>
        </w:behaviors>
        <w:guid w:val="{591C5A18-60FE-47CE-8402-64A3332E82B5}"/>
      </w:docPartPr>
      <w:docPartBody>
        <w:p w:rsidR="00DF4A23" w:rsidRDefault="007F60E9" w:rsidP="007F60E9">
          <w:pPr>
            <w:pStyle w:val="EDB3FC16053349FE8A030B0A6B0303DB"/>
          </w:pPr>
          <w:r w:rsidRPr="00900EF9">
            <w:rPr>
              <w:rStyle w:val="PlaceholderText"/>
            </w:rPr>
            <w:t>Click or tap here to enter text.</w:t>
          </w:r>
        </w:p>
      </w:docPartBody>
    </w:docPart>
    <w:docPart>
      <w:docPartPr>
        <w:name w:val="9B701E431F484231ACE364EF1F0363D3"/>
        <w:category>
          <w:name w:val="General"/>
          <w:gallery w:val="placeholder"/>
        </w:category>
        <w:types>
          <w:type w:val="bbPlcHdr"/>
        </w:types>
        <w:behaviors>
          <w:behavior w:val="content"/>
        </w:behaviors>
        <w:guid w:val="{3B6644A0-7C7B-4DF2-93CE-B713B7E34512}"/>
      </w:docPartPr>
      <w:docPartBody>
        <w:p w:rsidR="00DF4A23" w:rsidRDefault="007F60E9" w:rsidP="007F60E9">
          <w:pPr>
            <w:pStyle w:val="9B701E431F484231ACE364EF1F0363D3"/>
          </w:pPr>
          <w:r w:rsidRPr="00900EF9">
            <w:rPr>
              <w:rStyle w:val="PlaceholderText"/>
            </w:rPr>
            <w:t>Click or tap here to enter text.</w:t>
          </w:r>
        </w:p>
      </w:docPartBody>
    </w:docPart>
    <w:docPart>
      <w:docPartPr>
        <w:name w:val="E82A1C4E94E844B2A102A2820BAC0826"/>
        <w:category>
          <w:name w:val="General"/>
          <w:gallery w:val="placeholder"/>
        </w:category>
        <w:types>
          <w:type w:val="bbPlcHdr"/>
        </w:types>
        <w:behaviors>
          <w:behavior w:val="content"/>
        </w:behaviors>
        <w:guid w:val="{82660C83-33E6-4538-A5D2-80F581D1D078}"/>
      </w:docPartPr>
      <w:docPartBody>
        <w:p w:rsidR="00DF4A23" w:rsidRDefault="007F60E9" w:rsidP="007F60E9">
          <w:pPr>
            <w:pStyle w:val="E82A1C4E94E844B2A102A2820BAC0826"/>
          </w:pPr>
          <w:r w:rsidRPr="00900EF9">
            <w:rPr>
              <w:rStyle w:val="PlaceholderText"/>
            </w:rPr>
            <w:t>Click or tap here to enter text.</w:t>
          </w:r>
        </w:p>
      </w:docPartBody>
    </w:docPart>
    <w:docPart>
      <w:docPartPr>
        <w:name w:val="EA4B99EAFD3B464C85DE2E810FE30AC9"/>
        <w:category>
          <w:name w:val="General"/>
          <w:gallery w:val="placeholder"/>
        </w:category>
        <w:types>
          <w:type w:val="bbPlcHdr"/>
        </w:types>
        <w:behaviors>
          <w:behavior w:val="content"/>
        </w:behaviors>
        <w:guid w:val="{A0D393CC-D1DC-4FC4-B7C6-7F6B11F5259E}"/>
      </w:docPartPr>
      <w:docPartBody>
        <w:p w:rsidR="00DF4A23" w:rsidRDefault="007F60E9" w:rsidP="007F60E9">
          <w:pPr>
            <w:pStyle w:val="EA4B99EAFD3B464C85DE2E810FE30AC9"/>
          </w:pPr>
          <w:r w:rsidRPr="00900EF9">
            <w:rPr>
              <w:rStyle w:val="PlaceholderText"/>
            </w:rPr>
            <w:t>Click or tap here to enter text.</w:t>
          </w:r>
        </w:p>
      </w:docPartBody>
    </w:docPart>
    <w:docPart>
      <w:docPartPr>
        <w:name w:val="055587B633B04E1882AF0A3B6999C2EC"/>
        <w:category>
          <w:name w:val="General"/>
          <w:gallery w:val="placeholder"/>
        </w:category>
        <w:types>
          <w:type w:val="bbPlcHdr"/>
        </w:types>
        <w:behaviors>
          <w:behavior w:val="content"/>
        </w:behaviors>
        <w:guid w:val="{32AB180A-F9BB-4190-9F47-C303C8C427E6}"/>
      </w:docPartPr>
      <w:docPartBody>
        <w:p w:rsidR="00DF4A23" w:rsidRDefault="007F60E9" w:rsidP="007F60E9">
          <w:pPr>
            <w:pStyle w:val="055587B633B04E1882AF0A3B6999C2EC"/>
          </w:pPr>
          <w:r w:rsidRPr="00900EF9">
            <w:rPr>
              <w:rStyle w:val="PlaceholderText"/>
            </w:rPr>
            <w:t>Click or tap here to enter text.</w:t>
          </w:r>
        </w:p>
      </w:docPartBody>
    </w:docPart>
    <w:docPart>
      <w:docPartPr>
        <w:name w:val="B2F28735229F4A88A2526F54F8BCA19A"/>
        <w:category>
          <w:name w:val="General"/>
          <w:gallery w:val="placeholder"/>
        </w:category>
        <w:types>
          <w:type w:val="bbPlcHdr"/>
        </w:types>
        <w:behaviors>
          <w:behavior w:val="content"/>
        </w:behaviors>
        <w:guid w:val="{A62F6DA6-E69D-4800-908D-7E23D7A264D0}"/>
      </w:docPartPr>
      <w:docPartBody>
        <w:p w:rsidR="00DF4A23" w:rsidRDefault="007F60E9" w:rsidP="007F60E9">
          <w:pPr>
            <w:pStyle w:val="B2F28735229F4A88A2526F54F8BCA19A"/>
          </w:pPr>
          <w:r w:rsidRPr="00900EF9">
            <w:rPr>
              <w:rStyle w:val="PlaceholderText"/>
            </w:rPr>
            <w:t>Click or tap here to enter text.</w:t>
          </w:r>
        </w:p>
      </w:docPartBody>
    </w:docPart>
    <w:docPart>
      <w:docPartPr>
        <w:name w:val="95C046E056194285B050AC9AF4C4624C"/>
        <w:category>
          <w:name w:val="General"/>
          <w:gallery w:val="placeholder"/>
        </w:category>
        <w:types>
          <w:type w:val="bbPlcHdr"/>
        </w:types>
        <w:behaviors>
          <w:behavior w:val="content"/>
        </w:behaviors>
        <w:guid w:val="{96B6F635-B7D9-4531-A3D4-482B78CB032D}"/>
      </w:docPartPr>
      <w:docPartBody>
        <w:p w:rsidR="00DF4A23" w:rsidRDefault="007F60E9" w:rsidP="007F60E9">
          <w:pPr>
            <w:pStyle w:val="95C046E056194285B050AC9AF4C4624C"/>
          </w:pPr>
          <w:r w:rsidRPr="00900EF9">
            <w:rPr>
              <w:rStyle w:val="PlaceholderText"/>
            </w:rPr>
            <w:t>Click or tap here to enter text.</w:t>
          </w:r>
        </w:p>
      </w:docPartBody>
    </w:docPart>
    <w:docPart>
      <w:docPartPr>
        <w:name w:val="E8E55327CD7742D5B49947C281E5BC2F"/>
        <w:category>
          <w:name w:val="General"/>
          <w:gallery w:val="placeholder"/>
        </w:category>
        <w:types>
          <w:type w:val="bbPlcHdr"/>
        </w:types>
        <w:behaviors>
          <w:behavior w:val="content"/>
        </w:behaviors>
        <w:guid w:val="{8587C70A-869A-49D0-951C-72D5E7117B07}"/>
      </w:docPartPr>
      <w:docPartBody>
        <w:p w:rsidR="00DF4A23" w:rsidRDefault="007F60E9" w:rsidP="007F60E9">
          <w:pPr>
            <w:pStyle w:val="E8E55327CD7742D5B49947C281E5BC2F"/>
          </w:pPr>
          <w:r w:rsidRPr="00900EF9">
            <w:rPr>
              <w:rStyle w:val="PlaceholderText"/>
            </w:rPr>
            <w:t>Click or tap here to enter text.</w:t>
          </w:r>
        </w:p>
      </w:docPartBody>
    </w:docPart>
    <w:docPart>
      <w:docPartPr>
        <w:name w:val="38CAB403CA864BD58A80134DB054B78B"/>
        <w:category>
          <w:name w:val="General"/>
          <w:gallery w:val="placeholder"/>
        </w:category>
        <w:types>
          <w:type w:val="bbPlcHdr"/>
        </w:types>
        <w:behaviors>
          <w:behavior w:val="content"/>
        </w:behaviors>
        <w:guid w:val="{93563C2E-54D5-4118-AC00-CA879DB5A805}"/>
      </w:docPartPr>
      <w:docPartBody>
        <w:p w:rsidR="00DF4A23" w:rsidRDefault="007F60E9" w:rsidP="007F60E9">
          <w:pPr>
            <w:pStyle w:val="38CAB403CA864BD58A80134DB054B78B"/>
          </w:pPr>
          <w:r w:rsidRPr="00900EF9">
            <w:rPr>
              <w:rStyle w:val="PlaceholderText"/>
            </w:rPr>
            <w:t>Click or tap here to enter text.</w:t>
          </w:r>
        </w:p>
      </w:docPartBody>
    </w:docPart>
    <w:docPart>
      <w:docPartPr>
        <w:name w:val="D31A6273C53842EAA9CAAD1B50BD1DBE"/>
        <w:category>
          <w:name w:val="General"/>
          <w:gallery w:val="placeholder"/>
        </w:category>
        <w:types>
          <w:type w:val="bbPlcHdr"/>
        </w:types>
        <w:behaviors>
          <w:behavior w:val="content"/>
        </w:behaviors>
        <w:guid w:val="{8A1DF95A-B1FB-4260-805F-F03409806E63}"/>
      </w:docPartPr>
      <w:docPartBody>
        <w:p w:rsidR="00DF4A23" w:rsidRDefault="007F60E9" w:rsidP="007F60E9">
          <w:pPr>
            <w:pStyle w:val="D31A6273C53842EAA9CAAD1B50BD1DBE"/>
          </w:pPr>
          <w:r w:rsidRPr="00900EF9">
            <w:rPr>
              <w:rStyle w:val="PlaceholderText"/>
            </w:rPr>
            <w:t>Click or tap here to enter text.</w:t>
          </w:r>
        </w:p>
      </w:docPartBody>
    </w:docPart>
    <w:docPart>
      <w:docPartPr>
        <w:name w:val="C36D6189B5E54FCB83376097D4919781"/>
        <w:category>
          <w:name w:val="General"/>
          <w:gallery w:val="placeholder"/>
        </w:category>
        <w:types>
          <w:type w:val="bbPlcHdr"/>
        </w:types>
        <w:behaviors>
          <w:behavior w:val="content"/>
        </w:behaviors>
        <w:guid w:val="{254D5FDE-FC42-40B4-B47D-2AECECFD1903}"/>
      </w:docPartPr>
      <w:docPartBody>
        <w:p w:rsidR="00DF4A23" w:rsidRDefault="007F60E9" w:rsidP="007F60E9">
          <w:pPr>
            <w:pStyle w:val="C36D6189B5E54FCB83376097D4919781"/>
          </w:pPr>
          <w:r w:rsidRPr="00900EF9">
            <w:rPr>
              <w:rStyle w:val="PlaceholderText"/>
            </w:rPr>
            <w:t>Click or tap here to enter text.</w:t>
          </w:r>
        </w:p>
      </w:docPartBody>
    </w:docPart>
    <w:docPart>
      <w:docPartPr>
        <w:name w:val="03BFF346531448BA86C6AF0745C611EC"/>
        <w:category>
          <w:name w:val="General"/>
          <w:gallery w:val="placeholder"/>
        </w:category>
        <w:types>
          <w:type w:val="bbPlcHdr"/>
        </w:types>
        <w:behaviors>
          <w:behavior w:val="content"/>
        </w:behaviors>
        <w:guid w:val="{D9C3A9A3-7974-4C7F-9F8F-F52C28BE015B}"/>
      </w:docPartPr>
      <w:docPartBody>
        <w:p w:rsidR="00DF4A23" w:rsidRDefault="007F60E9" w:rsidP="007F60E9">
          <w:pPr>
            <w:pStyle w:val="03BFF346531448BA86C6AF0745C611EC"/>
          </w:pPr>
          <w:r w:rsidRPr="00900EF9">
            <w:rPr>
              <w:rStyle w:val="PlaceholderText"/>
            </w:rPr>
            <w:t>Click or tap here to enter text.</w:t>
          </w:r>
        </w:p>
      </w:docPartBody>
    </w:docPart>
    <w:docPart>
      <w:docPartPr>
        <w:name w:val="532E1EF48B5747E6A2E1E0AA7403E070"/>
        <w:category>
          <w:name w:val="General"/>
          <w:gallery w:val="placeholder"/>
        </w:category>
        <w:types>
          <w:type w:val="bbPlcHdr"/>
        </w:types>
        <w:behaviors>
          <w:behavior w:val="content"/>
        </w:behaviors>
        <w:guid w:val="{8614BF8A-3D42-4E90-9800-AEE30314D0F1}"/>
      </w:docPartPr>
      <w:docPartBody>
        <w:p w:rsidR="00DF4A23" w:rsidRDefault="007F60E9" w:rsidP="007F60E9">
          <w:pPr>
            <w:pStyle w:val="532E1EF48B5747E6A2E1E0AA7403E070"/>
          </w:pPr>
          <w:r w:rsidRPr="00900EF9">
            <w:rPr>
              <w:rStyle w:val="PlaceholderText"/>
            </w:rPr>
            <w:t>Click or tap here to enter text.</w:t>
          </w:r>
        </w:p>
      </w:docPartBody>
    </w:docPart>
    <w:docPart>
      <w:docPartPr>
        <w:name w:val="E172F08CE6A84C14B59433FA02134407"/>
        <w:category>
          <w:name w:val="General"/>
          <w:gallery w:val="placeholder"/>
        </w:category>
        <w:types>
          <w:type w:val="bbPlcHdr"/>
        </w:types>
        <w:behaviors>
          <w:behavior w:val="content"/>
        </w:behaviors>
        <w:guid w:val="{15A69155-76FD-4877-B224-A8DD2A603C47}"/>
      </w:docPartPr>
      <w:docPartBody>
        <w:p w:rsidR="00DF4A23" w:rsidRDefault="007F60E9" w:rsidP="007F60E9">
          <w:pPr>
            <w:pStyle w:val="E172F08CE6A84C14B59433FA02134407"/>
          </w:pPr>
          <w:r w:rsidRPr="00900EF9">
            <w:rPr>
              <w:rStyle w:val="PlaceholderText"/>
            </w:rPr>
            <w:t>Click or tap here to enter text.</w:t>
          </w:r>
        </w:p>
      </w:docPartBody>
    </w:docPart>
    <w:docPart>
      <w:docPartPr>
        <w:name w:val="6072595185944BB1918A73DD522EE0F5"/>
        <w:category>
          <w:name w:val="General"/>
          <w:gallery w:val="placeholder"/>
        </w:category>
        <w:types>
          <w:type w:val="bbPlcHdr"/>
        </w:types>
        <w:behaviors>
          <w:behavior w:val="content"/>
        </w:behaviors>
        <w:guid w:val="{4DCF5E17-0A05-497F-942B-057BF1D1652D}"/>
      </w:docPartPr>
      <w:docPartBody>
        <w:p w:rsidR="00DF4A23" w:rsidRDefault="007F60E9" w:rsidP="007F60E9">
          <w:pPr>
            <w:pStyle w:val="6072595185944BB1918A73DD522EE0F5"/>
          </w:pPr>
          <w:r w:rsidRPr="00900EF9">
            <w:rPr>
              <w:rStyle w:val="PlaceholderText"/>
            </w:rPr>
            <w:t>Click or tap here to enter text.</w:t>
          </w:r>
        </w:p>
      </w:docPartBody>
    </w:docPart>
    <w:docPart>
      <w:docPartPr>
        <w:name w:val="ADD48D0801654AE0887DE4AF165E580A"/>
        <w:category>
          <w:name w:val="General"/>
          <w:gallery w:val="placeholder"/>
        </w:category>
        <w:types>
          <w:type w:val="bbPlcHdr"/>
        </w:types>
        <w:behaviors>
          <w:behavior w:val="content"/>
        </w:behaviors>
        <w:guid w:val="{71EAC798-B299-413A-8A73-44E9600F6038}"/>
      </w:docPartPr>
      <w:docPartBody>
        <w:p w:rsidR="00DF4A23" w:rsidRDefault="007F60E9" w:rsidP="007F60E9">
          <w:pPr>
            <w:pStyle w:val="ADD48D0801654AE0887DE4AF165E580A"/>
          </w:pPr>
          <w:r w:rsidRPr="00900EF9">
            <w:rPr>
              <w:rStyle w:val="PlaceholderText"/>
            </w:rPr>
            <w:t>Click or tap here to enter text.</w:t>
          </w:r>
        </w:p>
      </w:docPartBody>
    </w:docPart>
    <w:docPart>
      <w:docPartPr>
        <w:name w:val="618A34CF322A4A7ABB04B3701B31B7BA"/>
        <w:category>
          <w:name w:val="General"/>
          <w:gallery w:val="placeholder"/>
        </w:category>
        <w:types>
          <w:type w:val="bbPlcHdr"/>
        </w:types>
        <w:behaviors>
          <w:behavior w:val="content"/>
        </w:behaviors>
        <w:guid w:val="{B7180C43-84EE-4007-9828-5F4DF1B075B9}"/>
      </w:docPartPr>
      <w:docPartBody>
        <w:p w:rsidR="00DF4A23" w:rsidRDefault="007F60E9" w:rsidP="007F60E9">
          <w:pPr>
            <w:pStyle w:val="618A34CF322A4A7ABB04B3701B31B7BA"/>
          </w:pPr>
          <w:r w:rsidRPr="00900EF9">
            <w:rPr>
              <w:rStyle w:val="PlaceholderText"/>
            </w:rPr>
            <w:t>Click or tap here to enter text.</w:t>
          </w:r>
        </w:p>
      </w:docPartBody>
    </w:docPart>
    <w:docPart>
      <w:docPartPr>
        <w:name w:val="5855EE5E8AAF465580D743541ED9128D"/>
        <w:category>
          <w:name w:val="General"/>
          <w:gallery w:val="placeholder"/>
        </w:category>
        <w:types>
          <w:type w:val="bbPlcHdr"/>
        </w:types>
        <w:behaviors>
          <w:behavior w:val="content"/>
        </w:behaviors>
        <w:guid w:val="{2C09B68B-696A-48EC-BB38-8A89F7FCF9C0}"/>
      </w:docPartPr>
      <w:docPartBody>
        <w:p w:rsidR="00DF4A23" w:rsidRDefault="007F60E9" w:rsidP="007F60E9">
          <w:pPr>
            <w:pStyle w:val="5855EE5E8AAF465580D743541ED9128D"/>
          </w:pPr>
          <w:r w:rsidRPr="00900EF9">
            <w:rPr>
              <w:rStyle w:val="PlaceholderText"/>
            </w:rPr>
            <w:t>Click or tap here to enter text.</w:t>
          </w:r>
        </w:p>
      </w:docPartBody>
    </w:docPart>
    <w:docPart>
      <w:docPartPr>
        <w:name w:val="EB8F3AF8FBBA4BA79A3C2D3F54DF8D0D"/>
        <w:category>
          <w:name w:val="General"/>
          <w:gallery w:val="placeholder"/>
        </w:category>
        <w:types>
          <w:type w:val="bbPlcHdr"/>
        </w:types>
        <w:behaviors>
          <w:behavior w:val="content"/>
        </w:behaviors>
        <w:guid w:val="{940AE22A-27AF-4F2B-8F0E-464A7CD4C977}"/>
      </w:docPartPr>
      <w:docPartBody>
        <w:p w:rsidR="0043196F" w:rsidRDefault="00DF4A23" w:rsidP="00DF4A23">
          <w:pPr>
            <w:pStyle w:val="EB8F3AF8FBBA4BA79A3C2D3F54DF8D0D"/>
          </w:pPr>
          <w:r w:rsidRPr="00900EF9">
            <w:rPr>
              <w:rStyle w:val="PlaceholderText"/>
            </w:rPr>
            <w:t>Click or tap here to enter text.</w:t>
          </w:r>
        </w:p>
      </w:docPartBody>
    </w:docPart>
    <w:docPart>
      <w:docPartPr>
        <w:name w:val="FA849A202CF0433AAE1B1D5A0AB073EB"/>
        <w:category>
          <w:name w:val="General"/>
          <w:gallery w:val="placeholder"/>
        </w:category>
        <w:types>
          <w:type w:val="bbPlcHdr"/>
        </w:types>
        <w:behaviors>
          <w:behavior w:val="content"/>
        </w:behaviors>
        <w:guid w:val="{755F7D0F-D3E6-444B-88E5-C9E4193B5F5A}"/>
      </w:docPartPr>
      <w:docPartBody>
        <w:p w:rsidR="000A4DE7" w:rsidRDefault="00B6647E" w:rsidP="00B6647E">
          <w:pPr>
            <w:pStyle w:val="FA849A202CF0433AAE1B1D5A0AB073EB"/>
          </w:pPr>
          <w:r w:rsidRPr="00900EF9">
            <w:rPr>
              <w:rStyle w:val="PlaceholderText"/>
            </w:rPr>
            <w:t>Click or tap here to enter text.</w:t>
          </w:r>
        </w:p>
      </w:docPartBody>
    </w:docPart>
    <w:docPart>
      <w:docPartPr>
        <w:name w:val="3C5AC6E732AA4BD2BED2B9297A5D3A29"/>
        <w:category>
          <w:name w:val="General"/>
          <w:gallery w:val="placeholder"/>
        </w:category>
        <w:types>
          <w:type w:val="bbPlcHdr"/>
        </w:types>
        <w:behaviors>
          <w:behavior w:val="content"/>
        </w:behaviors>
        <w:guid w:val="{90FEFE60-B615-40CE-896F-D98DB02978BF}"/>
      </w:docPartPr>
      <w:docPartBody>
        <w:p w:rsidR="000A4DE7" w:rsidRDefault="00B6647E" w:rsidP="00B6647E">
          <w:pPr>
            <w:pStyle w:val="3C5AC6E732AA4BD2BED2B9297A5D3A29"/>
          </w:pPr>
          <w:r w:rsidRPr="00900EF9">
            <w:rPr>
              <w:rStyle w:val="PlaceholderText"/>
            </w:rPr>
            <w:t>Click or tap here to enter text.</w:t>
          </w:r>
        </w:p>
      </w:docPartBody>
    </w:docPart>
    <w:docPart>
      <w:docPartPr>
        <w:name w:val="A19DFA5E508044F79995BDF26CA62A48"/>
        <w:category>
          <w:name w:val="General"/>
          <w:gallery w:val="placeholder"/>
        </w:category>
        <w:types>
          <w:type w:val="bbPlcHdr"/>
        </w:types>
        <w:behaviors>
          <w:behavior w:val="content"/>
        </w:behaviors>
        <w:guid w:val="{0CA4D5A0-1E33-42F7-93A4-5B508BE7E2AB}"/>
      </w:docPartPr>
      <w:docPartBody>
        <w:p w:rsidR="000A4DE7" w:rsidRDefault="00B6647E" w:rsidP="00B6647E">
          <w:pPr>
            <w:pStyle w:val="A19DFA5E508044F79995BDF26CA62A48"/>
          </w:pPr>
          <w:r w:rsidRPr="00900EF9">
            <w:rPr>
              <w:rStyle w:val="PlaceholderText"/>
            </w:rPr>
            <w:t>Click or tap here to enter text.</w:t>
          </w:r>
        </w:p>
      </w:docPartBody>
    </w:docPart>
    <w:docPart>
      <w:docPartPr>
        <w:name w:val="7479E8E4C21A4B808BAC89776F67EAF2"/>
        <w:category>
          <w:name w:val="General"/>
          <w:gallery w:val="placeholder"/>
        </w:category>
        <w:types>
          <w:type w:val="bbPlcHdr"/>
        </w:types>
        <w:behaviors>
          <w:behavior w:val="content"/>
        </w:behaviors>
        <w:guid w:val="{CDC08EFA-03B8-4755-9AE6-8E47E8FEFEB6}"/>
      </w:docPartPr>
      <w:docPartBody>
        <w:p w:rsidR="000A4DE7" w:rsidRDefault="00B6647E" w:rsidP="00B6647E">
          <w:pPr>
            <w:pStyle w:val="7479E8E4C21A4B808BAC89776F67EAF2"/>
          </w:pPr>
          <w:r w:rsidRPr="00900EF9">
            <w:rPr>
              <w:rStyle w:val="PlaceholderText"/>
            </w:rPr>
            <w:t>Click or tap here to enter text.</w:t>
          </w:r>
        </w:p>
      </w:docPartBody>
    </w:docPart>
    <w:docPart>
      <w:docPartPr>
        <w:name w:val="1AD809079F794F56B1A007AB5F697C9B"/>
        <w:category>
          <w:name w:val="General"/>
          <w:gallery w:val="placeholder"/>
        </w:category>
        <w:types>
          <w:type w:val="bbPlcHdr"/>
        </w:types>
        <w:behaviors>
          <w:behavior w:val="content"/>
        </w:behaviors>
        <w:guid w:val="{77AF6DA5-CF79-4FEA-9176-8CB63E4D13C4}"/>
      </w:docPartPr>
      <w:docPartBody>
        <w:p w:rsidR="000A4DE7" w:rsidRDefault="00B6647E" w:rsidP="00B6647E">
          <w:pPr>
            <w:pStyle w:val="1AD809079F794F56B1A007AB5F697C9B"/>
          </w:pPr>
          <w:r w:rsidRPr="00900EF9">
            <w:rPr>
              <w:rStyle w:val="PlaceholderText"/>
            </w:rPr>
            <w:t>Click or tap here to enter text.</w:t>
          </w:r>
        </w:p>
      </w:docPartBody>
    </w:docPart>
    <w:docPart>
      <w:docPartPr>
        <w:name w:val="7974E57EA0BC42168AF0C867943A3EA4"/>
        <w:category>
          <w:name w:val="General"/>
          <w:gallery w:val="placeholder"/>
        </w:category>
        <w:types>
          <w:type w:val="bbPlcHdr"/>
        </w:types>
        <w:behaviors>
          <w:behavior w:val="content"/>
        </w:behaviors>
        <w:guid w:val="{E2991783-79A2-484E-8783-F6FE857B05BE}"/>
      </w:docPartPr>
      <w:docPartBody>
        <w:p w:rsidR="000A4DE7" w:rsidRDefault="00B6647E" w:rsidP="00B6647E">
          <w:pPr>
            <w:pStyle w:val="7974E57EA0BC42168AF0C867943A3EA4"/>
          </w:pPr>
          <w:r w:rsidRPr="00900EF9">
            <w:rPr>
              <w:rStyle w:val="PlaceholderText"/>
            </w:rPr>
            <w:t>Click or tap here to enter text.</w:t>
          </w:r>
        </w:p>
      </w:docPartBody>
    </w:docPart>
    <w:docPart>
      <w:docPartPr>
        <w:name w:val="9A4F0265F8074F67885B9428457E9971"/>
        <w:category>
          <w:name w:val="General"/>
          <w:gallery w:val="placeholder"/>
        </w:category>
        <w:types>
          <w:type w:val="bbPlcHdr"/>
        </w:types>
        <w:behaviors>
          <w:behavior w:val="content"/>
        </w:behaviors>
        <w:guid w:val="{F30C23D0-0D4E-44F4-AD0E-141CA2C59647}"/>
      </w:docPartPr>
      <w:docPartBody>
        <w:p w:rsidR="000A4DE7" w:rsidRDefault="00B6647E" w:rsidP="00B6647E">
          <w:pPr>
            <w:pStyle w:val="9A4F0265F8074F67885B9428457E9971"/>
          </w:pPr>
          <w:r w:rsidRPr="00900EF9">
            <w:rPr>
              <w:rStyle w:val="PlaceholderText"/>
            </w:rPr>
            <w:t>Click or tap here to enter text.</w:t>
          </w:r>
        </w:p>
      </w:docPartBody>
    </w:docPart>
    <w:docPart>
      <w:docPartPr>
        <w:name w:val="BDCF44D15537478EB7C9B9BC54ED32CF"/>
        <w:category>
          <w:name w:val="General"/>
          <w:gallery w:val="placeholder"/>
        </w:category>
        <w:types>
          <w:type w:val="bbPlcHdr"/>
        </w:types>
        <w:behaviors>
          <w:behavior w:val="content"/>
        </w:behaviors>
        <w:guid w:val="{B3557945-4C74-4703-8E7C-D457C5E73331}"/>
      </w:docPartPr>
      <w:docPartBody>
        <w:p w:rsidR="000A4DE7" w:rsidRDefault="00B6647E" w:rsidP="00B6647E">
          <w:pPr>
            <w:pStyle w:val="BDCF44D15537478EB7C9B9BC54ED32CF"/>
          </w:pPr>
          <w:r w:rsidRPr="00900EF9">
            <w:rPr>
              <w:rStyle w:val="PlaceholderText"/>
            </w:rPr>
            <w:t>Click or tap here to enter text.</w:t>
          </w:r>
        </w:p>
      </w:docPartBody>
    </w:docPart>
    <w:docPart>
      <w:docPartPr>
        <w:name w:val="839A21D0FD7A4FCD9A0D7E53BD94EA21"/>
        <w:category>
          <w:name w:val="General"/>
          <w:gallery w:val="placeholder"/>
        </w:category>
        <w:types>
          <w:type w:val="bbPlcHdr"/>
        </w:types>
        <w:behaviors>
          <w:behavior w:val="content"/>
        </w:behaviors>
        <w:guid w:val="{79AA31D2-B956-4BAB-99AE-4C7572A5BC7D}"/>
      </w:docPartPr>
      <w:docPartBody>
        <w:p w:rsidR="000A4DE7" w:rsidRDefault="00B6647E" w:rsidP="00B6647E">
          <w:pPr>
            <w:pStyle w:val="839A21D0FD7A4FCD9A0D7E53BD94EA21"/>
          </w:pPr>
          <w:r w:rsidRPr="00900EF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73E"/>
    <w:rsid w:val="000A4DE7"/>
    <w:rsid w:val="0019467D"/>
    <w:rsid w:val="001E292A"/>
    <w:rsid w:val="003839FD"/>
    <w:rsid w:val="003D685F"/>
    <w:rsid w:val="0043196F"/>
    <w:rsid w:val="004A17AB"/>
    <w:rsid w:val="004B3B91"/>
    <w:rsid w:val="00540CDD"/>
    <w:rsid w:val="00541B47"/>
    <w:rsid w:val="00643246"/>
    <w:rsid w:val="006C58A3"/>
    <w:rsid w:val="006D3C60"/>
    <w:rsid w:val="007F60E9"/>
    <w:rsid w:val="008319FA"/>
    <w:rsid w:val="008C1A53"/>
    <w:rsid w:val="009A2E47"/>
    <w:rsid w:val="00A2326D"/>
    <w:rsid w:val="00A41205"/>
    <w:rsid w:val="00B6647E"/>
    <w:rsid w:val="00B85955"/>
    <w:rsid w:val="00D22CF4"/>
    <w:rsid w:val="00DD4208"/>
    <w:rsid w:val="00DF4A23"/>
    <w:rsid w:val="00F466FE"/>
    <w:rsid w:val="00FE2AB2"/>
    <w:rsid w:val="00FE3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6647E"/>
    <w:rPr>
      <w:color w:val="666666"/>
    </w:rPr>
  </w:style>
  <w:style w:type="paragraph" w:customStyle="1" w:styleId="EB8F3AF8FBBA4BA79A3C2D3F54DF8D0D">
    <w:name w:val="EB8F3AF8FBBA4BA79A3C2D3F54DF8D0D"/>
    <w:rsid w:val="00DF4A23"/>
  </w:style>
  <w:style w:type="paragraph" w:customStyle="1" w:styleId="24A967BE955344F58DE2C391BEF59851">
    <w:name w:val="24A967BE955344F58DE2C391BEF59851"/>
    <w:rsid w:val="007F60E9"/>
  </w:style>
  <w:style w:type="paragraph" w:customStyle="1" w:styleId="5FF3548F25B54C37A0502BEE0470F524">
    <w:name w:val="5FF3548F25B54C37A0502BEE0470F524"/>
    <w:rsid w:val="007F60E9"/>
  </w:style>
  <w:style w:type="paragraph" w:customStyle="1" w:styleId="3742344D7D664C39AE0816DB56EFACEF">
    <w:name w:val="3742344D7D664C39AE0816DB56EFACEF"/>
    <w:rsid w:val="007F60E9"/>
  </w:style>
  <w:style w:type="paragraph" w:customStyle="1" w:styleId="1F01D35268CC4F6B8748FFBD67EDD889">
    <w:name w:val="1F01D35268CC4F6B8748FFBD67EDD889"/>
    <w:rsid w:val="007F60E9"/>
  </w:style>
  <w:style w:type="paragraph" w:customStyle="1" w:styleId="1CA17838E017427D85017A4D2A7D1278">
    <w:name w:val="1CA17838E017427D85017A4D2A7D1278"/>
    <w:rsid w:val="007F60E9"/>
  </w:style>
  <w:style w:type="paragraph" w:customStyle="1" w:styleId="EDB3FC16053349FE8A030B0A6B0303DB">
    <w:name w:val="EDB3FC16053349FE8A030B0A6B0303DB"/>
    <w:rsid w:val="007F60E9"/>
  </w:style>
  <w:style w:type="paragraph" w:customStyle="1" w:styleId="9B701E431F484231ACE364EF1F0363D3">
    <w:name w:val="9B701E431F484231ACE364EF1F0363D3"/>
    <w:rsid w:val="007F60E9"/>
  </w:style>
  <w:style w:type="paragraph" w:customStyle="1" w:styleId="E82A1C4E94E844B2A102A2820BAC0826">
    <w:name w:val="E82A1C4E94E844B2A102A2820BAC0826"/>
    <w:rsid w:val="007F60E9"/>
  </w:style>
  <w:style w:type="paragraph" w:customStyle="1" w:styleId="EA4B99EAFD3B464C85DE2E810FE30AC9">
    <w:name w:val="EA4B99EAFD3B464C85DE2E810FE30AC9"/>
    <w:rsid w:val="007F60E9"/>
  </w:style>
  <w:style w:type="paragraph" w:customStyle="1" w:styleId="055587B633B04E1882AF0A3B6999C2EC">
    <w:name w:val="055587B633B04E1882AF0A3B6999C2EC"/>
    <w:rsid w:val="007F60E9"/>
  </w:style>
  <w:style w:type="paragraph" w:customStyle="1" w:styleId="B2F28735229F4A88A2526F54F8BCA19A">
    <w:name w:val="B2F28735229F4A88A2526F54F8BCA19A"/>
    <w:rsid w:val="007F60E9"/>
  </w:style>
  <w:style w:type="paragraph" w:customStyle="1" w:styleId="95C046E056194285B050AC9AF4C4624C">
    <w:name w:val="95C046E056194285B050AC9AF4C4624C"/>
    <w:rsid w:val="007F60E9"/>
  </w:style>
  <w:style w:type="paragraph" w:customStyle="1" w:styleId="E8E55327CD7742D5B49947C281E5BC2F">
    <w:name w:val="E8E55327CD7742D5B49947C281E5BC2F"/>
    <w:rsid w:val="007F60E9"/>
  </w:style>
  <w:style w:type="paragraph" w:customStyle="1" w:styleId="38CAB403CA864BD58A80134DB054B78B">
    <w:name w:val="38CAB403CA864BD58A80134DB054B78B"/>
    <w:rsid w:val="007F60E9"/>
  </w:style>
  <w:style w:type="paragraph" w:customStyle="1" w:styleId="D31A6273C53842EAA9CAAD1B50BD1DBE">
    <w:name w:val="D31A6273C53842EAA9CAAD1B50BD1DBE"/>
    <w:rsid w:val="007F60E9"/>
  </w:style>
  <w:style w:type="paragraph" w:customStyle="1" w:styleId="C36D6189B5E54FCB83376097D4919781">
    <w:name w:val="C36D6189B5E54FCB83376097D4919781"/>
    <w:rsid w:val="007F60E9"/>
  </w:style>
  <w:style w:type="paragraph" w:customStyle="1" w:styleId="03BFF346531448BA86C6AF0745C611EC">
    <w:name w:val="03BFF346531448BA86C6AF0745C611EC"/>
    <w:rsid w:val="007F60E9"/>
  </w:style>
  <w:style w:type="paragraph" w:customStyle="1" w:styleId="532E1EF48B5747E6A2E1E0AA7403E070">
    <w:name w:val="532E1EF48B5747E6A2E1E0AA7403E070"/>
    <w:rsid w:val="007F60E9"/>
  </w:style>
  <w:style w:type="paragraph" w:customStyle="1" w:styleId="E172F08CE6A84C14B59433FA02134407">
    <w:name w:val="E172F08CE6A84C14B59433FA02134407"/>
    <w:rsid w:val="007F60E9"/>
  </w:style>
  <w:style w:type="paragraph" w:customStyle="1" w:styleId="6072595185944BB1918A73DD522EE0F5">
    <w:name w:val="6072595185944BB1918A73DD522EE0F5"/>
    <w:rsid w:val="007F60E9"/>
  </w:style>
  <w:style w:type="paragraph" w:customStyle="1" w:styleId="ADD48D0801654AE0887DE4AF165E580A">
    <w:name w:val="ADD48D0801654AE0887DE4AF165E580A"/>
    <w:rsid w:val="007F60E9"/>
  </w:style>
  <w:style w:type="paragraph" w:customStyle="1" w:styleId="618A34CF322A4A7ABB04B3701B31B7BA">
    <w:name w:val="618A34CF322A4A7ABB04B3701B31B7BA"/>
    <w:rsid w:val="007F60E9"/>
  </w:style>
  <w:style w:type="paragraph" w:customStyle="1" w:styleId="5855EE5E8AAF465580D743541ED9128D">
    <w:name w:val="5855EE5E8AAF465580D743541ED9128D"/>
    <w:rsid w:val="007F60E9"/>
  </w:style>
  <w:style w:type="paragraph" w:customStyle="1" w:styleId="FA849A202CF0433AAE1B1D5A0AB073EB">
    <w:name w:val="FA849A202CF0433AAE1B1D5A0AB073EB"/>
    <w:rsid w:val="00B6647E"/>
  </w:style>
  <w:style w:type="paragraph" w:customStyle="1" w:styleId="3C5AC6E732AA4BD2BED2B9297A5D3A29">
    <w:name w:val="3C5AC6E732AA4BD2BED2B9297A5D3A29"/>
    <w:rsid w:val="00B6647E"/>
  </w:style>
  <w:style w:type="paragraph" w:customStyle="1" w:styleId="A19DFA5E508044F79995BDF26CA62A48">
    <w:name w:val="A19DFA5E508044F79995BDF26CA62A48"/>
    <w:rsid w:val="00B6647E"/>
  </w:style>
  <w:style w:type="paragraph" w:customStyle="1" w:styleId="7479E8E4C21A4B808BAC89776F67EAF2">
    <w:name w:val="7479E8E4C21A4B808BAC89776F67EAF2"/>
    <w:rsid w:val="00B6647E"/>
  </w:style>
  <w:style w:type="paragraph" w:customStyle="1" w:styleId="1AD809079F794F56B1A007AB5F697C9B">
    <w:name w:val="1AD809079F794F56B1A007AB5F697C9B"/>
    <w:rsid w:val="00B6647E"/>
  </w:style>
  <w:style w:type="paragraph" w:customStyle="1" w:styleId="7974E57EA0BC42168AF0C867943A3EA4">
    <w:name w:val="7974E57EA0BC42168AF0C867943A3EA4"/>
    <w:rsid w:val="00B6647E"/>
  </w:style>
  <w:style w:type="paragraph" w:customStyle="1" w:styleId="9A4F0265F8074F67885B9428457E9971">
    <w:name w:val="9A4F0265F8074F67885B9428457E9971"/>
    <w:rsid w:val="00B6647E"/>
  </w:style>
  <w:style w:type="paragraph" w:customStyle="1" w:styleId="BDCF44D15537478EB7C9B9BC54ED32CF">
    <w:name w:val="BDCF44D15537478EB7C9B9BC54ED32CF"/>
    <w:rsid w:val="00B6647E"/>
  </w:style>
  <w:style w:type="paragraph" w:customStyle="1" w:styleId="839A21D0FD7A4FCD9A0D7E53BD94EA21">
    <w:name w:val="839A21D0FD7A4FCD9A0D7E53BD94EA21"/>
    <w:rsid w:val="00B664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12T15:12:14.364"/>
    </inkml:context>
    <inkml:brush xml:id="br0">
      <inkml:brushProperty name="width" value="0.035" units="cm"/>
      <inkml:brushProperty name="height" value="0.035" units="cm"/>
    </inkml:brush>
  </inkml:definitions>
  <inkml:trace contextRef="#ctx0" brushRef="#br0">729 534 5857,'1'0'42,"1"0"-1,-1 0 1,1 0-1,-1 0 0,1 0 1,-1-1-1,1 1 1,-1 0-1,0-1 1,1 0-1,-1 1 1,1-1-1,-1 0 0,0 1 1,0-1-1,1 0 1,-1 0-1,0 0 1,0 0-1,0 0 0,0 0 1,0-1-1,0 1 1,0 0-1,0 0 1,-1-1-1,1 1 1,0 0-1,-1-1 0,1 1 1,-1-1-1,0 1 1,1-1-1,-1 1 1,0-1-1,0 1 1,0-1-1,0 1 0,0-1 1,-1-1-1,1 0 1012,0-30 1226,1 26-1885,1 25 339,-2 10-600,-1-1 1,-1 1-1,-10 47 1,-29 92 275,21-97-207,-14 95 0,31-112 15,3-54-215,0 1 1,0 0 0,0 0-1,0 0 1,0 0-1,0 0 1,0 0-1,0 0 1,-1 0-1,1 0 1,0 0 0,0 0-1,0 0 1,0 0-1,0-1 1,0 1-1,0 0 1,0 0 0,0 0-1,0 0 1,0 0-1,0 0 1,0 0-1,0 0 1,0 0-1,0 0 1,0 0 0,0 0-1,-1 0 1,1 0-1,0 0 1,0 0-1,0 0 1,0 0-1,0 0 1,0 0 0,0 0-1,0 0 1,0 0-1,0 0 1,0 0-1,0 0 1,-1 0-1,1 0 1,0 0 0,0 0-1,0 0 1,0 0-1,0 0 1,0 0-1,0 0 1,0 0 0,0 0-1,0 0 1,0 0-1,0 0 1,0 0-1,0 0 1,-1 1-1,-1-10 40,-2-71 64,5 64-103,-1 1-1,0-1 0,-2 1 1,0-1-1,0 1 0,-1 0 1,-8-22-1,4 24-16,0 0 1,0 1-1,-2 0 1,1 0-1,-1 1 1,-1 0-1,0 1 0,0 0 1,-1 1-1,-1 0 1,1 0-1,-1 1 1,-25-12-1,9 7-3,-1 0-1,0 2 1,-1 2-1,0 1 1,-45-7-1,40 11 26,0 3 0,-42 2 0,-2 0 40,62-4-24,17 3-23,0 0-1,0 0 0,0-1 1,-1 1-1,1 0 0,0 0 1,0 0-1,0 0 0,0 0 0,0 0 1,0 0-1,0-1 0,0 1 1,0 0-1,-1 0 0,1 0 1,0 0-1,0 0 0,0-1 1,0 1-1,0 0 0,0 0 0,0 0 1,0 0-1,0-1 0,0 1 1,0 0-1,0 0 0,0 0 1,0 0-1,0 0 0,1-1 1,-1 1-1,0 0 0,0 0 0,0 0 1,0 0-1,0 0 0,0 0 1,0-1-1,0 1 0,0 0 1,1 0-1,-1 0 0,0 0 1,0 0-1,0 0 0,4-3 2,0 1-1,0-1 1,0 1-1,0 0 1,7-2-1,39-13 10,1 2 0,64-10 0,110-6 5,-129 21 7,0-5 0,102-29 0,208-108 9,-398 148-31,6-2 2,-5 2-7,0 1 0,0 0 0,18-5 0,-26 8 3,-1 0 1,1 0-1,0 0 1,-1 0-1,1-1 1,0 1-1,-1 0 1,1 0-1,0 0 1,-1 0-1,1 0 1,-1 0-1,1 1 1,0-1-1,-1 0 1,1 0-1,0 0 1,-1 1-1,1-1 1,-1 0-1,1 1 1,-1-1-1,1 0 1,-1 1-1,1-1 1,-1 1-1,1-1 1,-1 0-1,1 1 1,-1-1-1,0 1 1,1 0-1,-1-1 1,0 1-1,1-1 1,-1 1-1,0-1 1,0 1-1,0 0 1,0-1-1,1 1 1,-1 0-1,0-1 1,0 2-1,-1 2 1,1 0 0,-1 1 0,0-1 0,0 0 0,-3 6 0,3-5 4,-134 332 313,101-256-234,26-62-50,-14 33 229,-37 66 0,47-105-159,12-13-102,0 0 1,0 0-1,0 0 1,-1 0-1,1 1 0,0-1 1,0 0-1,0 0 1,-1 0-1,1 0 1,0 0-1,0 0 1,0 0-1,-1 0 1,1 0-1,0 0 1,0-1-1,-1 1 1,1 0-1,0 0 1,0 0-1,0 0 1,-1 0-1,1 0 0,0 0 1,0 0-1,0-1 1,0 1-1,-1 0 1,1 0-1,0 0 1,0 0-1,0-1 1,0 1-1,-1 0 1,-5-27 11,5 21-19,0-7 7,0-1 0,1 0 0,1 1 1,0-1-1,1 1 0,6-25 0,30-79 27,-21 72-25,7-16-21,65-112 0,-36 73 14,-42 84-11,-11 16 15,1 0-1,-1 0 1,0 0-1,0 0 0,0-1 1,0 1-1,0 0 1,0 0-1,0 0 0,1 0 1,-1 0-1,0 0 1,0 0-1,0 0 0,0 0 1,0 0-1,1 0 1,-1 0-1,0 0 0,0 0 1,0 0-1,0 0 1,0 0-1,1 0 0,-1 0 1,0 0-1,0 0 1,0 0-1,0 0 0,0 0 1,1 1-1,-1-1 1,0 0-1,0 0 0,0 0 1,0 0-1,0 0 1,0 0-1,0 0 0,0 0 1,1 1-1,-1-1 1,0 0-1,0 0 0,0 0 1,0 0-1,0 0 0,0 0 1,0 1-1,0-1 1,0 0-1,1 4-4,-1 1 0,1-1 0,-1 0 0,0 1 0,-1 7 0,-12 93 14,-5 75 71,17-148-55,0 0 0,3 1 0,6 43 0,-7-70-22,0 0 0,1 0 0,-1 0-1,1 0 1,1 0 0,-1-1 0,1 1 0,0 0-1,0-1 1,0 0 0,1 0 0,0 0-1,0 0 1,0-1 0,1 1 0,6 4 0,-6-6-2,0 0 1,0-1 0,0 0-1,0 0 1,1 0 0,-1-1 0,0 1-1,1-1 1,-1-1 0,1 1-1,-1-1 1,1 0 0,-1 0 0,1 0-1,-1-1 1,1 0 0,-1 0 0,7-2-1,5-3 0,-1-1 0,0 0 0,-1-1-1,0 0 1,0-1 0,0-1 0,-1-1 0,-1 0 0,0 0-1,13-15 1,10-15-101,59-87 1,-11-1-143,52-74 31,-115 179 227,-21 24-16,0-1 0,0 1 0,0 0 1,0 0-1,0 0 0,1 0 0,-1 0 0,0 0 1,0 0-1,0-1 0,0 1 0,0 0 0,0 0 0,1 0 1,-1 0-1,0 0 0,0 0 0,0 0 0,0 0 1,0 0-1,1 0 0,-1 0 0,0 0 0,0 0 1,0 0-1,0 0 0,1 0 0,-1 0 0,0 0 1,0 0-1,0 0 0,0 0 0,0 0 0,1 0 1,-1 0-1,0 0 0,0 0 0,0 1 0,0-1 1,1 0-1,-2 13 3,-6 19 5,-2 0 0,-18 43 0,-8 28 11,-35 273 153,53-261-29,14-94-116,-8 64 85,10-76-99,1 0-1,0 0 1,0 0-1,1 0 0,0 0 1,1 0-1,3 9 0,-5-18-28,0 1-1,0 0 1,0 0-1,0-1 0,0 1 1,1 0-1,-1 0 1,0-1-1,1 1 1,-1 0-1,0-1 1,1 1-1,-1 0 0,1-1 1,-1 1-1,1-1 1,-1 1-1,1-1 1,0 1-1,-1-1 0,1 1 1,0-1-1,-1 1 1,1-1-1,0 0 1,-1 1-1,1-1 1,0 0-1,0 0 0,-1 0 1,1 1-1,0-1 1,0 0-1,-1 0 1,1 0-1,0 0 0,0 0 1,0-1-1,-1 1 1,1 0-1,0 0 1,0 0-1,-1-1 1,1 1-1,0 0 0,-1-1 1,1 1-1,0 0 1,-1-1-1,1 1 1,0-1-1,-1 1 0,1-1 1,0-1-1,18-16-1068</inkml:trace>
  <inkml:trace contextRef="#ctx0" brushRef="#br0" timeOffset="1">2432 442 2857,'-18'-26'2208,"17"23"-2129,-1 0 1,1 1-1,-1 0 0,1-1 1,-1 1-1,0 0 0,0-1 1,0 1-1,0 0 1,0 1-1,0-1 0,-1 0 1,1 1-1,-1-1 0,-4-1 1,6 3 22,0-1 0,0 1 1,0 0-1,0 0 0,0 0 1,1-1-1,-1 1 0,0 0 1,0-1-1,0 1 0,1-1 1,-1 1-1,0-1 0,0 0 1,1 1-1,-1-1 0,0 0 1,1 1-1,-1-1 0,1 0 1,-1 1-1,1-1 0,-1 0 1,1 0-1,0 0 0,-1 0 1,1 0-1,0 1 0,0-1 1,-1 0-1,1 0 0,0 0 1,0 0-1,0 0 0,0 0 0,1-2 1,-1 3 78,22 11 243,-22-10-422,11 5 73,1 0-1,0 0 1,0-1 0,0 0-1,0-1 1,1-1 0,-1 0-1,1-1 1,14 2-1,-6-6-28,0 0-1,0-1 0,-1-1 0,1-1 1,-1-1-1,39-16 0,-4-4-20,59-37 0,-70 34-16,-2-1-1,0-3 1,-3-2-1,-1-1 0,65-78 1,-139 201 59,4-6-56,3 2 1,4 0-1,4 1 1,-19 158 0,37-206 14,1-5 34,-9 49 0,9-72-54,0 1-1,-1 0 1,0-1-1,0 0 1,-1 0-1,0 0 1,-1 0-1,1-1 1,-1 1-1,-8 7 1,-3 0-12,0 0 1,-1-2-1,0 0 1,-28 15-1,-80 35-33,115-58 36,-23 10 6,-45 14-1,70-27-1,-1 1 0,1-1 0,-1-1 0,1 0 0,-1 0 0,0 0 0,1-1 0,-1-1 0,0 1 0,1-1 0,-11-3 0,16 3 0,0 0-1,1 1 1,0-1 0,-1-1-1,1 1 1,-1 0 0,1 0-1,0-1 1,0 1 0,0-1 0,0 0-1,0 0 1,0 0 0,0 0-1,1 0 1,-1 0 0,1 0-1,-1 0 1,1-1 0,-1-2 0,1 1 0,0 1 0,1-1 1,-1 0-1,1 0 1,0 1-1,0-1 1,0 0-1,0 0 0,1 1 1,0-1-1,-1 0 1,3-5-1,2-4 1,1 1 0,0-1 0,1 1 0,0 1 0,1-1 0,13-15 0,-13 18-5,1 0 1,0 0-1,0 1 0,1 0 1,0 1-1,0 0 0,1 0 1,0 1-1,0 1 0,15-6 1,-18 9 0,0 0 1,0 0 0,0 1 0,1 0-1,-1 0 1,0 1 0,1 0 0,-1 0-1,0 1 1,0 0 0,1 1 0,-1 0-1,0 0 1,0 1 0,0 0 0,8 4-1,-6-2 4,43 22-6,103 35 1,-137-56 1,1-1 0,-1-1 0,1-1 0,0-1 1,0-1-1,0 0 0,0-1 0,1-2 0,25-4 1,98-28 16,-119 26 8,0-1-1,0-1 0,33-19 0,-51 25-16,0-1 0,-1 1 0,1-1 0,-1-1 0,-1 1 0,1-1 0,-1 0 0,8-11-1,-12 15-5,0 1 0,0-1 0,0 0 0,0 1-1,0-1 1,-1 0 0,1 0 0,-1 1 0,1-1-1,-1 0 1,0 0 0,1 0 0,-1 0-1,0 0 1,0 0 0,-1 0 0,1 1 0,0-1-1,-1 0 1,1 0 0,-1 0 0,1 0 0,-1 1-1,0-1 1,0 0 0,0 1 0,0-1-1,0 0 1,0 1 0,0 0 0,0-1 0,-1 1-1,1 0 1,-1-1 0,1 1 0,-1 0 0,1 0-1,-1 0 1,0 0 0,-1 0 0,-4-3 0,1 1-1,0 0 1,-1 1 0,1 0 0,-1 0 0,0 0 0,0 1-1,0 0 1,0 0 0,0 0 0,0 1 0,0 0 0,0 1-1,0 0 1,0 0 0,0 0 0,0 1 0,1 0 0,-11 4-1,7-2 18,1 2 0,-1-1 1,1 1-1,0 0 0,0 1 0,1 0 0,0 1 0,0-1 0,0 1 0,1 1 0,-10 16 0,8-11 46,1 0-1,0 1 1,-7 20-1,13-30-48,1 0 0,-1 0 0,1 0-1,0 0 1,0 0 0,1 0 0,-1 0-1,1 0 1,0 0 0,1 0 0,-1 0 0,1 0-1,0 0 1,0 0 0,2 5 0,-2-8-11,0 0-1,1 0 1,-1 0 0,0 0-1,1 0 1,-1-1 0,1 1 0,-1 0-1,1-1 1,0 1 0,0-1-1,0 0 1,0 1 0,0-1 0,0 0-1,0 0 1,0 0 0,0-1-1,1 1 1,-1 0 0,0-1-1,1 1 1,-1-1 0,0 0 0,1 0-1,-1 0 1,4-1 0,4 0 4,-1 0 1,1-1 0,-1-1-1,1 0 1,11-5 0,-4 1-6,0-2 1,0 1-1,-1-2 1,-1 0-1,0-1 1,0-1-1,-1 0 1,0-1-1,-1-1 1,14-18-1,-22 25-2,-1 0-1,1-1 1,-1 1 0,0-1-1,-1 0 1,0 0-1,0 0 1,-1-1 0,0 1-1,1-15 1,-3 16-2,0 0 1,0 0-1,-1 0 0,0 1 0,0-1 1,-1 0-1,0 0 0,0 0 1,-1 1-1,1-1 0,-1 1 1,-1 0-1,1 0 0,-8-9 1,1 4-5,0 1 0,0 0 0,-1 1 0,-1 0 0,1 1 0,-1 0 0,-1 1 0,-16-8 0,-21-13-12,47 27 19,0-2 0,0 1 0,0 0 0,0-1 0,0 1 0,0-1 0,1 0 0,-4-4-1,5 6 1,1 0-1,-1 0 1,1 0-1,-1 0 0,1 0 1,0 0-1,-1 0 0,1 0 1,0 0-1,0-1 1,0 1-1,0 0 0,0 0 1,0 0-1,0 0 0,0 0 1,1 0-1,-1 0 1,0 0-1,1 0 0,-1 0 1,0 0-1,1 0 0,-1 0 1,1 0-1,0 0 1,-1 0-1,1 0 0,0 0 1,-1 1-1,1-1 0,0 0 1,1 0-1,4-4 2,0 1 0,0 1 0,0-1-1,0 1 1,1 0 0,-1 1 0,11-3 0,55-12-18,-37 10 9,-22 4 3,243-60-23,-203 47 43,0-3-1,84-41 1,-120 51-16,0-1-1,21-18 1,-34 26-1,0-2 0,0 1-1,-1 0 1,1-1 0,-1 1 0,0-1 0,0 0 0,0 0 0,-1-1 0,1 1-1,-1 0 1,0-1 0,0 1 0,-1-1 0,2-6 0,-3 11 0,0 0 0,0 0-1,1 0 1,-1 0 0,0 0 0,0 0 0,0-1-1,0 1 1,0 0 0,0 0 0,0 0 0,0 0 0,0 0-1,0 0 1,0-1 0,0 1 0,0 0 0,0 0-1,0 0 1,0 0 0,0 0 0,0-1 0,0 1 0,0 0-1,0 0 1,0 0 0,0 0 0,0 0 0,0 0-1,0-1 1,0 1 0,0 0 0,0 0 0,0 0 0,0 0-1,0 0 1,0 0 0,0 0 0,-1-1 0,1 1-1,0 0 1,0 0 0,0 0 0,0 0 0,0 0 0,0 0-1,0 0 1,-1 0 0,1 0 0,0 0 0,0 0-1,0 0 1,0 0 0,0 0 0,-1 0 0,1 0 0,0 0-1,0 0 1,0 0 0,0 0 0,0 0 0,0 0-1,-1 0 1,1 0 0,0 0 0,-10 11-27,-10 21-18,-201 512 95,97-216 468,107-285-346,-33 72 607,88-214-504,-21 59-276,2 1 0,35-53 0,-45 78 2,1 1 0,1 0 0,0 1 0,1 0 0,0 1 0,0 0 0,1 1 0,1 1 0,25-15 1,-31 20-10,0 0 0,0 1 0,1 0 1,-1 0-1,1 1 0,-1 0 0,18-2 1,-24 4 5,1 0 1,0 0 0,-1 1 0,1-1-1,-1 1 1,1-1 0,0 1-1,-1 0 1,0 0 0,1 0 0,-1 0-1,1 1 1,-1-1 0,0 1 0,0-1-1,0 1 1,0 0 0,0 0-1,0 0 1,-1 0 0,1 0 0,0 0-1,-1 0 1,0 1 0,0-1 0,1 0-1,-1 1 1,0-1 0,-1 1-1,2 3 1,3 17 6,-1-1-1,-1 1 1,-1 0-1,-1 33 1,4 44-13,-5-99 7,0 1 0,0-1 0,0 1-1,1 0 1,-1-1 0,1 1 0,-1-1 0,1 1 0,0-1 0,-1 1 0,1-1 0,0 1-1,0-1 1,0 0 0,0 0 0,2 2 0,-2-2 1,0-1 0,0 1 0,0-1 0,0 0 0,0 1 0,0-1 0,0 0 0,0 1-1,0-1 1,0 0 0,0 0 0,0 0 0,0 0 0,0 0 0,0 0 0,0 0 0,1-1 0,0 1 0,4-2 2,0-1-1,0 0 1,0 0 0,-1 0-1,1-1 1,6-5 0,29-22-10,86-69-82,-100 77-20,-1-2 0,33-40 0,-45 45 8,-1 0 1,-1 0 0,-1-2-1,0 1 1,-2-1 0,12-41-1,-24 75 91,1-1 1,1 1-1,0 14 0,0-13 19,0 1 1,0-1-1,-1 1 1,-5 15-1,-87 195 360,62-156-92,18-44-121,8-19-69,8-17-33,7-12-31,1 0 0,1 1 0,1 1 0,20-28 0,-4 5-38,-24 38 16,23-38-1,45-58 1,-62 91 1,0 0-1,0 1 1,1 1-1,1 0 1,0 0-1,0 1 1,1 0-1,0 1 1,22-9-1,-31 15 0,1 0-1,-1 1 1,1 0-1,0-1 1,0 2 0,0-1-1,0 0 1,0 1-1,-1 0 1,7 1 0,-8-1-1,-1 0 1,0 1-1,0 0 1,0 0 0,0 0-1,0 0 1,0 0 0,0 0-1,0 0 1,0 0 0,0 1-1,-1-1 1,1 1 0,0-1-1,-1 1 1,1 0 0,-1 0-1,0 0 1,0-1 0,0 1-1,0 0 1,0 0 0,0 1-1,1 3 1,1 7 0,0 0 1,-1 0 0,0 0-1,-1 0 1,-1 24 0,-11 70 52,5-65-15,3-16-16,-1 2 45,0 47 0,4-68-50,0 0-1,1 0 1,0-1 0,0 1-1,0 0 1,1-1 0,0 1 0,0-1-1,1 0 1,-1 0 0,2 0-1,4 9 1,-6-13-11,0 0 0,0 0-1,0 0 1,0 0 0,0 0 0,1 0 0,-1-1 0,0 1-1,1-1 1,-1 0 0,1 1 0,-1-1 0,1 0-1,0 0 1,0-1 0,4 1 0,-2 0-11,-1-1 1,1 0-1,0-1 0,0 1 1,0-1-1,-1 0 1,1 0-1,-1 0 0,6-3 1,4-2-118,-1-1 0,0-1 1,0 0-1,-1 0 0,16-15 0,26-28-951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9T15:38:06.491"/>
    </inkml:context>
    <inkml:brush xml:id="br0">
      <inkml:brushProperty name="width" value="0.035" units="cm"/>
      <inkml:brushProperty name="height" value="0.035" units="cm"/>
    </inkml:brush>
  </inkml:definitions>
  <inkml:trace contextRef="#ctx0" brushRef="#br0">729 534 5857,'1'0'42,"1"0"-1,-1 0 1,1 0-1,-1 0 0,1 0 1,-1-1-1,1 1 1,-1 0-1,0-1 1,1 0-1,-1 1 1,1-1-1,-1 0 0,0 1 1,0-1-1,1 0 1,-1 0-1,0 0 1,0 0-1,0 0 0,0 0 1,0-1-1,0 1 1,0 0-1,0 0 1,-1-1-1,1 1 1,0 0-1,-1-1 0,1 1 1,-1-1-1,0 1 1,1-1-1,-1 1 1,0-1-1,0 1 1,0-1-1,0 1 0,0-1 1,-1-1-1,1 0 1012,0-30 1226,1 26-1885,1 25 339,-2 10-600,-1-1 1,-1 1-1,-10 47 1,-29 92 275,21-97-207,-14 95 0,31-112 15,3-54-215,0 1 1,0 0 0,0 0-1,0 0 1,0 0-1,0 0 1,0 0-1,0 0 1,-1 0-1,1 0 1,0 0 0,0 0-1,0 0 1,0 0-1,0-1 1,0 1-1,0 0 1,0 0 0,0 0-1,0 0 1,0 0-1,0 0 1,0 0-1,0 0 1,0 0-1,0 0 1,0 0 0,0 0-1,-1 0 1,1 0-1,0 0 1,0 0-1,0 0 1,0 0-1,0 0 1,0 0 0,0 0-1,0 0 1,0 0-1,0 0 1,0 0-1,0 0 1,-1 0-1,1 0 1,0 0 0,0 0-1,0 0 1,0 0-1,0 0 1,0 0-1,0 0 1,0 0 0,0 0-1,0 0 1,0 0-1,0 0 1,0 0-1,0 0 1,-1 1-1,-1-10 40,-2-71 64,5 64-103,-1 1-1,0-1 0,-2 1 1,0-1-1,0 1 0,-1 0 1,-8-22-1,4 24-16,0 0 1,0 1-1,-2 0 1,1 0-1,-1 1 1,-1 0-1,0 1 0,0 0 1,-1 1-1,-1 0 1,1 0-1,-1 1 1,-25-12-1,9 7-3,-1 0-1,0 2 1,-1 2-1,0 1 1,-45-7-1,40 11 26,0 3 0,-42 2 0,-2 0 40,62-4-24,17 3-23,0 0-1,0 0 0,0-1 1,-1 1-1,1 0 0,0 0 1,0 0-1,0 0 0,0 0 0,0 0 1,0 0-1,0-1 0,0 1 1,0 0-1,-1 0 0,1 0 1,0 0-1,0 0 0,0-1 1,0 1-1,0 0 0,0 0 0,0 0 1,0 0-1,0-1 0,0 1 1,0 0-1,0 0 0,0 0 1,0 0-1,0 0 0,1-1 1,-1 1-1,0 0 0,0 0 0,0 0 1,0 0-1,0 0 0,0 0 1,0-1-1,0 1 0,0 0 1,1 0-1,-1 0 0,0 0 1,0 0-1,0 0 0,4-3 2,0 1-1,0-1 1,0 1-1,0 0 1,7-2-1,39-13 10,1 2 0,64-10 0,110-6 5,-129 21 7,0-5 0,102-29 0,208-108 9,-398 148-31,6-2 2,-5 2-7,0 1 0,0 0 0,18-5 0,-26 8 3,-1 0 1,1 0-1,0 0 1,-1 0-1,1-1 1,0 1-1,-1 0 1,1 0-1,0 0 1,-1 0-1,1 0 1,-1 0-1,1 1 1,0-1-1,-1 0 1,1 0-1,0 0 1,-1 1-1,1-1 1,-1 0-1,1 1 1,-1-1-1,1 0 1,-1 1-1,1-1 1,-1 1-1,1-1 1,-1 0-1,1 1 1,-1-1-1,0 1 1,1 0-1,-1-1 1,0 1-1,1-1 1,-1 1-1,0-1 1,0 1-1,0 0 1,0-1-1,1 1 1,-1 0-1,0-1 1,0 2-1,-1 2 1,1 0 0,-1 1 0,0-1 0,0 0 0,-3 6 0,3-5 4,-134 332 313,101-256-234,26-62-50,-14 33 229,-37 66 0,47-105-159,12-13-102,0 0 1,0 0-1,0 0 1,-1 0-1,1 1 0,0-1 1,0 0-1,0 0 1,-1 0-1,1 0 1,0 0-1,0 0 1,0 0-1,-1 0 1,1 0-1,0 0 1,0-1-1,-1 1 1,1 0-1,0 0 1,0 0-1,0 0 1,-1 0-1,1 0 0,0 0 1,0 0-1,0-1 1,0 1-1,-1 0 1,1 0-1,0 0 1,0 0-1,0-1 1,0 1-1,-1 0 1,-5-27 11,5 21-19,0-7 7,0-1 0,1 0 0,1 1 1,0-1-1,1 1 0,6-25 0,30-79 27,-21 72-25,7-16-21,65-112 0,-36 73 14,-42 84-11,-11 16 15,1 0-1,-1 0 1,0 0-1,0 0 0,0-1 1,0 1-1,0 0 1,0 0-1,0 0 0,1 0 1,-1 0-1,0 0 1,0 0-1,0 0 0,0 0 1,0 0-1,1 0 1,-1 0-1,0 0 0,0 0 1,0 0-1,0 0 1,0 0-1,1 0 0,-1 0 1,0 0-1,0 0 1,0 0-1,0 0 0,0 0 1,1 1-1,-1-1 1,0 0-1,0 0 0,0 0 1,0 0-1,0 0 1,0 0-1,0 0 0,0 0 1,1 1-1,-1-1 1,0 0-1,0 0 0,0 0 1,0 0-1,0 0 0,0 0 1,0 1-1,0-1 1,0 0-1,1 4-4,-1 1 0,1-1 0,-1 0 0,0 1 0,-1 7 0,-12 93 14,-5 75 71,17-148-55,0 0 0,3 1 0,6 43 0,-7-70-22,0 0 0,1 0 0,-1 0-1,1 0 1,1 0 0,-1-1 0,1 1 0,0 0-1,0-1 1,0 0 0,1 0 0,0 0-1,0 0 1,0-1 0,1 1 0,6 4 0,-6-6-2,0 0 1,0-1 0,0 0-1,0 0 1,1 0 0,-1-1 0,0 1-1,1-1 1,-1-1 0,1 1-1,-1-1 1,1 0 0,-1 0 0,1 0-1,-1-1 1,1 0 0,-1 0 0,7-2-1,5-3 0,-1-1 0,0 0 0,-1-1-1,0 0 1,0-1 0,0-1 0,-1-1 0,-1 0 0,0 0-1,13-15 1,10-15-101,59-87 1,-11-1-143,52-74 31,-115 179 227,-21 24-16,0-1 0,0 1 0,0 0 1,0 0-1,0 0 0,1 0 0,-1 0 0,0 0 1,0 0-1,0-1 0,0 1 0,0 0 0,0 0 0,1 0 1,-1 0-1,0 0 0,0 0 0,0 0 0,0 0 1,0 0-1,1 0 0,-1 0 0,0 0 0,0 0 1,0 0-1,0 0 0,1 0 0,-1 0 0,0 0 1,0 0-1,0 0 0,0 0 0,0 0 0,1 0 1,-1 0-1,0 0 0,0 0 0,0 1 0,0-1 1,1 0-1,-2 13 3,-6 19 5,-2 0 0,-18 43 0,-8 28 11,-35 273 153,53-261-29,14-94-116,-8 64 85,10-76-99,1 0-1,0 0 1,0 0-1,1 0 0,0 0 1,1 0-1,3 9 0,-5-18-28,0 1-1,0 0 1,0 0-1,0-1 0,0 1 1,1 0-1,-1 0 1,0-1-1,1 1 1,-1 0-1,0-1 1,1 1-1,-1 0 0,1-1 1,-1 1-1,1-1 1,-1 1-1,1-1 1,0 1-1,-1-1 0,1 1 1,0-1-1,-1 1 1,1-1-1,0 0 1,-1 1-1,1-1 1,0 0-1,0 0 0,-1 0 1,1 1-1,0-1 1,0 0-1,-1 0 1,1 0-1,0 0 0,0 0 1,0-1-1,-1 1 1,1 0-1,0 0 1,0 0-1,-1-1 1,1 1-1,0 0 0,-1-1 1,1 1-1,0 0 1,-1-1-1,1 1 1,0-1-1,-1 1 0,1-1 1,0-1-1,18-16-1068</inkml:trace>
  <inkml:trace contextRef="#ctx0" brushRef="#br0" timeOffset="2809.39">2432 442 2857,'-18'-26'2208,"17"23"-2129,-1 0 1,1 1-1,-1 0 0,1-1 1,-1 1-1,0 0 0,0-1 1,0 1-1,0 0 1,0 1-1,0-1 0,-1 0 1,1 1-1,-1-1 0,-4-1 1,6 3 22,0-1 0,0 1 1,0 0-1,0 0 0,0 0 1,1-1-1,-1 1 0,0 0 1,0-1-1,0 1 0,1-1 1,-1 1-1,0-1 0,0 0 1,1 1-1,-1-1 0,0 0 1,1 1-1,-1-1 0,1 0 1,-1 1-1,1-1 0,-1 0 1,1 0-1,0 0 0,-1 0 1,1 0-1,0 1 0,0-1 1,-1 0-1,1 0 0,0 0 1,0 0-1,0 0 0,0 0 0,1-2 1,-1 3 78,22 11 243,-22-10-422,11 5 73,1 0-1,0 0 1,0-1 0,0 0-1,0-1 1,1-1 0,-1 0-1,1-1 1,14 2-1,-6-6-28,0 0-1,0-1 0,-1-1 0,1-1 1,-1-1-1,39-16 0,-4-4-20,59-37 0,-70 34-16,-2-1-1,0-3 1,-3-2-1,-1-1 0,65-78 1,-139 201 59,4-6-56,3 2 1,4 0-1,4 1 1,-19 158 0,37-206 14,1-5 34,-9 49 0,9-72-54,0 1-1,-1 0 1,0-1-1,0 0 1,-1 0-1,0 0 1,-1 0-1,1-1 1,-1 1-1,-8 7 1,-3 0-12,0 0 1,-1-2-1,0 0 1,-28 15-1,-80 35-33,115-58 36,-23 10 6,-45 14-1,70-27-1,-1 1 0,1-1 0,-1-1 0,1 0 0,-1 0 0,0 0 0,1-1 0,-1-1 0,0 1 0,1-1 0,-11-3 0,16 3 0,0 0-1,1 1 1,0-1 0,-1-1-1,1 1 1,-1 0 0,1 0-1,0-1 1,0 1 0,0-1 0,0 0-1,0 0 1,0 0 0,0 0-1,1 0 1,-1 0 0,1 0-1,-1 0 1,1-1 0,-1-2 0,1 1 0,0 1 0,1-1 1,-1 0-1,1 0 1,0 1-1,0-1 1,0 0-1,0 0 0,1 1 1,0-1-1,-1 0 1,3-5-1,2-4 1,1 1 0,0-1 0,1 1 0,0 1 0,1-1 0,13-15 0,-13 18-5,1 0 1,0 0-1,0 1 0,1 0 1,0 1-1,0 0 0,1 0 1,0 1-1,0 1 0,15-6 1,-18 9 0,0 0 1,0 0 0,0 1 0,1 0-1,-1 0 1,0 1 0,1 0 0,-1 0-1,0 1 1,0 0 0,1 1 0,-1 0-1,0 0 1,0 1 0,0 0 0,8 4-1,-6-2 4,43 22-6,103 35 1,-137-56 1,1-1 0,-1-1 0,1-1 0,0-1 1,0-1-1,0 0 0,0-1 0,1-2 0,25-4 1,98-28 16,-119 26 8,0-1-1,0-1 0,33-19 0,-51 25-16,0-1 0,-1 1 0,1-1 0,-1-1 0,-1 1 0,1-1 0,-1 0 0,8-11-1,-12 15-5,0 1 0,0-1 0,0 0 0,0 1-1,0-1 1,-1 0 0,1 0 0,-1 1 0,1-1-1,-1 0 1,0 0 0,1 0 0,-1 0-1,0 0 1,0 0 0,-1 0 0,1 1 0,0-1-1,-1 0 1,1 0 0,-1 0 0,1 0 0,-1 1-1,0-1 1,0 0 0,0 1 0,0-1-1,0 0 1,0 1 0,0 0 0,0-1 0,-1 1-1,1 0 1,-1-1 0,1 1 0,-1 0 0,1 0-1,-1 0 1,0 0 0,-1 0 0,-4-3 0,1 1-1,0 0 1,-1 1 0,1 0 0,-1 0 0,0 0 0,0 1-1,0 0 1,0 0 0,0 0 0,0 1 0,0 0 0,0 1-1,0 0 1,0 0 0,0 0 0,0 1 0,1 0 0,-11 4-1,7-2 18,1 2 0,-1-1 1,1 1-1,0 0 0,0 1 0,1 0 0,0 1 0,0-1 0,0 1 0,1 1 0,-10 16 0,8-11 46,1 0-1,0 1 1,-7 20-1,13-30-48,1 0 0,-1 0 0,1 0-1,0 0 1,0 0 0,1 0 0,-1 0-1,1 0 1,0 0 0,1 0 0,-1 0 0,1 0-1,0 0 1,0 0 0,2 5 0,-2-8-11,0 0-1,1 0 1,-1 0 0,0 0-1,1 0 1,-1-1 0,1 1 0,-1 0-1,1-1 1,0 1 0,0-1-1,0 0 1,0 1 0,0-1 0,0 0-1,0 0 1,0 0 0,0-1-1,1 1 1,-1 0 0,0-1-1,1 1 1,-1-1 0,0 0 0,1 0-1,-1 0 1,4-1 0,4 0 4,-1 0 1,1-1 0,-1-1-1,1 0 1,11-5 0,-4 1-6,0-2 1,0 1-1,-1-2 1,-1 0-1,0-1 1,0-1-1,-1 0 1,0-1-1,-1-1 1,14-18-1,-22 25-2,-1 0-1,1-1 1,-1 1 0,0-1-1,-1 0 1,0 0-1,0 0 1,-1-1 0,0 1-1,1-15 1,-3 16-2,0 0 1,0 0-1,-1 0 0,0 1 0,0-1 1,-1 0-1,0 0 0,0 0 1,-1 1-1,1-1 0,-1 1 1,-1 0-1,1 0 0,-8-9 1,1 4-5,0 1 0,0 0 0,-1 1 0,-1 0 0,1 1 0,-1 0 0,-1 1 0,-16-8 0,-21-13-12,47 27 19,0-2 0,0 1 0,0 0 0,0-1 0,0 1 0,0-1 0,1 0 0,-4-4-1,5 6 1,1 0-1,-1 0 1,1 0-1,-1 0 0,1 0 1,0 0-1,-1 0 0,1 0 1,0 0-1,0-1 1,0 1-1,0 0 0,0 0 1,0 0-1,0 0 0,0 0 1,1 0-1,-1 0 1,0 0-1,1 0 0,-1 0 1,0 0-1,1 0 0,-1 0 1,1 0-1,0 0 1,-1 0-1,1 0 0,0 0 1,-1 1-1,1-1 0,0 0 1,1 0-1,4-4 2,0 1 0,0 1 0,0-1-1,0 1 1,1 0 0,-1 1 0,11-3 0,55-12-18,-37 10 9,-22 4 3,243-60-23,-203 47 43,0-3-1,84-41 1,-120 51-16,0-1-1,21-18 1,-34 26-1,0-2 0,0 1-1,-1 0 1,1-1 0,-1 1 0,0-1 0,0 0 0,0 0 0,-1-1 0,1 1-1,-1 0 1,0-1 0,0 1 0,-1-1 0,2-6 0,-3 11 0,0 0 0,0 0-1,1 0 1,-1 0 0,0 0 0,0 0 0,0-1-1,0 1 1,0 0 0,0 0 0,0 0 0,0 0 0,0 0-1,0 0 1,0-1 0,0 1 0,0 0 0,0 0-1,0 0 1,0 0 0,0 0 0,0-1 0,0 1 0,0 0-1,0 0 1,0 0 0,0 0 0,0 0 0,0 0-1,0-1 1,0 1 0,0 0 0,0 0 0,0 0 0,0 0-1,0 0 1,0 0 0,0 0 0,-1-1 0,1 1-1,0 0 1,0 0 0,0 0 0,0 0 0,0 0 0,0 0-1,0 0 1,-1 0 0,1 0 0,0 0 0,0 0-1,0 0 1,0 0 0,0 0 0,-1 0 0,1 0 0,0 0-1,0 0 1,0 0 0,0 0 0,0 0 0,0 0-1,-1 0 1,1 0 0,0 0 0,-10 11-27,-10 21-18,-201 512 95,97-216 468,107-285-346,-33 72 607,88-214-504,-21 59-276,2 1 0,35-53 0,-45 78 2,1 1 0,1 0 0,0 1 0,1 0 0,0 1 0,0 0 0,1 1 0,1 1 0,25-15 1,-31 20-10,0 0 0,0 1 0,1 0 1,-1 0-1,1 1 0,-1 0 0,18-2 1,-24 4 5,1 0 1,0 0 0,-1 1 0,1-1-1,-1 1 1,1-1 0,0 1-1,-1 0 1,0 0 0,1 0 0,-1 0-1,1 1 1,-1-1 0,0 1 0,0-1-1,0 1 1,0 0 0,0 0-1,0 0 1,-1 0 0,1 0 0,0 0-1,-1 0 1,0 1 0,0-1 0,1 0-1,-1 1 1,0-1 0,-1 1-1,2 3 1,3 17 6,-1-1-1,-1 1 1,-1 0-1,-1 33 1,4 44-13,-5-99 7,0 1 0,0-1 0,0 1-1,1 0 1,-1-1 0,1 1 0,-1-1 0,1 1 0,0-1 0,-1 1 0,1-1 0,0 1-1,0-1 1,0 0 0,0 0 0,2 2 0,-2-2 1,0-1 0,0 1 0,0-1 0,0 0 0,0 1 0,0-1 0,0 0 0,0 1-1,0-1 1,0 0 0,0 0 0,0 0 0,0 0 0,0 0 0,0 0 0,0 0 0,1-1 0,0 1 0,4-2 2,0-1-1,0 0 1,0 0 0,-1 0-1,1-1 1,6-5 0,29-22-10,86-69-82,-100 77-20,-1-2 0,33-40 0,-45 45 8,-1 0 1,-1 0 0,-1-2-1,0 1 1,-2-1 0,12-41-1,-24 75 91,1-1 1,1 1-1,0 14 0,0-13 19,0 1 1,0-1-1,-1 1 1,-5 15-1,-87 195 360,62-156-92,18-44-121,8-19-69,8-17-33,7-12-31,1 0 0,1 1 0,1 1 0,20-28 0,-4 5-38,-24 38 16,23-38-1,45-58 1,-62 91 1,0 0-1,0 1 1,1 1-1,1 0 1,0 0-1,0 1 1,1 0-1,0 1 1,22-9-1,-31 15 0,1 0-1,-1 1 1,1 0-1,0-1 1,0 2 0,0-1-1,0 0 1,0 1-1,-1 0 1,7 1 0,-8-1-1,-1 0 1,0 1-1,0 0 1,0 0 0,0 0-1,0 0 1,0 0 0,0 0-1,0 0 1,0 0 0,0 1-1,-1-1 1,1 1 0,0-1-1,-1 1 1,1 0 0,-1 0-1,0 0 1,0-1 0,0 1-1,0 0 1,0 0 0,0 1-1,1 3 1,1 7 0,0 0 1,-1 0 0,0 0-1,-1 0 1,-1 24 0,-11 70 52,5-65-15,3-16-16,-1 2 45,0 47 0,4-68-50,0 0-1,1 0 1,0-1 0,0 1-1,0 0 1,1-1 0,0 1 0,0-1-1,1 0 1,-1 0 0,2 0-1,4 9 1,-6-13-11,0 0 0,0 0-1,0 0 1,0 0 0,0 0 0,1 0 0,-1-1 0,0 1-1,1-1 1,-1 0 0,1 1 0,-1-1 0,1 0-1,0 0 1,0-1 0,4 1 0,-2 0-11,-1-1 1,1 0-1,0-1 0,0 1 1,0-1-1,-1 0 1,1 0-1,-1 0 0,6-3 1,4-2-118,-1-1 0,0-1 1,0 0-1,-1 0 0,16-15 0,26-28-951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 dockstate="right" visibility="0" width="525"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54F85543-3A27-46A1-923A-95B9E5AD064C}">
  <we:reference id="wa200001482" version="1.0.5.0" store="en-US" storeType="OMEX"/>
  <we:alternateReferences>
    <we:reference id="WA200001482" version="1.0.5.0" store="" storeType="OMEX"/>
  </we:alternateReferences>
  <we:properties>
    <we:property name="cache" value="{}"/>
    <we:property name="user-choices" value="{&quot;840c34379fd67386ef6f97a85d5ae28d&quot;:&quot;comprising&quot;,&quot;213280bdcf56fd49a5b0235cf3f8af00&quot;:&quot;The empirical&quot;,&quot;6c797927af3f4d34b440bf83e48eb873&quot;:&quot;estrogen&quot;,&quot;bce0a432c86f8c7cb0b548a25f5f37fe&quot;:&quot;can&quot;,&quot;e635673d8e53c49e1ceabcae94789131&quot;:&quot;the&quot;,&quot;921483fd2779c92a513f5084b749117d&quot;:&quot;life of a woman&quot;,&quot;be022feab68e706c60600c4da4c975c7&quot;:&quot;drinking&quot;,&quot;d6c2cb4a930e98109a1819bb0fe8e261&quot;:&quot;mental&quot;,&quot;862c79ed4406b7f2ad1738d145bfddd1&quot;:&quot;related&quot;,&quot;a8d354e29aade28d6ece8ad46dcafa63&quot;:&quot;frequency,&quot;,&quot;9290bb6b3e2572e246baf8a09ab290f3&quot;:&quot;Research&quot;,&quot;b88bd82f3e6f68a464ac986d6d811889&quot;:&quot;participating&quot;,&quot;7663078b88511d96f08c7293924fb69f&quot;:&quot;no&quot;,&quot;e7bd6a0e463e08ab92cfae030b945eb2&quot;:&quot;unhealthy&quot;,&quot;ef67e487d1253a29b2baeb9c9e4c0170&quot;:&quot;such as&quot;,&quot;11437dae8bd12ba8cd12c39e81934267&quot;:&quot;reasons&quot;,&quot;536e5de35ccb134622b45f953055fa80&quot;:&quot;had&quot;,&quot;14b493333f2f86b79c3da296e74a9a9e&quot;:&quot;women,&quot;,&quot;deafe285efba2526fcaffbb61283e2c6&quot;:&quot;and&quot;,&quot;74b717d927517e497ee8980f6b57f345&quot;:&quot;The&quot;,&quot;8fe1a5c676da4105b16df17a668fa5d3&quot;:&quot;discourse menopausal women experience&quot;,&quot;dbbcb0031879feadff58abe508a20431&quot;:&quot;sparked a&quot;,&quot;e032837da490d6beb0d590322a109641&quot;:&quot;having transitioned&quot;,&quot;a06418eeff824062e60baa4bd280046d&quot;:&quot;hypotheses&quot;,&quot;3a5605aec65086d5a92d2e9f127d1435&quot;:&quot;Furthermore,&quot;,&quot;ffce02cfc24753be2fae9d89340969a5&quot;:&quot;on&quot;,&quot;d41bac7742b96df33082d4a24c7e7b17&quot;:&quot;is of&quot;,&quot;66535092311fa5d19b02c779d439b57f&quot;:&quot;professionals,&quot;,&quot;8b9535a1f2530ed66f66ba90df1f4c1f&quot;:&quot;improve women's&quot;,&quot;138a25637f1a0466dd3dcd3a2e2b959b&quot;:&quot;the completion of&quot;,&quot;fa108f7b6306083e4463f6c946ac5b44&quot;:&quot;also grateful&quot;,&quot;5d18feaaec0d13cda5c1c394bced6672&quot;:&quot;thank&quot;,&quot;dde33b8932ee6ce9cc2ae5a27d0c3b52&quot;:&quot;Although&quot;,&quot;dcabaf7ee875940007d98ec243a1ca65&quot;:&quot;comprise&quot;,&quot;c5f1779908c2d0011df3da861719cb88&quot;:&quot;well-being&quot;,&quot;3d71168d56862aa0bf95bdd52937ae6b&quot;:&quot;Ieuan&quot;,&quot;ee51d88099b19f002283adddc33f66e2&quot;:&quot;hours of&quot;,&quot;b3295089bcab37a92264ff2f95a187bb&quot;:&quot;that,&quot;,&quot;ba6b38e97a813a02d3e00c5cd43893a4&quot;:&quot;across&quot;,&quot;850e3089c0a219c240a5f685356a1753&quot;:&quot;fewer&quot;,&quot;6d66b7596c197fa7997abd4c0f765a0f&quot;:&quot;On the contrary,&quot;,&quot;8164e7a93256af08018c40fd0091b8e4&quot;:&quot;unhealthy&quot;,&quot;13a5d94a7a9532889b1cf011cb3b01d1&quot;:&quot;greater&quot;,&quot;6efeefb74fcbf83ec4e7d0ec5f258c16&quot;:&quot;affect&quot;,&quot;b773cf9fa19cb39be6e84caf05f40d5a&quot;:&quot;and I&quot;,&quot;77ca196a25d07c6476f0565e6b0f38bd&quot;:&quot;Objectives&quot;,&quot;6215e0128a8053c3c6d9fa4648f28541&quot;:&quot;activity levels&quot;,&quot;70385016ebb23c7d3e019d8f260f14c8&quot;:&quot;PA],&quot;,&quot;b6b2748958606a6309c3409f366d287f&quot;:&quot;women who are&quot;,&quot;5646989c5a62b58382ed7ad193c7971e&quot;:&quot;have&quot;,&quot;962428991dc7aa7e036df9724c972922&quot;:&quot;can&quot;,&quot;6f1b38458e9aa384f92ae9bf9477b753&quot;:&quot;predict the severity of&quot;,&quot;533e76f6631a3e19a1822e9dfe4890f4&quot;:&quot;symptoms.&quot;,&quot;41a511180749a22e8feb61c7f79cdede&quot;:&quot;PA&quot;,&quot;29774f697ce3a6386d9ae90b20ecbd9c&quot;:&quot;60&quot;,&quot;3119a701874c965e0c7743c7a902fed9&quot;:&quot;To measure&quot;,&quot;0ada4ec715c1c79f6fb121efa98fe4b6&quot;:&quot;\tStudy&quot;,&quot;3dcc341e7e1def9c4cf9d4b255d7d9d8&quot;:&quot;Assess&quot;,&quot;2eb2a0d1af9bb1afa69e5c4f87298b33&quot;:&quot;report a&quot;,&quot;e417bbdcf6a7abba7c8c572d5e6da852&quot;:&quot;H1 &quot;,&quot;527a88867ca23fcb6e91c405f879ef4e&quot;:&quot;Higher levels of&quot;,&quot;7f31d29068c42be1b0976e8dd898ac2c&quot;:&quot;consumption&quot;,&quot;52ec1bce458afaf66f437292e0152552&quot;:&quot;with a&quot;,&quot;6792fd2bf4534d8fd2aee454cf1993e5&quot;:&quot;Research&quot;,&quot;3b7f0c80e219b031e34fed67f0ea646e&quot;:&quot;but&quot;,&quot;180434aa86b401d9346ad214abd05535&quot;:&quot;could&quot;,&quot;0d0663442ae9d719c90e42df73183d23&quot;:&quot;help develop&quot;,&quot;bde76a986833aea7b5e00791ac22652d&quot;:&quot;Dennis.,&quot;,&quot;7216b65fbcded2593d7ae63a76dbf420&quot;:&quot;about&quot;,&quot;22a6aa8d726293d36dd71c808615ef25&quot;:&quot;begin&quot;,&quot;b43e7686ea918af943a3ec411a2d5cb5&quot;:&quot;process,&quot;,&quot;7910310d9cdbad1d7889b4976852a0b8&quot;:&quot;(transition),&quot;,&quot;a4bbfc11907428ff7ecdc54a8b525316&quot;:&quot;Notably,&quot;,&quot;85010f4a8c222efcc628c6c839a6dd24&quot;:&quot;that&quot;,&quot;383c73344abea04d8d838e35824a1f66&quot;:&quot;MT&quot;,&quot;d8e49f1ecc8866bc797e1bf5c6237250&quot;:&quot;of&quot;,&quot;44483da3463727da491d02b9758dcc87&quot;:&quot;skipping&quot;,&quot;721fc7c8211f8e95e3a687ab89f73b63&quot;:&quot;hazard&quot;,&quot;b55df5a9138bc879cf3e2c73b422dc32&quot;:&quot;skin thickness&quot;,&quot;d922243e2ee4cb8994976453a327ebad&quot;:&quot;Vulvar itching&quot;,&quot;42501fa8bb23ae21338d9a55d1cc88ff&quot;:&quot;burning&quot;,&quot;15924b4ad691641e1532e5e2daa3121a&quot;:&quot;mucosal&quot;,&quot;1cbc502222ef911f800591608aad8613&quot;:&quot;tract infections&quot;,&quot;6dd645070a92d89a4864a8d13ed64784&quot;:&quot;nervous system&quot;,&quot;34f7e9572805a7b40758715af06f9172&quot;:&quot;was&quot;,&quot;639b244c8d5dfdf93ed900ac271579e5&quot;:&quot;PA,&quot;,&quot;b7e91ad8b50ab576965cb48989deed84&quot;:&quot;alcohol&quot;,&quot;7ad76cc15d4fac653b066d52d9b4a78f&quot;:&quot;alcohol&quot;,&quot;fa3f58247ce42fed5f0086fb07655e34&quot;:&quot;UK (n=21,460).&quot;,&quot;89ff5604f0f07ffb3ad14dc94c89382c&quot;:&quot;are at increased&quot;,&quot;5b6dab7853456e557656d60d7ec7050f&quot;:&quot;MMV.&quot;,&quot;1a2769d9a4f811cff27beb2ccab916b1&quot;:&quot;PA&quot;,&quot;4b93ee00991e3690e81df827344a1f5c&quot;:&quot;the mixed&quot;,&quot;173ed422ca81d3ed3e34e9a91085f3f8&quot;:&quot;evidence&quot;,&quot;9a93188e068de13e5a86a6ee0325b14e&quot;:&quot;non-alcoholic&quot;,&quot;f1d68c36983c6e1d2d1c94468d9624f9&quot;:&quot;Lifestyle Behaviours&quot;,&quot;07fabacb109ae10fb863e5ec1f526ed1&quot;:&quot;to the&quot;,&quot;b276495725fb71da8602e3c3da8c9861&quot;:&quot;with respect to&quot;,&quot;584e0121875e72ee37759ee40bd029b2&quot;:&quot;behaviours, although&quot;,&quot;ae70939b3c95272cc2d2c10f8412c425&quot;:&quot;to better&quot;,&quot;04a7a1b0d120e22757665dc196c7c2a1&quot;:&quot;understand&quot;,&quot;69af3a0b85ee2935e5b8f64b5c306195&quot;:&quot;strategy&quot;,&quot;f60882e0a449dafa6f64a647348244ef&quot;:&quot;'How&quot;,&quot;418b328eb9c4209ae9713ca3324a3d3a&quot;:&quot;UK,&quot;,&quot;2b8b089ab9ff360f046bc06892db7961&quot;:&quot;symptoms?'&quot;,&quot;7a0b02ce57029f7ac5859d38f8d88ae0&quot;:&quot;review of the literature.&quot;,&quot;7da9011bd804303414d98900380f04bd&quot;:&quot;In addition,&quot;,&quot;a6b61542b94aaf3240c5bee9fc46b427&quot;:&quot;broader&quot;,&quot;99192c9fdcd5626e06cf4cc591a0c4f2&quot;:&quot;flexible&quot;,&quot;bc7e659f182da957379c6278dc0c0bb6&quot;:&quot;Therefore, the&quot;,&quot;2ebe292bc466c31e430c8ebcad7ec475&quot;:&quot;forms&quot;,&quot;a91e1eebe75ab7fd8d14db3088b01c7c&quot;:&quot;was&quot;,&quot;fe6371760386408b49aba39e593384e9&quot;:&quot;short,&quot;,&quot;8bd616d07e3cd2d5f596dcf19586e516&quot;:&quot;purpose&quot;,&quot;e7935a28d67298c6254277752a0f032d&quot;:&quot;weight&quot;,&quot;72a6fd2ad3a74a598f270244a1c36224&quot;:&quot;exercise&quot;,&quot;a41620233834176212afe524b34aafb5&quot;:&quot;and&quot;,&quot;3600223921d4a4effda93bfef0ef12e2&quot;:&quot;Stage&quot;,&quot;1a766c0232a7f665527f0d6b7f652f77&quot;:&quot;symptoms of menopause&quot;,&quot;7178428d7d2be68d9ab06c61fa2282ea&quot;:&quot;–&quot;,&quot;7dc3eefd349dfe03e602069248c60b4b&quot;:&quot;60&quot;,&quot;13af85392d80da3cfa42a57ffc2193bc&quot;:&quot;determined that&quot;,&quot;125518c99d15c4040062f495ef5d368f&quot;:&quot;was&quot;,&quot;76c106fe25964fe3ad3f45c811d2421a&quot;:&quot;important,&quot;,&quot;16b5f705443858862d938490b927de7d&quot;:&quot;60,&quot;,&quot;9f0136f0641b82eb69960838cee0a3f0&quot;:&quot;the&quot;,&quot;676b2b246d613017a5c60e8d4304945d&quot;:&quot;Wales Trinity Saint David,&quot;,&quot;ceb572064b17fc3b9ea189a123500a5b&quot;:&quot;were&quot;,&quot;9ae46a2e65779c7bb1bcc39ca746f58d&quot;:&quot;were&quot;,&quot;d763dc2f756111941bf9711674351e02&quot;:&quot;Scores&quot;,&quot;76ee09b2c9e9755c79eab763a268e7a3&quot;:&quot;were&quot;,&quot;71042d97c5073631414541ca60a88650&quot;:&quot;well-established&quot;,&quot;c1b114be6ae6d59af63c4cc4ed815cab&quot;:&quot;points),&quot;,&quot;653b50719d948766e3b5e0874eb83707&quot;:&quot;and the&quot;,&quot;a029d8ee9da7316ec73134217e7767f1&quot;:&quot;Categorical&quot;,&quot;2570b7b8783795d73c2679cbdcc4229f&quot;:&quot;The authors&quot;,&quot;b2b52bf91bc7a1f93ef5247c60d22fe6&quot;:&quot;use statistical tests to analyse&quot;,&quot;4d4a2b5f01426ecb2983a749b4f6d299&quot;:&quot;the appendix,&quot;,&quot;dacd8fa14b822bc71c180a8a2d80ed82&quot;:&quot;continue&quot;,&quot;7a65d7dc66a0a24584809cfa75a58408&quot;:&quot;responses&quot;,&quot;a22623d0f62a4866e7d7efbcae73c088&quot;:&quot;were&quot;,&quot;ba80e9e01c1e9b04807859141560e011&quot;:&quot;50-54 years old&quot;,&quot;605657a4ad82d315202861bfa5fbdb23&quot;:&quot;survey was&quot;,&quot;700e444bffe375bce93a62a28d8eade5&quot;:&quot;concerned with&quot;,&quot;7394d13aa4ab247a23c1893439253447&quot;:&quot;Ph.D.,&quot;,&quot;b0393ad64b712a5676cd28360a3c2aa2&quot;:&quot;full-time.&quot;,&quot;f381476302812d0bfed00e3ed81da017&quot;:&quot;Highschool&quot;,&quot;4e1cd6260b115ca30e8419373e13608b&quot;:&quot;Degree&quot;,&quot;56049493ec25a12c4e5e9d0137fa701f&quot;:&quot;Degree&quot;,&quot;221ba1ab1c0e1692ccc247c6be83d6c1&quot;:&quot;Prefer&quot;,&quot;ac27083d3f1a649a703ddf85212e6986&quot;:&quot;the use of HRT.&quot;,&quot;a22bc7dd7c0efcba2a26f4941374efd6&quot;:&quot;indicated&quot;,&quot;05d411c2072746b6f436ba2398e43275&quot;:&quot;perimenopausal,&quot;,&quot;f3475ee3ed7ecad06b81970dd5ac79de&quot;:&quot;(n=201) were&quot;,&quot;23f9d69766b8c8eac9ad5ac6e4ce66d1&quot;:&quot;It should be noted that&quot;,&quot;26bd363dafd1f58f4f49a8fb6be70a4c&quot;:&quot;and use of&quot;,&quot;5a2708b546ac97c0911ac37f9ff02914&quot;:&quot;(N = 399)&quot;,&quot;93cba07454f06a4a960172bbd6e2a435&quot;:&quot;Yes&quot;,&quot;bafd7322c6e97d25b6299b5d6fe8920b&quot;:&quot;No&quot;,&quot;81b4f571986f844fc1dc13e67bb90d69&quot;:&quot;The mean&quot;,&quot;751e7e00076507670d65ae0b2a090c86&quot;:&quot;subscale&quot;,&quot;201295b846f72d08170d4de2e2577673&quot;:&quot;took&quot;,&quot;2687015bd21a36578a2c2728bb8dff49&quot;:&quot;did&quot;,&quot;29a9d43ac32c50af4aaa157eb8c4972b&quot;:&quot;MRS=menopause rating scale&quot;,&quot;6480180a38de659f6ae35081f9679a00&quot;:&quot;for&quot;,&quot;3f972a593e402d5e1f5bf9e47cc0f295&quot;:&quot;of the&quot;,&quot;fca6bb3d349b90448d6bfe59b27b179c&quot;:&quot;\tDemographics&quot;,&quot;d8ebc2ab0c70202932a3e6f15029cc97&quot;:&quot;findings of the study.&quot;,&quot;e32aa8792a630068609e0cece1d0210b&quot;:&quot;irritability,&quot;,&quot;914f08c335c8a66afcedf2aac1082874&quot;:&quot;of&quot;,&quot;6adf97f83acf6453d4a6a4b1070f3754&quot;:&quot;None&quot;,&quot;b200a88c355e40d81422c7be695325a3&quot;:&quot;between the&quot;,&quot;9e60967b3585094f8127fc0eb2826bc7&quot;:&quot;MRS&quot;,&quot;48b0ddf418f9c20da49e65da6ed4c85f&quot;:&quot;On the contrary,&quot;,&quot;84f1b083039f98c41ff30676c23292be&quot;:&quot;decrease&quot;,&quot;3fa07d079e68b39e5579d9c4c157d064&quot;:&quot;sweats&quot;,&quot;73a5321c7056a1d39c3f65dad6c97a74&quot;:&quot;PA&quot;,&quot;32528da7b070d2468f0e68103dc9d910&quot;:&quot;did&quot;,&quot;14924a0365c46437c9689da076c90f2b&quot;:&quot;2½&quot;,&quot;988b6820f5c0fc05ba16c0ecfa173795&quot;:&quot;2½ –&quot;,&quot;90275c98c53c7b2804b5aa5116f7f7e8&quot;:&quot;Ex-smoker&quot;,&quot;4e0ec75ba0bec9e9fb9d6c10915fa7c2&quot;:&quot;alcohol,&quot;,&quot;ba5e861f0c4d317014cdd3e6fa1d8969&quot;:&quot;PA&quot;,&quot;5ad2a103bd060dea13c5d5e3a1f03c8e&quot;:&quot;individuals&quot;,&quot;5105531664d677e3165334a97e5b3de1&quot;:&quot;PA.&quot;,&quot;793f2ed17d99308c413cb248b0ba8a53&quot;:&quot;mins&quot;,&quot;c324160b7760770a9700c77891712d4a&quot;:&quot;subscales&quot;,&quot;a9dea64a3df80889385c6833b5042a12&quot;:&quot;performed&quot;,&quot;9c20a483fef64316482c89327113dcc2&quot;:&quot;AP.&quot;,&quot;65119a990b466b07bffa766eb9558cb9&quot;:&quot;2½&quot;,&quot;b10e44e931e8acf5d1ca475789d3eebd&quot;:&quot;2½&quot;,&quot;7ac1e5ee567481250661a04d7eb82906&quot;:&quot;mins&quot;,&quot;d1696d35c71e11b9e3b1f63ea857eb25&quot;:&quot;2½&quot;,&quot;c7ff5538acbd1285660b8482b5edb86c&quot;:&quot;2½&quot;,&quot;87b18635c4362e6fe2aa8540fb538f78&quot;:&quot;2½&quot;,&quot;9863bf9090e728ebfc06dc6c8d66c4aa&quot;:&quot;2½&quot;,&quot;f588f7f092e2ee0ce2dcf75ce1e726f0&quot;:&quot;mins&quot;,&quot;7f64e89d9f8eb7fd5958c6c835be87f7&quot;:&quot;2½&quot;,&quot;724af6a4098b14e8d84c7a9d383ad915&quot;:&quot;between the&quot;,&quot;a495a5307afc2b87a1411f7bebe99714&quot;:&quot;of&quot;,&quot;c34560cdbabaa5b1663218ff3876c593&quot;:&quot;subscale&quot;,&quot;97db58abf6bf65146107e610f43c87e2&quot;:&quot;smokers&quot;,&quot;721ea81afadfd66a868d666f34ad677a&quot;:&quot;symptoms,&quot;,&quot;ba83c583b3b4810edab2dc6c53acb275&quot;:&quot;above the&quot;,&quot;0430a485d29d492146c50c2dbbec8b68&quot;:&quot;with the&quot;,&quot;e57d5b1e11c733186c105879e042f4a6&quot;:&quot;or the&quot;,&quot;c62cf6ed596186a8b93e6a8822b7995b&quot;:&quot;level&quot;,&quot;bfe8a419bdac9ab1b2e2cd35f44c36b8&quot;:&quot;whether&quot;,&quot;c92a9d65e2bcc1388ccac9462ae43656&quot;:&quot;the non-adherence&quot;,&quot;c14fcf1af7c6f267ce80df3dd7dfc7a7&quot;:&quot;(Md=17, n=233)&quot;,&quot;a8038567a3f2a23a3007384b62dab9f9&quot;:&quot;strengths&quot;,&quot;a78da8b37bb0805cf1278205653f2de0&quot;:&quot;supports the observation of&quot;,&quot;6360e6e4e9904817fbb7a1701e6396bf&quot;:&quot;al.&quot;,&quot;d75b71908d6647f52b85b8f20767d437&quot;:&quot;(2023)&quot;,&quot;1cb832a1df38ed83f6aad43358ca9cb8&quot;:&quot;suggests that&quot;,&quot;dbbc23a5ecc12fb0d7924941c0bf7fef&quot;:&quot;Recognition&quot;,&quot;912814e6f39d404ad5d5ed05691f14b3&quot;:&quot;to&quot;,&quot;4d7eedf32af49bb7a6b014cac816308c&quot;:&quot;that occur&quot;,&quot;b550ce52cfe1cc536ea01dff1247001b&quot;:&quot;2021)&quot;,&quot;db815debb2e06cec20a7259903d19c8a&quot;:&quot;toward&quot;,&quot;89aef991f6719097570321c48d4fd0f1&quot;:&quot;how&quot;,&quot;3aa5204875f07d608c98748948a75f02&quot;:&quot;affect&quot;,&quot;15f2f6ebcc2861782b11f813f3e706fc&quot;:&quot;problems,&quot;,&quot;08a79f805bc02e57ddaf91316c4ff1f3&quot;:&quot;'higher&quot;,&quot;723924e6c0552245963b74abd41a6ee3&quot;:&quot;symptoms'.&quot;,&quot;dd19970c8f388f41ebf6ca28a02c9ba0&quot;:&quot;PA&quot;,&quot;252a1adb749430e535986b863eb7d5b4&quot;:&quot;PA&quot;,&quot;b2f87c73c18c6eeef0fa0b80c22d27b7&quot;:&quot;PA&quot;,&quot;4277a6482561aee83e22a134aa419305&quot;:&quot;suggests&quot;,&quot;b3a49865eea2edbca3ed6eb31534e9c8&quot;:&quot;programs&quot;,&quot;7e2fcd55f8862e9d0aa138f1a12a2607&quot;:&quot;PA&quot;,&quot;5686ae16b0c116c0f739c143765ac8fe&quot;:&quot;study's&quot;,&quot;eec057a7b41a585fc6cf560464f75a0d&quot;:&quot;VSM symptoms.&quot;,&quot;6c6f6d77578382ac5000bf14058161e2&quot;:&quot;'adherence&quot;,&quot;766d873f73dd42949067a11ad36358b6&quot;:&quot;also&quot;,&quot;624944df7f67fead1171b4e18a2b628e&quot;:&quot;measured the&quot;,&quot;0654a31c379f33973044ed6660ff84b4&quot;:&quot;Analysis&quot;,&quot;e47280cc2899433f777012a96f5eb36d&quot;:&quot;'smoking&quot;,&quot;4e8fcb3c71a7a55b9ec9848109bad305&quot;:&quot;symptoms'&quot;,&quot;b488113bf66ddc2efae6a796c67e0002&quot;:&quot;In addition,&quot;,&quot;00e887768aa15394842c7180d42ff405&quot;:&quot;'higher&quot;,&quot;396b1ce0850adc0f44581bcc2aa3c7c9&quot;:&quot;symptoms'&quot;,&quot;b40318e7ec15332e0954876ba74f1f5a&quot;:&quot;but&quot;,&quot;0393060b6644fe6e02e1064648832cda&quot;:&quot;On the contrary,&quot;,&quot;0d7cb5d7934a152d4b0786bad5bcd9f9&quot;:&quot;time,&quot;,&quot;1c69b449849d0cb7a21ab49592e0df56&quot;:&quot;complexity&quot;,&quot;54ee130eb42a6ae3147de2fdddbe28d0&quot;:&quot;somatic&quot;,&quot;ae13aabbd413adf1347a0dad3a6a0a8d&quot;:&quot;levels,&quot;,&quot;45f0d2cc978d4937a36a8d883408dd40&quot;:&quot;due to the fact that&quot;,&quot;cebe57f64cdc175ad979cde89c801d9e&quot;:&quot;\tDiscussion&quot;,&quot;c432f070767ee709c11882b8ef8f7136&quot;:&quot;scores.&quot;,&quot;e8cdbe917f3cd88973e531abf2337f36&quot;:&quot;PA&quot;,&quot;0584a87b8604c835e9e367f6b57e8d5e&quot;:&quot;indicating that there is&quot;,&quot;12706f3cc0de624df5263b7f25971aeb&quot;:&quot;the findings of the&quot;,&quot;4f23d79d3c08c7380339628ae47c025c&quot;:&quot;WHI&quot;,&quot;8c9d844d73778e991ce061a99fe33b3e&quot;:&quot;identified&quot;,&quot;abd86c882f4ce85d12a13c264a17bcc4&quot;:&quot;Cronbach&quot;,&quot;836f385d71b4e1a0e1ac4c38f5927751&quot;:&quot;various&quot;,&quot;537a80b7dc37bb06b28b43c24cc4fef0&quot;:&quot;about&quot;,&quot;4d55ad9cf778a38ed54e6316a2b9f819&quot;:&quot;PA&quot;,&quot;ceb3d9df41d916515f2e4a673f41f70f&quot;:&quot;provide information on&quot;,&quot;9121fd17623529693787179717967679&quot;:&quot;improve&quot;,&quot;91f7e196b04fbe919419a2ec4bb3e0f6&quot;:&quot;need for&quot;,&quot;72d5693a95c6400f6a9ad204f6a6933b&quot;:&quot;a long-term&quot;,&quot;d3d8ce35ac8cc0fc484523ce8e47f908&quot;:&quot;UK-specific&quot;,&quot;18de4e25eaecff2295d572cba721d73a&quot;:&quot;fully understand&quot;,&quot;85be7868cfaed27d1d11bec9950b2280&quot;:&quot;dynamics.&quot;,&quot;2ab24c563d670fb4e74074808fc0c81d&quot;:&quot;allowing&quot;,&quot;c6a8203b18fc7b3a09005ae21dd43a00&quot;:&quot;improve&quot;,&quot;7eb4e1f824f6345413eae044606f8107&quot;:&quot;of&quot;,&quot;39c86f957b72b1587c652d5d2dc75881&quot;:&quot;prioritise&quot;,&quot;ab913db57f8776efd1b17c28c9a86230&quot;:&quot;transition&quot;,&quot;4c8f07e9eb7c7f3b5953bc29ea15b8ed&quot;:&quot;smoking,&quot;,&quot;61c46fe64b0207acc8a6b6222e4ee012&quot;:&quot;6\tConclusion&quot;,&quot;e675bbf288fac4b9c12778e28b9e92f7&quot;:&quot;Future Research&quot;,&quot;4e1c89f5f7463dcba44a203ab186e020&quot;:&quot;a research&quot;,&quot;6a690dfa490503708d8e31aafaecaf1b&quot;:&quot;gap&quot;,&quot;667b2fee090f5a6967672bd0f27fe1dc&quot;:&quot;duration,&quot;,&quot;31bce7078588cb8a10763d7aa3435aff&quot;:&quot;evaluating&quot;,&quot;c5a0ad4224e85bfaabc395f27472d5c7&quot;:&quot;I am deeply&quot;,&quot;96b5c8f00bdab2de9cab364138827011&quot;:&quot;BMS\t\tBritish&quot;,&quot;78ba050431be60cfdc3fca14b89c2409&quot;:&quot;BSc\t\tBachelor&quot;,&quot;670d890782cca3a478876aae1aa705cb&quot;:&quot;science&quot;,&quot;070d9b896cfe2f953a602d12c0f650ab&quot;:&quot;CI\t \tConfidence&quot;,&quot;bc80c54c73d699a9282eb64611b1120b&quot;:&quot;CVD\t\tCardiovascular&quot;,&quot;f9a7a3da6dc0f1b7843380b181d22874&quot;:&quot;\t\tHormone&quot;,&quot;7ace9aa5a0e67dce0ed5637f5aed2b05&quot;:&quot;M\t\tMean&quot;,&quot;acf6c16243a3a5474825289f92b3f7d1&quot;:&quot;Md\t\tMedian&quot;,&quot;e4d206fd403d3348d27f2e6b45de6df2&quot;:&quot;MEDAS\tMediterranean&quot;,&quot;509e114b1f046295f8f4ad2bc4e9804e&quot;:&quot;MRS\t\tMenopausal&quot;,&quot;195d141def036e03f588dccf51faa1d1&quot;:&quot;NICE\t\tNational&quot;,&quot;6959d02d74c6d3ebfa27ac7f3a1b940e&quot;:&quot;\t\tPhysical&quot;,&quot;de48cc0cebe20869635433a16ec6ac8a&quot;:&quot;rs\t\tSpearman’s&quot;,&quot;92d4c64e9991950e57ab8f97f6552495&quot;:&quot;QoL \t\tQuality&quot;,&quot;beb3154b65cbe5c89e7d095544826aeb&quot;:&quot;life&quot;,&quot;d203854d1e3962a39c47629f0aa4e0a0&quot;:&quot;\t\tRandomised&quot;,&quot;d680f8b2ed7e71187147465c0b16980f&quot;:&quot;\t\tStandard&quot;,&quot;28067367b70b5c10dd5135becc216c2e&quot;:&quot;\tStages&quot;,&quot;f0620453ae6bd7ead0f773e0f377f062&quot;:&quot;Aging&quot;,&quot;635078113d8aa7fd5f6f605a5447ba15&quot;:&quot;\tStudy&quot;,&quot;b93e3e30946ec6a760c331ada60c1a2f&quot;:&quot;Across&quot;,&quot;67291e04055424329ec7a378cfcd94a9&quot;:&quot;Nation&quot;,&quot;32458422c48fe7033c2ea8a436719710&quot;:&quot;VMS&quot;,&quot;6013cdfe20d17e81e8883a1cc16b4293&quot;:&quot;VMS \t\tVasomotor symptoms&quot;,&quot;01450773d1b6a1051c6df795be0a0a1c&quot;:&quot;WHI\t\tWomen’s&quot;,&quot;1dddf4911d8fb25f8605a43f4f1c9134&quot;:&quot;initiative&quot;,&quot;a21d59917f2a686bc659a982d416f3ab&quot;:&quot;WHO\t\tWorld&quot;,&quot;521c85087ca327095c99b74fe86b636b&quot;:&quot;comprise&quot;,&quot;c0d7a70f375db24589f9d25dd74593b9&quot;:&quot;garnered&quot;,&quot;53fecb6c20e7b9652c7e18c8bc585504&quot;:&quot;from&quot;,&quot;509cd527d4561c98bf9519bef5a5c943&quot;:&quot;urogenital,&quot;,&quot;5113d19d1818611c22ebb8bb91c8a770&quot;:&quot;\t\tBody&quot;,&quot;e64a445a9cc9c6926fa3e18d1faee1b8&quot;:&quot;Giannini&quot;,&quot;e9b0d964f22bc5fc9a460f84686c8d94&quot;:&quot;frequency,&quot;,&quot;f876eb4bf1b0c05a8f945f5a9f6085d3&quot;:&quot;Pajalić&quot;,&quot;d7d15fba10590399e74f7b21288aa116&quot;:&quot;Raboteg-Šarić,&quot;,&quot;48c938e68ef7d32d76fe32cfbcff4816&quot;:&quot;addition,&quot;,&quot;ffc8e0a9d7b591915b73ff93a14de052&quot;:&quot;objective&quot;,&quot;1b47eb4ac1ce76f634871b58bc0c27fb&quot;:&quot;the possible&quot;,&quot;34681e81c5564dc93e2458af95a10209&quot;:&quot;association of&quot;,&quot;677d844c04579962fa5f06196d4bd2c2&quot;:&quot;with&quot;,&quot;e4b80b1ab96385ea199dd0565ca29a2e&quot;:&quot;Aim&quot;,&quot;89dcb78d47e69eb852f6c3a1aecb7ad8&quot;:&quot;Hypotheses&quot;,&quot;0eff5ddc1121a65b5c2a8c80abb489a0&quot;:&quot;“How&quot;,&quot;019687072814e987ea8b478fea0e953e&quot;:&quot;dietary&quot;,&quot;bbbe318bcb2d72ee283351d1680689d9&quot;:&quot;UK?”&quot;,&quot;4d82bd6de4ffb71b6c93a8161d6d0a33&quot;:&quot;behaviours&quot;,&quot;7b3ab459d7b417890a5d727a55380b4b&quot;:&quot;professionals,&quot;,&quot;42203eeb68428476dfdf506d2e436f82&quot;:&quot;Literature&quot;,&quot;be8ea36304a5ca21f07c475cd1e07127&quot;:&quot;their&quot;,&quot;bee7a58ef1efc21ff5c3c9610fbf73bf&quot;:&quot;Doherty&quot;,&quot;f30d6fab61269e8998b444832df1d376&quot;:&quot;2023.&quot;,&quot;237b6e968cfb7ac5091ac3d742050aa9&quot;:&quot;menopause&quot;,&quot;f473143407174254e604bc4738f7e57c&quot;:&quot;Gray&quot;,&quot;31b0153e2b4157d9f34afc043374c99a&quot;:&quot;each stage of&quot;,&quot;95f0c28dc025fedde4946c9756c99df5&quot;:&quot;menopause&quot;,&quot;5da06068a001fafd47f8a35cb2f960c3&quot;:&quot;Notably,&quot;,&quot;165e1441b21a44cfa7c168aa5bc28f0b&quot;:&quot;Kashala&quot;,&quot;5cc6134fee4f60ad6f85fe3997fca94a&quot;:&quot;STRAW10 + stages of&quot;,&quot;450760b35f15019092cb47e93e38ac41&quot;:&quot;menopause&quot;,&quot;f3485671082ed640ac2a78e29388cd90&quot;:&quot;for&quot;,&quot;d41631aa116ea7c3c40a1818025f0d8e&quot;:&quot;skipping beats&quot;,&quot;a07816b2671cee86ef3b4ea3edf9418f&quot;:&quot;Gray&quot;,&quot;fba3b77fa8445edb20c9868091edf8e5&quot;:&quot;symptoms;&quot;,&quot;f07d87fdee4eefa8ada7331f69e94f58&quot;:&quot;changes&quot;,&quot;96a8277548f22ff8fa9c58536fb90d3a&quot;:&quot;hydration&quot;,&quot;275e17bb859b04f3d366c1a2f06640db&quot;:&quot;Pajalić&quot;,&quot;ea8a04f2c9b61211bf8bda500427e58d&quot;:&quot;Raboteg-Šarić&quot;,&quot;34530879a9229df15bf092610173a0af&quot;:&quot;partly&quot;,&quot;a04f386891b55e42b8ac88186e9ec247&quot;:&quot;to treat&quot;,&quot;6ab192dc815ced292f98955c2ef91b01&quot;:&quot;Notably,&quot;,&quot;c4bd013194c26d6a8d6aac8e2cc7a3b6&quot;:&quot;during,&quot;,&quot;6c6453a909f0e9ed8d68ac9d209ff351&quot;:&quot;In addition,&quot;,&quot;ef92107b84e9323f3a2be4e453134bfa&quot;:&quot;Pajalić&quot;,&quot;60dc52b22c763afacf3880e554273846&quot;:&quot;Raboteg-Šarić&quot;,&quot;fcb96cc3abd648fe00b4bf00ebd3ffba&quot;:&quot;in the&quot;,&quot;71e11e6786bd1b423479fe388b470b55&quot;:&quot;PA,&quot;,&quot;aa6b7b3b4ae5a37169a74ba8e66138ec&quot;:&quot;diet&quot;,&quot;9376240869ef67ef1a3977918ef25cbb&quot;:&quot;The&quot;,&quot;dca2d780e85ee42d15c9f897bdf4926d&quot;:&quot;Peltier&quot;,&quot;fbbdce693376d1682c582736e483ec98&quot;:&quot;PA&quot;,&quot;78bd5b6adb9ae4dc634a1ea48c8f81e2&quot;:&quot;activity&quot;,&quot;a2922c6eed1a112dfa5b48254bb0786d&quot;:&quot;Dąbrowska-Galas&quot;,&quot;35a86a4773fdcb6c6b3bf932767d770d&quot;:&quot;diet&quot;,&quot;14f30ae05efac73c3dbd5fd0ea5d07b2&quot;:&quot;to the&quot;,&quot;fd2ae2a3e3f9c2af50044e7fb36b1fcf&quot;:&quot;Lin&quot;,&quot;075acd0cd04800926d0429e6e329a00e&quot;:&quot;in&quot;,&quot;13eb13010f629d9780917960e28b6a90&quot;:&quot;various&quot;,&quot;8ccec55b3bdaedff4147a076c18bce28&quot;:&quot;the review of the&quot;,&quot;7672b0e0144e2e233d3ce136a16cd8da&quot;:&quot;literature&quot;,&quot;6005f418b4adc39898326aab33cbee35&quot;:&quot;the&quot;,&quot;a1f8f64b4b55bbec6eb9e77bfcd48278&quot;:&quot;in&quot;,&quot;df2d1de3733010f9e6812f30601a883e&quot;:&quot;and a&quot;,&quot;2a5e8d02d677213acde649f15a9d156f&quot;:&quot;of&quot;,&quot;d7b3ab9a1c98257e9f7b763fa6421a26&quot;:&quot;review of the literature.&quot;,&quot;f4280accfc4b9bcf45d6ab98d6fc2520&quot;:&quot;Sadeghi&quot;,&quot;1e9f24154bec95995224fe31c3f7feca&quot;:&quot;data&quot;,&quot;6234950c6d03ff9e3faff0e166a2421a&quot;:&quot;STRAW+10, MRS&quot;,&quot;578226b1d5bfeb51ca7b9281438b7ac0&quot;:&quot;population&quot;,&quot;95e2c9d100e4c504f006e8da3fda09f1&quot;:&quot;45-60.&quot;,&quot;f83d8d50eddffe2d32d5bca96c4f2c81&quot;:&quot;the selection of&quot;,&quot;40c579bf03189399aea5962aa67f41ab&quot;:&quot;[herefater&quot;,&quot;62cf54e4afc76b75d06d7b6df23ed9a8&quot;:&quot;– 60&quot;,&quot;877f5a96f35cadb652d4514eafa6e214&quot;:&quot;The appropriate&quot;,&quot;451c34062907fb7752340a37e81ee600&quot;:&quot;outside&quot;,&quot;9646eb7ee1280aa445c9a8aa2b3eda12&quot;:&quot;The compliance&quot;,&quot;6d8f597292dab8837033e98868d876a1&quot;:&quot;Data&quot;,&quot;fb35acc8db7263edee8e5a9e260637d6&quot;:&quot;nutritional&quot;,&quot;d8fd7f3ecb911c9f4d05e913439fe979&quot;:&quot;November,&quot;,&quot;ecf9651ae3173c90b47e33ce7d5ba23f&quot;:&quot;exclusion criteria&quot;,&quot;48dbdc1a9ca7f1b6601b3c41f507e986&quot;:&quot;Wales Trinity Saint David&quot;,&quot;ec70f798193a875b17543b44fbbd979e&quot;:&quot;point,&quot;,&quot;e524eb6d976c2b18c096a75a3757609f&quot;:&quot;(García-Conesa&quot;,&quot;cce8d2b61ed95e770b2222e564d6f488&quot;:&quot;subscale&quot;,&quot;7c43754ce5c3ac919d0b18126c07c31e&quot;:&quot;Overall&quot;,&quot;76622f9186e369ab69f98fd37d4bee43&quot;:&quot;HRT&quot;,&quot;ab1d0d0b6aaccbb31ef1570bec482b90&quot;:&quot;information&quot;,&quot;2263be4e12e6c3c5a18a399081fc3107&quot;:&quot;primary&quot;,&quot;b0c71717636dd0d8bf53dc3c6616086c&quot;:&quot;The normality of the&quot;,&quot;e35e12831601b3898d7d4f4e6ae03dd1&quot;:&quot;distribution&quot;,&quot;b821087a78c72e20049a13d927d2e194&quot;:&quot;nonparametric&quot;,&quot;8d8cd8ecad7166b4ee470e14a4e7e05e&quot;:&quot;study&quot;,&quot;0505e4b0637465803fb52b63578fb062&quot;:&quot;and&quot;,&quot;4b24c47b41e8bcdf24170740e4c38871&quot;:&quot;hundred and&quot;,&quot;c73d0b4a12f0c5ec1e7fa543bc56f40d&quot;:&quot;Demographic data&quot;,&quot;ac46dd60c512e1a20287d3c1d3f92098&quot;:&quot;2&quot;,&quot;0c4999ee483ca8bdfb8ad4f87f7ceee8&quot;:&quot;the&quot;,&quot;b759eab2507fa38e753589ed08003b1b&quot;:&quot;education,&quot;,&quot;a14e568b4adc6ef17671dd410b90f658&quot;:&quot;status of the sample.&quot;,&quot;c644bf5b4563738ac3f5ca737ae41a52&quot;:&quot;multiple ethnic groups&quot;,&quot;ba2f86ff394cc07c0e04d3d747641c0f&quot;:&quot;level&quot;,&quot;e5bc14a5503c67516e51201369663a63&quot;:&quot;Degree&quot;,&quot;a74feb353936691ed2bc83ae1219bf35&quot;:&quot;Caribbean&quot;,&quot;4df77facc78c0a52dcc697cabfc874d4&quot;:&quot;status&quot;,&quot;8973aa99aebeb6c502b358d9e2c02477&quot;:&quot;of the&quot;,&quot;1d6f0c86b31bda28e046a15b70cd1dc2&quot;:&quot;‘yes.’&quot;,&quot;8cc8459c66a568891a1d22aeab257e25&quot;:&quot;Notably,&quot;,&quot;4e07a4c5637f6186e4568e1ce3bbc8ad&quot;:&quot;Stage of menopause&quot;,&quot;d1efa7ca156ed92f6b58c354eee5499a&quot;:&quot;In contrast,&quot;,&quot;51c0d0ab52b2fec82d50d690ea0f3b8f&quot;:&quot;smoked&quot;,&quot;d4410115027783fdf50248c4513666d3&quot;:&quot;units&quot;,&quot;717fec8723b08b7fdfec051ddbba8d46&quot;:&quot;for the treatment of&quot;,&quot;6321d7cb77d62f2a6b6bbec225c71d86&quot;:&quot;2½&quot;,&quot;fbcf6aeb0587be0d2778410b224ad577&quot;:&quot;2½&quot;,&quot;3fc5cd38afd95443503801a531ce5458&quot;:&quot;shows&quot;,&quot;3afc447640d6203cdede6f42a8b852e8&quot;:&quot;between&quot;,&quot;b656613ac18b4049b45a7176e13392b6&quot;:&quot;study&quot;,&quot;3e14ee57d8b70fba0aa831ae17ab9d64&quot;:&quot;exploring&quot;,&quot;0b52b5d9c26b226ea0c9ec2b68c55973&quot;:&quot;activity.’&quot;,&quot;637b3bcd95401b859573a0c3ba70f211&quot;:&quot;(Dąbrowska-Galas&quot;,&quot;273e0449fe9fe5c6702b5b041743804a&quot;:&quot;Therefore,&quot;,&quot;dc1173845a667a39d3d30952ea4afe60&quot;:&quot;'adherence&quot;,&quot;a83f9059ad76cc457df2dd377a5b7751&quot;:&quot;Young&quot;,&quot;a2fb8cff7a88a74bb4f15609f79b2780&quot;:&quot;diet&quot;,&quot;3368e585cddaf893b45272d5ce37c84a&quot;:&quot;found no&quot;,&quot;f2fbe6fe724ac6f91e66aea9dce6286d&quot;:&quot;‘Smoking&quot;,&quot;800a602cb02c55eba70f095d21410c7f&quot;:&quot;Markovic&quot;,&quot;72529772d091dd165cacda4a353fac01&quot;:&quot;‘Higher&quot;,&quot;84a03509c72663cd15fb646a613c8d01&quot;:&quot;correlation&quot;,&quot;7baac41ef4cb2f9675b4d00365f4c54c&quot;:&quot;In contrast,&quot;,&quot;d42ffe88d88bf4292d46ccb7b2363630&quot;:&quot;Popłoński&quot;,&quot;a8a0fc452a09a8bb3788e75b4d92903e&quot;:&quot;Bartmańska,&quot;,&quot;90bf5ebff2f2c82bf0397d716d9d794e&quot;:&quot;(Peltier, Verplaetse&quot;,&quot;1ad4c98b55e021d7168826334749f27f&quot;:&quot;larger&quot;,&quot;e8bd0e134912f93e88791d76231caca9&quot;:&quot;Beji&quot;,&quot;453151a03e7cf0f1dfb6c42eb5dcb14c&quot;:&quot;by&quot;,&quot;585ab1b426146074775e7d7352bec5f8&quot;:&quot;Phillips&quot;,&quot;72fbc359b3c7571fcdb71cdf1fe2f0b9&quot;:&quot;study&quot;,&quot;a1de9ae962d277ee04b9623783b805fe&quot;:&quot;affect&quot;,&quot;ab4f9879c8d1a6ae41fda2c2149ff9de&quot;:&quot;subscales&quot;,&quot;345c4a9fb5ac3c07e82ffd7eef031654&quot;:&quot;and&quot;,&quot;6e979c890e66dd1803860541991c4b9c&quot;:&quot;subsiding symptoms&quot;,&quot;4e2bd1e770e36a74581f149e882dea85&quot;:&quot;(Pajalić&quot;,&quot;251d19e083f01ab3fe7026fce9c417fa&quot;:&quot;Raboteg-Šarić,&quot;,&quot;fbb7ce3f33d4d2518b83d074049b4d5a&quot;:&quot;Beyl&quot;,&quot;88aed2d9d351805a2cac2b26f26b7885&quot;:&quot;while&quot;,&quot;47e54e47c90ccb70d50e6d5454394e91&quot;:&quot;HRT effectiveness&quot;,&quot;2cce2b303a99cc1cdf93e9dded7a087e&quot;:&quot;duration,&quot;,&quot;3df39fe22bb2a1ec2e1096af41e71110&quot;:&quot;PA&quot;,&quot;742721b0e0b3bc113b6e86904e55b351&quot;:&quot;policies&quot;,&quot;f8dc746c8d2fe7b4abe54c570bfcc364&quot;:&quot;PA&quot;,&quot;b3ed2795a8c8d74f6ebeada98f94ec2a&quot;:&quot;symptoms&quot;,&quot;d89abf2ecacec56d03009d874bd831d3&quot;:&quot;status,&quot;,&quot;9ee701e9c1800166b55a8b1592acdad7&quot;:&quot;wording&quot;,&quot;edce646a09e0cf2f57f63269a8cf1ef5&quot;:&quot;overlooks the&quot;,&quot;d22099fee63a3650d49a603ab7493a4c&quot;:&quot;that the&quot;,&quot;d7bfbf2ac428c75614161c20e5ba4478&quot;:&quot;smoking&quot;,&quot;d74c2b90361760fc6d543c3ecb5cf3f9&quot;:&quot;development,&quot;,&quot;16962395d67e449332ccc03813bc1aab&quot;:&quot;prioritise women’s&quot;,&quot;a0524590cfa6c6558648d77f12a6188c&quot;:&quot;implications&quot;,&quot;6f8b794f3246b0c1e1780bb4d4d5dc53&quot;:&quot;Conclusion&quot;,&quot;7349a134702280dfe31ea138776ad1dc&quot;:&quot;smoking&quot;,&quot;7bbb6216369076b317bdcfc75205a862&quot;:&quot;the University of Wales&quot;,&quot;1fbe5e9a06acf72245b2743c191f7e47&quot;:&quot;David&quot;,&quot;6933f2e2a400484d98bc154c2399b200&quot;:&quot;voluntary,&quot;,&quot;0fd11cd8bb1f1dbb26ed9e270ceb9418&quot;:&quot;woman aged&quot;,&quot;243a1b1074390bdd54d56cb80414b4ab&quot;:&quot;60&quot;,&quot;4e76fae997efde397c8ba0f4741cf98f&quot;:&quot;participating,&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38EB9810-EF63-4675-85F9-8C5DB4B01B0F}">
  <we:reference id="wa104382081" version="1.55.1.0" store="en-US" storeType="OMEX"/>
  <we:alternateReferences>
    <we:reference id="WA104382081" version="1.55.1.0" store="" storeType="OMEX"/>
  </we:alternateReferences>
  <we:properties>
    <we:property name="MENDELEY_CITATIONS" value="[{&quot;citationID&quot;:&quot;MENDELEY_CITATION_f0767dc1-0056-4d7a-91bc-9770c48270f5&quot;,&quot;properties&quot;:{&quot;noteIndex&quot;:0},&quot;isEdited&quot;:false,&quot;manualOverride&quot;:{&quot;isManuallyOverridden&quot;:true,&quot;citeprocText&quot;:&quot;(Hobson and Dennis, 2024)&quot;,&quot;manualOverrideText&quot;:&quot;(Hobson and Dennis, 2024;&quot;},&quot;citationTag&quot;:&quot;MENDELEY_CITATION_v3_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&quot;,&quot;citationItems&quot;:[{&quot;id&quot;:&quot;328a1912-50d7-3e29-89aa-5798ecefd0c3&quot;,&quot;itemData&quot;:{&quot;type&quot;:&quot;article-journal&quot;,&quot;id&quot;:&quot;328a1912-50d7-3e29-89aa-5798ecefd0c3&quot;,&quot;title&quot;:&quot;\&quot;I can't be dealing with this brain fog\&quot;: A workplace focus group study investigating factors underpinning the menopausal experience for NHS staff&quot;,&quot;author&quot;:[{&quot;family&quot;:&quot;Hobson&quot;,&quot;given&quot;:&quot;Gemma&quot;,&quot;parse-names&quot;:false,&quot;dropping-particle&quot;:&quot;&quot;,&quot;non-dropping-particle&quot;:&quot;&quot;},{&quot;family&quot;:&quot;Dennis&quot;,&quot;given&quot;:&quot;Nicola&quot;,&quot;parse-names&quot;:false,&quot;dropping-particle&quot;:&quot;&quot;,&quot;non-dropping-particle&quot;:&quot;&quot;}],&quot;container-title&quot;:&quot;Maturitas&quot;,&quot;container-title-short&quot;:&quot;Maturitas&quot;,&quot;DOI&quot;:&quot;10.1016/j.maturitas.2023.107889&quot;,&quot;ISSN&quot;:&quot;0378-5122&quot;,&quot;issued&quot;:{&quot;date-parts&quot;:[[2024]]},&quot;publisher-place&quot;:&quot;Ireland&quot;,&quot;page&quot;:&quot;107889&quot;,&quot;abstract&quot;:&quot;Multiple studies highlight that individuals undergoing menopause are not receiving sufficient support at work. An improved menopausal experience in the workplace has been found to be associated with increased job satisfaction, increased economic participation and reduced absenteeism. This work was undertaken to explore the impact of menopause on the working lives of NHS staff working in Wales, with specific emphasis on their experience of menopausal symptoms and management strategies in the workplace.\nThis was a qualitative study using semi-structured focus groups and thematic analysis. 14 women working in the NHS in Wales attended four focus groups, lasting up to 1.5 h. Stem questions focused on participants' positive and negative experiences in the workplace, and their receipt of support. Transcripts were analysed using the framework approach.\nThree major themes were identified: experiences of menopausal symptoms and symptom management, the impact of menopause on work and the impact of work on the menopause. Menopause symptom experience in the workplace was multifaceted and varied, depending on factors such as ongoing or past symptom experience, expectations, social support and effectiveness of management strategies. Inconsistent information was highlighted as a reason why some participants felt confused both about the symptoms that they could attribute to the menopause and the management strategies available to them. A variety of symptom management strategies had been used by participants, including hormone replacement therapy, flexible working hours, working from home, changes to uniform, peer support and lifestyle changes, with varying levels of success. Some women were reticent to ask for support at work even though they felt the workplace response was likely to be supportive. Almost all the women felt that they had to persuade their GP to prescribe HRT and felt that their doctors were too reticent in prescribing this treatment.\nEmployers have a key role in supporting their staff experiencing menopausal symptoms, and such support has the potential to reduce sickness absence and boost retention. Based on the findings we recommend creating an open culture to break down taboos; protected time for peer support around shared experiences and effective symptom management techniques; and maximising the impact of non-menopause-specific policies such as flexible working to help all staff manage fatigue and become more productive in their roles.&quot;,&quot;volume&quot;:&quot;180&quot;},&quot;isTemporary&quot;:false}]},{&quot;citationID&quot;:&quot;MENDELEY_CITATION_45b696e3-6509-4a0b-acb4-ed3f43e94474&quot;,&quot;properties&quot;:{&quot;noteIndex&quot;:0},&quot;isEdited&quot;:false,&quot;manualOverride&quot;:{&quot;isManuallyOverridden&quot;:true,&quot;citeprocText&quot;:&quot;(Cortés and Marginean, 2022)&quot;,&quot;manualOverrideText&quot;:&quot;(Cortés and Marginean, 2022;&quot;},&quot;citationTag&quot;:&quot;MENDELEY_CITATION_v3_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&quot;,&quot;citationItems&quot;:[{&quot;id&quot;:&quot;b181691e-5add-3b24-9b33-a46a36436991&quot;,&quot;itemData&quot;:{&quot;type&quot;:&quot;article-journal&quot;,&quot;id&quot;:&quot;b181691e-5add-3b24-9b33-a46a36436991&quot;,&quot;title&quot;:&quot;Key factors in menopause health disparities and inequities: Beyond race and ethnicity&quot;,&quot;author&quot;:[{&quot;family&quot;:&quot;Cortés&quot;,&quot;given&quot;:&quot;Yamnia I&quot;,&quot;parse-names&quot;:false,&quot;dropping-particle&quot;:&quot;&quot;,&quot;non-dropping-particle&quot;:&quot;&quot;},{&quot;family&quot;:&quot;Marginean&quot;,&quot;given&quot;:&quot;Valentina&quot;,&quot;parse-names&quot;:false,&quot;dropping-particle&quot;:&quot;&quot;,&quot;non-dropping-particle&quot;:&quot;&quot;}],&quot;container-title&quot;:&quot;Current opinion in endocrine and metabolic research&quot;,&quot;container-title-short&quot;:&quot;Curr Opin Endocr Metab Res&quot;,&quot;DOI&quot;:&quot;10.1016/j.coemr.2022.100389&quot;,&quot;ISSN&quot;:&quot;2451-9650&quot;,&quot;issued&quot;:{&quot;date-parts&quot;:[[2022]]},&quot;page&quot;:&quot;100389&quot;,&quot;abstract&quot;:&quot;To summarize recent evidence of the sociocultural, environmental, behavioral, and biological factors that contribute to disparities and inequities in menopause health.\nRacism, discrimination, chronic stress, and trauma are related to more severe menopause symptoms and cardiovascular disease (CVD) risk during the menopause transition (MT). Living in neighborhoods with higher concentrations of air pollution and less greenspace may be associated with a younger age at menopause. These sociocultural and built environments may lead to adverse physiologic changes and health outcomes during the MT, which disproportionately affect women of color.\nEmerging literature supports the need to address upstream factors that drive inequities in menopause health including, racism, discrimination, and health care access. Women of color and those who identify as a sexual or gender minority likely perceive and experience the MT differently, but additional research is needed to evaluate this fully.\n•Sociocultural, environmental, behavioral, and biological factors can influence menopause health disparities and inequities.•Midlife women who report higher levels of chronic stress, trauma, and early life adversity are more likely to experience an earlier age at menopause and more frequent menopausal symptoms.•Experiences of racism, perceived racism, and the expectation of racism are associated with higher rates of metabolic syndrome, diabetes, and subclinical atherosclerosis in midlife African-American and Black women.•Age at menopause is 1.4 years earlier for women living in areas with less green space compared with women living in highly green areas, which is particularly important given the racial and economic segregation of neighborhoods.•Future menopause research is needed among historically marginalized populations.&quot;,&quot;publisher&quot;:&quot;Elsevier Ltd&quot;,&quot;volume&quot;:&quot;26&quot;},&quot;isTemporary&quot;:false}]},{&quot;citationID&quot;:&quot;MENDELEY_CITATION_a933fbe4-eb5f-4605-95cd-4ae00d38b077&quot;,&quot;properties&quot;:{&quot;noteIndex&quot;:0},&quot;isEdited&quot;:false,&quot;manualOverride&quot;:{&quot;isManuallyOverridden&quot;:true,&quot;citeprocText&quot;:&quot;(Hickey &lt;i&gt;et al.&lt;/i&gt;, 2022)&quot;,&quot;manualOverrideText&quot;:&quot;(Hickey et al., 2022;&quot;},&quot;citationTag&quot;:&quot;MENDELEY_CITATION_v3_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&quot;,&quot;citationItems&quot;:[{&quot;id&quot;:&quot;9d19e9de-dcfe-317b-a360-f66818cae0a2&quot;,&quot;itemData&quot;:{&quot;type&quot;:&quot;article-journal&quot;,&quot;id&quot;:&quot;9d19e9de-dcfe-317b-a360-f66818cae0a2&quot;,&quot;title&quot;:&quot;Normalising menopause&quot;,&quot;author&quot;:[{&quot;family&quot;:&quot;Hickey&quot;,&quot;given&quot;:&quot;Martha&quot;,&quot;parse-names&quot;:false,&quot;dropping-particle&quot;:&quot;&quot;,&quot;non-dropping-particle&quot;:&quot;&quot;},{&quot;family&quot;:&quot;Hunter&quot;,&quot;given&quot;:&quot;Myra S&quot;,&quot;parse-names&quot;:false,&quot;dropping-particle&quot;:&quot;&quot;,&quot;non-dropping-particle&quot;:&quot;&quot;},{&quot;family&quot;:&quot;Santoro&quot;,&quot;given&quot;:&quot;Nanette&quot;,&quot;parse-names&quot;:false,&quot;dropping-particle&quot;:&quot;&quot;,&quot;non-dropping-particle&quot;:&quot;&quot;},{&quot;family&quot;:&quot;Ussher&quot;,&quot;given&quot;:&quot;Jane&quot;,&quot;parse-names&quot;:false,&quot;dropping-particle&quot;:&quot;&quot;,&quot;non-dropping-particle&quot;:&quot;&quot;}],&quot;container-title&quot;:&quot;BMJ (Online)&quot;,&quot;DOI&quot;:&quot;10.1136/bmj-2021-069369&quot;,&quot;ISSN&quot;:&quot;1756-1833&quot;,&quot;issued&quot;:{&quot;date-parts&quot;:[[2022]]},&quot;publisher-place&quot;:&quot;England&quot;,&quot;page&quot;:&quot;e069369-e069369&quot;,&quot;abstract&quot;:&quot;Martha Hickey and colleagues argue that social and cultural attitudes contribute to the varied experience of menopause and that medicalisation fuels negative perceptions&quot;,&quot;publisher&quot;:&quot;British Medical Journal Publishing Group&quot;,&quot;volume&quot;:&quot;377&quot;,&quot;container-title-short&quot;:&quot;&quot;},&quot;isTemporary&quot;:false}]},{&quot;citationID&quot;:&quot;MENDELEY_CITATION_ec7a9a2c-cca4-437a-b6a9-eed2f9ef7d60&quot;,&quot;properties&quot;:{&quot;noteIndex&quot;:0},&quot;isEdited&quot;:false,&quot;manualOverride&quot;:{&quot;isManuallyOverridden&quot;:false,&quot;citeprocText&quot;:&quot;(El Khoudary &lt;i&gt;et al.&lt;/i&gt;, 2016)&quot;,&quot;manualOverrideText&quot;:&quot;&quot;},&quot;citationTag&quot;:&quot;MENDELEY_CITATION_v3_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&quot;,&quot;citationItems&quot;:[{&quot;id&quot;:&quot;13688d05-ca1e-3d2b-9ddf-d168ff2fda1a&quot;,&quot;itemData&quot;:{&quot;type&quot;:&quot;article-journal&quot;,&quot;id&quot;:&quot;13688d05-ca1e-3d2b-9ddf-d168ff2fda1a&quot;,&quot;title&quot;:&quot;Trajectories of estradiol and follicle-stimulating hormone over the menopause transition and early markers of atherosclerosis after menopause&quot;,&quot;author&quot;:[{&quot;family&quot;:&quot;Khoudary&quot;,&quot;given&quot;:&quot;Samar R.&quot;,&quot;parse-names&quot;:false,&quot;dropping-particle&quot;:&quot;&quot;,&quot;non-dropping-particle&quot;:&quot;El&quot;},{&quot;family&quot;:&quot;Santoro&quot;,&quot;given&quot;:&quot;Nanette&quot;,&quot;parse-names&quot;:false,&quot;dropping-particle&quot;:&quot;&quot;,&quot;non-dropping-particle&quot;:&quot;&quot;},{&quot;family&quot;:&quot;Chen&quot;,&quot;given&quot;:&quot;Hsiang Yu&quot;,&quot;parse-names&quot;:false,&quot;dropping-particle&quot;:&quot;&quot;,&quot;non-dropping-particle&quot;:&quot;&quot;},{&quot;family&quot;:&quot;Tepper&quot;,&quot;given&quot;:&quot;Ping G.&quot;,&quot;parse-names&quot;:false,&quot;dropping-particle&quot;:&quot;&quot;,&quot;non-dropping-particle&quot;:&quot;&quot;},{&quot;family&quot;:&quot;Brooks&quot;,&quot;given&quot;:&quot;Maria M.&quot;,&quot;parse-names&quot;:false,&quot;dropping-particle&quot;:&quot;&quot;,&quot;non-dropping-particle&quot;:&quot;&quot;},{&quot;family&quot;:&quot;Thurston&quot;,&quot;given&quot;:&quot;Rebecca C.&quot;,&quot;parse-names&quot;:false,&quot;dropping-particle&quot;:&quot;&quot;,&quot;non-dropping-particle&quot;:&quot;&quot;},{&quot;family&quot;:&quot;Janssen&quot;,&quot;given&quot;:&quot;Imke&quot;,&quot;parse-names&quot;:false,&quot;dropping-particle&quot;:&quot;&quot;,&quot;non-dropping-particle&quot;:&quot;&quot;},{&quot;family&quot;:&quot;Harlow&quot;,&quot;given&quot;:&quot;Sioban D.&quot;,&quot;parse-names&quot;:false,&quot;dropping-particle&quot;:&quot;&quot;,&quot;non-dropping-particle&quot;:&quot;&quot;},{&quot;family&quot;:&quot;Barinas-Mitchell&quot;,&quot;given&quot;:&quot;Emma&quot;,&quot;parse-names&quot;:false,&quot;dropping-particle&quot;:&quot;&quot;,&quot;non-dropping-particle&quot;:&quot;&quot;},{&quot;family&quot;:&quot;Selzer&quot;,&quot;given&quot;:&quot;Faith&quot;,&quot;parse-names&quot;:false,&quot;dropping-particle&quot;:&quot;&quot;,&quot;non-dropping-particle&quot;:&quot;&quot;},{&quot;family&quot;:&quot;Derby&quot;,&quot;given&quot;:&quot;Carol A.&quot;,&quot;parse-names&quot;:false,&quot;dropping-particle&quot;:&quot;&quot;,&quot;non-dropping-particle&quot;:&quot;&quot;},{&quot;family&quot;:&quot;Jackson&quot;,&quot;given&quot;:&quot;Elizabeth A.&quot;,&quot;parse-names&quot;:false,&quot;dropping-particle&quot;:&quot;&quot;,&quot;non-dropping-particle&quot;:&quot;&quot;},{&quot;family&quot;:&quot;McConnell&quot;,&quot;given&quot;:&quot;Daniel&quot;,&quot;parse-names&quot;:false,&quot;dropping-particle&quot;:&quot;&quot;,&quot;non-dropping-particle&quot;:&quot;&quot;},{&quot;family&quot;:&quot;Matthews&quot;,&quot;given&quot;:&quot;Karen A.&quot;,&quot;parse-names&quot;:false,&quot;dropping-particle&quot;:&quot;&quot;,&quot;non-dropping-particle&quot;:&quot;&quot;}],&quot;container-title&quot;:&quot;European Journal of Preventive Cardiology&quot;,&quot;container-title-short&quot;:&quot;Eur J Prev Cardiol&quot;,&quot;DOI&quot;:&quot;10.1177/2047487315607044&quot;,&quot;ISSN&quot;:&quot;20474881&quot;,&quot;issued&quot;:{&quot;date-parts&quot;:[[2016]]},&quot;abstract&quot;:&quot;Aim The purpose of this study was to assess associations between distinct patterns of circulating estradiol (E2) and follicle-stimulating hormone (FSH) over the menopause transition (MT) and subclinical measures of atherosclerosis after menopause. Methods and results Four temporal patterns of E2 decline (Low: low before and after final menstrual period (FMP); Medium: medium before and high after FMP; High-early decline: high prior to FMP and early decline thereafter; High-late decline: high prior to FMP and late decline thereafter) and three of FSH rise (Low, Medium, High) over 9.6 years across FMP were identified and linked to carotid intima-media-thickness (IMT), adventitial diameter (AD), and presence of carotid plaque (cPlaque) measured after menopause at the 12th annual visit (visit 12). Participants were 856 women (age at visit 12 = 59.5 ± 2.7 years) from the Study of Women's Health Across the Nation (SWAN), who never reported a stroke or a heart attack. In models adjusted for visit 12 or baseline cardiovascular disease (CVD) risk factors, odds of having any cPlaque were ∼43% lower among women with the High-early decline E2 trajectory compared to women with the Low E2 trajectory. In contrast, women with the Medium E2 trajectory had significantly higher IMT than those with the Low E2 trajectory adjusting for visit 12 CVD risk factors. Interestingly, adjusting for baseline CVD risk factors attenuated this association. The Low FSH group had lower IMT than the Medium and High FSH groups (p ≤ 0.05) in all models. Conclusion During MT, women are subjected to hormonal alterations that could potentially increase their risk of developing CVD after menopause.&quot;,&quot;issue&quot;:&quot;7&quot;,&quot;volume&quot;:&quot;23&quot;},&quot;isTemporary&quot;:false}]},{&quot;citationID&quot;:&quot;MENDELEY_CITATION_3d952e18-3dca-4fad-8ec7-a27c8f03fda5&quot;,&quot;properties&quot;:{&quot;noteIndex&quot;:0},&quot;isEdited&quot;:false,&quot;manualOverride&quot;:{&quot;isManuallyOverridden&quot;:false,&quot;citeprocText&quot;:&quot;(Monteleone &lt;i&gt;et al.&lt;/i&gt;, 2018; Giannini &lt;i&gt;et al.&lt;/i&gt;, 2021; Talaulikar, 2022)&quot;,&quot;manualOverrideText&quot;:&quot;&quot;},&quot;citationTag&quot;:&quot;MENDELEY_CITATION_v3_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&quot;,&quot;citationItems&quot;:[{&quot;id&quot;:&quot;f4d00ff8-5908-397b-9615-309af5394e70&quot;,&quot;itemData&quot;:{&quot;type&quot;:&quot;article-journal&quot;,&quot;id&quot;:&quot;f4d00ff8-5908-397b-9615-309af5394e70&quot;,&quot;title&quot;:&quot;Neuroendocrine Changes during Menopausal Transition&quot;,&quot;author&quot;:[{&quot;family&quot;:&quot;Giannini&quot;,&quot;given&quot;:&quot;Andrea&quot;,&quot;parse-names&quot;:false,&quot;dropping-particle&quot;:&quot;&quot;,&quot;non-dropping-particle&quot;:&quot;&quot;},{&quot;family&quot;:&quot;Caretto&quot;,&quot;given&quot;:&quot;Marta&quot;,&quot;parse-names&quot;:false,&quot;dropping-particle&quot;:&quot;&quot;,&quot;non-dropping-particle&quot;:&quot;&quot;},{&quot;family&quot;:&quot;Genazzani&quot;,&quot;given&quot;:&quot;Andrea R.&quot;,&quot;parse-names&quot;:false,&quot;dropping-particle&quot;:&quot;&quot;,&quot;non-dropping-particle&quot;:&quot;&quot;},{&quot;family&quot;:&quot;Simoncini&quot;,&quot;given&quot;:&quot;Tommaso&quot;,&quot;parse-names&quot;:false,&quot;dropping-particle&quot;:&quot;&quot;,&quot;non-dropping-particle&quot;:&quot;&quot;}],&quot;container-title&quot;:&quot;Endocrines&quot;,&quot;container-title-short&quot;:&quot;Endocrines&quot;,&quot;DOI&quot;:&quot;10.3390/endocrines2040036&quot;,&quot;issued&quot;:{&quot;date-parts&quot;:[[2021]]},&quot;abstract&quot;:&quot;Menopause is the permanent cessation of menstrual cycles following the loss of ovarian follicular activity. Quality of life of postmenopausal woman is the result of a series of psychobiological transformations, that see in the reduction of sex hormones and steroids the etiopathogenetic determinant moment. Symptoms of menopause range from somatic side such as metabolic changes, increased cardiovascular disease, irregular vaginal bleeding, urogenital symptoms, vaginal dryness, osteoporosis and risk of bones fractures to changes of central nervous system as vasomotor symptoms, sleep disruption, mood changes, migraine, sexual dysfunctions. It is fundamental to know the mechanisms underlying changes in the central nervous system during menopause, related to hypoestrogenism, to be able to create appropriate target therapy for patients, improving their quality of life. In fact, the central nervous system is now one of the major targets of sex steroids that cannot be achieved disregard when dealing with the problem of choice of a particular type of MHT.&quot;,&quot;issue&quot;:&quot;4&quot;,&quot;volume&quot;:&quot;2&quot;},&quot;isTemporary&quot;:false},{&quot;id&quot;:&quot;21882131-3e44-3d3b-bd74-0ccc3bf1b649&quot;,&quot;itemData&quot;:{&quot;type&quot;:&quot;article&quot;,&quot;id&quot;:&quot;21882131-3e44-3d3b-bd74-0ccc3bf1b649&quot;,&quot;title&quot;:&quot;Symptoms of menopause - Global prevalence, physiology and implications&quot;,&quot;author&quot;:[{&quot;family&quot;:&quot;Monteleone&quot;,&quot;given&quot;:&quot;Patrizia&quot;,&quot;parse-names&quot;:false,&quot;dropping-particle&quot;:&quot;&quot;,&quot;non-dropping-particle&quot;:&quot;&quot;},{&quot;family&quot;:&quot;Mascagni&quot;,&quot;given&quot;:&quot;Giulia&quot;,&quot;parse-names&quot;:false,&quot;dropping-particle&quot;:&quot;&quot;,&quot;non-dropping-particle&quot;:&quot;&quot;},{&quot;family&quot;:&quot;Giannini&quot;,&quot;given&quot;:&quot;Andrea&quot;,&quot;parse-names&quot;:false,&quot;dropping-particle&quot;:&quot;&quot;,&quot;non-dropping-particle&quot;:&quot;&quot;},{&quot;family&quot;:&quot;Genazzani&quot;,&quot;given&quot;:&quot;Andrea R.&quot;,&quot;parse-names&quot;:false,&quot;dropping-particle&quot;:&quot;&quot;,&quot;non-dropping-particle&quot;:&quot;&quot;},{&quot;family&quot;:&quot;Simoncini&quot;,&quot;given&quot;:&quot;Tommaso&quot;,&quot;parse-names&quot;:false,&quot;dropping-particle&quot;:&quot;&quot;,&quot;non-dropping-particle&quot;:&quot;&quot;}],&quot;container-title&quot;:&quot;Nature Reviews Endocrinology&quot;,&quot;container-title-short&quot;:&quot;Nat Rev Endocrinol&quot;,&quot;DOI&quot;:&quot;10.1038/nrendo.2017.180&quot;,&quot;ISSN&quot;:&quot;17595037&quot;,&quot;issued&quot;:{&quot;date-parts&quot;:[[2018]]},&quot;abstract&quot;:&quot;The symptoms of menopause can be distressing, particularly as they occur at a time when women have important roles in society, within the family and at the workplace. Hormonal changes that begin during the menopausal transition affect many biological systems. Accordingly, the signs and symptoms of menopause include central nervous system-related disorders; metabolic, weight, cardiovascular and musculoskeletal changes; urogenital and skin atrophy; and sexual dysfunction. The physiological basis of these manifestations is emerging as complex and related, but not limited to, oestrogen deprivation. Findings generated mainly from longitudinal population studies have shown that ethnic, geographical and individual factors affect symptom prevalence and severity. Moreover, and of great importance to clinical practice, the latest research has highlighted how certain menopausal symptoms can be associated with the onset of other disorders and might therefore serve as predictors of future health risks in postmenopausal women. The goal of this Review is to describe in a timely manner new research findings on the global prevalence and physiology of menopausal symptoms and their impact on future health.&quot;,&quot;issue&quot;:&quot;4&quot;,&quot;volume&quot;:&quot;14&quot;},&quot;isTemporary&quot;:false},{&quot;id&quot;:&quot;07103ce5-0d7f-3ee6-914c-fede55c9becb&quot;,&quot;itemData&quot;:{&quot;type&quot;:&quot;article&quot;,&quot;id&quot;:&quot;07103ce5-0d7f-3ee6-914c-fede55c9becb&quot;,&quot;title&quot;:&quot;Menopause transition: Physiology and symptoms&quot;,&quot;author&quot;:[{&quot;family&quot;:&quot;Talaulikar&quot;,&quot;given&quot;:&quot;Vikram&quot;,&quot;parse-names&quot;:false,&quot;dropping-particle&quot;:&quot;&quot;,&quot;non-dropping-particle&quot;:&quot;&quot;}],&quot;container-title&quot;:&quot;Best Practice and Research: Clinical Obstetrics and Gynaecology&quot;,&quot;container-title-short&quot;:&quot;Best Pract Res Clin Obstet Gynaecol&quot;,&quot;DOI&quot;:&quot;10.1016/j.bpobgyn.2022.03.003&quot;,&quot;ISSN&quot;:&quot;15321932&quot;,&quot;issued&quot;:{&quot;date-parts&quot;:[[2022]]},&quot;abstract&quot;:&quot;With life expectancy for women on the rise, most women will experience menopausal transition and spend a significant number of years of their life in the menopausal phase. Menopausal transition involves a myriad of physical, endocrine, and psychological changes which are influenced by ethnic, psychological, and socio-cultural factors. Every woman's experience of the menopausal transition is unique, and a one-size-fits-all approach to the management of symptoms does not work. An understanding of the pathophysiology and severity of menopausal symptoms and the benefits and risks associated with both hormonal and non-hormonal treatments is important when individualising treatment options for menopausal symptoms.&quot;,&quot;volume&quot;:&quot;81&quot;},&quot;isTemporary&quot;:false}]},{&quot;citationID&quot;:&quot;MENDELEY_CITATION_b3ef5c2d-9312-47b0-9b58-c454c38e7a09&quot;,&quot;properties&quot;:{&quot;noteIndex&quot;:0},&quot;isEdited&quot;:false,&quot;manualOverride&quot;:{&quot;isManuallyOverridden&quot;:false,&quot;citeprocText&quot;:&quot;(Caretto, Giannini and Simoncini, 2019; Angelou &lt;i&gt;et al.&lt;/i&gt;, 2020; Davis and Baber, 2022)&quot;,&quot;manualOverrideText&quot;:&quot;&quot;},&quot;citationTag&quot;:&quot;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&quot;,&quot;citationItems&quot;:[{&quot;id&quot;:&quot;ed8fd51c-8d19-3d48-b9bd-f0b05912c31c&quot;,&quot;itemData&quot;:{&quot;type&quot;:&quot;article-journal&quot;,&quot;id&quot;:&quot;ed8fd51c-8d19-3d48-b9bd-f0b05912c31c&quot;,&quot;title&quot;:&quot;The Genitourinary Syndrome of Menopause: An Overview of the Recent Data&quot;,&quot;author&quot;:[{&quot;family&quot;:&quot;Angelou&quot;,&quot;given&quot;:&quot;Kyveli&quot;,&quot;parse-names&quot;:false,&quot;dropping-particle&quot;:&quot;&quot;,&quot;non-dropping-particle&quot;:&quot;&quot;},{&quot;family&quot;:&quot;Grigoriadis&quot;,&quot;given&quot;:&quot;Themos&quot;,&quot;parse-names&quot;:false,&quot;dropping-particle&quot;:&quot;&quot;,&quot;non-dropping-particle&quot;:&quot;&quot;},{&quot;family&quot;:&quot;Diakosavvas&quot;,&quot;given&quot;:&quot;Michail&quot;,&quot;parse-names&quot;:false,&quot;dropping-particle&quot;:&quot;&quot;,&quot;non-dropping-particle&quot;:&quot;&quot;},{&quot;family&quot;:&quot;Zacharakis&quot;,&quot;given&quot;:&quot;Dimitris&quot;,&quot;parse-names&quot;:false,&quot;dropping-particle&quot;:&quot;&quot;,&quot;non-dropping-particle&quot;:&quot;&quot;},{&quot;family&quot;:&quot;Athanasiou&quot;,&quot;given&quot;:&quot;Stavros&quot;,&quot;parse-names&quot;:false,&quot;dropping-particle&quot;:&quot;&quot;,&quot;non-dropping-particle&quot;:&quot;&quot;}],&quot;container-title&quot;:&quot;Cureus&quot;,&quot;container-title-short&quot;:&quot;Cureus&quot;,&quot;DOI&quot;:&quot;10.7759/cureus.7586&quot;,&quot;issued&quot;:{&quot;date-parts&quot;:[[2020]]},&quot;abstract&quot;:&quot;The aim of this study was to characterize the raw material ivermectin (IVC) using different analytical techniques used for drugs with its pharmacological characteristics. Mass spectroscopic and infrared absorption analyses were carried out to identify the molecule, and further analyses to confirm its crystalline structure (electron sweep microscopy and X-ray diffraction), as well as granulometric analysis, apparent, and compacted density, leading to the conclusion that, even with a crystalline structure IVC has good flow and compressibility. Differential Scanning Calorimetry and thermogravimetric analysis were used for the infrared thermal characterization, determination of the melting point (157 °C), initial degradation temperature (305 °C), loss of mass with the increase of the temperature (3 events, the first dissolution and degradation in two consecutive stages). Using the afore-mentioned techniques, it was possible to carry out a compatibility study of IVC with some excipients used in solid pharmaceutical form, which demonstrated an incompatibility between IVC and lactose and amide. These results can be used to develop new pharmaceutical forms and for more rational quality control of forms already commercialized, with better understanding of the characteristics of IVC.&quot;},&quot;isTemporary&quot;:false},{&quot;id&quot;:&quot;656b1168-caca-3cd4-97d0-5625e2cf8026&quot;,&quot;itemData&quot;:{&quot;type&quot;:&quot;article&quot;,&quot;id&quot;:&quot;656b1168-caca-3cd4-97d0-5625e2cf8026&quot;,&quot;title&quot;:&quot;An integrated approach to diagnosing and managing sleep disorders in menopausal women&quot;,&quot;author&quot;:[{&quot;family&quot;:&quot;Caretto&quot;,&quot;given&quot;:&quot;M.&quot;,&quot;parse-names&quot;:false,&quot;dropping-particle&quot;:&quot;&quot;,&quot;non-dropping-particle&quot;:&quot;&quot;},{&quot;family&quot;:&quot;Giannini&quot;,&quot;given&quot;:&quot;Andrea&quot;,&quot;parse-names&quot;:false,&quot;dropping-particle&quot;:&quot;&quot;,&quot;non-dropping-particle&quot;:&quot;&quot;},{&quot;family&quot;:&quot;Simoncini&quot;,&quot;given&quot;:&quot;Tommaso&quot;,&quot;parse-names&quot;:false,&quot;dropping-particle&quot;:&quot;&quot;,&quot;non-dropping-particle&quot;:&quot;&quot;}],&quot;container-title&quot;:&quot;Maturitas&quot;,&quot;container-title-short&quot;:&quot;Maturitas&quot;,&quot;DOI&quot;:&quot;10.1016/j.maturitas.2019.06.008&quot;,&quot;ISSN&quot;:&quot;18734111&quot;,&quot;issued&quot;:{&quot;date-parts&quot;:[[2019]]},&quot;abstract&quot;:&quot;Sleep disorders increase in prevalence during the menopausal transition and they constitute a complex phenomenon. Insomnia, the main sleep disorder, can be a primary disorder or it can be secondary to hot flushes (HF), mood disorders, psychosocial factors, medical conditions, and other sleep disturbances, such as obstructive sleep apnoea (OSA) or restless legs syndrome (RLS). Menopausal women complaining of persistent sleep disorders should be referred to a sleep specialist for comprehensive sleep management because unrecognized and untreated sleep disorders can have dramatic health-related consequences. Women suffering from insomnia related to vasomotor symptoms (VMS) can be treated with hormone replacement therapy (HRT). Primary insomnia will be preferentially improved with cognitive behavioural therapy (CBT-I) or with non-benzodiazepine hypnotics or melatonin. CBT-I is a highly efficacious treatment for postmenopausal women with insomnia. Using antidepressants to treat sleep disruption in the absence of depression is not recommended; instead, the United States Food and Drug Administration (FDA) approved paroxetine as the first non-hormonal treatment for HF. Sleep disorders in menopausal women should not be underestimated. It is necessary to diagnose the specific causal disorder and then to provide treatment to improve sleep quality and quality of life.&quot;,&quot;volume&quot;:&quot;128&quot;},&quot;isTemporary&quot;:false},{&quot;id&quot;:&quot;275fce14-756c-31a9-b268-adcf2cf3ed01&quot;,&quot;itemData&quot;:{&quot;type&quot;:&quot;article-journal&quot;,&quot;id&quot;:&quot;275fce14-756c-31a9-b268-adcf2cf3ed01&quot;,&quot;title&quot;:&quot;Treating menopause - MHT and beyond&quot;,&quot;author&quot;:[{&quot;family&quot;:&quot;Davis&quot;,&quot;given&quot;:&quot;Susan R&quot;,&quot;parse-names&quot;:false,&quot;dropping-particle&quot;:&quot;&quot;,&quot;non-dropping-particle&quot;:&quot;&quot;},{&quot;family&quot;:&quot;Baber&quot;,&quot;given&quot;:&quot;Rodney J&quot;,&quot;parse-names&quot;:false,&quot;dropping-particle&quot;:&quot;&quot;,&quot;non-dropping-particle&quot;:&quot;&quot;}],&quot;container-title&quot;:&quot;Nature reviews. Endocrinology&quot;,&quot;container-title-short&quot;:&quot;Nat Rev Endocrinol&quot;,&quot;DOI&quot;:&quot;10.1038/s41574-022-00685-4&quot;,&quot;ISSN&quot;:&quot;1759-5029&quot;,&quot;issued&quot;:{&quot;date-parts&quot;:[[2022]]},&quot;publisher-place&quot;:&quot;England&quot;,&quot;page&quot;:&quot;490-502&quot;,&quot;abstract&quot;:&quot;Every woman who lives past midlife will experience menopause, which, by definition, is complete cessation of ovarian function. This process might occur spontaneously (natural menopause) or be iatrogenic (secondary menopause), and can be further classified as 'early' if it occurs before the age of 45 years and 'premature' if it occurs before the age of 40 years. Globally, the mean age of natural menopause is 48.8 years, with remarkably little geographic variation. A woman's age at menopause influences health outcomes in later life. Early menopause is associated with a reduced risk of breast cancer, but increased risks of premature osteoporosis, cardiovascular disease and premature death. The cardinal symptoms of menopause, and adverse health sequelae, are due to loss of ovarian oestrogen production. Consequently, menopausal hormone therapy (MHT) that includes oestrogen or an oestrogenic compound ameliorates menopausal symptoms, while preventing menopause-associated bone loss and cardiometabolic changes. Importantly, comprehensive care of postmenopausal women involves lifestyle optimization (attention to nutrition and physical activity, reducing alcohol consumption and not smoking) and treating other established chronic disease risk factors. This Review offers a commentary specifically on the contemporary use of MHT and novel pharmaceutical alternatives to manage menopausal symptoms.&quot;,&quot;publisher&quot;:&quot;Nature Publishing Group&quot;,&quot;issue&quot;:&quot;8&quot;,&quot;volume&quot;:&quot;18&quot;},&quot;isTemporary&quot;:false}]},{&quot;citationID&quot;:&quot;MENDELEY_CITATION_35c8cf35-dbcf-4a4f-aba3-0b7711682d94&quot;,&quot;properties&quot;:{&quot;noteIndex&quot;:0},&quot;isEdited&quot;:false,&quot;manualOverride&quot;:{&quot;isManuallyOverridden&quot;:true,&quot;citeprocText&quot;:&quot;(Sun &lt;i&gt;et al.&lt;/i&gt;, 2018; Ibrahim &lt;i&gt;et al.&lt;/i&gt;, 2020; Nappi &lt;i&gt;et al.&lt;/i&gt;, 2023a)&quot;,&quot;manualOverrideText&quot;:&quot;(Sun et al., 2018; Ibrahim et al., 2020; Nappi et al., 2023)&quot;},&quot;citationTag&quot;:&quot;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&quot;,&quot;citationItems&quot;:[{&quot;id&quot;:&quot;eecb9ebb-0971-3a1c-ae82-d1063eb753e8&quot;,&quot;itemData&quot;:{&quot;type&quot;:&quot;article-journal&quot;,&quot;id&quot;:&quot;eecb9ebb-0971-3a1c-ae82-d1063eb753e8&quot;,&quot;title&quot;:&quot;Prevalence and quality-of-life burden of vasomotor symptoms associated with menopause: A European cross-sectional survey&quot;,&quot;author&quot;:[{&quot;family&quot;:&quot;Nappi&quot;,&quot;given&quot;:&quot;Rossella E&quot;,&quot;parse-names&quot;:false,&quot;dropping-particle&quot;:&quot;&quot;,&quot;non-dropping-particle&quot;:&quot;&quot;},{&quot;family&quot;:&quot;Siddiqui&quot;,&quot;given&quot;:&quot;Emad&quot;,&quot;parse-names&quot;:false,&quot;dropping-particle&quot;:&quot;&quot;,&quot;non-dropping-particle&quot;:&quot;&quot;},{&quot;family&quot;:&quot;Todorova&quot;,&quot;given&quot;:&quot;Lora&quot;,&quot;parse-names&quot;:false,&quot;dropping-particle&quot;:&quot;&quot;,&quot;non-dropping-particle&quot;:&quot;&quot;},{&quot;family&quot;:&quot;Rea&quot;,&quot;given&quot;:&quot;Carol&quot;,&quot;parse-names&quot;:false,&quot;dropping-particle&quot;:&quot;&quot;,&quot;non-dropping-particle&quot;:&quot;&quot;},{&quot;family&quot;:&quot;Gemmen&quot;,&quot;given&quot;:&quot;Eric&quot;,&quot;parse-names&quot;:false,&quot;dropping-particle&quot;:&quot;&quot;,&quot;non-dropping-particle&quot;:&quot;&quot;},{&quot;family&quot;:&quot;Schultz&quot;,&quot;given&quot;:&quot;Neil M&quot;,&quot;parse-names&quot;:false,&quot;dropping-particle&quot;:&quot;&quot;,&quot;non-dropping-particle&quot;:&quot;&quot;}],&quot;container-title&quot;:&quot;Maturitas&quot;,&quot;container-title-short&quot;:&quot;Maturitas&quot;,&quot;DOI&quot;:&quot;10.1016/j.maturitas.2022.09.006&quot;,&quot;ISSN&quot;:&quot;0378-5122&quot;,&quot;issued&quot;:{&quot;date-parts&quot;:[[2023]]},&quot;page&quot;:&quot;66-74&quot;,&quot;abstract&quot;:&quot;•A high proportion of postmenopausal women reported experiencing moderate-to-severe vasomotor symptoms in this European survey.•The severity of vasomotor symptoms was greatest among Italian and lowest among French women.•The most common symptom was “feeling tired and worn out”.•Weight gain was the overall most bothersome symptom.•Only a small proportion of survey participants had been treated for menopausal symptoms.\nTo determine, in a European cohort, the prevalence and health-related quality-of-life (QOL) burden of moderate-to-severe vasomotor symptoms (VMS) in postmenopausal women, and among subgroups of women not taking hormone therapy (HT).\nScreening surveys were sent to a random sample of women aged 40–65 years; those meeting the inclusion criteria completed the full questionnaire. Women with successfully treated VMS or breast cancer or who were receiving HT for medical conditions were excluded.\nFrequency and duration of VMS, perceptions of menopause, seeking advice from a healthcare professional, treatment for VMS symptoms, perceptions of HT use, out-of-pocket costs, and other approaches to coping with menopause. The Menopause-Specific QOL (MENQOL) questionnaire and Work Productivity and Activity Impairment (WPAI) questionnaire were included.\nOf 11,452 women who completed the screening survey, 5178 were postmenopausal and 2035 completed the full questionnaire. Prevalence of moderate-to-severe VMS ranged from 31 % in France to 52 % in Italy. The majority were in the HT-caution or HT-averse group, despite being eligible for HT. Most common menopausal symptoms reported in the MENQOL were “feeling tired or worn out,” with aching in muscles and joints reported as the most common symptom in Spain. Weight gain was the most bothersome symptom in all countries, except for Spain, where low backache was more bothersome. Hot flashes and night sweats had a greater impact on daily than on working activities, as measured by the WPAI.\nA high proportion of European women reported experiencing moderate-to-severe VMS, with associated symptoms influencing QOL.&quot;,&quot;publisher&quot;:&quot;Elsevier B.V&quot;,&quot;volume&quot;:&quot;167&quot;},&quot;isTemporary&quot;:false},{&quot;id&quot;:&quot;0532e459-cf58-3d16-81b6-8ef688787fa6&quot;,&quot;itemData&quot;:{&quot;type&quot;:&quot;article&quot;,&quot;id&quot;:&quot;0532e459-cf58-3d16-81b6-8ef688787fa6&quot;,&quot;title&quot;:&quot;The effect of menopausal symptoms on the quality of life among postmenopausal Egyptian women&quot;,&quot;author&quot;:[{&quot;family&quot;:&quot;Ibrahim&quot;,&quot;given&quot;:&quot;Z. M.&quot;,&quot;parse-names&quot;:false,&quot;dropping-particle&quot;:&quot;&quot;,&quot;non-dropping-particle&quot;:&quot;&quot;},{&quot;family&quot;:&quot;Ghoneim&quot;,&quot;given&quot;:&quot;H. M.&quot;,&quot;parse-names&quot;:false,&quot;dropping-particle&quot;:&quot;&quot;,&quot;non-dropping-particle&quot;:&quot;&quot;},{&quot;family&quot;:&quot;Madny&quot;,&quot;given&quot;:&quot;E. H.&quot;,&quot;parse-names&quot;:false,&quot;dropping-particle&quot;:&quot;&quot;,&quot;non-dropping-particle&quot;:&quot;&quot;},{&quot;family&quot;:&quot;Kishk&quot;,&quot;given&quot;:&quot;E. A.&quot;,&quot;parse-names&quot;:false,&quot;dropping-particle&quot;:&quot;&quot;,&quot;non-dropping-particle&quot;:&quot;&quot;},{&quot;family&quot;:&quot;Lotfy&quot;,&quot;given&quot;:&quot;M.&quot;,&quot;parse-names&quot;:false,&quot;dropping-particle&quot;:&quot;&quot;,&quot;non-dropping-particle&quot;:&quot;&quot;},{&quot;family&quot;:&quot;Bahaa&quot;,&quot;given&quot;:&quot;A.&quot;,&quot;parse-names&quot;:false,&quot;dropping-particle&quot;:&quot;&quot;,&quot;non-dropping-particle&quot;:&quot;&quot;},{&quot;family&quot;:&quot;Taha&quot;,&quot;given&quot;:&quot;O. T.&quot;,&quot;parse-names&quot;:false,&quot;dropping-particle&quot;:&quot;&quot;,&quot;non-dropping-particle&quot;:&quot;&quot;},{&quot;family&quot;:&quot;Aboelroose&quot;,&quot;given&quot;:&quot;A. A.&quot;,&quot;parse-names&quot;:false,&quot;dropping-particle&quot;:&quot;&quot;,&quot;non-dropping-particle&quot;:&quot;&quot;},{&quot;family&quot;:&quot;Atwa&quot;,&quot;given&quot;:&quot;K. A.&quot;,&quot;parse-names&quot;:false,&quot;dropping-particle&quot;:&quot;&quot;,&quot;non-dropping-particle&quot;:&quot;&quot;},{&quot;family&quot;:&quot;Abbas&quot;,&quot;given&quot;:&quot;A. M.&quot;,&quot;parse-names&quot;:false,&quot;dropping-particle&quot;:&quot;&quot;,&quot;non-dropping-particle&quot;:&quot;&quot;},{&quot;family&quot;:&quot;Mohamed&quot;,&quot;given&quot;:&quot;A. S.I.&quot;,&quot;parse-names&quot;:false,&quot;dropping-particle&quot;:&quot;&quot;,&quot;non-dropping-particle&quot;:&quot;&quot;}],&quot;container-title&quot;:&quot;Climacteric&quot;,&quot;DOI&quot;:&quot;10.1080/13697137.2019.1656185&quot;,&quot;ISSN&quot;:&quot;14730804&quot;,&quot;issued&quot;:{&quot;date-parts&quot;:[[2020]]},&quot;abstract&quot;:&quot;Objective: The current study aims to assess the prevalence of menopausal symptoms among postmenopausal Egyptian women and their effect on the quality of these women's lives. Study design: A cross-sectional study was carried out in a tertiary university hospital between January and December 2017. We enrolled 350 postmenopausal women aged 45–70 years. All women were interviewed using the Menopause-Specific Quality of Life (MENQOL) questionnaire after translation into the Arabic language by a certified translation expert. The Mann–Whitney test and the Kruskal–Wallis test were used to compare MENQOL item scores. Results: Low backache was the most common complaint among the study participants (86%). The sexual domain imposed the greatest impact on quality of life (mean = 3.12 ± 1.66), followed by physical (mean = 3.18 ± 0.92), psychological (mean = 3.08 ± 0.98), and vasomotor (mean = 3.01 ± 1.78) domains. Moreover, we found a significant positive moderate correlation between body mass index (BMI) and the total score (r = 0.689, p &lt; 0.001). Multivariable linear regression analysis found that the best-fitting predictors for the MENQOL score were age (p &lt; 0.001), BMI (p &lt; 0.001), and exercise (p &lt; 0.001). Conclusions: Physical symptoms were the most prevalent symptoms in this study. In general, older women, housewives, hand workers, less physically active women, and those of low socioeconomic status had poor quality of life.&quot;,&quot;issue&quot;:&quot;1&quot;,&quot;volume&quot;:&quot;23&quot;,&quot;container-title-short&quot;:&quot;&quot;},&quot;isTemporary&quot;:false},{&quot;id&quot;:&quot;103990e3-61f5-300c-bfc4-1b003a4d998a&quot;,&quot;itemData&quot;:{&quot;type&quot;:&quot;article-journal&quot;,&quot;id&quot;:&quot;103990e3-61f5-300c-bfc4-1b003a4d998a&quot;,&quot;title&quot;:&quot;Impact of Menopause on Quality of Life in Community-based Women in China: 1 Year Follow-up&quot;,&quot;author&quot;:[{&quot;family&quot;:&quot;Sun&quot;,&quot;given&quot;:&quot;Ning&quot;,&quot;parse-names&quot;:false,&quot;dropping-particle&quot;:&quot;&quot;,&quot;non-dropping-particle&quot;:&quot;&quot;},{&quot;family&quot;:&quot;Xing&quot;,&quot;given&quot;:&quot;Jun&quot;,&quot;parse-names&quot;:false,&quot;dropping-particle&quot;:&quot;&quot;,&quot;non-dropping-particle&quot;:&quot;&quot;},{&quot;family&quot;:&quot;Li&quot;,&quot;given&quot;:&quot;Laiyou&quot;,&quot;parse-names&quot;:false,&quot;dropping-particle&quot;:&quot;&quot;,&quot;non-dropping-particle&quot;:&quot;&quot;},{&quot;family&quot;:&quot;Han&quot;,&quot;given&quot;:&quot;Xuan-ye&quot;,&quot;parse-names&quot;:false,&quot;dropping-particle&quot;:&quot;&quot;,&quot;non-dropping-particle&quot;:&quot;&quot;},{&quot;family&quot;:&quot;Man&quot;,&quot;given&quot;:&quot;Jing&quot;,&quot;parse-names&quot;:false,&quot;dropping-particle&quot;:&quot;&quot;,&quot;non-dropping-particle&quot;:&quot;&quot;},{&quot;family&quot;:&quot;Wang&quot;,&quot;given&quot;:&quot;Hong-yin&quot;,&quot;parse-names&quot;:false,&quot;dropping-particle&quot;:&quot;&quot;,&quot;non-dropping-particle&quot;:&quot;&quot;},{&quot;family&quot;:&quot;Lv&quot;,&quot;given&quot;:&quot;Dong-Mei&quot;,&quot;parse-names&quot;:false,&quot;dropping-particle&quot;:&quot;&quot;,&quot;non-dropping-particle&quot;:&quot;&quot;}],&quot;container-title&quot;:&quot;Archives of psychiatric nursing&quot;,&quot;container-title-short&quot;:&quot;Arch Psychiatr Nurs&quot;,&quot;DOI&quot;:&quot;10.1016/j.apnu.2017.11.005&quot;,&quot;ISSN&quot;:&quot;0883-9417&quot;,&quot;issued&quot;:{&quot;date-parts&quot;:[[2018]]},&quot;publisher-place&quot;:&quot;United States&quot;,&quot;page&quot;:&quot;224-228&quot;,&quot;abstract&quot;:&quot;Quality of life (QOL) throughout menopause has become an outcome variable requiring measurement in clinical care. Staff nurses can provide earlier nursing during the menopausal transition (MT) stage. The purpose of this study was to describe the changes of QOL in different stages of the MT according to The Stages of Reproductive Aging Workshop (STRAW) in Chinese women in community settings. Prospective longitudinal study design was used to analyze QOL of 327 community women age 30–65years old. They were followed up at 1-year. An instrument including the Chinese version of the Menopause-Specific Quality of Life Questionnaire was used to obtain data. A gradual decline in QOL was seen from premenopausal to menopausal transition (MT) and in postmenopausal women. Significant differences were observed in vasomotor, physical and sexual scores at baseline and follow-up (P&lt;0.05). Significant differences in vasomotor scores were observed between baseline and follow-up for women in the premenopausal and Late MT stages (P&lt;0.05). There were significant differences in psychosocial and physical scores between baseline and follow-up in the Late MT stage (P&lt;0.05). Menopause might have a negative impact on QOL independent of age in community-based women in China. There seemed to be a potential model of the relationship of menopause status to change in QOL, but this needs supporting evidence from longer longitudinal studies.\n•Enhancing better life style in an active environment would allow women to enjoy a better quality of life in their menopausal transition stage.•Staff nurses can help women cope with pressure and can reduce the negative impact of stress on mental and physical health, further improving their quality of life.&quot;,&quot;publisher&quot;:&quot;Elsevier Inc&quot;,&quot;issue&quot;:&quot;2&quot;,&quot;volume&quot;:&quot;32&quot;},&quot;isTemporary&quot;:false}]},{&quot;citationID&quot;:&quot;MENDELEY_CITATION_763f6376-826e-4b29-b8fa-00f574bae4a7&quot;,&quot;properties&quot;:{&quot;noteIndex&quot;:0},&quot;isEdited&quot;:false,&quot;manualOverride&quot;:{&quot;isManuallyOverridden&quot;:false,&quot;citeprocText&quot;:&quot;(Bülbül &lt;i&gt;et al.&lt;/i&gt;, 2021)&quot;,&quot;manualOverrideText&quot;:&quot;&quot;},&quot;citationTag&quot;:&quot;MENDELEY_CITATION_v3_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&quot;,&quot;citationItems&quot;:[{&quot;id&quot;:&quot;18956454-c515-3fed-b3ae-09da12495232&quot;,&quot;itemData&quot;:{&quot;type&quot;:&quot;article-journal&quot;,&quot;id&quot;:&quot;18956454-c515-3fed-b3ae-09da12495232&quot;,&quot;title&quot;:&quot;Do complaints related to menopause affect sexuality and marital adjustment?&quot;,&quot;author&quot;:[{&quot;family&quot;:&quot;Bülbül&quot;,&quot;given&quot;:&quot;Tülay&quot;,&quot;parse-names&quot;:false,&quot;dropping-particle&quot;:&quot;&quot;,&quot;non-dropping-particle&quot;:&quot;&quot;},{&quot;family&quot;:&quot;Mucuk&quot;,&quot;given&quot;:&quot;Salime&quot;,&quot;parse-names&quot;:false,&quot;dropping-particle&quot;:&quot;&quot;,&quot;non-dropping-particle&quot;:&quot;&quot;},{&quot;family&quot;:&quot;Dolanbay&quot;,&quot;given&quot;:&quot;Mehmet&quot;,&quot;parse-names&quot;:false,&quot;dropping-particle&quot;:&quot;&quot;,&quot;non-dropping-particle&quot;:&quot;&quot;},{&quot;family&quot;:&quot;Turhan&quot;,&quot;given&quot;:&quot;İpek&quot;,&quot;parse-names&quot;:false,&quot;dropping-particle&quot;:&quot;&quot;,&quot;non-dropping-particle&quot;:&quot;&quot;}],&quot;container-title&quot;:&quot;Sexual and relationship therapy&quot;,&quot;DOI&quot;:&quot;10.1080/14681994.2020.1813886&quot;,&quot;ISSN&quot;:&quot;1468-1994&quot;,&quot;issued&quot;:{&quot;date-parts&quot;:[[2021]]},&quot;publisher-place&quot;:&quot;Basingstoke&quot;,&quot;page&quot;:&quot;465-479&quot;,&quot;abstract&quot;:&quot;This study was designed to reveal the relationship among the complaints experienced by women in menopausal period, their status of experiencing sexual problems, quality of their sexual life, and marital adjustments. The study included 248 women who have been in menopause for at least 1 year, have sexual partners. The data were collected with Patient Information Form, Menopause Rating Scale, Female Sexual Distress Scale-Revised, Sexual Quality of Life Questionnaire-Female Scale, and Revised Dyadic Adjustment Scales. Urogenital complaints of those with sexual dysfunction were statistically significantly higher (p = 0.002). Marital adjustment total score of those with Menopause Rating Scale score of &lt;20 were statistically significantly higher than those with MRS score of 20 and higher (p = 0.041; p = 0.015). As menopausal symptom severity increased, marital adjustment decreased. The urogenital complaint score in menopause period had a positive correlation with sexual distress and a negative correlation with the quality of sexual life and Revised Dyadic Adjustment Scale (RDAS) score. As a result of the present study, it was determined that menopause-related complaints affected the quality of sexual life of women and thus their marital adjustment.&quot;,&quot;publisher&quot;:&quot;Routledge&quot;,&quot;issue&quot;:&quot;4&quot;,&quot;volume&quot;:&quot;36&quot;,&quot;container-title-short&quot;:&quot;&quot;},&quot;isTemporary&quot;:false,&quot;suppress-author&quot;:false,&quot;composite&quot;:false,&quot;author-only&quot;:false}]},{&quot;citationID&quot;:&quot;MENDELEY_CITATION_487ef7da-9587-4261-b869-c1d379e1307d&quot;,&quot;properties&quot;:{&quot;noteIndex&quot;:0},&quot;isEdited&quot;:false,&quot;manualOverride&quot;:{&quot;isManuallyOverridden&quot;:false,&quot;citeprocText&quot;:&quot;(Malik, Sheoran and Siddiqui, 2018; Pajalić and Raboteg-Šarić, 2020; Park, 2020; Yoshany &lt;i&gt;et al.&lt;/i&gt;, 2020)&quot;,&quot;manualOverrideText&quot;:&quot;&quot;},&quot;citationTag&quot;:&quot;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&quot;,&quot;citationItems&quot;:[{&quot;id&quot;:&quot;36c1778c-c079-3e1f-8970-65aaaec5b6d6&quot;,&quot;itemData&quot;:{&quot;type&quot;:&quot;article-journal&quot;,&quot;id&quot;:&quot;36c1778c-c079-3e1f-8970-65aaaec5b6d6&quot;,&quot;title&quot;:&quot;Health-promoting behaviors and menopausal symptoms: An interventional study in rural India&quot;,&quot;author&quot;:[{&quot;family&quot;:&quot;Malik&quot;,&quot;given&quot;:&quot;Ekta&quot;,&quot;parse-names&quot;:false,&quot;dropping-particle&quot;:&quot;&quot;,&quot;non-dropping-particle&quot;:&quot;&quot;},{&quot;family&quot;:&quot;Sheoran&quot;,&quot;given&quot;:&quot;Poonam&quot;,&quot;parse-names&quot;:false,&quot;dropping-particle&quot;:&quot;&quot;,&quot;non-dropping-particle&quot;:&quot;&quot;},{&quot;family&quot;:&quot;Siddiqui&quot;,&quot;given&quot;:&quot;Adiba&quot;,&quot;parse-names&quot;:false,&quot;dropping-particle&quot;:&quot;&quot;,&quot;non-dropping-particle&quot;:&quot;&quot;}],&quot;container-title&quot;:&quot;Journal of mid-life health&quot;,&quot;container-title-short&quot;:&quot;J Midlife Health&quot;,&quot;DOI&quot;:&quot;10.4103/jmh.JMH_96_18&quot;,&quot;ISSN&quot;:&quot;0976-7800&quot;,&quot;issued&quot;:{&quot;date-parts&quot;:[[2018]]},&quot;page&quot;:&quot;200-206&quot;,&quot;abstract&quot;:&quot;Background: Menopausal transition initiates with menstrual cycle length variety and finishes when last menstrual period happens. As life expectancy has increased, a menopausal woman has to spend one-third of her life span with estrogen deprivation stage that leads to major long-term symptomatic and metabolic complications. Methods: This was a quasi-experimental study conducted on 103 menopausal women between 40 and 60 years of age residing in Ambala district, Haryana. In the experimental group, women received lifestyle modification program that includes six domains, i.e., health responsibility, physical activity, nutrition, spiritual growth, interpersonal relations, and stress management. Intervention was divided into two sessions of total 2-h duration on 2 consecutive days. Sociodemographic pro forma, Menopausal Rating Scale, and Health Promoting Lifestyle Profile II were used to collect data from women through face-to-face interview. Results: There was a significant difference (P &lt; 0.05) in mean menopausal symptom score and mean health-promoting behavior score in the experimental group after the intervention, but there was no significant difference in the comparison group (P &gt; 0.05). It was revealed that there was no significant difference between the groups with regard to mean menopausal symptom score and mean health-promoting behavior score before intervention (P &lt; 0.05). The mean posttest menopausal symptom score (t = −8.99, P = 0.01**) was significantly low and the mean health-promoting behavior score (t = 8.7, P = 0.01**) was significantly high in the experimental group. Conclusion: Based on the finding of the study, it can be concluded that Lifestyle modification program was significantly effective in reducing menopausal symptoms and improving health-promoting behaviors among women.&quot;,&quot;publisher&quot;:&quot;Wolters Kluwer Medknow Publications&quot;,&quot;issue&quot;:&quot;4&quot;,&quot;volume&quot;:&quot;9&quot;},&quot;isTemporary&quot;:false},{&quot;id&quot;:&quot;ab274d6d-3ed0-374f-9317-6a0b7406c6b8&quot;,&quot;itemData&quot;:{&quot;type&quot;:&quot;article&quot;,&quot;id&quot;:&quot;ab274d6d-3ed0-374f-9317-6a0b7406c6b8&quot;,&quot;title&quot;:&quot;Determinants of menopause-related symptoms in women during the transition to menopause and the postmenopausal period-A systematic literature review&quot;,&quot;author&quot;:[{&quot;family&quot;:&quot;Pajalić&quot;,&quot;given&quot;:&quot;Zada&quot;,&quot;parse-names&quot;:false,&quot;dropping-particle&quot;:&quot;&quot;,&quot;non-dropping-particle&quot;:&quot;&quot;},{&quot;family&quot;:&quot;Raboteg-Šarić&quot;,&quot;given&quot;:&quot;Zora&quot;,&quot;parse-names&quot;:false,&quot;dropping-particle&quot;:&quot;&quot;,&quot;non-dropping-particle&quot;:&quot;&quot;}],&quot;container-title&quot;:&quot;Journal of Health Sciences&quot;,&quot;DOI&quot;:&quot;10.17532/JHSCI.2020.885&quot;,&quot;ISSN&quot;:&quot;19868049&quot;,&quot;issued&quot;:{&quot;date-parts&quot;:[[2020]]},&quot;abstract&quot;:&quot;Introduction: Menopause is a complex physiological, self-perceived health condition caused by the reduction and termination of ovarian function, a process that results in a range of both psychological and physiological symptoms. The aim of this literature review was to synthesize the results of published studies on factors associated with menopausal symptoms in women during the transition to menopause and the postmenopausal period. Methods: This systematic review was carried out according to the PRISMA statement. Primary studies published between 2007 and 2017 were identified through the following databases: PUBMED, SCOPUS, and CINAHL. In total, 3301 studies were identified and 279 were screened in full text. Of these, 54 studies were included for quality assessment using checklists from the Norwegian Institute for Public Health. A  total of 22 studies were ultimately selected for inclusion in the results. These were thematically reviewed. Results: A  wide range of determinants was sorted as socio-demographic predictors, reproductive factors, clinical characteristics, behavioral, and lifestyle characteristics, and their association with the following outcomes was examined: The prevalence and severity of menopausal symptoms; sexual functioning; health indicators and health behaviors; health-related quality of life; physical performance; cognitive changes and attitudes; and the prevalence and age of natural menopause. Conclusions: The current state of knowledge regarding menopause indicates that a wide array of instruments and variables have been employed and assessed to further understanding about menopause-related symptoms. This systematic review provides information on factors that should be considered in the treatment of menopause-related changes that may be bothersome for menopausal women.&quot;,&quot;issue&quot;:&quot;1&quot;,&quot;volume&quot;:&quot;10&quot;,&quot;container-title-short&quot;:&quot;&quot;},&quot;isTemporary&quot;:false},{&quot;id&quot;:&quot;ac4c9231-4cae-3387-aa5b-f66e9c6ea454&quot;,&quot;itemData&quot;:{&quot;type&quot;:&quot;article-journal&quot;,&quot;id&quot;:&quot;ac4c9231-4cae-3387-aa5b-f66e9c6ea454&quot;,&quot;title&quot;:&quot;Mediating effect of a health-promoting lifestyle in the relationship between menopausal symptoms, resilience, and depression in middle-aged women&quot;,&quot;author&quot;:[{&quot;family&quot;:&quot;Park&quot;,&quot;given&quot;:&quot;Sungwon&quot;,&quot;parse-names&quot;:false,&quot;dropping-particle&quot;:&quot;&quot;,&quot;non-dropping-particle&quot;:&quot;&quot;}],&quot;container-title&quot;:&quot;Health care for women international&quot;,&quot;container-title-short&quot;:&quot;Health Care Women Int&quot;,&quot;DOI&quot;:&quot;10.1080/07399332.2019.1685524&quot;,&quot;ISSN&quot;:&quot;0739-9332&quot;,&quot;issued&quot;:{&quot;date-parts&quot;:[[2020]]},&quot;publisher-place&quot;:&quot;England&quot;,&quot;page&quot;:&quot;967-983&quot;,&quot;abstract&quot;:&quot;We explored the mediating effect of a health-promoting lifestyle in the relationship between menopausal symptoms, resilience, and depression in middle-aged women. The participants in this study were 176 Korean middle-aged women. Mediation analysis was performed according to the Baron and Kenny method and using the Sobel test. There were significant correlations between the menopausal symptoms, resilience, and depression. The health-promoting lifestyle had a direct mediating effect in the relationship between menopausal symptoms and depression. In this study, the menopausal symptoms of middle-aged women had a significant influence on their resilience and depression via their health-promoting lifestyle.&quot;,&quot;publisher&quot;:&quot;Taylor &amp; Francis&quot;,&quot;issue&quot;:&quot;9&quot;,&quot;volume&quot;:&quot;41&quot;},&quot;isTemporary&quot;:false},{&quot;id&quot;:&quot;9676ed7f-d47a-3d48-9ade-bd0a4da7a644&quot;,&quot;itemData&quot;:{&quot;type&quot;:&quot;article-journal&quot;,&quot;id&quot;:&quot;9676ed7f-d47a-3d48-9ade-bd0a4da7a644&quot;,&quot;title&quot;:&quot;Association between Lifestyle and Severity of Menopausal Symptoms in Postmenopausal Women&quot;,&quot;author&quot;:[{&quot;family&quot;:&quot;Yoshany&quot;,&quot;given&quot;:&quot;Nooshin&quot;,&quot;parse-names&quot;:false,&quot;dropping-particle&quot;:&quot;&quot;,&quot;non-dropping-particle&quot;:&quot;&quot;},{&quot;family&quot;:&quot;Mazloomy Mahmoodabad&quot;,&quot;given&quot;:&quot;Seyed Saeed&quot;,&quot;parse-names&quot;:false,&quot;dropping-particle&quot;:&quot;&quot;,&quot;non-dropping-particle&quot;:&quot;&quot;},{&quot;family&quot;:&quot;Bahri&quot;,&quot;given&quot;:&quot;Narjes&quot;,&quot;parse-names&quot;:false,&quot;dropping-particle&quot;:&quot;&quot;,&quot;non-dropping-particle&quot;:&quot;&quot;},{&quot;family&quot;:&quot;Moori&quot;,&quot;given&quot;:&quot;Mahdiyeh Khaleghi&quot;,&quot;parse-names&quot;:false,&quot;dropping-particle&quot;:&quot;&quot;,&quot;non-dropping-particle&quot;:&quot;&quot;},{&quot;family&quot;:&quot;Hanna&quot;,&quot;given&quot;:&quot;Fahad&quot;,&quot;parse-names&quot;:false,&quot;dropping-particle&quot;:&quot;&quot;,&quot;non-dropping-particle&quot;:&quot;&quot;}],&quot;container-title&quot;:&quot;Electronic journal of general medicine&quot;,&quot;DOI&quot;:&quot;10.29333/ejgm/7885&quot;,&quot;ISSN&quot;:&quot;2516-3507&quot;,&quot;issued&quot;:{&quot;date-parts&quot;:[[2020]]},&quot;publisher-place&quot;:&quot;East Sussex&quot;,&quot;page&quot;:&quot;em222&quot;,&quot;abstract&quot;:&quot;Objective: Menopause is a physiological occurrence characterized by a series of bothersome symptoms. Given that lifestyle affects people’s health in general and many menopausal symptoms are influenced by changes in lifestyle, this study aimed to determine the relationship between lifestyle and severity of menopausal symptoms in women referred to health centers in Yazd city. Method: This cross-sectional study was performed using stratified random sampling where 343 postmenopausal women who had experienced natural menopause for 1-5 years, and did not have any chronic or debilitating disease were selected. The study was conducted in 2017 in Yazd city, Iran. The data collection tools were Walker’s Health Promoting Lifestyle Profile II (HPLP2) and Menopause Rating Scale (MRS) questionnaires. A multiple hierarchical linear regression was used to investigate the association between lifestyle and severity of menopausal symptoms. Results: The total mean ± (SD) score of menopausal symptoms severity and women’s lifestyle were 10.21 ± 6.55 and 126.44 ± 79.27, respectively. The results of multiple hierarchical linear regression showed a significantly negative association between lifestyle score and the mean score of menopausal symptoms severity in all three models (P-value &lt;0.001). Conclusion: Our study concluded that healthier lifestyle reduces the severity of menopausal symptoms. These findings warrant that policy makers in the design of postmenopausal care plans and programs ought to pay special attention to the role of healthy lifestyles, including physical activity and healthy diet in enhancing menopausal symptoms. By preventing aggravation of menopausal symptoms; it is possible to economize on referrals to physicians and medicinal and therapeutic costs. Longitudinal and intervention studies with larger sample size may be required to confirm these findings.&quot;,&quot;issue&quot;:&quot;5&quot;,&quot;volume&quot;:&quot;17&quot;,&quot;container-title-short&quot;:&quot;&quot;},&quot;isTemporary&quot;:false}]},{&quot;citationID&quot;:&quot;MENDELEY_CITATION_206d6043-7a9a-442e-b0f5-1b6b1f19cdc2&quot;,&quot;properties&quot;:{&quot;noteIndex&quot;:0},&quot;isEdited&quot;:false,&quot;manualOverride&quot;:{&quot;isManuallyOverridden&quot;:false,&quot;citeprocText&quot;:&quot;(Elwood &lt;i&gt;et al.&lt;/i&gt;, 2013; Mehta and Myrskylä, 2017)&quot;,&quot;manualOverrideText&quot;:&quot;&quot;},&quot;citationTag&quot;:&quot;MENDELEY_CITATION_v3_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&quot;,&quot;citationItems&quot;:[{&quot;id&quot;:&quot;ee7c865b-bbfb-359e-bf26-7f486884f09d&quot;,&quot;itemData&quot;:{&quot;type&quot;:&quot;article-journal&quot;,&quot;id&quot;:&quot;ee7c865b-bbfb-359e-bf26-7f486884f09d&quot;,&quot;title&quot;:&quot;Healthy lifestyles reduce the incidence of chronic diseases and dementia: Evidence from the Caerphilly cohort study&quot;,&quot;author&quot;:[{&quot;family&quot;:&quot;Elwood&quot;,&quot;given&quot;:&quot;Peter&quot;,&quot;parse-names&quot;:false,&quot;dropping-particle&quot;:&quot;&quot;,&quot;non-dropping-particle&quot;:&quot;&quot;},{&quot;family&quot;:&quot;Galante&quot;,&quot;given&quot;:&quot;Julieta&quot;,&quot;parse-names&quot;:false,&quot;dropping-particle&quot;:&quot;&quot;,&quot;non-dropping-particle&quot;:&quot;&quot;},{&quot;family&quot;:&quot;Pickering&quot;,&quot;given&quot;:&quot;Janet&quot;,&quot;parse-names&quot;:false,&quot;dropping-particle&quot;:&quot;&quot;,&quot;non-dropping-particle&quot;:&quot;&quot;},{&quot;family&quot;:&quot;Palmer&quot;,&quot;given&quot;:&quot;Stephen&quot;,&quot;parse-names&quot;:false,&quot;dropping-particle&quot;:&quot;&quot;,&quot;non-dropping-particle&quot;:&quot;&quot;},{&quot;family&quot;:&quot;Bayer&quot;,&quot;given&quot;:&quot;Antony&quot;,&quot;parse-names&quot;:false,&quot;dropping-particle&quot;:&quot;&quot;,&quot;non-dropping-particle&quot;:&quot;&quot;},{&quot;family&quot;:&quot;Ben-Shlomo&quot;,&quot;given&quot;:&quot;Yoav&quot;,&quot;parse-names&quot;:false,&quot;dropping-particle&quot;:&quot;&quot;,&quot;non-dropping-particle&quot;:&quot;&quot;},{&quot;family&quot;:&quot;Longley&quot;,&quot;given&quot;:&quot;Marcus&quot;,&quot;parse-names&quot;:false,&quot;dropping-particle&quot;:&quot;&quot;,&quot;non-dropping-particle&quot;:&quot;&quot;},{&quot;family&quot;:&quot;Gallacher&quot;,&quot;given&quot;:&quot;John&quot;,&quot;parse-names&quot;:false,&quot;dropping-particle&quot;:&quot;&quot;,&quot;non-dropping-particle&quot;:&quot;&quot;}],&quot;container-title&quot;:&quot;PLoS ONE&quot;,&quot;container-title-short&quot;:&quot;PLoS One&quot;,&quot;DOI&quot;:&quot;10.1371/journal.pone.0081877&quot;,&quot;ISSN&quot;:&quot;19326203&quot;,&quot;issued&quot;:{&quot;date-parts&quot;:[[2013]]},&quot;abstract&quot;:&quot;Background: Healthy lifestyles based on non-smoking, an acceptable BMI, a high fruit and vegetable intake, regular physical activity, and low/moderate alcohol intake, are associated with reductions in the incidence of certain chronic diseases, but to date there is limited evidence on cognitive function and dementia. Methods: In 1979 healthy behaviours were recorded on 2,235 men aged 45-59 years in Caerphilly, UK. During the following 30 years incident diabetes, vascular disease, cancer and death were recorded, and in 2004 cognitive state was determined. Findings: Men who followed four or five of the behaviours had an odds ratio (OR) and confidence intervals (CI) for diabetes, corrected for age and social class, of 0.50 (95% CI: 0.19, 1.31; P for trend with increasing numbers of healthy behaviours &lt;0.0005). For vascular disease the OR was 0.50 (95% CI: 0.30, 0.84; P for trend &lt;0.0005), and there was a delay in vascular disease events of up to 12 years. Cancer incidence was not significantly related to lifestyle although there was a reduction associated with non-smoking (OR: 0.65; 95% CI: 0.54, 0.79). All-cause mortality was reduced in men following four or five behaviours (OR 0.40; 95% CI: 0.24, 0.67; P for trend &lt;0.005). After further adjustment for NART, the OR for men following four or five healthy behaviours was 0.36 (95% CI: 0.12, 1.09; P for trend &lt;0.001) for cognitive impairment, and 0.36 (95% CI: 0.07, 1.99; P for trend &lt;0.02) for dementia. The adoption of a healthy lifestyle by men was low and appears not to have changed during the subsequent 30 years, with under 1% of men following all five of the behaviours and 5% reporting four or more in 1979 and in 2009. Interpretation: A healthy lifestyle is associated with increased disease-free survival and reduced cognitive impairment but the uptake remains low. © 2013 Elwood et al.&quot;,&quot;issue&quot;:&quot;12&quot;,&quot;volume&quot;:&quot;8&quot;},&quot;isTemporary&quot;:false},{&quot;id&quot;:&quot;3b849562-f406-3a25-a02d-54a4eda6ab9d&quot;,&quot;itemData&quot;:{&quot;type&quot;:&quot;article-journal&quot;,&quot;id&quot;:&quot;3b849562-f406-3a25-a02d-54a4eda6ab9d&quot;,&quot;title&quot;:&quot;The population health benefits of a healthy lifestyle: Life expectancy increased and onset of disability delayed&quot;,&quot;author&quot;:[{&quot;family&quot;:&quot;Mehta&quot;,&quot;given&quot;:&quot;Neil&quot;,&quot;parse-names&quot;:false,&quot;dropping-particle&quot;:&quot;&quot;,&quot;non-dropping-particle&quot;:&quot;&quot;},{&quot;family&quot;:&quot;Myrskylä&quot;,&quot;given&quot;:&quot;Mikko&quot;,&quot;parse-names&quot;:false,&quot;dropping-particle&quot;:&quot;&quot;,&quot;non-dropping-particle&quot;:&quot;&quot;}],&quot;container-title&quot;:&quot;Health Affairs&quot;,&quot;container-title-short&quot;:&quot;Health Aff&quot;,&quot;DOI&quot;:&quot;10.1377/hlthaff.2016.1569&quot;,&quot;ISSN&quot;:&quot;15445208&quot;,&quot;issued&quot;:{&quot;date-parts&quot;:[[2017]]},&quot;abstract&quot;:&quot;A key determinant of population health is the behavioral profile of a population. Nearly 80 percent of Americans reach their fifties having smoked cigarettes, been obese, or both. It is unknown to what extent risky behaviors (for example, smoking, having a poor diet, being physically inactive, and consuming an excessive amount of alcohol) collectively are reducing the health and life expectancy of the US population, or what improvements might be achievable in their absence. Using data from the Health and Retirement Study, we studied people ages fifty and older who had never smoked, who were not obese, and who consumed alcohol moderately. Compared to the whole US population, those with such a favorable behavioral profile had a life expectancy at age fifty that was seven years longer, and they experienced a delay in the onset of disability of up to six years. These results provide a benchmark for evaluating the massively damaging effects that behavioral risks have on health at older ages and the importance of prioritizing policies to implement behavioral-based interventions.&quot;,&quot;issue&quot;:&quot;8&quot;,&quot;volume&quot;:&quot;36&quot;},&quot;isTemporary&quot;:false}]},{&quot;citationID&quot;:&quot;MENDELEY_CITATION_7cfa2e30-1afa-44ef-8259-f1c6e04f3009&quot;,&quot;properties&quot;:{&quot;noteIndex&quot;:0},&quot;isEdited&quot;:false,&quot;manualOverride&quot;:{&quot;isManuallyOverridden&quot;:false,&quot;citeprocText&quot;:&quot;(Barrea &lt;i&gt;et al.&lt;/i&gt;, 2021; Tijerina &lt;i&gt;et al.&lt;/i&gt;, 2022; Yelland &lt;i&gt;et al.&lt;/i&gt;, 2023)&quot;,&quot;manualOverrideText&quot;:&quot;&quot;},&quot;citationTag&quot;:&quot;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&quot;,&quot;citationItems&quot;:[{&quot;id&quot;:&quot;935517ad-0e9c-3e12-a938-0cf060146492&quot;,&quot;itemData&quot;:{&quot;type&quot;:&quot;article-journal&quot;,&quot;id&quot;:&quot;935517ad-0e9c-3e12-a938-0cf060146492&quot;,&quot;title&quot;:&quot;Does Mediterranean diet could have a role on age at menopause and in the management of vasomotor menopausal symptoms? The viewpoint of the endocrinological nutritionist&quot;,&quot;author&quot;:[{&quot;family&quot;:&quot;Barrea&quot;,&quot;given&quot;:&quot;Luigi&quot;,&quot;parse-names&quot;:false,&quot;dropping-particle&quot;:&quot;&quot;,&quot;non-dropping-particle&quot;:&quot;&quot;},{&quot;family&quot;:&quot;Pugliese&quot;,&quot;given&quot;:&quot;Gabriella&quot;,&quot;parse-names&quot;:false,&quot;dropping-particle&quot;:&quot;&quot;,&quot;non-dropping-particle&quot;:&quot;&quot;},{&quot;family&quot;:&quot;Laudisio&quot;,&quot;given&quot;:&quot;Daniela&quot;,&quot;parse-names&quot;:false,&quot;dropping-particle&quot;:&quot;&quot;,&quot;non-dropping-particle&quot;:&quot;&quot;},{&quot;family&quot;:&quot;Savastano&quot;,&quot;given&quot;:&quot;Silvia&quot;,&quot;parse-names&quot;:false,&quot;dropping-particle&quot;:&quot;&quot;,&quot;non-dropping-particle&quot;:&quot;&quot;},{&quot;family&quot;:&quot;Colao&quot;,&quot;given&quot;:&quot;Annamaria&quot;,&quot;parse-names&quot;:false,&quot;dropping-particle&quot;:&quot;&quot;,&quot;non-dropping-particle&quot;:&quot;&quot;},{&quot;family&quot;:&quot;Muscogiuri&quot;,&quot;given&quot;:&quot;Giovanna&quot;,&quot;parse-names&quot;:false,&quot;dropping-particle&quot;:&quot;&quot;,&quot;non-dropping-particle&quot;:&quot;&quot;}],&quot;container-title&quot;:&quot;Current opinion in food science&quot;,&quot;container-title-short&quot;:&quot;Curr Opin Food Sci&quot;,&quot;DOI&quot;:&quot;10.1016/j.cofs.2021.02.018&quot;,&quot;ISSN&quot;:&quot;2214-7993&quot;,&quot;issued&quot;:{&quot;date-parts&quot;:[[2021]]},&quot;page&quot;:&quot;171-181&quot;,&quot;abstract&quot;:&quot;•High adherence to Mediterranean diet is associated to a delayed onset of natural menopause.•Mediterranean diet could be potentially important in the reproductive life of women.•Mediterranean diet could be considered a tool for relieving vasomotor menopausal symptoms.•Nutritional assessment is mandatory in female post-reproductive lifespan.\nMenopause marks the end of a woman’s reproductive lifespan and it is represented by the permanent cessation of the spontaneous menstrual cycle. Several environmental factors have been associated to both menopause and vasomotor menopausal symptoms, nevertheless the current evidence of the association between menopause, vasomotor menopausal symptoms with diet has not yet been thoroughly investigated and present evidence of this association are discordant. Mediterranean diet is a healthy dietary pattern characterized by plant-based foods with a high intake of phenolic compounds present in the foods of this dietary pattern, including extra-virgin olive oil, whole-grain cereals, nuts, legumes, vegetables, fish, red wine, and fruits. Dietary factors could influence the sex hormones concentrations and the timing of natural menopause. Therefore, in this narrative review we have evaluated actual evidence on the relationship of Mediterranean diet with menopausal age and the incidence and severity of vasomotor menopausal symptoms, reporting observational studies and providing insights on physiopatological mechanisms.&quot;,&quot;publisher&quot;:&quot;Elsevier Ltd&quot;,&quot;volume&quot;:&quot;39&quot;},&quot;isTemporary&quot;:false},{&quot;id&quot;:&quot;3c2f6604-c739-3061-b3d8-6659e1c41341&quot;,&quot;itemData&quot;:{&quot;type&quot;:&quot;article-journal&quot;,&quot;id&quot;:&quot;3c2f6604-c739-3061-b3d8-6659e1c41341&quot;,&quot;title&quot;:&quot;Nutritional Risk Factors Associated with Vasomotor Symptoms in Women Aged 40–65 Years&quot;,&quot;author&quot;:[{&quot;family&quot;:&quot;Tijerina&quot;,&quot;given&quot;:&quot;Alexandra&quot;,&quot;parse-names&quot;:false,&quot;dropping-particle&quot;:&quot;&quot;,&quot;non-dropping-particle&quot;:&quot;&quot;},{&quot;family&quot;:&quot;Barrera&quot;,&quot;given&quot;:&quot;Yamile&quot;,&quot;parse-names&quot;:false,&quot;dropping-particle&quot;:&quot;&quot;,&quot;non-dropping-particle&quot;:&quot;&quot;},{&quot;family&quot;:&quot;Solis-Pérez&quot;,&quot;given&quot;:&quot;Elizabeth&quot;,&quot;parse-names&quot;:false,&quot;dropping-particle&quot;:&quot;&quot;,&quot;non-dropping-particle&quot;:&quot;&quot;},{&quot;family&quot;:&quot;Salas&quot;,&quot;given&quot;:&quot;Rogelio&quot;,&quot;parse-names&quot;:false,&quot;dropping-particle&quot;:&quot;&quot;,&quot;non-dropping-particle&quot;:&quot;&quot;},{&quot;family&quot;:&quot;Jasso&quot;,&quot;given&quot;:&quot;José L.&quot;,&quot;parse-names&quot;:false,&quot;dropping-particle&quot;:&quot;&quot;,&quot;non-dropping-particle&quot;:&quot;&quot;},{&quot;family&quot;:&quot;López&quot;,&quot;given&quot;:&quot;Verónica&quot;,&quot;parse-names&quot;:false,&quot;dropping-particle&quot;:&quot;&quot;,&quot;non-dropping-particle&quot;:&quot;&quot;},{&quot;family&quot;:&quot;Ramírez&quot;,&quot;given&quot;:&quot;Erik&quot;,&quot;parse-names&quot;:false,&quot;dropping-particle&quot;:&quot;&quot;,&quot;non-dropping-particle&quot;:&quot;&quot;},{&quot;family&quot;:&quot;Pastor&quot;,&quot;given&quot;:&quot;Rosario&quot;,&quot;parse-names&quot;:false,&quot;dropping-particle&quot;:&quot;&quot;,&quot;non-dropping-particle&quot;:&quot;&quot;},{&quot;family&quot;:&quot;Tur&quot;,&quot;given&quot;:&quot;Josep A.&quot;,&quot;parse-names&quot;:false,&quot;dropping-particle&quot;:&quot;&quot;,&quot;non-dropping-particle&quot;:&quot;&quot;},{&quot;family&quot;:&quot;Bouzas&quot;,&quot;given&quot;:&quot;Cristina&quot;,&quot;parse-names&quot;:false,&quot;dropping-particle&quot;:&quot;&quot;,&quot;non-dropping-particle&quot;:&quot;&quot;}],&quot;container-title&quot;:&quot;Nutrients&quot;,&quot;container-title-short&quot;:&quot;Nutrients&quot;,&quot;DOI&quot;:&quot;10.3390/nu14132587&quot;,&quot;ISSN&quot;:&quot;20726643&quot;,&quot;issued&quot;:{&quot;date-parts&quot;:[[2022]]},&quot;abstract&quot;:&quot;Vasomotor symptoms (VMS) are the most common symptoms among menopausal women; these include hot flashes and night sweats, and palpitations often occur along with hot flashes. Some studies in Mexico reported that around 50% of women presented with VMS mainly in the menopausal transition. It has been proven that VMS are not only triggered by an estrogen deficiency, but also by nutritional risk factors. Evidence of an association between nutritional risk factors and VMS is limited in Mexican women. The aim of this study is to identify nutritional risk factors associated with VMS in women aged 40–65 years. This is a comparative cross-sectional study, undertaken in a retrospective way. A sample group (n = 406 women) was divided into four stages according to STRAW+10 (Stages of Reproductive Aging Workshop): late reproductive, menopausal transition, early postmenopause, and late postmenopause. Hot flashes were present mainly in the early postmenopause stage (38.1%, p ≤ 0.001). Two or more VMS were reported in 23.2% of women in the menopausal transition stage and 29.3% in the early postmenopause stage (p &lt; 0.001). The presence of VMS was associated with different nutritional risk factors (weight, fasting glucose levels, cardiorespiratory fitness, and tobacco use) in women living in the northeast of Mexico.&quot;,&quot;issue&quot;:&quot;13&quot;,&quot;volume&quot;:&quot;14&quot;},&quot;isTemporary&quot;:false},{&quot;id&quot;:&quot;6884c4b1-a14b-371a-b82c-59188ae2a6ff&quot;,&quot;itemData&quot;:{&quot;type&quot;:&quot;article&quot;,&quot;id&quot;:&quot;6884c4b1-a14b-371a-b82c-59188ae2a6ff&quot;,&quot;title&quot;:&quot;The role of diet in managing menopausal symptoms: A narrative review&quot;,&quot;author&quot;:[{&quot;family&quot;:&quot;Yelland&quot;,&quot;given&quot;:&quot;Sophie&quot;,&quot;parse-names&quot;:false,&quot;dropping-particle&quot;:&quot;&quot;,&quot;non-dropping-particle&quot;:&quot;&quot;},{&quot;family&quot;:&quot;Steenson&quot;,&quot;given&quot;:&quot;Simon&quot;,&quot;parse-names&quot;:false,&quot;dropping-particle&quot;:&quot;&quot;,&quot;non-dropping-particle&quot;:&quot;&quot;},{&quot;family&quot;:&quot;Creedon&quot;,&quot;given&quot;:&quot;Annette&quot;,&quot;parse-names&quot;:false,&quot;dropping-particle&quot;:&quot;&quot;,&quot;non-dropping-particle&quot;:&quot;&quot;},{&quot;family&quot;:&quot;Stanner&quot;,&quot;given&quot;:&quot;Sara&quot;,&quot;parse-names&quot;:false,&quot;dropping-particle&quot;:&quot;&quot;,&quot;non-dropping-particle&quot;:&quot;&quot;}],&quot;container-title&quot;:&quot;Nutrition Bulletin&quot;,&quot;container-title-short&quot;:&quot;Nutr Bull&quot;,&quot;DOI&quot;:&quot;10.1111/nbu.12607&quot;,&quot;ISSN&quot;:&quot;14673010&quot;,&quot;issued&quot;:{&quot;date-parts&quot;:[[2023]]},&quot;abstract&quot;:&quot;Menopause is a natural stage that occurs when women stop menstruating, during which many women experience physical and psychological symptoms that can affect their quality of life and ability to work. Dietary modifications and food supplements may be explored by some women as alternatives to hormone replacement therapy, although existing reviews and expert position statements have given this limited consideration. This narrative review summarises the current evidence for dietary patterns, and botanical and food supplements, in the management of common menopausal symptoms, including vasomotor symptoms (VMS; hot flushes; night sweats), changes in bodyweight and composition, psychological symptoms (depression; anxiety; cognitive changes), sleep disturbances, joint pain, skin changes and urogenital symptoms. Soy isoflavones may reduce the frequency and/or severity of VMS, although results are inconsistent, and it is unclear whether dietary and supplemental sources have comparable effects. Adopting a healthier dietary pattern may support a healthy bodyweight and benefit VMS. However, evidence suggesting dietary patterns may benefit depression, anxiety, and cognition remains largely observational. While some botanicals, such as black cohosh and St John's Wort, have been reported in some studies to alleviate symptoms (such as VMS and depression), these are not currently recommended due to uncertainty about the appropriate dose and preparation, and potential safety concerns. Evidence for other symptoms is currently too limited to draw conclusions. While further trials at different menopausal stages are needed, adopting a healthier dietary pattern in accordance with dietary guidelines is likely to help support women's health before, during and after the menopausal transition.&quot;,&quot;issue&quot;:&quot;1&quot;,&quot;volume&quot;:&quot;48&quot;},&quot;isTemporary&quot;:false}]},{&quot;citationID&quot;:&quot;MENDELEY_CITATION_9ae5b280-eda5-4a09-bed7-78888bb8a18f&quot;,&quot;properties&quot;:{&quot;noteIndex&quot;:0},&quot;isEdited&quot;:false,&quot;manualOverride&quot;:{&quot;isManuallyOverridden&quot;:false,&quot;citeprocText&quot;:&quot;(Hutchings &lt;i&gt;et al.&lt;/i&gt;, 2023)&quot;,&quot;manualOverrideText&quot;:&quot;&quot;},&quot;citationTag&quot;:&quot;MENDELEY_CITATION_v3_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&quot;,&quot;citationItems&quot;:[{&quot;id&quot;:&quot;f7746394-c8c8-3dd7-b0a7-ef28ab605394&quot;,&quot;itemData&quot;:{&quot;type&quot;:&quot;article-journal&quot;,&quot;id&quot;:&quot;f7746394-c8c8-3dd7-b0a7-ef28ab605394&quot;,&quot;title&quot;:&quot;A study evaluating quality of life and factors affecting it before, during and after menopause&quot;,&quot;author&quot;:[{&quot;family&quot;:&quot;Hutchings&quot;,&quot;given&quot;:&quot;Hayley A&quot;,&quot;parse-names&quot;:false,&quot;dropping-particle&quot;:&quot;&quot;,&quot;non-dropping-particle&quot;:&quot;&quot;},{&quot;family&quot;:&quot;Taylor&quot;,&quot;given&quot;:&quot;Nia&quot;,&quot;parse-names&quot;:false,&quot;dropping-particle&quot;:&quot;&quot;,&quot;non-dropping-particle&quot;:&quot;&quot;},{&quot;family&quot;:&quot;Remesh&quot;,&quot;given&quot;:&quot;Anagha&quot;,&quot;parse-names&quot;:false,&quot;dropping-particle&quot;:&quot;&quot;,&quot;non-dropping-particle&quot;:&quot;&quot;},{&quot;family&quot;:&quot;Rafferty&quot;,&quot;given&quot;:&quot;James&quot;,&quot;parse-names&quot;:false,&quot;dropping-particle&quot;:&quot;&quot;,&quot;non-dropping-particle&quot;:&quot;&quot;}],&quot;container-title&quot;:&quot;European journal of obstetrics &amp; gynecology and reproductive biology&quot;,&quot;DOI&quot;:&quot;10.1016/j.ejogrb.2023.08.373&quot;,&quot;ISSN&quot;:&quot;0301-2115&quot;,&quot;issued&quot;:{&quot;date-parts&quot;:[[2023]]},&quot;page&quot;:&quot;100-107&quot;,&quot;abstract&quot;:&quot;•In the unadjusted bivariate analysis there was a tendency for QoL to deteriorate from pre to peri to menopause and then increase slightly post menopause.•Regular exercise resulted in better QoL scores.•Being very overweight and having more menopause symptoms resulted in worse QoL.\nTo determine if quality of life (QoL) changes before, during and after menopause and whether these changes are linked to symptoms, demographics, and/or lifestyle factors.\nWe undertook a cross-sectional online survey. We invited women aged between 35 and 60 years to complete the survey which included the Short-Form 36 (SF-36) generic quality of life measure, the menopause specific Utian-Quality of life (UQOL) measure, and questions about health and wellbeing, menopause symptoms and hormonal stage. The data were analysed with one-way ANOVA analysis and multivariate regression modelling.\n279 women completed the survey. Most were aged between 51 and 55 years. In the unadjusted analysis there was a tendency for QoL to deteriorate from pre to peri to menopause and then increase slightly post menopause. This was however not significant in multivariate analysis. Multivariate analysis identified that lifestyle factors significantly influenced QoL. Regular exercise resulted in better QoL scores across a number of the UQol and SF-36 sub-scales. Being very overweight and having more menopause symptoms resulted in worse QoL.\nAlthough there was a trend towards worse quality of life in the peri and menopause stages this was not significantly different in adjusted multivariate analyses. Those experiencing more symptoms had significantly worse QoL. Lifestyle factors may affect QoL, but the picture is not straightforward. It is promising that there was a trend toward improved QoL in the post-menopausal stage. These findings should inform education material and promote awareness of the menopause and its impact on QoL.\n(245)&quot;,&quot;publisher&quot;:&quot;Elsevier B.V&quot;,&quot;volume&quot;:&quot;289&quot;,&quot;container-title-short&quot;:&quot;&quot;},&quot;isTemporary&quot;:false,&quot;suppress-author&quot;:false,&quot;composite&quot;:false,&quot;author-only&quot;:false}]},{&quot;citationID&quot;:&quot;MENDELEY_CITATION_641c6ec7-6e36-43e5-846d-da0673845856&quot;,&quot;properties&quot;:{&quot;noteIndex&quot;:0},&quot;isEdited&quot;:false,&quot;manualOverride&quot;:{&quot;isManuallyOverridden&quot;:true,&quot;citeprocText&quot;:&quot;(Peltier, Flores, &lt;i&gt;et al.&lt;/i&gt;, 2020)&quot;,&quot;manualOverrideText&quot;:&quot;(Peltier et al., 2020)&quot;},&quot;citationTag&quot;:&quot;MENDELEY_CITATION_v3_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&quot;,&quot;citationItems&quot;:[{&quot;id&quot;:&quot;9fd51a93-7cd2-380b-a461-3ff9094634fc&quot;,&quot;itemData&quot;:{&quot;type&quot;:&quot;article-journal&quot;,&quot;id&quot;:&quot;9fd51a93-7cd2-380b-a461-3ff9094634fc&quot;,&quot;title&quot;:&quot;Smoking across the Menopausal Transition in a 10-Year Longitudinal Sample: The Role of Sex Hormones and Depressive Symptoms&quot;,&quot;author&quot;:[{&quot;family&quot;:&quot;Peltier&quot;,&quot;given&quot;:&quot;Mackenzie R.&quot;,&quot;parse-names&quot;:false,&quot;dropping-particle&quot;:&quot;&quot;,&quot;non-dropping-particle&quot;:&quot;&quot;},{&quot;family&quot;:&quot;Flores&quot;,&quot;given&quot;:&quot;José M.&quot;,&quot;parse-names&quot;:false,&quot;dropping-particle&quot;:&quot;&quot;,&quot;non-dropping-particle&quot;:&quot;&quot;},{&quot;family&quot;:&quot;Smith&quot;,&quot;given&quot;:&quot;Philip H.&quot;,&quot;parse-names&quot;:false,&quot;dropping-particle&quot;:&quot;&quot;,&quot;non-dropping-particle&quot;:&quot;&quot;},{&quot;family&quot;:&quot;Roberts&quot;,&quot;given&quot;:&quot;Walter&quot;,&quot;parse-names&quot;:false,&quot;dropping-particle&quot;:&quot;&quot;,&quot;non-dropping-particle&quot;:&quot;&quot;},{&quot;family&quot;:&quot;Verplaetse&quot;,&quot;given&quot;:&quot;Terril L.&quot;,&quot;parse-names&quot;:false,&quot;dropping-particle&quot;:&quot;&quot;,&quot;non-dropping-particle&quot;:&quot;&quot;},{&quot;family&quot;:&quot;Moore&quot;,&quot;given&quot;:&quot;Kelly E.&quot;,&quot;parse-names&quot;:false,&quot;dropping-particle&quot;:&quot;&quot;,&quot;non-dropping-particle&quot;:&quot;&quot;},{&quot;family&quot;:&quot;Hacker&quot;,&quot;given&quot;:&quot;Robyn&quot;,&quot;parse-names&quot;:false,&quot;dropping-particle&quot;:&quot;&quot;,&quot;non-dropping-particle&quot;:&quot;&quot;},{&quot;family&quot;:&quot;Oberleitner&quot;,&quot;given&quot;:&quot;Lindsay M.&quot;,&quot;parse-names&quot;:false,&quot;dropping-particle&quot;:&quot;&quot;,&quot;non-dropping-particle&quot;:&quot;&quot;},{&quot;family&quot;:&quot;McKee&quot;,&quot;given&quot;:&quot;Sherry A.&quot;,&quot;parse-names&quot;:false,&quot;dropping-particle&quot;:&quot;&quot;,&quot;non-dropping-particle&quot;:&quot;&quot;}],&quot;container-title&quot;:&quot;Nicotine and Tobacco Research&quot;,&quot;DOI&quot;:&quot;10.1093/ntr/ntz069&quot;,&quot;ISSN&quot;:&quot;1469994X&quot;,&quot;issued&quot;:{&quot;date-parts&quot;:[[2020]]},&quot;abstract&quot;:&quot;Introduction: Current cigarette smoking rates among older women remain problematic, especially given that this population experiences increased smoking-related health consequences. Despite these increased health concerns, little research to date has explored smoking patterns across the menopausal transition (pre-, early-peri-, late-peri-, and postmenopausal) or the effect of unique factors such as sex hormones and depression during this transition. Methods: This study used 10 yearly waves of data from the Study of Women's Health Across the Nation, a longitudinal dataset. Data included 1397 women endorsing ever smoking regularly at baseline. Random-effects logistic regression models were used to examine smoking transitions. Results: Although there were no associations between menopausal transition stage and smoking behavior, increased estradiol was associated with an increased likelihood of quitting regular smoking (eg, transitioning from regular smoking to non-regular or no smoking; odds ratio [OR] = 1.28), whereas increased testosterone was associated with an increased likelihood of relapsing to regular smoking (eg, transitioning from former or nonregular smoking to regular smoking OR = 2.56). Depression was associated with increased likelihood of continued smoking (OR = 0.97) and relapse (OR = 1.03). Conclusions: The results emphasize the need to develop interventions to target initiated or continued smoking among women across the menopausal transition and specifically highlight the importance of developing treatments that target depressive symptoms in this population. In addition, although singular hormone measures were associated with smoking behavior, there is a need for future study of dynamic changes in hormones, as well as the impact of progesterone on smoking behaviors across the menopausal transition. Implications: To date, no studies have examined smoking behaviors across the menopausal transition. In this study, although menopausal transition status was not significantly related to transitions in smoking behavior, important relationships between sex hormones and depression were observed. Increased estradiol was associated with an increased likelihood of quitting regular smoking, whereas increased testosterone was associated with an increased likelihood of relapsing to regular smoking behavior. Higher depression scores were related to continued smoking and relapse to regular smoking behavior. These results highlight the need to develop interventions to target smoking cessation among women across the menopausal transition.&quot;,&quot;issue&quot;:&quot;6&quot;,&quot;volume&quot;:&quot;22&quot;,&quot;container-title-short&quot;:&quot;&quot;},&quot;isTemporary&quot;:false}]},{&quot;citationID&quot;:&quot;MENDELEY_CITATION_30ec11ef-f08f-4b8c-bcc1-d3902d7706c8&quot;,&quot;properties&quot;:{&quot;noteIndex&quot;:0},&quot;isEdited&quot;:false,&quot;manualOverride&quot;:{&quot;isManuallyOverridden&quot;:false,&quot;citeprocText&quot;:&quot;(Kwon &lt;i&gt;et al.&lt;/i&gt;, 2022)&quot;,&quot;manualOverrideText&quot;:&quot;&quot;},&quot;citationTag&quot;:&quot;MENDELEY_CITATION_v3_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&quot;,&quot;citationItems&quot;:[{&quot;id&quot;:&quot;f662f7f0-0435-340e-8edf-957e49ab83d4&quot;,&quot;itemData&quot;:{&quot;type&quot;:&quot;article-journal&quot;,&quot;id&quot;:&quot;f662f7f0-0435-340e-8edf-957e49ab83d4&quot;,&quot;title&quot;:&quot;Alcohol Consumption Patterns and Risk of Early-Onset Vasomotor Symptoms in Premenopausal Women&quot;,&quot;author&quot;:[{&quot;family&quot;:&quot;Kwon&quot;,&quot;given&quot;:&quot;Ria&quot;,&quot;parse-names&quot;:false,&quot;dropping-particle&quot;:&quot;&quot;,&quot;non-dropping-particle&quot;:&quot;&quot;},{&quot;family&quot;:&quot;Chang&quot;,&quot;given&quot;:&quot;Yoosoo&quot;,&quot;parse-names&quot;:false,&quot;dropping-particle&quot;:&quot;&quot;,&quot;non-dropping-particle&quot;:&quot;&quot;},{&quot;family&quot;:&quot;Kim&quot;,&quot;given&quot;:&quot;Yejin&quot;,&quot;parse-names&quot;:false,&quot;dropping-particle&quot;:&quot;&quot;,&quot;non-dropping-particle&quot;:&quot;&quot;},{&quot;family&quot;:&quot;Cho&quot;,&quot;given&quot;:&quot;Yoosun&quot;,&quot;parse-names&quot;:false,&quot;dropping-particle&quot;:&quot;&quot;,&quot;non-dropping-particle&quot;:&quot;&quot;},{&quot;family&quot;:&quot;Choi&quot;,&quot;given&quot;:&quot;Hye Rin&quot;,&quot;parse-names&quot;:false,&quot;dropping-particle&quot;:&quot;&quot;,&quot;non-dropping-particle&quot;:&quot;&quot;},{&quot;family&quot;:&quot;Lim&quot;,&quot;given&quot;:&quot;Ga Young&quot;,&quot;parse-names&quot;:false,&quot;dropping-particle&quot;:&quot;&quot;,&quot;non-dropping-particle&quot;:&quot;&quot;},{&quot;family&quot;:&quot;Kang&quot;,&quot;given&quot;:&quot;Jeonggyu&quot;,&quot;parse-names&quot;:false,&quot;dropping-particle&quot;:&quot;&quot;,&quot;non-dropping-particle&quot;:&quot;&quot;},{&quot;family&quot;:&quot;Kim&quot;,&quot;given&quot;:&quot;Kye Hyun&quot;,&quot;parse-names&quot;:false,&quot;dropping-particle&quot;:&quot;&quot;,&quot;non-dropping-particle&quot;:&quot;&quot;},{&quot;family&quot;:&quot;Kim&quot;,&quot;given&quot;:&quot;Hoon&quot;,&quot;parse-names&quot;:false,&quot;dropping-particle&quot;:&quot;&quot;,&quot;non-dropping-particle&quot;:&quot;&quot;},{&quot;family&quot;:&quot;Hong&quot;,&quot;given&quot;:&quot;Yun Soo&quot;,&quot;parse-names&quot;:false,&quot;dropping-particle&quot;:&quot;&quot;,&quot;non-dropping-particle&quot;:&quot;&quot;},{&quot;family&quot;:&quot;Park&quot;,&quot;given&quot;:&quot;Jihwan&quot;,&quot;parse-names&quot;:false,&quot;dropping-particle&quot;:&quot;&quot;,&quot;non-dropping-particle&quot;:&quot;&quot;},{&quot;family&quot;:&quot;Zhao&quot;,&quot;given&quot;:&quot;Di&quot;,&quot;parse-names&quot;:false,&quot;dropping-particle&quot;:&quot;&quot;,&quot;non-dropping-particle&quot;:&quot;&quot;},{&quot;family&quot;:&quot;Rampal&quot;,&quot;given&quot;:&quot;Sanjay&quot;,&quot;parse-names&quot;:false,&quot;dropping-particle&quot;:&quot;&quot;,&quot;non-dropping-particle&quot;:&quot;&quot;},{&quot;family&quot;:&quot;Cho&quot;,&quot;given&quot;:&quot;Juhee&quot;,&quot;parse-names&quot;:false,&quot;dropping-particle&quot;:&quot;&quot;,&quot;non-dropping-particle&quot;:&quot;&quot;},{&quot;family&quot;:&quot;Guallar&quot;,&quot;given&quot;:&quot;Eliseo&quot;,&quot;parse-names&quot;:false,&quot;dropping-particle&quot;:&quot;&quot;,&quot;non-dropping-particle&quot;:&quot;&quot;},{&quot;family&quot;:&quot;Park&quot;,&quot;given&quot;:&quot;Hyun Young&quot;,&quot;parse-names&quot;:false,&quot;dropping-particle&quot;:&quot;&quot;,&quot;non-dropping-particle&quot;:&quot;&quot;},{&quot;family&quot;:&quot;Ryu&quot;,&quot;given&quot;:&quot;Seungho&quot;,&quot;parse-names&quot;:false,&quot;dropping-particle&quot;:&quot;&quot;,&quot;non-dropping-particle&quot;:&quot;&quot;}],&quot;container-title&quot;:&quot;Nutrients&quot;,&quot;container-title-short&quot;:&quot;Nutrients&quot;,&quot;DOI&quot;:&quot;10.3390/nu14112276&quot;,&quot;ISSN&quot;:&quot;20726643&quot;,&quot;issued&quot;:{&quot;date-parts&quot;:[[2022]]},&quot;abstract&quot;:&quot;The role of alcohol consumption in the risk of vasomotor symptoms (VMS), the most cardinal climacteric symptoms, is not well established. We examined their relationship with early-onset VMS among premenopausal women. Moderately-to-severely bothersome VMS, the primary outcome, was assessed using the Korean version of the Menopause-Specific Quality of Life questionnaire. The alcohol consumption categories included lifetime abstainer, former drinker, or current drinker, categorized as light, moderate, heavy, and very heavy. Compared with the lifetime-abstinence (reference), the multivariable-adjusted odds ratio (95% CIs) for prevalent VMS in alcohol consumption of &lt;10, 10–19, 20–39, and ≥40 g/day were 1.42 (1.02–1.99), 1.99 (1.27–3.12), 2.06 (1.19–3.57), and 3.52 (1.72–7.20), respectively (p trend &lt;0.01). Compared with the lifetime-abstinence, the multivariable-adjusted hazard ratios (95% CIs) for incident bothersome VMS among average alcohol consumption of &lt;10, 10–19, 20–39, and ≥40 g/day were 1.10 (0.85–1.41), 1.03 (0.70–1.51), 1.72 (1.06–2.78), and 2.22 (1.16–4.23), respectively (p trend = 0.02). Increased alcohol consumption positively and consistently showed a relationship with increased risk of both prevalent and incident early-onset VMS. Refraining from alcohol consumption may help prevent bothersome VMS in premenopausal women.&quot;,&quot;issue&quot;:&quot;11&quot;,&quot;volume&quot;:&quot;14&quot;},&quot;isTemporary&quot;:false}]},{&quot;citationID&quot;:&quot;MENDELEY_CITATION_a0e8b1e4-8da7-4460-994f-fd17883ac366&quot;,&quot;properties&quot;:{&quot;noteIndex&quot;:0},&quot;isEdited&quot;:false,&quot;manualOverride&quot;:{&quot;isManuallyOverridden&quot;:false,&quot;citeprocText&quot;:&quot;(Olowokere &lt;i&gt;et al.&lt;/i&gt;, 2021; Annisa &lt;i&gt;et al.&lt;/i&gt;, 2022)&quot;,&quot;manualOverrideText&quot;:&quot;&quot;},&quot;citationTag&quot;:&quot;MENDELEY_CITATION_v3_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&quot;,&quot;citationItems&quot;:[{&quot;id&quot;:&quot;bea149b0-4175-3bec-851e-b70ae23d043c&quot;,&quot;itemData&quot;:{&quot;type&quot;:&quot;article-journal&quot;,&quot;id&quot;:&quot;bea149b0-4175-3bec-851e-b70ae23d043c&quot;,&quot;title&quot;:&quot;THE CORRELATION BETWEEN LIFESTYLE AND MENOPAUSAL SYMPTOMS AMONG WOMEN IN THREE BIG CITIES OF INDONESIA&quot;,&quot;author&quot;:[{&quot;family&quot;:&quot;Annisa&quot;,&quot;given&quot;:&quot;Shaffa&quot;,&quot;parse-names&quot;:false,&quot;dropping-particle&quot;:&quot;&quot;,&quot;non-dropping-particle&quot;:&quot;&quot;},{&quot;family&quot;:&quot;Lestari&quot;,&quot;given&quot;:&quot;Pudji&quot;,&quot;parse-names&quot;:false,&quot;dropping-particle&quot;:&quot;&quot;,&quot;non-dropping-particle&quot;:&quot;&quot;},{&quot;family&quot;:&quot;Indah Wiyasihati&quot;,&quot;given&quot;:&quot;Sundari&quot;,&quot;parse-names&quot;:false,&quot;dropping-particle&quot;:&quot;&quot;,&quot;non-dropping-particle&quot;:&quot;&quot;},{&quot;family&quot;:&quot;Djuari&quot;,&quot;given&quot;:&quot;Lilik&quot;,&quot;parse-names&quot;:false,&quot;dropping-particle&quot;:&quot;&quot;,&quot;non-dropping-particle&quot;:&quot;&quot;}],&quot;container-title&quot;:&quot;International Journal of Research Publications&quot;,&quot;DOI&quot;:&quot;10.47119/ijrp1001161120234406&quot;,&quot;issued&quot;:{&quot;date-parts&quot;:[[2022]]},&quot;issue&quot;:&quot;1&quot;,&quot;volume&quot;:&quot;116&quot;,&quot;container-title-short&quot;:&quot;&quot;},&quot;isTemporary&quot;:false},{&quot;id&quot;:&quot;cb343c52-2512-3f6b-9b71-5deac22c7e01&quot;,&quot;itemData&quot;:{&quot;type&quot;:&quot;article-journal&quot;,&quot;id&quot;:&quot;cb343c52-2512-3f6b-9b71-5deac22c7e01&quot;,&quot;title&quot;:&quot;Lifestyle practices and menopause-related symptoms among women in rural communities of Ado-Ekiti local government area, Nigeria&quot;,&quot;author&quot;:[{&quot;family&quot;:&quot;Olowokere&quot;,&quot;given&quot;:&quot;Adekemi Eunice&quot;,&quot;parse-names&quot;:false,&quot;dropping-particle&quot;:&quot;&quot;,&quot;non-dropping-particle&quot;:&quot;&quot;},{&quot;family&quot;:&quot;Tope-Ajayi&quot;,&quot;given&quot;:&quot;Titilayo Olubunmi&quot;,&quot;parse-names&quot;:false,&quot;dropping-particle&quot;:&quot;&quot;,&quot;non-dropping-particle&quot;:&quot;&quot;},{&quot;family&quot;:&quot;Komolafe&quot;,&quot;given&quot;:&quot;Abiola Olubusola&quot;,&quot;parse-names&quot;:false,&quot;dropping-particle&quot;:&quot;&quot;,&quot;non-dropping-particle&quot;:&quot;&quot;},{&quot;family&quot;:&quot;Olajubu&quot;,&quot;given&quot;:&quot;Aanuoluwapo Omobolanle&quot;,&quot;parse-names&quot;:false,&quot;dropping-particle&quot;:&quot;&quot;,&quot;non-dropping-particle&quot;:&quot;&quot;}],&quot;container-title&quot;:&quot;Post reproductive health&quot;,&quot;container-title-short&quot;:&quot;Post Reprod Health&quot;,&quot;DOI&quot;:&quot;10.1177/2053369120971427&quot;,&quot;ISSN&quot;:&quot;2053-3691&quot;,&quot;issued&quot;:{&quot;date-parts&quot;:[[2021]]},&quot;publisher-place&quot;:&quot;London, England&quot;,&quot;page&quot;:&quot;66-76&quot;,&quot;abstract&quot;:&quot;Objective\nLifestyle modification is consistently recommended for healthy living during menopause; nonetheless, there is paucity of data on menopausal experiences and lifestyle practices of women in rural communities of Nigeria. This study assessed the lifestyle practices of menopausal women, their experiences of menopause-related symptoms and the influence of lifestyle practices on their experiences of menopause-related symptoms.\nMethod\nA descriptive cross-sectional design was used in this study. Systematic random sampling was used to select 271 menopausal women at household level in rural communities of Ado-Ekiti Local Government Area in Ekiti State, Nigeria. A self-developed structured questionnaire was used to assess lifestyle practices while modified menopause rating scale was used to assess menopausal-related symptoms of the women. Data were analysed using descriptive and inferential statistics in SPSS version 22 at 0.05 level of significance.\nResults\nFindings revealed that 58.3% had poor lifestyle, while 41.0% and 0.7% had moderate and good lifestyle, respectively. Findings showed that 66.4% of the women experienced moderate menopause-related symptoms, while 15.5% and 0.4% of the women had severe and very severe menopause-related symptoms respectively. Result of the multiple regression indicated that Exercise (β = 0.22, t = 3.63, p = .01), Nutrition (β = 0.13, t = 2.23, p = .02) and Substance use (β = 0.04, t = 2.25, p = .02) were major predictors of menopause-related symptoms.\nConclusion\nThe study concluded that positive lifestyle modification could help reduce menopausal-related symptoms.&quot;,&quot;publisher&quot;:&quot;SAGE Publications&quot;,&quot;issue&quot;:&quot;2&quot;,&quot;volume&quot;:&quot;27&quot;},&quot;isTemporary&quot;:false}]},{&quot;citationID&quot;:&quot;MENDELEY_CITATION_1bfe3c90-3ffc-421f-bf99-74992c0eb7d8&quot;,&quot;properties&quot;:{&quot;noteIndex&quot;:0},&quot;isEdited&quot;:false,&quot;manualOverride&quot;:{&quot;isManuallyOverridden&quot;:false,&quot;citeprocText&quot;:&quot;(Simpson, Doherty and Timlin, 2023)&quot;,&quot;manualOverrideText&quot;:&quot;&quot;},&quot;citationTag&quot;:&quot;MENDELEY_CITATION_v3_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&quot;,&quot;citationItems&quot;:[{&quot;id&quot;:&quot;83f70f93-9117-3c12-93b6-131f261ee688&quot;,&quot;itemData&quot;:{&quot;type&quot;:&quot;article-journal&quot;,&quot;id&quot;:&quot;83f70f93-9117-3c12-93b6-131f261ee688&quot;,&quot;title&quot;:&quot;Menopause as a window of opportunity: the benefits of designing more effective theory-driven behaviour change interventions to promote healthier lifestyle choices at midlife&quot;,&quot;author&quot;:[{&quot;family&quot;:&quot;Simpson&quot;,&quot;given&quot;:&quot;Ellen Elizabeth Anne&quot;,&quot;parse-names&quot;:false,&quot;dropping-particle&quot;:&quot;&quot;,&quot;non-dropping-particle&quot;:&quot;&quot;},{&quot;family&quot;:&quot;Doherty&quot;,&quot;given&quot;:&quot;Julie&quot;,&quot;parse-names&quot;:false,&quot;dropping-particle&quot;:&quot;&quot;,&quot;non-dropping-particle&quot;:&quot;&quot;},{&quot;family&quot;:&quot;Timlin&quot;,&quot;given&quot;:&quot;Deirdre&quot;,&quot;parse-names&quot;:false,&quot;dropping-particle&quot;:&quot;&quot;,&quot;non-dropping-particle&quot;:&quot;&quot;}],&quot;container-title&quot;:&quot;Proceedings of the Nutrition Society&quot;,&quot;DOI&quot;:&quot;10.1017/S0029665123004810&quot;,&quot;ISSN&quot;:&quot;0029-6651&quot;,&quot;issued&quot;:{&quot;date-parts&quot;:[[2023]]},&quot;publisher-place&quot;:&quot;England&quot;,&quot;page&quot;:&quot;1-10&quot;,&quot;abstract&quot;:&quot;Menopause is a natural developmental phase that all women go through from their early forties to mid-fifties, marking the transition from the reproductive to the non-reproductive years. This is characterised as the permanent cessation of menses due to progressive ovarian failure. Each woman's experience of the menopause is unique. Biopsychosocial changes occur during this time with some symptoms affecting up to 80 % of women and lasting for 4-5 years from the peri- to post-menopause. Reduced oestrogen may predispose some women to health issues following menopause, such as heart disease, diabetes, stroke and cognitive decline. It is vital to understand how to promote health and well-being to reduce the risk of developing chronic conditions in later life. Increased symptoms and concerns about health during the menopausal transition can be cues to action for some women to actively maintain their health. Menopause represents a window of opportunity to promote health, and to support women to make healthier lifestyle choices, part of the National Institute for Clinical Excellence guidelines for menopause management. Identifying appropriate strategies to change behaviour is less clear. Theories of behaviour change can provide frameworks to gain more insight into the facilitators and barriers to behaviour and can inform the researcher on what needs to change. This information can be used to inform the design, content, implementation and evaluation of a lifestyle intervention. This review paper will explore the impact of menopause on health and well-being generally, and the benefits of designing more effective theory-driven behaviour change interventions for menopause.&quot;,&quot;container-title-short&quot;:&quot;&quot;},&quot;isTemporary&quot;:false,&quot;suppress-author&quot;:false,&quot;composite&quot;:false,&quot;author-only&quot;:false}]},{&quot;citationID&quot;:&quot;MENDELEY_CITATION_11f716d1-777d-4fa8-b298-9d78db8fa156&quot;,&quot;properties&quot;:{&quot;noteIndex&quot;:0},&quot;isEdited&quot;:false,&quot;manualOverride&quot;:{&quot;isManuallyOverridden&quot;:false,&quot;citeprocText&quot;:&quot;(Hutchings &lt;i&gt;et al.&lt;/i&gt;, 2023)&quot;,&quot;manualOverrideText&quot;:&quot;&quot;},&quot;citationTag&quot;:&quot;MENDELEY_CITATION_v3_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&quot;,&quot;citationItems&quot;:[{&quot;id&quot;:&quot;f7746394-c8c8-3dd7-b0a7-ef28ab605394&quot;,&quot;itemData&quot;:{&quot;type&quot;:&quot;article-journal&quot;,&quot;id&quot;:&quot;f7746394-c8c8-3dd7-b0a7-ef28ab605394&quot;,&quot;title&quot;:&quot;A study evaluating quality of life and factors affecting it before, during and after menopause&quot;,&quot;author&quot;:[{&quot;family&quot;:&quot;Hutchings&quot;,&quot;given&quot;:&quot;Hayley A&quot;,&quot;parse-names&quot;:false,&quot;dropping-particle&quot;:&quot;&quot;,&quot;non-dropping-particle&quot;:&quot;&quot;},{&quot;family&quot;:&quot;Taylor&quot;,&quot;given&quot;:&quot;Nia&quot;,&quot;parse-names&quot;:false,&quot;dropping-particle&quot;:&quot;&quot;,&quot;non-dropping-particle&quot;:&quot;&quot;},{&quot;family&quot;:&quot;Remesh&quot;,&quot;given&quot;:&quot;Anagha&quot;,&quot;parse-names&quot;:false,&quot;dropping-particle&quot;:&quot;&quot;,&quot;non-dropping-particle&quot;:&quot;&quot;},{&quot;family&quot;:&quot;Rafferty&quot;,&quot;given&quot;:&quot;James&quot;,&quot;parse-names&quot;:false,&quot;dropping-particle&quot;:&quot;&quot;,&quot;non-dropping-particle&quot;:&quot;&quot;}],&quot;container-title&quot;:&quot;European journal of obstetrics &amp; gynecology and reproductive biology&quot;,&quot;DOI&quot;:&quot;10.1016/j.ejogrb.2023.08.373&quot;,&quot;ISSN&quot;:&quot;0301-2115&quot;,&quot;issued&quot;:{&quot;date-parts&quot;:[[2023]]},&quot;page&quot;:&quot;100-107&quot;,&quot;abstract&quot;:&quot;•In the unadjusted bivariate analysis there was a tendency for QoL to deteriorate from pre to peri to menopause and then increase slightly post menopause.•Regular exercise resulted in better QoL scores.•Being very overweight and having more menopause symptoms resulted in worse QoL.\nTo determine if quality of life (QoL) changes before, during and after menopause and whether these changes are linked to symptoms, demographics, and/or lifestyle factors.\nWe undertook a cross-sectional online survey. We invited women aged between 35 and 60 years to complete the survey which included the Short-Form 36 (SF-36) generic quality of life measure, the menopause specific Utian-Quality of life (UQOL) measure, and questions about health and wellbeing, menopause symptoms and hormonal stage. The data were analysed with one-way ANOVA analysis and multivariate regression modelling.\n279 women completed the survey. Most were aged between 51 and 55 years. In the unadjusted analysis there was a tendency for QoL to deteriorate from pre to peri to menopause and then increase slightly post menopause. This was however not significant in multivariate analysis. Multivariate analysis identified that lifestyle factors significantly influenced QoL. Regular exercise resulted in better QoL scores across a number of the UQol and SF-36 sub-scales. Being very overweight and having more menopause symptoms resulted in worse QoL.\nAlthough there was a trend towards worse quality of life in the peri and menopause stages this was not significantly different in adjusted multivariate analyses. Those experiencing more symptoms had significantly worse QoL. Lifestyle factors may affect QoL, but the picture is not straightforward. It is promising that there was a trend toward improved QoL in the post-menopausal stage. These findings should inform education material and promote awareness of the menopause and its impact on QoL.\n(245)&quot;,&quot;publisher&quot;:&quot;Elsevier B.V&quot;,&quot;volume&quot;:&quot;289&quot;,&quot;container-title-short&quot;:&quot;&quot;},&quot;isTemporary&quot;:false}]},{&quot;citationID&quot;:&quot;MENDELEY_CITATION_4348d809-6a6b-4347-addb-9400d87658ce&quot;,&quot;properties&quot;:{&quot;noteIndex&quot;:0},&quot;isEdited&quot;:false,&quot;manualOverride&quot;:{&quot;isManuallyOverridden&quot;:false,&quot;citeprocText&quot;:&quot;(Lambrinoudaki &lt;i&gt;et al.&lt;/i&gt;, 2022)&quot;,&quot;manualOverrideText&quot;:&quot;&quot;},&quot;citationTag&quot;:&quot;MENDELEY_CITATION_v3_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&quot;,&quot;citationItems&quot;:[{&quot;id&quot;:&quot;f2b2250c-9851-3877-baf5-58b5de842bbb&quot;,&quot;itemData&quot;:{&quot;type&quot;:&quot;article-journal&quot;,&quot;id&quot;:&quot;f2b2250c-9851-3877-baf5-58b5de842bbb&quot;,&quot;title&quot;:&quot;Menopause, wellbeing and health: A care pathway from the European Menopause and Andropause Society&quot;,&quot;author&quot;:[{&quot;family&quot;:&quot;Lambrinoudaki&quot;,&quot;given&quot;:&quot;Irene&quot;,&quot;parse-names&quot;:false,&quot;dropping-particle&quot;:&quot;&quot;,&quot;non-dropping-particle&quot;:&quot;&quot;},{&quot;family&quot;:&quot;Armeni&quot;,&quot;given&quot;:&quot;Eleni&quot;,&quot;parse-names&quot;:false,&quot;dropping-particle&quot;:&quot;&quot;,&quot;non-dropping-particle&quot;:&quot;&quot;},{&quot;family&quot;:&quot;Goulis&quot;,&quot;given&quot;:&quot;Dimitrios&quot;,&quot;parse-names&quot;:false,&quot;dropping-particle&quot;:&quot;&quot;,&quot;non-dropping-particle&quot;:&quot;&quot;},{&quot;family&quot;:&quot;Bretz&quot;,&quot;given&quot;:&quot;Silvia&quot;,&quot;parse-names&quot;:false,&quot;dropping-particle&quot;:&quot;&quot;,&quot;non-dropping-particle&quot;:&quot;&quot;},{&quot;family&quot;:&quot;Ceausu&quot;,&quot;given&quot;:&quot;Iuliana&quot;,&quot;parse-names&quot;:false,&quot;dropping-particle&quot;:&quot;&quot;,&quot;non-dropping-particle&quot;:&quot;&quot;},{&quot;family&quot;:&quot;Durmusoglu&quot;,&quot;given&quot;:&quot;Fatih&quot;,&quot;parse-names&quot;:false,&quot;dropping-particle&quot;:&quot;&quot;,&quot;non-dropping-particle&quot;:&quot;&quot;},{&quot;family&quot;:&quot;Erkkola&quot;,&quot;given&quot;:&quot;Risto&quot;,&quot;parse-names&quot;:false,&quot;dropping-particle&quot;:&quot;&quot;,&quot;non-dropping-particle&quot;:&quot;&quot;},{&quot;family&quot;:&quot;Fistonic&quot;,&quot;given&quot;:&quot;Ivan&quot;,&quot;parse-names&quot;:false,&quot;dropping-particle&quot;:&quot;&quot;,&quot;non-dropping-particle&quot;:&quot;&quot;},{&quot;family&quot;:&quot;Gambacciani&quot;,&quot;given&quot;:&quot;Marco&quot;,&quot;parse-names&quot;:false,&quot;dropping-particle&quot;:&quot;&quot;,&quot;non-dropping-particle&quot;:&quot;&quot;},{&quot;family&quot;:&quot;Geukes&quot;,&quot;given&quot;:&quot;Marije&quot;,&quot;parse-names&quot;:false,&quot;dropping-particle&quot;:&quot;&quot;,&quot;non-dropping-particle&quot;:&quot;&quot;},{&quot;family&quot;:&quot;Hamoda&quot;,&quot;given&quot;:&quot;Haitham&quot;,&quot;parse-names&quot;:false,&quot;dropping-particle&quot;:&quot;&quot;,&quot;non-dropping-particle&quot;:&quot;&quot;},{&quot;family&quot;:&quot;Hartley&quot;,&quot;given&quot;:&quot;Caiomhe&quot;,&quot;parse-names&quot;:false,&quot;dropping-particle&quot;:&quot;&quot;,&quot;non-dropping-particle&quot;:&quot;&quot;},{&quot;family&quot;:&quot;Hirschberg&quot;,&quot;given&quot;:&quot;Angelica Lindén&quot;,&quot;parse-names&quot;:false,&quot;dropping-particle&quot;:&quot;&quot;,&quot;non-dropping-particle&quot;:&quot;&quot;},{&quot;family&quot;:&quot;Meczekalski&quot;,&quot;given&quot;:&quot;Blazej&quot;,&quot;parse-names&quot;:false,&quot;dropping-particle&quot;:&quot;&quot;,&quot;non-dropping-particle&quot;:&quot;&quot;},{&quot;family&quot;:&quot;Mendoza&quot;,&quot;given&quot;:&quot;Nicolas&quot;,&quot;parse-names&quot;:false,&quot;dropping-particle&quot;:&quot;&quot;,&quot;non-dropping-particle&quot;:&quot;&quot;},{&quot;family&quot;:&quot;Mueck&quot;,&quot;given&quot;:&quot;Alfred&quot;,&quot;parse-names&quot;:false,&quot;dropping-particle&quot;:&quot;&quot;,&quot;non-dropping-particle&quot;:&quot;&quot;},{&quot;family&quot;:&quot;Smetnik&quot;,&quot;given&quot;:&quot;Antonina&quot;,&quot;parse-names&quot;:false,&quot;dropping-particle&quot;:&quot;&quot;,&quot;non-dropping-particle&quot;:&quot;&quot;},{&quot;family&quot;:&quot;Stute&quot;,&quot;given&quot;:&quot;Petra&quot;,&quot;parse-names&quot;:false,&quot;dropping-particle&quot;:&quot;&quot;,&quot;non-dropping-particle&quot;:&quot;&quot;},{&quot;family&quot;:&quot;Trotsenburg&quot;,&quot;given&quot;:&quot;Mick&quot;,&quot;parse-names&quot;:false,&quot;dropping-particle&quot;:&quot;&quot;,&quot;non-dropping-particle&quot;:&quot;van&quot;},{&quot;family&quot;:&quot;Rees&quot;,&quot;given&quot;:&quot;Margaret&quot;,&quot;parse-names&quot;:false,&quot;dropping-particle&quot;:&quot;&quot;,&quot;non-dropping-particle&quot;:&quot;&quot;}],&quot;container-title&quot;:&quot;Maturitas&quot;,&quot;container-title-short&quot;:&quot;Maturitas&quot;,&quot;DOI&quot;:&quot;10.1016/j.maturitas.2022.04.008&quot;,&quot;ISSN&quot;:&quot;0378-5122&quot;,&quot;issued&quot;:{&quot;date-parts&quot;:[[2022]]},&quot;publisher-place&quot;:&quot;Ireland&quot;,&quot;page&quot;:&quot;1-14&quot;,&quot;abstract&quot;:&quot;•Life expectancy has considerably increased since the last century and thus the menopause can now be considered a midlife event.•Women's health is increasingly recognized as a global health priority and the complications of estrogen deficiency and ageing present an enormous problem to healthcare systems.•This clinical guide provides a practical stepwise approach for all health professionals dealing with menopausal and postmenopausal health.•Treatment options should be individualized and range from menopausal hormone therapy to non-hormonal alternatives and lifestyle modifications.\nThis care pathway from the European Menopause and Andropause Society (EMAS) provides an updated pathway for monitoring and guidance of women at midlife, focusing on those approaching the end of the reproductive life-cycle, going through the menopausal transition and beyond. The care pathway is written by professionals involved in women's health and provides a stepwise individualized approach, stratified according to needs, symptoms and reproductive stage. Furthermore, the pathway provides details on screening for chronic diseases related to menopause and ageing. Treatment options for climacteric symptoms range from menopausal hormone therapy to non-hormonal alternatives and lifestyle modifications. Therapy should be tailored to personal needs and wishes. The pathway aims to offer a holistic, balanced approach for monitoring middle-aged women, aiming to control health problems effectively and ensure healthy ageing.&quot;,&quot;publisher&quot;:&quot;Elsevier B.V&quot;,&quot;volume&quot;:&quot;163&quot;},&quot;isTemporary&quot;:false}]},{&quot;citationID&quot;:&quot;MENDELEY_CITATION_997244e2-c411-47ac-9462-61e44cfde00e&quot;,&quot;properties&quot;:{&quot;noteIndex&quot;:0},&quot;isEdited&quot;:false,&quot;manualOverride&quot;:{&quot;isManuallyOverridden&quot;:false,&quot;citeprocText&quot;:&quot;(D’Angelo &lt;i&gt;et al.&lt;/i&gt;, 2022; Hobson and Dennis, 2024)&quot;,&quot;manualOverrideText&quot;:&quot;&quot;},&quot;citationTag&quot;:&quot;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&quot;,&quot;citationItems&quot;:[{&quot;id&quot;:&quot;fccfe69d-faaa-310d-9460-7fa9c762ea99&quot;,&quot;itemData&quot;:{&quot;type&quot;:&quot;article-journal&quot;,&quot;id&quot;:&quot;fccfe69d-faaa-310d-9460-7fa9c762ea99&quot;,&quot;title&quot;:&quot;Impact of Menopausal Symptoms on Work: Findings from Women in the Health and Employment after Fifty (HEAF) Study&quot;,&quot;author&quot;:[{&quot;family&quot;:&quot;D'Angelo&quot;,&quot;given&quot;:&quot;Stefania&quot;,&quot;parse-names&quot;:false,&quot;dropping-particle&quot;:&quot;&quot;,&quot;non-dropping-particle&quot;:&quot;&quot;},{&quot;family&quot;:&quot;Bevilacqua&quot;,&quot;given&quot;:&quot;Gregorio&quot;,&quot;parse-names&quot;:false,&quot;dropping-particle&quot;:&quot;&quot;,&quot;non-dropping-particle&quot;:&quot;&quot;},{&quot;family&quot;:&quot;Hammond&quot;,&quot;given&quot;:&quot;Julia&quot;,&quot;parse-names&quot;:false,&quot;dropping-particle&quot;:&quot;&quot;,&quot;non-dropping-particle&quot;:&quot;&quot;},{&quot;family&quot;:&quot;Zaballa&quot;,&quot;given&quot;:&quot;Elena&quot;,&quot;parse-names&quot;:false,&quot;dropping-particle&quot;:&quot;&quot;,&quot;non-dropping-particle&quot;:&quot;&quot;},{&quot;family&quot;:&quot;Dennison&quot;,&quot;given&quot;:&quot;Elaine M&quot;,&quot;parse-names&quot;:false,&quot;dropping-particle&quot;:&quot;&quot;,&quot;non-dropping-particle&quot;:&quot;&quot;},{&quot;family&quot;:&quot;Walker-Bone&quot;,&quot;given&quot;:&quot;Karen&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20010295&quot;,&quot;ISSN&quot;:&quot;1660-4601&quot;,&quot;issued&quot;:{&quot;date-parts&quot;:[[2022]]},&quot;publisher-place&quot;:&quot;Switzerland&quot;,&quot;page&quot;:&quot;295&quot;,&quot;abstract&quot;:&quot;Women make up a growing proportion of the workforce and therefore many women experience menopause while in paid employment. We explored the prevalence of menopausal symptoms, the relationship between symptoms and coping with work and the risk factors associated with struggling at work during the menopause. The Health and Employment After Fifty (HEAF) community-based cohort of people aged 50-64 years was incepted 2013-2014 to study health and work. In 2019, female participants were asked to complete a questionnaire about their menopausal symptoms, and effect of those symptoms on their ability to cope at work. 409 women were eligible for inclusion. The commonest symptoms were vasomotor (91.7%); trouble sleeping (68.2%); psychological (63.6%) and urinary (49.1%). The prevalence of reporting symptoms was similar no matter which type of occupation women were performing at the time. Around one-third of women reported moderate/severe difficulties coping at work because of menopausal symptoms. Risk factors for difficulties coping at work included: financial deprivation, poorer self-rated health, depression, and adverse psychosocial occupational factors but not physical demands. More awareness is needed amongst employers in all sectors but women with financial difficulties and those with jobs in which they feel insecure, unappreciated, or dissatisfied are at greatest risk.&quot;,&quot;publisher&quot;:&quot;MDPI AG&quot;,&quot;issue&quot;:&quot;1&quot;,&quot;volume&quot;:&quot;20&quot;},&quot;isTemporary&quot;:false},{&quot;id&quot;:&quot;328a1912-50d7-3e29-89aa-5798ecefd0c3&quot;,&quot;itemData&quot;:{&quot;type&quot;:&quot;article-journal&quot;,&quot;id&quot;:&quot;328a1912-50d7-3e29-89aa-5798ecefd0c3&quot;,&quot;title&quot;:&quot;\&quot;I can't be dealing with this brain fog\&quot;: A workplace focus group study investigating factors underpinning the menopausal experience for NHS staff&quot;,&quot;author&quot;:[{&quot;family&quot;:&quot;Hobson&quot;,&quot;given&quot;:&quot;Gemma&quot;,&quot;parse-names&quot;:false,&quot;dropping-particle&quot;:&quot;&quot;,&quot;non-dropping-particle&quot;:&quot;&quot;},{&quot;family&quot;:&quot;Dennis&quot;,&quot;given&quot;:&quot;Nicola&quot;,&quot;parse-names&quot;:false,&quot;dropping-particle&quot;:&quot;&quot;,&quot;non-dropping-particle&quot;:&quot;&quot;}],&quot;container-title&quot;:&quot;Maturitas&quot;,&quot;container-title-short&quot;:&quot;Maturitas&quot;,&quot;DOI&quot;:&quot;10.1016/j.maturitas.2023.107889&quot;,&quot;ISSN&quot;:&quot;0378-5122&quot;,&quot;issued&quot;:{&quot;date-parts&quot;:[[2024]]},&quot;publisher-place&quot;:&quot;Ireland&quot;,&quot;page&quot;:&quot;107889&quot;,&quot;abstract&quot;:&quot;Multiple studies highlight that individuals undergoing menopause are not receiving sufficient support at work. An improved menopausal experience in the workplace has been found to be associated with increased job satisfaction, increased economic participation and reduced absenteeism. This work was undertaken to explore the impact of menopause on the working lives of NHS staff working in Wales, with specific emphasis on their experience of menopausal symptoms and management strategies in the workplace.\nThis was a qualitative study using semi-structured focus groups and thematic analysis. 14 women working in the NHS in Wales attended four focus groups, lasting up to 1.5 h. Stem questions focused on participants' positive and negative experiences in the workplace, and their receipt of support. Transcripts were analysed using the framework approach.\nThree major themes were identified: experiences of menopausal symptoms and symptom management, the impact of menopause on work and the impact of work on the menopause. Menopause symptom experience in the workplace was multifaceted and varied, depending on factors such as ongoing or past symptom experience, expectations, social support and effectiveness of management strategies. Inconsistent information was highlighted as a reason why some participants felt confused both about the symptoms that they could attribute to the menopause and the management strategies available to them. A variety of symptom management strategies had been used by participants, including hormone replacement therapy, flexible working hours, working from home, changes to uniform, peer support and lifestyle changes, with varying levels of success. Some women were reticent to ask for support at work even though they felt the workplace response was likely to be supportive. Almost all the women felt that they had to persuade their GP to prescribe HRT and felt that their doctors were too reticent in prescribing this treatment.\nEmployers have a key role in supporting their staff experiencing menopausal symptoms, and such support has the potential to reduce sickness absence and boost retention. Based on the findings we recommend creating an open culture to break down taboos; protected time for peer support around shared experiences and effective symptom management techniques; and maximising the impact of non-menopause-specific policies such as flexible working to help all staff manage fatigue and become more productive in their roles.&quot;,&quot;volume&quot;:&quot;180&quot;},&quot;isTemporary&quot;:false}]},{&quot;citationID&quot;:&quot;MENDELEY_CITATION_fdbd7291-66dd-4ab2-91cc-bf6db190c9fa&quot;,&quot;properties&quot;:{&quot;noteIndex&quot;:0},&quot;isEdited&quot;:false,&quot;manualOverride&quot;:{&quot;isManuallyOverridden&quot;:false,&quot;citeprocText&quot;:&quot;(Bülbül &lt;i&gt;et al.&lt;/i&gt;, 2021)&quot;,&quot;manualOverrideText&quot;:&quot;&quot;},&quot;citationTag&quot;:&quot;MENDELEY_CITATION_v3_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&quot;,&quot;citationItems&quot;:[{&quot;id&quot;:&quot;18956454-c515-3fed-b3ae-09da12495232&quot;,&quot;itemData&quot;:{&quot;type&quot;:&quot;article-journal&quot;,&quot;id&quot;:&quot;18956454-c515-3fed-b3ae-09da12495232&quot;,&quot;title&quot;:&quot;Do complaints related to menopause affect sexuality and marital adjustment?&quot;,&quot;author&quot;:[{&quot;family&quot;:&quot;Bülbül&quot;,&quot;given&quot;:&quot;Tülay&quot;,&quot;parse-names&quot;:false,&quot;dropping-particle&quot;:&quot;&quot;,&quot;non-dropping-particle&quot;:&quot;&quot;},{&quot;family&quot;:&quot;Mucuk&quot;,&quot;given&quot;:&quot;Salime&quot;,&quot;parse-names&quot;:false,&quot;dropping-particle&quot;:&quot;&quot;,&quot;non-dropping-particle&quot;:&quot;&quot;},{&quot;family&quot;:&quot;Dolanbay&quot;,&quot;given&quot;:&quot;Mehmet&quot;,&quot;parse-names&quot;:false,&quot;dropping-particle&quot;:&quot;&quot;,&quot;non-dropping-particle&quot;:&quot;&quot;},{&quot;family&quot;:&quot;Turhan&quot;,&quot;given&quot;:&quot;İpek&quot;,&quot;parse-names&quot;:false,&quot;dropping-particle&quot;:&quot;&quot;,&quot;non-dropping-particle&quot;:&quot;&quot;}],&quot;container-title&quot;:&quot;Sexual and relationship therapy&quot;,&quot;DOI&quot;:&quot;10.1080/14681994.2020.1813886&quot;,&quot;ISSN&quot;:&quot;1468-1994&quot;,&quot;issued&quot;:{&quot;date-parts&quot;:[[2021]]},&quot;publisher-place&quot;:&quot;Basingstoke&quot;,&quot;page&quot;:&quot;465-479&quot;,&quot;abstract&quot;:&quot;This study was designed to reveal the relationship among the complaints experienced by women in menopausal period, their status of experiencing sexual problems, quality of their sexual life, and marital adjustments. The study included 248 women who have been in menopause for at least 1 year, have sexual partners. The data were collected with Patient Information Form, Menopause Rating Scale, Female Sexual Distress Scale-Revised, Sexual Quality of Life Questionnaire-Female Scale, and Revised Dyadic Adjustment Scales. Urogenital complaints of those with sexual dysfunction were statistically significantly higher (p = 0.002). Marital adjustment total score of those with Menopause Rating Scale score of &lt;20 were statistically significantly higher than those with MRS score of 20 and higher (p = 0.041; p = 0.015). As menopausal symptom severity increased, marital adjustment decreased. The urogenital complaint score in menopause period had a positive correlation with sexual distress and a negative correlation with the quality of sexual life and Revised Dyadic Adjustment Scale (RDAS) score. As a result of the present study, it was determined that menopause-related complaints affected the quality of sexual life of women and thus their marital adjustment.&quot;,&quot;publisher&quot;:&quot;Routledge&quot;,&quot;issue&quot;:&quot;4&quot;,&quot;volume&quot;:&quot;36&quot;,&quot;container-title-short&quot;:&quot;&quot;},&quot;isTemporary&quot;:false}]},{&quot;citationID&quot;:&quot;MENDELEY_CITATION_39a860ea-75e4-49b8-93f6-9957e20681cc&quot;,&quot;properties&quot;:{&quot;noteIndex&quot;:0},&quot;isEdited&quot;:false,&quot;manualOverride&quot;:{&quot;isManuallyOverridden&quot;:false,&quot;citeprocText&quot;:&quot;(Refaei &lt;i&gt;et al.&lt;/i&gt;, 2022)&quot;,&quot;manualOverrideText&quot;:&quot;&quot;},&quot;citationTag&quot;:&quot;MENDELEY_CITATION_v3_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&quot;,&quot;citationItems&quot;:[{&quot;id&quot;:&quot;e4649e40-0a38-3b5a-a2b6-83f8e46deef3&quot;,&quot;itemData&quot;:{&quot;type&quot;:&quot;article-journal&quot;,&quot;id&quot;:&quot;e4649e40-0a38-3b5a-a2b6-83f8e46deef3&quot;,&quot;title&quot;:&quot;Women's experiences in the transition to menopause: a qualitative research&quot;,&quot;author&quot;:[{&quot;family&quot;:&quot;Refaei&quot;,&quot;given&quot;:&quot;Mansoureh&quot;,&quot;parse-names&quot;:false,&quot;dropping-particle&quot;:&quot;&quot;,&quot;non-dropping-particle&quot;:&quot;&quot;},{&quot;family&quot;:&quot;Mardanpour&quot;,&quot;given&quot;:&quot;Soraya&quot;,&quot;parse-names&quot;:false,&quot;dropping-particle&quot;:&quot;&quot;,&quot;non-dropping-particle&quot;:&quot;&quot;},{&quot;family&quot;:&quot;Masoumi&quot;,&quot;given&quot;:&quot;Seyedeh Zahra&quot;,&quot;parse-names&quot;:false,&quot;dropping-particle&quot;:&quot;&quot;,&quot;non-dropping-particle&quot;:&quot;&quot;},{&quot;family&quot;:&quot;Parsa&quot;,&quot;given&quot;:&quot;Parisa&quot;,&quot;parse-names&quot;:false,&quot;dropping-particle&quot;:&quot;&quot;,&quot;non-dropping-particle&quot;:&quot;&quot;}],&quot;container-title&quot;:&quot;BMC women's health&quot;,&quot;container-title-short&quot;:&quot;BMC Womens Health&quot;,&quot;DOI&quot;:&quot;10.1186/s12905-022-01633-0&quot;,&quot;ISSN&quot;:&quot;1472-6874&quot;,&quot;issued&quot;:{&quot;date-parts&quot;:[[2022]]},&quot;publisher-place&quot;:&quot;England&quot;,&quot;page&quot;:&quot;53&quot;,&quot;abstract&quot;:&quot;Around the time of transition to menopausal period, women experience mental, and psychological disorders that require adequate attention to these symptoms. This study aimed to explore the experiences of women in the face of premenopausal symptoms.\nThis qualitative study was conducted using a content analysis method in Javanrood, Iran, in 2020. The data were collected through in-depth semi-structured face to face interviews with 16 premenopausal using interview guide in a private room in comprehensive health centers. The women inclusion criteria were approaching menopause, having irregular menstruation, and having no disease or medication that affects menstruation. Furthermore, the exclusion criteria were the absence of menstruation for more than 12 months, and the women's refusal to continue the interview. The participants were selected using purposive sampling and sampling continued until data saturation. The collected data were analyzed with MAXQDA10 software following the multi-step method proposed by Graneheim and Lundman.\nThe participants' mean age was 47 ± 2.98 years. The data analysis revealed 5 categories including: \&quot;menopause and aging\&quot;, \&quot;life transformation\&quot;, confrontation of fear and hope\&quot;, \&quot;life adjustment\&quot;, and \&quot;need to facilitate the transition time\&quot;.\nThis study suggested the women's experience of the transition to menopause was characterized by the fear of the future and its consequences and the need for reassurance about it. Besides, the women sought solutions to their problems in health care providers, peers, and the family.&quot;,&quot;publisher&quot;:&quot;BioMed Central Ltd&quot;,&quot;issue&quot;:&quot;1&quot;,&quot;volume&quot;:&quot;22&quot;},&quot;isTemporary&quot;:false}]},{&quot;citationID&quot;:&quot;MENDELEY_CITATION_011e8a56-7625-4d65-b6d1-ca55f48d0ce8&quot;,&quot;properties&quot;:{&quot;noteIndex&quot;:0},&quot;isEdited&quot;:false,&quot;manualOverride&quot;:{&quot;isManuallyOverridden&quot;:true,&quot;citeprocText&quot;:&quot;(El Khoudary &lt;i&gt;et al.&lt;/i&gt;, 2016)&quot;,&quot;manualOverrideText&quot;:&quot;(El Khoudary et al., 2016; SWAN, 2023)&quot;},&quot;citationTag&quot;:&quot;MENDELEY_CITATION_v3_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&quot;,&quot;citationItems&quot;:[{&quot;id&quot;:&quot;13688d05-ca1e-3d2b-9ddf-d168ff2fda1a&quot;,&quot;itemData&quot;:{&quot;type&quot;:&quot;article-journal&quot;,&quot;id&quot;:&quot;13688d05-ca1e-3d2b-9ddf-d168ff2fda1a&quot;,&quot;title&quot;:&quot;Trajectories of estradiol and follicle-stimulating hormone over the menopause transition and early markers of atherosclerosis after menopause&quot;,&quot;author&quot;:[{&quot;family&quot;:&quot;Khoudary&quot;,&quot;given&quot;:&quot;Samar R.&quot;,&quot;parse-names&quot;:false,&quot;dropping-particle&quot;:&quot;&quot;,&quot;non-dropping-particle&quot;:&quot;El&quot;},{&quot;family&quot;:&quot;Santoro&quot;,&quot;given&quot;:&quot;Nanette&quot;,&quot;parse-names&quot;:false,&quot;dropping-particle&quot;:&quot;&quot;,&quot;non-dropping-particle&quot;:&quot;&quot;},{&quot;family&quot;:&quot;Chen&quot;,&quot;given&quot;:&quot;Hsiang Yu&quot;,&quot;parse-names&quot;:false,&quot;dropping-particle&quot;:&quot;&quot;,&quot;non-dropping-particle&quot;:&quot;&quot;},{&quot;family&quot;:&quot;Tepper&quot;,&quot;given&quot;:&quot;Ping G.&quot;,&quot;parse-names&quot;:false,&quot;dropping-particle&quot;:&quot;&quot;,&quot;non-dropping-particle&quot;:&quot;&quot;},{&quot;family&quot;:&quot;Brooks&quot;,&quot;given&quot;:&quot;Maria M.&quot;,&quot;parse-names&quot;:false,&quot;dropping-particle&quot;:&quot;&quot;,&quot;non-dropping-particle&quot;:&quot;&quot;},{&quot;family&quot;:&quot;Thurston&quot;,&quot;given&quot;:&quot;Rebecca C.&quot;,&quot;parse-names&quot;:false,&quot;dropping-particle&quot;:&quot;&quot;,&quot;non-dropping-particle&quot;:&quot;&quot;},{&quot;family&quot;:&quot;Janssen&quot;,&quot;given&quot;:&quot;Imke&quot;,&quot;parse-names&quot;:false,&quot;dropping-particle&quot;:&quot;&quot;,&quot;non-dropping-particle&quot;:&quot;&quot;},{&quot;family&quot;:&quot;Harlow&quot;,&quot;given&quot;:&quot;Sioban D.&quot;,&quot;parse-names&quot;:false,&quot;dropping-particle&quot;:&quot;&quot;,&quot;non-dropping-particle&quot;:&quot;&quot;},{&quot;family&quot;:&quot;Barinas-Mitchell&quot;,&quot;given&quot;:&quot;Emma&quot;,&quot;parse-names&quot;:false,&quot;dropping-particle&quot;:&quot;&quot;,&quot;non-dropping-particle&quot;:&quot;&quot;},{&quot;family&quot;:&quot;Selzer&quot;,&quot;given&quot;:&quot;Faith&quot;,&quot;parse-names&quot;:false,&quot;dropping-particle&quot;:&quot;&quot;,&quot;non-dropping-particle&quot;:&quot;&quot;},{&quot;family&quot;:&quot;Derby&quot;,&quot;given&quot;:&quot;Carol A.&quot;,&quot;parse-names&quot;:false,&quot;dropping-particle&quot;:&quot;&quot;,&quot;non-dropping-particle&quot;:&quot;&quot;},{&quot;family&quot;:&quot;Jackson&quot;,&quot;given&quot;:&quot;Elizabeth A.&quot;,&quot;parse-names&quot;:false,&quot;dropping-particle&quot;:&quot;&quot;,&quot;non-dropping-particle&quot;:&quot;&quot;},{&quot;family&quot;:&quot;McConnell&quot;,&quot;given&quot;:&quot;Daniel&quot;,&quot;parse-names&quot;:false,&quot;dropping-particle&quot;:&quot;&quot;,&quot;non-dropping-particle&quot;:&quot;&quot;},{&quot;family&quot;:&quot;Matthews&quot;,&quot;given&quot;:&quot;Karen A.&quot;,&quot;parse-names&quot;:false,&quot;dropping-particle&quot;:&quot;&quot;,&quot;non-dropping-particle&quot;:&quot;&quot;}],&quot;container-title&quot;:&quot;European Journal of Preventive Cardiology&quot;,&quot;container-title-short&quot;:&quot;Eur J Prev Cardiol&quot;,&quot;DOI&quot;:&quot;10.1177/2047487315607044&quot;,&quot;ISSN&quot;:&quot;20474881&quot;,&quot;issued&quot;:{&quot;date-parts&quot;:[[2016]]},&quot;abstract&quot;:&quot;Aim The purpose of this study was to assess associations between distinct patterns of circulating estradiol (E2) and follicle-stimulating hormone (FSH) over the menopause transition (MT) and subclinical measures of atherosclerosis after menopause. Methods and results Four temporal patterns of E2 decline (Low: low before and after final menstrual period (FMP); Medium: medium before and high after FMP; High-early decline: high prior to FMP and early decline thereafter; High-late decline: high prior to FMP and late decline thereafter) and three of FSH rise (Low, Medium, High) over 9.6 years across FMP were identified and linked to carotid intima-media-thickness (IMT), adventitial diameter (AD), and presence of carotid plaque (cPlaque) measured after menopause at the 12th annual visit (visit 12). Participants were 856 women (age at visit 12 = 59.5 ± 2.7 years) from the Study of Women's Health Across the Nation (SWAN), who never reported a stroke or a heart attack. In models adjusted for visit 12 or baseline cardiovascular disease (CVD) risk factors, odds of having any cPlaque were ∼43% lower among women with the High-early decline E2 trajectory compared to women with the Low E2 trajectory. In contrast, women with the Medium E2 trajectory had significantly higher IMT than those with the Low E2 trajectory adjusting for visit 12 CVD risk factors. Interestingly, adjusting for baseline CVD risk factors attenuated this association. The Low FSH group had lower IMT than the Medium and High FSH groups (p ≤ 0.05) in all models. Conclusion During MT, women are subjected to hormonal alterations that could potentially increase their risk of developing CVD after menopause.&quot;,&quot;issue&quot;:&quot;7&quot;,&quot;volume&quot;:&quot;23&quot;},&quot;isTemporary&quot;:false}]},{&quot;citationID&quot;:&quot;MENDELEY_CITATION_83aa41fb-e540-4c79-80e8-1568a4a068b2&quot;,&quot;properties&quot;:{&quot;noteIndex&quot;:0},&quot;isEdited&quot;:false,&quot;manualOverride&quot;:{&quot;isManuallyOverridden&quot;:false,&quot;citeprocText&quot;:&quot;(Malik, Sheoran and Siddiqui, 2018; Park, 2020)&quot;,&quot;manualOverrideText&quot;:&quot;&quot;},&quot;citationTag&quot;:&quot;MENDELEY_CITATION_v3_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&quot;,&quot;citationItems&quot;:[{&quot;id&quot;:&quot;36c1778c-c079-3e1f-8970-65aaaec5b6d6&quot;,&quot;itemData&quot;:{&quot;type&quot;:&quot;article-journal&quot;,&quot;id&quot;:&quot;36c1778c-c079-3e1f-8970-65aaaec5b6d6&quot;,&quot;title&quot;:&quot;Health-promoting behaviors and menopausal symptoms: An interventional study in rural India&quot;,&quot;author&quot;:[{&quot;family&quot;:&quot;Malik&quot;,&quot;given&quot;:&quot;Ekta&quot;,&quot;parse-names&quot;:false,&quot;dropping-particle&quot;:&quot;&quot;,&quot;non-dropping-particle&quot;:&quot;&quot;},{&quot;family&quot;:&quot;Sheoran&quot;,&quot;given&quot;:&quot;Poonam&quot;,&quot;parse-names&quot;:false,&quot;dropping-particle&quot;:&quot;&quot;,&quot;non-dropping-particle&quot;:&quot;&quot;},{&quot;family&quot;:&quot;Siddiqui&quot;,&quot;given&quot;:&quot;Adiba&quot;,&quot;parse-names&quot;:false,&quot;dropping-particle&quot;:&quot;&quot;,&quot;non-dropping-particle&quot;:&quot;&quot;}],&quot;container-title&quot;:&quot;Journal of mid-life health&quot;,&quot;container-title-short&quot;:&quot;J Midlife Health&quot;,&quot;DOI&quot;:&quot;10.4103/jmh.JMH_96_18&quot;,&quot;ISSN&quot;:&quot;0976-7800&quot;,&quot;issued&quot;:{&quot;date-parts&quot;:[[2018]]},&quot;page&quot;:&quot;200-206&quot;,&quot;abstract&quot;:&quot;Background: Menopausal transition initiates with menstrual cycle length variety and finishes when last menstrual period happens. As life expectancy has increased, a menopausal woman has to spend one-third of her life span with estrogen deprivation stage that leads to major long-term symptomatic and metabolic complications. Methods: This was a quasi-experimental study conducted on 103 menopausal women between 40 and 60 years of age residing in Ambala district, Haryana. In the experimental group, women received lifestyle modification program that includes six domains, i.e., health responsibility, physical activity, nutrition, spiritual growth, interpersonal relations, and stress management. Intervention was divided into two sessions of total 2-h duration on 2 consecutive days. Sociodemographic pro forma, Menopausal Rating Scale, and Health Promoting Lifestyle Profile II were used to collect data from women through face-to-face interview. Results: There was a significant difference (P &lt; 0.05) in mean menopausal symptom score and mean health-promoting behavior score in the experimental group after the intervention, but there was no significant difference in the comparison group (P &gt; 0.05). It was revealed that there was no significant difference between the groups with regard to mean menopausal symptom score and mean health-promoting behavior score before intervention (P &lt; 0.05). The mean posttest menopausal symptom score (t = −8.99, P = 0.01**) was significantly low and the mean health-promoting behavior score (t = 8.7, P = 0.01**) was significantly high in the experimental group. Conclusion: Based on the finding of the study, it can be concluded that Lifestyle modification program was significantly effective in reducing menopausal symptoms and improving health-promoting behaviors among women.&quot;,&quot;publisher&quot;:&quot;Wolters Kluwer Medknow Publications&quot;,&quot;issue&quot;:&quot;4&quot;,&quot;volume&quot;:&quot;9&quot;},&quot;isTemporary&quot;:false},{&quot;id&quot;:&quot;ac4c9231-4cae-3387-aa5b-f66e9c6ea454&quot;,&quot;itemData&quot;:{&quot;type&quot;:&quot;article-journal&quot;,&quot;id&quot;:&quot;ac4c9231-4cae-3387-aa5b-f66e9c6ea454&quot;,&quot;title&quot;:&quot;Mediating effect of a health-promoting lifestyle in the relationship between menopausal symptoms, resilience, and depression in middle-aged women&quot;,&quot;author&quot;:[{&quot;family&quot;:&quot;Park&quot;,&quot;given&quot;:&quot;Sungwon&quot;,&quot;parse-names&quot;:false,&quot;dropping-particle&quot;:&quot;&quot;,&quot;non-dropping-particle&quot;:&quot;&quot;}],&quot;container-title&quot;:&quot;Health care for women international&quot;,&quot;container-title-short&quot;:&quot;Health Care Women Int&quot;,&quot;DOI&quot;:&quot;10.1080/07399332.2019.1685524&quot;,&quot;ISSN&quot;:&quot;0739-9332&quot;,&quot;issued&quot;:{&quot;date-parts&quot;:[[2020]]},&quot;publisher-place&quot;:&quot;England&quot;,&quot;page&quot;:&quot;967-983&quot;,&quot;abstract&quot;:&quot;We explored the mediating effect of a health-promoting lifestyle in the relationship between menopausal symptoms, resilience, and depression in middle-aged women. The participants in this study were 176 Korean middle-aged women. Mediation analysis was performed according to the Baron and Kenny method and using the Sobel test. There were significant correlations between the menopausal symptoms, resilience, and depression. The health-promoting lifestyle had a direct mediating effect in the relationship between menopausal symptoms and depression. In this study, the menopausal symptoms of middle-aged women had a significant influence on their resilience and depression via their health-promoting lifestyle.&quot;,&quot;publisher&quot;:&quot;Taylor &amp; Francis&quot;,&quot;issue&quot;:&quot;9&quot;,&quot;volume&quot;:&quot;41&quot;},&quot;isTemporary&quot;:false}]},{&quot;citationID&quot;:&quot;MENDELEY_CITATION_f5cd932c-188c-494d-aa34-d76386a332c0&quot;,&quot;properties&quot;:{&quot;noteIndex&quot;:0},&quot;isEdited&quot;:false,&quot;manualOverride&quot;:{&quot;isManuallyOverridden&quot;:false,&quot;citeprocText&quot;:&quot;(Davis &lt;i&gt;et al.&lt;/i&gt;, 2015)&quot;,&quot;manualOverrideText&quot;:&quot;&quot;},&quot;citationTag&quot;:&quot;MENDELEY_CITATION_v3_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&quot;,&quot;citationItems&quot;:[{&quot;id&quot;:&quot;d4b9d155-df0e-3c56-ac0c-1fdf5ac6e140&quot;,&quot;itemData&quot;:{&quot;type&quot;:&quot;article-journal&quot;,&quot;id&quot;:&quot;d4b9d155-df0e-3c56-ac0c-1fdf5ac6e140&quot;,&quot;title&quot;:&quot;Menopause&quot;,&quot;author&quot;:[{&quot;family&quot;:&quot;Davis&quot;,&quot;given&quot;:&quot;Susan R.&quot;,&quot;parse-names&quot;:false,&quot;dropping-particle&quot;:&quot;&quot;,&quot;non-dropping-particle&quot;:&quot;&quot;},{&quot;family&quot;:&quot;Lambrinoudaki&quot;,&quot;given&quot;:&quot;Irene&quot;,&quot;parse-names&quot;:false,&quot;dropping-particle&quot;:&quot;&quot;,&quot;non-dropping-particle&quot;:&quot;&quot;},{&quot;family&quot;:&quot;Lumsden&quot;,&quot;given&quot;:&quot;Maryann&quot;,&quot;parse-names&quot;:false,&quot;dropping-particle&quot;:&quot;&quot;,&quot;non-dropping-particle&quot;:&quot;&quot;},{&quot;family&quot;:&quot;Mishra&quot;,&quot;given&quot;:&quot;Gita D.&quot;,&quot;parse-names&quot;:false,&quot;dropping-particle&quot;:&quot;&quot;,&quot;non-dropping-particle&quot;:&quot;&quot;},{&quot;family&quot;:&quot;Pal&quot;,&quot;given&quot;:&quot;Lubna&quot;,&quot;parse-names&quot;:false,&quot;dropping-particle&quot;:&quot;&quot;,&quot;non-dropping-particle&quot;:&quot;&quot;},{&quot;family&quot;:&quot;Rees&quot;,&quot;given&quot;:&quot;Margaret&quot;,&quot;parse-names&quot;:false,&quot;dropping-particle&quot;:&quot;&quot;,&quot;non-dropping-particle&quot;:&quot;&quot;},{&quot;family&quot;:&quot;Santoro&quot;,&quot;given&quot;:&quot;Nanette&quot;,&quot;parse-names&quot;:false,&quot;dropping-particle&quot;:&quot;&quot;,&quot;non-dropping-particle&quot;:&quot;&quot;},{&quot;family&quot;:&quot;Simoncini&quot;,&quot;given&quot;:&quot;Tommaso&quot;,&quot;parse-names&quot;:false,&quot;dropping-particle&quot;:&quot;&quot;,&quot;non-dropping-particle&quot;:&quot;&quot;}],&quot;container-title&quot;:&quot;Nature Reviews Disease Primers&quot;,&quot;container-title-short&quot;:&quot;Nat Rev Dis Primers&quot;,&quot;DOI&quot;:&quot;10.1038/nrdp.2015.4&quot;,&quot;ISSN&quot;:&quot;2056676X&quot;,&quot;issued&quot;:{&quot;date-parts&quot;:[[2015]]},&quot;abstract&quot;:&quot;Menopause is an inevitable component of ageing and encompasses the loss of ovarian reproductive function, either occurring spontaneously or secondary to other conditions. It is not yet possible to accurately predict the onset of menopause, especially early menopause, to give women improved control of their fertility. The decline in ovarian oestrogen production at menopause can cause physical symptoms that may be debilitating, including hot flushes and night sweats, urogenital atrophy, sexual dysfunction, mood changes, bone loss, and metabolic changes that predispose to cardiovascular disease and diabetes. The individual experience of the menopause transition varies widely. Important influential factors include the age at which menopause occurs, personal health and wellbeing, and each woman's environment and culture. Management options range from lifestyle assessment and intervention through to hormonal and non-hormonal pharmacotherapy, each of which has specific benefits and risks. Decisions about therapy for perimenopausal and postmenopausal women depend on symptomatology, health status, immediate and long-term health risks, personal life expectations, and the availability and cost of therapies. More effective and safe therapies for the management of menopausal symptoms need to be developed, particularly for women who have absolute contraindications to hormone therapy. For an illustrated summary of this Primer, visit: http://go.nature.com/BjvJVX.&quot;,&quot;volume&quot;:&quot;1&quot;},&quot;isTemporary&quot;:false}]},{&quot;citationID&quot;:&quot;MENDELEY_CITATION_ab2d5040-85cc-48b7-b6c7-b68bbf5c3441&quot;,&quot;properties&quot;:{&quot;noteIndex&quot;:0},&quot;isEdited&quot;:false,&quot;manualOverride&quot;:{&quot;isManuallyOverridden&quot;:false,&quot;citeprocText&quot;:&quot;(Hand, Gray and Simpson, 2021)&quot;,&quot;manualOverrideText&quot;:&quot;&quot;},&quot;citationTag&quot;:&quot;MENDELEY_CITATION_v3_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&quot;,&quot;citationItems&quot;:[{&quot;id&quot;:&quot;791279f4-2bed-30a3-9aa8-9b6c9cc9399f&quot;,&quot;itemData&quot;:{&quot;type&quot;:&quot;article-journal&quot;,&quot;id&quot;:&quot;791279f4-2bed-30a3-9aa8-9b6c9cc9399f&quot;,&quot;title&quot;:&quot;Diagnosis and management of the menopause&quot;,&quot;author&quot;:[{&quot;family&quot;:&quot;Hand&quot;,&quot;given&quot;:&quot;Abigail&quot;,&quot;parse-names&quot;:false,&quot;dropping-particle&quot;:&quot;&quot;,&quot;non-dropping-particle&quot;:&quot;&quot;},{&quot;family&quot;:&quot;Gray&quot;,&quot;given&quot;:&quot;Thomas&quot;,&quot;parse-names&quot;:false,&quot;dropping-particle&quot;:&quot;&quot;,&quot;non-dropping-particle&quot;:&quot;&quot;},{&quot;family&quot;:&quot;Simpson&quot;,&quot;given&quot;:&quot;Paul&quot;,&quot;parse-names&quot;:false,&quot;dropping-particle&quot;:&quot;&quot;,&quot;non-dropping-particle&quot;:&quot;&quot;}],&quot;container-title&quot;:&quot;InnovAiT&quot;,&quot;container-title-short&quot;:&quot;InnovAiT&quot;,&quot;DOI&quot;:&quot;10.1177/17557380211035158&quot;,&quot;ISSN&quot;:&quot;1755-7380&quot;,&quot;issued&quot;:{&quot;date-parts&quot;:[[2021]]},&quot;publisher-place&quot;:&quot;London, England&quot;,&quot;page&quot;:&quot;590-598&quot;,&quot;abstract&quot;:&quot;Menopause is the cessation of menstruation; it typically occurs at around 51 years of age. The postmenopausal phase of life is linked to a variety of health conditions, including osteoporosis, cardiovascular disease and cognitive decline. Beyond symptom control, hormonal replacement therapy (HRT) reduces the incidence of chronic health conditions. Some unfounded concerns and misunderstanding about the risks of HRT contribute to a low uptake of HRT, currently around 10% of menopausal women. This article highlights the symptoms of menopause and treatment options available. As the majority of menopause management occurs in primary care, a good understanding of the risks and benefits is paramount when guiding patients to make informed decisions about the treatment options.&quot;,&quot;publisher&quot;:&quot;SAGE Publications&quot;,&quot;issue&quot;:&quot;10&quot;,&quot;volume&quot;:&quot;14&quot;},&quot;isTemporary&quot;:false}]},{&quot;citationID&quot;:&quot;MENDELEY_CITATION_5a04988e-8122-433a-99d4-87fa6c77a551&quot;,&quot;properties&quot;:{&quot;noteIndex&quot;:0},&quot;isEdited&quot;:false,&quot;manualOverride&quot;:{&quot;isManuallyOverridden&quot;:false,&quot;citeprocText&quot;:&quot;(Giannini &lt;i&gt;et al.&lt;/i&gt;, 2021; Gatenby and Simpson, 2023)&quot;,&quot;manualOverrideText&quot;:&quot;&quot;},&quot;citationTag&quot;:&quot;MENDELEY_CITATION_v3_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&quot;,&quot;citationItems&quot;:[{&quot;id&quot;:&quot;c2b31f2f-27ce-3bd5-98e4-5928b6dd8f32&quot;,&quot;itemData&quot;:{&quot;type&quot;:&quot;article-journal&quot;,&quot;id&quot;:&quot;c2b31f2f-27ce-3bd5-98e4-5928b6dd8f32&quot;,&quot;title&quot;:&quot;Menopause: Physiology, definitions, and symptoms&quot;,&quot;author&quot;:[{&quot;family&quot;:&quot;Gatenby&quot;,&quot;given&quot;:&quot;Charlotte&quot;,&quot;parse-names&quot;:false,&quot;dropping-particle&quot;:&quot;&quot;,&quot;non-dropping-particle&quot;:&quot;&quot;},{&quot;family&quot;:&quot;Simpson&quot;,&quot;given&quot;:&quot;Paul&quot;,&quot;parse-names&quot;:false,&quot;dropping-particle&quot;:&quot;&quot;,&quot;non-dropping-particle&quot;:&quot;&quot;}],&quot;container-title&quot;:&quot;Best Practice &amp; Research Clinical Endocrinology &amp; Metabolism&quot;,&quot;container-title-short&quot;:&quot;Best Pract Res Clin Endocrinol Metab&quot;,&quot;DOI&quot;:&quot;10.1016/j.beem.2023.101855&quot;,&quot;ISSN&quot;:&quot;1521-690X&quot;,&quot;issued&quot;:{&quot;date-parts&quot;:[[2023]]},&quot;publisher-place&quot;:&quot;Netherlands&quot;,&quot;page&quot;:&quot;101855&quot;,&quot;abstract&quot;:&quot;The menopause transition is usually a gradual process occurring over many years, caused by the cessation of ovarian reproductive function, resulting in the end of menstrual bleeding. In the peri-menopause, ovarian function and therefore the production of the hormones oestrogen, progesterone and testosterone can fluctuate greatly, leading to a wide variety of symptoms, affecting multiple organ systems. Menopause and the management of its associated symptoms can be very challenging for patients and clinicians alike and can negatively impact quality of life. The management options include lifestyle adjustment, talking therapies, dietary supplements as well as prescribed medications, including hormone replacement therapy. The UK's average life expectancy for women is approximately 81 years. Therefore, women will now live up to a third of their life being either peri- or postmenopausal. Thus, understanding and treating, where possible, the symptoms of menopause is essential to reduce the burden associated with this physiological state.&quot;},&quot;isTemporary&quot;:false},{&quot;id&quot;:&quot;f4d00ff8-5908-397b-9615-309af5394e70&quot;,&quot;itemData&quot;:{&quot;type&quot;:&quot;article-journal&quot;,&quot;id&quot;:&quot;f4d00ff8-5908-397b-9615-309af5394e70&quot;,&quot;title&quot;:&quot;Neuroendocrine Changes during Menopausal Transition&quot;,&quot;author&quot;:[{&quot;family&quot;:&quot;Giannini&quot;,&quot;given&quot;:&quot;Andrea&quot;,&quot;parse-names&quot;:false,&quot;dropping-particle&quot;:&quot;&quot;,&quot;non-dropping-particle&quot;:&quot;&quot;},{&quot;family&quot;:&quot;Caretto&quot;,&quot;given&quot;:&quot;Marta&quot;,&quot;parse-names&quot;:false,&quot;dropping-particle&quot;:&quot;&quot;,&quot;non-dropping-particle&quot;:&quot;&quot;},{&quot;family&quot;:&quot;Genazzani&quot;,&quot;given&quot;:&quot;Andrea R.&quot;,&quot;parse-names&quot;:false,&quot;dropping-particle&quot;:&quot;&quot;,&quot;non-dropping-particle&quot;:&quot;&quot;},{&quot;family&quot;:&quot;Simoncini&quot;,&quot;given&quot;:&quot;Tommaso&quot;,&quot;parse-names&quot;:false,&quot;dropping-particle&quot;:&quot;&quot;,&quot;non-dropping-particle&quot;:&quot;&quot;}],&quot;container-title&quot;:&quot;Endocrines&quot;,&quot;container-title-short&quot;:&quot;Endocrines&quot;,&quot;DOI&quot;:&quot;10.3390/endocrines2040036&quot;,&quot;issued&quot;:{&quot;date-parts&quot;:[[2021]]},&quot;abstract&quot;:&quot;Menopause is the permanent cessation of menstrual cycles following the loss of ovarian follicular activity. Quality of life of postmenopausal woman is the result of a series of psychobiological transformations, that see in the reduction of sex hormones and steroids the etiopathogenetic determinant moment. Symptoms of menopause range from somatic side such as metabolic changes, increased cardiovascular disease, irregular vaginal bleeding, urogenital symptoms, vaginal dryness, osteoporosis and risk of bones fractures to changes of central nervous system as vasomotor symptoms, sleep disruption, mood changes, migraine, sexual dysfunctions. It is fundamental to know the mechanisms underlying changes in the central nervous system during menopause, related to hypoestrogenism, to be able to create appropriate target therapy for patients, improving their quality of life. In fact, the central nervous system is now one of the major targets of sex steroids that cannot be achieved disregard when dealing with the problem of choice of a particular type of MHT.&quot;,&quot;issue&quot;:&quot;4&quot;,&quot;volume&quot;:&quot;2&quot;},&quot;isTemporary&quot;:false}]},{&quot;citationID&quot;:&quot;MENDELEY_CITATION_ff26d405-fc57-4f0c-88f8-56d00608f07d&quot;,&quot;properties&quot;:{&quot;noteIndex&quot;:0},&quot;isEdited&quot;:false,&quot;manualOverride&quot;:{&quot;isManuallyOverridden&quot;:false,&quot;citeprocText&quot;:&quot;(Santoro, 2016)&quot;,&quot;manualOverrideText&quot;:&quot;&quot;},&quot;citationTag&quot;:&quot;MENDELEY_CITATION_v3_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&quot;,&quot;citationItems&quot;:[{&quot;id&quot;:&quot;cc6b8b24-6069-3c43-9d1b-2b25eaf92dc5&quot;,&quot;itemData&quot;:{&quot;type&quot;:&quot;article-journal&quot;,&quot;id&quot;:&quot;cc6b8b24-6069-3c43-9d1b-2b25eaf92dc5&quot;,&quot;title&quot;:&quot;Perimenopause: From research to practice&quot;,&quot;author&quot;:[{&quot;family&quot;:&quot;Santoro&quot;,&quot;given&quot;:&quot;Nanette&quot;,&quot;parse-names&quot;:false,&quot;dropping-particle&quot;:&quot;&quot;,&quot;non-dropping-particle&quot;:&quot;&quot;}],&quot;container-title&quot;:&quot;Journal of Women's Health&quot;,&quot;container-title-short&quot;:&quot;J Womens Health&quot;,&quot;DOI&quot;:&quot;10.1089/jwh.2015.5556&quot;,&quot;ISSN&quot;:&quot;1931843X&quot;,&quot;issued&quot;:{&quot;date-parts&quot;:[[2016]]},&quot;abstract&quot;:&quot;The menopausal transition, or perimenopause, is associated with profound reproductive and hormonal changes. These changes have been well chronicled and matched with concomitant symptoms. The pattern of appearance of menopausal symptoms and their natural history have become increasingly clear thanks to the conduct of several long-term, longitudinal cohort studies that have examined many aspects of women's biology and psychology through this time of life. Menopausal symptoms are highly prevalent; they are sufficiently bothersome to drive almost 90% of women to seek out their healthcare provider for advice on how to cope.1 The classic symptom of menopause is the hot flash, which is experienced by most women, and is moderately to severely problematic for about 1/3 of women. While most women will have an experience of hot flashes limited to just a year or two, others will experience them for a decade or more, and a small proportion of women will never be free of them. Poor sleep becomes more common in perimenopausal women not only in association with the menopausal transition but also in relation to aging. Depressed mood and increased anxiety also increase during the transition, with an abrupt rise in prevalence as women approach the later stages of the menopausal transition and have longer bouts of amenorrhea. These common symptoms often interact with one another such that depressed women tend to experience worse hot flashes along with worse sleep. As women enter the latter stages of the transition, vaginal dryness and dyspareunia also become more likely, affecting about 1/3 of the population. Unlike hot flashes, mood issues, and sleep, vaginal symptoms will not go away without treatment. Clinical approaches to these problems often involve hormone therapy, which can be safely given to most perimenopausal women on a short-term basis. Therapeutic strategies that are nonhormonal and behavioral can also be deployed.&quot;,&quot;issue&quot;:&quot;4&quot;,&quot;volume&quot;:&quot;25&quot;},&quot;isTemporary&quot;:false}]},{&quot;citationID&quot;:&quot;MENDELEY_CITATION_bde360b0-4e76-49bb-a7c2-7b1f27e9f68d&quot;,&quot;properties&quot;:{&quot;noteIndex&quot;:0},&quot;isEdited&quot;:false,&quot;manualOverride&quot;:{&quot;isManuallyOverridden&quot;:false,&quot;citeprocText&quot;:&quot;(Monteleone &lt;i&gt;et al.&lt;/i&gt;, 2018)&quot;,&quot;manualOverrideText&quot;:&quot;&quot;},&quot;citationTag&quot;:&quot;MENDELEY_CITATION_v3_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&quot;,&quot;citationItems&quot;:[{&quot;id&quot;:&quot;21882131-3e44-3d3b-bd74-0ccc3bf1b649&quot;,&quot;itemData&quot;:{&quot;type&quot;:&quot;article&quot;,&quot;id&quot;:&quot;21882131-3e44-3d3b-bd74-0ccc3bf1b649&quot;,&quot;title&quot;:&quot;Symptoms of menopause - Global prevalence, physiology and implications&quot;,&quot;author&quot;:[{&quot;family&quot;:&quot;Monteleone&quot;,&quot;given&quot;:&quot;Patrizia&quot;,&quot;parse-names&quot;:false,&quot;dropping-particle&quot;:&quot;&quot;,&quot;non-dropping-particle&quot;:&quot;&quot;},{&quot;family&quot;:&quot;Mascagni&quot;,&quot;given&quot;:&quot;Giulia&quot;,&quot;parse-names&quot;:false,&quot;dropping-particle&quot;:&quot;&quot;,&quot;non-dropping-particle&quot;:&quot;&quot;},{&quot;family&quot;:&quot;Giannini&quot;,&quot;given&quot;:&quot;Andrea&quot;,&quot;parse-names&quot;:false,&quot;dropping-particle&quot;:&quot;&quot;,&quot;non-dropping-particle&quot;:&quot;&quot;},{&quot;family&quot;:&quot;Genazzani&quot;,&quot;given&quot;:&quot;Andrea R.&quot;,&quot;parse-names&quot;:false,&quot;dropping-particle&quot;:&quot;&quot;,&quot;non-dropping-particle&quot;:&quot;&quot;},{&quot;family&quot;:&quot;Simoncini&quot;,&quot;given&quot;:&quot;Tommaso&quot;,&quot;parse-names&quot;:false,&quot;dropping-particle&quot;:&quot;&quot;,&quot;non-dropping-particle&quot;:&quot;&quot;}],&quot;container-title&quot;:&quot;Nature Reviews Endocrinology&quot;,&quot;container-title-short&quot;:&quot;Nat Rev Endocrinol&quot;,&quot;DOI&quot;:&quot;10.1038/nrendo.2017.180&quot;,&quot;ISSN&quot;:&quot;17595037&quot;,&quot;issued&quot;:{&quot;date-parts&quot;:[[2018]]},&quot;abstract&quot;:&quot;The symptoms of menopause can be distressing, particularly as they occur at a time when women have important roles in society, within the family and at the workplace. Hormonal changes that begin during the menopausal transition affect many biological systems. Accordingly, the signs and symptoms of menopause include central nervous system-related disorders; metabolic, weight, cardiovascular and musculoskeletal changes; urogenital and skin atrophy; and sexual dysfunction. The physiological basis of these manifestations is emerging as complex and related, but not limited to, oestrogen deprivation. Findings generated mainly from longitudinal population studies have shown that ethnic, geographical and individual factors affect symptom prevalence and severity. Moreover, and of great importance to clinical practice, the latest research has highlighted how certain menopausal symptoms can be associated with the onset of other disorders and might therefore serve as predictors of future health risks in postmenopausal women. The goal of this Review is to describe in a timely manner new research findings on the global prevalence and physiology of menopausal symptoms and their impact on future health.&quot;,&quot;issue&quot;:&quot;4&quot;,&quot;volume&quot;:&quot;14&quot;},&quot;isTemporary&quot;:false}]},{&quot;citationID&quot;:&quot;MENDELEY_CITATION_318c052b-1152-4d0f-b10a-7abad21c4839&quot;,&quot;properties&quot;:{&quot;noteIndex&quot;:0},&quot;isEdited&quot;:false,&quot;manualOverride&quot;:{&quot;isManuallyOverridden&quot;:false,&quot;citeprocText&quot;:&quot;(Soules &lt;i&gt;et al.&lt;/i&gt;, 2001)&quot;,&quot;manualOverrideText&quot;:&quot;&quot;},&quot;citationTag&quot;:&quot;MENDELEY_CITATION_v3_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&quot;,&quot;citationItems&quot;:[{&quot;id&quot;:&quot;c2d5aaab-799f-367a-bab0-e27ef8bfe6dc&quot;,&quot;itemData&quot;:{&quot;type&quot;:&quot;article-journal&quot;,&quot;id&quot;:&quot;c2d5aaab-799f-367a-bab0-e27ef8bfe6dc&quot;,&quot;title&quot;:&quot;Executive summary: stages of reproductive aging workshop (STRAW)&quot;,&quot;author&quot;:[{&quot;family&quot;:&quot;Soules&quot;,&quot;given&quot;:&quot;Michael R&quot;,&quot;parse-names&quot;:false,&quot;dropping-particle&quot;:&quot;&quot;,&quot;non-dropping-particle&quot;:&quot;&quot;},{&quot;family&quot;:&quot;Sherman&quot;,&quot;given&quot;:&quot;Sherry&quot;,&quot;parse-names&quot;:false,&quot;dropping-particle&quot;:&quot;&quot;,&quot;non-dropping-particle&quot;:&quot;&quot;},{&quot;family&quot;:&quot;Parrott&quot;,&quot;given&quot;:&quot;Estella&quot;,&quot;parse-names&quot;:false,&quot;dropping-particle&quot;:&quot;&quot;,&quot;non-dropping-particle&quot;:&quot;&quot;},{&quot;family&quot;:&quot;Rebar&quot;,&quot;given&quot;:&quot;Robert&quot;,&quot;parse-names&quot;:false,&quot;dropping-particle&quot;:&quot;&quot;,&quot;non-dropping-particle&quot;:&quot;&quot;},{&quot;family&quot;:&quot;Santoro&quot;,&quot;given&quot;:&quot;Nanette&quot;,&quot;parse-names&quot;:false,&quot;dropping-particle&quot;:&quot;&quot;,&quot;non-dropping-particle&quot;:&quot;&quot;},{&quot;family&quot;:&quot;Utian&quot;,&quot;given&quot;:&quot;Wulf&quot;,&quot;parse-names&quot;:false,&quot;dropping-particle&quot;:&quot;&quot;,&quot;non-dropping-particle&quot;:&quot;&quot;},{&quot;family&quot;:&quot;Woods&quot;,&quot;given&quot;:&quot;Nancy&quot;,&quot;parse-names&quot;:false,&quot;dropping-particle&quot;:&quot;&quot;,&quot;non-dropping-particle&quot;:&quot;&quot;}],&quot;container-title&quot;:&quot;Fertility and sterility&quot;,&quot;container-title-short&quot;:&quot;Fertil Steril&quot;,&quot;DOI&quot;:&quot;10.1016/S0015-0282(01)02909-0&quot;,&quot;ISSN&quot;:&quot;0015-0282&quot;,&quot;issued&quot;:{&quot;date-parts&quot;:[[2001]]},&quot;publisher-place&quot;:&quot;New York, NY&quot;,&quot;page&quot;:&quot;874-878&quot;,&quot;publisher&quot;:&quot;Elsevier Inc&quot;,&quot;issue&quot;:&quot;5&quot;,&quot;volume&quot;:&quot;76&quot;},&quot;isTemporary&quot;:false}]},{&quot;citationID&quot;:&quot;MENDELEY_CITATION_b999d45a-e0b5-476e-807f-aa2a28af6420&quot;,&quot;properties&quot;:{&quot;noteIndex&quot;:0},&quot;isEdited&quot;:false,&quot;manualOverride&quot;:{&quot;isManuallyOverridden&quot;:false,&quot;citeprocText&quot;:&quot;(Harlow &lt;i&gt;et al.&lt;/i&gt;, 2012)&quot;,&quot;manualOverrideText&quot;:&quot;&quot;},&quot;citationTag&quot;:&quot;MENDELEY_CITATION_v3_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&quot;,&quot;citationItems&quot;:[{&quot;id&quot;:&quot;05d044be-7c80-3d72-b433-951e2fc9c378&quot;,&quot;itemData&quot;:{&quot;type&quot;:&quot;article-journal&quot;,&quot;id&quot;:&quot;05d044be-7c80-3d72-b433-951e2fc9c378&quot;,&quot;title&quot;:&quot;Executive summary of the Stages of Reproductive Aging Workshop + 10: Addressing the unfinished agenda of staging reproductive aging&quot;,&quot;author&quot;:[{&quot;family&quot;:&quot;Harlow&quot;,&quot;given&quot;:&quot;Siobán D.&quot;,&quot;parse-names&quot;:false,&quot;dropping-particle&quot;:&quot;&quot;,&quot;non-dropping-particle&quot;:&quot;&quot;},{&quot;family&quot;:&quot;Gass&quot;,&quot;given&quot;:&quot;Margery&quot;,&quot;parse-names&quot;:false,&quot;dropping-particle&quot;:&quot;&quot;,&quot;non-dropping-particle&quot;:&quot;&quot;},{&quot;family&quot;:&quot;Hall&quot;,&quot;given&quot;:&quot;Janet E.&quot;,&quot;parse-names&quot;:false,&quot;dropping-particle&quot;:&quot;&quot;,&quot;non-dropping-particle&quot;:&quot;&quot;},{&quot;family&quot;:&quot;Lobo&quot;,&quot;given&quot;:&quot;Roger&quot;,&quot;parse-names&quot;:false,&quot;dropping-particle&quot;:&quot;&quot;,&quot;non-dropping-particle&quot;:&quot;&quot;},{&quot;family&quot;:&quot;Maki&quot;,&quot;given&quot;:&quot;Pauline&quot;,&quot;parse-names&quot;:false,&quot;dropping-particle&quot;:&quot;&quot;,&quot;non-dropping-particle&quot;:&quot;&quot;},{&quot;family&quot;:&quot;Rebar&quot;,&quot;given&quot;:&quot;Robert W.&quot;,&quot;parse-names&quot;:false,&quot;dropping-particle&quot;:&quot;&quot;,&quot;non-dropping-particle&quot;:&quot;&quot;},{&quot;family&quot;:&quot;Sherman&quot;,&quot;given&quot;:&quot;Sherry&quot;,&quot;parse-names&quot;:false,&quot;dropping-particle&quot;:&quot;&quot;,&quot;non-dropping-particle&quot;:&quot;&quot;},{&quot;family&quot;:&quot;Sluss&quot;,&quot;given&quot;:&quot;Patrick M.&quot;,&quot;parse-names&quot;:false,&quot;dropping-particle&quot;:&quot;&quot;,&quot;non-dropping-particle&quot;:&quot;&quot;},{&quot;family&quot;:&quot;Villiers&quot;,&quot;given&quot;:&quot;Tobie J.&quot;,&quot;parse-names&quot;:false,&quot;dropping-particle&quot;:&quot;&quot;,&quot;non-dropping-particle&quot;:&quot;De&quot;}],&quot;container-title&quot;:&quot;Fertility and Sterility&quot;,&quot;container-title-short&quot;:&quot;Fertil Steril&quot;,&quot;DOI&quot;:&quot;10.1016/j.fertnstert.2012.01.128&quot;,&quot;ISSN&quot;:&quot;15565653&quot;,&quot;issued&quot;:{&quot;date-parts&quot;:[[2012]]},&quot;abstract&quot;:&quot;Objective: The aim of this article is to summarize the recommended updates to the 2001 Stages of Reproductive Aging Workshop (STRAW) criteria. The 2011 STRAW + 10 reviewed advances in understanding of the critical changes in hypothalamic-pituitary-ovarian function that occur before and after the final menstrual period. Method(s): Scientists from five countries and multiple disciplines evaluated data from cohort studies of midlife women and in the context of chronic illness and endocrine disorders on change in menstrual, endocrine, and ovarian markers of reproductive aging including antimüllerian hormone, inhibin-B, follicle-stimulating hormone, and antral follicle count. Modifications were adopted by consensus. Result(s): STRAW + 10 simplified bleeding criteria for the early and late menopausal transition, recommended modifications to criteria for the late reproductive stage (Stage -3) and the early postmenopause stage (Stage +1), provided information on the duration of the late transition (Stage -1) and early postmenopause (Stage +1), and recommended application regardless of women's age, ethnicity, body size, or lifestyle characteristics. Conclusion(s): STRAW + 10 provides a more comprehensive basis for assessing reproductive aging in research and clinical contexts. Application of the STRAW + 10 staging system should improve comparability of studies of midlife women and facilitate clinical decision making. Nonetheless, important knowledge gaps persist, and seven research priorities are identified. © 2012 by American Society for Reproductive Medicine.&quot;,&quot;issue&quot;:&quot;4&quot;,&quot;volume&quot;:&quot;97&quot;},&quot;isTemporary&quot;:false}]},{&quot;citationID&quot;:&quot;MENDELEY_CITATION_f86fb9cc-a542-462b-a64e-b8088aff9fed&quot;,&quot;properties&quot;:{&quot;noteIndex&quot;:0},&quot;isEdited&quot;:false,&quot;manualOverride&quot;:{&quot;isManuallyOverridden&quot;:false,&quot;citeprocText&quot;:&quot;(Misiker, Kashala and Misker, 2023)&quot;,&quot;manualOverrideText&quot;:&quot;&quot;},&quot;citationTag&quot;:&quot;MENDELEY_CITATION_v3_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&quot;,&quot;citationItems&quot;:[{&quot;id&quot;:&quot;7f9491c1-7044-3b4a-8671-1f43944bd006&quot;,&quot;itemData&quot;:{&quot;type&quot;:&quot;article-journal&quot;,&quot;id&quot;:&quot;7f9491c1-7044-3b4a-8671-1f43944bd006&quot;,&quot;title&quot;:&quot;The severity of menopause and associated factors among middle-aged women residing in Arba Minch, DHSS, Ethiopia, 2022&quot;,&quot;author&quot;:[{&quot;family&quot;:&quot;Misiker&quot;,&quot;given&quot;:&quot;Begosew&quot;,&quot;parse-names&quot;:false,&quot;dropping-particle&quot;:&quot;&quot;,&quot;non-dropping-particle&quot;:&quot;&quot;},{&quot;family&quot;:&quot;Kashala&quot;,&quot;given&quot;:&quot;Kefita&quot;,&quot;parse-names&quot;:false,&quot;dropping-particle&quot;:&quot;&quot;,&quot;non-dropping-particle&quot;:&quot;&quot;},{&quot;family&quot;:&quot;Misker&quot;,&quot;given&quot;:&quot;Direslgne&quot;,&quot;parse-names&quot;:false,&quot;dropping-particle&quot;:&quot;&quot;,&quot;non-dropping-particle&quot;:&quot;&quot;}],&quot;container-title&quot;:&quot;BMC Women's Health&quot;,&quot;container-title-short&quot;:&quot;BMC Womens Health&quot;,&quot;DOI&quot;:&quot;10.1186/s12905-023-02442-9&quot;,&quot;ISSN&quot;:&quot;14726874&quot;,&quot;issued&quot;:{&quot;date-parts&quot;:[[2023]]},&quot;abstract&quot;:&quot;Background: Menopause is a common practice in women, and it is recognized as a complete pause of menses for more than twelve months. A decrease in sex hormone levels particularly estrogen in the blood is associated with different types of menopausal symptoms. Those symptoms include different psychological, vasomotor, physical, and sexual symptoms. They are among the major public health problems of middle-aged women. Particularly severe forms of menopausal symptoms are bothersome for middle-aged women. However, little is known about the severity status and associated factors of menopausal symptoms among middle-aged women in the study area. Objective: The main aim of the present study was to assess the severity of menopausal symptoms and associated factors among middle-aged women residing in Arba Minch DHSS. Methods and materials: Community-based crossectional study was employed. A single population proportion formula was used to determine the sample size. A total of 423 study participants were recruited to conduct the study. A simple random sampling technique was used to employ study participants. Proportional sample size allocation formula was used to allocate study participants in each Kebele of Arba Minch DHSS (demographic and health surveillance site). A menopausal rating scale was used to assess the severity status of Menopausal symptoms. The collected data were analyzed by using SPSS version 20. A descriptive analysis was made to describe the Sociodemographic characteristics of the study participants. Moreover, binary and ordinal logistic regressions were used to identify the factors associated with the severity of menopausal symptoms among middle-aged women. On binary logistic regression variables with p-value &lt; 0.25 were eligible for ordinal logistic regression. Variables with a p-value &lt; 0.05 were considered statistically significant. Result: The present study revealed that the prevalence of menopausal symptoms was 88.7%. According to the Menopausal rating scale, 91.7% of the study participants were Asymptomatic, 6.6% of them were mild in severity, 1.4% of them were moderate and the remaining 0.23% individuals were severe menopausal symptoms. The most severe menopausal symptom was the sexual problem. The factors that have a significant association with the severity of menopausal symptoms were Age with [AOR = 1.46(95%CI: 1.27–1.64)] and history of chronic disease with [AOR = 2.56(95%CI: 1.78–3.4)] and p &lt; 0.001. Conclusion and recommendation: Generally, menopausal symptoms among middle-aged women were common. Asymptomatic and mild forms are the dominant severity forms of menopausal symptoms. Age and history of chronic diseases have statistically significant associations with the severity of menopausal symptoms. The ministry of health, researchers, and different stakeholders are recommended to be concerned about this neglected issue.&quot;,&quot;issue&quot;:&quot;1&quot;,&quot;volume&quot;:&quot;23&quot;},&quot;isTemporary&quot;:false}]},{&quot;citationID&quot;:&quot;MENDELEY_CITATION_578f3744-c06f-44ed-93b9-298ddb964fc8&quot;,&quot;properties&quot;:{&quot;noteIndex&quot;:0},&quot;isEdited&quot;:false,&quot;manualOverride&quot;:{&quot;isManuallyOverridden&quot;:false,&quot;citeprocText&quot;:&quot;(Guthrie &lt;i&gt;et al.&lt;/i&gt;, 2004)&quot;,&quot;manualOverrideText&quot;:&quot;&quot;},&quot;citationTag&quot;:&quot;MENDELEY_CITATION_v3_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&quot;,&quot;citationItems&quot;:[{&quot;id&quot;:&quot;1480659e-cfa1-3b5a-9d3e-7afbc55b581f&quot;,&quot;itemData&quot;:{&quot;type&quot;:&quot;article-journal&quot;,&quot;id&quot;:&quot;1480659e-cfa1-3b5a-9d3e-7afbc55b581f&quot;,&quot;title&quot;:&quot;The menopausal transition: A 9-year prospective population-based study. The Melbourne Women's Midlife Health Project&quot;,&quot;author&quot;:[{&quot;family&quot;:&quot;Guthrie&quot;,&quot;given&quot;:&quot;J. R.&quot;,&quot;parse-names&quot;:false,&quot;dropping-particle&quot;:&quot;&quot;,&quot;non-dropping-particle&quot;:&quot;&quot;},{&quot;family&quot;:&quot;Dennerstein&quot;,&quot;given&quot;:&quot;L.&quot;,&quot;parse-names&quot;:false,&quot;dropping-particle&quot;:&quot;&quot;,&quot;non-dropping-particle&quot;:&quot;&quot;},{&quot;family&quot;:&quot;Taffe&quot;,&quot;given&quot;:&quot;J. R.&quot;,&quot;parse-names&quot;:false,&quot;dropping-particle&quot;:&quot;&quot;,&quot;non-dropping-particle&quot;:&quot;&quot;},{&quot;family&quot;:&quot;Lehert&quot;,&quot;given&quot;:&quot;P.&quot;,&quot;parse-names&quot;:false,&quot;dropping-particle&quot;:&quot;&quot;,&quot;non-dropping-particle&quot;:&quot;&quot;},{&quot;family&quot;:&quot;Burger&quot;,&quot;given&quot;:&quot;H. G.&quot;,&quot;parse-names&quot;:false,&quot;dropping-particle&quot;:&quot;&quot;,&quot;non-dropping-particle&quot;:&quot;&quot;}],&quot;container-title&quot;:&quot;Climacteric&quot;,&quot;DOI&quot;:&quot;10.1080/13697130400012163&quot;,&quot;ISSN&quot;:&quot;13697137&quot;,&quot;issued&quot;:{&quot;date-parts&quot;:[[2004]]},&quot;abstract&quot;:&quot;Objectives: To describe the natural history of the menopause in Australian-born women. To determine the hormonal changes relating to the menopausal transition (MT) and how these affect quality of life, bone mineral density, body composition, cardiovascular disease (CVD) risk and memory. Design: A 9-year prospective, observational study of a population-based sample of 438 Australian-born women aged 45-55 years at baseline. By the 9th year, the retention rate was 88%. Interviews, blood sampling, menstrual calendars, quality of life and physical measures were taken annually, and bone mineral density was measured bi-annually. Results: The late MT coincides with changes in estradiol, follicle stimulating hormone, and free testosterone index, decreases in bone density and mastalgia, and increases in central adiposity, vasomotor symptoms, insomnia and vaginal dryness. Levels of total testosterone and dehydroepiandrosterone sulfate are unchanged by the MT. An increase in CVD risk was associated with increases in weight and free testosterone index and a decrease in estradiol. Depressed mood is increased by symptoms and by stressors occurring in the MT. Sexual functioning significantly deteriorates with the MT and aging, but relational factors have major effects. Menstrual cycles became more variable and longer closer to the final menstrual period. Conclusions: As hormonal changes during the MT directly or indirectly adversely affect quality of life, body composition and CVD risk, maintenance of health parameters in the premenopausal years is crucial for a healthy postmenopause.&quot;,&quot;issue&quot;:&quot;4&quot;,&quot;volume&quot;:&quot;7&quot;,&quot;container-title-short&quot;:&quot;&quot;},&quot;isTemporary&quot;:false}]},{&quot;citationID&quot;:&quot;MENDELEY_CITATION_90171b2f-32b5-4034-84ae-684cc0ee36c5&quot;,&quot;properties&quot;:{&quot;noteIndex&quot;:0},&quot;isEdited&quot;:false,&quot;manualOverride&quot;:{&quot;isManuallyOverridden&quot;:false,&quot;citeprocText&quot;:&quot;(de Villiers, 2023)&quot;,&quot;manualOverrideText&quot;:&quot;&quot;},&quot;citationTag&quot;:&quot;MENDELEY_CITATION_v3_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&quot;,&quot;citationItems&quot;:[{&quot;id&quot;:&quot;3cadf250-9d9d-39a8-9274-9550eadccf7c&quot;,&quot;itemData&quot;:{&quot;type&quot;:&quot;article-journal&quot;,&quot;id&quot;:&quot;3cadf250-9d9d-39a8-9274-9550eadccf7c&quot;,&quot;title&quot;:&quot;Bone health and menopause: Osteoporosis prevention and treatment&quot;,&quot;author&quot;:[{&quot;family&quot;:&quot;Villiers&quot;,&quot;given&quot;:&quot;Tobie J&quot;,&quot;parse-names&quot;:false,&quot;dropping-particle&quot;:&quot;&quot;,&quot;non-dropping-particle&quot;:&quot;de&quot;}],&quot;container-title&quot;:&quot;Best Practice &amp; Research Clinical Endocrinology &amp; Metabolism&quot;,&quot;container-title-short&quot;:&quot;Best Pract Res Clin Endocrinol Metab&quot;,&quot;DOI&quot;:&quot;10.1016/j.beem.2023.101782&quot;,&quot;ISSN&quot;:&quot;1521-690X&quot;,&quot;issued&quot;:{&quot;date-parts&quot;:[[2023]]},&quot;publisher-place&quot;:&quot;Netherlands&quot;,&quot;page&quot;:&quot;101782&quot;,&quot;abstract&quot;:&quot;A continuous process of bone turnover is central to bone health and strength. If bone resorption exceeds bone formation, bone strength deteriorates with resultant fractures. Osteoporosis is defined by a fracture or bone mineral density. The lack of ovarian estrogen after menopause causes a significant loss in bone strength, placing women at higher risk of osteoporosis. The probability of future fractures can be calculated by identifying risk factors in all menopausal women. Preventive action starts with a bone-friendly lifestyle. The need for and type of interventive medication can best be determined by classifying fracture risk as low, high, or very high using a combination of fracture history, bone mineral density, 10-year fracture probability or country-specific values. As osteoporosis is an incurable disease, treatment should be seen as a lifelong strategy consisting of the correct sequencing of available bone-specific drugs and appropriate drug-free periods when applicable.&quot;,&quot;publisher&quot;:&quot;Elsevier Ltd&quot;},&quot;isTemporary&quot;:false,&quot;suppress-author&quot;:false,&quot;composite&quot;:false,&quot;author-only&quot;:false}]},{&quot;citationID&quot;:&quot;MENDELEY_CITATION_a7069a64-6fc5-42d2-9c5f-338395bb9cf6&quot;,&quot;properties&quot;:{&quot;noteIndex&quot;:0},&quot;isEdited&quot;:false,&quot;manualOverride&quot;:{&quot;isManuallyOverridden&quot;:false,&quot;citeprocText&quot;:&quot;(Bermingham &lt;i&gt;et al.&lt;/i&gt;, 2022)&quot;,&quot;manualOverrideText&quot;:&quot;&quot;},&quot;citationTag&quot;:&quot;MENDELEY_CITATION_v3_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&quot;,&quot;citationItems&quot;:[{&quot;id&quot;:&quot;e137f61f-f2de-3645-a05f-c109af3f91fe&quot;,&quot;itemData&quot;:{&quot;type&quot;:&quot;article-journal&quot;,&quot;id&quot;:&quot;e137f61f-f2de-3645-a05f-c109af3f91fe&quot;,&quot;title&quot;:&quot;Menopause is associated with postprandial metabolism, metabolic health and lifestyle: The ZOE PREDICT study&quot;,&quot;author&quot;:[{&quot;family&quot;:&quot;Bermingham&quot;,&quot;given&quot;:&quot;Kate M.&quot;,&quot;parse-names&quot;:false,&quot;dropping-particle&quot;:&quot;&quot;,&quot;non-dropping-particle&quot;:&quot;&quot;},{&quot;family&quot;:&quot;Linenberg&quot;,&quot;given&quot;:&quot;Inbar&quot;,&quot;parse-names&quot;:false,&quot;dropping-particle&quot;:&quot;&quot;,&quot;non-dropping-particle&quot;:&quot;&quot;},{&quot;family&quot;:&quot;Hall&quot;,&quot;given&quot;:&quot;Wendy L.&quot;,&quot;parse-names&quot;:false,&quot;dropping-particle&quot;:&quot;&quot;,&quot;non-dropping-particle&quot;:&quot;&quot;},{&quot;family&quot;:&quot;Kadé&quot;,&quot;given&quot;:&quot;Kirstin&quot;,&quot;parse-names&quot;:false,&quot;dropping-particle&quot;:&quot;&quot;,&quot;non-dropping-particle&quot;:&quot;&quot;},{&quot;family&quot;:&quot;Franks&quot;,&quot;given&quot;:&quot;Paul W.&quot;,&quot;parse-names&quot;:false,&quot;dropping-particle&quot;:&quot;&quot;,&quot;non-dropping-particle&quot;:&quot;&quot;},{&quot;family&quot;:&quot;Davies&quot;,&quot;given&quot;:&quot;Richard&quot;,&quot;parse-names&quot;:false,&quot;dropping-particle&quot;:&quot;&quot;,&quot;non-dropping-particle&quot;:&quot;&quot;},{&quot;family&quot;:&quot;Wolf&quot;,&quot;given&quot;:&quot;Jonathan&quot;,&quot;parse-names&quot;:false,&quot;dropping-particle&quot;:&quot;&quot;,&quot;non-dropping-particle&quot;:&quot;&quot;},{&quot;family&quot;:&quot;Hadjigeorgiou&quot;,&quot;given&quot;:&quot;George&quot;,&quot;parse-names&quot;:false,&quot;dropping-particle&quot;:&quot;&quot;,&quot;non-dropping-particle&quot;:&quot;&quot;},{&quot;family&quot;:&quot;Asnicar&quot;,&quot;given&quot;:&quot;Francesco&quot;,&quot;parse-names&quot;:false,&quot;dropping-particle&quot;:&quot;&quot;,&quot;non-dropping-particle&quot;:&quot;&quot;},{&quot;family&quot;:&quot;Segata&quot;,&quot;given&quot;:&quot;Nicola&quot;,&quot;parse-names&quot;:false,&quot;dropping-particle&quot;:&quot;&quot;,&quot;non-dropping-particle&quot;:&quot;&quot;},{&quot;family&quot;:&quot;Manson&quot;,&quot;given&quot;:&quot;Jo Ann E.&quot;,&quot;parse-names&quot;:false,&quot;dropping-particle&quot;:&quot;&quot;,&quot;non-dropping-particle&quot;:&quot;&quot;},{&quot;family&quot;:&quot;Newson&quot;,&quot;given&quot;:&quot;Louise R.&quot;,&quot;parse-names&quot;:false,&quot;dropping-particle&quot;:&quot;&quot;,&quot;non-dropping-particle&quot;:&quot;&quot;},{&quot;family&quot;:&quot;Delahanty&quot;,&quot;given&quot;:&quot;Linda M.&quot;,&quot;parse-names&quot;:false,&quot;dropping-particle&quot;:&quot;&quot;,&quot;non-dropping-particle&quot;:&quot;&quot;},{&quot;family&quot;:&quot;Ordovas&quot;,&quot;given&quot;:&quot;Jose M.&quot;,&quot;parse-names&quot;:false,&quot;dropping-particle&quot;:&quot;&quot;,&quot;non-dropping-particle&quot;:&quot;&quot;},{&quot;family&quot;:&quot;Chan&quot;,&quot;given&quot;:&quot;Andrew T.&quot;,&quot;parse-names&quot;:false,&quot;dropping-particle&quot;:&quot;&quot;,&quot;non-dropping-particle&quot;:&quot;&quot;},{&quot;family&quot;:&quot;Spector&quot;,&quot;given&quot;:&quot;Tim D.&quot;,&quot;parse-names&quot;:false,&quot;dropping-particle&quot;:&quot;&quot;,&quot;non-dropping-particle&quot;:&quot;&quot;},{&quot;family&quot;:&quot;Valdes&quot;,&quot;given&quot;:&quot;Ana M.&quot;,&quot;parse-names&quot;:false,&quot;dropping-particle&quot;:&quot;&quot;,&quot;non-dropping-particle&quot;:&quot;&quot;},{&quot;family&quot;:&quot;Berry&quot;,&quot;given&quot;:&quot;Sarah E.&quot;,&quot;parse-names&quot;:false,&quot;dropping-particle&quot;:&quot;&quot;,&quot;non-dropping-particle&quot;:&quot;&quot;}],&quot;container-title&quot;:&quot;eBioMedicine&quot;,&quot;container-title-short&quot;:&quot;EBioMedicine&quot;,&quot;DOI&quot;:&quot;10.1016/j.ebiom.2022.104303&quot;,&quot;ISSN&quot;:&quot;23523964&quot;,&quot;issued&quot;:{&quot;date-parts&quot;:[[2022]]},&quot;abstract&quot;:&quot;Background: The menopause transition is associated with unfavourable alterations in health. However, postprandial metabolic changes and their mediating factors are poorly understood. Methods: The PREDICT 1 UK cohort (n=1002; pre- n=366, peri- n=55, and post-menopausal females n=206) assessed phenotypic characteristics, anthropometric, diet and gut microbiome data, and fasting and postprandial (0–6 h) cardiometabolic blood measurements, including continuous glucose monitoring (CGM) data. Differences between menopausal groups were assessed in the cohort and in an age-matched subgroup, adjusting for age, BMI, menopausal hormone therapy (MHT) use, and smoking status. Findings: Post-menopausal females had higher fasting blood measures (glucose, HbA1c and inflammation (GlycA), 6%, 5% and 4% respectively), sugar intakes (12%) and poorer sleep (12%) compared with pre-menopausal females (p&lt;0.05 for all). Postprandial metabolic responses for glucose2hiauc and insulin2hiauc were higher (42% and 4% respectively) and CGM measures (glycaemic variability and time in range) were unfavourable post- versus pre-menopause (p&lt;0.05 for all). In age-matched subgroups (n=150), postprandial glucose responses remained higher post-menopause (peak0-2h 4%). MHT was associated with favourable visceral fat, fasting (glucose and insulin) and postprandial (triglyceride6hiauc) measures. Mediation analysis showed that associations between menopause and metabolic health indicators (visceral fat, GlycA360mins and glycaemia (peak0-2h)) were in part mediated by diet and gut bacterial species. Interpretation: Findings from this large scale, in-depth nutrition metabolic study of menopause, support the importance of monitoring risk factors for type-2 diabetes and cardiovascular disease in mid-life to older women to reduce morbidity and mortality associated with oestrogen decline. Funding: Zoe Ltd.&quot;,&quot;volume&quot;:&quot;85&quot;},&quot;isTemporary&quot;:false}]},{&quot;citationID&quot;:&quot;MENDELEY_CITATION_9b67580a-afd1-4ee7-8998-2950b2d74de6&quot;,&quot;properties&quot;:{&quot;noteIndex&quot;:0},&quot;isEdited&quot;:false,&quot;manualOverride&quot;:{&quot;isManuallyOverridden&quot;:false,&quot;citeprocText&quot;:&quot;(Villaseca &lt;i&gt;et al.&lt;/i&gt;, 2022)&quot;,&quot;manualOverrideText&quot;:&quot;&quot;},&quot;citationTag&quot;:&quot;MENDELEY_CITATION_v3_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&quot;,&quot;citationItems&quot;:[{&quot;id&quot;:&quot;a6cc7b48-cb1d-3854-9571-0b7e5ae19a06&quot;,&quot;itemData&quot;:{&quot;type&quot;:&quot;article-journal&quot;,&quot;id&quot;:&quot;a6cc7b48-cb1d-3854-9571-0b7e5ae19a06&quot;,&quot;title&quot;:&quot;Menopause and development of Alzheimer’s disease: Roles of neural glucose metabolism and Wnt signaling&quot;,&quot;author&quot;:[{&quot;family&quot;:&quot;Villaseca&quot;,&quot;given&quot;:&quot;Paulina&quot;,&quot;parse-names&quot;:false,&quot;dropping-particle&quot;:&quot;&quot;,&quot;non-dropping-particle&quot;:&quot;&quot;},{&quot;family&quot;:&quot;Cisternas&quot;,&quot;given&quot;:&quot;Pedro&quot;,&quot;parse-names&quot;:false,&quot;dropping-particle&quot;:&quot;&quot;,&quot;non-dropping-particle&quot;:&quot;&quot;},{&quot;family&quot;:&quot;Inestrosa&quot;,&quot;given&quot;:&quot;Nibaldo C&quot;,&quot;parse-names&quot;:false,&quot;dropping-particle&quot;:&quot;&quot;,&quot;non-dropping-particle&quot;:&quot;&quot;},{&quot;family&quot;:&quot;Inestrosa&quot;,&quot;given&quot;:&quot;Nibaldo C&quot;,&quot;parse-names&quot;:false,&quot;dropping-particle&quot;:&quot;&quot;,&quot;non-dropping-particle&quot;:&quot;&quot;}],&quot;container-title&quot;:&quot;Frontiers in endocrinology (Lausanne)&quot;,&quot;DOI&quot;:&quot;10.3389/fendo.2022.1021796&quot;,&quot;ISSN&quot;:&quot;1664-2392&quot;,&quot;issued&quot;:{&quot;date-parts&quot;:[[2022]]},&quot;abstract&quot;:&quot;Late onset Alzheimer´s disease (AD) is a neurodegenerative disease with gender differences in its onset and progression, being the prevalence predominant in women and at an earlier age than in men. The pathophysiology of the menopausal condition has been associated to this dementia, playing major roles regarding both endocrine and glucose metabolism changes, amongst other mechanisms. In the current review we address the role of estrogen deficiency in the processes involved in the development of AD, including amyloid precursor protein (APP) processing to form senile plaques, Tau phosphorylation forming neurofibrillary tangles, Wnt signaling and AD neuropathology, the role of glucose brain metabolism, Wnt signaling and glucose transport in the brain, and our research contribution to these topics.&quot;,&quot;publisher&quot;:&quot;Frontiers Media S.A&quot;,&quot;volume&quot;:&quot;13&quot;,&quot;container-title-short&quot;:&quot;&quot;},&quot;isTemporary&quot;:false}]},{&quot;citationID&quot;:&quot;MENDELEY_CITATION_c19241ae-668a-4364-b2e6-0765fe849e04&quot;,&quot;properties&quot;:{&quot;noteIndex&quot;:0},&quot;isEdited&quot;:false,&quot;manualOverride&quot;:{&quot;isManuallyOverridden&quot;:false,&quot;citeprocText&quot;:&quot;(Barinas-Mitchell &lt;i&gt;et al.&lt;/i&gt;, 2020)&quot;,&quot;manualOverrideText&quot;:&quot;&quot;},&quot;citationTag&quot;:&quot;MENDELEY_CITATION_v3_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&quot;,&quot;citationItems&quot;:[{&quot;id&quot;:&quot;3645f5a7-1e1a-351e-a903-df47a4eaa8a5&quot;,&quot;itemData&quot;:{&quot;type&quot;:&quot;article-journal&quot;,&quot;id&quot;:&quot;3645f5a7-1e1a-351e-a903-df47a4eaa8a5&quot;,&quot;title&quot;:&quot;Cardiovascular Disease Risk Factor Burden During the Menopause Transition and Late Midlife Subclinical Vascular Disease: Does Race/Ethnicity Matter?&quot;,&quot;author&quot;:[{&quot;family&quot;:&quot;Barinas-Mitchell&quot;,&quot;given&quot;:&quot;Emma&quot;,&quot;parse-names&quot;:false,&quot;dropping-particle&quot;:&quot;&quot;,&quot;non-dropping-particle&quot;:&quot;&quot;},{&quot;family&quot;:&quot;Duan&quot;,&quot;given&quot;:&quot;Chunzhe&quot;,&quot;parse-names&quot;:false,&quot;dropping-particle&quot;:&quot;&quot;,&quot;non-dropping-particle&quot;:&quot;&quot;},{&quot;family&quot;:&quot;Brooks&quot;,&quot;given&quot;:&quot;Maria&quot;,&quot;parse-names&quot;:false,&quot;dropping-particle&quot;:&quot;&quot;,&quot;non-dropping-particle&quot;:&quot;&quot;},{&quot;family&quot;:&quot;Khoudary&quot;,&quot;given&quot;:&quot;Samar R.&quot;,&quot;parse-names&quot;:false,&quot;dropping-particle&quot;:&quot;&quot;,&quot;non-dropping-particle&quot;:&quot;El&quot;},{&quot;family&quot;:&quot;Thurston&quot;,&quot;given&quot;:&quot;Rebecca C.&quot;,&quot;parse-names&quot;:false,&quot;dropping-particle&quot;:&quot;&quot;,&quot;non-dropping-particle&quot;:&quot;&quot;},{&quot;family&quot;:&quot;Matthews&quot;,&quot;given&quot;:&quot;Karen A.&quot;,&quot;parse-names&quot;:false,&quot;dropping-particle&quot;:&quot;&quot;,&quot;non-dropping-particle&quot;:&quot;&quot;},{&quot;family&quot;:&quot;Jackson&quot;,&quot;given&quot;:&quot;Elizabeth A.&quot;,&quot;parse-names&quot;:false,&quot;dropping-particle&quot;:&quot;&quot;,&quot;non-dropping-particle&quot;:&quot;&quot;},{&quot;family&quot;:&quot;Lewis&quot;,&quot;given&quot;:&quot;Tené T.&quot;,&quot;parse-names&quot;:false,&quot;dropping-particle&quot;:&quot;&quot;,&quot;non-dropping-particle&quot;:&quot;&quot;},{&quot;family&quot;:&quot;Derby&quot;,&quot;given&quot;:&quot;Carol A.&quot;,&quot;parse-names&quot;:false,&quot;dropping-particle&quot;:&quot;&quot;,&quot;non-dropping-particle&quot;:&quot;&quot;}],&quot;container-title&quot;:&quot;Journal of the American Heart Association&quot;,&quot;container-title-short&quot;:&quot;J Am Heart Assoc&quot;,&quot;DOI&quot;:&quot;10.1161/JAHA.119.013876&quot;,&quot;ISSN&quot;:&quot;20479980&quot;,&quot;issued&quot;:{&quot;date-parts&quot;:[[2020]]},&quot;abstract&quot;:&quot;Background: The extent to which cardiovascular disease (CVD) risk factors across the menopause explain racial/ethnic differences in subclinical vascular disease in late midlife women is not well documented and was explored in a multi-ethnic cohort. Methods and Results: Participants (n=1357; mean age 60 years) free of clinical CVD from the Study of Women's Health Across the Nation had common carotid artery intima-media thickness, interadventitial diameter, and carotid plaque presence assessed by ultrasonography on average 13.7 years after baseline visit. Early to late midlife time-averaged cumulative burden of traditional CVD risk factors calculated using serial measures from baseline to the ultrasound visit were generally less favorable in black and Hispanic women compared with white and Chinese women, including education and smoking status and time-averaged cumulative blood pressure, high-density lipoprotein cholesterol, and fasting insulin. Independent of these risk factors, BMI, and medications, common carotid artery intima-media thickness was thicker in black women, interadventitial diameter was wider in Chinese women, yet plaque presence was lower in black and Hispanic women compared with white women. CVD risk factor associations with subclinical vascular measures did not vary by race/ethnicity except for high-density lipoprotein cholesterol on common carotid artery intima-media thickness; an inverse association between high-density lipoprotein cholesterol and common carotid artery intima-media thickness was observed in Chinese and Hispanic but not in white or black women. Conclusions: Race/ethnicity did not particularly moderate the association between traditional CVD risk factors measured across the menopause transition and late midlife subclinical vascular disease. Unmeasured socioeconomic, cultural, and nontraditional biological risk factors likely play a role in racial/ethnic differences in vascular health and merit further exploration.&quot;,&quot;issue&quot;:&quot;4&quot;,&quot;volume&quot;:&quot;9&quot;},&quot;isTemporary&quot;:false}]},{&quot;citationID&quot;:&quot;MENDELEY_CITATION_5af50e5a-6d73-42ff-93f5-92d4b71a49ed&quot;,&quot;properties&quot;:{&quot;noteIndex&quot;:0},&quot;isEdited&quot;:false,&quot;manualOverride&quot;:{&quot;isManuallyOverridden&quot;:true,&quot;citeprocText&quot;:&quot;(Nudy &lt;i&gt;et al.&lt;/i&gt;, 2022)&quot;,&quot;manualOverrideText&quot;:&quot;Nudy et al. (2022)&quot;},&quot;citationTag&quot;:&quot;MENDELEY_CITATION_v3_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&quot;,&quot;citationItems&quot;:[{&quot;id&quot;:&quot;84424f45-46fd-3538-9fb1-7732564623b8&quot;,&quot;itemData&quot;:{&quot;type&quot;:&quot;article-journal&quot;,&quot;id&quot;:&quot;84424f45-46fd-3538-9fb1-7732564623b8&quot;,&quot;title&quot;:&quot;The severity of individual menopausal symptoms, cardiovascular disease, and all-cause mortality in the Women's Health Initiative Observational Cohort&quot;,&quot;author&quot;:[{&quot;family&quot;:&quot;Nudy&quot;,&quot;given&quot;:&quot;Matthew&quot;,&quot;parse-names&quot;:false,&quot;dropping-particle&quot;:&quot;&quot;,&quot;non-dropping-particle&quot;:&quot;&quot;},{&quot;family&quot;:&quot;Aragaki&quot;,&quot;given&quot;:&quot;Aaron K.&quot;,&quot;parse-names&quot;:false,&quot;dropping-particle&quot;:&quot;&quot;,&quot;non-dropping-particle&quot;:&quot;&quot;},{&quot;family&quot;:&quot;Jiang&quot;,&quot;given&quot;:&quot;Xuezhi&quot;,&quot;parse-names&quot;:false,&quot;dropping-particle&quot;:&quot;&quot;,&quot;non-dropping-particle&quot;:&quot;&quot;},{&quot;family&quot;:&quot;Manson&quot;,&quot;given&quot;:&quot;Joann E.&quot;,&quot;parse-names&quot;:false,&quot;dropping-particle&quot;:&quot;&quot;,&quot;non-dropping-particle&quot;:&quot;&quot;},{&quot;family&quot;:&quot;Allison&quot;,&quot;given&quot;:&quot;Matthew A.&quot;,&quot;parse-names&quot;:false,&quot;dropping-particle&quot;:&quot;&quot;,&quot;non-dropping-particle&quot;:&quot;&quot;},{&quot;family&quot;:&quot;Shadyab&quot;,&quot;given&quot;:&quot;Aladdin H.&quot;,&quot;parse-names&quot;:false,&quot;dropping-particle&quot;:&quot;&quot;,&quot;non-dropping-particle&quot;:&quot;&quot;},{&quot;family&quot;:&quot;Hodis&quot;,&quot;given&quot;:&quot;Howard N.&quot;,&quot;parse-names&quot;:false,&quot;dropping-particle&quot;:&quot;&quot;,&quot;non-dropping-particle&quot;:&quot;&quot;},{&quot;family&quot;:&quot;Wild&quot;,&quot;given&quot;:&quot;Robert A.&quot;,&quot;parse-names&quot;:false,&quot;dropping-particle&quot;:&quot;&quot;,&quot;non-dropping-particle&quot;:&quot;&quot;},{&quot;family&quot;:&quot;Robbins&quot;,&quot;given&quot;:&quot;John A.&quot;,&quot;parse-names&quot;:false,&quot;dropping-particle&quot;:&quot;&quot;,&quot;non-dropping-particle&quot;:&quot;&quot;},{&quot;family&quot;:&quot;Liu&quot;,&quot;given&quot;:&quot;Simin&quot;,&quot;parse-names&quot;:false,&quot;dropping-particle&quot;:&quot;&quot;,&quot;non-dropping-particle&quot;:&quot;&quot;},{&quot;family&quot;:&quot;Naughton&quot;,&quot;given&quot;:&quot;Michelle J.&quot;,&quot;parse-names&quot;:false,&quot;dropping-particle&quot;:&quot;&quot;,&quot;non-dropping-particle&quot;:&quot;&quot;},{&quot;family&quot;:&quot;Dreibelbis&quot;,&quot;given&quot;:&quot;Sarah&quot;,&quot;parse-names&quot;:false,&quot;dropping-particle&quot;:&quot;&quot;,&quot;non-dropping-particle&quot;:&quot;&quot;},{&quot;family&quot;:&quot;Gass&quot;,&quot;given&quot;:&quot;Margery&quot;,&quot;parse-names&quot;:false,&quot;dropping-particle&quot;:&quot;&quot;,&quot;non-dropping-particle&quot;:&quot;&quot;},{&quot;family&quot;:&quot;Stefanick&quot;,&quot;given&quot;:&quot;Marcia L.&quot;,&quot;parse-names&quot;:false,&quot;dropping-particle&quot;:&quot;&quot;,&quot;non-dropping-particle&quot;:&quot;&quot;},{&quot;family&quot;:&quot;Valdiviezo&quot;,&quot;given&quot;:&quot;Carolina&quot;,&quot;parse-names&quot;:false,&quot;dropping-particle&quot;:&quot;&quot;,&quot;non-dropping-particle&quot;:&quot;&quot;},{&quot;family&quot;:&quot;Schnatz&quot;,&quot;given&quot;:&quot;Peter F.&quot;,&quot;parse-names&quot;:false,&quot;dropping-particle&quot;:&quot;&quot;,&quot;non-dropping-particle&quot;:&quot;&quot;}],&quot;container-title&quot;:&quot;Menopause&quot;,&quot;DOI&quot;:&quot;10.1097/GME.0000000000002089&quot;,&quot;ISSN&quot;:&quot;15300374&quot;,&quot;issued&quot;:{&quot;date-parts&quot;:[[2022]]},&quot;abstract&quot;:&quot;Objective The aim of this study was to examine the association between common menopausal symptoms (MS) and long-term cardiovascular disease (CVD) and all-cause mortality. Methods In an observational cohort of 80,278 postmenopausal women with no known CVD at baseline from the Women's Health Initiative, we assessed individual MS severity (mild vs none; moderate/severe vs none) for night sweats, hot flashes, waking up several times at night, joint pain or stiffness, headaches or migraines, vaginal or genital dryness, heart racing or skipping beats, breast tenderness, dizziness, tremors (shakes), feeling tired, forgetfulness, mood swings, restless or fidgety, and difficulty concentrating. Outcomes included total CVD events (primary) and all-cause mortality (secondary). Associations between specific MS, their severity, and outcomes were assessed during a median of 8.2 years of follow-up. All results were multivariable adjusted, and individual associations were Bonferroni corrected to adjust for multiple comparisons. A machine learning approach (least absolute shrinkage and selection operator) was used to select the most parsimonious set of MS most predictive of CVD and all-cause mortality. Results The severity of night sweats, waking up several times at night, joint pain or stiffness, heart racing or skipping beats, dizziness, feeling tired, forgetfulness, mood swings, restless or fidgety, and difficulty concentrating were each significantly associated with total CVD. The largest hazard ratio (HR) for total CVD was found for moderate or severe heart racing or skipping beats (HR, 1.55; 95% confidence interval [CI], 1.29-1.86). The individual severities of heart racing or skipping beats, dizziness, tremors (shakes), feeling tired, forgetfulness, mood swings, restless or fidgety, and difficulty concentrating were associated with increased all-cause mortality. Moderate or severe dizziness had the largest HR (1.58; 95% CI, 1.24-2.01). Multiple symptom modeling via least absolute shrinkage and selection operator selected dizziness, heart racing, feeling tired, and joint pain as most predictive of CVD, whereas dizziness, tremors, and feeling tired were most predictive of all-cause mortality. Conclusion Among postmenopausal women with no known CVD at baseline, the severity of specific individual MS was significantly associated with incident CVD and mortality. Consideration of severe MS may enhance sex-specific CVD risk predication in future cohorts, but caution should be applied as severe MS could also indicate other health conditions.&quot;,&quot;issue&quot;:&quot;12&quot;,&quot;volume&quot;:&quot;29&quot;,&quot;container-title-short&quot;:&quot;&quot;},&quot;isTemporary&quot;:false}]},{&quot;citationID&quot;:&quot;MENDELEY_CITATION_accae795-ea84-4a21-8272-5dbf328cd680&quot;,&quot;properties&quot;:{&quot;noteIndex&quot;:0},&quot;isEdited&quot;:false,&quot;manualOverride&quot;:{&quot;isManuallyOverridden&quot;:false,&quot;citeprocText&quot;:&quot;(El Khoudary &lt;i&gt;et al.&lt;/i&gt;, 2016; Hand, Gray and Simpson, 2021)&quot;,&quot;manualOverrideText&quot;:&quot;&quot;},&quot;citationTag&quot;:&quot;MENDELEY_CITATION_v3_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&quot;,&quot;citationItems&quot;:[{&quot;id&quot;:&quot;791279f4-2bed-30a3-9aa8-9b6c9cc9399f&quot;,&quot;itemData&quot;:{&quot;type&quot;:&quot;article-journal&quot;,&quot;id&quot;:&quot;791279f4-2bed-30a3-9aa8-9b6c9cc9399f&quot;,&quot;title&quot;:&quot;Diagnosis and management of the menopause&quot;,&quot;author&quot;:[{&quot;family&quot;:&quot;Hand&quot;,&quot;given&quot;:&quot;Abigail&quot;,&quot;parse-names&quot;:false,&quot;dropping-particle&quot;:&quot;&quot;,&quot;non-dropping-particle&quot;:&quot;&quot;},{&quot;family&quot;:&quot;Gray&quot;,&quot;given&quot;:&quot;Thomas&quot;,&quot;parse-names&quot;:false,&quot;dropping-particle&quot;:&quot;&quot;,&quot;non-dropping-particle&quot;:&quot;&quot;},{&quot;family&quot;:&quot;Simpson&quot;,&quot;given&quot;:&quot;Paul&quot;,&quot;parse-names&quot;:false,&quot;dropping-particle&quot;:&quot;&quot;,&quot;non-dropping-particle&quot;:&quot;&quot;}],&quot;container-title&quot;:&quot;InnovAiT&quot;,&quot;container-title-short&quot;:&quot;InnovAiT&quot;,&quot;DOI&quot;:&quot;10.1177/17557380211035158&quot;,&quot;ISSN&quot;:&quot;1755-7380&quot;,&quot;issued&quot;:{&quot;date-parts&quot;:[[2021]]},&quot;publisher-place&quot;:&quot;London, England&quot;,&quot;page&quot;:&quot;590-598&quot;,&quot;abstract&quot;:&quot;Menopause is the cessation of menstruation; it typically occurs at around 51 years of age. The postmenopausal phase of life is linked to a variety of health conditions, including osteoporosis, cardiovascular disease and cognitive decline. Beyond symptom control, hormonal replacement therapy (HRT) reduces the incidence of chronic health conditions. Some unfounded concerns and misunderstanding about the risks of HRT contribute to a low uptake of HRT, currently around 10% of menopausal women. This article highlights the symptoms of menopause and treatment options available. As the majority of menopause management occurs in primary care, a good understanding of the risks and benefits is paramount when guiding patients to make informed decisions about the treatment options.&quot;,&quot;publisher&quot;:&quot;SAGE Publications&quot;,&quot;issue&quot;:&quot;10&quot;,&quot;volume&quot;:&quot;14&quot;},&quot;isTemporary&quot;:false},{&quot;id&quot;:&quot;13688d05-ca1e-3d2b-9ddf-d168ff2fda1a&quot;,&quot;itemData&quot;:{&quot;type&quot;:&quot;article-journal&quot;,&quot;id&quot;:&quot;13688d05-ca1e-3d2b-9ddf-d168ff2fda1a&quot;,&quot;title&quot;:&quot;Trajectories of estradiol and follicle-stimulating hormone over the menopause transition and early markers of atherosclerosis after menopause&quot;,&quot;author&quot;:[{&quot;family&quot;:&quot;Khoudary&quot;,&quot;given&quot;:&quot;Samar R.&quot;,&quot;parse-names&quot;:false,&quot;dropping-particle&quot;:&quot;&quot;,&quot;non-dropping-particle&quot;:&quot;El&quot;},{&quot;family&quot;:&quot;Santoro&quot;,&quot;given&quot;:&quot;Nanette&quot;,&quot;parse-names&quot;:false,&quot;dropping-particle&quot;:&quot;&quot;,&quot;non-dropping-particle&quot;:&quot;&quot;},{&quot;family&quot;:&quot;Chen&quot;,&quot;given&quot;:&quot;Hsiang Yu&quot;,&quot;parse-names&quot;:false,&quot;dropping-particle&quot;:&quot;&quot;,&quot;non-dropping-particle&quot;:&quot;&quot;},{&quot;family&quot;:&quot;Tepper&quot;,&quot;given&quot;:&quot;Ping G.&quot;,&quot;parse-names&quot;:false,&quot;dropping-particle&quot;:&quot;&quot;,&quot;non-dropping-particle&quot;:&quot;&quot;},{&quot;family&quot;:&quot;Brooks&quot;,&quot;given&quot;:&quot;Maria M.&quot;,&quot;parse-names&quot;:false,&quot;dropping-particle&quot;:&quot;&quot;,&quot;non-dropping-particle&quot;:&quot;&quot;},{&quot;family&quot;:&quot;Thurston&quot;,&quot;given&quot;:&quot;Rebecca C.&quot;,&quot;parse-names&quot;:false,&quot;dropping-particle&quot;:&quot;&quot;,&quot;non-dropping-particle&quot;:&quot;&quot;},{&quot;family&quot;:&quot;Janssen&quot;,&quot;given&quot;:&quot;Imke&quot;,&quot;parse-names&quot;:false,&quot;dropping-particle&quot;:&quot;&quot;,&quot;non-dropping-particle&quot;:&quot;&quot;},{&quot;family&quot;:&quot;Harlow&quot;,&quot;given&quot;:&quot;Sioban D.&quot;,&quot;parse-names&quot;:false,&quot;dropping-particle&quot;:&quot;&quot;,&quot;non-dropping-particle&quot;:&quot;&quot;},{&quot;family&quot;:&quot;Barinas-Mitchell&quot;,&quot;given&quot;:&quot;Emma&quot;,&quot;parse-names&quot;:false,&quot;dropping-particle&quot;:&quot;&quot;,&quot;non-dropping-particle&quot;:&quot;&quot;},{&quot;family&quot;:&quot;Selzer&quot;,&quot;given&quot;:&quot;Faith&quot;,&quot;parse-names&quot;:false,&quot;dropping-particle&quot;:&quot;&quot;,&quot;non-dropping-particle&quot;:&quot;&quot;},{&quot;family&quot;:&quot;Derby&quot;,&quot;given&quot;:&quot;Carol A.&quot;,&quot;parse-names&quot;:false,&quot;dropping-particle&quot;:&quot;&quot;,&quot;non-dropping-particle&quot;:&quot;&quot;},{&quot;family&quot;:&quot;Jackson&quot;,&quot;given&quot;:&quot;Elizabeth A.&quot;,&quot;parse-names&quot;:false,&quot;dropping-particle&quot;:&quot;&quot;,&quot;non-dropping-particle&quot;:&quot;&quot;},{&quot;family&quot;:&quot;McConnell&quot;,&quot;given&quot;:&quot;Daniel&quot;,&quot;parse-names&quot;:false,&quot;dropping-particle&quot;:&quot;&quot;,&quot;non-dropping-particle&quot;:&quot;&quot;},{&quot;family&quot;:&quot;Matthews&quot;,&quot;given&quot;:&quot;Karen A.&quot;,&quot;parse-names&quot;:false,&quot;dropping-particle&quot;:&quot;&quot;,&quot;non-dropping-particle&quot;:&quot;&quot;}],&quot;container-title&quot;:&quot;European Journal of Preventive Cardiology&quot;,&quot;container-title-short&quot;:&quot;Eur J Prev Cardiol&quot;,&quot;DOI&quot;:&quot;10.1177/2047487315607044&quot;,&quot;ISSN&quot;:&quot;20474881&quot;,&quot;issued&quot;:{&quot;date-parts&quot;:[[2016]]},&quot;abstract&quot;:&quot;Aim The purpose of this study was to assess associations between distinct patterns of circulating estradiol (E2) and follicle-stimulating hormone (FSH) over the menopause transition (MT) and subclinical measures of atherosclerosis after menopause. Methods and results Four temporal patterns of E2 decline (Low: low before and after final menstrual period (FMP); Medium: medium before and high after FMP; High-early decline: high prior to FMP and early decline thereafter; High-late decline: high prior to FMP and late decline thereafter) and three of FSH rise (Low, Medium, High) over 9.6 years across FMP were identified and linked to carotid intima-media-thickness (IMT), adventitial diameter (AD), and presence of carotid plaque (cPlaque) measured after menopause at the 12th annual visit (visit 12). Participants were 856 women (age at visit 12 = 59.5 ± 2.7 years) from the Study of Women's Health Across the Nation (SWAN), who never reported a stroke or a heart attack. In models adjusted for visit 12 or baseline cardiovascular disease (CVD) risk factors, odds of having any cPlaque were ∼43% lower among women with the High-early decline E2 trajectory compared to women with the Low E2 trajectory. In contrast, women with the Medium E2 trajectory had significantly higher IMT than those with the Low E2 trajectory adjusting for visit 12 CVD risk factors. Interestingly, adjusting for baseline CVD risk factors attenuated this association. The Low FSH group had lower IMT than the Medium and High FSH groups (p ≤ 0.05) in all models. Conclusion During MT, women are subjected to hormonal alterations that could potentially increase their risk of developing CVD after menopause.&quot;,&quot;issue&quot;:&quot;7&quot;,&quot;volume&quot;:&quot;23&quot;},&quot;isTemporary&quot;:false}]},{&quot;citationID&quot;:&quot;MENDELEY_CITATION_de820c32-de32-49bf-ad67-609d239a0220&quot;,&quot;properties&quot;:{&quot;noteIndex&quot;:0},&quot;isEdited&quot;:false,&quot;manualOverride&quot;:{&quot;isManuallyOverridden&quot;:false,&quot;citeprocText&quot;:&quot;(Monteleone &lt;i&gt;et al.&lt;/i&gt;, 2018)&quot;,&quot;manualOverrideText&quot;:&quot;&quot;},&quot;citationTag&quot;:&quot;MENDELEY_CITATION_v3_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&quot;,&quot;citationItems&quot;:[{&quot;id&quot;:&quot;21882131-3e44-3d3b-bd74-0ccc3bf1b649&quot;,&quot;itemData&quot;:{&quot;type&quot;:&quot;article&quot;,&quot;id&quot;:&quot;21882131-3e44-3d3b-bd74-0ccc3bf1b649&quot;,&quot;title&quot;:&quot;Symptoms of menopause - Global prevalence, physiology and implications&quot;,&quot;author&quot;:[{&quot;family&quot;:&quot;Monteleone&quot;,&quot;given&quot;:&quot;Patrizia&quot;,&quot;parse-names&quot;:false,&quot;dropping-particle&quot;:&quot;&quot;,&quot;non-dropping-particle&quot;:&quot;&quot;},{&quot;family&quot;:&quot;Mascagni&quot;,&quot;given&quot;:&quot;Giulia&quot;,&quot;parse-names&quot;:false,&quot;dropping-particle&quot;:&quot;&quot;,&quot;non-dropping-particle&quot;:&quot;&quot;},{&quot;family&quot;:&quot;Giannini&quot;,&quot;given&quot;:&quot;Andrea&quot;,&quot;parse-names&quot;:false,&quot;dropping-particle&quot;:&quot;&quot;,&quot;non-dropping-particle&quot;:&quot;&quot;},{&quot;family&quot;:&quot;Genazzani&quot;,&quot;given&quot;:&quot;Andrea R.&quot;,&quot;parse-names&quot;:false,&quot;dropping-particle&quot;:&quot;&quot;,&quot;non-dropping-particle&quot;:&quot;&quot;},{&quot;family&quot;:&quot;Simoncini&quot;,&quot;given&quot;:&quot;Tommaso&quot;,&quot;parse-names&quot;:false,&quot;dropping-particle&quot;:&quot;&quot;,&quot;non-dropping-particle&quot;:&quot;&quot;}],&quot;container-title&quot;:&quot;Nature Reviews Endocrinology&quot;,&quot;container-title-short&quot;:&quot;Nat Rev Endocrinol&quot;,&quot;DOI&quot;:&quot;10.1038/nrendo.2017.180&quot;,&quot;ISSN&quot;:&quot;17595037&quot;,&quot;issued&quot;:{&quot;date-parts&quot;:[[2018]]},&quot;abstract&quot;:&quot;The symptoms of menopause can be distressing, particularly as they occur at a time when women have important roles in society, within the family and at the workplace. Hormonal changes that begin during the menopausal transition affect many biological systems. Accordingly, the signs and symptoms of menopause include central nervous system-related disorders; metabolic, weight, cardiovascular and musculoskeletal changes; urogenital and skin atrophy; and sexual dysfunction. The physiological basis of these manifestations is emerging as complex and related, but not limited to, oestrogen deprivation. Findings generated mainly from longitudinal population studies have shown that ethnic, geographical and individual factors affect symptom prevalence and severity. Moreover, and of great importance to clinical practice, the latest research has highlighted how certain menopausal symptoms can be associated with the onset of other disorders and might therefore serve as predictors of future health risks in postmenopausal women. The goal of this Review is to describe in a timely manner new research findings on the global prevalence and physiology of menopausal symptoms and their impact on future health.&quot;,&quot;issue&quot;:&quot;4&quot;,&quot;volume&quot;:&quot;14&quot;},&quot;isTemporary&quot;:false}]},{&quot;citationID&quot;:&quot;MENDELEY_CITATION_7759d02e-8c7f-4711-8025-401a275492ec&quot;,&quot;properties&quot;:{&quot;noteIndex&quot;:0},&quot;isEdited&quot;:false,&quot;manualOverride&quot;:{&quot;isManuallyOverridden&quot;:true,&quot;citeprocText&quot;:&quot;(Talaulikar, 2022)&quot;,&quot;manualOverrideText&quot;:&quot;Talaulikar (2022)&quot;},&quot;citationTag&quot;:&quot;MENDELEY_CITATION_v3_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&quot;,&quot;citationItems&quot;:[{&quot;id&quot;:&quot;07103ce5-0d7f-3ee6-914c-fede55c9becb&quot;,&quot;itemData&quot;:{&quot;type&quot;:&quot;article&quot;,&quot;id&quot;:&quot;07103ce5-0d7f-3ee6-914c-fede55c9becb&quot;,&quot;title&quot;:&quot;Menopause transition: Physiology and symptoms&quot;,&quot;author&quot;:[{&quot;family&quot;:&quot;Talaulikar&quot;,&quot;given&quot;:&quot;Vikram&quot;,&quot;parse-names&quot;:false,&quot;dropping-particle&quot;:&quot;&quot;,&quot;non-dropping-particle&quot;:&quot;&quot;}],&quot;container-title&quot;:&quot;Best Practice and Research: Clinical Obstetrics and Gynaecology&quot;,&quot;container-title-short&quot;:&quot;Best Pract Res Clin Obstet Gynaecol&quot;,&quot;DOI&quot;:&quot;10.1016/j.bpobgyn.2022.03.003&quot;,&quot;ISSN&quot;:&quot;15321932&quot;,&quot;issued&quot;:{&quot;date-parts&quot;:[[2022]]},&quot;abstract&quot;:&quot;With life expectancy for women on the rise, most women will experience menopausal transition and spend a significant number of years of their life in the menopausal phase. Menopausal transition involves a myriad of physical, endocrine, and psychological changes which are influenced by ethnic, psychological, and socio-cultural factors. Every woman's experience of the menopausal transition is unique, and a one-size-fits-all approach to the management of symptoms does not work. An understanding of the pathophysiology and severity of menopausal symptoms and the benefits and risks associated with both hormonal and non-hormonal treatments is important when individualising treatment options for menopausal symptoms.&quot;,&quot;volume&quot;:&quot;81&quot;},&quot;isTemporary&quot;:false}]},{&quot;citationID&quot;:&quot;MENDELEY_CITATION_1a9704fa-839b-448d-8c49-38daa93ba54a&quot;,&quot;properties&quot;:{&quot;noteIndex&quot;:0},&quot;isEdited&quot;:false,&quot;manualOverride&quot;:{&quot;isManuallyOverridden&quot;:true,&quot;citeprocText&quot;:&quot;(Avis &lt;i&gt;et al.&lt;/i&gt;, 2015)&quot;,&quot;manualOverrideText&quot;:&quot;Avis et al. (2015)&quot;},&quot;citationTag&quot;:&quot;MENDELEY_CITATION_v3_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&quot;,&quot;citationItems&quot;:[{&quot;id&quot;:&quot;bb0ba6dc-2d7a-3792-b75e-220c9732453f&quot;,&quot;itemData&quot;:{&quot;type&quot;:&quot;article-journal&quot;,&quot;id&quot;:&quot;bb0ba6dc-2d7a-3792-b75e-220c9732453f&quot;,&quot;title&quot;:&quot;Duration of menopausal vasomotor symptoms over the menopause transition&quot;,&quot;author&quot;:[{&quot;family&quot;:&quot;Avis&quot;,&quot;given&quot;:&quot;Nancy E.&quot;,&quot;parse-names&quot;:false,&quot;dropping-particle&quot;:&quot;&quot;,&quot;non-dropping-particle&quot;:&quot;&quot;},{&quot;family&quot;:&quot;Crawford&quot;,&quot;given&quot;:&quot;Sybil L.&quot;,&quot;parse-names&quot;:false,&quot;dropping-particle&quot;:&quot;&quot;,&quot;non-dropping-particle&quot;:&quot;&quot;},{&quot;family&quot;:&quot;Greendale&quot;,&quot;given&quot;:&quot;Gail&quot;,&quot;parse-names&quot;:false,&quot;dropping-particle&quot;:&quot;&quot;,&quot;non-dropping-particle&quot;:&quot;&quot;},{&quot;family&quot;:&quot;Bromberger&quot;,&quot;given&quot;:&quot;Joyce T.&quot;,&quot;parse-names&quot;:false,&quot;dropping-particle&quot;:&quot;&quot;,&quot;non-dropping-particle&quot;:&quot;&quot;},{&quot;family&quot;:&quot;Everson-Rose&quot;,&quot;given&quot;:&quot;Susan A.&quot;,&quot;parse-names&quot;:false,&quot;dropping-particle&quot;:&quot;&quot;,&quot;non-dropping-particle&quot;:&quot;&quot;},{&quot;family&quot;:&quot;Gold&quot;,&quot;given&quot;:&quot;Ellen B.&quot;,&quot;parse-names&quot;:false,&quot;dropping-particle&quot;:&quot;&quot;,&quot;non-dropping-particle&quot;:&quot;&quot;},{&quot;family&quot;:&quot;Hess&quot;,&quot;given&quot;:&quot;Rachel&quot;,&quot;parse-names&quot;:false,&quot;dropping-particle&quot;:&quot;&quot;,&quot;non-dropping-particle&quot;:&quot;&quot;},{&quot;family&quot;:&quot;Joffe&quot;,&quot;given&quot;:&quot;Hadine&quot;,&quot;parse-names&quot;:false,&quot;dropping-particle&quot;:&quot;&quot;,&quot;non-dropping-particle&quot;:&quot;&quot;},{&quot;family&quot;:&quot;Kravitz&quot;,&quot;given&quot;:&quot;Howard M.&quot;,&quot;parse-names&quot;:false,&quot;dropping-particle&quot;:&quot;&quot;,&quot;non-dropping-particle&quot;:&quot;&quot;},{&quot;family&quot;:&quot;Tepper&quot;,&quot;given&quot;:&quot;Ping G.&quot;,&quot;parse-names&quot;:false,&quot;dropping-particle&quot;:&quot;&quot;,&quot;non-dropping-particle&quot;:&quot;&quot;},{&quot;family&quot;:&quot;Thurston&quot;,&quot;given&quot;:&quot;Rebecca C.&quot;,&quot;parse-names&quot;:false,&quot;dropping-particle&quot;:&quot;&quot;,&quot;non-dropping-particle&quot;:&quot;&quot;}],&quot;container-title&quot;:&quot;JAMA Internal Medicine&quot;,&quot;container-title-short&quot;:&quot;JAMA Intern Med&quot;,&quot;DOI&quot;:&quot;10.1001/jamainternmed.2014.8063&quot;,&quot;ISSN&quot;:&quot;21686114&quot;,&quot;issued&quot;:{&quot;date-parts&quot;:[[2015]]},&quot;abstract&quot;:&quot;IMPORTANCE: The expected duration of menopausal vasomotor symptoms (VMS) is important to women making decisions about possible treatments. OBJECTIVES: To determine total duration of frequent VMS (≥6 days in the previous 2 weeks) (hereafter total VMS duration) during the menopausal transition, to quantify how long frequent VMS persist after the final menstrual period (FMP) (hereafter post-FMP persistence), and to identify risk factors for longer total VMS duration and longer post-FMP persistence. DESIGN, SETTING, AND PARTICIPANTS: The Study of Women's Health Across the Nation (SWAN) is a multiracial/multiethnic observational study of the menopausal transition among 3302 women enrolled at 7 US sites. From February 1996 through April 2013, women completed a median of 13 visits. Analyses included 1449 women with frequent VMS. MAIN OUTCOMES AND MEASURES: Total VMS duration (in years) (hot flashes or night sweats) and post-FMP persistence (in years) into postmenopause. RESULTS: The median total VMS duration was 7.4 years. Among 881 women who experienced an observable FMP, the median post-FMP persistence was 4.5 years. Women who were premenopausal or early perimenopausal when they first reported frequent VMS had the longest total VMS duration (median, &gt;11.8 years) and post-FMP persistence (median, 9.4 years). Women who were postmenopausal at the onset of VMS had the shortest total VMS duration (median, 3.4 years). Compared with women of other racial/ethnic groups, African American women reported the longest total VMS duration (median, 10.1 years). Additional factors related to longer duration of VMS (total VMS duration or post-FMP persistence) were younger age, lower educational level, greater perceived stress and symptom sensitivity, and higher depressive symptoms and anxiety at first report of VMS. CONCLUSIONS AND RELEVANCE: Frequent VMS lasted more than 7 years during the menopausal transition for more than half of the women and persisted for 4.5 years after the FMP. Individual characteristics (eg, being premenopausal and having greater negative affective factors when first experiencing VMS) were related to longer-lasting VMS. Health care professionals should counsel women to expect that frequent VMS could last more than 7 years, and they may last longer for African American women.&quot;,&quot;issue&quot;:&quot;4&quot;,&quot;volume&quot;:&quot;175&quot;},&quot;isTemporary&quot;:false}]},{&quot;citationID&quot;:&quot;MENDELEY_CITATION_b2674c14-a9c1-4d7e-b326-a3b4d15fd6c9&quot;,&quot;properties&quot;:{&quot;noteIndex&quot;:0},&quot;isEdited&quot;:false,&quot;manualOverride&quot;:{&quot;isManuallyOverridden&quot;:true,&quot;citeprocText&quot;:&quot;(Khan &lt;i&gt;et al.&lt;/i&gt;, 2023)&quot;,&quot;manualOverrideText&quot;:&quot;Khan et al. (2023)&quot;},&quot;citationTag&quot;:&quot;MENDELEY_CITATION_v3_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&quot;,&quot;citationItems&quot;:[{&quot;id&quot;:&quot;c5eff664-c58e-3400-8f2a-14ca876caf53&quot;,&quot;itemData&quot;:{&quot;type&quot;:&quot;article&quot;,&quot;id&quot;:&quot;c5eff664-c58e-3400-8f2a-14ca876caf53&quot;,&quot;title&quot;:&quot;Vasomotor Symptoms During Menopause: A Practical Guide on Current Treatments and Future Perspectives&quot;,&quot;author&quot;:[{&quot;family&quot;:&quot;Khan&quot;,&quot;given&quot;:&quot;Saira J.&quot;,&quot;parse-names&quot;:false,&quot;dropping-particle&quot;:&quot;&quot;,&quot;non-dropping-particle&quot;:&quot;&quot;},{&quot;family&quot;:&quot;Kapoor&quot;,&quot;given&quot;:&quot;Ekta&quot;,&quot;parse-names&quot;:false,&quot;dropping-particle&quot;:&quot;&quot;,&quot;non-dropping-particle&quot;:&quot;&quot;},{&quot;family&quot;:&quot;Faubion&quot;,&quot;given&quot;:&quot;Stephanie S.&quot;,&quot;parse-names&quot;:false,&quot;dropping-particle&quot;:&quot;&quot;,&quot;non-dropping-particle&quot;:&quot;&quot;},{&quot;family&quot;:&quot;Kling&quot;,&quot;given&quot;:&quot;Juliana M.&quot;,&quot;parse-names&quot;:false,&quot;dropping-particle&quot;:&quot;&quot;,&quot;non-dropping-particle&quot;:&quot;&quot;}],&quot;container-title&quot;:&quot;International Journal of Women's Health&quot;,&quot;container-title-short&quot;:&quot;Int J Womens Health&quot;,&quot;DOI&quot;:&quot;10.2147/IJWH.S365808&quot;,&quot;ISSN&quot;:&quot;11791411&quot;,&quot;issued&quot;:{&quot;date-parts&quot;:[[2023]]},&quot;abstract&quot;:&quot;Vasomotor symptoms affect as many as 80% of midlife women, but only about one in four women receive treatment due to many factors. Menopausal hormone therapy remains the most effective treatment for vasomotor symptoms, and current professional guidelines conclude that the benefits of treatment typically outweigh the risks for healthy, symptomatic women under age 60 years and those within 10 years from their final menstrual period. For women with medical comorbidities, an individualized approach to treatment is recommended. For women who cannot use or choose not to use menopausal hormone therapy, there are many evidence-based non-hormonal options available including pharmacologic therapies. This review aims to summarize treatment options for bothersome vasomotor symptoms to guide clinicians caring for midlife women.&quot;,&quot;volume&quot;:&quot;15&quot;},&quot;isTemporary&quot;:false}]},{&quot;citationID&quot;:&quot;MENDELEY_CITATION_dc166718-276f-4efa-9022-475a14b390c8&quot;,&quot;properties&quot;:{&quot;noteIndex&quot;:0},&quot;isEdited&quot;:false,&quot;manualOverride&quot;:{&quot;isManuallyOverridden&quot;:true,&quot;citeprocText&quot;:&quot;(Nappi &lt;i&gt;et al.&lt;/i&gt;, 2023b)&quot;,&quot;manualOverrideText&quot;:&quot;(Nappi et al., 2023)&quot;},&quot;citationTag&quot;:&quot;MENDELEY_CITATION_v3_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&quot;,&quot;citationItems&quot;:[{&quot;id&quot;:&quot;2300a0c4-6bc2-3133-bed9-eb5621e28bcd&quot;,&quot;itemData&quot;:{&quot;type&quot;:&quot;article-journal&quot;,&quot;id&quot;:&quot;2300a0c4-6bc2-3133-bed9-eb5621e28bcd&quot;,&quot;title&quot;:&quot;Prevalence and quality-of-life burden of vasomotor symptoms associated with menopause: A European cross-sectional survey&quot;,&quot;author&quot;:[{&quot;family&quot;:&quot;Nappi&quot;,&quot;given&quot;:&quot;Rossella E&quot;,&quot;parse-names&quot;:false,&quot;dropping-particle&quot;:&quot;&quot;,&quot;non-dropping-particle&quot;:&quot;&quot;},{&quot;family&quot;:&quot;Siddiqui&quot;,&quot;given&quot;:&quot;Emad&quot;,&quot;parse-names&quot;:false,&quot;dropping-particle&quot;:&quot;&quot;,&quot;non-dropping-particle&quot;:&quot;&quot;},{&quot;family&quot;:&quot;Todorova&quot;,&quot;given&quot;:&quot;Lora&quot;,&quot;parse-names&quot;:false,&quot;dropping-particle&quot;:&quot;&quot;,&quot;non-dropping-particle&quot;:&quot;&quot;},{&quot;family&quot;:&quot;Rea&quot;,&quot;given&quot;:&quot;Carol&quot;,&quot;parse-names&quot;:false,&quot;dropping-particle&quot;:&quot;&quot;,&quot;non-dropping-particle&quot;:&quot;&quot;},{&quot;family&quot;:&quot;Gemmen&quot;,&quot;given&quot;:&quot;Eric&quot;,&quot;parse-names&quot;:false,&quot;dropping-particle&quot;:&quot;&quot;,&quot;non-dropping-particle&quot;:&quot;&quot;},{&quot;family&quot;:&quot;Schultz&quot;,&quot;given&quot;:&quot;Neil M&quot;,&quot;parse-names&quot;:false,&quot;dropping-particle&quot;:&quot;&quot;,&quot;non-dropping-particle&quot;:&quot;&quot;}],&quot;container-title&quot;:&quot;Maturitas&quot;,&quot;container-title-short&quot;:&quot;Maturitas&quot;,&quot;DOI&quot;:&quot;10.1016/j.maturitas.2022.09.006&quot;,&quot;ISSN&quot;:&quot;0378-5122&quot;,&quot;issued&quot;:{&quot;date-parts&quot;:[[2023]]},&quot;page&quot;:&quot;66-74&quot;,&quot;abstract&quot;:&quot;•A high proportion of postmenopausal women reported experiencing moderate-to-severe vasomotor symptoms in this European survey.•The severity of vasomotor symptoms was greatest among Italian and lowest among French women.•The most common symptom was “feeling tired and worn out”.•Weight gain was the overall most bothersome symptom.•Only a small proportion of survey participants had been treated for menopausal symptoms.\nTo determine, in a European cohort, the prevalence and health-related quality-of-life (QOL) burden of moderate-to-severe vasomotor symptoms (VMS) in postmenopausal women, and among subgroups of women not taking hormone therapy (HT).\nScreening surveys were sent to a random sample of women aged 40–65 years; those meeting the inclusion criteria completed the full questionnaire. Women with successfully treated VMS or breast cancer or who were receiving HT for medical conditions were excluded.\nFrequency and duration of VMS, perceptions of menopause, seeking advice from a healthcare professional, treatment for VMS symptoms, perceptions of HT use, out-of-pocket costs, and other approaches to coping with menopause. The Menopause-Specific QOL (MENQOL) questionnaire and Work Productivity and Activity Impairment (WPAI) questionnaire were included.\nOf 11,452 women who completed the screening survey, 5178 were postmenopausal and 2035 completed the full questionnaire. Prevalence of moderate-to-severe VMS ranged from 31 % in France to 52 % in Italy. The majority were in the HT-caution or HT-averse group, despite being eligible for HT. Most common menopausal symptoms reported in the MENQOL were “feeling tired or worn out,” with aching in muscles and joints reported as the most common symptom in Spain. Weight gain was the most bothersome symptom in all countries, except for Spain, where low backache was more bothersome. Hot flashes and night sweats had a greater impact on daily than on working activities, as measured by the WPAI.\nA high proportion of European women reported experiencing moderate-to-severe VMS, with associated symptoms influencing QOL.&quot;,&quot;publisher&quot;:&quot;Elsevier B.V&quot;,&quot;volume&quot;:&quot;167&quot;},&quot;isTemporary&quot;:false}]},{&quot;citationID&quot;:&quot;MENDELEY_CITATION_1c409082-b8f2-4630-8f88-6b52cbd7b178&quot;,&quot;properties&quot;:{&quot;noteIndex&quot;:0},&quot;isEdited&quot;:false,&quot;manualOverride&quot;:{&quot;isManuallyOverridden&quot;:true,&quot;citeprocText&quot;:&quot;(Hickey &lt;i&gt;et al.&lt;/i&gt;, 2022)&quot;,&quot;manualOverrideText&quot;:&quot;Hickey et al. (2022)&quot;},&quot;citationTag&quot;:&quot;MENDELEY_CITATION_v3_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&quot;,&quot;citationItems&quot;:[{&quot;id&quot;:&quot;9d19e9de-dcfe-317b-a360-f66818cae0a2&quot;,&quot;itemData&quot;:{&quot;type&quot;:&quot;article-journal&quot;,&quot;id&quot;:&quot;9d19e9de-dcfe-317b-a360-f66818cae0a2&quot;,&quot;title&quot;:&quot;Normalising menopause&quot;,&quot;author&quot;:[{&quot;family&quot;:&quot;Hickey&quot;,&quot;given&quot;:&quot;Martha&quot;,&quot;parse-names&quot;:false,&quot;dropping-particle&quot;:&quot;&quot;,&quot;non-dropping-particle&quot;:&quot;&quot;},{&quot;family&quot;:&quot;Hunter&quot;,&quot;given&quot;:&quot;Myra S&quot;,&quot;parse-names&quot;:false,&quot;dropping-particle&quot;:&quot;&quot;,&quot;non-dropping-particle&quot;:&quot;&quot;},{&quot;family&quot;:&quot;Santoro&quot;,&quot;given&quot;:&quot;Nanette&quot;,&quot;parse-names&quot;:false,&quot;dropping-particle&quot;:&quot;&quot;,&quot;non-dropping-particle&quot;:&quot;&quot;},{&quot;family&quot;:&quot;Ussher&quot;,&quot;given&quot;:&quot;Jane&quot;,&quot;parse-names&quot;:false,&quot;dropping-particle&quot;:&quot;&quot;,&quot;non-dropping-particle&quot;:&quot;&quot;}],&quot;container-title&quot;:&quot;BMJ (Online)&quot;,&quot;DOI&quot;:&quot;10.1136/bmj-2021-069369&quot;,&quot;ISSN&quot;:&quot;1756-1833&quot;,&quot;issued&quot;:{&quot;date-parts&quot;:[[2022]]},&quot;publisher-place&quot;:&quot;England&quot;,&quot;page&quot;:&quot;e069369-e069369&quot;,&quot;abstract&quot;:&quot;Martha Hickey and colleagues argue that social and cultural attitudes contribute to the varied experience of menopause and that medicalisation fuels negative perceptions&quot;,&quot;publisher&quot;:&quot;British Medical Journal Publishing Group&quot;,&quot;volume&quot;:&quot;377&quot;,&quot;container-title-short&quot;:&quot;&quot;},&quot;isTemporary&quot;:false,&quot;suppress-author&quot;:false,&quot;composite&quot;:false,&quot;author-only&quot;:false}]},{&quot;citationID&quot;:&quot;MENDELEY_CITATION_c917d7ce-0b3a-40fd-946b-097cfb8ff79f&quot;,&quot;properties&quot;:{&quot;noteIndex&quot;:0},&quot;isEdited&quot;:false,&quot;manualOverride&quot;:{&quot;isManuallyOverridden&quot;:true,&quot;citeprocText&quot;:&quot;(Cortés and Marginean, 2022)&quot;,&quot;manualOverrideText&quot;:&quot;Cortés and Marginean (2022)&quot;},&quot;citationTag&quot;:&quot;MENDELEY_CITATION_v3_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&quot;,&quot;citationItems&quot;:[{&quot;id&quot;:&quot;b181691e-5add-3b24-9b33-a46a36436991&quot;,&quot;itemData&quot;:{&quot;type&quot;:&quot;article-journal&quot;,&quot;id&quot;:&quot;b181691e-5add-3b24-9b33-a46a36436991&quot;,&quot;title&quot;:&quot;Key factors in menopause health disparities and inequities: Beyond race and ethnicity&quot;,&quot;author&quot;:[{&quot;family&quot;:&quot;Cortés&quot;,&quot;given&quot;:&quot;Yamnia I&quot;,&quot;parse-names&quot;:false,&quot;dropping-particle&quot;:&quot;&quot;,&quot;non-dropping-particle&quot;:&quot;&quot;},{&quot;family&quot;:&quot;Marginean&quot;,&quot;given&quot;:&quot;Valentina&quot;,&quot;parse-names&quot;:false,&quot;dropping-particle&quot;:&quot;&quot;,&quot;non-dropping-particle&quot;:&quot;&quot;}],&quot;container-title&quot;:&quot;Current opinion in endocrine and metabolic research&quot;,&quot;container-title-short&quot;:&quot;Curr Opin Endocr Metab Res&quot;,&quot;DOI&quot;:&quot;10.1016/j.coemr.2022.100389&quot;,&quot;ISSN&quot;:&quot;2451-9650&quot;,&quot;issued&quot;:{&quot;date-parts&quot;:[[2022]]},&quot;page&quot;:&quot;100389&quot;,&quot;abstract&quot;:&quot;To summarize recent evidence of the sociocultural, environmental, behavioral, and biological factors that contribute to disparities and inequities in menopause health.\nRacism, discrimination, chronic stress, and trauma are related to more severe menopause symptoms and cardiovascular disease (CVD) risk during the menopause transition (MT). Living in neighborhoods with higher concentrations of air pollution and less greenspace may be associated with a younger age at menopause. These sociocultural and built environments may lead to adverse physiologic changes and health outcomes during the MT, which disproportionately affect women of color.\nEmerging literature supports the need to address upstream factors that drive inequities in menopause health including, racism, discrimination, and health care access. Women of color and those who identify as a sexual or gender minority likely perceive and experience the MT differently, but additional research is needed to evaluate this fully.\n•Sociocultural, environmental, behavioral, and biological factors can influence menopause health disparities and inequities.•Midlife women who report higher levels of chronic stress, trauma, and early life adversity are more likely to experience an earlier age at menopause and more frequent menopausal symptoms.•Experiences of racism, perceived racism, and the expectation of racism are associated with higher rates of metabolic syndrome, diabetes, and subclinical atherosclerosis in midlife African-American and Black women.•Age at menopause is 1.4 years earlier for women living in areas with less green space compared with women living in highly green areas, which is particularly important given the racial and economic segregation of neighborhoods.•Future menopause research is needed among historically marginalized populations.&quot;,&quot;publisher&quot;:&quot;Elsevier Ltd&quot;,&quot;volume&quot;:&quot;26&quot;},&quot;isTemporary&quot;:false}]},{&quot;citationID&quot;:&quot;MENDELEY_CITATION_64fcace3-0af1-4362-b530-6b9eb6422b17&quot;,&quot;properties&quot;:{&quot;noteIndex&quot;:0},&quot;isEdited&quot;:false,&quot;manualOverride&quot;:{&quot;isManuallyOverridden&quot;:true,&quot;citeprocText&quot;:&quot;(Pajalić and Raboteg-Šarić, 2020)&quot;,&quot;manualOverrideText&quot;:&quot;Pajalić and Raboteg-Šarić (2020)&quot;},&quot;citationTag&quot;:&quot;MENDELEY_CITATION_v3_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&quot;,&quot;citationItems&quot;:[{&quot;id&quot;:&quot;ab274d6d-3ed0-374f-9317-6a0b7406c6b8&quot;,&quot;itemData&quot;:{&quot;type&quot;:&quot;article&quot;,&quot;id&quot;:&quot;ab274d6d-3ed0-374f-9317-6a0b7406c6b8&quot;,&quot;title&quot;:&quot;Determinants of menopause-related symptoms in women during the transition to menopause and the postmenopausal period-A systematic literature review&quot;,&quot;author&quot;:[{&quot;family&quot;:&quot;Pajalić&quot;,&quot;given&quot;:&quot;Zada&quot;,&quot;parse-names&quot;:false,&quot;dropping-particle&quot;:&quot;&quot;,&quot;non-dropping-particle&quot;:&quot;&quot;},{&quot;family&quot;:&quot;Raboteg-Šarić&quot;,&quot;given&quot;:&quot;Zora&quot;,&quot;parse-names&quot;:false,&quot;dropping-particle&quot;:&quot;&quot;,&quot;non-dropping-particle&quot;:&quot;&quot;}],&quot;container-title&quot;:&quot;Journal of Health Sciences&quot;,&quot;DOI&quot;:&quot;10.17532/JHSCI.2020.885&quot;,&quot;ISSN&quot;:&quot;19868049&quot;,&quot;issued&quot;:{&quot;date-parts&quot;:[[2020]]},&quot;abstract&quot;:&quot;Introduction: Menopause is a complex physiological, self-perceived health condition caused by the reduction and termination of ovarian function, a process that results in a range of both psychological and physiological symptoms. The aim of this literature review was to synthesize the results of published studies on factors associated with menopausal symptoms in women during the transition to menopause and the postmenopausal period. Methods: This systematic review was carried out according to the PRISMA statement. Primary studies published between 2007 and 2017 were identified through the following databases: PUBMED, SCOPUS, and CINAHL. In total, 3301 studies were identified and 279 were screened in full text. Of these, 54 studies were included for quality assessment using checklists from the Norwegian Institute for Public Health. A  total of 22 studies were ultimately selected for inclusion in the results. These were thematically reviewed. Results: A  wide range of determinants was sorted as socio-demographic predictors, reproductive factors, clinical characteristics, behavioral, and lifestyle characteristics, and their association with the following outcomes was examined: The prevalence and severity of menopausal symptoms; sexual functioning; health indicators and health behaviors; health-related quality of life; physical performance; cognitive changes and attitudes; and the prevalence and age of natural menopause. Conclusions: The current state of knowledge regarding menopause indicates that a wide array of instruments and variables have been employed and assessed to further understanding about menopause-related symptoms. This systematic review provides information on factors that should be considered in the treatment of menopause-related changes that may be bothersome for menopausal women.&quot;,&quot;issue&quot;:&quot;1&quot;,&quot;volume&quot;:&quot;10&quot;,&quot;container-title-short&quot;:&quot;&quot;},&quot;isTemporary&quot;:false}]},{&quot;citationID&quot;:&quot;MENDELEY_CITATION_38cf7a79-bbe8-4f87-ac9c-973c7ee06b73&quot;,&quot;properties&quot;:{&quot;noteIndex&quot;:0},&quot;isEdited&quot;:false,&quot;manualOverride&quot;:{&quot;isManuallyOverridden&quot;:true,&quot;citeprocText&quot;:&quot;(Pimenta &lt;i&gt;et al.&lt;/i&gt;, 2011)&quot;,&quot;manualOverrideText&quot;:&quot;Pimenta et al. (2011)&quot;},&quot;citationTag&quot;:&quot;MENDELEY_CITATION_v3_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&quot;,&quot;citationItems&quot;:[{&quot;id&quot;:&quot;728831b4-26cb-3cb9-9461-90977c15bf44&quot;,&quot;itemData&quot;:{&quot;type&quot;:&quot;article-journal&quot;,&quot;id&quot;:&quot;728831b4-26cb-3cb9-9461-90977c15bf44&quot;,&quot;title&quot;:&quot;Perceived control, lifestyle, health, socio-demographic factors and menopause: Impact on hot flashes and night sweats&quot;,&quot;author&quot;:[{&quot;family&quot;:&quot;Pimenta&quot;,&quot;given&quot;:&quot;Filipa&quot;,&quot;parse-names&quot;:false,&quot;dropping-particle&quot;:&quot;&quot;,&quot;non-dropping-particle&quot;:&quot;&quot;},{&quot;family&quot;:&quot;Leal&quot;,&quot;given&quot;:&quot;Isabel&quot;,&quot;parse-names&quot;:false,&quot;dropping-particle&quot;:&quot;&quot;,&quot;non-dropping-particle&quot;:&quot;&quot;},{&quot;family&quot;:&quot;Maroco&quot;,&quot;given&quot;:&quot;João&quot;,&quot;parse-names&quot;:false,&quot;dropping-particle&quot;:&quot;&quot;,&quot;non-dropping-particle&quot;:&quot;&quot;},{&quot;family&quot;:&quot;Ramos&quot;,&quot;given&quot;:&quot;Catarina&quot;,&quot;parse-names&quot;:false,&quot;dropping-particle&quot;:&quot;&quot;,&quot;non-dropping-particle&quot;:&quot;&quot;}],&quot;container-title&quot;:&quot;Maturitas&quot;,&quot;container-title-short&quot;:&quot;Maturitas&quot;,&quot;DOI&quot;:&quot;10.1016/j.maturitas.2011.05.005&quot;,&quot;ISSN&quot;:&quot;03785122&quot;,&quot;issued&quot;:{&quot;date-parts&quot;:[[2011]]},&quot;abstract&quot;:&quot;Objective: To develop a model to predict the perceived severity of hot flashes (HF) and night sweats (NS) in symptomatic middle-aged women. Methods: This was a cross-sectional study of a community-based sample of 243 women with vasomotor symptoms. Menopausal status was ascertained using the 'Stages of Reproductive Aging Workshop' criteria. Women's 'perceived control' over their symptoms was measured by a validated Portuguese version of the Perceived Control over Hot Flushes Index. Structural equation modelling was employed to construct a causal model of self-reported severity of both HF and NS, using a set of 20 variables: age, marital status, parity, professional status, educational level, family annual income, recent diseases and psychological problems, medical help-seeking behaviour to manage menopausal symptoms, use of hormone therapy and herbal/soy products, menopause status, intake of alcohol, coffee and hot beverages, smoking, physical exercise, body mass index and perceived control. Results: Significant predictors of perceived severity were the use of hormone therapy for both HF (β = -.245; p =.022) and NS (β = -.298; p =.008), coffee intake for both HF (β = -.234; p =.039) and NS (β = -.258; p =.029) and perceived control for both HF (β = -1.0; p &lt;.001) and NS (β = -1.0; p &lt;.001). The variables explained respectively 67% and 72% of the variability in the perceived severity of HF and NS. Women with high perceived control had a significantly lower frequency (t(235) = 2.022; p =.044) and intensity of HF (t(217) = 3.582; p &lt;.001); similarly, participants with high perceived control presented a lower frequency (t(235) = 3.267; p &lt;.001) and intensity (t(210) = 3.376; p &lt;.001) of NS. Conclusion: Perceived control was the strongest predictor of the self-reported severity of both HF and NS. Other causal predictors were hormone therapy and caffeine intake. All three were associated with less severe vasomotor symptoms. © 2011 Elsevier Ireland Ltd. All rights reserved.&quot;,&quot;issue&quot;:&quot;4&quot;,&quot;volume&quot;:&quot;69&quot;},&quot;isTemporary&quot;:false}]},{&quot;citationID&quot;:&quot;MENDELEY_CITATION_663a3476-6dba-4980-a69d-651b3cfaed7e&quot;,&quot;properties&quot;:{&quot;noteIndex&quot;:0},&quot;isEdited&quot;:false,&quot;manualOverride&quot;:{&quot;isManuallyOverridden&quot;:true,&quot;citeprocText&quot;:&quot;(Monteleone &lt;i&gt;et al.&lt;/i&gt;, 2018)&quot;,&quot;manualOverrideText&quot;:&quot;Monteleone et al., 2018;&quot;},&quot;citationTag&quot;:&quot;MENDELEY_CITATION_v3_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&quot;,&quot;citationItems&quot;:[{&quot;id&quot;:&quot;21882131-3e44-3d3b-bd74-0ccc3bf1b649&quot;,&quot;itemData&quot;:{&quot;type&quot;:&quot;article&quot;,&quot;id&quot;:&quot;21882131-3e44-3d3b-bd74-0ccc3bf1b649&quot;,&quot;title&quot;:&quot;Symptoms of menopause - Global prevalence, physiology and implications&quot;,&quot;author&quot;:[{&quot;family&quot;:&quot;Monteleone&quot;,&quot;given&quot;:&quot;Patrizia&quot;,&quot;parse-names&quot;:false,&quot;dropping-particle&quot;:&quot;&quot;,&quot;non-dropping-particle&quot;:&quot;&quot;},{&quot;family&quot;:&quot;Mascagni&quot;,&quot;given&quot;:&quot;Giulia&quot;,&quot;parse-names&quot;:false,&quot;dropping-particle&quot;:&quot;&quot;,&quot;non-dropping-particle&quot;:&quot;&quot;},{&quot;family&quot;:&quot;Giannini&quot;,&quot;given&quot;:&quot;Andrea&quot;,&quot;parse-names&quot;:false,&quot;dropping-particle&quot;:&quot;&quot;,&quot;non-dropping-particle&quot;:&quot;&quot;},{&quot;family&quot;:&quot;Genazzani&quot;,&quot;given&quot;:&quot;Andrea R.&quot;,&quot;parse-names&quot;:false,&quot;dropping-particle&quot;:&quot;&quot;,&quot;non-dropping-particle&quot;:&quot;&quot;},{&quot;family&quot;:&quot;Simoncini&quot;,&quot;given&quot;:&quot;Tommaso&quot;,&quot;parse-names&quot;:false,&quot;dropping-particle&quot;:&quot;&quot;,&quot;non-dropping-particle&quot;:&quot;&quot;}],&quot;container-title&quot;:&quot;Nature Reviews Endocrinology&quot;,&quot;container-title-short&quot;:&quot;Nat Rev Endocrinol&quot;,&quot;DOI&quot;:&quot;10.1038/nrendo.2017.180&quot;,&quot;ISSN&quot;:&quot;17595037&quot;,&quot;issued&quot;:{&quot;date-parts&quot;:[[2018]]},&quot;abstract&quot;:&quot;The symptoms of menopause can be distressing, particularly as they occur at a time when women have important roles in society, within the family and at the workplace. Hormonal changes that begin during the menopausal transition affect many biological systems. Accordingly, the signs and symptoms of menopause include central nervous system-related disorders; metabolic, weight, cardiovascular and musculoskeletal changes; urogenital and skin atrophy; and sexual dysfunction. The physiological basis of these manifestations is emerging as complex and related, but not limited to, oestrogen deprivation. Findings generated mainly from longitudinal population studies have shown that ethnic, geographical and individual factors affect symptom prevalence and severity. Moreover, and of great importance to clinical practice, the latest research has highlighted how certain menopausal symptoms can be associated with the onset of other disorders and might therefore serve as predictors of future health risks in postmenopausal women. The goal of this Review is to describe in a timely manner new research findings on the global prevalence and physiology of menopausal symptoms and their impact on future health.&quot;,&quot;issue&quot;:&quot;4&quot;,&quot;volume&quot;:&quot;14&quot;},&quot;isTemporary&quot;:false}]},{&quot;citationID&quot;:&quot;MENDELEY_CITATION_354812b2-4e5b-4b5a-a129-c221fd9ab6ce&quot;,&quot;properties&quot;:{&quot;noteIndex&quot;:0},&quot;isEdited&quot;:false,&quot;manualOverride&quot;:{&quot;isManuallyOverridden&quot;:false,&quot;citeprocText&quot;:&quot;(Heinemann &lt;i&gt;et al.&lt;/i&gt;, 2004)&quot;,&quot;manualOverrideText&quot;:&quot;&quot;},&quot;citationTag&quot;:&quot;MENDELEY_CITATION_v3_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&quot;,&quot;citationItems&quot;:[{&quot;id&quot;:&quot;514f97a8-691a-329d-ab85-a47c7e53480c&quot;,&quot;itemData&quot;:{&quot;type&quot;:&quot;article&quot;,&quot;id&quot;:&quot;514f97a8-691a-329d-ab85-a47c7e53480c&quot;,&quot;title&quot;:&quot;The Menopause Rating Scale (MRS) scale: A methodological review&quot;,&quot;author&quot;:[{&quot;family&quot;:&quot;Heinemann&quot;,&quot;given&quot;:&quot;Klaas&quot;,&quot;parse-names&quot;:false,&quot;dropping-particle&quot;:&quot;&quot;,&quot;non-dropping-particle&quot;:&quot;&quot;},{&quot;family&quot;:&quot;Ruebig&quot;,&quot;given&quot;:&quot;Alexander&quot;,&quot;parse-names&quot;:false,&quot;dropping-particle&quot;:&quot;&quot;,&quot;non-dropping-particle&quot;:&quot;&quot;},{&quot;family&quot;:&quot;Potthoff&quot;,&quot;given&quot;:&quot;Peter&quot;,&quot;parse-names&quot;:false,&quot;dropping-particle&quot;:&quot;&quot;,&quot;non-dropping-particle&quot;:&quot;&quot;},{&quot;family&quot;:&quot;Schneider&quot;,&quot;given&quot;:&quot;Hermann P.G.&quot;,&quot;parse-names&quot;:false,&quot;dropping-particle&quot;:&quot;&quot;,&quot;non-dropping-particle&quot;:&quot;&quot;},{&quot;family&quot;:&quot;Strelow&quot;,&quot;given&quot;:&quot;Frank&quot;,&quot;parse-names&quot;:false,&quot;dropping-particle&quot;:&quot;&quot;,&quot;non-dropping-particle&quot;:&quot;&quot;},{&quot;family&quot;:&quot;Heinemann&quot;,&quot;given&quot;:&quot;Lothar A.J.&quot;,&quot;parse-names&quot;:false,&quot;dropping-particle&quot;:&quot;&quot;,&quot;non-dropping-particle&quot;:&quot;&quot;},{&quot;family&quot;:&quot;Thai&quot;,&quot;given&quot;:&quot;Do Minh&quot;,&quot;parse-names&quot;:false,&quot;dropping-particle&quot;:&quot;&quot;,&quot;non-dropping-particle&quot;:&quot;&quot;}],&quot;container-title&quot;:&quot;Health and Quality of Life Outcomes&quot;,&quot;container-title-short&quot;:&quot;Health Qual Life Outcomes&quot;,&quot;DOI&quot;:&quot;10.1186/1477-7525-2-45&quot;,&quot;ISSN&quot;:&quot;14777525&quot;,&quot;issued&quot;:{&quot;date-parts&quot;:[[2004]]},&quot;abstract&quot;:&quot;Background: This paper compiles data from different sources to get a first comprehensive picture of psychometric and other methodological characteristics of the Menopause Rating Scale (MRS) scale. The scale was designed and standardized as a self-administered scale to (a) to assess symptoms/complaints of aging women under different conditions, (b) to evaluate the severity of symptoms over time, and (c) to measure changes pre- and postmenopause replacement therapy. The scale became widespread used (available in 10 languages). Method: A large multinational survey (9 countries in 4 continents) from 2001/ 2002 is the basis for in depth analyses on reliability and validity of the MRS. Additional small convenience samples were used to get first impressions about test-retest reliability. The data were centrally analyzed. Data from a postmarketing HRT study were used to estimate discriminative validity. Results: Reliability measures (consistency and test-retest stability) were found to be good across countries, although the sample size for test-retest reliability was small. Validity: The internal structure of the MRS across countries was astonishingly similar to conclude that the scale really measures the same phenomenon in symptomatic women. The sub-scores and total score correlations were high (0.7-0.9) but lower among the sub-scales (0.5-0.7). This however suggests that the subscales are not fully independent. Norm values from different populations were presented showing that a direct comparison between Europe and North America is possible, but caution recommended with comparisons of data from Latin America and Indonesia. But this will not affect intra-individual comparisons within clinical trials. The comparison with the Kupperman Index showed sufficiently good correlations, illustrating an adept criterion-oriented validity. The same is true for the comparison with the generic quality-oflife scale SF-36 where also a sufficiently close association has been shown. Conclusion: The currently available methodological evidence points towards a high quality of the MRS scale to measure and to compare HRQoL of aging women in different regions and over time, it suggests a high reliability and high validity as far as the process of construct validation could be completed yet. © 2004 Heinemann et al; licensee BioMed Central Ltd.&quot;,&quot;volume&quot;:&quot;2&quot;},&quot;isTemporary&quot;:false}]},{&quot;citationID&quot;:&quot;MENDELEY_CITATION_38b5dc1c-49be-4f44-b867-173b77e4cf1e&quot;,&quot;properties&quot;:{&quot;noteIndex&quot;:0},&quot;isEdited&quot;:false,&quot;manualOverride&quot;:{&quot;isManuallyOverridden&quot;:true,&quot;citeprocText&quot;:&quot;(Hamoda &lt;i&gt;et al.&lt;/i&gt;, 2020)&quot;,&quot;manualOverrideText&quot;:&quot;(Hamoda et al., 2020;&quot;},&quot;citationTag&quot;:&quot;MENDELEY_CITATION_v3_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&quot;,&quot;citationItems&quot;:[{&quot;id&quot;:&quot;ca08f484-0997-3d1d-88c6-73b326563c61&quot;,&quot;itemData&quot;:{&quot;type&quot;:&quot;article-journal&quot;,&quot;id&quot;:&quot;ca08f484-0997-3d1d-88c6-73b326563c61&quot;,&quot;title&quot;:&quot;The British Menopause Society &amp; Women’s Health Concern 2020 recommendations on hormone replacement therapy in menopausal women&quot;,&quot;author&quot;:[{&quot;family&quot;:&quot;Hamoda&quot;,&quot;given&quot;:&quot;Haitham&quot;,&quot;parse-names&quot;:false,&quot;dropping-particle&quot;:&quot;&quot;,&quot;non-dropping-particle&quot;:&quot;&quot;},{&quot;family&quot;:&quot;Panay&quot;,&quot;given&quot;:&quot;Nick&quot;,&quot;parse-names&quot;:false,&quot;dropping-particle&quot;:&quot;&quot;,&quot;non-dropping-particle&quot;:&quot;&quot;},{&quot;family&quot;:&quot;Pedder&quot;,&quot;given&quot;:&quot;Hugo&quot;,&quot;parse-names&quot;:false,&quot;dropping-particle&quot;:&quot;&quot;,&quot;non-dropping-particle&quot;:&quot;&quot;},{&quot;family&quot;:&quot;Arya&quot;,&quot;given&quot;:&quot;Roopen&quot;,&quot;parse-names&quot;:false,&quot;dropping-particle&quot;:&quot;&quot;,&quot;non-dropping-particle&quot;:&quot;&quot;},{&quot;family&quot;:&quot;Savvas&quot;,&quot;given&quot;:&quot;Mike&quot;,&quot;parse-names&quot;:false,&quot;dropping-particle&quot;:&quot;&quot;,&quot;non-dropping-particle&quot;:&quot;&quot;}],&quot;container-title&quot;:&quot;Post reproductive health&quot;,&quot;container-title-short&quot;:&quot;Post Reprod Health&quot;,&quot;DOI&quot;:&quot;10.1177/2053369120957514&quot;,&quot;ISSN&quot;:&quot;2053-3691&quot;,&quot;issued&quot;:{&quot;date-parts&quot;:[[2020]]},&quot;publisher-place&quot;:&quot;London, England&quot;,&quot;page&quot;:&quot;181-209&quot;,&quot;publisher&quot;:&quot;SAGE Publications&quot;,&quot;issue&quot;:&quot;4&quot;,&quot;volume&quot;:&quot;26&quot;},&quot;isTemporary&quot;:false}]},{&quot;citationID&quot;:&quot;MENDELEY_CITATION_904c9eb8-5132-4cf9-a75c-e74a67e9ea58&quot;,&quot;properties&quot;:{&quot;noteIndex&quot;:0},&quot;isEdited&quot;:false,&quot;manualOverride&quot;:{&quot;isManuallyOverridden&quot;:false,&quot;citeprocText&quot;:&quot;(Cagnacci and Venier, 2019)&quot;,&quot;manualOverrideText&quot;:&quot;&quot;},&quot;citationTag&quot;:&quot;MENDELEY_CITATION_v3_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&quot;,&quot;citationItems&quot;:[{&quot;id&quot;:&quot;baafdb7c-466c-35f6-b805-031090afda15&quot;,&quot;itemData&quot;:{&quot;type&quot;:&quot;article-journal&quot;,&quot;id&quot;:&quot;baafdb7c-466c-35f6-b805-031090afda15&quot;,&quot;title&quot;:&quot;The Controversial History of Hormone Replacement Therapy&quot;,&quot;author&quot;:[{&quot;family&quot;:&quot;Cagnacci&quot;,&quot;given&quot;:&quot;Angelo&quot;,&quot;parse-names&quot;:false,&quot;dropping-particle&quot;:&quot;&quot;,&quot;non-dropping-particle&quot;:&quot;&quot;},{&quot;family&quot;:&quot;Venier&quot;,&quot;given&quot;:&quot;Martina&quot;,&quot;parse-names&quot;:false,&quot;dropping-particle&quot;:&quot;&quot;,&quot;non-dropping-particle&quot;:&quot;&quot;}],&quot;container-title&quot;:&quot;Medicina (Kaunas, Lithuania)&quot;,&quot;container-title-short&quot;:&quot;Medicina (Kaunas)&quot;,&quot;DOI&quot;:&quot;10.3390/medicina55090602&quot;,&quot;ISSN&quot;:&quot;1648-9144&quot;,&quot;issued&quot;:{&quot;date-parts&quot;:[[2019]]},&quot;publisher-place&quot;:&quot;Switzerland&quot;,&quot;page&quot;:&quot;602&quot;,&quot;abstract&quot;:&quot;The history of hormone replacement therapy (HRT) started in the 1960s, with very high popularity in the 1990s. The first clinical trials on HRT and chronic postmenopausal conditions were started in the USA in the late 1990s. After the announcement of the first results of the Women's Health Initiative (WHI) in 2002, which showed that HRT had more detrimental than beneficial effects, HRT use dropped. The negative results of the study received wide publicity, creating panic among some users and new guidance for doctors on prescribing HRT. The clear message from the media was that HRT had more risks than benefits for all women. In the following years, a reanalysis of the WHI trial was performed, and new studies showed that the use of HRT in younger women or in early postmenopausal women had a beneficial effect on the cardiovascular system, reducing coronary disease and all-cause mortality. Notwithstanding this, the public opinion on HRT has not changed yet, leading to important negative consequences for women's health and quality of life.&quot;,&quot;publisher&quot;:&quot;MDPI&quot;,&quot;issue&quot;:&quot;9&quot;,&quot;volume&quot;:&quot;55&quot;},&quot;isTemporary&quot;:false}]},{&quot;citationID&quot;:&quot;MENDELEY_CITATION_c0568316-dee9-4d40-aba5-b26b6daa2251&quot;,&quot;properties&quot;:{&quot;noteIndex&quot;:0},&quot;isEdited&quot;:false,&quot;manualOverride&quot;:{&quot;isManuallyOverridden&quot;:false,&quot;citeprocText&quot;:&quot;(Rossouw &lt;i&gt;et al.&lt;/i&gt;, 2002)&quot;,&quot;manualOverrideText&quot;:&quot;&quot;},&quot;citationTag&quot;:&quot;MENDELEY_CITATION_v3_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&quot;,&quot;citationItems&quot;:[{&quot;id&quot;:&quot;d167e17c-f0ab-3780-8260-dd6ac37c7d62&quot;,&quot;itemData&quot;:{&quot;type&quot;:&quot;article-journal&quot;,&quot;id&quot;:&quot;d167e17c-f0ab-3780-8260-dd6ac37c7d62&quot;,&quot;title&quot;:&quot;Risks and benefits of estrogen plus progestin in healthy postmenopausal women: Principal results from the women's health initiative randomized controlled trial&quot;,&quot;author&quot;:[{&quot;family&quot;:&quot;Rossouw&quot;,&quot;given&quot;:&quot;Jacques E.&quot;,&quot;parse-names&quot;:false,&quot;dropping-particle&quot;:&quot;&quot;,&quot;non-dropping-particle&quot;:&quot;&quot;},{&quot;family&quot;:&quot;Anderson&quot;,&quot;given&quot;:&quot;Garnet L.&quot;,&quot;parse-names&quot;:false,&quot;dropping-particle&quot;:&quot;&quot;,&quot;non-dropping-particle&quot;:&quot;&quot;},{&quot;family&quot;:&quot;Prentice&quot;,&quot;given&quot;:&quot;Ross L.&quot;,&quot;parse-names&quot;:false,&quot;dropping-particle&quot;:&quot;&quot;,&quot;non-dropping-particle&quot;:&quot;&quot;},{&quot;family&quot;:&quot;LaCroix&quot;,&quot;given&quot;:&quot;Andrea Z.&quot;,&quot;parse-names&quot;:false,&quot;dropping-particle&quot;:&quot;&quot;,&quot;non-dropping-particle&quot;:&quot;&quot;},{&quot;family&quot;:&quot;Kooperberg&quot;,&quot;given&quot;:&quot;Charles&quot;,&quot;parse-names&quot;:false,&quot;dropping-particle&quot;:&quot;&quot;,&quot;non-dropping-particle&quot;:&quot;&quot;},{&quot;family&quot;:&quot;Stefanick&quot;,&quot;given&quot;:&quot;Marcia L.&quot;,&quot;parse-names&quot;:false,&quot;dropping-particle&quot;:&quot;&quot;,&quot;non-dropping-particle&quot;:&quot;&quot;},{&quot;family&quot;:&quot;Jackson&quot;,&quot;given&quot;:&quot;Rebecca D.&quot;,&quot;parse-names&quot;:false,&quot;dropping-particle&quot;:&quot;&quot;,&quot;non-dropping-particle&quot;:&quot;&quot;},{&quot;family&quot;:&quot;Beresford&quot;,&quot;given&quot;:&quot;Shirley A.A.&quot;,&quot;parse-names&quot;:false,&quot;dropping-particle&quot;:&quot;&quot;,&quot;non-dropping-particle&quot;:&quot;&quot;},{&quot;family&quot;:&quot;Howard&quot;,&quot;given&quot;:&quot;Barbara&quot;,&quot;parse-names&quot;:false,&quot;dropping-particle&quot;:&quot;V.&quot;,&quot;non-dropping-particle&quot;:&quot;&quot;},{&quot;family&quot;:&quot;Johnson&quot;,&quot;given&quot;:&quot;Karen C.&quot;,&quot;parse-names&quot;:false,&quot;dropping-particle&quot;:&quot;&quot;,&quot;non-dropping-particle&quot;:&quot;&quot;},{&quot;family&quot;:&quot;Kotchen&quot;,&quot;given&quot;:&quot;Jane Morley&quot;,&quot;parse-names&quot;:false,&quot;dropping-particle&quot;:&quot;&quot;,&quot;non-dropping-particle&quot;:&quot;&quot;},{&quot;family&quot;:&quot;Ockene&quot;,&quot;given&quot;:&quot;Judith&quot;,&quot;parse-names&quot;:false,&quot;dropping-particle&quot;:&quot;&quot;,&quot;non-dropping-particle&quot;:&quot;&quot;}],&quot;container-title&quot;:&quot;Journal of the American Medical Association&quot;,&quot;container-title-short&quot;:&quot;J Am Med Assoc&quot;,&quot;DOI&quot;:&quot;10.1001/jama.288.3.321&quot;,&quot;ISSN&quot;:&quot;00987484&quot;,&quot;issued&quot;:{&quot;date-parts&quot;:[[2002]]},&quot;abstract&quot;:&quot;Context: Despite decades of accumulated observational evidence, the balance of risks and benefits for hormone use in healthy postmenopausal women remains uncertain. Objective: To assess the major health benefits and risks of the most commonly used combined hormone preparation in the United States. Design: Estrogen plus progestin component of the Women's Health Initiative, a randomized controlled primary prevention trial (planned duration, 8.5 years) in which 16 608 postmenopausal women aged 50-79 years with an intact uterus at baseline were recruited by 40 US clinical centers in 1993-1998. Interventions: Participants received conjugated equine estrogens, 0.625 mg/d, plus medroxyprogesterone acetate, 2.5 mg/d, in 1 tablet (n=8506) or placebo (n =8102). Main Outcomes Measures: The primary outcome was coronary heart disease (CHD) (nonfatal myocardial infarction and CHD death), with invasive breast cancer as the primary adverse outcome. A global index summarizing the balance of risks and benefits included the 2 primary outcomes plus stroke, pulmonary embolism (PE), endometrial cancer, colorectal cancer, hip fracture, and death due to other causes. Results: On May 31, 2002, after a mean of 5.2 years of follow-up, the data and safety monitoring board recommended stopping the trial of estrogen plus progestin vs placebo because the test statistic for invasive breast cancer exceeded the stopping boundary for this adverse effect and the global index statistic supported risks exceeding benefits. This report includes data on the major clinical outcomes through April 30, 2002. Estimated hazard ratios (HRs) (nominal 95% confidence intervals [CIs]) were as follows: CHD, 1.29 (1.02-1.63) with 286 cases; breast cancer, 1.26 (1.00-1.59) with 290 cases; stroke, 1.41 (1.07-1.85) with 212 cases; PE, 2.13 (1.39-3.25) with 101 cases; colorectal cancer, 0.63 (0.43-0.92) with 112 cases; endometrial cancer, 0.83 (0.47-1.47) with 47 cases; hip fracture, 0.66 (0.45-0.98) with 106 cases; and death due to other causes, 0.92 (0.74-1.14) with 331 cases. Corresponding HRs (nominal 95% CIs) for composite outcomes were 1.22 (1.09-1.36) for total cardiovascular disease (arterial and venous disease), 1.03 (0.90-1.17) for total cancer, 0.76 (0.69-0.85) for combined fractures, 0.98 (0.82-1.18) for total mortality, and 1.15 (1.03-1.28) for the global index. Absolute excess risks per 10000 person-years attributable to estrogen plus progestin were 7 more CHD events, 8 more strokes, 8 more PEs, and 8 more invasive breast cancers, while absolute risk reductions per 10 000 person-years were 6 fewer colorectal cancers and 5 fewer hip fractures. The absolute excess risk of events included in the global index was 19 per 10 000 person-years. Conclusions: Overall health risks exceeded benefits from use of combined estrogen plus progestin for an average 5.2-year follow-up among healthy postmenopausal US women. All-cause mortality was not affected during the trial. The risk-benefit profile found in this trial is not consistent with the requirements for a viable intervention for primary prevention of chronic diseases, and the results indicate that this regimen should not be initiated or continued for primary prevention of CHD.&quot;,&quot;issue&quot;:&quot;3&quot;,&quot;volume&quot;:&quot;288&quot;},&quot;isTemporary&quot;:false}]},{&quot;citationID&quot;:&quot;MENDELEY_CITATION_42e94536-80ad-4644-a745-5e46b6e6f92e&quot;,&quot;properties&quot;:{&quot;noteIndex&quot;:0},&quot;isEdited&quot;:false,&quot;manualOverride&quot;:{&quot;isManuallyOverridden&quot;:false,&quot;citeprocText&quot;:&quot;(Madsen &lt;i&gt;et al.&lt;/i&gt;, 2023)&quot;,&quot;manualOverrideText&quot;:&quot;&quot;},&quot;citationTag&quot;:&quot;MENDELEY_CITATION_v3_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&quot;,&quot;citationItems&quot;:[{&quot;id&quot;:&quot;e1df3551-c1eb-36ba-aeb0-dc8b74e6c3e8&quot;,&quot;itemData&quot;:{&quot;type&quot;:&quot;article-journal&quot;,&quot;id&quot;:&quot;e1df3551-c1eb-36ba-aeb0-dc8b74e6c3e8&quot;,&quot;title&quot;:&quot;A Review of Hormone and Non-Hormonal Therapy Options for the Treatment of Menopause&quot;,&quot;author&quot;:[{&quot;family&quot;:&quot;Madsen&quot;,&quot;given&quot;:&quot;Tracy E&quot;,&quot;parse-names&quot;:false,&quot;dropping-particle&quot;:&quot;&quot;,&quot;non-dropping-particle&quot;:&quot;&quot;},{&quot;family&quot;:&quot;Sobel&quot;,&quot;given&quot;:&quot;Talia&quot;,&quot;parse-names&quot;:false,&quot;dropping-particle&quot;:&quot;&quot;,&quot;non-dropping-particle&quot;:&quot;&quot;},{&quot;family&quot;:&quot;Negash&quot;,&quot;given&quot;:&quot;Seraphina&quot;,&quot;parse-names&quot;:false,&quot;dropping-particle&quot;:&quot;&quot;,&quot;non-dropping-particle&quot;:&quot;&quot;},{&quot;family&quot;:&quot;Shrout Allen&quot;,&quot;given&quot;:&quot;Tara&quot;,&quot;parse-names&quot;:false,&quot;dropping-particle&quot;:&quot;&quot;,&quot;non-dropping-particle&quot;:&quot;&quot;},{&quot;family&quot;:&quot;Stefanick&quot;,&quot;given&quot;:&quot;Marcia L&quot;,&quot;parse-names&quot;:false,&quot;dropping-particle&quot;:&quot;&quot;,&quot;non-dropping-particle&quot;:&quot;&quot;},{&quot;family&quot;:&quot;Manson&quot;,&quot;given&quot;:&quot;JoAnn E&quot;,&quot;parse-names&quot;:false,&quot;dropping-particle&quot;:&quot;&quot;,&quot;non-dropping-particle&quot;:&quot;&quot;},{&quot;family&quot;:&quot;Allison&quot;,&quot;given&quot;:&quot;Matthew&quot;,&quot;parse-names&quot;:false,&quot;dropping-particle&quot;:&quot;&quot;,&quot;non-dropping-particle&quot;:&quot;&quot;}],&quot;container-title&quot;:&quot;International journal of women's health&quot;,&quot;container-title-short&quot;:&quot;Int J Womens Health&quot;,&quot;DOI&quot;:&quot;10.2147/IJWH.S379808&quot;,&quot;ISSN&quot;:&quot;1179-1411&quot;,&quot;issued&quot;:{&quot;date-parts&quot;:[[2023]]},&quot;publisher-place&quot;:&quot;New Zealand&quot;,&quot;page&quot;:&quot;825-836&quot;,&quot;abstract&quot;:&quot;Understanding the role of both menopausal hormone therapy (MHT) along with non-hormonal options for the treatment of vasomotor symptoms, sleep disruption, and genitourinary symptoms after menopause is critical to the health of women during middle and later life. Recent updates to the evidence for the treatment of menopausal symptoms pertaining to both hormonal and non-hormonal therapies as well as updated guidance from specialty societies can help guide clinicians in their treatment of women going through natural menopause or with estrogen deficiencies due to primary ovarian insufficiency or induced menopause from surgery or medications. The objective of this narrative review is to provide clinicians with an overview of MHT for the use of menopausal symptoms in women, incorporating updated primary evidence for risk versus benefit profiles, recent specialty society recommendations, and alternative, non-hormonal options. In this review, we summarize literature on the use of MHT for menopause-related symptomatology including options for formulations and dosages of MHT, non-hormonal treatment options, and the risk-benefit profile of MHT including long-term health consequences (eg, cardiovascular disease, cognitive decline, venous thromboembolism, and fracture risk). Finally, we highlight areas in which future research is needed to advance care of women after menopause. In summary, both hormonal (MHT) and non-hormonal options exist to treat symptoms of menopause. There is strong evidence for safety and effectiveness of MHT for the treatment of vasomotor symptoms among women who are less than 60 years of age, less than 10 years since menopause, and without significant cardiometabolic comorbidities. For others, treatment with hormonal versus non-hormonal therapies can be considered based on individual risk profiles, as well as other factors such as drug formulation, therapeutic goals, and symptom severity.&quot;,&quot;publisher&quot;:&quot;Dove Medical Press Limited&quot;,&quot;volume&quot;:&quot;15&quot;},&quot;isTemporary&quot;:false}]},{&quot;citationID&quot;:&quot;MENDELEY_CITATION_17a1429f-0e6b-4d19-8e8c-4cbc54804ab1&quot;,&quot;properties&quot;:{&quot;noteIndex&quot;:0},&quot;isEdited&quot;:false,&quot;manualOverride&quot;:{&quot;isManuallyOverridden&quot;:true,&quot;citeprocText&quot;:&quot;(Pajalić and Raboteg-Šarić, 2020)&quot;,&quot;manualOverrideText&quot;:&quot;Pajalić and Raboteg-Šarić (2020)&quot;},&quot;citationTag&quot;:&quot;MENDELEY_CITATION_v3_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&quot;,&quot;citationItems&quot;:[{&quot;id&quot;:&quot;ab274d6d-3ed0-374f-9317-6a0b7406c6b8&quot;,&quot;itemData&quot;:{&quot;type&quot;:&quot;article&quot;,&quot;id&quot;:&quot;ab274d6d-3ed0-374f-9317-6a0b7406c6b8&quot;,&quot;title&quot;:&quot;Determinants of menopause-related symptoms in women during the transition to menopause and the postmenopausal period-A systematic literature review&quot;,&quot;author&quot;:[{&quot;family&quot;:&quot;Pajalić&quot;,&quot;given&quot;:&quot;Zada&quot;,&quot;parse-names&quot;:false,&quot;dropping-particle&quot;:&quot;&quot;,&quot;non-dropping-particle&quot;:&quot;&quot;},{&quot;family&quot;:&quot;Raboteg-Šarić&quot;,&quot;given&quot;:&quot;Zora&quot;,&quot;parse-names&quot;:false,&quot;dropping-particle&quot;:&quot;&quot;,&quot;non-dropping-particle&quot;:&quot;&quot;}],&quot;container-title&quot;:&quot;Journal of Health Sciences&quot;,&quot;DOI&quot;:&quot;10.17532/JHSCI.2020.885&quot;,&quot;ISSN&quot;:&quot;19868049&quot;,&quot;issued&quot;:{&quot;date-parts&quot;:[[2020]]},&quot;abstract&quot;:&quot;Introduction: Menopause is a complex physiological, self-perceived health condition caused by the reduction and termination of ovarian function, a process that results in a range of both psychological and physiological symptoms. The aim of this literature review was to synthesize the results of published studies on factors associated with menopausal symptoms in women during the transition to menopause and the postmenopausal period. Methods: This systematic review was carried out according to the PRISMA statement. Primary studies published between 2007 and 2017 were identified through the following databases: PUBMED, SCOPUS, and CINAHL. In total, 3301 studies were identified and 279 were screened in full text. Of these, 54 studies were included for quality assessment using checklists from the Norwegian Institute for Public Health. A  total of 22 studies were ultimately selected for inclusion in the results. These were thematically reviewed. Results: A  wide range of determinants was sorted as socio-demographic predictors, reproductive factors, clinical characteristics, behavioral, and lifestyle characteristics, and their association with the following outcomes was examined: The prevalence and severity of menopausal symptoms; sexual functioning; health indicators and health behaviors; health-related quality of life; physical performance; cognitive changes and attitudes; and the prevalence and age of natural menopause. Conclusions: The current state of knowledge regarding menopause indicates that a wide array of instruments and variables have been employed and assessed to further understanding about menopause-related symptoms. This systematic review provides information on factors that should be considered in the treatment of menopause-related changes that may be bothersome for menopausal women.&quot;,&quot;issue&quot;:&quot;1&quot;,&quot;volume&quot;:&quot;10&quot;,&quot;container-title-short&quot;:&quot;&quot;},&quot;isTemporary&quot;:false}]},{&quot;citationID&quot;:&quot;MENDELEY_CITATION_02b74d38-e022-4d8c-97a0-de5c7af31ca0&quot;,&quot;properties&quot;:{&quot;noteIndex&quot;:0},&quot;isEdited&quot;:false,&quot;manualOverride&quot;:{&quot;isManuallyOverridden&quot;:false,&quot;citeprocText&quot;:&quot;(Elwood &lt;i&gt;et al.&lt;/i&gt;, 2013)&quot;,&quot;manualOverrideText&quot;:&quot;&quot;},&quot;citationTag&quot;:&quot;MENDELEY_CITATION_v3_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&quot;,&quot;citationItems&quot;:[{&quot;id&quot;:&quot;ee7c865b-bbfb-359e-bf26-7f486884f09d&quot;,&quot;itemData&quot;:{&quot;type&quot;:&quot;article-journal&quot;,&quot;id&quot;:&quot;ee7c865b-bbfb-359e-bf26-7f486884f09d&quot;,&quot;title&quot;:&quot;Healthy lifestyles reduce the incidence of chronic diseases and dementia: Evidence from the Caerphilly cohort study&quot;,&quot;author&quot;:[{&quot;family&quot;:&quot;Elwood&quot;,&quot;given&quot;:&quot;Peter&quot;,&quot;parse-names&quot;:false,&quot;dropping-particle&quot;:&quot;&quot;,&quot;non-dropping-particle&quot;:&quot;&quot;},{&quot;family&quot;:&quot;Galante&quot;,&quot;given&quot;:&quot;Julieta&quot;,&quot;parse-names&quot;:false,&quot;dropping-particle&quot;:&quot;&quot;,&quot;non-dropping-particle&quot;:&quot;&quot;},{&quot;family&quot;:&quot;Pickering&quot;,&quot;given&quot;:&quot;Janet&quot;,&quot;parse-names&quot;:false,&quot;dropping-particle&quot;:&quot;&quot;,&quot;non-dropping-particle&quot;:&quot;&quot;},{&quot;family&quot;:&quot;Palmer&quot;,&quot;given&quot;:&quot;Stephen&quot;,&quot;parse-names&quot;:false,&quot;dropping-particle&quot;:&quot;&quot;,&quot;non-dropping-particle&quot;:&quot;&quot;},{&quot;family&quot;:&quot;Bayer&quot;,&quot;given&quot;:&quot;Antony&quot;,&quot;parse-names&quot;:false,&quot;dropping-particle&quot;:&quot;&quot;,&quot;non-dropping-particle&quot;:&quot;&quot;},{&quot;family&quot;:&quot;Ben-Shlomo&quot;,&quot;given&quot;:&quot;Yoav&quot;,&quot;parse-names&quot;:false,&quot;dropping-particle&quot;:&quot;&quot;,&quot;non-dropping-particle&quot;:&quot;&quot;},{&quot;family&quot;:&quot;Longley&quot;,&quot;given&quot;:&quot;Marcus&quot;,&quot;parse-names&quot;:false,&quot;dropping-particle&quot;:&quot;&quot;,&quot;non-dropping-particle&quot;:&quot;&quot;},{&quot;family&quot;:&quot;Gallacher&quot;,&quot;given&quot;:&quot;John&quot;,&quot;parse-names&quot;:false,&quot;dropping-particle&quot;:&quot;&quot;,&quot;non-dropping-particle&quot;:&quot;&quot;}],&quot;container-title&quot;:&quot;PLoS ONE&quot;,&quot;container-title-short&quot;:&quot;PLoS One&quot;,&quot;DOI&quot;:&quot;10.1371/journal.pone.0081877&quot;,&quot;ISSN&quot;:&quot;19326203&quot;,&quot;issued&quot;:{&quot;date-parts&quot;:[[2013]]},&quot;abstract&quot;:&quot;Background: Healthy lifestyles based on non-smoking, an acceptable BMI, a high fruit and vegetable intake, regular physical activity, and low/moderate alcohol intake, are associated with reductions in the incidence of certain chronic diseases, but to date there is limited evidence on cognitive function and dementia. Methods: In 1979 healthy behaviours were recorded on 2,235 men aged 45-59 years in Caerphilly, UK. During the following 30 years incident diabetes, vascular disease, cancer and death were recorded, and in 2004 cognitive state was determined. Findings: Men who followed four or five of the behaviours had an odds ratio (OR) and confidence intervals (CI) for diabetes, corrected for age and social class, of 0.50 (95% CI: 0.19, 1.31; P for trend with increasing numbers of healthy behaviours &lt;0.0005). For vascular disease the OR was 0.50 (95% CI: 0.30, 0.84; P for trend &lt;0.0005), and there was a delay in vascular disease events of up to 12 years. Cancer incidence was not significantly related to lifestyle although there was a reduction associated with non-smoking (OR: 0.65; 95% CI: 0.54, 0.79). All-cause mortality was reduced in men following four or five behaviours (OR 0.40; 95% CI: 0.24, 0.67; P for trend &lt;0.005). After further adjustment for NART, the OR for men following four or five healthy behaviours was 0.36 (95% CI: 0.12, 1.09; P for trend &lt;0.001) for cognitive impairment, and 0.36 (95% CI: 0.07, 1.99; P for trend &lt;0.02) for dementia. The adoption of a healthy lifestyle by men was low and appears not to have changed during the subsequent 30 years, with under 1% of men following all five of the behaviours and 5% reporting four or more in 1979 and in 2009. Interpretation: A healthy lifestyle is associated with increased disease-free survival and reduced cognitive impairment but the uptake remains low. © 2013 Elwood et al.&quot;,&quot;issue&quot;:&quot;12&quot;,&quot;volume&quot;:&quot;8&quot;},&quot;isTemporary&quot;:false}]},{&quot;citationID&quot;:&quot;MENDELEY_CITATION_ecb1de2b-0b24-4779-b561-0ef4397b020e&quot;,&quot;properties&quot;:{&quot;noteIndex&quot;:0},&quot;isEdited&quot;:false,&quot;manualOverride&quot;:{&quot;isManuallyOverridden&quot;:false,&quot;citeprocText&quot;:&quot;(Yusuf &lt;i&gt;et al.&lt;/i&gt;, 2004)&quot;,&quot;manualOverrideText&quot;:&quot;&quot;},&quot;citationTag&quot;:&quot;MENDELEY_CITATION_v3_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&quot;,&quot;citationItems&quot;:[{&quot;id&quot;:&quot;7a37b4a7-3301-3569-8eca-25030b93dde5&quot;,&quot;itemData&quot;:{&quot;type&quot;:&quot;article-journal&quot;,&quot;id&quot;:&quot;7a37b4a7-3301-3569-8eca-25030b93dde5&quot;,&quot;title&quot;:&quot;Effect of potentially modifiable risk factors associated with myocardial infarction in 52 countries (the INTERHEART study): Case-control study&quot;,&quot;author&quot;:[{&quot;family&quot;:&quot;Yusuf&quot;,&quot;given&quot;:&quot;Prof Salim&quot;,&quot;parse-names&quot;:false,&quot;dropping-particle&quot;:&quot;&quot;,&quot;non-dropping-particle&quot;:&quot;&quot;},{&quot;family&quot;:&quot;Hawken&quot;,&quot;given&quot;:&quot;Steven&quot;,&quot;parse-names&quot;:false,&quot;dropping-particle&quot;:&quot;&quot;,&quot;non-dropping-particle&quot;:&quot;&quot;},{&quot;family&quot;:&quot;Ôunpuu&quot;,&quot;given&quot;:&quot;Stephanie&quot;,&quot;parse-names&quot;:false,&quot;dropping-particle&quot;:&quot;&quot;,&quot;non-dropping-particle&quot;:&quot;&quot;},{&quot;family&quot;:&quot;Dans&quot;,&quot;given&quot;:&quot;Tony&quot;,&quot;parse-names&quot;:false,&quot;dropping-particle&quot;:&quot;&quot;,&quot;non-dropping-particle&quot;:&quot;&quot;},{&quot;family&quot;:&quot;Avezum&quot;,&quot;given&quot;:&quot;Alvaro&quot;,&quot;parse-names&quot;:false,&quot;dropping-particle&quot;:&quot;&quot;,&quot;non-dropping-particle&quot;:&quot;&quot;},{&quot;family&quot;:&quot;Lanas&quot;,&quot;given&quot;:&quot;Fernando&quot;,&quot;parse-names&quot;:false,&quot;dropping-particle&quot;:&quot;&quot;,&quot;non-dropping-particle&quot;:&quot;&quot;},{&quot;family&quot;:&quot;McQueen&quot;,&quot;given&quot;:&quot;Matthew&quot;,&quot;parse-names&quot;:false,&quot;dropping-particle&quot;:&quot;&quot;,&quot;non-dropping-particle&quot;:&quot;&quot;},{&quot;family&quot;:&quot;Budaj&quot;,&quot;given&quot;:&quot;Andrzej&quot;,&quot;parse-names&quot;:false,&quot;dropping-particle&quot;:&quot;&quot;,&quot;non-dropping-particle&quot;:&quot;&quot;},{&quot;family&quot;:&quot;Pais&quot;,&quot;given&quot;:&quot;Prem&quot;,&quot;parse-names&quot;:false,&quot;dropping-particle&quot;:&quot;&quot;,&quot;non-dropping-particle&quot;:&quot;&quot;},{&quot;family&quot;:&quot;Varigos&quot;,&quot;given&quot;:&quot;John&quot;,&quot;parse-names&quot;:false,&quot;dropping-particle&quot;:&quot;&quot;,&quot;non-dropping-particle&quot;:&quot;&quot;},{&quot;family&quot;:&quot;Lisheng&quot;,&quot;given&quot;:&quot;Liu&quot;,&quot;parse-names&quot;:false,&quot;dropping-particle&quot;:&quot;&quot;,&quot;non-dropping-particle&quot;:&quot;&quot;}],&quot;container-title&quot;:&quot;Lancet&quot;,&quot;DOI&quot;:&quot;10.1016/S0140-6736(04)17018-9&quot;,&quot;ISSN&quot;:&quot;01406736&quot;,&quot;issued&quot;:{&quot;date-parts&quot;:[[2004]]},&quot;abstract&quot;:&quot;Background Although more than 80% of the global burden of cardiovascular disease occurs in low-income and middle-income countries, knowledge of the importance of risk factors is largely derived from developed countries. Therefore, the effect of such factors on risk of coronary heart disease in most regions of the world is unknown. Methods We established a standardised case-control study of acute myocardial infarction in 52 countries, representing every inhabited continent. 15 152 cases and 14 820 controls were enrolled. The relation of smoking, history of hypertension or diabetes, waist/hip ratio, dietary patterns, physical activity, consumption of alcohol, blood apolipoproteins (Apo), and psychosocial factors to myocardial infarction are reported here. Odds ratios and their 99% CIs for the association of risk factors to myocardial infarction and their population attributable risks (PAR) were calculated. Findings Smoking (odds ratio 2·87 for current vs never, PAR 35·7% for current and former vs never), raised ApoB/ApoA1 ratio (3·25 for top vs lowest quintile, PAR 49·2% for top four quintiles vs lowest quintile), history of hypertension (1·91, PAR 17·9%), diabetes (2·37, PAR 9·9%), abdominal obesity (1·12 for top vs lowest tertile and 1·62 for middle vs lowest tertile, PAR 20·1% for top two tertiles vs lowest tertile), psychosocial factors (2·67, PAR 32·5%), daily consumption of fruits and vegetables (0·70, PAR 13·7% for lack of daily consumption), regular alcohol consumption (0·91, PAR 6·7%), and regular physical activity (0·86, PAR 12·2%), were all significantly related to acute myocardial infarction (p&lt;0·0001 for all risk factors and p=0·03 for alcohol). These associations were noted in men and women, old and young, and in all regions of the world. Collectively, these nine risk factors accounted for 90% of the PAR in men and 94% in women. Interpretation Abnormal lipids, smoking, hypertension, diabetes, abdominal obesity, psychosocial factors, consumption of fruits, vegetables, and alcohol, and regular physical activity account for most of the risk of myocardial infarction worldwide in both sexes and at all ages in all regions. This finding suggests that approaches to prevention can be based on similar principles worldwide and have the potential to prevent most premature cases of myocardial infarction.&quot;,&quot;issue&quot;:&quot;9438&quot;,&quot;volume&quot;:&quot;364&quot;,&quot;container-title-short&quot;:&quot;&quot;},&quot;isTemporary&quot;:false}]},{&quot;citationID&quot;:&quot;MENDELEY_CITATION_645d7502-f723-4a49-ab13-9dc2782f43ac&quot;,&quot;properties&quot;:{&quot;noteIndex&quot;:0},&quot;isEdited&quot;:false,&quot;manualOverride&quot;:{&quot;isManuallyOverridden&quot;:false,&quot;citeprocText&quot;:&quot;(Tan, Kartal and Guldal, 2014; El Hajj &lt;i&gt;et al.&lt;/i&gt;, 2020)&quot;,&quot;manualOverrideText&quot;:&quot;&quot;},&quot;citationTag&quot;:&quot;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&quot;,&quot;citationItems&quot;:[{&quot;id&quot;:&quot;f0c32b91-0584-3b02-8601-4aefc3f10e46&quot;,&quot;itemData&quot;:{&quot;type&quot;:&quot;article-journal&quot;,&quot;id&quot;:&quot;f0c32b91-0584-3b02-8601-4aefc3f10e46&quot;,&quot;title&quot;:&quot;Menopausal symptoms, physical activity level and quality of life of women living in the Mediterranean region&quot;,&quot;author&quot;:[{&quot;family&quot;:&quot;Hajj&quot;,&quot;given&quot;:&quot;Aya&quot;,&quot;parse-names&quot;:false,&quot;dropping-particle&quot;:&quot;&quot;,&quot;non-dropping-particle&quot;:&quot;El&quot;},{&quot;family&quot;:&quot;Wardy&quot;,&quot;given&quot;:&quot;Nina&quot;,&quot;parse-names&quot;:false,&quot;dropping-particle&quot;:&quot;&quot;,&quot;non-dropping-particle&quot;:&quot;&quot;},{&quot;family&quot;:&quot;Haidar&quot;,&quot;given&quot;:&quot;Sahar&quot;,&quot;parse-names&quot;:false,&quot;dropping-particle&quot;:&quot;&quot;,&quot;non-dropping-particle&quot;:&quot;&quot;},{&quot;family&quot;:&quot;Bourgi&quot;,&quot;given&quot;:&quot;Dana&quot;,&quot;parse-names&quot;:false,&quot;dropping-particle&quot;:&quot;&quot;,&quot;non-dropping-particle&quot;:&quot;&quot;},{&quot;family&quot;:&quot;Haddad&quot;,&quot;given&quot;:&quot;Mounia&quot;,&quot;parse-names&quot;:false,&quot;dropping-particle&quot;:&quot;&quot;,&quot;non-dropping-particle&quot;:&quot;El&quot;},{&quot;family&quot;:&quot;Chammas&quot;,&quot;given&quot;:&quot;Daisy&quot;,&quot;parse-names&quot;:false,&quot;dropping-particle&quot;:&quot;&quot;,&quot;non-dropping-particle&quot;:&quot;El&quot;},{&quot;family&quot;:&quot;Osta&quot;,&quot;given&quot;:&quot;Nada&quot;,&quot;parse-names&quot;:false,&quot;dropping-particle&quot;:&quot;&quot;,&quot;non-dropping-particle&quot;:&quot;El&quot;},{&quot;family&quot;:&quot;Khabbaz&quot;,&quot;given&quot;:&quot;Lydia Rabbaa&quot;,&quot;parse-names&quot;:false,&quot;dropping-particle&quot;:&quot;&quot;,&quot;non-dropping-particle&quot;:&quot;&quot;},{&quot;family&quot;:&quot;Papazian&quot;,&quot;given&quot;:&quot;Tatiana&quot;,&quot;parse-names&quot;:false,&quot;dropping-particle&quot;:&quot;&quot;,&quot;non-dropping-particle&quot;:&quot;&quot;}],&quot;container-title&quot;:&quot;PLoS ONE&quot;,&quot;container-title-short&quot;:&quot;PLoS One&quot;,&quot;DOI&quot;:&quot;10.1371/journal.pone.0230515&quot;,&quot;ISSN&quot;:&quot;19326203&quot;,&quot;issued&quot;:{&quot;date-parts&quot;:[[2020]]},&quot;abstract&quot;:&quot;Introduction The main purpose of this study is to investigate the relationship between menopause related discomforts and the quality of life of Lebanese women correlated with the physical activity level, anthropometric, medical, sociodemographic and lifestyle variables, during mid-life. Materials and methods This cross-sectional study was conducted among 1113 women, recruited from different Lebanese regions. The Menopause-Specific Quality of Life Questionnaire (MENQOL) was used to assess menopause related symptoms. Menopausal status was classified according to the World Health Organization's definition of menopause. The International Physical Activity Questionnaire was used to evaluate the physical activity level of participants. Anthropometric measurements were taken by the research team. Results Participants were 49.53 ± 5.74 years old and had a mean body mass index of 26.69 ± 5.37 Kg/m2. The highest mean scores of MENQOL were found in the physical and psychosocial domains (p&lt;0.001). Peri-menopausal women had the highest mean scores in the vasomotor, physical and psychosocial domains (p&lt;0.001), while postmenopausal and menopausal women in the sexual domain (p&lt;0.001). Almost half the participants (45.4%) had low physical activity level, which was significantly and inversely correlated with vasomotor, psychosocial, physical and sexual MENQOL subdomains (p&lt;0.001). Menopausal status, educational level, crowding and body mass indexes, marital status, smoking and alcohol intake were among the factors that were significantly associated with the frequency and the severity of menopause related symptoms. Conclusion Physical activity may play a protective role in attenuating climacteric symptoms and hence improve the quality of life of women during mid-life.&quot;,&quot;issue&quot;:&quot;3&quot;,&quot;volume&quot;:&quot;15&quot;},&quot;isTemporary&quot;:false},{&quot;id&quot;:&quot;2181daf5-b558-33d0-a7b5-c83b6a95618c&quot;,&quot;itemData&quot;:{&quot;type&quot;:&quot;article-journal&quot;,&quot;id&quot;:&quot;2181daf5-b558-33d0-a7b5-c83b6a95618c&quot;,&quot;title&quot;:&quot;The effect of physical activity and body mass index on menopausal symptoms in Turkish women: A cross-sectional study in primary care&quot;,&quot;author&quot;:[{&quot;family&quot;:&quot;Tan&quot;,&quot;given&quot;:&quot;Makbule N.&quot;,&quot;parse-names&quot;:false,&quot;dropping-particle&quot;:&quot;&quot;,&quot;non-dropping-particle&quot;:&quot;&quot;},{&quot;family&quot;:&quot;Kartal&quot;,&quot;given&quot;:&quot;Mehtap&quot;,&quot;parse-names&quot;:false,&quot;dropping-particle&quot;:&quot;&quot;,&quot;non-dropping-particle&quot;:&quot;&quot;},{&quot;family&quot;:&quot;Guldal&quot;,&quot;given&quot;:&quot;Dilek&quot;,&quot;parse-names&quot;:false,&quot;dropping-particle&quot;:&quot;&quot;,&quot;non-dropping-particle&quot;:&quot;&quot;}],&quot;container-title&quot;:&quot;BMC Women's Health&quot;,&quot;container-title-short&quot;:&quot;BMC Womens Health&quot;,&quot;DOI&quot;:&quot;10.1186/1472-6874-14-38&quot;,&quot;ISSN&quot;:&quot;14726874&quot;,&quot;issued&quot;:{&quot;date-parts&quot;:[[2014]]},&quot;abstract&quot;:&quot;Background: Considering the fact that, due to recent evidence, many women no longer prefer hormone replacement therapy, it is especially important to develop intervention options to alleviate menopausal symptoms. Although there is conflicting evidence concerning effectiveness, there is an indication that physical activity and weight control may be useful for alleviating symptoms. The aim of this study was to investigate the effect of physical activity and body mass index on menopausal symptoms among menopausal women in Turkey.Methods: 305 women between the ages of 45 and 60 who visited the health center for various reasons were recruited into this cross-sectional study. Menopausal women, who visited one of five family physicians working in the same area, were included in the analyses. The Menopause Rating Scale, International Physical Activity Questionnaire and a generic medical and socio-demographic information questionnaire were used.Results: Women who were physically active had lower total menopausal (p &lt; 0.001), somato-vegetative (p = 0.004), psychological (p = 0.002), and urogenital (p &lt; 0.001) symptom scores than women who were less active. No differences in vasomotor symptoms were recorded related to physical activity level; significant differences were found for most menopausal symptoms, including sleep (p = 0.009) and sexual (p = 0.043) problems, joint and muscular discomfort (p &lt; 0.001) and vaginal dryness (p = 0.016). BMI was not associated with total menopausal symptoms and with the subscales, excluding depressive mood (p = 0.009). A significant increasing trend in the rate of depressive mood was observed from normal through overweight to obese participants. The mean scores of the total menopausal symptoms were lower among the participants who were well educated, currently working and without chronic diseases.Conclusions: Physical activity may play an important role in alleviating menopausal symptoms. As part of preventive medicine, primary care physicians should also stress lifestyle changes, including physical activity, to manage menopausal symptoms. © 2014 Tan et al.; licensee BioMed Central Ltd.&quot;,&quot;issue&quot;:&quot;1&quot;,&quot;volume&quot;:&quot;14&quot;},&quot;isTemporary&quot;:false}]},{&quot;citationID&quot;:&quot;MENDELEY_CITATION_796c63dd-d01f-42ee-abc9-3d53d8062e1e&quot;,&quot;properties&quot;:{&quot;noteIndex&quot;:0},&quot;isEdited&quot;:false,&quot;manualOverride&quot;:{&quot;isManuallyOverridden&quot;:true,&quot;citeprocText&quot;:&quot;(Dąbrowska-Galas &lt;i&gt;et al.&lt;/i&gt;, 2019)&quot;,&quot;manualOverrideText&quot;:&quot;Dąbrowska-Galas et al. (2019)&quot;},&quot;citationTag&quot;:&quot;MENDELEY_CITATION_v3_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&quot;,&quot;citationItems&quot;:[{&quot;id&quot;:&quot;1d043a1c-4b07-3534-a694-2fe16ffb2f9f&quot;,&quot;itemData&quot;:{&quot;type&quot;:&quot;article-journal&quot;,&quot;id&quot;:&quot;1d043a1c-4b07-3534-a694-2fe16ffb2f9f&quot;,&quot;title&quot;:&quot;High Physical Activity Level May Reduce Menopausal Symptoms&quot;,&quot;author&quot;:[{&quot;family&quot;:&quot;Dąbrowska-Galas&quot;,&quot;given&quot;:&quot;Magdalena&quot;,&quot;parse-names&quot;:false,&quot;dropping-particle&quot;:&quot;&quot;,&quot;non-dropping-particle&quot;:&quot;&quot;},{&quot;family&quot;:&quot;Dąbrowska&quot;,&quot;given&quot;:&quot;Jolanta&quot;,&quot;parse-names&quot;:false,&quot;dropping-particle&quot;:&quot;&quot;,&quot;non-dropping-particle&quot;:&quot;&quot;},{&quot;family&quot;:&quot;Ptaszkowski&quot;,&quot;given&quot;:&quot;Kuba&quot;,&quot;parse-names&quot;:false,&quot;dropping-particle&quot;:&quot;&quot;,&quot;non-dropping-particle&quot;:&quot;&quot;},{&quot;family&quot;:&quot;Plinta&quot;,&quot;given&quot;:&quot;Ryszard&quot;,&quot;parse-names&quot;:false,&quot;dropping-particle&quot;:&quot;&quot;,&quot;non-dropping-particle&quot;:&quot;&quot;}],&quot;container-title&quot;:&quot;Medicina (Kaunas, Lithuania)&quot;,&quot;container-title-short&quot;:&quot;Medicina (Kaunas)&quot;,&quot;DOI&quot;:&quot;10.3390/medicina55080466&quot;,&quot;ISSN&quot;:&quot;1648-9144&quot;,&quot;issued&quot;:{&quot;date-parts&quot;:[[2019]]},&quot;page&quot;:&quot;466&quot;,&quot;abstract&quot;:&quot;Background and Objectives: Menopause is a normal physiological change occurring at a woman's mid-life. During this time, women experience vasomotor, physical and physiological problems, which reduce their quality of life. Many women are searching for different, alternative methods to reduce the severity of menopausal symptoms. Physical activity (PA) is one of the recommended methods to reduce menopausal symptoms. The purpose of this study was to investigate the association between specific domains (physical activity during leisure time, at work, during transportation and household activities) and the menopausal symptoms. Materials and Methods: We included 305 women aged 40−65 in the study. All participants were divided into three groups according to menopausal status. The research tools used were the International Physical Activity Questionnaire (IPAQ) to assess physical activity level in four domains and the Menopause Rating Scale (MRS) to assess the severity of menopausal symptoms. The data analysis was performed by Chi-square test and analysis of variance (ANOVA) with post hoc Tuckey test. Results: Menopausal stage was significantly associated with the total MRS score (p &lt; 0.001) and specifically the urogenital and somato−vegetative subscores (p &lt; 0.001). Physical activity was significantly associated (p &lt; 0.001) with leisure time (according to IPAQ domains). Most postmenopausal women had high PA level (59.66%). Significantly less women with high PA levels had severe urogenital symptoms: 10.82% of participant with a low PA level, 11.15% with a moderate PA level and 4.26% with a high PA level (p = 0.046). Conclusions: Physical activity during leisure time is associated to menopausal symptoms in Polish women. Women with high and moderate PA levels have less severe menopausal symptoms compared to inactive women. Middle-aged women with low PA levels at work suffer from more severe somato−vegetative symptoms.&quot;,&quot;publisher&quot;:&quot;MDPI AG&quot;,&quot;issue&quot;:&quot;8&quot;,&quot;volume&quot;:&quot;55&quot;},&quot;isTemporary&quot;:false}]},{&quot;citationID&quot;:&quot;MENDELEY_CITATION_a0ee0d9c-f36b-4ee7-a017-0a76d4f0456c&quot;,&quot;properties&quot;:{&quot;noteIndex&quot;:0},&quot;isEdited&quot;:false,&quot;manualOverride&quot;:{&quot;isManuallyOverridden&quot;:true,&quot;citeprocText&quot;:&quot;(Almurdi and Buragadda, 2021)&quot;,&quot;manualOverrideText&quot;:&quot;Almurdi and Buragadda (2021)&quot;},&quot;citationTag&quot;:&quot;MENDELEY_CITATION_v3_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&quot;,&quot;citationItems&quot;:[{&quot;id&quot;:&quot;508fbb60-c79f-35a5-89cc-895ba962db43&quot;,&quot;itemData&quot;:{&quot;type&quot;:&quot;article-journal&quot;,&quot;id&quot;:&quot;508fbb60-c79f-35a5-89cc-895ba962db43&quot;,&quot;title&quot;:&quot;Association Between Physical Activity and Post menopausal Symptoms in Saudi Women: A Cross-sectional Study&quot;,&quot;author&quot;:[{&quot;family&quot;:&quot;Almurdi&quot;,&quot;given&quot;:&quot;Muneera&quot;,&quot;parse-names&quot;:false,&quot;dropping-particle&quot;:&quot;&quot;,&quot;non-dropping-particle&quot;:&quot;&quot;},{&quot;family&quot;:&quot;Buragadda&quot;,&quot;given&quot;:&quot;Syamala&quot;,&quot;parse-names&quot;:false,&quot;dropping-particle&quot;:&quot;&quot;,&quot;non-dropping-particle&quot;:&quot;&quot;}],&quot;container-title&quot;:&quot;Iranian rehabilitation journal&quot;,&quot;DOI&quot;:&quot;10.32598/irj.19.2.1237.1&quot;,&quot;ISSN&quot;:&quot;1735-3602&quot;,&quot;issued&quot;:{&quot;date-parts&quot;:[[2021]]},&quot;page&quot;:&quot;157-164&quot;,&quot;abstract&quot;:&quot;Objectives: Menopause is the termination of a woman’s menstrual cycle for a year. In this condition, women’s health status declines due to hormonal changes and aging. Physical Activity (PA) is among the best available alternatives for managing menopause-related symptoms without any adverse effects. This study aimed to assess the relationship between PA and symptoms, such as fatigue, depression, and insomnia in Saudi menopausal women. Methods: This cross-sectional study involved 60 menopausal women; they were divided into physically active and inactive groups. The group allocation was conducted based on their PA level determined by the International Physical Activity Questionnaire Short-Form (IPAQ-SF). Menopausal symptoms, such as fatigue, depression, and insomnia were assessed using the Fatigue Severity Scale (FSS), Beck Depression Inventory-II (BDI-II), and Insomnia Severity Index (ISI), respectively, in the study groups. The association between PA and fatigue, depression, and insomnia was assessed using the Pearson correlation coefficient. The significance level was set at P≤0.05. Results: Fatigue, depression, and insomnia were more prevalent in physically inactive post-menopause women than the active women. A significant difference was observed in the outcome variables between the study groups. Furthermore, a significant association was detected between PA and fatigue, depression, and insomnia in the study participants. Discussion: Half of the explored menopausal women were physically active. Physically active menopausal women presented less fatigue, depression, and insomnia, compared to their inactive counterparts. This study suggested that PA positively impacted menopausal symptoms (fatigue, insomnia, &amp; depression). Besides, the collected results highlighted the importance of physical activity among menopausal women.&quot;,&quot;publisher&quot;:&quot;Negah Institute for Scientific Communication&quot;,&quot;issue&quot;:&quot;2&quot;,&quot;volume&quot;:&quot;19&quot;,&quot;container-title-short&quot;:&quot;&quot;},&quot;isTemporary&quot;:false}]},{&quot;citationID&quot;:&quot;MENDELEY_CITATION_7a1bbec3-9e6c-4551-aa82-20670a79c914&quot;,&quot;properties&quot;:{&quot;noteIndex&quot;:0},&quot;isEdited&quot;:false,&quot;manualOverride&quot;:{&quot;isManuallyOverridden&quot;:true,&quot;citeprocText&quot;:&quot;(Daley &lt;i&gt;et al.&lt;/i&gt;, 2014)&quot;,&quot;manualOverrideText&quot;:&quot;Daley et al. (2014)&quot;},&quot;citationTag&quot;:&quot;MENDELEY_CITATION_v3_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&quot;,&quot;citationItems&quot;:[{&quot;id&quot;:&quot;9d54e7a6-da12-34dc-b230-12853774068a&quot;,&quot;itemData&quot;:{&quot;type&quot;:&quot;article&quot;,&quot;id&quot;:&quot;9d54e7a6-da12-34dc-b230-12853774068a&quot;,&quot;title&quot;:&quot;Exercise for vasomotor menopausal symptoms&quot;,&quot;author&quot;:[{&quot;family&quot;:&quot;Daley&quot;,&quot;given&quot;:&quot;Amanda&quot;,&quot;parse-names&quot;:false,&quot;dropping-particle&quot;:&quot;&quot;,&quot;non-dropping-particle&quot;:&quot;&quot;},{&quot;family&quot;:&quot;Stokes-Lampard&quot;,&quot;given&quot;:&quot;Helen&quot;,&quot;parse-names&quot;:false,&quot;dropping-particle&quot;:&quot;&quot;,&quot;non-dropping-particle&quot;:&quot;&quot;},{&quot;family&quot;:&quot;Thomas&quot;,&quot;given&quot;:&quot;Adèle&quot;,&quot;parse-names&quot;:false,&quot;dropping-particle&quot;:&quot;&quot;,&quot;non-dropping-particle&quot;:&quot;&quot;},{&quot;family&quot;:&quot;MacArthur&quot;,&quot;given&quot;:&quot;Christine&quot;,&quot;parse-names&quot;:false,&quot;dropping-particle&quot;:&quot;&quot;,&quot;non-dropping-particle&quot;:&quot;&quot;}],&quot;container-title&quot;:&quot;Cochrane Database of Systematic Reviews&quot;,&quot;DOI&quot;:&quot;10.1002/14651858.CD006108.pub4&quot;,&quot;ISSN&quot;:&quot;14651858&quot;,&quot;issued&quot;:{&quot;date-parts&quot;:[[2014]]},&quot;abstract&quot;:&quot;Background Evidence suggests that many perimenopausal and early postmenopausal women will experience menopausal symptoms; hot flushes are themost common. Symptoms caused by fluctuating levels of oestrogenmay be alleviated by hormone therapy (HT), but amarked global decline in its use has resulted from concerns about the risks and benefits of HT. Consequently, many women are seeking alternatives. As large numbers of women are choosing not to take HT, it is increasingly important to identify evidence-based lifestyle modifications that have the potential to reduce vasomotor menopausal symptoms. Objectives To examine the effectiveness of any type of exercise intervention in the management of vasomotor symptoms in symptomatic perimenopausal and postmenopausal women. Search methods Searches of the following electronic bibliographic databases were performed to identify randomised controlled trials (RCTs): Cochrane MenstrualDisorders and SubfertilityGroup Specialised Trials Register, theCochrane Central Register of Controlled Trials (CENTRAL) (Wiley Internet interface), MEDLINE (Ovid), EMBASE (Ovid), PsycINFO (Ovid), the Science Citation Index and the Social Science Citation Index (Web of Science), the Cumulative Index toNursing and AlliedHealth Literature (CINAHL) (Ovid) and SPORTDiscus. Searches include findings up to 3 March 2014. Selection criteria RCTs in which any type of exercise intervention was compared with no treatment/control or other treatments in the management of menopausal vasomotor symptoms in symptomatic perimenopausal/postmenopausal women. Data collection and analysis Five studies were deemed eligible for inclusion. Two review authors independently selected the studies, and three review authors independently extracted the data. The primary review outcome was vasomotor symptoms, defined as hot flushes and/or night sweats. We combined data to calculate standardised mean differences (SMDs) with 95% confidence intervals (CIs). Statistical heterogeneity was assessed using the I2 statistic. We assessed the overall quality of the evidence for main comparisons using GRADE (Grades of Recommendation, Assessment, Development and Evaluation) methods. Main results We included five RCTs (733 women) comparing exercise with no active treatment, exercise with yoga and exercise with HT. The evidence was of low quality: Limitations in study design were noted, along with inconsistency and imprecision. In the comparison of exercise versus no active treatment (three studies, n = 454 women), no evidence was found of a difference between groups in frequency or intensity of vasomotor symptoms (SMD -0.10, 95% CI -0.33 to 0.13, three RCTs, 454 women, I2 = 30%, low-quality evidence). Nor was any evidence found of a difference between groups in the frequency or intensity of vasomotor symptoms when exercise was compared with yoga (SMD -0.03, 95% CI -0.45 to 0.38, two studies, n = 279 women, I2 = 61%, low-quality evidence). It was not possible to include one of the trials in the meta-analyses; this trial compared three groups: exercise plus soy milk, soy milk only and control; results favoured exercise relative to the comparators, but study numbers were small. One trial compared exercise with HT, and the HT group reported significantly fewer flushes in 24 hours than the exercise group (mean difference 5.8, 95% CI 3.17 to 8.43, 14 participants). None of the trials found evidence of a difference between groups with respect to adverse effects, but data were very scanty. Authors' conclusions Evidence was insufficient to show whether exercise is an effective treatment for vasomotor menopausal symptoms. One small study suggested thatHT is more effective than exercise. Evidence was insufficient to show the relative effectiveness of exercise when compared with HT or yoga.&quot;,&quot;volume&quot;:&quot;11&quot;,&quot;container-title-short&quot;:&quot;&quot;},&quot;isTemporary&quot;:false}]},{&quot;citationID&quot;:&quot;MENDELEY_CITATION_068fdecf-e291-4d38-bb1e-b5f63d01840f&quot;,&quot;properties&quot;:{&quot;noteIndex&quot;:0},&quot;isEdited&quot;:false,&quot;manualOverride&quot;:{&quot;isManuallyOverridden&quot;:false,&quot;citeprocText&quot;:&quot;(Copeland, Peltier and Geiselman, 2017; Dotlic, Markovic and Gazibara, 2023)&quot;,&quot;manualOverrideText&quot;:&quot;&quot;},&quot;citationTag&quot;:&quot;MENDELEY_CITATION_v3_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&quot;,&quot;citationItems&quot;:[{&quot;id&quot;:&quot;45850655-5a23-3229-a65e-98c4b46861fb&quot;,&quot;itemData&quot;:{&quot;type&quot;:&quot;article-journal&quot;,&quot;id&quot;:&quot;45850655-5a23-3229-a65e-98c4b46861fb&quot;,&quot;title&quot;:&quot;Severity of Menopausal Symptoms and Nicotine Dependence amongst Postmenopausal Women Smokers&quot;,&quot;author&quot;:[{&quot;family&quot;:&quot;Copeland&quot;,&quot;given&quot;:&quot;Amy L.&quot;,&quot;parse-names&quot;:false,&quot;dropping-particle&quot;:&quot;&quot;,&quot;non-dropping-particle&quot;:&quot;&quot;},{&quot;family&quot;:&quot;Peltier&quot;,&quot;given&quot;:&quot;MacKenzie R.&quot;,&quot;parse-names&quot;:false,&quot;dropping-particle&quot;:&quot;&quot;,&quot;non-dropping-particle&quot;:&quot;&quot;},{&quot;family&quot;:&quot;Geiselman&quot;,&quot;given&quot;:&quot;Paula J.&quot;,&quot;parse-names&quot;:false,&quot;dropping-particle&quot;:&quot;&quot;,&quot;non-dropping-particle&quot;:&quot;&quot;}],&quot;container-title&quot;:&quot;Journal of Smoking Cessation&quot;,&quot;container-title-short&quot;:&quot;J Smok Cessat&quot;,&quot;DOI&quot;:&quot;10.1017/jsc.2016.14&quot;,&quot;ISSN&quot;:&quot;18342612&quot;,&quot;issued&quot;:{&quot;date-parts&quot;:[[2017]]},&quot;abstract&quot;:&quot;Rationale: Cigarette smoking has antiestrogenic properties, which may worsen the symptoms and health risks associated with menopause. Objectives: In the present study, it was hypothesised that menopausal symptoms would improve with smoking abstinence. Methods: Postmenopausal smokers (n = 76) were assessed with the Kupperman Index (KI) of menopausal symptoms and smoking-related indices of nicotine dependence, cotinine level, cigarettes per day (CPD), and number of years smoking. Results: Participants were 67% Caucasian, 33% African-American, 52.3(SD = 7.8) mean years of age, follicle stimulating hormone (FSH) level, m = 42.6(SD = 25.7) mlU/ml, mean number of months since last menses was 145.1(SD = 118.9), and mean body mass index (BMI) was 27.4(SD = 6.2). Mean cigarettes smoked per day (CPD) was 20.3(SD = 11.5), for m = 29.4(SD = 10.7) years; m = 6.4(SD = 2.1) Fagerström Test for Nicotine Dependence (FTND), m = 23.8(SD = 13.0) ppm carbon monoxide, and m = 19.7(SD = 12.5) KI total score. Most participants (78.9%) were currently taking hormone therapy (HT). Hierarchical linear regression analyses revealed that FTND (β = 0.48, p = 0.001) and cotinine level (β = -0.27, p = 0.02) predicted KI scores at baseline. Amongst participants (n = 65) who achieved abstinence for 2 weeks, number of years smoking predicted KI scores (β = 0.38, p = 0.01). At 8 weeks postcessation, CPD significantly predicted of KI scores (β = -0.74), p = 0.04). Conclusions: With abstinence from smoking, the overall severity of menopausal symptoms decreased and shared variance with different smoking-related variables. The temporal and cessation-related symptom course identified in this study will be important in informing cessation interventions with this population of smokers.&quot;,&quot;issue&quot;:&quot;3&quot;,&quot;volume&quot;:&quot;12&quot;},&quot;isTemporary&quot;:false},{&quot;id&quot;:&quot;9154700d-7e4c-3314-a36e-528a020acf68&quot;,&quot;itemData&quot;:{&quot;type&quot;:&quot;article-journal&quot;,&quot;id&quot;:&quot;9154700d-7e4c-3314-a36e-528a020acf68&quot;,&quot;title&quot;:&quot;Patterns of smoking and menopause-specific quality of life: smoking duration matters more&quot;,&quot;author&quot;:[{&quot;family&quot;:&quot;Dotlic&quot;,&quot;given&quot;:&quot;Jelena&quot;,&quot;parse-names&quot;:false,&quot;dropping-particle&quot;:&quot;&quot;,&quot;non-dropping-particle&quot;:&quot;&quot;},{&quot;family&quot;:&quot;Markovic&quot;,&quot;given&quot;:&quot;Nikolina&quot;,&quot;parse-names&quot;:false,&quot;dropping-particle&quot;:&quot;&quot;,&quot;non-dropping-particle&quot;:&quot;&quot;},{&quot;family&quot;:&quot;Gazibara&quot;,&quot;given&quot;:&quot;Tatjana&quot;,&quot;parse-names&quot;:false,&quot;dropping-particle&quot;:&quot;&quot;,&quot;non-dropping-particle&quot;:&quot;&quot;}],&quot;container-title&quot;:&quot;Behavioral Medicine&quot;,&quot;DOI&quot;:&quot;10.1080/08964289.2021.1958739&quot;,&quot;ISSN&quot;:&quot;19404026&quot;,&quot;issued&quot;:{&quot;date-parts&quot;:[[2023]]},&quot;abstract&quot;:&quot;Evidence about the association of quantity of cigarettes smoked and duration of smoking with quality of life in menopause is sparse. The purpose of this study was to examine the association between smoking patterns and menopause-specific quality of life. This cross-sectional study included 513 consecutive midlife women at two primary health care centers in Belgrade, Serbia. Collection of data was carried out from February 2014 to January 2015, using three questionnaires: socio-epidemiologic questionnaire, Menopause-specific Quality of Life questionnaire (MENQOL) and Beck’s Depression Inventory (BDI). Women reported their smoking status (smoker, former smoker, non-smoker), the length of time spent smoking and quantity of cigarettes smoked per day. There was no difference in proportions of ever smokers compared to never smokers. However, there were more women who were current nonsmokers than current smokers. A linear regression model, adjusted for residency district, relationship status, educational level, employment, drinking alcohol, having exercise, age and BDI, showed that longer duration of smoking, but not number of cigarettes smoked per day, was associated with worse Physical domain and total MENQOL score. Receiver Operating Characteristic analysis showed that menopausal symptoms as measured by total MENQOL score were significantly less bothersome for women who smoked less than 10 years and significantly more intense in women who smoked 21 to 30 years. Midlife women should be encouraged to quit smoking as soon as possible, preferably before menopause. Strategies to prevent and quit smoking should be prioritized at all levels of health care delivery for women. Supplemental data for this article is available online at.&quot;,&quot;issue&quot;:&quot;1&quot;,&quot;volume&quot;:&quot;49&quot;,&quot;container-title-short&quot;:&quot;&quot;},&quot;isTemporary&quot;:false}]},{&quot;citationID&quot;:&quot;MENDELEY_CITATION_f51e0148-f048-4825-bacd-52b3fc0bca75&quot;,&quot;properties&quot;:{&quot;noteIndex&quot;:0},&quot;isEdited&quot;:false,&quot;manualOverride&quot;:{&quot;isManuallyOverridden&quot;:true,&quot;citeprocText&quot;:&quot;(Anderson &lt;i&gt;et al.&lt;/i&gt;, 2020)&quot;,&quot;manualOverrideText&quot;:&quot;Anderson et al. (2020)&quot;},&quot;citationTag&quot;:&quot;MENDELEY_CITATION_v3_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&quot;,&quot;citationItems&quot;:[{&quot;id&quot;:&quot;60fa00c4-0340-38a0-837a-f06fbf7e3078&quot;,&quot;itemData&quot;:{&quot;type&quot;:&quot;article-journal&quot;,&quot;id&quot;:&quot;60fa00c4-0340-38a0-837a-f06fbf7e3078&quot;,&quot;title&quot;:&quot;Obesity, smoking, and risk of vasomotor menopausal symptoms: a pooled analysis of eight cohort studies&quot;,&quot;author&quot;:[{&quot;family&quot;:&quot;Anderson&quot;,&quot;given&quot;:&quot;Debra J.&quot;,&quot;parse-names&quot;:false,&quot;dropping-particle&quot;:&quot;&quot;,&quot;non-dropping-particle&quot;:&quot;&quot;},{&quot;family&quot;:&quot;Chung&quot;,&quot;given&quot;:&quot;Hsin Fang&quot;,&quot;parse-names&quot;:false,&quot;dropping-particle&quot;:&quot;&quot;,&quot;non-dropping-particle&quot;:&quot;&quot;},{&quot;family&quot;:&quot;Seib&quot;,&quot;given&quot;:&quot;Charrlotte A.&quot;,&quot;parse-names&quot;:false,&quot;dropping-particle&quot;:&quot;&quot;,&quot;non-dropping-particle&quot;:&quot;&quot;},{&quot;family&quot;:&quot;Dobson&quot;,&quot;given&quot;:&quot;Annette J.&quot;,&quot;parse-names&quot;:false,&quot;dropping-particle&quot;:&quot;&quot;,&quot;non-dropping-particle&quot;:&quot;&quot;},{&quot;family&quot;:&quot;Kuh&quot;,&quot;given&quot;:&quot;Diana&quot;,&quot;parse-names&quot;:false,&quot;dropping-particle&quot;:&quot;&quot;,&quot;non-dropping-particle&quot;:&quot;&quot;},{&quot;family&quot;:&quot;Brunner&quot;,&quot;given&quot;:&quot;Eric J.&quot;,&quot;parse-names&quot;:false,&quot;dropping-particle&quot;:&quot;&quot;,&quot;non-dropping-particle&quot;:&quot;&quot;},{&quot;family&quot;:&quot;Crawford&quot;,&quot;given&quot;:&quot;Sybil L.&quot;,&quot;parse-names&quot;:false,&quot;dropping-particle&quot;:&quot;&quot;,&quot;non-dropping-particle&quot;:&quot;&quot;},{&quot;family&quot;:&quot;Avis&quot;,&quot;given&quot;:&quot;Nancy E.&quot;,&quot;parse-names&quot;:false,&quot;dropping-particle&quot;:&quot;&quot;,&quot;non-dropping-particle&quot;:&quot;&quot;},{&quot;family&quot;:&quot;Gold&quot;,&quot;given&quot;:&quot;Ellen B.&quot;,&quot;parse-names&quot;:false,&quot;dropping-particle&quot;:&quot;&quot;,&quot;non-dropping-particle&quot;:&quot;&quot;},{&quot;family&quot;:&quot;Greendale&quot;,&quot;given&quot;:&quot;Gail A.&quot;,&quot;parse-names&quot;:false,&quot;dropping-particle&quot;:&quot;&quot;,&quot;non-dropping-particle&quot;:&quot;&quot;},{&quot;family&quot;:&quot;Mitchell&quot;,&quot;given&quot;:&quot;Ellen S.&quot;,&quot;parse-names&quot;:false,&quot;dropping-particle&quot;:&quot;&quot;,&quot;non-dropping-particle&quot;:&quot;&quot;},{&quot;family&quot;:&quot;Woods&quot;,&quot;given&quot;:&quot;Nancy F.&quot;,&quot;parse-names&quot;:false,&quot;dropping-particle&quot;:&quot;&quot;,&quot;non-dropping-particle&quot;:&quot;&quot;},{&quot;family&quot;:&quot;Yoshizawa&quot;,&quot;given&quot;:&quot;Toyoko&quot;,&quot;parse-names&quot;:false,&quot;dropping-particle&quot;:&quot;&quot;,&quot;non-dropping-particle&quot;:&quot;&quot;},{&quot;family&quot;:&quot;Mishra&quot;,&quot;given&quot;:&quot;Gita D.&quot;,&quot;parse-names&quot;:false,&quot;dropping-particle&quot;:&quot;&quot;,&quot;non-dropping-particle&quot;:&quot;&quot;}],&quot;container-title&quot;:&quot;American Journal of Obstetrics and Gynecology&quot;,&quot;container-title-short&quot;:&quot;Am J Obstet Gynecol&quot;,&quot;DOI&quot;:&quot;10.1016/j.ajog.2019.10.103&quot;,&quot;ISSN&quot;:&quot;10976868&quot;,&quot;issued&quot;:{&quot;date-parts&quot;:[[2020]]},&quot;abstract&quot;:&quot;Background: Frequent and severe vasomotor symptoms during menopause are linked with adverse health outcomes. Understanding modifiable lifestyle factors for the risk of vasomotor menopausal symptoms is important to guide preventive strategies. Objective: We investigated the associations between body mass index and smoking, their joint effects with the risk of vasomotor symptoms, and whether the associations differed by menopausal stage. Study Design: The International Collaboration for a Life Course Approach to Reproductive Health and Chronic Disease Events pooled data on 21,460 midlife women from 8 studies (median age, 50 years; interquartile range, 49–51 years) for the cross-sectional analysis. Four studies provided data for the prospective analysis (n=11,986). Multinomial logistic regression models with 4 categories of frequency/severity for the outcome of vasomotor symptoms were used to estimate relative risk ratios and 95% confidence intervals that were adjusted for within-study correlation and covariates. Results: At baseline, nearly 60% of the women experienced vasomotor symptoms. One-half of them were overweight (30%) or obese (21%), and 17% were current smokers. Cross-sectional analyses showed that a higher body mass index and smoking more cigarettes with longer duration and earlier initiation were all associated with more frequent or severe vasomotor symptoms. Never smokers who were obese had a 1.5-fold (relative risk ratio, 1.52; 95% confidence interval, 1.35–1.73) higher risk of often/severe vasomotor symptoms, compared with never smokers who were of normal-weight. Smoking strengthened the association because the risk of often/severe vasomotor symptoms was much greater among smokers who were obese (relative risk ratio, 3.02; 95% confidence interval, 2.41–3.78). However, smokers who quit at &lt;40 years of age were at similar levels of risk as never smokers. Prospective analyses showed a similar pattern, but the association attenuated markedly after adjustment for baseline vasomotor symptoms. Furthermore, we found that the association between body mass index and vasomotor symptoms differed by menopausal status. Higher body mass index was associated with increased risk of vasomotor symptoms in pre- and perimenopause but with reduced risk in postmenopause. Conclusion: High body mass index (≥25 kg/m2) and cigarette smoking substantially increased women's risk for experiencing frequent or severe vasomotor symptoms in a dose-response manner, and smoking intensified the effect of obesity. However, the effect of body mass index on the risk of vasomotor symptoms was opposite among postmenopausal women. Maintaining a normal weight before the menopausal transition and quitting smoking at &lt;40 years of age may mitigate the excess risk of vasomotor symptoms in midlife.&quot;,&quot;issue&quot;:&quot;5&quot;,&quot;volume&quot;:&quot;222&quot;},&quot;isTemporary&quot;:false}]},{&quot;citationID&quot;:&quot;MENDELEY_CITATION_b96f250c-821f-4ba1-baba-f48e1ca6d9e1&quot;,&quot;properties&quot;:{&quot;noteIndex&quot;:0},&quot;isEdited&quot;:false,&quot;manualOverride&quot;:{&quot;isManuallyOverridden&quot;:false,&quot;citeprocText&quot;:&quot;(Anderson &lt;i&gt;et al.&lt;/i&gt;, 2020)&quot;,&quot;manualOverrideText&quot;:&quot;&quot;},&quot;citationTag&quot;:&quot;MENDELEY_CITATION_v3_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&quot;,&quot;citationItems&quot;:[{&quot;id&quot;:&quot;60fa00c4-0340-38a0-837a-f06fbf7e3078&quot;,&quot;itemData&quot;:{&quot;type&quot;:&quot;article-journal&quot;,&quot;id&quot;:&quot;60fa00c4-0340-38a0-837a-f06fbf7e3078&quot;,&quot;title&quot;:&quot;Obesity, smoking, and risk of vasomotor menopausal symptoms: a pooled analysis of eight cohort studies&quot;,&quot;author&quot;:[{&quot;family&quot;:&quot;Anderson&quot;,&quot;given&quot;:&quot;Debra J.&quot;,&quot;parse-names&quot;:false,&quot;dropping-particle&quot;:&quot;&quot;,&quot;non-dropping-particle&quot;:&quot;&quot;},{&quot;family&quot;:&quot;Chung&quot;,&quot;given&quot;:&quot;Hsin Fang&quot;,&quot;parse-names&quot;:false,&quot;dropping-particle&quot;:&quot;&quot;,&quot;non-dropping-particle&quot;:&quot;&quot;},{&quot;family&quot;:&quot;Seib&quot;,&quot;given&quot;:&quot;Charrlotte A.&quot;,&quot;parse-names&quot;:false,&quot;dropping-particle&quot;:&quot;&quot;,&quot;non-dropping-particle&quot;:&quot;&quot;},{&quot;family&quot;:&quot;Dobson&quot;,&quot;given&quot;:&quot;Annette J.&quot;,&quot;parse-names&quot;:false,&quot;dropping-particle&quot;:&quot;&quot;,&quot;non-dropping-particle&quot;:&quot;&quot;},{&quot;family&quot;:&quot;Kuh&quot;,&quot;given&quot;:&quot;Diana&quot;,&quot;parse-names&quot;:false,&quot;dropping-particle&quot;:&quot;&quot;,&quot;non-dropping-particle&quot;:&quot;&quot;},{&quot;family&quot;:&quot;Brunner&quot;,&quot;given&quot;:&quot;Eric J.&quot;,&quot;parse-names&quot;:false,&quot;dropping-particle&quot;:&quot;&quot;,&quot;non-dropping-particle&quot;:&quot;&quot;},{&quot;family&quot;:&quot;Crawford&quot;,&quot;given&quot;:&quot;Sybil L.&quot;,&quot;parse-names&quot;:false,&quot;dropping-particle&quot;:&quot;&quot;,&quot;non-dropping-particle&quot;:&quot;&quot;},{&quot;family&quot;:&quot;Avis&quot;,&quot;given&quot;:&quot;Nancy E.&quot;,&quot;parse-names&quot;:false,&quot;dropping-particle&quot;:&quot;&quot;,&quot;non-dropping-particle&quot;:&quot;&quot;},{&quot;family&quot;:&quot;Gold&quot;,&quot;given&quot;:&quot;Ellen B.&quot;,&quot;parse-names&quot;:false,&quot;dropping-particle&quot;:&quot;&quot;,&quot;non-dropping-particle&quot;:&quot;&quot;},{&quot;family&quot;:&quot;Greendale&quot;,&quot;given&quot;:&quot;Gail A.&quot;,&quot;parse-names&quot;:false,&quot;dropping-particle&quot;:&quot;&quot;,&quot;non-dropping-particle&quot;:&quot;&quot;},{&quot;family&quot;:&quot;Mitchell&quot;,&quot;given&quot;:&quot;Ellen S.&quot;,&quot;parse-names&quot;:false,&quot;dropping-particle&quot;:&quot;&quot;,&quot;non-dropping-particle&quot;:&quot;&quot;},{&quot;family&quot;:&quot;Woods&quot;,&quot;given&quot;:&quot;Nancy F.&quot;,&quot;parse-names&quot;:false,&quot;dropping-particle&quot;:&quot;&quot;,&quot;non-dropping-particle&quot;:&quot;&quot;},{&quot;family&quot;:&quot;Yoshizawa&quot;,&quot;given&quot;:&quot;Toyoko&quot;,&quot;parse-names&quot;:false,&quot;dropping-particle&quot;:&quot;&quot;,&quot;non-dropping-particle&quot;:&quot;&quot;},{&quot;family&quot;:&quot;Mishra&quot;,&quot;given&quot;:&quot;Gita D.&quot;,&quot;parse-names&quot;:false,&quot;dropping-particle&quot;:&quot;&quot;,&quot;non-dropping-particle&quot;:&quot;&quot;}],&quot;container-title&quot;:&quot;American Journal of Obstetrics and Gynecology&quot;,&quot;container-title-short&quot;:&quot;Am J Obstet Gynecol&quot;,&quot;DOI&quot;:&quot;10.1016/j.ajog.2019.10.103&quot;,&quot;ISSN&quot;:&quot;10976868&quot;,&quot;issued&quot;:{&quot;date-parts&quot;:[[2020]]},&quot;abstract&quot;:&quot;Background: Frequent and severe vasomotor symptoms during menopause are linked with adverse health outcomes. Understanding modifiable lifestyle factors for the risk of vasomotor menopausal symptoms is important to guide preventive strategies. Objective: We investigated the associations between body mass index and smoking, their joint effects with the risk of vasomotor symptoms, and whether the associations differed by menopausal stage. Study Design: The International Collaboration for a Life Course Approach to Reproductive Health and Chronic Disease Events pooled data on 21,460 midlife women from 8 studies (median age, 50 years; interquartile range, 49–51 years) for the cross-sectional analysis. Four studies provided data for the prospective analysis (n=11,986). Multinomial logistic regression models with 4 categories of frequency/severity for the outcome of vasomotor symptoms were used to estimate relative risk ratios and 95% confidence intervals that were adjusted for within-study correlation and covariates. Results: At baseline, nearly 60% of the women experienced vasomotor symptoms. One-half of them were overweight (30%) or obese (21%), and 17% were current smokers. Cross-sectional analyses showed that a higher body mass index and smoking more cigarettes with longer duration and earlier initiation were all associated with more frequent or severe vasomotor symptoms. Never smokers who were obese had a 1.5-fold (relative risk ratio, 1.52; 95% confidence interval, 1.35–1.73) higher risk of often/severe vasomotor symptoms, compared with never smokers who were of normal-weight. Smoking strengthened the association because the risk of often/severe vasomotor symptoms was much greater among smokers who were obese (relative risk ratio, 3.02; 95% confidence interval, 2.41–3.78). However, smokers who quit at &lt;40 years of age were at similar levels of risk as never smokers. Prospective analyses showed a similar pattern, but the association attenuated markedly after adjustment for baseline vasomotor symptoms. Furthermore, we found that the association between body mass index and vasomotor symptoms differed by menopausal status. Higher body mass index was associated with increased risk of vasomotor symptoms in pre- and perimenopause but with reduced risk in postmenopause. Conclusion: High body mass index (≥25 kg/m2) and cigarette smoking substantially increased women's risk for experiencing frequent or severe vasomotor symptoms in a dose-response manner, and smoking intensified the effect of obesity. However, the effect of body mass index on the risk of vasomotor symptoms was opposite among postmenopausal women. Maintaining a normal weight before the menopausal transition and quitting smoking at &lt;40 years of age may mitigate the excess risk of vasomotor symptoms in midlife.&quot;,&quot;issue&quot;:&quot;5&quot;,&quot;volume&quot;:&quot;222&quot;},&quot;isTemporary&quot;:false}]},{&quot;citationID&quot;:&quot;MENDELEY_CITATION_d1e227ef-0b06-4ef5-8cc0-6feff245738d&quot;,&quot;properties&quot;:{&quot;noteIndex&quot;:0},&quot;isEdited&quot;:false,&quot;manualOverride&quot;:{&quot;isManuallyOverridden&quot;:true,&quot;citeprocText&quot;:&quot;(Smith &lt;i&gt;et al.&lt;/i&gt;, 2016)&quot;,&quot;manualOverrideText&quot;:&quot;Smith et al. (2016)&quot;},&quot;citationTag&quot;:&quot;MENDELEY_CITATION_v3_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&quot;,&quot;citationItems&quot;:[{&quot;id&quot;:&quot;db28f009-0615-3d52-a751-fc905044b35d&quot;,&quot;itemData&quot;:{&quot;type&quot;:&quot;article-journal&quot;,&quot;id&quot;:&quot;db28f009-0615-3d52-a751-fc905044b35d&quot;,&quot;title&quot;:&quot;Risk factors for extended duration and timing of peak severity of hot flashes&quot;,&quot;author&quot;:[{&quot;family&quot;:&quot;Smith&quot;,&quot;given&quot;:&quot;Rebecca Lee&quot;,&quot;parse-names&quot;:false,&quot;dropping-particle&quot;:&quot;&quot;,&quot;non-dropping-particle&quot;:&quot;&quot;},{&quot;family&quot;:&quot;Gallicchio&quot;,&quot;given&quot;:&quot;Lisa&quot;,&quot;parse-names&quot;:false,&quot;dropping-particle&quot;:&quot;&quot;,&quot;non-dropping-particle&quot;:&quot;&quot;},{&quot;family&quot;:&quot;Miller&quot;,&quot;given&quot;:&quot;Susan R.&quot;,&quot;parse-names&quot;:false,&quot;dropping-particle&quot;:&quot;&quot;,&quot;non-dropping-particle&quot;:&quot;&quot;},{&quot;family&quot;:&quot;Zacur&quot;,&quot;given&quot;:&quot;Howard A.&quot;,&quot;parse-names&quot;:false,&quot;dropping-particle&quot;:&quot;&quot;,&quot;non-dropping-particle&quot;:&quot;&quot;},{&quot;family&quot;:&quot;Flaws&quot;,&quot;given&quot;:&quot;Jodi A.&quot;,&quot;parse-names&quot;:false,&quot;dropping-particle&quot;:&quot;&quot;,&quot;non-dropping-particle&quot;:&quot;&quot;}],&quot;container-title&quot;:&quot;PLoS ONE&quot;,&quot;container-title-short&quot;:&quot;PLoS One&quot;,&quot;DOI&quot;:&quot;10.1371/journal.pone.0155079&quot;,&quot;ISSN&quot;:&quot;19326203&quot;,&quot;issued&quot;:{&quot;date-parts&quot;:[[2016]]},&quot;abstract&quot;:&quot;Objective To identify risk factors associated with the duration of hot flashes and the time of peak hot flash severity in mid-life women. Methods A cohort of 647 women reporting hot flashes were followed for 1–7 years, with survey data and hormone measurements. Survival analysis determined the association of risk factors with the duration of hot flashes. Linear regression determined the association of risk factors with the time of peak severity. Final models were determined through stepwise model selection. Results Average hot flash duration was 2.5 years (range: 1–33), with peak severity on average at 2.96 years (range: 1–20). Duration of hot flashes was associated with race, education, menopause status, smoking history, BMI, alcohol consumption, leisure activity levels, and levels of estradiol and progesterone. In the final model, only race, alcohol consumption, leisure activity, and menopause were retained. White women had significantly shorter hot flash durations than non-white women. Women consuming at least 12 alcoholic drinks in the previous year had a significantly shorter duration of hot flashes with a smaller effect of hot flash duration on increasing in time to peak severity compared to those who consumed less than 12 alcoholic drinks in that year. Higher serum progesterone levels were associated with later peak severity if the duration of the hot flashes was less than 2 years and an earlier peak severity otherwise. Conclusions These results suggest that some behaviors (such as moderate alcohol consumption) are associated with shorter durations of hot flashes, and that progesterone was associated with the dynamics of hot flash severity.&quot;,&quot;issue&quot;:&quot;5&quot;,&quot;volume&quot;:&quot;11&quot;},&quot;isTemporary&quot;:false}]},{&quot;citationID&quot;:&quot;MENDELEY_CITATION_b7ba1467-b9ab-423c-a0ab-ec36682d7fc5&quot;,&quot;properties&quot;:{&quot;noteIndex&quot;:0},&quot;isEdited&quot;:false,&quot;manualOverride&quot;:{&quot;isManuallyOverridden&quot;:true,&quot;citeprocText&quot;:&quot;(Moilanen &lt;i&gt;et al.&lt;/i&gt;, 2010; Kwon &lt;i&gt;et al.&lt;/i&gt;, 2022)&quot;,&quot;manualOverrideText&quot;:&quot;(Moilanen et al. (2010) and Kwon et al. (2022)&quot;},&quot;citationTag&quot;:&quot;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&quot;,&quot;citationItems&quot;:[{&quot;id&quot;:&quot;21b516d4-ae4c-39a7-8b1f-151c8215515c&quot;,&quot;itemData&quot;:{&quot;type&quot;:&quot;article-journal&quot;,&quot;id&quot;:&quot;21b516d4-ae4c-39a7-8b1f-151c8215515c&quot;,&quot;title&quot;:&quot;Prevalence of menopause symptoms and their association with lifestyle among Finnish middle-aged women&quot;,&quot;author&quot;:[{&quot;family&quot;:&quot;Moilanen&quot;,&quot;given&quot;:&quot;J.&quot;,&quot;parse-names&quot;:false,&quot;dropping-particle&quot;:&quot;&quot;,&quot;non-dropping-particle&quot;:&quot;&quot;},{&quot;family&quot;:&quot;Aalto&quot;,&quot;given&quot;:&quot;A. M.&quot;,&quot;parse-names&quot;:false,&quot;dropping-particle&quot;:&quot;&quot;,&quot;non-dropping-particle&quot;:&quot;&quot;},{&quot;family&quot;:&quot;Hemminki&quot;,&quot;given&quot;:&quot;E.&quot;,&quot;parse-names&quot;:false,&quot;dropping-particle&quot;:&quot;&quot;,&quot;non-dropping-particle&quot;:&quot;&quot;},{&quot;family&quot;:&quot;Aro&quot;,&quot;given&quot;:&quot;A. R.&quot;,&quot;parse-names&quot;:false,&quot;dropping-particle&quot;:&quot;&quot;,&quot;non-dropping-particle&quot;:&quot;&quot;},{&quot;family&quot;:&quot;Raitanen&quot;,&quot;given&quot;:&quot;J.&quot;,&quot;parse-names&quot;:false,&quot;dropping-particle&quot;:&quot;&quot;,&quot;non-dropping-particle&quot;:&quot;&quot;},{&quot;family&quot;:&quot;Luoto&quot;,&quot;given&quot;:&quot;R.&quot;,&quot;parse-names&quot;:false,&quot;dropping-particle&quot;:&quot;&quot;,&quot;non-dropping-particle&quot;:&quot;&quot;}],&quot;container-title&quot;:&quot;Maturitas&quot;,&quot;container-title-short&quot;:&quot;Maturitas&quot;,&quot;DOI&quot;:&quot;10.1016/j.maturitas.2010.08.007&quot;,&quot;ISSN&quot;:&quot;03785122&quot;,&quot;issued&quot;:{&quot;date-parts&quot;:[[2010]]},&quot;abstract&quot;:&quot;Background and aim of the study: The aim of this study is to report the prevalence of menopausal symptoms by severity among the Finnish female population and the association of their symptoms with lifestyle (smoking, use of alcohol, physical activity) and body mass index (BMI). Material and methods: Health 2000 is a nationally representative population-based study of Finnish adults. Data were collected by home interview, three self-administered questionnaires and a clinical examination by a physician. This study included women aged 45-64 years (n = 1427). All symptoms included menopause-specific symptoms. Both univariate analysis and a factor analysis based on symptom factors were performed by menopausal group. Multiple regression analysis included each symptom factor as a dependent variable and confounding and lifestyle factors (age, education, smoking, alcohol use, physical activity, BMI, use of hormonal replacement therapy (HRT) and chronic disease status). Results: Over one-third (38%) of the premenopausal, half of the perimenopausal, and 54% of both postmenopausal and hysterectomized women reported bothersome symptoms. The difference between pre- and perimenopausal women was largest and statistically most significant in the case of back pain and hot flushes. Physically active women reported fewer somatic symptoms than did women with a sedentary lifestyle. Smoking was not related to vasomotor symptoms. Conclusion: Bothersome symptoms are common in midlife, regardless of menopausal status. Inverse association between physical activity and menopausal symptoms needs to be confirmed in randomized trials. © 2010 Elsevier Ireland Ltd. All rights reserved.&quot;,&quot;issue&quot;:&quot;4&quot;,&quot;volume&quot;:&quot;67&quot;},&quot;isTemporary&quot;:false},{&quot;id&quot;:&quot;f662f7f0-0435-340e-8edf-957e49ab83d4&quot;,&quot;itemData&quot;:{&quot;type&quot;:&quot;article-journal&quot;,&quot;id&quot;:&quot;f662f7f0-0435-340e-8edf-957e49ab83d4&quot;,&quot;title&quot;:&quot;Alcohol Consumption Patterns and Risk of Early-Onset Vasomotor Symptoms in Premenopausal Women&quot;,&quot;author&quot;:[{&quot;family&quot;:&quot;Kwon&quot;,&quot;given&quot;:&quot;Ria&quot;,&quot;parse-names&quot;:false,&quot;dropping-particle&quot;:&quot;&quot;,&quot;non-dropping-particle&quot;:&quot;&quot;},{&quot;family&quot;:&quot;Chang&quot;,&quot;given&quot;:&quot;Yoosoo&quot;,&quot;parse-names&quot;:false,&quot;dropping-particle&quot;:&quot;&quot;,&quot;non-dropping-particle&quot;:&quot;&quot;},{&quot;family&quot;:&quot;Kim&quot;,&quot;given&quot;:&quot;Yejin&quot;,&quot;parse-names&quot;:false,&quot;dropping-particle&quot;:&quot;&quot;,&quot;non-dropping-particle&quot;:&quot;&quot;},{&quot;family&quot;:&quot;Cho&quot;,&quot;given&quot;:&quot;Yoosun&quot;,&quot;parse-names&quot;:false,&quot;dropping-particle&quot;:&quot;&quot;,&quot;non-dropping-particle&quot;:&quot;&quot;},{&quot;family&quot;:&quot;Choi&quot;,&quot;given&quot;:&quot;Hye Rin&quot;,&quot;parse-names&quot;:false,&quot;dropping-particle&quot;:&quot;&quot;,&quot;non-dropping-particle&quot;:&quot;&quot;},{&quot;family&quot;:&quot;Lim&quot;,&quot;given&quot;:&quot;Ga Young&quot;,&quot;parse-names&quot;:false,&quot;dropping-particle&quot;:&quot;&quot;,&quot;non-dropping-particle&quot;:&quot;&quot;},{&quot;family&quot;:&quot;Kang&quot;,&quot;given&quot;:&quot;Jeonggyu&quot;,&quot;parse-names&quot;:false,&quot;dropping-particle&quot;:&quot;&quot;,&quot;non-dropping-particle&quot;:&quot;&quot;},{&quot;family&quot;:&quot;Kim&quot;,&quot;given&quot;:&quot;Kye Hyun&quot;,&quot;parse-names&quot;:false,&quot;dropping-particle&quot;:&quot;&quot;,&quot;non-dropping-particle&quot;:&quot;&quot;},{&quot;family&quot;:&quot;Kim&quot;,&quot;given&quot;:&quot;Hoon&quot;,&quot;parse-names&quot;:false,&quot;dropping-particle&quot;:&quot;&quot;,&quot;non-dropping-particle&quot;:&quot;&quot;},{&quot;family&quot;:&quot;Hong&quot;,&quot;given&quot;:&quot;Yun Soo&quot;,&quot;parse-names&quot;:false,&quot;dropping-particle&quot;:&quot;&quot;,&quot;non-dropping-particle&quot;:&quot;&quot;},{&quot;family&quot;:&quot;Park&quot;,&quot;given&quot;:&quot;Jihwan&quot;,&quot;parse-names&quot;:false,&quot;dropping-particle&quot;:&quot;&quot;,&quot;non-dropping-particle&quot;:&quot;&quot;},{&quot;family&quot;:&quot;Zhao&quot;,&quot;given&quot;:&quot;Di&quot;,&quot;parse-names&quot;:false,&quot;dropping-particle&quot;:&quot;&quot;,&quot;non-dropping-particle&quot;:&quot;&quot;},{&quot;family&quot;:&quot;Rampal&quot;,&quot;given&quot;:&quot;Sanjay&quot;,&quot;parse-names&quot;:false,&quot;dropping-particle&quot;:&quot;&quot;,&quot;non-dropping-particle&quot;:&quot;&quot;},{&quot;family&quot;:&quot;Cho&quot;,&quot;given&quot;:&quot;Juhee&quot;,&quot;parse-names&quot;:false,&quot;dropping-particle&quot;:&quot;&quot;,&quot;non-dropping-particle&quot;:&quot;&quot;},{&quot;family&quot;:&quot;Guallar&quot;,&quot;given&quot;:&quot;Eliseo&quot;,&quot;parse-names&quot;:false,&quot;dropping-particle&quot;:&quot;&quot;,&quot;non-dropping-particle&quot;:&quot;&quot;},{&quot;family&quot;:&quot;Park&quot;,&quot;given&quot;:&quot;Hyun Young&quot;,&quot;parse-names&quot;:false,&quot;dropping-particle&quot;:&quot;&quot;,&quot;non-dropping-particle&quot;:&quot;&quot;},{&quot;family&quot;:&quot;Ryu&quot;,&quot;given&quot;:&quot;Seungho&quot;,&quot;parse-names&quot;:false,&quot;dropping-particle&quot;:&quot;&quot;,&quot;non-dropping-particle&quot;:&quot;&quot;}],&quot;container-title&quot;:&quot;Nutrients&quot;,&quot;container-title-short&quot;:&quot;Nutrients&quot;,&quot;DOI&quot;:&quot;10.3390/nu14112276&quot;,&quot;ISSN&quot;:&quot;20726643&quot;,&quot;issued&quot;:{&quot;date-parts&quot;:[[2022]]},&quot;abstract&quot;:&quot;The role of alcohol consumption in the risk of vasomotor symptoms (VMS), the most cardinal climacteric symptoms, is not well established. We examined their relationship with early-onset VMS among premenopausal women. Moderately-to-severely bothersome VMS, the primary outcome, was assessed using the Korean version of the Menopause-Specific Quality of Life questionnaire. The alcohol consumption categories included lifetime abstainer, former drinker, or current drinker, categorized as light, moderate, heavy, and very heavy. Compared with the lifetime-abstinence (reference), the multivariable-adjusted odds ratio (95% CIs) for prevalent VMS in alcohol consumption of &lt;10, 10–19, 20–39, and ≥40 g/day were 1.42 (1.02–1.99), 1.99 (1.27–3.12), 2.06 (1.19–3.57), and 3.52 (1.72–7.20), respectively (p trend &lt;0.01). Compared with the lifetime-abstinence, the multivariable-adjusted hazard ratios (95% CIs) for incident bothersome VMS among average alcohol consumption of &lt;10, 10–19, 20–39, and ≥40 g/day were 1.10 (0.85–1.41), 1.03 (0.70–1.51), 1.72 (1.06–2.78), and 2.22 (1.16–4.23), respectively (p trend = 0.02). Increased alcohol consumption positively and consistently showed a relationship with increased risk of both prevalent and incident early-onset VMS. Refraining from alcohol consumption may help prevent bothersome VMS in premenopausal women.&quot;,&quot;issue&quot;:&quot;11&quot;,&quot;volume&quot;:&quot;14&quot;},&quot;isTemporary&quot;:false}]},{&quot;citationID&quot;:&quot;MENDELEY_CITATION_7748af22-6f49-4301-8a70-a70e5e465b76&quot;,&quot;properties&quot;:{&quot;noteIndex&quot;:0},&quot;isEdited&quot;:false,&quot;manualOverride&quot;:{&quot;isManuallyOverridden&quot;:true,&quot;citeprocText&quot;:&quot;(Trius-Soler &lt;i&gt;et al.&lt;/i&gt;, 2021)&quot;,&quot;manualOverrideText&quot;:&quot;Trius-Soler et al. (2021)&quot;},&quot;citationTag&quot;:&quot;MENDELEY_CITATION_v3_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&quot;,&quot;citationItems&quot;:[{&quot;id&quot;:&quot;7b6f3bc3-931a-3419-a71c-9d96f7471d97&quot;,&quot;itemData&quot;:{&quot;type&quot;:&quot;article-journal&quot;,&quot;id&quot;:&quot;7b6f3bc3-931a-3419-a71c-9d96f7471d97&quot;,&quot;title&quot;:&quot;Moderate consumption of beer (With and without ethanol) and menopausal symptoms: Results from a parallel clinical trial in postmenopausal women&quot;,&quot;author&quot;:[{&quot;family&quot;:&quot;Trius-Soler&quot;,&quot;given&quot;:&quot;Marta&quot;,&quot;parse-names&quot;:false,&quot;dropping-particle&quot;:&quot;&quot;,&quot;non-dropping-particle&quot;:&quot;&quot;},{&quot;family&quot;:&quot;Marhuenda-Muñoz&quot;,&quot;given&quot;:&quot;María&quot;,&quot;parse-names&quot;:false,&quot;dropping-particle&quot;:&quot;&quot;,&quot;non-dropping-particle&quot;:&quot;&quot;},{&quot;family&quot;:&quot;Laveriano-Santos&quot;,&quot;given&quot;:&quot;Emily P.&quot;,&quot;parse-names&quot;:false,&quot;dropping-particle&quot;:&quot;&quot;,&quot;non-dropping-particle&quot;:&quot;&quot;},{&quot;family&quot;:&quot;Martínez-Huélamo&quot;,&quot;given&quot;:&quot;Miriam&quot;,&quot;parse-names&quot;:false,&quot;dropping-particle&quot;:&quot;&quot;,&quot;non-dropping-particle&quot;:&quot;&quot;},{&quot;family&quot;:&quot;Sasot&quot;,&quot;given&quot;:&quot;Gemma&quot;,&quot;parse-names&quot;:false,&quot;dropping-particle&quot;:&quot;&quot;,&quot;non-dropping-particle&quot;:&quot;&quot;},{&quot;family&quot;:&quot;Storniolo&quot;,&quot;given&quot;:&quot;Carolina E.&quot;,&quot;parse-names&quot;:false,&quot;dropping-particle&quot;:&quot;&quot;,&quot;non-dropping-particle&quot;:&quot;&quot;},{&quot;family&quot;:&quot;Estruch&quot;,&quot;given&quot;:&quot;Ramon&quot;,&quot;parse-names&quot;:false,&quot;dropping-particle&quot;:&quot;&quot;,&quot;non-dropping-particle&quot;:&quot;&quot;},{&quot;family&quot;:&quot;Lamuela-Raventós&quot;,&quot;given&quot;:&quot;Rosa M.&quot;,&quot;parse-names&quot;:false,&quot;dropping-particle&quot;:&quot;&quot;,&quot;non-dropping-particle&quot;:&quot;&quot;},{&quot;family&quot;:&quot;Tresserra-Rimbau&quot;,&quot;given&quot;:&quot;Anna&quot;,&quot;parse-names&quot;:false,&quot;dropping-particle&quot;:&quot;&quot;,&quot;non-dropping-particle&quot;:&quot;&quot;}],&quot;container-title&quot;:&quot;Nutrients&quot;,&quot;container-title-short&quot;:&quot;Nutrients&quot;,&quot;DOI&quot;:&quot;10.3390/nu13072278&quot;,&quot;ISSN&quot;:&quot;20726643&quot;,&quot;issued&quot;:{&quot;date-parts&quot;:[[2021]]},&quot;abstract&quot;:&quot;The menopausal transition can be a challenging period for women’s health and a trigger of uncomfortable symptoms. Beer is the main food source of isoxanthohumol, a precursor of 8-prenylnaringenin, the strongest phytoestrogen identified to date. As phytoestrogens are reported to reduce perimenopausal symptoms, we evaluated if a daily moderate consumption of beer with (AB) and without alcohol (NAB) could improve menopausal symptoms and modify cardiovascular risk factors. A total of 37 postmenopausal women were enrolled in a parallel controlled intervention trial and assigned to three study groups: 16 were administered AB (330 mL/day), 7 NAB (660 mL/day), and 14 were in the control group. After a 6-month follow-up of the 34 participants who finished the trial, both interventions (AB and NAB) significantly reduced the severity of the menopause-related symptoms (p-value AB vs. Control: 0.009; p-value NAB vs. Control: 0.033). Moreover, AB had a beneficial net effect on psychological menopausal discomforts compared to the control group. As the sex hormone profile did not differ significantly between the study groups, the effects of both types of beers (AB and NAB) are attributed to the non-alcoholic fraction of beer. Furthermore, moderate NAB consumption improved the lipid profile and decreased blood pressure in postmenopausal women.&quot;,&quot;issue&quot;:&quot;7&quot;,&quot;volume&quot;:&quot;13&quot;},&quot;isTemporary&quot;:false}]},{&quot;citationID&quot;:&quot;MENDELEY_CITATION_a3e396e6-50db-444e-8e09-b470b2ab6c15&quot;,&quot;properties&quot;:{&quot;noteIndex&quot;:0},&quot;isEdited&quot;:false,&quot;manualOverride&quot;:{&quot;isManuallyOverridden&quot;:true,&quot;citeprocText&quot;:&quot;(Yelland &lt;i&gt;et al.&lt;/i&gt;, 2023)&quot;,&quot;manualOverrideText&quot;:&quot;Yelland et al. (2023)&quot;},&quot;citationTag&quot;:&quot;MENDELEY_CITATION_v3_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&quot;,&quot;citationItems&quot;:[{&quot;id&quot;:&quot;6884c4b1-a14b-371a-b82c-59188ae2a6ff&quot;,&quot;itemData&quot;:{&quot;type&quot;:&quot;article&quot;,&quot;id&quot;:&quot;6884c4b1-a14b-371a-b82c-59188ae2a6ff&quot;,&quot;title&quot;:&quot;The role of diet in managing menopausal symptoms: A narrative review&quot;,&quot;author&quot;:[{&quot;family&quot;:&quot;Yelland&quot;,&quot;given&quot;:&quot;Sophie&quot;,&quot;parse-names&quot;:false,&quot;dropping-particle&quot;:&quot;&quot;,&quot;non-dropping-particle&quot;:&quot;&quot;},{&quot;family&quot;:&quot;Steenson&quot;,&quot;given&quot;:&quot;Simon&quot;,&quot;parse-names&quot;:false,&quot;dropping-particle&quot;:&quot;&quot;,&quot;non-dropping-particle&quot;:&quot;&quot;},{&quot;family&quot;:&quot;Creedon&quot;,&quot;given&quot;:&quot;Annette&quot;,&quot;parse-names&quot;:false,&quot;dropping-particle&quot;:&quot;&quot;,&quot;non-dropping-particle&quot;:&quot;&quot;},{&quot;family&quot;:&quot;Stanner&quot;,&quot;given&quot;:&quot;Sara&quot;,&quot;parse-names&quot;:false,&quot;dropping-particle&quot;:&quot;&quot;,&quot;non-dropping-particle&quot;:&quot;&quot;}],&quot;container-title&quot;:&quot;Nutrition Bulletin&quot;,&quot;container-title-short&quot;:&quot;Nutr Bull&quot;,&quot;DOI&quot;:&quot;10.1111/nbu.12607&quot;,&quot;ISSN&quot;:&quot;14673010&quot;,&quot;issued&quot;:{&quot;date-parts&quot;:[[2023]]},&quot;abstract&quot;:&quot;Menopause is a natural stage that occurs when women stop menstruating, during which many women experience physical and psychological symptoms that can affect their quality of life and ability to work. Dietary modifications and food supplements may be explored by some women as alternatives to hormone replacement therapy, although existing reviews and expert position statements have given this limited consideration. This narrative review summarises the current evidence for dietary patterns, and botanical and food supplements, in the management of common menopausal symptoms, including vasomotor symptoms (VMS; hot flushes; night sweats), changes in bodyweight and composition, psychological symptoms (depression; anxiety; cognitive changes), sleep disturbances, joint pain, skin changes and urogenital symptoms. Soy isoflavones may reduce the frequency and/or severity of VMS, although results are inconsistent, and it is unclear whether dietary and supplemental sources have comparable effects. Adopting a healthier dietary pattern may support a healthy bodyweight and benefit VMS. However, evidence suggesting dietary patterns may benefit depression, anxiety, and cognition remains largely observational. While some botanicals, such as black cohosh and St John's Wort, have been reported in some studies to alleviate symptoms (such as VMS and depression), these are not currently recommended due to uncertainty about the appropriate dose and preparation, and potential safety concerns. Evidence for other symptoms is currently too limited to draw conclusions. While further trials at different menopausal stages are needed, adopting a healthier dietary pattern in accordance with dietary guidelines is likely to help support women's health before, during and after the menopausal transition.&quot;,&quot;issue&quot;:&quot;1&quot;,&quot;volume&quot;:&quot;48&quot;},&quot;isTemporary&quot;:false}]},{&quot;citationID&quot;:&quot;MENDELEY_CITATION_f594760f-c18e-44bf-9732-d58167e42d7e&quot;,&quot;properties&quot;:{&quot;noteIndex&quot;:0},&quot;isEdited&quot;:false,&quot;manualOverride&quot;:{&quot;isManuallyOverridden&quot;:true,&quot;citeprocText&quot;:&quot;(Noll &lt;i&gt;et al.&lt;/i&gt;, 2022)&quot;,&quot;manualOverrideText&quot;:&quot;Noll et al. (2022)&quot;},&quot;citationTag&quot;:&quot;MENDELEY_CITATION_v3_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&quot;,&quot;citationItems&quot;:[{&quot;id&quot;:&quot;fc4df470-fd96-3d11-a53a-438a4b2f96e5&quot;,&quot;itemData&quot;:{&quot;type&quot;:&quot;article-journal&quot;,&quot;id&quot;:&quot;fc4df470-fd96-3d11-a53a-438a4b2f96e5&quot;,&quot;title&quot;:&quot;Life habits of postmenopausal women: Association of menopause symptom intensity and food consumption by degree of food processing&quot;,&quot;author&quot;:[{&quot;family&quot;:&quot;Noll&quot;,&quot;given&quot;:&quot;Priscilla Rayanne e.Silva&quot;,&quot;parse-names&quot;:false,&quot;dropping-particle&quot;:&quot;&quot;,&quot;non-dropping-particle&quot;:&quot;&quot;},{&quot;family&quot;:&quot;Noll&quot;,&quot;given&quot;:&quot;Matias&quot;,&quot;parse-names&quot;:false,&quot;dropping-particle&quot;:&quot;&quot;,&quot;non-dropping-particle&quot;:&quot;&quot;},{&quot;family&quot;:&quot;Zangirolami-Raimundo&quot;,&quot;given&quot;:&quot;Juliana&quot;,&quot;parse-names&quot;:false,&quot;dropping-particle&quot;:&quot;&quot;,&quot;non-dropping-particle&quot;:&quot;&quot;},{&quot;family&quot;:&quot;Baracat&quot;,&quot;given&quot;:&quot;Edmund Chada&quot;,&quot;parse-names&quot;:false,&quot;dropping-particle&quot;:&quot;&quot;,&quot;non-dropping-particle&quot;:&quot;&quot;},{&quot;family&quot;:&quot;Louzada&quot;,&quot;given&quot;:&quot;Maria Laura da Costa&quot;,&quot;parse-names&quot;:false,&quot;dropping-particle&quot;:&quot;&quot;,&quot;non-dropping-particle&quot;:&quot;&quot;},{&quot;family&quot;:&quot;Soares Júnior&quot;,&quot;given&quot;:&quot;José Maria&quot;,&quot;parse-names&quot;:false,&quot;dropping-particle&quot;:&quot;&quot;,&quot;non-dropping-particle&quot;:&quot;&quot;},{&quot;family&quot;:&quot;Sorpreso&quot;,&quot;given&quot;:&quot;Isabel Cristina Esposito&quot;,&quot;parse-names&quot;:false,&quot;dropping-particle&quot;:&quot;&quot;,&quot;non-dropping-particle&quot;:&quot;&quot;}],&quot;container-title&quot;:&quot;Maturitas&quot;,&quot;container-title-short&quot;:&quot;Maturitas&quot;,&quot;DOI&quot;:&quot;10.1016/j.maturitas.2021.10.015&quot;,&quot;ISSN&quot;:&quot;18734111&quot;,&quot;issued&quot;:{&quot;date-parts&quot;:[[2022]]},&quot;abstract&quot;:&quot;Objective: To evaluate in postmenopausal women the association between menopause symptom intensity and the quality of life and clinical, anthropometric, and lifestyle factors, focusing on food consumption by degree of processing. Study design: A cross-sectional study of 288 postmenopausal women using interviews. Main outcome measures: The Kupperman-Blatt Menopausal Index and the Women's Health Questionnaire were used to evaluate the main outcomes of menopausal symptom intensity and quality of life, respectively. Data on socioeconomic, clinical, anthropometric, and lifestyle variables (smoking, alcohol intake, physical activity, and food consumption) were collected. Results: Most women had moderate to severe intensity of menopausal symptoms. The highest tertile of ultra-processed food consumption was associated with a greater intensity of vasomotor symptoms (prevalence ratio [PR] 0.73, 95% confidence intervals [CI] 0.55–0.96) and sexual behavior (PR 1.22, CI 1.01–1.49). Higher intakes of sugar-sweetened beverages and sausages were associated with somatic symptoms (PR 1.23, CI 1.01–1.49) and poorer memory/concentration (PR 1.22, CI 1.02–1.47/ PR 1.22, CI 1.01–1.48). The highest tertile of vegetable intake was associated with greater protection against depressive mood (PR 0.64, CI 0.43–0.96), vasomotor symptoms (PR 0.79, CI 0.63–0, 99), and sleep disorders (PR 0.83, CI 0.69–0.99), and better quality of life (PR 0.79, CI 0.62–0.99). Conclusion: More intense vasomotor, sexual, somatic, and memory and concentration symptoms are associated with a higher consumption of ultra-processed foods, whereas those with a higher consumption of vegetables reported lower menopause symptom intensity and a better quality of life.&quot;,&quot;volume&quot;:&quot;156&quot;},&quot;isTemporary&quot;:false}]},{&quot;citationID&quot;:&quot;MENDELEY_CITATION_7ad2eadd-838e-490f-adc4-928be0354ca9&quot;,&quot;properties&quot;:{&quot;noteIndex&quot;:0},&quot;isEdited&quot;:false,&quot;manualOverride&quot;:{&quot;isManuallyOverridden&quot;:false,&quot;citeprocText&quot;:&quot;(Chen, Lin and Liu, 2015; Cano &lt;i&gt;et al.&lt;/i&gt;, 2020)&quot;,&quot;manualOverrideText&quot;:&quot;&quot;},&quot;citationTag&quot;:&quot;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&quot;,&quot;citationItems&quot;:[{&quot;id&quot;:&quot;92e18e35-b46b-3473-a38f-40d57f56abbc&quot;,&quot;itemData&quot;:{&quot;type&quot;:&quot;article-journal&quot;,&quot;id&quot;:&quot;92e18e35-b46b-3473-a38f-40d57f56abbc&quot;,&quot;title&quot;:&quot;Efficacy of phytoestrogens for menopausal symptoms: a meta-analysis and systematic review&quot;,&quot;author&quot;:[{&quot;family&quot;:&quot;Chen&quot;,&quot;given&quot;:&quot;M-N.&quot;,&quot;parse-names&quot;:false,&quot;dropping-particle&quot;:&quot;&quot;,&quot;non-dropping-particle&quot;:&quot;&quot;},{&quot;family&quot;:&quot;Lin&quot;,&quot;given&quot;:&quot;C-C.&quot;,&quot;parse-names&quot;:false,&quot;dropping-particle&quot;:&quot;&quot;,&quot;non-dropping-particle&quot;:&quot;&quot;},{&quot;family&quot;:&quot;Liu&quot;,&quot;given&quot;:&quot;C-F.&quot;,&quot;parse-names&quot;:false,&quot;dropping-particle&quot;:&quot;&quot;,&quot;non-dropping-particle&quot;:&quot;&quot;}],&quot;container-title&quot;:&quot;Climacteric : the journal of the International Menopause Society&quot;,&quot;container-title-short&quot;:&quot;Climacteric&quot;,&quot;DOI&quot;:&quot;10.3109/13697137.2014.966241&quot;,&quot;ISSN&quot;:&quot;1369-7137&quot;,&quot;issued&quot;:{&quot;date-parts&quot;:[[2015]]},&quot;page&quot;:&quot;260-269&quot;,&quot;abstract&quot;:&quot;Abstract\nObjective To perform a meta-analysis examining the efficacy of phytoestrogens for the relief of menopausal symptoms.\nMethods Medline, Cochrane, EMBASE, and Google Scholar databases were searched until September 30, 2013 using the following key words: vasomotor symptoms, menopausal symptoms, phytoestrogens, isoflavones, coumestrol, soy, red clover. Inclusion criteria were (1) randomized controlled trial (RCT), (2) perimenopausal or postmenopausal women experiencing menopausal symptoms, (3) intervention with an oral phytoestrogen. Outcome measures included Kupperman index (KI) changes, daily hot flush frequency, and the likelihood of side-effects.\nResults Of 543 potentially relevant studies identified, 15 RCTs meeting the inclusion criteria were included. The mean age of the subjects ranged from 49 to 58.3 and 48 to 60.1 years, respectively, in the placebo and phytoestrogen groups. The number of participants ranged from 30 to 252, and the intervention periods ranged from 3 to 12 months. Meta-analysis of the seven studies that reported KI data indicated no significant treatment effect of phytoestrogen as compared to placebo (pooled mean difference = 6.44, p = 0.110). Meta-analysis of the ten studies that reported hot flush data indicated that phytoestrogens result in a significantly greater reduction in hot flush frequency compared to placebo (pooled mean difference = 0.89, p &lt; 0.005). Meta-analysis of the five studies that reported side-effect data showed no significant difference between the two groups (p = 0.175).\nConclusion Phytoestrogens appear to reduce the frequency of hot flushes in menopausal women, without serious side-effects.&quot;,&quot;publisher&quot;:&quot;Informa Healthcare&quot;,&quot;issue&quot;:&quot;2&quot;,&quot;volume&quot;:&quot;18&quot;},&quot;isTemporary&quot;:false},{&quot;id&quot;:&quot;d79a7d01-8914-3371-aba0-a942620e4547&quot;,&quot;itemData&quot;:{&quot;type&quot;:&quot;article-journal&quot;,&quot;id&quot;:&quot;d79a7d01-8914-3371-aba0-a942620e4547&quot;,&quot;title&quot;:&quot;The Mediterranean diet and menopausal health: An EMAS position statement&quot;,&quot;author&quot;:[{&quot;family&quot;:&quot;Cano&quot;,&quot;given&quot;:&quot;Antonio&quot;,&quot;parse-names&quot;:false,&quot;dropping-particle&quot;:&quot;&quot;,&quot;non-dropping-particle&quot;:&quot;&quot;},{&quot;family&quot;:&quot;Marshall&quot;,&quot;given&quot;:&quot;Skye&quot;,&quot;parse-names&quot;:false,&quot;dropping-particle&quot;:&quot;&quot;,&quot;non-dropping-particle&quot;:&quot;&quot;},{&quot;family&quot;:&quot;Zolfaroli&quot;,&quot;given&quot;:&quot;Irene&quot;,&quot;parse-names&quot;:false,&quot;dropping-particle&quot;:&quot;&quot;,&quot;non-dropping-particle&quot;:&quot;&quot;},{&quot;family&quot;:&quot;Bitzer&quot;,&quot;given&quot;:&quot;Johannes&quot;,&quot;parse-names&quot;:false,&quot;dropping-particle&quot;:&quot;&quot;,&quot;non-dropping-particle&quot;:&quot;&quot;},{&quot;family&quot;:&quot;Ceausu&quot;,&quot;given&quot;:&quot;Iuliana&quot;,&quot;parse-names&quot;:false,&quot;dropping-particle&quot;:&quot;&quot;,&quot;non-dropping-particle&quot;:&quot;&quot;},{&quot;family&quot;:&quot;Chedraui&quot;,&quot;given&quot;:&quot;Peter&quot;,&quot;parse-names&quot;:false,&quot;dropping-particle&quot;:&quot;&quot;,&quot;non-dropping-particle&quot;:&quot;&quot;},{&quot;family&quot;:&quot;Durmusoglu&quot;,&quot;given&quot;:&quot;Fatih&quot;,&quot;parse-names&quot;:false,&quot;dropping-particle&quot;:&quot;&quot;,&quot;non-dropping-particle&quot;:&quot;&quot;},{&quot;family&quot;:&quot;Erkkola&quot;,&quot;given&quot;:&quot;Risto&quot;,&quot;parse-names&quot;:false,&quot;dropping-particle&quot;:&quot;&quot;,&quot;non-dropping-particle&quot;:&quot;&quot;},{&quot;family&quot;:&quot;Goulis&quot;,&quot;given&quot;:&quot;Dimitrios G&quot;,&quot;parse-names&quot;:false,&quot;dropping-particle&quot;:&quot;&quot;,&quot;non-dropping-particle&quot;:&quot;&quot;},{&quot;family&quot;:&quot;Hirschberg&quot;,&quot;given&quot;:&quot;Angelica Lindén&quot;,&quot;parse-names&quot;:false,&quot;dropping-particle&quot;:&quot;&quot;,&quot;non-dropping-particle&quot;:&quot;&quot;},{&quot;family&quot;:&quot;Kiesel&quot;,&quot;given&quot;:&quot;Ludwig&quot;,&quot;parse-names&quot;:false,&quot;dropping-particle&quot;:&quot;&quot;,&quot;non-dropping-particle&quot;:&quot;&quot;},{&quot;family&quot;:&quot;Lopes&quot;,&quot;given&quot;:&quot;Patrice&quot;,&quot;parse-names&quot;:false,&quot;dropping-particle&quot;:&quot;&quot;,&quot;non-dropping-particle&quot;:&quot;&quot;},{&quot;family&quot;:&quot;Pines&quot;,&quot;given&quot;:&quot;Amos&quot;,&quot;parse-names&quot;:false,&quot;dropping-particle&quot;:&quot;&quot;,&quot;non-dropping-particle&quot;:&quot;&quot;},{&quot;family&quot;:&quot;Trotsenburg&quot;,&quot;given&quot;:&quot;Mick&quot;,&quot;parse-names&quot;:false,&quot;dropping-particle&quot;:&quot;&quot;,&quot;non-dropping-particle&quot;:&quot;van&quot;},{&quot;family&quot;:&quot;Lambrinoudaki&quot;,&quot;given&quot;:&quot;Irene&quot;,&quot;parse-names&quot;:false,&quot;dropping-particle&quot;:&quot;&quot;,&quot;non-dropping-particle&quot;:&quot;&quot;},{&quot;family&quot;:&quot;Rees&quot;,&quot;given&quot;:&quot;Margaret&quot;,&quot;parse-names&quot;:false,&quot;dropping-particle&quot;:&quot;&quot;,&quot;non-dropping-particle&quot;:&quot;&quot;}],&quot;container-title&quot;:&quot;Maturitas&quot;,&quot;container-title-short&quot;:&quot;Maturitas&quot;,&quot;DOI&quot;:&quot;10.1016/j.maturitas.2020.07.001&quot;,&quot;ISSN&quot;:&quot;0378-5122&quot;,&quot;issued&quot;:{&quot;date-parts&quot;:[[2020]]},&quot;publisher-place&quot;:&quot;Ireland&quot;,&quot;page&quot;:&quot;90-97&quot;,&quot;abstract&quot;:&quot;•Globally, 985 million women are aged 50 and over, leading to increasing concerns about chronic diseases with an adverse impact.•Optimization of diet is a key factor in the strategies to reduce the risk of chronic disease and to promote menopausal health.•Both all-cause and cause-specific mortality are reduced by MedDiet, with the major benefits seen with cardiovascular disease.•Short-term adherence to the Mediterranean diet may improve vasomotor symptoms.\nGlobally, 985 million women are aged 50 and over, leading to increasing concerns about chronic conditions such as cardiovascular disease, osteoporosis, dementia, and cognitive decline, which can adversely affect quality of life and independent living.\nTo evaluate the evidence from observational studies and randomized trials on the effects of the Mediterranean diet on short- and long-term menopausal health: estrogen deficiency symptoms, cardiovascular disease, osteoporosis, cognitive and mental health, breast cancer, and all-cause mortality.\nLiterature review and consensus of expert opinion.\nThe Mediterranean diet is a non-restrictive dietary pattern common in the olive-growing areas of the Mediterranean basin. It may improve vasomotor symptoms, cardiovascular risk factors such as blood pressure, cholesterol and blood glucose levels, as well as mood and symptoms of depression. Long-term adherence may: improve cardiovascular risk and events, and death; improve bone mineral density; prevent cognitive decline; and reduce the risk of breast cancer and all-cause mortality.&quot;,&quot;publisher&quot;:&quot;Elsevier B.V&quot;,&quot;volume&quot;:&quot;139&quot;},&quot;isTemporary&quot;:false}]},{&quot;citationID&quot;:&quot;MENDELEY_CITATION_488a7c25-d6a9-4bab-b31b-6f23b7151b9d&quot;,&quot;properties&quot;:{&quot;noteIndex&quot;:0},&quot;isEdited&quot;:false,&quot;manualOverride&quot;:{&quot;isManuallyOverridden&quot;:true,&quot;citeprocText&quot;:&quot;(Annisa &lt;i&gt;et al.&lt;/i&gt;, 2022)&quot;,&quot;manualOverrideText&quot;:&quot;Annisa et al. (2022)&quot;},&quot;citationTag&quot;:&quot;MENDELEY_CITATION_v3_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&quot;,&quot;citationItems&quot;:[{&quot;id&quot;:&quot;bea149b0-4175-3bec-851e-b70ae23d043c&quot;,&quot;itemData&quot;:{&quot;type&quot;:&quot;article-journal&quot;,&quot;id&quot;:&quot;bea149b0-4175-3bec-851e-b70ae23d043c&quot;,&quot;title&quot;:&quot;THE CORRELATION BETWEEN LIFESTYLE AND MENOPAUSAL SYMPTOMS AMONG WOMEN IN THREE BIG CITIES OF INDONESIA&quot;,&quot;author&quot;:[{&quot;family&quot;:&quot;Annisa&quot;,&quot;given&quot;:&quot;Shaffa&quot;,&quot;parse-names&quot;:false,&quot;dropping-particle&quot;:&quot;&quot;,&quot;non-dropping-particle&quot;:&quot;&quot;},{&quot;family&quot;:&quot;Lestari&quot;,&quot;given&quot;:&quot;Pudji&quot;,&quot;parse-names&quot;:false,&quot;dropping-particle&quot;:&quot;&quot;,&quot;non-dropping-particle&quot;:&quot;&quot;},{&quot;family&quot;:&quot;Indah Wiyasihati&quot;,&quot;given&quot;:&quot;Sundari&quot;,&quot;parse-names&quot;:false,&quot;dropping-particle&quot;:&quot;&quot;,&quot;non-dropping-particle&quot;:&quot;&quot;},{&quot;family&quot;:&quot;Djuari&quot;,&quot;given&quot;:&quot;Lilik&quot;,&quot;parse-names&quot;:false,&quot;dropping-particle&quot;:&quot;&quot;,&quot;non-dropping-particle&quot;:&quot;&quot;}],&quot;container-title&quot;:&quot;International Journal of Research Publications&quot;,&quot;DOI&quot;:&quot;10.47119/ijrp1001161120234406&quot;,&quot;issued&quot;:{&quot;date-parts&quot;:[[2022]]},&quot;issue&quot;:&quot;1&quot;,&quot;volume&quot;:&quot;116&quot;,&quot;container-title-short&quot;:&quot;&quot;},&quot;isTemporary&quot;:false}]},{&quot;citationID&quot;:&quot;MENDELEY_CITATION_2d30537a-59e8-4b7d-bcdb-8efe30eb45b2&quot;,&quot;properties&quot;:{&quot;noteIndex&quot;:0},&quot;isEdited&quot;:false,&quot;manualOverride&quot;:{&quot;isManuallyOverridden&quot;:true,&quot;citeprocText&quot;:&quot;(Olowokere &lt;i&gt;et al.&lt;/i&gt;, 2021)&quot;,&quot;manualOverrideText&quot;:&quot;Olowokere et al. (2021)&quot;},&quot;citationTag&quot;:&quot;MENDELEY_CITATION_v3_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&quot;,&quot;citationItems&quot;:[{&quot;id&quot;:&quot;cb343c52-2512-3f6b-9b71-5deac22c7e01&quot;,&quot;itemData&quot;:{&quot;type&quot;:&quot;article-journal&quot;,&quot;id&quot;:&quot;cb343c52-2512-3f6b-9b71-5deac22c7e01&quot;,&quot;title&quot;:&quot;Lifestyle practices and menopause-related symptoms among women in rural communities of Ado-Ekiti local government area, Nigeria&quot;,&quot;author&quot;:[{&quot;family&quot;:&quot;Olowokere&quot;,&quot;given&quot;:&quot;Adekemi Eunice&quot;,&quot;parse-names&quot;:false,&quot;dropping-particle&quot;:&quot;&quot;,&quot;non-dropping-particle&quot;:&quot;&quot;},{&quot;family&quot;:&quot;Tope-Ajayi&quot;,&quot;given&quot;:&quot;Titilayo Olubunmi&quot;,&quot;parse-names&quot;:false,&quot;dropping-particle&quot;:&quot;&quot;,&quot;non-dropping-particle&quot;:&quot;&quot;},{&quot;family&quot;:&quot;Komolafe&quot;,&quot;given&quot;:&quot;Abiola Olubusola&quot;,&quot;parse-names&quot;:false,&quot;dropping-particle&quot;:&quot;&quot;,&quot;non-dropping-particle&quot;:&quot;&quot;},{&quot;family&quot;:&quot;Olajubu&quot;,&quot;given&quot;:&quot;Aanuoluwapo Omobolanle&quot;,&quot;parse-names&quot;:false,&quot;dropping-particle&quot;:&quot;&quot;,&quot;non-dropping-particle&quot;:&quot;&quot;}],&quot;container-title&quot;:&quot;Post reproductive health&quot;,&quot;container-title-short&quot;:&quot;Post Reprod Health&quot;,&quot;DOI&quot;:&quot;10.1177/2053369120971427&quot;,&quot;ISSN&quot;:&quot;2053-3691&quot;,&quot;issued&quot;:{&quot;date-parts&quot;:[[2021]]},&quot;publisher-place&quot;:&quot;London, England&quot;,&quot;page&quot;:&quot;66-76&quot;,&quot;abstract&quot;:&quot;Objective\nLifestyle modification is consistently recommended for healthy living during menopause; nonetheless, there is paucity of data on menopausal experiences and lifestyle practices of women in rural communities of Nigeria. This study assessed the lifestyle practices of menopausal women, their experiences of menopause-related symptoms and the influence of lifestyle practices on their experiences of menopause-related symptoms.\nMethod\nA descriptive cross-sectional design was used in this study. Systematic random sampling was used to select 271 menopausal women at household level in rural communities of Ado-Ekiti Local Government Area in Ekiti State, Nigeria. A self-developed structured questionnaire was used to assess lifestyle practices while modified menopause rating scale was used to assess menopausal-related symptoms of the women. Data were analysed using descriptive and inferential statistics in SPSS version 22 at 0.05 level of significance.\nResults\nFindings revealed that 58.3% had poor lifestyle, while 41.0% and 0.7% had moderate and good lifestyle, respectively. Findings showed that 66.4% of the women experienced moderate menopause-related symptoms, while 15.5% and 0.4% of the women had severe and very severe menopause-related symptoms respectively. Result of the multiple regression indicated that Exercise (β = 0.22, t = 3.63, p = .01), Nutrition (β = 0.13, t = 2.23, p = .02) and Substance use (β = 0.04, t = 2.25, p = .02) were major predictors of menopause-related symptoms.\nConclusion\nThe study concluded that positive lifestyle modification could help reduce menopausal-related symptoms.&quot;,&quot;publisher&quot;:&quot;SAGE Publications&quot;,&quot;issue&quot;:&quot;2&quot;,&quot;volume&quot;:&quot;27&quot;},&quot;isTemporary&quot;:false}]},{&quot;citationID&quot;:&quot;MENDELEY_CITATION_d1e40997-392f-40e6-8fd5-9da8c3313548&quot;,&quot;properties&quot;:{&quot;noteIndex&quot;:0},&quot;isEdited&quot;:false,&quot;manualOverride&quot;:{&quot;isManuallyOverridden&quot;:true,&quot;citeprocText&quot;:&quot;(Yoshany &lt;i&gt;et al.&lt;/i&gt;, 2020)&quot;,&quot;manualOverrideText&quot;:&quot;Yoshany et al. (2020)&quot;},&quot;citationTag&quot;:&quot;MENDELEY_CITATION_v3_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&quot;,&quot;citationItems&quot;:[{&quot;id&quot;:&quot;9676ed7f-d47a-3d48-9ade-bd0a4da7a644&quot;,&quot;itemData&quot;:{&quot;type&quot;:&quot;article-journal&quot;,&quot;id&quot;:&quot;9676ed7f-d47a-3d48-9ade-bd0a4da7a644&quot;,&quot;title&quot;:&quot;Association between Lifestyle and Severity of Menopausal Symptoms in Postmenopausal Women&quot;,&quot;author&quot;:[{&quot;family&quot;:&quot;Yoshany&quot;,&quot;given&quot;:&quot;Nooshin&quot;,&quot;parse-names&quot;:false,&quot;dropping-particle&quot;:&quot;&quot;,&quot;non-dropping-particle&quot;:&quot;&quot;},{&quot;family&quot;:&quot;Mazloomy Mahmoodabad&quot;,&quot;given&quot;:&quot;Seyed Saeed&quot;,&quot;parse-names&quot;:false,&quot;dropping-particle&quot;:&quot;&quot;,&quot;non-dropping-particle&quot;:&quot;&quot;},{&quot;family&quot;:&quot;Bahri&quot;,&quot;given&quot;:&quot;Narjes&quot;,&quot;parse-names&quot;:false,&quot;dropping-particle&quot;:&quot;&quot;,&quot;non-dropping-particle&quot;:&quot;&quot;},{&quot;family&quot;:&quot;Moori&quot;,&quot;given&quot;:&quot;Mahdiyeh Khaleghi&quot;,&quot;parse-names&quot;:false,&quot;dropping-particle&quot;:&quot;&quot;,&quot;non-dropping-particle&quot;:&quot;&quot;},{&quot;family&quot;:&quot;Hanna&quot;,&quot;given&quot;:&quot;Fahad&quot;,&quot;parse-names&quot;:false,&quot;dropping-particle&quot;:&quot;&quot;,&quot;non-dropping-particle&quot;:&quot;&quot;}],&quot;container-title&quot;:&quot;Electronic journal of general medicine&quot;,&quot;DOI&quot;:&quot;10.29333/ejgm/7885&quot;,&quot;ISSN&quot;:&quot;2516-3507&quot;,&quot;issued&quot;:{&quot;date-parts&quot;:[[2020]]},&quot;publisher-place&quot;:&quot;East Sussex&quot;,&quot;page&quot;:&quot;em222&quot;,&quot;abstract&quot;:&quot;Objective: Menopause is a physiological occurrence characterized by a series of bothersome symptoms. Given that lifestyle affects people’s health in general and many menopausal symptoms are influenced by changes in lifestyle, this study aimed to determine the relationship between lifestyle and severity of menopausal symptoms in women referred to health centers in Yazd city. Method: This cross-sectional study was performed using stratified random sampling where 343 postmenopausal women who had experienced natural menopause for 1-5 years, and did not have any chronic or debilitating disease were selected. The study was conducted in 2017 in Yazd city, Iran. The data collection tools were Walker’s Health Promoting Lifestyle Profile II (HPLP2) and Menopause Rating Scale (MRS) questionnaires. A multiple hierarchical linear regression was used to investigate the association between lifestyle and severity of menopausal symptoms. Results: The total mean ± (SD) score of menopausal symptoms severity and women’s lifestyle were 10.21 ± 6.55 and 126.44 ± 79.27, respectively. The results of multiple hierarchical linear regression showed a significantly negative association between lifestyle score and the mean score of menopausal symptoms severity in all three models (P-value &lt;0.001). Conclusion: Our study concluded that healthier lifestyle reduces the severity of menopausal symptoms. These findings warrant that policy makers in the design of postmenopausal care plans and programs ought to pay special attention to the role of healthy lifestyles, including physical activity and healthy diet in enhancing menopausal symptoms. By preventing aggravation of menopausal symptoms; it is possible to economize on referrals to physicians and medicinal and therapeutic costs. Longitudinal and intervention studies with larger sample size may be required to confirm these findings.&quot;,&quot;issue&quot;:&quot;5&quot;,&quot;volume&quot;:&quot;17&quot;,&quot;container-title-short&quot;:&quot;&quot;},&quot;isTemporary&quot;:false}]},{&quot;citationID&quot;:&quot;MENDELEY_CITATION_e02fac71-890a-46ba-9137-ef1a7b857b19&quot;,&quot;properties&quot;:{&quot;noteIndex&quot;:0},&quot;isEdited&quot;:false,&quot;manualOverride&quot;:{&quot;isManuallyOverridden&quot;:false,&quot;citeprocText&quot;:&quot;(Cresswell and Creswell, 2018)&quot;,&quot;manualOverrideText&quot;:&quot;&quot;},&quot;citationTag&quot;:&quot;MENDELEY_CITATION_v3_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&quot;,&quot;citationItems&quot;:[{&quot;id&quot;:&quot;378c5e15-524f-3aa5-b501-cf55df7a1246&quot;,&quot;itemData&quot;:{&quot;type&quot;:&quot;book&quot;,&quot;id&quot;:&quot;378c5e15-524f-3aa5-b501-cf55df7a1246&quot;,&quot;title&quot;:&quot;Research Design: Qualitative, Quantitative, and Mixed Methods Approaches&quot;,&quot;author&quot;:[{&quot;family&quot;:&quot;Cresswell&quot;,&quot;given&quot;:&quot;John W&quot;,&quot;parse-names&quot;:false,&quot;dropping-particle&quot;:&quot;&quot;,&quot;non-dropping-particle&quot;:&quot;&quot;},{&quot;family&quot;:&quot;Creswell&quot;,&quot;given&quot;:&quot;David J&quot;,&quot;parse-names&quot;:false,&quot;dropping-particle&quot;:&quot;&quot;,&quot;non-dropping-particle&quot;:&quot;&quot;}],&quot;container-title&quot;:&quot;Journal of Chemical Information and Modeling&quot;,&quot;container-title-short&quot;:&quot;J Chem Inf Model&quot;,&quot;ISSN&quot;:&quot;1098-6596&quot;,&quot;issued&quot;:{&quot;date-parts&quot;:[[2018]]},&quot;abstract&quot;:&quot;This best-selling text pioneered the comparison of qualitative, quantitative, and mixed methods research design. For all three approaches, John W. Creswell and new co-author J. David Creswell include a preliminary consideration of philosophical assumptions, key elements of the research process, a review of the literature, an assessment of the use of theory in research applications, and reflections about the importance of writing and ethics in scholarly inquiry. The Fifth Edition includes more coverage of: epistemological and ontological positioning in relation to the research question and chosen methodology; case study, PAR, visual and online methods in qualitative research; qualitative and quantitative data analysis software; and in quantitative methods more on power analysis to determine sample size, and more coverage of experimental and survey designs; and updated with the latest thinking and research in mixed methods.&quot;,&quot;issue&quot;:&quot;9&quot;,&quot;volume&quot;:&quot;53&quot;},&quot;isTemporary&quot;:false}]},{&quot;citationID&quot;:&quot;MENDELEY_CITATION_9d32de3b-98ba-4003-9961-27e06fa724bb&quot;,&quot;properties&quot;:{&quot;noteIndex&quot;:0},&quot;isEdited&quot;:false,&quot;manualOverride&quot;:{&quot;isManuallyOverridden&quot;:false,&quot;citeprocText&quot;:&quot;(Spector, 2019)&quot;,&quot;manualOverrideText&quot;:&quot;&quot;},&quot;citationTag&quot;:&quot;MENDELEY_CITATION_v3_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&quot;,&quot;citationItems&quot;:[{&quot;id&quot;:&quot;8e9a00f1-42b6-326d-b0dc-bd913b1607c5&quot;,&quot;itemData&quot;:{&quot;type&quot;:&quot;article-journal&quot;,&quot;id&quot;:&quot;8e9a00f1-42b6-326d-b0dc-bd913b1607c5&quot;,&quot;title&quot;:&quot;Do Not Cross Me: Optimizing the Use of Cross-Sectional Designs&quot;,&quot;author&quot;:[{&quot;family&quot;:&quot;Spector&quot;,&quot;given&quot;:&quot;Paul E.&quot;,&quot;parse-names&quot;:false,&quot;dropping-particle&quot;:&quot;&quot;,&quot;non-dropping-particle&quot;:&quot;&quot;}],&quot;container-title&quot;:&quot;Journal of Business and Psychology&quot;,&quot;container-title-short&quot;:&quot;J Bus Psychol&quot;,&quot;DOI&quot;:&quot;10.1007/s10869-018-09613-8&quot;,&quot;ISSN&quot;:&quot;08893268&quot;,&quot;issued&quot;:{&quot;date-parts&quot;:[[2019]]},&quot;abstract&quot;:&quot;The cross-sectional research design, especially when used with self-report surveys, is held in low esteem despite its widespread use. It is generally accepted that the longitudinal design offers considerable advantages and should be preferred due to its ability to shed light on causal connections. In this paper, I will argue that the ability of the longitudinal design to reflect causality has been overstated and that it offers limited advantages over the cross-sectional design in most cases in which it is used. The nature of causal inference from a philosophy of science perspective is used to illustrate how cross-sectional designs can provide evidence for relationships among variables and can be used to rule out many potential alternative explanations for those relationships. Strategies for optimizing the use of cross-sectional designs are noted, including the inclusion of control variables to rule out spurious relationships, the addition of alternative sources of data, and the incorporation of experimental methods. Best practice advice is offered for the use of both cross-sectional and longitudinal designs, as well as for authors writing and for reviewers evaluating papers that report results of cross-sectional studies.&quot;,&quot;issue&quot;:&quot;2&quot;,&quot;volume&quot;:&quot;34&quot;},&quot;isTemporary&quot;:false}]},{&quot;citationID&quot;:&quot;MENDELEY_CITATION_65a8f8b5-369c-4f87-8ecb-32c4ca804230&quot;,&quot;properties&quot;:{&quot;noteIndex&quot;:0},&quot;isEdited&quot;:false,&quot;manualOverride&quot;:{&quot;isManuallyOverridden&quot;:false,&quot;citeprocText&quot;:&quot;(Cresswell and Creswell, 2018)&quot;,&quot;manualOverrideText&quot;:&quot;&quot;},&quot;citationTag&quot;:&quot;MENDELEY_CITATION_v3_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&quot;,&quot;citationItems&quot;:[{&quot;id&quot;:&quot;378c5e15-524f-3aa5-b501-cf55df7a1246&quot;,&quot;itemData&quot;:{&quot;type&quot;:&quot;book&quot;,&quot;id&quot;:&quot;378c5e15-524f-3aa5-b501-cf55df7a1246&quot;,&quot;title&quot;:&quot;Research Design: Qualitative, Quantitative, and Mixed Methods Approaches&quot;,&quot;author&quot;:[{&quot;family&quot;:&quot;Cresswell&quot;,&quot;given&quot;:&quot;John W&quot;,&quot;parse-names&quot;:false,&quot;dropping-particle&quot;:&quot;&quot;,&quot;non-dropping-particle&quot;:&quot;&quot;},{&quot;family&quot;:&quot;Creswell&quot;,&quot;given&quot;:&quot;David J&quot;,&quot;parse-names&quot;:false,&quot;dropping-particle&quot;:&quot;&quot;,&quot;non-dropping-particle&quot;:&quot;&quot;}],&quot;container-title&quot;:&quot;Journal of Chemical Information and Modeling&quot;,&quot;container-title-short&quot;:&quot;J Chem Inf Model&quot;,&quot;ISSN&quot;:&quot;1098-6596&quot;,&quot;issued&quot;:{&quot;date-parts&quot;:[[2018]]},&quot;abstract&quot;:&quot;This best-selling text pioneered the comparison of qualitative, quantitative, and mixed methods research design. For all three approaches, John W. Creswell and new co-author J. David Creswell include a preliminary consideration of philosophical assumptions, key elements of the research process, a review of the literature, an assessment of the use of theory in research applications, and reflections about the importance of writing and ethics in scholarly inquiry. The Fifth Edition includes more coverage of: epistemological and ontological positioning in relation to the research question and chosen methodology; case study, PAR, visual and online methods in qualitative research; qualitative and quantitative data analysis software; and in quantitative methods more on power analysis to determine sample size, and more coverage of experimental and survey designs; and updated with the latest thinking and research in mixed methods.&quot;,&quot;issue&quot;:&quot;9&quot;,&quot;volume&quot;:&quot;53&quot;},&quot;isTemporary&quot;:false}]},{&quot;citationID&quot;:&quot;MENDELEY_CITATION_feb18c04-3b54-4d8f-add6-7356c09c71b0&quot;,&quot;properties&quot;:{&quot;noteIndex&quot;:0},&quot;isEdited&quot;:false,&quot;manualOverride&quot;:{&quot;isManuallyOverridden&quot;:true,&quot;citeprocText&quot;:&quot;(Evans and Mathur, 2018)&quot;,&quot;manualOverrideText&quot;:&quot;Evans and Mathur (2018)&quot;},&quot;citationTag&quot;:&quot;MENDELEY_CITATION_v3_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&quot;,&quot;citationItems&quot;:[{&quot;id&quot;:&quot;109c92a7-d209-39ce-a2fb-2e84976fe47f&quot;,&quot;itemData&quot;:{&quot;type&quot;:&quot;article-journal&quot;,&quot;id&quot;:&quot;109c92a7-d209-39ce-a2fb-2e84976fe47f&quot;,&quot;title&quot;:&quot;The value of online surveys: a look back and a look ahead&quot;,&quot;author&quot;:[{&quot;family&quot;:&quot;Evans&quot;,&quot;given&quot;:&quot;Joel R&quot;,&quot;parse-names&quot;:false,&quot;dropping-particle&quot;:&quot;&quot;,&quot;non-dropping-particle&quot;:&quot;&quot;},{&quot;family&quot;:&quot;Mathur&quot;,&quot;given&quot;:&quot;Anil&quot;,&quot;parse-names&quot;:false,&quot;dropping-particle&quot;:&quot;&quot;,&quot;non-dropping-particle&quot;:&quot;&quot;}],&quot;container-title&quot;:&quot;Internet research&quot;,&quot;DOI&quot;:&quot;10.1108/IntR-03-2018-0089&quot;,&quot;ISSN&quot;:&quot;1066-2243&quot;,&quot;issued&quot;:{&quot;date-parts&quot;:[[2018]]},&quot;publisher-place&quot;:&quot;Bradford&quot;,&quot;page&quot;:&quot;854-887&quot;,&quot;abstract&quot;:&quot;Purpose\nThe purpose of this paper is to present a detailed and critical look at the evolution of online survey research since Evans and Mathur’s (2005) article on the value of online surveys. At that time, online survey research was in its early stages. Also covered are the present and future states of online research. Many conclusions and recommendations are presented.\nDesign/methodology/approach\nThe look back focuses on online surveys, strengths and weaknesses of online surveys, the literature on several aspects of online surveys and online survey best practices. The look ahead focuses on emerging survey technologies and methodologies, and new non-survey technologies and methodologies. Conclusions and recommendations are provided.\nFindings\nOnline survey research is used more frequently and better accepted by researchers than in 2005. Yet, survey techniques are still regularly transformed by new technologies. Non-survey digital research is also more prominent than in 2005 and can better track actual behavior than surveys can. Hybrid surveys will be widespread in the future.\nPractical implications\nThe paper aims to provide insights for researchers with different levels of online survey experience. And both academics and practitioners should gain insights.\nSocial implications\nAdhering to a strong ethics code is vital to gain respondents’ trust and to produce valid results.\nOriginality/value\nConclusions and recommendations are offered in these specific areas: defining concepts, understanding the future role of surveys, developing and implementing surveys and a survey code of ethics. The literature review cites more than 200 sources.&quot;,&quot;publisher&quot;:&quot;Emerald Publishing Limited&quot;,&quot;issue&quot;:&quot;4&quot;,&quot;volume&quot;:&quot;28&quot;,&quot;container-title-short&quot;:&quot;&quot;},&quot;isTemporary&quot;:false}]},{&quot;citationID&quot;:&quot;MENDELEY_CITATION_7d1d15f6-d28c-4220-89e9-a712f930d5b8&quot;,&quot;properties&quot;:{&quot;noteIndex&quot;:0},&quot;isEdited&quot;:false,&quot;manualOverride&quot;:{&quot;isManuallyOverridden&quot;:false,&quot;citeprocText&quot;:&quot;(Namazi, Sadeghi and Moghadam, 2019; Anderson &lt;i&gt;et al.&lt;/i&gt;, 2020)&quot;,&quot;manualOverrideText&quot;:&quot;&quot;},&quot;citationTag&quot;:&quot;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&quot;,&quot;citationItems&quot;:[{&quot;id&quot;:&quot;60fa00c4-0340-38a0-837a-f06fbf7e3078&quot;,&quot;itemData&quot;:{&quot;type&quot;:&quot;article-journal&quot;,&quot;id&quot;:&quot;60fa00c4-0340-38a0-837a-f06fbf7e3078&quot;,&quot;title&quot;:&quot;Obesity, smoking, and risk of vasomotor menopausal symptoms: a pooled analysis of eight cohort studies&quot;,&quot;author&quot;:[{&quot;family&quot;:&quot;Anderson&quot;,&quot;given&quot;:&quot;Debra J.&quot;,&quot;parse-names&quot;:false,&quot;dropping-particle&quot;:&quot;&quot;,&quot;non-dropping-particle&quot;:&quot;&quot;},{&quot;family&quot;:&quot;Chung&quot;,&quot;given&quot;:&quot;Hsin Fang&quot;,&quot;parse-names&quot;:false,&quot;dropping-particle&quot;:&quot;&quot;,&quot;non-dropping-particle&quot;:&quot;&quot;},{&quot;family&quot;:&quot;Seib&quot;,&quot;given&quot;:&quot;Charrlotte A.&quot;,&quot;parse-names&quot;:false,&quot;dropping-particle&quot;:&quot;&quot;,&quot;non-dropping-particle&quot;:&quot;&quot;},{&quot;family&quot;:&quot;Dobson&quot;,&quot;given&quot;:&quot;Annette J.&quot;,&quot;parse-names&quot;:false,&quot;dropping-particle&quot;:&quot;&quot;,&quot;non-dropping-particle&quot;:&quot;&quot;},{&quot;family&quot;:&quot;Kuh&quot;,&quot;given&quot;:&quot;Diana&quot;,&quot;parse-names&quot;:false,&quot;dropping-particle&quot;:&quot;&quot;,&quot;non-dropping-particle&quot;:&quot;&quot;},{&quot;family&quot;:&quot;Brunner&quot;,&quot;given&quot;:&quot;Eric J.&quot;,&quot;parse-names&quot;:false,&quot;dropping-particle&quot;:&quot;&quot;,&quot;non-dropping-particle&quot;:&quot;&quot;},{&quot;family&quot;:&quot;Crawford&quot;,&quot;given&quot;:&quot;Sybil L.&quot;,&quot;parse-names&quot;:false,&quot;dropping-particle&quot;:&quot;&quot;,&quot;non-dropping-particle&quot;:&quot;&quot;},{&quot;family&quot;:&quot;Avis&quot;,&quot;given&quot;:&quot;Nancy E.&quot;,&quot;parse-names&quot;:false,&quot;dropping-particle&quot;:&quot;&quot;,&quot;non-dropping-particle&quot;:&quot;&quot;},{&quot;family&quot;:&quot;Gold&quot;,&quot;given&quot;:&quot;Ellen B.&quot;,&quot;parse-names&quot;:false,&quot;dropping-particle&quot;:&quot;&quot;,&quot;non-dropping-particle&quot;:&quot;&quot;},{&quot;family&quot;:&quot;Greendale&quot;,&quot;given&quot;:&quot;Gail A.&quot;,&quot;parse-names&quot;:false,&quot;dropping-particle&quot;:&quot;&quot;,&quot;non-dropping-particle&quot;:&quot;&quot;},{&quot;family&quot;:&quot;Mitchell&quot;,&quot;given&quot;:&quot;Ellen S.&quot;,&quot;parse-names&quot;:false,&quot;dropping-particle&quot;:&quot;&quot;,&quot;non-dropping-particle&quot;:&quot;&quot;},{&quot;family&quot;:&quot;Woods&quot;,&quot;given&quot;:&quot;Nancy F.&quot;,&quot;parse-names&quot;:false,&quot;dropping-particle&quot;:&quot;&quot;,&quot;non-dropping-particle&quot;:&quot;&quot;},{&quot;family&quot;:&quot;Yoshizawa&quot;,&quot;given&quot;:&quot;Toyoko&quot;,&quot;parse-names&quot;:false,&quot;dropping-particle&quot;:&quot;&quot;,&quot;non-dropping-particle&quot;:&quot;&quot;},{&quot;family&quot;:&quot;Mishra&quot;,&quot;given&quot;:&quot;Gita D.&quot;,&quot;parse-names&quot;:false,&quot;dropping-particle&quot;:&quot;&quot;,&quot;non-dropping-particle&quot;:&quot;&quot;}],&quot;container-title&quot;:&quot;American Journal of Obstetrics and Gynecology&quot;,&quot;container-title-short&quot;:&quot;Am J Obstet Gynecol&quot;,&quot;DOI&quot;:&quot;10.1016/j.ajog.2019.10.103&quot;,&quot;ISSN&quot;:&quot;10976868&quot;,&quot;issued&quot;:{&quot;date-parts&quot;:[[2020]]},&quot;abstract&quot;:&quot;Background: Frequent and severe vasomotor symptoms during menopause are linked with adverse health outcomes. Understanding modifiable lifestyle factors for the risk of vasomotor menopausal symptoms is important to guide preventive strategies. Objective: We investigated the associations between body mass index and smoking, their joint effects with the risk of vasomotor symptoms, and whether the associations differed by menopausal stage. Study Design: The International Collaboration for a Life Course Approach to Reproductive Health and Chronic Disease Events pooled data on 21,460 midlife women from 8 studies (median age, 50 years; interquartile range, 49–51 years) for the cross-sectional analysis. Four studies provided data for the prospective analysis (n=11,986). Multinomial logistic regression models with 4 categories of frequency/severity for the outcome of vasomotor symptoms were used to estimate relative risk ratios and 95% confidence intervals that were adjusted for within-study correlation and covariates. Results: At baseline, nearly 60% of the women experienced vasomotor symptoms. One-half of them were overweight (30%) or obese (21%), and 17% were current smokers. Cross-sectional analyses showed that a higher body mass index and smoking more cigarettes with longer duration and earlier initiation were all associated with more frequent or severe vasomotor symptoms. Never smokers who were obese had a 1.5-fold (relative risk ratio, 1.52; 95% confidence interval, 1.35–1.73) higher risk of often/severe vasomotor symptoms, compared with never smokers who were of normal-weight. Smoking strengthened the association because the risk of often/severe vasomotor symptoms was much greater among smokers who were obese (relative risk ratio, 3.02; 95% confidence interval, 2.41–3.78). However, smokers who quit at &lt;40 years of age were at similar levels of risk as never smokers. Prospective analyses showed a similar pattern, but the association attenuated markedly after adjustment for baseline vasomotor symptoms. Furthermore, we found that the association between body mass index and vasomotor symptoms differed by menopausal status. Higher body mass index was associated with increased risk of vasomotor symptoms in pre- and perimenopause but with reduced risk in postmenopause. Conclusion: High body mass index (≥25 kg/m2) and cigarette smoking substantially increased women's risk for experiencing frequent or severe vasomotor symptoms in a dose-response manner, and smoking intensified the effect of obesity. However, the effect of body mass index on the risk of vasomotor symptoms was opposite among postmenopausal women. Maintaining a normal weight before the menopausal transition and quitting smoking at &lt;40 years of age may mitigate the excess risk of vasomotor symptoms in midlife.&quot;,&quot;issue&quot;:&quot;5&quot;,&quot;volume&quot;:&quot;222&quot;},&quot;isTemporary&quot;:false},{&quot;id&quot;:&quot;dc0c6916-8ae1-3d87-9da9-d865611a2dc9&quot;,&quot;itemData&quot;:{&quot;type&quot;:&quot;article&quot;,&quot;id&quot;:&quot;dc0c6916-8ae1-3d87-9da9-d865611a2dc9&quot;,&quot;title&quot;:&quot;Social determinants of health in menopause: An integrative review&quot;,&quot;author&quot;:[{&quot;family&quot;:&quot;Namazi&quot;,&quot;given&quot;:&quot;Masoumeh&quot;,&quot;parse-names&quot;:false,&quot;dropping-particle&quot;:&quot;&quot;,&quot;non-dropping-particle&quot;:&quot;&quot;},{&quot;family&quot;:&quot;Sadeghi&quot;,&quot;given&quot;:&quot;Rasoul&quot;,&quot;parse-names&quot;:false,&quot;dropping-particle&quot;:&quot;&quot;,&quot;non-dropping-particle&quot;:&quot;&quot;},{&quot;family&quot;:&quot;Moghadam&quot;,&quot;given&quot;:&quot;Zahra Behboodi&quot;,&quot;parse-names&quot;:false,&quot;dropping-particle&quot;:&quot;&quot;,&quot;non-dropping-particle&quot;:&quot;&quot;}],&quot;container-title&quot;:&quot;International Journal of Women's Health&quot;,&quot;container-title-short&quot;:&quot;Int J Womens Health&quot;,&quot;DOI&quot;:&quot;10.2147/IJWH.S228594&quot;,&quot;ISSN&quot;:&quot;11791411&quot;,&quot;issued&quot;:{&quot;date-parts&quot;:[[2019]]},&quot;abstract&quot;:&quot;Menopause is one of the most important reproductive health issues of women. Because of rising life expectancy, by the year 2030, the global population of menopausal women is expected to include 1.2 billion people. The purpose of the present study is to provide a comprehensive assessment of existing studies on the relationship between social determinants of health and menopause to attract the attention of researchers and health providers to this critical issue. In present integrative review, articles for menopause published from Jan 1990 to Jan 2019 in databases including MEDLINE, ISI Web of Knowledge, Scopus, Google Scholar, IranDoc, IranMedex, MagIran and SID in English and Persian languages were extracted. After the assessment of the inclusion and exclusion criteria, 40 articles were selected and reviewed. Some social determinants of health are related to the health of women in menopause. Cultural factors, lifestyles (nutrition, exercise, tobacco use, etc.), family support, educational level, employment, economic status, marital status, and the number of pregnancies and childbirth are among the social determinants of health that present research assessed them. The need for education, improving emotional and social support, planning for lifestyle enhancement, and improving socio-economic status is felt, which results in promoting women’s health during menopause.&quot;,&quot;volume&quot;:&quot;11&quot;},&quot;isTemporary&quot;:false}]},{&quot;citationID&quot;:&quot;MENDELEY_CITATION_632c7059-b0fa-4da9-a0f3-e371183e6c81&quot;,&quot;properties&quot;:{&quot;noteIndex&quot;:0},&quot;isEdited&quot;:false,&quot;manualOverride&quot;:{&quot;isManuallyOverridden&quot;:false,&quot;citeprocText&quot;:&quot;(Andrade, 2021)&quot;,&quot;manualOverrideText&quot;:&quot;&quot;},&quot;citationTag&quot;:&quot;MENDELEY_CITATION_v3_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&quot;,&quot;citationItems&quot;:[{&quot;id&quot;:&quot;3d4a1902-9bc2-3de6-a31f-71269e1d0db0&quot;,&quot;itemData&quot;:{&quot;type&quot;:&quot;article-journal&quot;,&quot;id&quot;:&quot;3d4a1902-9bc2-3de6-a31f-71269e1d0db0&quot;,&quot;title&quot;:&quot;The Inconvenient Truth About Convenience and Purposive Samples&quot;,&quot;author&quot;:[{&quot;family&quot;:&quot;Andrade&quot;,&quot;given&quot;:&quot;Chittaranjan&quot;,&quot;parse-names&quot;:false,&quot;dropping-particle&quot;:&quot;&quot;,&quot;non-dropping-particle&quot;:&quot;&quot;}],&quot;container-title&quot;:&quot;Indian journal of psychological medicine&quot;,&quot;container-title-short&quot;:&quot;Indian J Psychol Med&quot;,&quot;DOI&quot;:&quot;10.1177/0253717620977000&quot;,&quot;ISSN&quot;:&quot;0253-7176&quot;,&quot;issued&quot;:{&quot;date-parts&quot;:[[2021]]},&quot;abstract&quot;:&quot;Most research is conducted on convenience and purposive samples that may be randomly or nonrandomly drawn. A convenience sample is the one that is drawn from a source that is conveniently accessible to the researcher. A purposive sample is the one whose characteristics are defined for a purpose that is relevant to the study. The findings of a study based on convenience and purposive sampling can only be generalized to the (sub)population from which the sample is drawn and not to the entire population. This article explains the concepts involved with the help of examples of both good and bad sampling practice. Database studies and studies with enriched designs are cited as special examples of convenience and purposive sampling. Issues related to the internal and external validity of convenience and purposive samples are explained. The importance of good sampling techniques in the design and interpretation of research is understated; this must change.&quot;,&quot;publisher&quot;:&quot;SAGE Publishing&quot;,&quot;volume&quot;:&quot;43&quot;},&quot;isTemporary&quot;:false}]},{&quot;citationID&quot;:&quot;MENDELEY_CITATION_8b7f9ea1-9e4c-46d2-a1d3-21a1640fb644&quot;,&quot;properties&quot;:{&quot;noteIndex&quot;:0},&quot;isEdited&quot;:false,&quot;manualOverride&quot;:{&quot;isManuallyOverridden&quot;:true,&quot;citeprocText&quot;:&quot;(Schmidt, Lo and Hollestein, 2018)&quot;,&quot;manualOverrideText&quot;:&quot;(Schmidt, Lo and Hollestein, 2018;&quot;},&quot;citationTag&quot;:&quot;MENDELEY_CITATION_v3_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&quot;,&quot;citationItems&quot;:[{&quot;id&quot;:&quot;339690a3-b73d-3f6a-a9e5-8dab0667008f&quot;,&quot;itemData&quot;:{&quot;type&quot;:&quot;article-journal&quot;,&quot;id&quot;:&quot;339690a3-b73d-3f6a-a9e5-8dab0667008f&quot;,&quot;title&quot;:&quot;Research Techniques Made Simple: Sample Size Estimation and Power Calculation&quot;,&quot;author&quot;:[{&quot;family&quot;:&quot;Schmidt&quot;,&quot;given&quot;:&quot;Sigrun A J&quot;,&quot;parse-names&quot;:false,&quot;dropping-particle&quot;:&quot;&quot;,&quot;non-dropping-particle&quot;:&quot;&quot;},{&quot;family&quot;:&quot;Lo&quot;,&quot;given&quot;:&quot;Serigne&quot;,&quot;parse-names&quot;:false,&quot;dropping-particle&quot;:&quot;&quot;,&quot;non-dropping-particle&quot;:&quot;&quot;},{&quot;family&quot;:&quot;Hollestein&quot;,&quot;given&quot;:&quot;Loes M&quot;,&quot;parse-names&quot;:false,&quot;dropping-particle&quot;:&quot;&quot;,&quot;non-dropping-particle&quot;:&quot;&quot;}],&quot;container-title&quot;:&quot;Journal of investigative dermatology&quot;,&quot;DOI&quot;:&quot;10.1016/j.jid.2018.06.165&quot;,&quot;ISSN&quot;:&quot;0022-202X&quot;,&quot;issued&quot;:{&quot;date-parts&quot;:[[2018]]},&quot;publisher-place&quot;:&quot;United States&quot;,&quot;page&quot;:&quot;1678-1682&quot;,&quot;abstract&quot;:&quot;Sample size and power calculations help determine if a study is feasible based on a priori assumptions about the study results and available resources. Trade-offs must be made between the probability of observing the true effect and the probability of type I errors (α, false positive) and type II errors (β, false negative). Calculations require specification of the null hypothesis, the alternative hypothesis, type of outcome measure and statistical test, α level, β, effect size, and variability (if applicable). Because the choice of these parameters may be quite arbitrary in some cases, one approach is to calculate the sample size or power over a range of plausible parameters before selecting the final sample size or power. Considerations that should be taken into account could include correction for nonadherence of the participants, adjustment for multiple comparisons, or innovative study designs.&quot;,&quot;publisher&quot;:&quot;Elsevier Inc&quot;,&quot;issue&quot;:&quot;8&quot;,&quot;volume&quot;:&quot;138&quot;,&quot;container-title-short&quot;:&quot;&quot;},&quot;isTemporary&quot;:false}]},{&quot;citationID&quot;:&quot;MENDELEY_CITATION_12ea9cb8-ca76-4a51-b356-fefcafc3f08f&quot;,&quot;properties&quot;:{&quot;noteIndex&quot;:0},&quot;isEdited&quot;:false,&quot;manualOverride&quot;:{&quot;isManuallyOverridden&quot;:false,&quot;citeprocText&quot;:&quot;(Mohajan, 2020)&quot;,&quot;manualOverrideText&quot;:&quot;&quot;},&quot;citationTag&quot;:&quot;MENDELEY_CITATION_v3_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&quot;,&quot;citationItems&quot;:[{&quot;id&quot;:&quot;03301da0-5861-3480-8d02-113eca8485c8&quot;,&quot;itemData&quot;:{&quot;type&quot;:&quot;article-journal&quot;,&quot;id&quot;:&quot;03301da0-5861-3480-8d02-113eca8485c8&quot;,&quot;title&quot;:&quot;Quantitative Research: A Successful Investigation in Natural and Social Sciences&quot;,&quot;author&quot;:[{&quot;family&quot;:&quot;Mohajan&quot;,&quot;given&quot;:&quot;Haradhan Kumar&quot;,&quot;parse-names&quot;:false,&quot;dropping-particle&quot;:&quot;&quot;,&quot;non-dropping-particle&quot;:&quot;&quot;}],&quot;container-title&quot;:&quot;Journal of Economic Development, Environment and People&quot;,&quot;DOI&quot;:&quot;10.26458/jedep.v9i4.679&quot;,&quot;issued&quot;:{&quot;date-parts&quot;:[[2020]]},&quot;abstract&quot;:&quot;Research is the framework used for the planning, implementation, and analysis of a study. The proper choice of a suitable research methodology can provide an effective and successful original research. A researcher can reach his/her expected goal by following any kind of research methodology. Quantitative research methodology is preferred by many researchers. This article presents and analyzes the design of quantitative research. It also discusses the proper use and the components of quantitative research methodology. It is used to quantify attitudes, opinions, behaviors, and other defined variables and generalize results from a larger sample population by the way of generating numerical data. The purpose of this study is to provide some important fundamental concepts of quantitative research to the common readers for the development of their future projects, articles and/or theses. An attempt has been taken here to study the aspects of the quantitative research methodology in some detail.&quot;,&quot;issue&quot;:&quot;4&quot;,&quot;volume&quot;:&quot;9&quot;,&quot;container-title-short&quot;:&quot;&quot;},&quot;isTemporary&quot;:false}]},{&quot;citationID&quot;:&quot;MENDELEY_CITATION_9c1a0d80-556b-4848-b491-5ed6ca5a6f41&quot;,&quot;properties&quot;:{&quot;noteIndex&quot;:0},&quot;isEdited&quot;:false,&quot;manualOverride&quot;:{&quot;isManuallyOverridden&quot;:false,&quot;citeprocText&quot;:&quot;(Sedgwick, 2014)&quot;,&quot;manualOverrideText&quot;:&quot;&quot;},&quot;citationTag&quot;:&quot;MENDELEY_CITATION_v3_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&quot;,&quot;citationItems&quot;:[{&quot;id&quot;:&quot;40e34b50-1b55-3902-8628-66ff73a3d92f&quot;,&quot;itemData&quot;:{&quot;type&quot;:&quot;article-journal&quot;,&quot;id&quot;:&quot;40e34b50-1b55-3902-8628-66ff73a3d92f&quot;,&quot;title&quot;:&quot;Pitfalls of statistical hypothesis testing: type I and type II errors&quot;,&quot;author&quot;:[{&quot;family&quot;:&quot;Sedgwick&quot;,&quot;given&quot;:&quot;Philip&quot;,&quot;parse-names&quot;:false,&quot;dropping-particle&quot;:&quot;&quot;,&quot;non-dropping-particle&quot;:&quot;&quot;}],&quot;container-title&quot;:&quot;BMJ (Online)&quot;,&quot;DOI&quot;:&quot;10.1136/bmj.g4287&quot;,&quot;ISSN&quot;:&quot;0959-8138&quot;,&quot;issued&quot;:{&quot;date-parts&quot;:[[2014]]},&quot;publisher-place&quot;:&quot;England&quot;,&quot;page&quot;:&quot;g4287-g4287&quot;,&quot;abstract&quot;:&quot;The P value for the statistical test of BMI was P=0.31, which is greater than 0.05. [...]there was no evidence to reject the null hypothesis in favour of the alternative. [...]there was insufficient evidence to reject the null hypothesis in favour of the alternative, with the inference that intervention does not result in decreased BMI.&quot;,&quot;publisher&quot;:&quot;British Medical Journal Publishing Group&quot;,&quot;issue&quot;:&quot;jul03 1&quot;,&quot;volume&quot;:&quot;349&quot;,&quot;container-title-short&quot;:&quot;&quot;},&quot;isTemporary&quot;:false}]},{&quot;citationID&quot;:&quot;MENDELEY_CITATION_48b04edf-f500-42da-bd44-a48e8ce7628e&quot;,&quot;properties&quot;:{&quot;noteIndex&quot;:0},&quot;isEdited&quot;:false,&quot;manualOverride&quot;:{&quot;isManuallyOverridden&quot;:false,&quot;citeprocText&quot;:&quot;(Papadaki &lt;i&gt;et al.&lt;/i&gt;, 2018)&quot;,&quot;manualOverrideText&quot;:&quot;&quot;},&quot;citationTag&quot;:&quot;MENDELEY_CITATION_v3_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&quot;,&quot;citationItems&quot;:[{&quot;id&quot;:&quot;bf6dfc15-737a-36a5-a99e-b85266184e2a&quot;,&quot;itemData&quot;:{&quot;type&quot;:&quot;article-journal&quot;,&quot;id&quot;:&quot;bf6dfc15-737a-36a5-a99e-b85266184e2a&quot;,&quot;title&quot;:&quot;Validation of the English Version of the 14-Item Mediterranean Diet Adherence Screener of the PREDIMED Study, in People at High Cardiovascular Risk in the UK&quot;,&quot;author&quot;:[{&quot;family&quot;:&quot;Papadaki&quot;,&quot;given&quot;:&quot;Angeliki&quot;,&quot;parse-names&quot;:false,&quot;dropping-particle&quot;:&quot;&quot;,&quot;non-dropping-particle&quot;:&quot;&quot;},{&quot;family&quot;:&quot;Johnson&quot;,&quot;given&quot;:&quot;Laura&quot;,&quot;parse-names&quot;:false,&quot;dropping-particle&quot;:&quot;&quot;,&quot;non-dropping-particle&quot;:&quot;&quot;},{&quot;family&quot;:&quot;Toumpakari&quot;,&quot;given&quot;:&quot;Zoi&quot;,&quot;parse-names&quot;:false,&quot;dropping-particle&quot;:&quot;&quot;,&quot;non-dropping-particle&quot;:&quot;&quot;},{&quot;family&quot;:&quot;England&quot;,&quot;given&quot;:&quot;Clare&quot;,&quot;parse-names&quot;:false,&quot;dropping-particle&quot;:&quot;&quot;,&quot;non-dropping-particle&quot;:&quot;&quot;},{&quot;family&quot;:&quot;Rai&quot;,&quot;given&quot;:&quot;Manmita&quot;,&quot;parse-names&quot;:false,&quot;dropping-particle&quot;:&quot;&quot;,&quot;non-dropping-particle&quot;:&quot;&quot;},{&quot;family&quot;:&quot;Toms&quot;,&quot;given&quot;:&quot;Stu&quot;,&quot;parse-names&quot;:false,&quot;dropping-particle&quot;:&quot;&quot;,&quot;non-dropping-particle&quot;:&quot;&quot;},{&quot;family&quot;:&quot;Penfold&quot;,&quot;given&quot;:&quot;Chris&quot;,&quot;parse-names&quot;:false,&quot;dropping-particle&quot;:&quot;&quot;,&quot;non-dropping-particle&quot;:&quot;&quot;},{&quot;family&quot;:&quot;Zazpe&quot;,&quot;given&quot;:&quot;Itziar&quot;,&quot;parse-names&quot;:false,&quot;dropping-particle&quot;:&quot;&quot;,&quot;non-dropping-particle&quot;:&quot;&quot;},{&quot;family&quot;:&quot;Martínez-González&quot;,&quot;given&quot;:&quot;Miguel A&quot;,&quot;parse-names&quot;:false,&quot;dropping-particle&quot;:&quot;&quot;,&quot;non-dropping-particle&quot;:&quot;&quot;},{&quot;family&quot;:&quot;Feder&quot;,&quot;given&quot;:&quot;Gene&quot;,&quot;parse-names&quot;:false,&quot;dropping-particle&quot;:&quot;&quot;,&quot;non-dropping-particle&quot;:&quot;&quot;}],&quot;container-title&quot;:&quot;Nutrients&quot;,&quot;container-title-short&quot;:&quot;Nutrients&quot;,&quot;DOI&quot;:&quot;10.3390/nu10020138&quot;,&quot;ISSN&quot;:&quot;2072-6643&quot;,&quot;issued&quot;:{&quot;date-parts&quot;:[[2018]]},&quot;publisher-place&quot;:&quot;Switzerland&quot;,&quot;page&quot;:&quot;138&quot;,&quot;abstract&quot;:&quot;The aim of this study was to examine the validity of the English version of the\n(PREDIMED) 14-item Mediterranean Diet Adherence Screener (MEDAS), a brief questionnaire assessing adherence to the Mediterranean diet (MedDiet), which was used in the PREDIMED trial for assessment and immediate feedback. This instrument (MEDAS) was administered to 96 adults with a high cardiovascular risk (66% women, mean age 68.3 ± 6.0 years), recruited from general practices in Bristol, UK. Participants then completed a 3-day estimated food record, and the MEDAS was administered again one month later. A MedDiet score (range = 0-14) was calculated from the MEDAS' administrations and food record to assess concurrent validity and test-retest reliability. Predictive validity was assessed by examining the association of the MEDAS-derived score with cardiometabolic risk factors and dietary intakes derived from the food records. The MEDAS-derived MedDiet score was higher by 1.47 points compared to food records (5.47 vs.4.00,\n&lt; 0.001), correlated moderately with the record-derived score (\n= 0.50,\n&lt; 0.001; ICC = 0.53,\n&lt; 0.001) and there was borderline fair agreement between the two methods (\n= 0.19, 95% CI 0.07-0.31,\n= 0.002; 95% limits of agreement -2.2, 5.1). Exact agreement within score categories and gross misclassificationwere 45.8% and 21.9%, respectively. The distribution of dietary intakes, reported on the food records by the MEDAS-derived total MedDiet score, was in the expected direction, but no association was observed with cardiometabolic risk factors. The two administrations of the MEDAS produced similar mean total MedDiet scores (5.5 vs. 5.4,\n= 0.706), which were correlated (\nand ICC = 0.69,\n&lt; 0.001) and agreed fairly (\n= 0.38, 95% CI 0.24-0.52,\n&lt; 0.001; 95% limits of agreement -3.1, 3.2). The English version of the MEDAS has acceptable accuracy and reliability for assessing MedDiet adherence among individuals with a high cardiovascular risk, in the UK, and can be used to rank individuals according to MedDiet adherence in research and practice.&quot;,&quot;publisher&quot;:&quot;MDPI AG&quot;,&quot;issue&quot;:&quot;2&quot;,&quot;volume&quot;:&quot;10&quot;},&quot;isTemporary&quot;:false}]},{&quot;citationID&quot;:&quot;MENDELEY_CITATION_c01d2d97-44fe-4a0a-8f60-76f718c253b6&quot;,&quot;properties&quot;:{&quot;noteIndex&quot;:0},&quot;isEdited&quot;:false,&quot;manualOverride&quot;:{&quot;isManuallyOverridden&quot;:false,&quot;citeprocText&quot;:&quot;(García-Conesa &lt;i&gt;et al.&lt;/i&gt;, 2020)&quot;,&quot;manualOverrideText&quot;:&quot;&quot;},&quot;citationTag&quot;:&quot;MENDELEY_CITATION_v3_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&quot;,&quot;citationItems&quot;:[{&quot;id&quot;:&quot;f6216512-6920-3e15-89ba-8d2d4a8c1090&quot;,&quot;itemData&quot;:{&quot;type&quot;:&quot;article-journal&quot;,&quot;id&quot;:&quot;f6216512-6920-3e15-89ba-8d2d4a8c1090&quot;,&quot;title&quot;:&quot;Exploring the validity of the 14-item mediterranean diet adherence screener (Medas): A cross-national study in seven european countries around the mediterranean region&quot;,&quot;author&quot;:[{&quot;family&quot;:&quot;García-Conesa&quot;,&quot;given&quot;:&quot;María Teresa&quot;,&quot;parse-names&quot;:false,&quot;dropping-particle&quot;:&quot;&quot;,&quot;non-dropping-particle&quot;:&quot;&quot;},{&quot;family&quot;:&quot;Philippou&quot;,&quot;given&quot;:&quot;Elena&quot;,&quot;parse-names&quot;:false,&quot;dropping-particle&quot;:&quot;&quot;,&quot;non-dropping-particle&quot;:&quot;&quot;},{&quot;family&quot;:&quot;Pafilas&quot;,&quot;given&quot;:&quot;Christos&quot;,&quot;parse-names&quot;:false,&quot;dropping-particle&quot;:&quot;&quot;,&quot;non-dropping-particle&quot;:&quot;&quot;},{&quot;family&quot;:&quot;Massaro&quot;,&quot;given&quot;:&quot;Marika&quot;,&quot;parse-names&quot;:false,&quot;dropping-particle&quot;:&quot;&quot;,&quot;non-dropping-particle&quot;:&quot;&quot;},{&quot;family&quot;:&quot;Quarta&quot;,&quot;given&quot;:&quot;Stefano&quot;,&quot;parse-names&quot;:false,&quot;dropping-particle&quot;:&quot;&quot;,&quot;non-dropping-particle&quot;:&quot;&quot;},{&quot;family&quot;:&quot;Andrade&quot;,&quot;given&quot;:&quot;Vanda&quot;,&quot;parse-names&quot;:false,&quot;dropping-particle&quot;:&quot;&quot;,&quot;non-dropping-particle&quot;:&quot;&quot;},{&quot;family&quot;:&quot;Jorge&quot;,&quot;given&quot;:&quot;Rui&quot;,&quot;parse-names&quot;:false,&quot;dropping-particle&quot;:&quot;&quot;,&quot;non-dropping-particle&quot;:&quot;&quot;},{&quot;family&quot;:&quot;Chervenkov&quot;,&quot;given&quot;:&quot;Mihail&quot;,&quot;parse-names&quot;:false,&quot;dropping-particle&quot;:&quot;&quot;,&quot;non-dropping-particle&quot;:&quot;&quot;},{&quot;family&quot;:&quot;Ivanova&quot;,&quot;given&quot;:&quot;Teodora&quot;,&quot;parse-names&quot;:false,&quot;dropping-particle&quot;:&quot;&quot;,&quot;non-dropping-particle&quot;:&quot;&quot;},{&quot;family&quot;:&quot;Dimitrova&quot;,&quot;given&quot;:&quot;Dessislava&quot;,&quot;parse-names&quot;:false,&quot;dropping-particle&quot;:&quot;&quot;,&quot;non-dropping-particle&quot;:&quot;&quot;},{&quot;family&quot;:&quot;Maksimova&quot;,&quot;given&quot;:&quot;Viktorija&quot;,&quot;parse-names&quot;:false,&quot;dropping-particle&quot;:&quot;&quot;,&quot;non-dropping-particle&quot;:&quot;&quot;},{&quot;family&quot;:&quot;Smilkov&quot;,&quot;given&quot;:&quot;Katarina&quot;,&quot;parse-names&quot;:false,&quot;dropping-particle&quot;:&quot;&quot;,&quot;non-dropping-particle&quot;:&quot;&quot;},{&quot;family&quot;:&quot;Ackova&quot;,&quot;given&quot;:&quot;Darinka Gjorgieva&quot;,&quot;parse-names&quot;:false,&quot;dropping-particle&quot;:&quot;&quot;,&quot;non-dropping-particle&quot;:&quot;&quot;},{&quot;family&quot;:&quot;Miloseva&quot;,&quot;given&quot;:&quot;Lence&quot;,&quot;parse-names&quot;:false,&quot;dropping-particle&quot;:&quot;&quot;,&quot;non-dropping-particle&quot;:&quot;&quot;},{&quot;family&quot;:&quot;Ruskovska&quot;,&quot;given&quot;:&quot;Tatjana&quot;,&quot;parse-names&quot;:false,&quot;dropping-particle&quot;:&quot;&quot;,&quot;non-dropping-particle&quot;:&quot;&quot;},{&quot;family&quot;:&quot;Deligiannidou&quot;,&quot;given&quot;:&quot;Georgia Eirini&quot;,&quot;parse-names&quot;:false,&quot;dropping-particle&quot;:&quot;&quot;,&quot;non-dropping-particle&quot;:&quot;&quot;},{&quot;family&quot;:&quot;Kontogiorgis&quot;,&quot;given&quot;:&quot;Christos A.&quot;,&quot;parse-names&quot;:false,&quot;dropping-particle&quot;:&quot;&quot;,&quot;non-dropping-particle&quot;:&quot;&quot;},{&quot;family&quot;:&quot;Pinto&quot;,&quot;given&quot;:&quot;Paula&quot;,&quot;parse-names&quot;:false,&quot;dropping-particle&quot;:&quot;&quot;,&quot;non-dropping-particle&quot;:&quot;&quot;}],&quot;container-title&quot;:&quot;Nutrients&quot;,&quot;container-title-short&quot;:&quot;Nutrients&quot;,&quot;DOI&quot;:&quot;10.3390/nu12102960&quot;,&quot;ISSN&quot;:&quot;20726643&quot;,&quot;issued&quot;:{&quot;date-parts&quot;:[[2020]]},&quot;abstract&quot;:&quot;This study provides comprehensive validation of the 14-item Mediterranean Diet Adherence Screener (14-MEDAS) in an adult population from Greece (GR), Portugal (PT), Italy (IT), Spain (SP), Cyprus (CY), Republic of North Macedonia (NMK), and Bulgaria (BG). A moderate association between the 14-MEDAS and the reference food diary was estimated for the entire population (Pearson r = 0.573, p-value &lt; 0.001; Intraclass Correlation Coefficient (ICC) = 0.692, pvalue &lt; 0.001) with the strongest correlation found in GR, followed by PT, IT, SP, and CY. These results were supported by kappa statistics in GR, PT, IT, and SP with ≥50% of food items exhibiting a fair or better agreement. Bland–Altman analyses showed an overestimation of the 14-MEDAS score in the whole population (0.79 ± 1.81, 95%Confidence Interval (CI) 0.61, 0.96), but this value was variable across countries, with GR, NMK, and BG exhibiting the lowest bias. Taking all analyses together, the validation achieved slightly better results in the Mediterranean countries but a definitive validation ranking order was not evident. Considering growing evidence of the shift from Mediterranean Diet (MD) adherence and of the importance of culture in making food choices it is crucial that we further improve validation protocols with specific applications to compare MD adherence across countries.&quot;,&quot;issue&quot;:&quot;10&quot;,&quot;volume&quot;:&quot;12&quot;},&quot;isTemporary&quot;:false}]},{&quot;citationID&quot;:&quot;MENDELEY_CITATION_db172839-59ac-4913-a691-f1654d7595d4&quot;,&quot;properties&quot;:{&quot;noteIndex&quot;:0},&quot;isEdited&quot;:false,&quot;manualOverride&quot;:{&quot;isManuallyOverridden&quot;:false,&quot;citeprocText&quot;:&quot;(Harlow &lt;i&gt;et al.&lt;/i&gt;, 2012)&quot;,&quot;manualOverrideText&quot;:&quot;&quot;},&quot;citationTag&quot;:&quot;MENDELEY_CITATION_v3_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&quot;,&quot;citationItems&quot;:[{&quot;id&quot;:&quot;05d044be-7c80-3d72-b433-951e2fc9c378&quot;,&quot;itemData&quot;:{&quot;type&quot;:&quot;article-journal&quot;,&quot;id&quot;:&quot;05d044be-7c80-3d72-b433-951e2fc9c378&quot;,&quot;title&quot;:&quot;Executive summary of the Stages of Reproductive Aging Workshop + 10: Addressing the unfinished agenda of staging reproductive aging&quot;,&quot;author&quot;:[{&quot;family&quot;:&quot;Harlow&quot;,&quot;given&quot;:&quot;Siobán D.&quot;,&quot;parse-names&quot;:false,&quot;dropping-particle&quot;:&quot;&quot;,&quot;non-dropping-particle&quot;:&quot;&quot;},{&quot;family&quot;:&quot;Gass&quot;,&quot;given&quot;:&quot;Margery&quot;,&quot;parse-names&quot;:false,&quot;dropping-particle&quot;:&quot;&quot;,&quot;non-dropping-particle&quot;:&quot;&quot;},{&quot;family&quot;:&quot;Hall&quot;,&quot;given&quot;:&quot;Janet E.&quot;,&quot;parse-names&quot;:false,&quot;dropping-particle&quot;:&quot;&quot;,&quot;non-dropping-particle&quot;:&quot;&quot;},{&quot;family&quot;:&quot;Lobo&quot;,&quot;given&quot;:&quot;Roger&quot;,&quot;parse-names&quot;:false,&quot;dropping-particle&quot;:&quot;&quot;,&quot;non-dropping-particle&quot;:&quot;&quot;},{&quot;family&quot;:&quot;Maki&quot;,&quot;given&quot;:&quot;Pauline&quot;,&quot;parse-names&quot;:false,&quot;dropping-particle&quot;:&quot;&quot;,&quot;non-dropping-particle&quot;:&quot;&quot;},{&quot;family&quot;:&quot;Rebar&quot;,&quot;given&quot;:&quot;Robert W.&quot;,&quot;parse-names&quot;:false,&quot;dropping-particle&quot;:&quot;&quot;,&quot;non-dropping-particle&quot;:&quot;&quot;},{&quot;family&quot;:&quot;Sherman&quot;,&quot;given&quot;:&quot;Sherry&quot;,&quot;parse-names&quot;:false,&quot;dropping-particle&quot;:&quot;&quot;,&quot;non-dropping-particle&quot;:&quot;&quot;},{&quot;family&quot;:&quot;Sluss&quot;,&quot;given&quot;:&quot;Patrick M.&quot;,&quot;parse-names&quot;:false,&quot;dropping-particle&quot;:&quot;&quot;,&quot;non-dropping-particle&quot;:&quot;&quot;},{&quot;family&quot;:&quot;Villiers&quot;,&quot;given&quot;:&quot;Tobie J.&quot;,&quot;parse-names&quot;:false,&quot;dropping-particle&quot;:&quot;&quot;,&quot;non-dropping-particle&quot;:&quot;De&quot;}],&quot;container-title&quot;:&quot;Fertility and Sterility&quot;,&quot;container-title-short&quot;:&quot;Fertil Steril&quot;,&quot;DOI&quot;:&quot;10.1016/j.fertnstert.2012.01.128&quot;,&quot;ISSN&quot;:&quot;15565653&quot;,&quot;issued&quot;:{&quot;date-parts&quot;:[[2012]]},&quot;abstract&quot;:&quot;Objective: The aim of this article is to summarize the recommended updates to the 2001 Stages of Reproductive Aging Workshop (STRAW) criteria. The 2011 STRAW + 10 reviewed advances in understanding of the critical changes in hypothalamic-pituitary-ovarian function that occur before and after the final menstrual period. Method(s): Scientists from five countries and multiple disciplines evaluated data from cohort studies of midlife women and in the context of chronic illness and endocrine disorders on change in menstrual, endocrine, and ovarian markers of reproductive aging including antimüllerian hormone, inhibin-B, follicle-stimulating hormone, and antral follicle count. Modifications were adopted by consensus. Result(s): STRAW + 10 simplified bleeding criteria for the early and late menopausal transition, recommended modifications to criteria for the late reproductive stage (Stage -3) and the early postmenopause stage (Stage +1), provided information on the duration of the late transition (Stage -1) and early postmenopause (Stage +1), and recommended application regardless of women's age, ethnicity, body size, or lifestyle characteristics. Conclusion(s): STRAW + 10 provides a more comprehensive basis for assessing reproductive aging in research and clinical contexts. Application of the STRAW + 10 staging system should improve comparability of studies of midlife women and facilitate clinical decision making. Nonetheless, important knowledge gaps persist, and seven research priorities are identified. © 2012 by American Society for Reproductive Medicine.&quot;,&quot;issue&quot;:&quot;4&quot;,&quot;volume&quot;:&quot;97&quot;},&quot;isTemporary&quot;:false}]},{&quot;citationID&quot;:&quot;MENDELEY_CITATION_92d1f6e0-e278-442f-874e-9daf09f1f25e&quot;,&quot;properties&quot;:{&quot;noteIndex&quot;:0},&quot;isEdited&quot;:false,&quot;manualOverride&quot;:{&quot;isManuallyOverridden&quot;:true,&quot;citeprocText&quot;:&quot;(Schneider &lt;i&gt;et al.&lt;/i&gt;, 2000)&quot;,&quot;manualOverrideText&quot;:&quot;(Schneider et al., 2000).&quot;},&quot;citationTag&quot;:&quot;MENDELEY_CITATION_v3_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&quot;,&quot;citationItems&quot;:[{&quot;id&quot;:&quot;8516c4da-4636-31f6-bcbd-ce9ebb39d061&quot;,&quot;itemData&quot;:{&quot;type&quot;:&quot;article-journal&quot;,&quot;id&quot;:&quot;8516c4da-4636-31f6-bcbd-ce9ebb39d061&quot;,&quot;title&quot;:&quot;The menopause rating scale (MRS): Reliability of scores of menopausal complaints&quot;,&quot;author&quot;:[{&quot;family&quot;:&quot;Schneider&quot;,&quot;given&quot;:&quot;H. P.G.&quot;,&quot;parse-names&quot;:false,&quot;dropping-particle&quot;:&quot;&quot;,&quot;non-dropping-particle&quot;:&quot;&quot;},{&quot;family&quot;:&quot;Heinemann&quot;,&quot;given&quot;:&quot;L. A.J.&quot;,&quot;parse-names&quot;:false,&quot;dropping-particle&quot;:&quot;&quot;,&quot;non-dropping-particle&quot;:&quot;&quot;},{&quot;family&quot;:&quot;Rosemeier&quot;,&quot;given&quot;:&quot;H. P.&quot;,&quot;parse-names&quot;:false,&quot;dropping-particle&quot;:&quot;&quot;,&quot;non-dropping-particle&quot;:&quot;&quot;},{&quot;family&quot;:&quot;Potthoff&quot;,&quot;given&quot;:&quot;P.&quot;,&quot;parse-names&quot;:false,&quot;dropping-particle&quot;:&quot;&quot;,&quot;non-dropping-particle&quot;:&quot;&quot;},{&quot;family&quot;:&quot;Behre&quot;,&quot;given&quot;:&quot;H. M.&quot;,&quot;parse-names&quot;:false,&quot;dropping-particle&quot;:&quot;&quot;,&quot;non-dropping-particle&quot;:&quot;&quot;}],&quot;container-title&quot;:&quot;Climacteric&quot;,&quot;DOI&quot;:&quot;10.3109/13697130009167600&quot;,&quot;ISSN&quot;:&quot;13697137&quot;,&quot;issued&quot;:{&quot;date-parts&quot;:[[2000]]},&quot;abstract&quot;:&quot;Objective: To analyze the reliability of scores of the recently developed self-administrative Menopause Rating Scale (MRS) in a follow-up investigation of a cohort after approximately one and a half years, and to look for possible reasons for variation. Method: A follow-up investigation of a random sample of an initially representative survey of German women (aged 40-60), which dated back to early 1996, was performed in late 1997. A subsample of 306 women participated. The MRS scale, a self-administrative standardized questionnaire, was applied with additional, mainly health- related, questions. Results: The MRS results at baseline and follow-up were significantly correlated (r = 0.60). The majority of women remained in the category 'no or mild menopausal symptoms'. The κ statistics showed significant agreement of the various subscales (total, somatic, psychological and urogenital scales) between the two measurements. Neither age nor social factors contributed to a change of score according to a multiple regression analysis. Some, but not all, health-related variables showed a slight association with change of score, such as satisfaction with health in general and, specifically, the presence of hypertension, cardiac and gastrointestinal diseases. No overall relation to hormone replacement therapy (HRT) was found during this observation period. Conclusions: The majority of women demonstrated sufficient reliability of MRS scores. Changes in the score after one and a half years were little influenced by the variables tested, except some health conditions such as cardiac disease. It should be stressed that the MRS has the benefit of being a self-administrative tool for the assessment of climacteric complaints with convenient applicability, and representative reference data have been collected in a German population.&quot;,&quot;issue&quot;:&quot;1&quot;,&quot;volume&quot;:&quot;3&quot;,&quot;container-title-short&quot;:&quot;&quot;},&quot;isTemporary&quot;:false}]},{&quot;citationID&quot;:&quot;MENDELEY_CITATION_ad2fe9f4-68e0-4c6d-9adf-1d285a4fe5cb&quot;,&quot;properties&quot;:{&quot;noteIndex&quot;:0},&quot;isEdited&quot;:false,&quot;manualOverride&quot;:{&quot;isManuallyOverridden&quot;:true,&quot;citeprocText&quot;:&quot;(Langer &lt;i&gt;et al.&lt;/i&gt;, 2021)&quot;,&quot;manualOverrideText&quot;:&quot;(Langer et al., 2021).&quot;},&quot;citationTag&quot;:&quot;MENDELEY_CITATION_v3_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&quot;,&quot;citationItems&quot;:[{&quot;id&quot;:&quot;85204938-d0a7-32ff-a98e-c8d514c92ab7&quot;,&quot;itemData&quot;:{&quot;type&quot;:&quot;article-journal&quot;,&quot;id&quot;:&quot;85204938-d0a7-32ff-a98e-c8d514c92ab7&quot;,&quot;title&quot;:&quot;Hormone replacement therapy - where are we now?&quot;,&quot;author&quot;:[{&quot;family&quot;:&quot;Langer&quot;,&quot;given&quot;:&quot;R D&quot;,&quot;parse-names&quot;:false,&quot;dropping-particle&quot;:&quot;&quot;,&quot;non-dropping-particle&quot;:&quot;&quot;},{&quot;family&quot;:&quot;Hodis&quot;,&quot;given&quot;:&quot;H N&quot;,&quot;parse-names&quot;:false,&quot;dropping-particle&quot;:&quot;&quot;,&quot;non-dropping-particle&quot;:&quot;&quot;},{&quot;family&quot;:&quot;Lobo&quot;,&quot;given&quot;:&quot;R A&quot;,&quot;parse-names&quot;:false,&quot;dropping-particle&quot;:&quot;&quot;,&quot;non-dropping-particle&quot;:&quot;&quot;},{&quot;family&quot;:&quot;Allison&quot;,&quot;given&quot;:&quot;M A&quot;,&quot;parse-names&quot;:false,&quot;dropping-particle&quot;:&quot;&quot;,&quot;non-dropping-particle&quot;:&quot;&quot;}],&quot;container-title&quot;:&quot;Climacteric : the journal of the International Menopause Society&quot;,&quot;container-title-short&quot;:&quot;Climacteric&quot;,&quot;DOI&quot;:&quot;10.1080/13697137.2020.1851183&quot;,&quot;ISSN&quot;:&quot;1369-7137&quot;,&quot;issued&quot;:{&quot;date-parts&quot;:[[2021]]},&quot;publisher-place&quot;:&quot;England&quot;,&quot;page&quot;:&quot;3-10&quot;,&quot;abstract&quot;:&quot;Hormone replacement therapy (HRT) was the standard of care for menopause management until 2002, when perceptions changed following release of the initial results from the Women's Health Initiative (WHI) trial. Fears of breast cancer and heart attacks engendered by that report were not supported by the data, especially for recently menopausal women. Clinically, HRT is usually initiated near menopause. The WHI tested something different - the effects of HRT started a decade or more after menopause. As it turned out, age at starting HRT is critical in determining benefit/risk. HRT use plummeted following the WHI in 2002 and has remained low, prompting strong interest in alternative treatments. None provide the range of benefits across multiple organ systems offered by estrogen. Most have concerning adverse effects in their own right. HRT can provide effective relief for a wide range of health conditions, potentially avoiding the need for multiple treatments for separate problems. Unfortunately, among many women and clinicians, the perception of HRT benefit/risk is distorted, and its use avoided, leading to unnecessary distress. Following the WHI, many clinicians have not received adequate training to feel comfortable prescribing HRT. When initiated within 10 years of menopause, HRT reduces all-cause mortality and risks of coronary disease, osteoporosis, and dementias.&quot;,&quot;publisher&quot;:&quot;Taylor &amp; Francis&quot;,&quot;issue&quot;:&quot;1&quot;,&quot;volume&quot;:&quot;24&quot;},&quot;isTemporary&quot;:false}]},{&quot;citationID&quot;:&quot;MENDELEY_CITATION_8eff9f36-50e6-4a55-9dc5-97f020228672&quot;,&quot;properties&quot;:{&quot;noteIndex&quot;:0},&quot;isEdited&quot;:false,&quot;manualOverride&quot;:{&quot;isManuallyOverridden&quot;:false,&quot;citeprocText&quot;:&quot;(Shapiro and Wilk, 1965)&quot;,&quot;manualOverrideText&quot;:&quot;&quot;},&quot;citationTag&quot;:&quot;MENDELEY_CITATION_v3_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&quot;,&quot;citationItems&quot;:[{&quot;id&quot;:&quot;0c83f429-c295-31b2-a296-5b72d10d0671&quot;,&quot;itemData&quot;:{&quot;type&quot;:&quot;article-journal&quot;,&quot;id&quot;:&quot;0c83f429-c295-31b2-a296-5b72d10d0671&quot;,&quot;title&quot;:&quot;An Analysis of Variance Test for Normality (Complete Samples)&quot;,&quot;author&quot;:[{&quot;family&quot;:&quot;Shapiro&quot;,&quot;given&quot;:&quot;S S&quot;,&quot;parse-names&quot;:false,&quot;dropping-particle&quot;:&quot;&quot;,&quot;non-dropping-particle&quot;:&quot;&quot;},{&quot;family&quot;:&quot;Wilk&quot;,&quot;given&quot;:&quot;M B&quot;,&quot;parse-names&quot;:false,&quot;dropping-particle&quot;:&quot;&quot;,&quot;non-dropping-particle&quot;:&quot;&quot;}],&quot;container-title&quot;:&quot;Biometrika&quot;,&quot;container-title-short&quot;:&quot;Biometrika&quot;,&quot;DOI&quot;:&quot;10.2307/2333709&quot;,&quot;ISSN&quot;:&quot;0006-3444&quot;,&quot;issued&quot;:{&quot;date-parts&quot;:[[1965]]},&quot;page&quot;:&quot;591&quot;,&quot;issue&quot;:&quot;3/4&quot;,&quot;volume&quot;:&quot;52&quot;},&quot;isTemporary&quot;:false}]},{&quot;citationID&quot;:&quot;MENDELEY_CITATION_19233fe9-a961-410a-9ef6-ae0d6f7e7df0&quot;,&quot;properties&quot;:{&quot;noteIndex&quot;:0},&quot;isEdited&quot;:false,&quot;manualOverride&quot;:{&quot;isManuallyOverridden&quot;:false,&quot;citeprocText&quot;:&quot;(Mishra and Kuh, 2012)&quot;,&quot;manualOverrideText&quot;:&quot;&quot;},&quot;citationTag&quot;:&quot;MENDELEY_CITATION_v3_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&quot;,&quot;citationItems&quot;:[{&quot;id&quot;:&quot;95dffd20-1afe-3586-bac8-32fdaf40eaf9&quot;,&quot;itemData&quot;:{&quot;type&quot;:&quot;article-journal&quot;,&quot;id&quot;:&quot;95dffd20-1afe-3586-bac8-32fdaf40eaf9&quot;,&quot;title&quot;:&quot;Health symptoms during midlife in relation to menopausal transition: British prospective cohort study&quot;,&quot;author&quot;:[{&quot;family&quot;:&quot;Mishra&quot;,&quot;given&quot;:&quot;Gita D.&quot;,&quot;parse-names&quot;:false,&quot;dropping-particle&quot;:&quot;&quot;,&quot;non-dropping-particle&quot;:&quot;&quot;},{&quot;family&quot;:&quot;Kuh&quot;,&quot;given&quot;:&quot;Diana&quot;,&quot;parse-names&quot;:false,&quot;dropping-particle&quot;:&quot;&quot;,&quot;non-dropping-particle&quot;:&quot;&quot;}],&quot;container-title&quot;:&quot;BMJ (Online)&quot;,&quot;DOI&quot;:&quot;10.1136/bmj.e402&quot;,&quot;ISSN&quot;:&quot;09598146&quot;,&quot;issued&quot;:{&quot;date-parts&quot;:[[2012]]},&quot;abstract&quot;:&quot;Objective: To characterise symptoms experienced by women during the transition into natural menopause, to classify women into distinct symptom profiles or trajectories, and to relate these profiles to sociodemographic factors and health behaviours. Design: Nationally representative cohort study. Setting: England, Scotland, and Wales. Participants: 695 women followed-up since birth in 1946 and annually from age 47 to 54 who experienced natural menopause and reported on 20 common health symptoms. Main outcome measure: Longitudinal profiles for reported bothersome symptoms. Results: Of 20 individual symptoms, 18 formed into four stable symptom groups: psychological, somatic, vasomotor, and sexual discomfort. Using latent class analyses, all except the somatic group of symptoms showed a clear relation with the timing of menopause for some women. A small proportion of women (10%, n=63) had a severe psychological symptom profile that peaked at or in the year after menopause. For vasomotor symptoms, 14% of women (n=83) had the early severe profile that also peaked around early postmenopause and then declined noticeably; 11% (n=67) had the late severe profile of bothersome symptoms that increased rapidly in perimenopause and remained high for four years or more after menopause. Women were less likely to have a profile for severe vasomotor symptoms if they were from a non-manual social class (odds ratio 0.79, 95% confidence interval 0.57 to 1.01) or had degree level qualifications (0.37, 0.18 to 0.77). The 14% of women (n=85) who had the late severe profile for sexual discomfort showed a similar increase in symptoms until menopause, with symptoms persisting after menopause. Married women were more likely to have the late severe or late moderate profile than women of other marital status (2.40, 1.30 to 4.41). Four profiles each were identified for somatic symptoms (mild, moderate, severe, and very severe), although these did not vary by chronological age or age at menopause. Conclusion: Profiles for psychological, vasomotor, and sexual discomfort symptoms relative to age at menopause could help health professionals to tailor their advice for women with natural menopause.&quot;,&quot;issue&quot;:&quot;7846&quot;,&quot;volume&quot;:&quot;344&quot;,&quot;container-title-short&quot;:&quot;&quot;},&quot;isTemporary&quot;:false}]},{&quot;citationID&quot;:&quot;MENDELEY_CITATION_ebd1cc5d-fbec-4af3-8786-32d0c9472a81&quot;,&quot;properties&quot;:{&quot;noteIndex&quot;:0},&quot;isEdited&quot;:false,&quot;manualOverride&quot;:{&quot;isManuallyOverridden&quot;:false,&quot;citeprocText&quot;:&quot;(Fagerland, 2012)&quot;,&quot;manualOverrideText&quot;:&quot;&quot;},&quot;citationTag&quot;:&quot;MENDELEY_CITATION_v3_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&quot;,&quot;citationItems&quot;:[{&quot;id&quot;:&quot;1f42a819-e74c-33cf-8c3c-0274c2e9adf6&quot;,&quot;itemData&quot;:{&quot;type&quot;:&quot;article-journal&quot;,&quot;id&quot;:&quot;1f42a819-e74c-33cf-8c3c-0274c2e9adf6&quot;,&quot;title&quot;:&quot;T-tests, non-parametric tests, and large studiesa paradox of statistical practice?&quot;,&quot;author&quot;:[{&quot;family&quot;:&quot;Fagerland&quot;,&quot;given&quot;:&quot;Morten W.&quot;,&quot;parse-names&quot;:false,&quot;dropping-particle&quot;:&quot;&quot;,&quot;non-dropping-particle&quot;:&quot;&quot;}],&quot;container-title&quot;:&quot;BMC Medical Research Methodology&quot;,&quot;container-title-short&quot;:&quot;BMC Med Res Methodol&quot;,&quot;DOI&quot;:&quot;10.1186/1471-2288-12-78&quot;,&quot;ISSN&quot;:&quot;14712288&quot;,&quot;issued&quot;:{&quot;date-parts&quot;:[[2012]]},&quot;abstract&quot;:&quot;Background: During the last 30 years, the median sample size of research studies published in high-impact medical journals has increased manyfold, while the use of non-parametric tests has increased at the expense of t-tests. This paper explores this paradoxical practice and illustrates its consequences. Methods: A simulation study is used to compare the rejection rates of the Wilcoxon-Mann-Whitney (WMW) test and the two-sample t-test for increasing sample size. Samples are drawn from skewed distributions with equal means and medians but with a small difference in spread. A hypothetical case study is used for illustration and motivation. Results: The WMW test produces, on average, smaller p-values than the t-test. This discrepancy increases with increasing sample size, skewness, and difference in spread. For heavily skewed data, the proportion of p &lt; 0.05 with the WMW test can be greater than 90% if the standard deviations differ by 10% and the number of observations is 1000 in each group. The high rejection rates of the WMW test should be interpreted as the power to detect that the probability that a random sample from one of the distributions is less than a random sample from the other distribution is greater than 50%. Conclusions: Non-parametric tests are most useful for small studies. Using non-parametric tests in large studies may provide answers to the wrong question, thus confusing readers. For studies with a large sample size, t-tests and their corresponding confidence intervals can and should be used even for heavily skewed data. © 2012 Fagerland.&quot;,&quot;volume&quot;:&quot;12&quot;},&quot;isTemporary&quot;:false}]},{&quot;citationID&quot;:&quot;MENDELEY_CITATION_10a10205-91dc-49c0-8f57-cd50219527cf&quot;,&quot;properties&quot;:{&quot;noteIndex&quot;:0},&quot;isEdited&quot;:false,&quot;manualOverride&quot;:{&quot;isManuallyOverridden&quot;:false,&quot;citeprocText&quot;:&quot;(Bonett and Wright, 2015)&quot;,&quot;manualOverrideText&quot;:&quot;&quot;},&quot;citationTag&quot;:&quot;MENDELEY_CITATION_v3_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&quot;,&quot;citationItems&quot;:[{&quot;id&quot;:&quot;d2f502fb-b95e-3368-b9cb-d35b4ce779e2&quot;,&quot;itemData&quot;:{&quot;type&quot;:&quot;article-journal&quot;,&quot;id&quot;:&quot;d2f502fb-b95e-3368-b9cb-d35b4ce779e2&quot;,&quot;title&quot;:&quot;Cronbach's alpha reliability: Interval estimation, hypothesis testing, and sample size planning&quot;,&quot;author&quot;:[{&quot;family&quot;:&quot;Bonett&quot;,&quot;given&quot;:&quot;Douglas G.&quot;,&quot;parse-names&quot;:false,&quot;dropping-particle&quot;:&quot;&quot;,&quot;non-dropping-particle&quot;:&quot;&quot;},{&quot;family&quot;:&quot;Wright&quot;,&quot;given&quot;:&quot;Thomas A.&quot;,&quot;parse-names&quot;:false,&quot;dropping-particle&quot;:&quot;&quot;,&quot;non-dropping-particle&quot;:&quot;&quot;}],&quot;container-title&quot;:&quot;Journal of Organizational Behavior&quot;,&quot;container-title-short&quot;:&quot;J Organ Behav&quot;,&quot;DOI&quot;:&quot;10.1002/job.1960&quot;,&quot;ISSN&quot;:&quot;10991379&quot;,&quot;issued&quot;:{&quot;date-parts&quot;:[[2015]]},&quot;abstract&quot;:&quot;Cronbach's alpha is one of the most widely used measures of reliability in the social and organizational sciences. Current practice is to report the sample value of Cronbach's alpha reliability, but a confidence interval for the population reliability value also should be reported. The traditional confidence interval for the population value of Cronbach's alpha makes an unnecessarily restrictive assumption that the multiple measurements have equal variances and equal covariances. We propose a confidence interval that does not require equal variances or equal covariances. The results of a simulation study demonstrated that the proposed method performed better than alternative methods. We also present some sample size formulas that approximate the sample size requirements for desired power or desired confidence interval precision. R functions are provided that can be used to implement the proposed confidence interval and sample size methods.&quot;,&quot;issue&quot;:&quot;1&quot;,&quot;volume&quot;:&quot;36&quot;},&quot;isTemporary&quot;:false}]},{&quot;citationID&quot;:&quot;MENDELEY_CITATION_d9027a64-84b8-4ffc-aad5-89b89f3a1171&quot;,&quot;properties&quot;:{&quot;noteIndex&quot;:0},&quot;isEdited&quot;:false,&quot;manualOverride&quot;:{&quot;isManuallyOverridden&quot;:false,&quot;citeprocText&quot;:&quot;(Dąbrowska-Galas &lt;i&gt;et al.&lt;/i&gt;, 2019; El Hajj &lt;i&gt;et al.&lt;/i&gt;, 2020; Almurdi and Buragadda, 2021)&quot;,&quot;manualOverrideText&quot;:&quot;&quot;},&quot;citationTag&quot;:&quot;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&quot;,&quot;citationItems&quot;:[{&quot;id&quot;:&quot;508fbb60-c79f-35a5-89cc-895ba962db43&quot;,&quot;itemData&quot;:{&quot;type&quot;:&quot;article-journal&quot;,&quot;id&quot;:&quot;508fbb60-c79f-35a5-89cc-895ba962db43&quot;,&quot;title&quot;:&quot;Association Between Physical Activity and Post menopausal Symptoms in Saudi Women: A Cross-sectional Study&quot;,&quot;author&quot;:[{&quot;family&quot;:&quot;Almurdi&quot;,&quot;given&quot;:&quot;Muneera&quot;,&quot;parse-names&quot;:false,&quot;dropping-particle&quot;:&quot;&quot;,&quot;non-dropping-particle&quot;:&quot;&quot;},{&quot;family&quot;:&quot;Buragadda&quot;,&quot;given&quot;:&quot;Syamala&quot;,&quot;parse-names&quot;:false,&quot;dropping-particle&quot;:&quot;&quot;,&quot;non-dropping-particle&quot;:&quot;&quot;}],&quot;container-title&quot;:&quot;Iranian rehabilitation journal&quot;,&quot;DOI&quot;:&quot;10.32598/irj.19.2.1237.1&quot;,&quot;ISSN&quot;:&quot;1735-3602&quot;,&quot;issued&quot;:{&quot;date-parts&quot;:[[2021]]},&quot;page&quot;:&quot;157-164&quot;,&quot;abstract&quot;:&quot;Objectives: Menopause is the termination of a woman’s menstrual cycle for a year. In this condition, women’s health status declines due to hormonal changes and aging. Physical Activity (PA) is among the best available alternatives for managing menopause-related symptoms without any adverse effects. This study aimed to assess the relationship between PA and symptoms, such as fatigue, depression, and insomnia in Saudi menopausal women. Methods: This cross-sectional study involved 60 menopausal women; they were divided into physically active and inactive groups. The group allocation was conducted based on their PA level determined by the International Physical Activity Questionnaire Short-Form (IPAQ-SF). Menopausal symptoms, such as fatigue, depression, and insomnia were assessed using the Fatigue Severity Scale (FSS), Beck Depression Inventory-II (BDI-II), and Insomnia Severity Index (ISI), respectively, in the study groups. The association between PA and fatigue, depression, and insomnia was assessed using the Pearson correlation coefficient. The significance level was set at P≤0.05. Results: Fatigue, depression, and insomnia were more prevalent in physically inactive post-menopause women than the active women. A significant difference was observed in the outcome variables between the study groups. Furthermore, a significant association was detected between PA and fatigue, depression, and insomnia in the study participants. Discussion: Half of the explored menopausal women were physically active. Physically active menopausal women presented less fatigue, depression, and insomnia, compared to their inactive counterparts. This study suggested that PA positively impacted menopausal symptoms (fatigue, insomnia, &amp; depression). Besides, the collected results highlighted the importance of physical activity among menopausal women.&quot;,&quot;publisher&quot;:&quot;Negah Institute for Scientific Communication&quot;,&quot;issue&quot;:&quot;2&quot;,&quot;volume&quot;:&quot;19&quot;,&quot;container-title-short&quot;:&quot;&quot;},&quot;isTemporary&quot;:false},{&quot;id&quot;:&quot;1d043a1c-4b07-3534-a694-2fe16ffb2f9f&quot;,&quot;itemData&quot;:{&quot;type&quot;:&quot;article-journal&quot;,&quot;id&quot;:&quot;1d043a1c-4b07-3534-a694-2fe16ffb2f9f&quot;,&quot;title&quot;:&quot;High Physical Activity Level May Reduce Menopausal Symptoms&quot;,&quot;author&quot;:[{&quot;family&quot;:&quot;Dąbrowska-Galas&quot;,&quot;given&quot;:&quot;Magdalena&quot;,&quot;parse-names&quot;:false,&quot;dropping-particle&quot;:&quot;&quot;,&quot;non-dropping-particle&quot;:&quot;&quot;},{&quot;family&quot;:&quot;Dąbrowska&quot;,&quot;given&quot;:&quot;Jolanta&quot;,&quot;parse-names&quot;:false,&quot;dropping-particle&quot;:&quot;&quot;,&quot;non-dropping-particle&quot;:&quot;&quot;},{&quot;family&quot;:&quot;Ptaszkowski&quot;,&quot;given&quot;:&quot;Kuba&quot;,&quot;parse-names&quot;:false,&quot;dropping-particle&quot;:&quot;&quot;,&quot;non-dropping-particle&quot;:&quot;&quot;},{&quot;family&quot;:&quot;Plinta&quot;,&quot;given&quot;:&quot;Ryszard&quot;,&quot;parse-names&quot;:false,&quot;dropping-particle&quot;:&quot;&quot;,&quot;non-dropping-particle&quot;:&quot;&quot;}],&quot;container-title&quot;:&quot;Medicina (Kaunas, Lithuania)&quot;,&quot;container-title-short&quot;:&quot;Medicina (Kaunas)&quot;,&quot;DOI&quot;:&quot;10.3390/medicina55080466&quot;,&quot;ISSN&quot;:&quot;1648-9144&quot;,&quot;issued&quot;:{&quot;date-parts&quot;:[[2019]]},&quot;page&quot;:&quot;466&quot;,&quot;abstract&quot;:&quot;Background and Objectives: Menopause is a normal physiological change occurring at a woman's mid-life. During this time, women experience vasomotor, physical and physiological problems, which reduce their quality of life. Many women are searching for different, alternative methods to reduce the severity of menopausal symptoms. Physical activity (PA) is one of the recommended methods to reduce menopausal symptoms. The purpose of this study was to investigate the association between specific domains (physical activity during leisure time, at work, during transportation and household activities) and the menopausal symptoms. Materials and Methods: We included 305 women aged 40−65 in the study. All participants were divided into three groups according to menopausal status. The research tools used were the International Physical Activity Questionnaire (IPAQ) to assess physical activity level in four domains and the Menopause Rating Scale (MRS) to assess the severity of menopausal symptoms. The data analysis was performed by Chi-square test and analysis of variance (ANOVA) with post hoc Tuckey test. Results: Menopausal stage was significantly associated with the total MRS score (p &lt; 0.001) and specifically the urogenital and somato−vegetative subscores (p &lt; 0.001). Physical activity was significantly associated (p &lt; 0.001) with leisure time (according to IPAQ domains). Most postmenopausal women had high PA level (59.66%). Significantly less women with high PA levels had severe urogenital symptoms: 10.82% of participant with a low PA level, 11.15% with a moderate PA level and 4.26% with a high PA level (p = 0.046). Conclusions: Physical activity during leisure time is associated to menopausal symptoms in Polish women. Women with high and moderate PA levels have less severe menopausal symptoms compared to inactive women. Middle-aged women with low PA levels at work suffer from more severe somato−vegetative symptoms.&quot;,&quot;publisher&quot;:&quot;MDPI AG&quot;,&quot;issue&quot;:&quot;8&quot;,&quot;volume&quot;:&quot;55&quot;},&quot;isTemporary&quot;:false},{&quot;id&quot;:&quot;f0c32b91-0584-3b02-8601-4aefc3f10e46&quot;,&quot;itemData&quot;:{&quot;type&quot;:&quot;article-journal&quot;,&quot;id&quot;:&quot;f0c32b91-0584-3b02-8601-4aefc3f10e46&quot;,&quot;title&quot;:&quot;Menopausal symptoms, physical activity level and quality of life of women living in the Mediterranean region&quot;,&quot;author&quot;:[{&quot;family&quot;:&quot;Hajj&quot;,&quot;given&quot;:&quot;Aya&quot;,&quot;parse-names&quot;:false,&quot;dropping-particle&quot;:&quot;&quot;,&quot;non-dropping-particle&quot;:&quot;El&quot;},{&quot;family&quot;:&quot;Wardy&quot;,&quot;given&quot;:&quot;Nina&quot;,&quot;parse-names&quot;:false,&quot;dropping-particle&quot;:&quot;&quot;,&quot;non-dropping-particle&quot;:&quot;&quot;},{&quot;family&quot;:&quot;Haidar&quot;,&quot;given&quot;:&quot;Sahar&quot;,&quot;parse-names&quot;:false,&quot;dropping-particle&quot;:&quot;&quot;,&quot;non-dropping-particle&quot;:&quot;&quot;},{&quot;family&quot;:&quot;Bourgi&quot;,&quot;given&quot;:&quot;Dana&quot;,&quot;parse-names&quot;:false,&quot;dropping-particle&quot;:&quot;&quot;,&quot;non-dropping-particle&quot;:&quot;&quot;},{&quot;family&quot;:&quot;Haddad&quot;,&quot;given&quot;:&quot;Mounia&quot;,&quot;parse-names&quot;:false,&quot;dropping-particle&quot;:&quot;&quot;,&quot;non-dropping-particle&quot;:&quot;El&quot;},{&quot;family&quot;:&quot;Chammas&quot;,&quot;given&quot;:&quot;Daisy&quot;,&quot;parse-names&quot;:false,&quot;dropping-particle&quot;:&quot;&quot;,&quot;non-dropping-particle&quot;:&quot;El&quot;},{&quot;family&quot;:&quot;Osta&quot;,&quot;given&quot;:&quot;Nada&quot;,&quot;parse-names&quot;:false,&quot;dropping-particle&quot;:&quot;&quot;,&quot;non-dropping-particle&quot;:&quot;El&quot;},{&quot;family&quot;:&quot;Khabbaz&quot;,&quot;given&quot;:&quot;Lydia Rabbaa&quot;,&quot;parse-names&quot;:false,&quot;dropping-particle&quot;:&quot;&quot;,&quot;non-dropping-particle&quot;:&quot;&quot;},{&quot;family&quot;:&quot;Papazian&quot;,&quot;given&quot;:&quot;Tatiana&quot;,&quot;parse-names&quot;:false,&quot;dropping-particle&quot;:&quot;&quot;,&quot;non-dropping-particle&quot;:&quot;&quot;}],&quot;container-title&quot;:&quot;PLoS ONE&quot;,&quot;container-title-short&quot;:&quot;PLoS One&quot;,&quot;DOI&quot;:&quot;10.1371/journal.pone.0230515&quot;,&quot;ISSN&quot;:&quot;19326203&quot;,&quot;issued&quot;:{&quot;date-parts&quot;:[[2020]]},&quot;abstract&quot;:&quot;Introduction The main purpose of this study is to investigate the relationship between menopause related discomforts and the quality of life of Lebanese women correlated with the physical activity level, anthropometric, medical, sociodemographic and lifestyle variables, during mid-life. Materials and methods This cross-sectional study was conducted among 1113 women, recruited from different Lebanese regions. The Menopause-Specific Quality of Life Questionnaire (MENQOL) was used to assess menopause related symptoms. Menopausal status was classified according to the World Health Organization's definition of menopause. The International Physical Activity Questionnaire was used to evaluate the physical activity level of participants. Anthropometric measurements were taken by the research team. Results Participants were 49.53 ± 5.74 years old and had a mean body mass index of 26.69 ± 5.37 Kg/m2. The highest mean scores of MENQOL were found in the physical and psychosocial domains (p&lt;0.001). Peri-menopausal women had the highest mean scores in the vasomotor, physical and psychosocial domains (p&lt;0.001), while postmenopausal and menopausal women in the sexual domain (p&lt;0.001). Almost half the participants (45.4%) had low physical activity level, which was significantly and inversely correlated with vasomotor, psychosocial, physical and sexual MENQOL subdomains (p&lt;0.001). Menopausal status, educational level, crowding and body mass indexes, marital status, smoking and alcohol intake were among the factors that were significantly associated with the frequency and the severity of menopause related symptoms. Conclusion Physical activity may play a protective role in attenuating climacteric symptoms and hence improve the quality of life of women during mid-life.&quot;,&quot;issue&quot;:&quot;3&quot;,&quot;volume&quot;:&quot;15&quot;},&quot;isTemporary&quot;:false}]},{&quot;citationID&quot;:&quot;MENDELEY_CITATION_30a64a2b-dcf0-41ca-b5d8-ebea789b49b8&quot;,&quot;properties&quot;:{&quot;noteIndex&quot;:0},&quot;isEdited&quot;:false,&quot;manualOverride&quot;:{&quot;isManuallyOverridden&quot;:false,&quot;citeprocText&quot;:&quot;(Copeland, Peltier and Geiselman, 2017; Anderson &lt;i&gt;et al.&lt;/i&gt;, 2020)&quot;,&quot;manualOverrideText&quot;:&quot;&quot;},&quot;citationTag&quot;:&quot;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&quot;,&quot;citationItems&quot;:[{&quot;id&quot;:&quot;60fa00c4-0340-38a0-837a-f06fbf7e3078&quot;,&quot;itemData&quot;:{&quot;type&quot;:&quot;article-journal&quot;,&quot;id&quot;:&quot;60fa00c4-0340-38a0-837a-f06fbf7e3078&quot;,&quot;title&quot;:&quot;Obesity, smoking, and risk of vasomotor menopausal symptoms: a pooled analysis of eight cohort studies&quot;,&quot;author&quot;:[{&quot;family&quot;:&quot;Anderson&quot;,&quot;given&quot;:&quot;Debra J.&quot;,&quot;parse-names&quot;:false,&quot;dropping-particle&quot;:&quot;&quot;,&quot;non-dropping-particle&quot;:&quot;&quot;},{&quot;family&quot;:&quot;Chung&quot;,&quot;given&quot;:&quot;Hsin Fang&quot;,&quot;parse-names&quot;:false,&quot;dropping-particle&quot;:&quot;&quot;,&quot;non-dropping-particle&quot;:&quot;&quot;},{&quot;family&quot;:&quot;Seib&quot;,&quot;given&quot;:&quot;Charrlotte A.&quot;,&quot;parse-names&quot;:false,&quot;dropping-particle&quot;:&quot;&quot;,&quot;non-dropping-particle&quot;:&quot;&quot;},{&quot;family&quot;:&quot;Dobson&quot;,&quot;given&quot;:&quot;Annette J.&quot;,&quot;parse-names&quot;:false,&quot;dropping-particle&quot;:&quot;&quot;,&quot;non-dropping-particle&quot;:&quot;&quot;},{&quot;family&quot;:&quot;Kuh&quot;,&quot;given&quot;:&quot;Diana&quot;,&quot;parse-names&quot;:false,&quot;dropping-particle&quot;:&quot;&quot;,&quot;non-dropping-particle&quot;:&quot;&quot;},{&quot;family&quot;:&quot;Brunner&quot;,&quot;given&quot;:&quot;Eric J.&quot;,&quot;parse-names&quot;:false,&quot;dropping-particle&quot;:&quot;&quot;,&quot;non-dropping-particle&quot;:&quot;&quot;},{&quot;family&quot;:&quot;Crawford&quot;,&quot;given&quot;:&quot;Sybil L.&quot;,&quot;parse-names&quot;:false,&quot;dropping-particle&quot;:&quot;&quot;,&quot;non-dropping-particle&quot;:&quot;&quot;},{&quot;family&quot;:&quot;Avis&quot;,&quot;given&quot;:&quot;Nancy E.&quot;,&quot;parse-names&quot;:false,&quot;dropping-particle&quot;:&quot;&quot;,&quot;non-dropping-particle&quot;:&quot;&quot;},{&quot;family&quot;:&quot;Gold&quot;,&quot;given&quot;:&quot;Ellen B.&quot;,&quot;parse-names&quot;:false,&quot;dropping-particle&quot;:&quot;&quot;,&quot;non-dropping-particle&quot;:&quot;&quot;},{&quot;family&quot;:&quot;Greendale&quot;,&quot;given&quot;:&quot;Gail A.&quot;,&quot;parse-names&quot;:false,&quot;dropping-particle&quot;:&quot;&quot;,&quot;non-dropping-particle&quot;:&quot;&quot;},{&quot;family&quot;:&quot;Mitchell&quot;,&quot;given&quot;:&quot;Ellen S.&quot;,&quot;parse-names&quot;:false,&quot;dropping-particle&quot;:&quot;&quot;,&quot;non-dropping-particle&quot;:&quot;&quot;},{&quot;family&quot;:&quot;Woods&quot;,&quot;given&quot;:&quot;Nancy F.&quot;,&quot;parse-names&quot;:false,&quot;dropping-particle&quot;:&quot;&quot;,&quot;non-dropping-particle&quot;:&quot;&quot;},{&quot;family&quot;:&quot;Yoshizawa&quot;,&quot;given&quot;:&quot;Toyoko&quot;,&quot;parse-names&quot;:false,&quot;dropping-particle&quot;:&quot;&quot;,&quot;non-dropping-particle&quot;:&quot;&quot;},{&quot;family&quot;:&quot;Mishra&quot;,&quot;given&quot;:&quot;Gita D.&quot;,&quot;parse-names&quot;:false,&quot;dropping-particle&quot;:&quot;&quot;,&quot;non-dropping-particle&quot;:&quot;&quot;}],&quot;container-title&quot;:&quot;American Journal of Obstetrics and Gynecology&quot;,&quot;container-title-short&quot;:&quot;Am J Obstet Gynecol&quot;,&quot;DOI&quot;:&quot;10.1016/j.ajog.2019.10.103&quot;,&quot;ISSN&quot;:&quot;10976868&quot;,&quot;issued&quot;:{&quot;date-parts&quot;:[[2020]]},&quot;abstract&quot;:&quot;Background: Frequent and severe vasomotor symptoms during menopause are linked with adverse health outcomes. Understanding modifiable lifestyle factors for the risk of vasomotor menopausal symptoms is important to guide preventive strategies. Objective: We investigated the associations between body mass index and smoking, their joint effects with the risk of vasomotor symptoms, and whether the associations differed by menopausal stage. Study Design: The International Collaboration for a Life Course Approach to Reproductive Health and Chronic Disease Events pooled data on 21,460 midlife women from 8 studies (median age, 50 years; interquartile range, 49–51 years) for the cross-sectional analysis. Four studies provided data for the prospective analysis (n=11,986). Multinomial logistic regression models with 4 categories of frequency/severity for the outcome of vasomotor symptoms were used to estimate relative risk ratios and 95% confidence intervals that were adjusted for within-study correlation and covariates. Results: At baseline, nearly 60% of the women experienced vasomotor symptoms. One-half of them were overweight (30%) or obese (21%), and 17% were current smokers. Cross-sectional analyses showed that a higher body mass index and smoking more cigarettes with longer duration and earlier initiation were all associated with more frequent or severe vasomotor symptoms. Never smokers who were obese had a 1.5-fold (relative risk ratio, 1.52; 95% confidence interval, 1.35–1.73) higher risk of often/severe vasomotor symptoms, compared with never smokers who were of normal-weight. Smoking strengthened the association because the risk of often/severe vasomotor symptoms was much greater among smokers who were obese (relative risk ratio, 3.02; 95% confidence interval, 2.41–3.78). However, smokers who quit at &lt;40 years of age were at similar levels of risk as never smokers. Prospective analyses showed a similar pattern, but the association attenuated markedly after adjustment for baseline vasomotor symptoms. Furthermore, we found that the association between body mass index and vasomotor symptoms differed by menopausal status. Higher body mass index was associated with increased risk of vasomotor symptoms in pre- and perimenopause but with reduced risk in postmenopause. Conclusion: High body mass index (≥25 kg/m2) and cigarette smoking substantially increased women's risk for experiencing frequent or severe vasomotor symptoms in a dose-response manner, and smoking intensified the effect of obesity. However, the effect of body mass index on the risk of vasomotor symptoms was opposite among postmenopausal women. Maintaining a normal weight before the menopausal transition and quitting smoking at &lt;40 years of age may mitigate the excess risk of vasomotor symptoms in midlife.&quot;,&quot;issue&quot;:&quot;5&quot;,&quot;volume&quot;:&quot;222&quot;},&quot;isTemporary&quot;:false},{&quot;id&quot;:&quot;45850655-5a23-3229-a65e-98c4b46861fb&quot;,&quot;itemData&quot;:{&quot;type&quot;:&quot;article-journal&quot;,&quot;id&quot;:&quot;45850655-5a23-3229-a65e-98c4b46861fb&quot;,&quot;title&quot;:&quot;Severity of Menopausal Symptoms and Nicotine Dependence amongst Postmenopausal Women Smokers&quot;,&quot;author&quot;:[{&quot;family&quot;:&quot;Copeland&quot;,&quot;given&quot;:&quot;Amy L.&quot;,&quot;parse-names&quot;:false,&quot;dropping-particle&quot;:&quot;&quot;,&quot;non-dropping-particle&quot;:&quot;&quot;},{&quot;family&quot;:&quot;Peltier&quot;,&quot;given&quot;:&quot;MacKenzie R.&quot;,&quot;parse-names&quot;:false,&quot;dropping-particle&quot;:&quot;&quot;,&quot;non-dropping-particle&quot;:&quot;&quot;},{&quot;family&quot;:&quot;Geiselman&quot;,&quot;given&quot;:&quot;Paula J.&quot;,&quot;parse-names&quot;:false,&quot;dropping-particle&quot;:&quot;&quot;,&quot;non-dropping-particle&quot;:&quot;&quot;}],&quot;container-title&quot;:&quot;Journal of Smoking Cessation&quot;,&quot;container-title-short&quot;:&quot;J Smok Cessat&quot;,&quot;DOI&quot;:&quot;10.1017/jsc.2016.14&quot;,&quot;ISSN&quot;:&quot;18342612&quot;,&quot;issued&quot;:{&quot;date-parts&quot;:[[2017]]},&quot;abstract&quot;:&quot;Rationale: Cigarette smoking has antiestrogenic properties, which may worsen the symptoms and health risks associated with menopause. Objectives: In the present study, it was hypothesised that menopausal symptoms would improve with smoking abstinence. Methods: Postmenopausal smokers (n = 76) were assessed with the Kupperman Index (KI) of menopausal symptoms and smoking-related indices of nicotine dependence, cotinine level, cigarettes per day (CPD), and number of years smoking. Results: Participants were 67% Caucasian, 33% African-American, 52.3(SD = 7.8) mean years of age, follicle stimulating hormone (FSH) level, m = 42.6(SD = 25.7) mlU/ml, mean number of months since last menses was 145.1(SD = 118.9), and mean body mass index (BMI) was 27.4(SD = 6.2). Mean cigarettes smoked per day (CPD) was 20.3(SD = 11.5), for m = 29.4(SD = 10.7) years; m = 6.4(SD = 2.1) Fagerström Test for Nicotine Dependence (FTND), m = 23.8(SD = 13.0) ppm carbon monoxide, and m = 19.7(SD = 12.5) KI total score. Most participants (78.9%) were currently taking hormone therapy (HT). Hierarchical linear regression analyses revealed that FTND (β = 0.48, p = 0.001) and cotinine level (β = -0.27, p = 0.02) predicted KI scores at baseline. Amongst participants (n = 65) who achieved abstinence for 2 weeks, number of years smoking predicted KI scores (β = 0.38, p = 0.01). At 8 weeks postcessation, CPD significantly predicted of KI scores (β = -0.74), p = 0.04). Conclusions: With abstinence from smoking, the overall severity of menopausal symptoms decreased and shared variance with different smoking-related variables. The temporal and cessation-related symptom course identified in this study will be important in informing cessation interventions with this population of smokers.&quot;,&quot;issue&quot;:&quot;3&quot;,&quot;volume&quot;:&quot;12&quot;},&quot;isTemporary&quot;:false}]},{&quot;citationID&quot;:&quot;MENDELEY_CITATION_3a42ae3f-f6bb-477b-844b-8dd807e513f2&quot;,&quot;properties&quot;:{&quot;noteIndex&quot;:0},&quot;isEdited&quot;:false,&quot;manualOverride&quot;:{&quot;isManuallyOverridden&quot;:true,&quot;citeprocText&quot;:&quot;(Tan, Kartal and Guldal, 2014)&quot;,&quot;manualOverrideText&quot;:&quot;Tan, Karta, and Guldal (2014) &quot;},&quot;citationTag&quot;:&quot;MENDELEY_CITATION_v3_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&quot;,&quot;citationItems&quot;:[{&quot;id&quot;:&quot;2181daf5-b558-33d0-a7b5-c83b6a95618c&quot;,&quot;itemData&quot;:{&quot;type&quot;:&quot;article-journal&quot;,&quot;id&quot;:&quot;2181daf5-b558-33d0-a7b5-c83b6a95618c&quot;,&quot;title&quot;:&quot;The effect of physical activity and body mass index on menopausal symptoms in Turkish women: A cross-sectional study in primary care&quot;,&quot;author&quot;:[{&quot;family&quot;:&quot;Tan&quot;,&quot;given&quot;:&quot;Makbule N.&quot;,&quot;parse-names&quot;:false,&quot;dropping-particle&quot;:&quot;&quot;,&quot;non-dropping-particle&quot;:&quot;&quot;},{&quot;family&quot;:&quot;Kartal&quot;,&quot;given&quot;:&quot;Mehtap&quot;,&quot;parse-names&quot;:false,&quot;dropping-particle&quot;:&quot;&quot;,&quot;non-dropping-particle&quot;:&quot;&quot;},{&quot;family&quot;:&quot;Guldal&quot;,&quot;given&quot;:&quot;Dilek&quot;,&quot;parse-names&quot;:false,&quot;dropping-particle&quot;:&quot;&quot;,&quot;non-dropping-particle&quot;:&quot;&quot;}],&quot;container-title&quot;:&quot;BMC Women's Health&quot;,&quot;container-title-short&quot;:&quot;BMC Womens Health&quot;,&quot;DOI&quot;:&quot;10.1186/1472-6874-14-38&quot;,&quot;ISSN&quot;:&quot;14726874&quot;,&quot;issued&quot;:{&quot;date-parts&quot;:[[2014]]},&quot;abstract&quot;:&quot;Background: Considering the fact that, due to recent evidence, many women no longer prefer hormone replacement therapy, it is especially important to develop intervention options to alleviate menopausal symptoms. Although there is conflicting evidence concerning effectiveness, there is an indication that physical activity and weight control may be useful for alleviating symptoms. The aim of this study was to investigate the effect of physical activity and body mass index on menopausal symptoms among menopausal women in Turkey.Methods: 305 women between the ages of 45 and 60 who visited the health center for various reasons were recruited into this cross-sectional study. Menopausal women, who visited one of five family physicians working in the same area, were included in the analyses. The Menopause Rating Scale, International Physical Activity Questionnaire and a generic medical and socio-demographic information questionnaire were used.Results: Women who were physically active had lower total menopausal (p &lt; 0.001), somato-vegetative (p = 0.004), psychological (p = 0.002), and urogenital (p &lt; 0.001) symptom scores than women who were less active. No differences in vasomotor symptoms were recorded related to physical activity level; significant differences were found for most menopausal symptoms, including sleep (p = 0.009) and sexual (p = 0.043) problems, joint and muscular discomfort (p &lt; 0.001) and vaginal dryness (p = 0.016). BMI was not associated with total menopausal symptoms and with the subscales, excluding depressive mood (p = 0.009). A significant increasing trend in the rate of depressive mood was observed from normal through overweight to obese participants. The mean scores of the total menopausal symptoms were lower among the participants who were well educated, currently working and without chronic diseases.Conclusions: Physical activity may play an important role in alleviating menopausal symptoms. As part of preventive medicine, primary care physicians should also stress lifestyle changes, including physical activity, to manage menopausal symptoms. © 2014 Tan et al.; licensee BioMed Central Ltd.&quot;,&quot;issue&quot;:&quot;1&quot;,&quot;volume&quot;:&quot;14&quot;},&quot;isTemporary&quot;:false}]},{&quot;citationID&quot;:&quot;MENDELEY_CITATION_e8d99b2a-7682-4a70-88c4-8be93c73ba4c&quot;,&quot;properties&quot;:{&quot;noteIndex&quot;:0},&quot;isEdited&quot;:false,&quot;manualOverride&quot;:{&quot;isManuallyOverridden&quot;:true,&quot;citeprocText&quot;:&quot;(Dotlic, Markovic and Gazibara, 2023)&quot;,&quot;manualOverrideText&quot;:&quot;Dotlic, Markovic and Gazibara (2023)&quot;},&quot;citationTag&quot;:&quot;MENDELEY_CITATION_v3_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&quot;,&quot;citationItems&quot;:[{&quot;id&quot;:&quot;9154700d-7e4c-3314-a36e-528a020acf68&quot;,&quot;itemData&quot;:{&quot;type&quot;:&quot;article-journal&quot;,&quot;id&quot;:&quot;9154700d-7e4c-3314-a36e-528a020acf68&quot;,&quot;title&quot;:&quot;Patterns of smoking and menopause-specific quality of life: smoking duration matters more&quot;,&quot;author&quot;:[{&quot;family&quot;:&quot;Dotlic&quot;,&quot;given&quot;:&quot;Jelena&quot;,&quot;parse-names&quot;:false,&quot;dropping-particle&quot;:&quot;&quot;,&quot;non-dropping-particle&quot;:&quot;&quot;},{&quot;family&quot;:&quot;Markovic&quot;,&quot;given&quot;:&quot;Nikolina&quot;,&quot;parse-names&quot;:false,&quot;dropping-particle&quot;:&quot;&quot;,&quot;non-dropping-particle&quot;:&quot;&quot;},{&quot;family&quot;:&quot;Gazibara&quot;,&quot;given&quot;:&quot;Tatjana&quot;,&quot;parse-names&quot;:false,&quot;dropping-particle&quot;:&quot;&quot;,&quot;non-dropping-particle&quot;:&quot;&quot;}],&quot;container-title&quot;:&quot;Behavioral Medicine&quot;,&quot;DOI&quot;:&quot;10.1080/08964289.2021.1958739&quot;,&quot;ISSN&quot;:&quot;19404026&quot;,&quot;issued&quot;:{&quot;date-parts&quot;:[[2023]]},&quot;abstract&quot;:&quot;Evidence about the association of quantity of cigarettes smoked and duration of smoking with quality of life in menopause is sparse. The purpose of this study was to examine the association between smoking patterns and menopause-specific quality of life. This cross-sectional study included 513 consecutive midlife women at two primary health care centers in Belgrade, Serbia. Collection of data was carried out from February 2014 to January 2015, using three questionnaires: socio-epidemiologic questionnaire, Menopause-specific Quality of Life questionnaire (MENQOL) and Beck’s Depression Inventory (BDI). Women reported their smoking status (smoker, former smoker, non-smoker), the length of time spent smoking and quantity of cigarettes smoked per day. There was no difference in proportions of ever smokers compared to never smokers. However, there were more women who were current nonsmokers than current smokers. A linear regression model, adjusted for residency district, relationship status, educational level, employment, drinking alcohol, having exercise, age and BDI, showed that longer duration of smoking, but not number of cigarettes smoked per day, was associated with worse Physical domain and total MENQOL score. Receiver Operating Characteristic analysis showed that menopausal symptoms as measured by total MENQOL score were significantly less bothersome for women who smoked less than 10 years and significantly more intense in women who smoked 21 to 30 years. Midlife women should be encouraged to quit smoking as soon as possible, preferably before menopause. Strategies to prevent and quit smoking should be prioritized at all levels of health care delivery for women. Supplemental data for this article is available online at.&quot;,&quot;issue&quot;:&quot;1&quot;,&quot;volume&quot;:&quot;49&quot;,&quot;container-title-short&quot;:&quot;&quot;},&quot;isTemporary&quot;:false}]},{&quot;citationID&quot;:&quot;MENDELEY_CITATION_8ad3407b-1471-4007-8133-d915e5b6bfde&quot;,&quot;properties&quot;:{&quot;noteIndex&quot;:0},&quot;isEdited&quot;:false,&quot;manualOverride&quot;:{&quot;isManuallyOverridden&quot;:true,&quot;citeprocText&quot;:&quot;(Trius-Soler &lt;i&gt;et al.&lt;/i&gt;, 2021)&quot;,&quot;manualOverrideText&quot;:&quot;Trius-Soler et al. (2021)&quot;},&quot;citationTag&quot;:&quot;MENDELEY_CITATION_v3_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&quot;,&quot;citationItems&quot;:[{&quot;id&quot;:&quot;7b6f3bc3-931a-3419-a71c-9d96f7471d97&quot;,&quot;itemData&quot;:{&quot;type&quot;:&quot;article-journal&quot;,&quot;id&quot;:&quot;7b6f3bc3-931a-3419-a71c-9d96f7471d97&quot;,&quot;title&quot;:&quot;Moderate consumption of beer (With and without ethanol) and menopausal symptoms: Results from a parallel clinical trial in postmenopausal women&quot;,&quot;author&quot;:[{&quot;family&quot;:&quot;Trius-Soler&quot;,&quot;given&quot;:&quot;Marta&quot;,&quot;parse-names&quot;:false,&quot;dropping-particle&quot;:&quot;&quot;,&quot;non-dropping-particle&quot;:&quot;&quot;},{&quot;family&quot;:&quot;Marhuenda-Muñoz&quot;,&quot;given&quot;:&quot;María&quot;,&quot;parse-names&quot;:false,&quot;dropping-particle&quot;:&quot;&quot;,&quot;non-dropping-particle&quot;:&quot;&quot;},{&quot;family&quot;:&quot;Laveriano-Santos&quot;,&quot;given&quot;:&quot;Emily P.&quot;,&quot;parse-names&quot;:false,&quot;dropping-particle&quot;:&quot;&quot;,&quot;non-dropping-particle&quot;:&quot;&quot;},{&quot;family&quot;:&quot;Martínez-Huélamo&quot;,&quot;given&quot;:&quot;Miriam&quot;,&quot;parse-names&quot;:false,&quot;dropping-particle&quot;:&quot;&quot;,&quot;non-dropping-particle&quot;:&quot;&quot;},{&quot;family&quot;:&quot;Sasot&quot;,&quot;given&quot;:&quot;Gemma&quot;,&quot;parse-names&quot;:false,&quot;dropping-particle&quot;:&quot;&quot;,&quot;non-dropping-particle&quot;:&quot;&quot;},{&quot;family&quot;:&quot;Storniolo&quot;,&quot;given&quot;:&quot;Carolina E.&quot;,&quot;parse-names&quot;:false,&quot;dropping-particle&quot;:&quot;&quot;,&quot;non-dropping-particle&quot;:&quot;&quot;},{&quot;family&quot;:&quot;Estruch&quot;,&quot;given&quot;:&quot;Ramon&quot;,&quot;parse-names&quot;:false,&quot;dropping-particle&quot;:&quot;&quot;,&quot;non-dropping-particle&quot;:&quot;&quot;},{&quot;family&quot;:&quot;Lamuela-Raventós&quot;,&quot;given&quot;:&quot;Rosa M.&quot;,&quot;parse-names&quot;:false,&quot;dropping-particle&quot;:&quot;&quot;,&quot;non-dropping-particle&quot;:&quot;&quot;},{&quot;family&quot;:&quot;Tresserra-Rimbau&quot;,&quot;given&quot;:&quot;Anna&quot;,&quot;parse-names&quot;:false,&quot;dropping-particle&quot;:&quot;&quot;,&quot;non-dropping-particle&quot;:&quot;&quot;}],&quot;container-title&quot;:&quot;Nutrients&quot;,&quot;container-title-short&quot;:&quot;Nutrients&quot;,&quot;DOI&quot;:&quot;10.3390/nu13072278&quot;,&quot;ISSN&quot;:&quot;20726643&quot;,&quot;issued&quot;:{&quot;date-parts&quot;:[[2021]]},&quot;abstract&quot;:&quot;The menopausal transition can be a challenging period for women’s health and a trigger of uncomfortable symptoms. Beer is the main food source of isoxanthohumol, a precursor of 8-prenylnaringenin, the strongest phytoestrogen identified to date. As phytoestrogens are reported to reduce perimenopausal symptoms, we evaluated if a daily moderate consumption of beer with (AB) and without alcohol (NAB) could improve menopausal symptoms and modify cardiovascular risk factors. A total of 37 postmenopausal women were enrolled in a parallel controlled intervention trial and assigned to three study groups: 16 were administered AB (330 mL/day), 7 NAB (660 mL/day), and 14 were in the control group. After a 6-month follow-up of the 34 participants who finished the trial, both interventions (AB and NAB) significantly reduced the severity of the menopause-related symptoms (p-value AB vs. Control: 0.009; p-value NAB vs. Control: 0.033). Moreover, AB had a beneficial net effect on psychological menopausal discomforts compared to the control group. As the sex hormone profile did not differ significantly between the study groups, the effects of both types of beers (AB and NAB) are attributed to the non-alcoholic fraction of beer. Furthermore, moderate NAB consumption improved the lipid profile and decreased blood pressure in postmenopausal women.&quot;,&quot;issue&quot;:&quot;7&quot;,&quot;volume&quot;:&quot;13&quot;},&quot;isTemporary&quot;:false}]},{&quot;citationID&quot;:&quot;MENDELEY_CITATION_f35b203c-5b56-45cd-8324-f9c70a3f406c&quot;,&quot;properties&quot;:{&quot;noteIndex&quot;:0},&quot;isEdited&quot;:false,&quot;manualOverride&quot;:{&quot;isManuallyOverridden&quot;:false,&quot;citeprocText&quot;:&quot;(Kwon &lt;i&gt;et al.&lt;/i&gt;, 2022)&quot;,&quot;manualOverrideText&quot;:&quot;&quot;},&quot;citationTag&quot;:&quot;MENDELEY_CITATION_v3_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&quot;,&quot;citationItems&quot;:[{&quot;id&quot;:&quot;f662f7f0-0435-340e-8edf-957e49ab83d4&quot;,&quot;itemData&quot;:{&quot;type&quot;:&quot;article-journal&quot;,&quot;id&quot;:&quot;f662f7f0-0435-340e-8edf-957e49ab83d4&quot;,&quot;title&quot;:&quot;Alcohol Consumption Patterns and Risk of Early-Onset Vasomotor Symptoms in Premenopausal Women&quot;,&quot;author&quot;:[{&quot;family&quot;:&quot;Kwon&quot;,&quot;given&quot;:&quot;Ria&quot;,&quot;parse-names&quot;:false,&quot;dropping-particle&quot;:&quot;&quot;,&quot;non-dropping-particle&quot;:&quot;&quot;},{&quot;family&quot;:&quot;Chang&quot;,&quot;given&quot;:&quot;Yoosoo&quot;,&quot;parse-names&quot;:false,&quot;dropping-particle&quot;:&quot;&quot;,&quot;non-dropping-particle&quot;:&quot;&quot;},{&quot;family&quot;:&quot;Kim&quot;,&quot;given&quot;:&quot;Yejin&quot;,&quot;parse-names&quot;:false,&quot;dropping-particle&quot;:&quot;&quot;,&quot;non-dropping-particle&quot;:&quot;&quot;},{&quot;family&quot;:&quot;Cho&quot;,&quot;given&quot;:&quot;Yoosun&quot;,&quot;parse-names&quot;:false,&quot;dropping-particle&quot;:&quot;&quot;,&quot;non-dropping-particle&quot;:&quot;&quot;},{&quot;family&quot;:&quot;Choi&quot;,&quot;given&quot;:&quot;Hye Rin&quot;,&quot;parse-names&quot;:false,&quot;dropping-particle&quot;:&quot;&quot;,&quot;non-dropping-particle&quot;:&quot;&quot;},{&quot;family&quot;:&quot;Lim&quot;,&quot;given&quot;:&quot;Ga Young&quot;,&quot;parse-names&quot;:false,&quot;dropping-particle&quot;:&quot;&quot;,&quot;non-dropping-particle&quot;:&quot;&quot;},{&quot;family&quot;:&quot;Kang&quot;,&quot;given&quot;:&quot;Jeonggyu&quot;,&quot;parse-names&quot;:false,&quot;dropping-particle&quot;:&quot;&quot;,&quot;non-dropping-particle&quot;:&quot;&quot;},{&quot;family&quot;:&quot;Kim&quot;,&quot;given&quot;:&quot;Kye Hyun&quot;,&quot;parse-names&quot;:false,&quot;dropping-particle&quot;:&quot;&quot;,&quot;non-dropping-particle&quot;:&quot;&quot;},{&quot;family&quot;:&quot;Kim&quot;,&quot;given&quot;:&quot;Hoon&quot;,&quot;parse-names&quot;:false,&quot;dropping-particle&quot;:&quot;&quot;,&quot;non-dropping-particle&quot;:&quot;&quot;},{&quot;family&quot;:&quot;Hong&quot;,&quot;given&quot;:&quot;Yun Soo&quot;,&quot;parse-names&quot;:false,&quot;dropping-particle&quot;:&quot;&quot;,&quot;non-dropping-particle&quot;:&quot;&quot;},{&quot;family&quot;:&quot;Park&quot;,&quot;given&quot;:&quot;Jihwan&quot;,&quot;parse-names&quot;:false,&quot;dropping-particle&quot;:&quot;&quot;,&quot;non-dropping-particle&quot;:&quot;&quot;},{&quot;family&quot;:&quot;Zhao&quot;,&quot;given&quot;:&quot;Di&quot;,&quot;parse-names&quot;:false,&quot;dropping-particle&quot;:&quot;&quot;,&quot;non-dropping-particle&quot;:&quot;&quot;},{&quot;family&quot;:&quot;Rampal&quot;,&quot;given&quot;:&quot;Sanjay&quot;,&quot;parse-names&quot;:false,&quot;dropping-particle&quot;:&quot;&quot;,&quot;non-dropping-particle&quot;:&quot;&quot;},{&quot;family&quot;:&quot;Cho&quot;,&quot;given&quot;:&quot;Juhee&quot;,&quot;parse-names&quot;:false,&quot;dropping-particle&quot;:&quot;&quot;,&quot;non-dropping-particle&quot;:&quot;&quot;},{&quot;family&quot;:&quot;Guallar&quot;,&quot;given&quot;:&quot;Eliseo&quot;,&quot;parse-names&quot;:false,&quot;dropping-particle&quot;:&quot;&quot;,&quot;non-dropping-particle&quot;:&quot;&quot;},{&quot;family&quot;:&quot;Park&quot;,&quot;given&quot;:&quot;Hyun Young&quot;,&quot;parse-names&quot;:false,&quot;dropping-particle&quot;:&quot;&quot;,&quot;non-dropping-particle&quot;:&quot;&quot;},{&quot;family&quot;:&quot;Ryu&quot;,&quot;given&quot;:&quot;Seungho&quot;,&quot;parse-names&quot;:false,&quot;dropping-particle&quot;:&quot;&quot;,&quot;non-dropping-particle&quot;:&quot;&quot;}],&quot;container-title&quot;:&quot;Nutrients&quot;,&quot;container-title-short&quot;:&quot;Nutrients&quot;,&quot;DOI&quot;:&quot;10.3390/nu14112276&quot;,&quot;ISSN&quot;:&quot;20726643&quot;,&quot;issued&quot;:{&quot;date-parts&quot;:[[2022]]},&quot;abstract&quot;:&quot;The role of alcohol consumption in the risk of vasomotor symptoms (VMS), the most cardinal climacteric symptoms, is not well established. We examined their relationship with early-onset VMS among premenopausal women. Moderately-to-severely bothersome VMS, the primary outcome, was assessed using the Korean version of the Menopause-Specific Quality of Life questionnaire. The alcohol consumption categories included lifetime abstainer, former drinker, or current drinker, categorized as light, moderate, heavy, and very heavy. Compared with the lifetime-abstinence (reference), the multivariable-adjusted odds ratio (95% CIs) for prevalent VMS in alcohol consumption of &lt;10, 10–19, 20–39, and ≥40 g/day were 1.42 (1.02–1.99), 1.99 (1.27–3.12), 2.06 (1.19–3.57), and 3.52 (1.72–7.20), respectively (p trend &lt;0.01). Compared with the lifetime-abstinence, the multivariable-adjusted hazard ratios (95% CIs) for incident bothersome VMS among average alcohol consumption of &lt;10, 10–19, 20–39, and ≥40 g/day were 1.10 (0.85–1.41), 1.03 (0.70–1.51), 1.72 (1.06–2.78), and 2.22 (1.16–4.23), respectively (p trend = 0.02). Increased alcohol consumption positively and consistently showed a relationship with increased risk of both prevalent and incident early-onset VMS. Refraining from alcohol consumption may help prevent bothersome VMS in premenopausal women.&quot;,&quot;issue&quot;:&quot;11&quot;,&quot;volume&quot;:&quot;14&quot;},&quot;isTemporary&quot;:false}]},{&quot;citationID&quot;:&quot;MENDELEY_CITATION_d0a8839a-ff9c-4df6-8d03-33464cf31233&quot;,&quot;properties&quot;:{&quot;noteIndex&quot;:0},&quot;isEdited&quot;:false,&quot;manualOverride&quot;:{&quot;isManuallyOverridden&quot;:false,&quot;citeprocText&quot;:&quot;(Tronina, Popłoński and Bartmańska, 2020)&quot;,&quot;manualOverrideText&quot;:&quot;&quot;},&quot;citationTag&quot;:&quot;MENDELEY_CITATION_v3_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&quot;,&quot;citationItems&quot;:[{&quot;id&quot;:&quot;5c5fdacf-a72a-3ba4-9420-a47ed3215559&quot;,&quot;itemData&quot;:{&quot;type&quot;:&quot;article-journal&quot;,&quot;id&quot;:&quot;5c5fdacf-a72a-3ba4-9420-a47ed3215559&quot;,&quot;title&quot;:&quot;Flavonoids as Phytoestrogenic Components of Hops and Beer&quot;,&quot;author&quot;:[{&quot;family&quot;:&quot;Tronina&quot;,&quot;given&quot;:&quot;Tomasz&quot;,&quot;parse-names&quot;:false,&quot;dropping-particle&quot;:&quot;&quot;,&quot;non-dropping-particle&quot;:&quot;&quot;},{&quot;family&quot;:&quot;Popłoński&quot;,&quot;given&quot;:&quot;Jarosław&quot;,&quot;parse-names&quot;:false,&quot;dropping-particle&quot;:&quot;&quot;,&quot;non-dropping-particle&quot;:&quot;&quot;},{&quot;family&quot;:&quot;Bartmańska&quot;,&quot;given&quot;:&quot;Agnieszka&quot;,&quot;parse-names&quot;:false,&quot;dropping-particle&quot;:&quot;&quot;,&quot;non-dropping-particle&quot;:&quot;&quot;}],&quot;container-title&quot;:&quot;Molecules (Basel, Switzerland)&quot;,&quot;container-title-short&quot;:&quot;Molecules&quot;,&quot;DOI&quot;:&quot;10.3390/molecules25184201&quot;,&quot;ISSN&quot;:&quot;1420-3049&quot;,&quot;issued&quot;:{&quot;date-parts&quot;:[[2020]]},&quot;publisher-place&quot;:&quot;Switzerland&quot;,&quot;page&quot;:&quot;4201&quot;,&quot;abstract&quot;:&quot;The value of hops (\nL.) in beer production has been undisputed for centuries. Hops is rich in humulones and lupulones which gives the characteristic aroma and bitter taste, and preserves this golden drink against growing bacteria and molds. Besides α- and β-acids, the lupulin glands of hop cones excrete prenylated flavonoids, which exhibit a broad spectrum of biological activities and therefore has therapeutic potential in humans. Recently, interest in hops was raised due to hop prenylated flavanones which show extraordinary estrogen activities. The strongest known phytoestrogen so far is 8-prenylnaringenin (8-PN), which along with 6-prenylanaringenin (6-PN), 6,8-diprenylnaringenin (6,8-DPN) and 8-geranylnaringenin (8-GN) are fundamental for the potent estrogen activity of hops. This review provides insight into the unusual hop phytoestrogens and shows numerous health benefits associated with their wide spectrum of biological activities including estrogenic, anticancer, neuropreventive, antinflamatory, and antimicrobial properties, which were intensively studied, and potential applications of these compounds such as, as an alternative to hormone replacement therapy (HRT).&quot;,&quot;publisher&quot;:&quot;MDPI&quot;,&quot;issue&quot;:&quot;18&quot;,&quot;volume&quot;:&quot;25&quot;},&quot;isTemporary&quot;:false}]},{&quot;citationID&quot;:&quot;MENDELEY_CITATION_bc3833f3-27b6-4467-97ed-154194447185&quot;,&quot;properties&quot;:{&quot;noteIndex&quot;:0},&quot;isEdited&quot;:false,&quot;manualOverride&quot;:{&quot;isManuallyOverridden&quot;:true,&quot;citeprocText&quot;:&quot;(Peltier, Verplaetse, &lt;i&gt;et al.&lt;/i&gt;, 2020; Hutchings &lt;i&gt;et al.&lt;/i&gt;, 2023)&quot;,&quot;manualOverrideText&quot;:&quot;(Peltier, Verplaetse et al., 2020; Hutchings et al., 2023)&quot;},&quot;citationTag&quot;:&quot;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&quot;,&quot;citationItems&quot;:[{&quot;id&quot;:&quot;f7746394-c8c8-3dd7-b0a7-ef28ab605394&quot;,&quot;itemData&quot;:{&quot;type&quot;:&quot;article-journal&quot;,&quot;id&quot;:&quot;f7746394-c8c8-3dd7-b0a7-ef28ab605394&quot;,&quot;title&quot;:&quot;A study evaluating quality of life and factors affecting it before, during and after menopause&quot;,&quot;author&quot;:[{&quot;family&quot;:&quot;Hutchings&quot;,&quot;given&quot;:&quot;Hayley A&quot;,&quot;parse-names&quot;:false,&quot;dropping-particle&quot;:&quot;&quot;,&quot;non-dropping-particle&quot;:&quot;&quot;},{&quot;family&quot;:&quot;Taylor&quot;,&quot;given&quot;:&quot;Nia&quot;,&quot;parse-names&quot;:false,&quot;dropping-particle&quot;:&quot;&quot;,&quot;non-dropping-particle&quot;:&quot;&quot;},{&quot;family&quot;:&quot;Remesh&quot;,&quot;given&quot;:&quot;Anagha&quot;,&quot;parse-names&quot;:false,&quot;dropping-particle&quot;:&quot;&quot;,&quot;non-dropping-particle&quot;:&quot;&quot;},{&quot;family&quot;:&quot;Rafferty&quot;,&quot;given&quot;:&quot;James&quot;,&quot;parse-names&quot;:false,&quot;dropping-particle&quot;:&quot;&quot;,&quot;non-dropping-particle&quot;:&quot;&quot;}],&quot;container-title&quot;:&quot;European journal of obstetrics &amp; gynecology and reproductive biology&quot;,&quot;DOI&quot;:&quot;10.1016/j.ejogrb.2023.08.373&quot;,&quot;ISSN&quot;:&quot;0301-2115&quot;,&quot;issued&quot;:{&quot;date-parts&quot;:[[2023]]},&quot;page&quot;:&quot;100-107&quot;,&quot;abstract&quot;:&quot;•In the unadjusted bivariate analysis there was a tendency for QoL to deteriorate from pre to peri to menopause and then increase slightly post menopause.•Regular exercise resulted in better QoL scores.•Being very overweight and having more menopause symptoms resulted in worse QoL.\nTo determine if quality of life (QoL) changes before, during and after menopause and whether these changes are linked to symptoms, demographics, and/or lifestyle factors.\nWe undertook a cross-sectional online survey. We invited women aged between 35 and 60 years to complete the survey which included the Short-Form 36 (SF-36) generic quality of life measure, the menopause specific Utian-Quality of life (UQOL) measure, and questions about health and wellbeing, menopause symptoms and hormonal stage. The data were analysed with one-way ANOVA analysis and multivariate regression modelling.\n279 women completed the survey. Most were aged between 51 and 55 years. In the unadjusted analysis there was a tendency for QoL to deteriorate from pre to peri to menopause and then increase slightly post menopause. This was however not significant in multivariate analysis. Multivariate analysis identified that lifestyle factors significantly influenced QoL. Regular exercise resulted in better QoL scores across a number of the UQol and SF-36 sub-scales. Being very overweight and having more menopause symptoms resulted in worse QoL.\nAlthough there was a trend towards worse quality of life in the peri and menopause stages this was not significantly different in adjusted multivariate analyses. Those experiencing more symptoms had significantly worse QoL. Lifestyle factors may affect QoL, but the picture is not straightforward. It is promising that there was a trend toward improved QoL in the post-menopausal stage. These findings should inform education material and promote awareness of the menopause and its impact on QoL.\n(245)&quot;,&quot;publisher&quot;:&quot;Elsevier B.V&quot;,&quot;volume&quot;:&quot;289&quot;,&quot;container-title-short&quot;:&quot;&quot;},&quot;isTemporary&quot;:false},{&quot;id&quot;:&quot;388d0a76-cd88-34d2-9a9f-4fcc929b0374&quot;,&quot;itemData&quot;:{&quot;type&quot;:&quot;article-journal&quot;,&quot;id&quot;:&quot;388d0a76-cd88-34d2-9a9f-4fcc929b0374&quot;,&quot;title&quot;:&quot;Changes in excessive alcohol use among older women across the menopausal transition: A longitudinal analysis of the Study of Women's Health across the Nation&quot;,&quot;author&quot;:[{&quot;family&quot;:&quot;Peltier&quot;,&quot;given&quot;:&quot;Mackenzie R.&quot;,&quot;parse-names&quot;:false,&quot;dropping-particle&quot;:&quot;&quot;,&quot;non-dropping-particle&quot;:&quot;&quot;},{&quot;family&quot;:&quot;Verplaetse&quot;,&quot;given&quot;:&quot;Terril L.&quot;,&quot;parse-names&quot;:false,&quot;dropping-particle&quot;:&quot;&quot;,&quot;non-dropping-particle&quot;:&quot;&quot;},{&quot;family&quot;:&quot;Roberts&quot;,&quot;given&quot;:&quot;Walter&quot;,&quot;parse-names&quot;:false,&quot;dropping-particle&quot;:&quot;&quot;,&quot;non-dropping-particle&quot;:&quot;&quot;},{&quot;family&quot;:&quot;Moore&quot;,&quot;given&quot;:&quot;Kelly&quot;,&quot;parse-names&quot;:false,&quot;dropping-particle&quot;:&quot;&quot;,&quot;non-dropping-particle&quot;:&quot;&quot;},{&quot;family&quot;:&quot;Burke&quot;,&quot;given&quot;:&quot;Catherine&quot;,&quot;parse-names&quot;:false,&quot;dropping-particle&quot;:&quot;&quot;,&quot;non-dropping-particle&quot;:&quot;&quot;},{&quot;family&quot;:&quot;Marotta&quot;,&quot;given&quot;:&quot;Phillip L.&quot;,&quot;parse-names&quot;:false,&quot;dropping-particle&quot;:&quot;&quot;,&quot;non-dropping-particle&quot;:&quot;&quot;},{&quot;family&quot;:&quot;Phillips&quot;,&quot;given&quot;:&quot;Sarah&quot;,&quot;parse-names&quot;:false,&quot;dropping-particle&quot;:&quot;&quot;,&quot;non-dropping-particle&quot;:&quot;&quot;},{&quot;family&quot;:&quot;Smith&quot;,&quot;given&quot;:&quot;Philip H.&quot;,&quot;parse-names&quot;:false,&quot;dropping-particle&quot;:&quot;&quot;,&quot;non-dropping-particle&quot;:&quot;&quot;},{&quot;family&quot;:&quot;McKee&quot;,&quot;given&quot;:&quot;Sherry A.&quot;,&quot;parse-names&quot;:false,&quot;dropping-particle&quot;:&quot;&quot;,&quot;non-dropping-particle&quot;:&quot;&quot;}],&quot;container-title&quot;:&quot;Biology of Sex Differences&quot;,&quot;container-title-short&quot;:&quot;Biol Sex Differ&quot;,&quot;DOI&quot;:&quot;10.1186/s13293-020-00314-7&quot;,&quot;ISSN&quot;:&quot;20426410&quot;,&quot;issued&quot;:{&quot;date-parts&quot;:[[2020]]},&quot;abstract&quot;:&quot;Background: Recent data suggest that excessive alcohol use is increasing among women and older adults. Such trends are concerning, as women are more vulnerable to alcohol-related health consequences, and such health problems may be exacerbated with age. Furthermore, there are sex-specific factors that may influence alcohol consumption among women, including the hormonal changes associated with the menopausal transition and negative affect. The present study sought to investigate transitions in excessive drinking among women across the menopausal transition and included exploration of sex hormones (estradiol; testosterone) and depression. Methods: The present study utilized publicly available data from the Study of Women Across the Nation (SWAN) and included 3302 women (42-52 years old at baseline), who completed 10 years of annual assessments. National Institute on Alcohol Abuse and Alcoholism (NIAAA) criteria were used as guidance when defining excessive drinking within the present dataset. At year 1, 170 women were identified as drinking excessively. Random-effect logistic regressions were used to examine transitions in excessive drinking. Results: Women identified as excessive drinkers were more likely to transition to non-excessive drinking across all menopausal transition stages (ORs range = 3.71-5.11), while women were more likely to transition from non-excessive to excessive drinking during the early peri- and postmenopausal stages (OR = 1.52 and 1.98, respectively). Higher testosterone levels were associated with a decreased likelihood of transitioning to non-excessive drinking (OR = 0.59). Depression and estradiol levels were not related to transitions in drinking. Conclusions: The present study demonstrates that the menopausal transition marks a period of instability in alcohol use among women. Further research is warranted to understand factors related to transitioning in and out of excessive drinking.&quot;,&quot;issue&quot;:&quot;1&quot;,&quot;volume&quot;:&quot;11&quot;},&quot;isTemporary&quot;:false}]},{&quot;citationID&quot;:&quot;MENDELEY_CITATION_9e3fac3b-932e-45e8-85de-cdfbe6a10d62&quot;,&quot;properties&quot;:{&quot;noteIndex&quot;:0},&quot;isEdited&quot;:false,&quot;manualOverride&quot;:{&quot;isManuallyOverridden&quot;:true,&quot;citeprocText&quot;:&quot;(Vetrani &lt;i&gt;et al.&lt;/i&gt;, 2022)&quot;,&quot;manualOverrideText&quot;:&quot;Vetrani et al. (2022)&quot;},&quot;citationTag&quot;:&quot;MENDELEY_CITATION_v3_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&quot;,&quot;citationItems&quot;:[{&quot;id&quot;:&quot;f3f155da-5a86-302f-962f-e598041700cc&quot;,&quot;itemData&quot;:{&quot;type&quot;:&quot;article-journal&quot;,&quot;id&quot;:&quot;f3f155da-5a86-302f-962f-e598041700cc&quot;,&quot;title&quot;:&quot;Mediterranean Diet: What Are the Consequences for Menopause?&quot;,&quot;author&quot;:[{&quot;family&quot;:&quot;Vetrani&quot;,&quot;given&quot;:&quot;Claudia&quot;,&quot;parse-names&quot;:false,&quot;dropping-particle&quot;:&quot;&quot;,&quot;non-dropping-particle&quot;:&quot;&quot;},{&quot;family&quot;:&quot;Barrea&quot;,&quot;given&quot;:&quot;Luigi&quot;,&quot;parse-names&quot;:false,&quot;dropping-particle&quot;:&quot;&quot;,&quot;non-dropping-particle&quot;:&quot;&quot;},{&quot;family&quot;:&quot;Barrea&quot;,&quot;given&quot;:&quot;Luigi&quot;,&quot;parse-names&quot;:false,&quot;dropping-particle&quot;:&quot;&quot;,&quot;non-dropping-particle&quot;:&quot;&quot;},{&quot;family&quot;:&quot;Rispoli&quot;,&quot;given&quot;:&quot;Rosa&quot;,&quot;parse-names&quot;:false,&quot;dropping-particle&quot;:&quot;&quot;,&quot;non-dropping-particle&quot;:&quot;&quot;},{&quot;family&quot;:&quot;Verde&quot;,&quot;given&quot;:&quot;Ludovica&quot;,&quot;parse-names&quot;:false,&quot;dropping-particle&quot;:&quot;&quot;,&quot;non-dropping-particle&quot;:&quot;&quot;},{&quot;family&quot;:&quot;Alteriis&quot;,&quot;given&quot;:&quot;Giulia&quot;,&quot;parse-names&quot;:false,&quot;dropping-particle&quot;:&quot;De&quot;,&quot;non-dropping-particle&quot;:&quot;&quot;},{&quot;family&quot;:&quot;Docimo&quot;,&quot;given&quot;:&quot;Annamaria&quot;,&quot;parse-names&quot;:false,&quot;dropping-particle&quot;:&quot;&quot;,&quot;non-dropping-particle&quot;:&quot;&quot;},{&quot;family&quot;:&quot;Auriemma&quot;,&quot;given&quot;:&quot;Renata Simona&quot;,&quot;parse-names&quot;:false,&quot;dropping-particle&quot;:&quot;&quot;,&quot;non-dropping-particle&quot;:&quot;&quot;},{&quot;family&quot;:&quot;Colao&quot;,&quot;given&quot;:&quot;Annamaria&quot;,&quot;parse-names&quot;:false,&quot;dropping-particle&quot;:&quot;&quot;,&quot;non-dropping-particle&quot;:&quot;&quot;},{&quot;family&quot;:&quot;Colao&quot;,&quot;given&quot;:&quot;Annamaria&quot;,&quot;parse-names&quot;:false,&quot;dropping-particle&quot;:&quot;&quot;,&quot;non-dropping-particle&quot;:&quot;&quot;},{&quot;family&quot;:&quot;Colao&quot;,&quot;given&quot;:&quot;Annamaria&quot;,&quot;parse-names&quot;:false,&quot;dropping-particle&quot;:&quot;&quot;,&quot;non-dropping-particle&quot;:&quot;&quot;},{&quot;family&quot;:&quot;Savastano&quot;,&quot;given&quot;:&quot;Silvia&quot;,&quot;parse-names&quot;:false,&quot;dropping-particle&quot;:&quot;&quot;,&quot;non-dropping-particle&quot;:&quot;&quot;},{&quot;family&quot;:&quot;Savastano&quot;,&quot;given&quot;:&quot;Silvia&quot;,&quot;parse-names&quot;:false,&quot;dropping-particle&quot;:&quot;&quot;,&quot;non-dropping-particle&quot;:&quot;&quot;},{&quot;family&quot;:&quot;Muscogiuri&quot;,&quot;given&quot;:&quot;Giovanna&quot;,&quot;parse-names&quot;:false,&quot;dropping-particle&quot;:&quot;&quot;,&quot;non-dropping-particle&quot;:&quot;&quot;},{&quot;family&quot;:&quot;Muscogiuri&quot;,&quot;given&quot;:&quot;Giovanna&quot;,&quot;parse-names&quot;:false,&quot;dropping-particle&quot;:&quot;&quot;,&quot;non-dropping-particle&quot;:&quot;&quot;},{&quot;family&quot;:&quot;Muscogiuri&quot;,&quot;given&quot;:&quot;Giovanna&quot;,&quot;parse-names&quot;:false,&quot;dropping-particle&quot;:&quot;&quot;,&quot;non-dropping-particle&quot;:&quot;&quot;}],&quot;container-title&quot;:&quot;Frontiers in endocrinology (Lausanne)&quot;,&quot;DOI&quot;:&quot;10.3389/fendo.2022.886824&quot;,&quot;ISSN&quot;:&quot;1664-2392&quot;,&quot;issued&quot;:{&quot;date-parts&quot;:[[2022]]},&quot;abstract&quot;:&quot;Menopause is a natural event occurring in a woman’s life that is often accompanied by symptoms that might affect the quality of life. Diet has been shown to influence menopausal-related symptoms. Therefore, the present study aimed to investigate whether the adherence to the Mediterranean Diet (MD) might influence menopausal symptoms in women with obesity. This cross-sectional study involved postmenopausal women with obesity. Anthropometric and clinical parameters, and lifestyle habits were evaluated. All participants underwent interview questionnaires to assess: the adherence to the MD (PREDI PREvencion con DIetaMEDiterranea, PREDIMED), sleep quality (Pittsburgh Sleep Quality Index, PSQI), and severity of menopausal symptoms (Menopausal Rating Scale, MRS). One hundred postmenopausal women were enrolled (age 57.1 ± 7.3 years, BMI 35.0 ± 5.5 kg/m2). The mean PREDIMED score was 7.82 ± 1.66 showing moderate adherence to MD. Women in the marked MRS class had a significantly lower PREDIMED score than the none-to-moderate MRS class (p=0.036). The intake of legumes was associated with a lower MRS class (r= -0.201, p=0.045). In addition, the intake of extra-virgin olive oil inversely correlated with psychological symptoms (r= -0.230 p=0.021). Finally, 79% of participants were poor sleepers (mean PSQI score was 8.68 ± 3.6) and women in the severe MRS class had a worse sleep quality compared to other MRS classes. Post-menopausal women with marked menopausal symptoms had low adherence to MD. Legume consumption was associated with lower menopausal symptoms severity while extra virgin olive oil consumption was associated with lower psychological symptoms.&quot;,&quot;publisher&quot;:&quot;Frontiers Media S.A&quot;,&quot;volume&quot;:&quot;13&quot;,&quot;container-title-short&quot;:&quot;&quot;},&quot;isTemporary&quot;:false}]},{&quot;citationID&quot;:&quot;MENDELEY_CITATION_94fbaf25-5888-49f5-8770-920166b72f14&quot;,&quot;properties&quot;:{&quot;noteIndex&quot;:0},&quot;isEdited&quot;:false,&quot;manualOverride&quot;:{&quot;isManuallyOverridden&quot;:true,&quot;citeprocText&quot;:&quot;(Chen, Lin and Liu, 2015)&quot;,&quot;manualOverrideText&quot;:&quot;Chen, Li, and Liu (2015) also reported that there is&quot;},&quot;citationTag&quot;:&quot;MENDELEY_CITATION_v3_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&quot;,&quot;citationItems&quot;:[{&quot;id&quot;:&quot;92e18e35-b46b-3473-a38f-40d57f56abbc&quot;,&quot;itemData&quot;:{&quot;type&quot;:&quot;article-journal&quot;,&quot;id&quot;:&quot;92e18e35-b46b-3473-a38f-40d57f56abbc&quot;,&quot;title&quot;:&quot;Efficacy of phytoestrogens for menopausal symptoms: a meta-analysis and systematic review&quot;,&quot;author&quot;:[{&quot;family&quot;:&quot;Chen&quot;,&quot;given&quot;:&quot;M-N.&quot;,&quot;parse-names&quot;:false,&quot;dropping-particle&quot;:&quot;&quot;,&quot;non-dropping-particle&quot;:&quot;&quot;},{&quot;family&quot;:&quot;Lin&quot;,&quot;given&quot;:&quot;C-C.&quot;,&quot;parse-names&quot;:false,&quot;dropping-particle&quot;:&quot;&quot;,&quot;non-dropping-particle&quot;:&quot;&quot;},{&quot;family&quot;:&quot;Liu&quot;,&quot;given&quot;:&quot;C-F.&quot;,&quot;parse-names&quot;:false,&quot;dropping-particle&quot;:&quot;&quot;,&quot;non-dropping-particle&quot;:&quot;&quot;}],&quot;container-title&quot;:&quot;Climacteric : the journal of the International Menopause Society&quot;,&quot;container-title-short&quot;:&quot;Climacteric&quot;,&quot;DOI&quot;:&quot;10.3109/13697137.2014.966241&quot;,&quot;ISSN&quot;:&quot;1369-7137&quot;,&quot;issued&quot;:{&quot;date-parts&quot;:[[2015]]},&quot;page&quot;:&quot;260-269&quot;,&quot;abstract&quot;:&quot;Abstract\nObjective To perform a meta-analysis examining the efficacy of phytoestrogens for the relief of menopausal symptoms.\nMethods Medline, Cochrane, EMBASE, and Google Scholar databases were searched until September 30, 2013 using the following key words: vasomotor symptoms, menopausal symptoms, phytoestrogens, isoflavones, coumestrol, soy, red clover. Inclusion criteria were (1) randomized controlled trial (RCT), (2) perimenopausal or postmenopausal women experiencing menopausal symptoms, (3) intervention with an oral phytoestrogen. Outcome measures included Kupperman index (KI) changes, daily hot flush frequency, and the likelihood of side-effects.\nResults Of 543 potentially relevant studies identified, 15 RCTs meeting the inclusion criteria were included. The mean age of the subjects ranged from 49 to 58.3 and 48 to 60.1 years, respectively, in the placebo and phytoestrogen groups. The number of participants ranged from 30 to 252, and the intervention periods ranged from 3 to 12 months. Meta-analysis of the seven studies that reported KI data indicated no significant treatment effect of phytoestrogen as compared to placebo (pooled mean difference = 6.44, p = 0.110). Meta-analysis of the ten studies that reported hot flush data indicated that phytoestrogens result in a significantly greater reduction in hot flush frequency compared to placebo (pooled mean difference = 0.89, p &lt; 0.005). Meta-analysis of the five studies that reported side-effect data showed no significant difference between the two groups (p = 0.175).\nConclusion Phytoestrogens appear to reduce the frequency of hot flushes in menopausal women, without serious side-effects.&quot;,&quot;publisher&quot;:&quot;Informa Healthcare&quot;,&quot;issue&quot;:&quot;2&quot;,&quot;volume&quot;:&quot;18&quot;},&quot;isTemporary&quot;:false}]},{&quot;citationID&quot;:&quot;MENDELEY_CITATION_3acec94a-3faf-486d-8ca7-998ffe5841f4&quot;,&quot;properties&quot;:{&quot;noteIndex&quot;:0},&quot;isEdited&quot;:false,&quot;manualOverride&quot;:{&quot;isManuallyOverridden&quot;:false,&quot;citeprocText&quot;:&quot;(Middleton &lt;i&gt;et al.&lt;/i&gt;, 2015; Francis, Young and Lara, 2018; Murphy &lt;i&gt;et al.&lt;/i&gt;, 2022)&quot;,&quot;manualOverrideText&quot;:&quot;&quot;},&quot;citationTag&quot;:&quot;MENDELEY_CITATION_v3_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&quot;,&quot;citationItems&quot;:[{&quot;id&quot;:&quot;405931ad-422f-3658-aead-0a71b88c7b69&quot;,&quot;itemData&quot;:{&quot;type&quot;:&quot;article-journal&quot;,&quot;id&quot;:&quot;405931ad-422f-3658-aead-0a71b88c7b69&quot;,&quot;title&quot;:&quot;Adherence to and acceptability of the Mediterranean diet amongst young adults in the North East of England&quot;,&quot;author&quot;:[{&quot;family&quot;:&quot;Francis&quot;,&quot;given&quot;:&quot;L&quot;,&quot;parse-names&quot;:false,&quot;dropping-particle&quot;:&quot;&quot;,&quot;non-dropping-particle&quot;:&quot;&quot;},{&quot;family&quot;:&quot;Young&quot;,&quot;given&quot;:&quot;J&quot;,&quot;parse-names&quot;:false,&quot;dropping-particle&quot;:&quot;&quot;,&quot;non-dropping-particle&quot;:&quot;&quot;},{&quot;family&quot;:&quot;Lara&quot;,&quot;given&quot;:&quot;J&quot;,&quot;parse-names&quot;:false,&quot;dropping-particle&quot;:&quot;&quot;,&quot;non-dropping-particle&quot;:&quot;&quot;}],&quot;container-title&quot;:&quot;Proceedings of the Nutrition Society&quot;,&quot;DOI&quot;:&quot;10.1017/S0029665118002203&quot;,&quot;ISSN&quot;:&quot;0029-6651&quot;,&quot;issued&quot;:{&quot;date-parts&quot;:[[2018]]},&quot;publisher-place&quot;:&quot;Cambridge, UK&quot;,&quot;abstract&quot;:&quot;Data collected was analysed using independent t-tests, Chi-square tests and partial correlation analysis controlling for covariates. 554 individuals (86·9 % female) responded to this survey. [...]MD acceptability was negatively associated with the number of barriers to healthy eating (r = −0·150, p &lt; 0·001). [...]this study suggests that adherence to the overall MD is currently low, however the MD guidelines are seen as acceptable by this population including overweight and obese young individuals.&quot;,&quot;publisher&quot;:&quot;Cambridge University Press&quot;,&quot;issue&quot;:&quot;OCE4&quot;,&quot;volume&quot;:&quot;77&quot;,&quot;container-title-short&quot;:&quot;&quot;},&quot;isTemporary&quot;:false},{&quot;id&quot;:&quot;2b218a08-465e-3b58-8d00-46bd98bf3971&quot;,&quot;itemData&quot;:{&quot;type&quot;:&quot;article-journal&quot;,&quot;id&quot;:&quot;2b218a08-465e-3b58-8d00-46bd98bf3971&quot;,&quot;title&quot;:&quot;Exploring barriers and facilitators to eating the Mediterranean diet in England: a qualitative study&quot;,&quot;author&quot;:[{&quot;family&quot;:&quot;Middleton&quot;,&quot;given&quot;:&quot;G&quot;,&quot;parse-names&quot;:false,&quot;dropping-particle&quot;:&quot;&quot;,&quot;non-dropping-particle&quot;:&quot;&quot;},{&quot;family&quot;:&quot;Keegan&quot;,&quot;given&quot;:&quot;R&quot;,&quot;parse-names&quot;:false,&quot;dropping-particle&quot;:&quot;&quot;,&quot;non-dropping-particle&quot;:&quot;&quot;},{&quot;family&quot;:&quot;Smith&quot;,&quot;given&quot;:&quot;M F&quot;,&quot;parse-names&quot;:false,&quot;dropping-particle&quot;:&quot;&quot;,&quot;non-dropping-particle&quot;:&quot;&quot;},{&quot;family&quot;:&quot;Alkhatib&quot;,&quot;given&quot;:&quot;A&quot;,&quot;parse-names&quot;:false,&quot;dropping-particle&quot;:&quot;&quot;,&quot;non-dropping-particle&quot;:&quot;&quot;},{&quot;family&quot;:&quot;Klonizakis&quot;,&quot;given&quot;:&quot;M&quot;,&quot;parse-names&quot;:false,&quot;dropping-particle&quot;:&quot;&quot;,&quot;non-dropping-particle&quot;:&quot;&quot;}],&quot;container-title&quot;:&quot;Proceedings of the Nutrition Society&quot;,&quot;DOI&quot;:&quot;10.1017/S0029665115001585&quot;,&quot;ISSN&quot;:&quot;0029-6651&quot;,&quot;issued&quot;:{&quot;date-parts&quot;:[[2015]]},&quot;publisher-place&quot;:&quot;Cambridge, UK&quot;,&quot;abstract&quot;:&quot;The concept of how British citizens incorporate a Mediterranean diet (MD) into daily life (e.g. food availability, cost, personal preferences and preparation) has remained unexplored.&quot;,&quot;publisher&quot;:&quot;Cambridge University Press&quot;,&quot;issue&quot;:&quot;OCE1&quot;,&quot;volume&quot;:&quot;74&quot;,&quot;container-title-short&quot;:&quot;&quot;},&quot;isTemporary&quot;:false},{&quot;id&quot;:&quot;eb671dd3-84e9-3380-a4a1-caa96998bdc2&quot;,&quot;itemData&quot;:{&quot;type&quot;:&quot;article-journal&quot;,&quot;id&quot;:&quot;eb671dd3-84e9-3380-a4a1-caa96998bdc2&quot;,&quot;title&quot;:&quot;Menopausal symptoms and adherence to a Mediterranean dietary pattern in women living in Ireland&quot;,&quot;author&quot;:[{&quot;family&quot;:&quot;Murphy&quot;,&quot;given&quot;:&quot;M B&quot;,&quot;parse-names&quot;:false,&quot;dropping-particle&quot;:&quot;&quot;,&quot;non-dropping-particle&quot;:&quot;&quot;},{&quot;family&quot;:&quot;Dunne&quot;,&quot;given&quot;:&quot;N&quot;,&quot;parse-names&quot;:false,&quot;dropping-particle&quot;:&quot;&quot;,&quot;non-dropping-particle&quot;:&quot;&quot;},{&quot;family&quot;:&quot;Keegan&quot;,&quot;given&quot;:&quot;B&quot;,&quot;parse-names&quot;:false,&quot;dropping-particle&quot;:&quot;&quot;,&quot;non-dropping-particle&quot;:&quot;&quot;},{&quot;family&quot;:&quot;Heavey&quot;,&quot;given&quot;:&quot;P M&quot;,&quot;parse-names&quot;:false,&quot;dropping-particle&quot;:&quot;&quot;,&quot;non-dropping-particle&quot;:&quot;&quot;}],&quot;container-title&quot;:&quot;Proceedings of the Nutrition Society&quot;,&quot;DOI&quot;:&quot;10.1017/S0029665122001434&quot;,&quot;ISSN&quot;:&quot;0029-6651&quot;,&quot;issued&quot;:{&quot;date-parts&quot;:[[2022]]},&quot;publisher-place&quot;:&quot;Cambridge, UK&quot;,&quot;publisher&quot;:&quot;Cambridge University Press&quot;,&quot;issue&quot;:&quot;OCE4&quot;,&quot;volume&quot;:&quot;81&quot;,&quot;container-title-short&quot;:&quot;&quot;},&quot;isTemporary&quot;:false}]},{&quot;citationID&quot;:&quot;MENDELEY_CITATION_82aa58b6-5aac-4516-ae0c-7ab00c50f846&quot;,&quot;properties&quot;:{&quot;noteIndex&quot;:0},&quot;isEdited&quot;:false,&quot;manualOverride&quot;:{&quot;isManuallyOverridden&quot;:true,&quot;citeprocText&quot;:&quot;(Koçak and Beji, 2023)&quot;,&quot;manualOverrideText&quot;:&quot;Koçak and Beji (2023)&quot;},&quot;citationTag&quot;:&quot;MENDELEY_CITATION_v3_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&quot;,&quot;citationItems&quot;:[{&quot;id&quot;:&quot;23788404-6c6f-37e8-b71b-84400670d71d&quot;,&quot;itemData&quot;:{&quot;type&quot;:&quot;article-journal&quot;,&quot;id&quot;:&quot;23788404-6c6f-37e8-b71b-84400670d71d&quot;,&quot;title&quot;:&quot;Modeling the risk factors of women with very severe menopausal symptoms&quot;,&quot;author&quot;:[{&quot;family&quot;:&quot;Koçak&quot;,&quot;given&quot;:&quot;Derya Yüksel&quot;,&quot;parse-names&quot;:false,&quot;dropping-particle&quot;:&quot;&quot;,&quot;non-dropping-particle&quot;:&quot;&quot;},{&quot;family&quot;:&quot;Beji&quot;,&quot;given&quot;:&quot;Nezihe Kizilkaya&quot;,&quot;parse-names&quot;:false,&quot;dropping-particle&quot;:&quot;&quot;,&quot;non-dropping-particle&quot;:&quot;&quot;}],&quot;container-title&quot;:&quot;Journal of Obstetrics and Gynaecology Research&quot;,&quot;DOI&quot;:&quot;10.1111/jog.15556&quot;,&quot;ISSN&quot;:&quot;14470756&quot;,&quot;issued&quot;:{&quot;date-parts&quot;:[[2023]]},&quot;abstract&quot;:&quot;Aim: Individual differences and sociodemographic, gynecological, and cultural characteristics affect the severity of menopausal symptoms. This study aimed to reveal the severity of menopausal symptoms experienced by Turkish women and the risk factors that cause women to experience very severe menopausal symptoms. Methods: This cross-sectional and descriptive study was conducted with 435 women in menopause. The Personal Information Form and the Menopause Rating Scale were used to collect data. In logistic regression analysis, backward stepwise Wald binary logistic regression method was used. In the logistic regression analysis, there were 30 independent variables. The dependent variable was determined as the total MRS score. Results: The mean score of the somatic symptoms sub-dimension was 3.14 ± 2.12, the mean score of the psychological symptoms sub-dimension was 10.11 ± 5.66, and the mean score of the urogenital symptoms sub-dimension was 3.58 ± 2.90. The total mean score of the Menopause Rating Scale was 16.83 ± 9.31. Menopausal age between 44 and 50 years old (OR = 10.681), having a chronic illness (OR = 6.432), having more than 5 pregnancies (OR = 5.372), and spouse's primary school or below education level (OR = 4.02) increase the severity of menopausal symptoms. Conclusion: It is recommended that healthcare professionals evaluate the symptoms of women in the menopause period to provide them with psychological and social support and to help the spouse and family cooperate with women in menopause in compliance with the process.&quot;,&quot;issue&quot;:&quot;4&quot;,&quot;volume&quot;:&quot;49&quot;,&quot;container-title-short&quot;:&quot;&quot;},&quot;isTemporary&quot;:false}]},{&quot;citationID&quot;:&quot;MENDELEY_CITATION_79a2fe66-f5f0-4b25-80e7-055924a4a3fc&quot;,&quot;properties&quot;:{&quot;noteIndex&quot;:0},&quot;isEdited&quot;:false,&quot;manualOverride&quot;:{&quot;isManuallyOverridden&quot;:false,&quot;citeprocText&quot;:&quot;(Constantine &lt;i&gt;et al.&lt;/i&gt;, 2016; Tariq &lt;i&gt;et al.&lt;/i&gt;, 2023)&quot;,&quot;manualOverrideText&quot;:&quot;&quot;},&quot;citationTag&quot;:&quot;MENDELEY_CITATION_v3_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&quot;,&quot;citationItems&quot;:[{&quot;id&quot;:&quot;a3360506-ee76-3843-bc25-e2223fd7658e&quot;,&quot;itemData&quot;:{&quot;type&quot;:&quot;article-journal&quot;,&quot;id&quot;:&quot;a3360506-ee76-3843-bc25-e2223fd7658e&quot;,&quot;title&quot;:&quot;Women’s knowledge and attitudes to the menopause: a comparison of women over 40 who were in the perimenopause, post menopause and those not in the peri or post menopause&quot;,&quot;author&quot;:[{&quot;family&quot;:&quot;Tariq&quot;,&quot;given&quot;:&quot;Bisma&quot;,&quot;parse-names&quot;:false,&quot;dropping-particle&quot;:&quot;&quot;,&quot;non-dropping-particle&quot;:&quot;&quot;},{&quot;family&quot;:&quot;Phillips&quot;,&quot;given&quot;:&quot;Samantha&quot;,&quot;parse-names&quot;:false,&quot;dropping-particle&quot;:&quot;&quot;,&quot;non-dropping-particle&quot;:&quot;&quot;},{&quot;family&quot;:&quot;Biswakarma&quot;,&quot;given&quot;:&quot;Rina&quot;,&quot;parse-names&quot;:false,&quot;dropping-particle&quot;:&quot;&quot;,&quot;non-dropping-particle&quot;:&quot;&quot;},{&quot;family&quot;:&quot;Talaulikar&quot;,&quot;given&quot;:&quot;Vikram&quot;,&quot;parse-names&quot;:false,&quot;dropping-particle&quot;:&quot;&quot;,&quot;non-dropping-particle&quot;:&quot;&quot;},{&quot;family&quot;:&quot;Harper&quot;,&quot;given&quot;:&quot;Joyce C.&quot;,&quot;parse-names&quot;:false,&quot;dropping-particle&quot;:&quot;&quot;,&quot;non-dropping-particle&quot;:&quot;&quot;}],&quot;container-title&quot;:&quot;BMC Women's Health&quot;,&quot;container-title-short&quot;:&quot;BMC Womens Health&quot;,&quot;DOI&quot;:&quot;10.1186/s12905-023-02424-x&quot;,&quot;ISSN&quot;:&quot;14726874&quot;,&quot;issued&quot;:{&quot;date-parts&quot;:[[2023]]},&quot;abstract&quot;:&quot;Objectives: To evaluate women’s knowledge and attitudes towards the menopause by comparing three groups of women: perimenopause, post menopause and those women not in either the peri or post menopause (other). Methods: A 35 question online survey was advertised on social media to evaluate women’s attitudes and knowledge of the menopause. Three groups of women were compared: perimenopause, post menopause and those women not in either the peri or post menopause (other). Results: Most women were completely uninformed or only had some knowledge of the menopause before the age of 40. Most women thought that the menopause should be taught at school, but over 80% had received no menopause education at school themselves. The most popular sources of menopause information were independent websites and friends. Perimenopausal women were significantly more likely than postmenopausal women to use online resources for menopause information. The perimenopausal and postmenopausal groups had more positive attitudes towards the menopause than the other group. 57.5% of postmenopausal women found the menopause difficult or very difficult. Most women were happy about no longer menstruating, although some expressed sadness regarding fertility loss. Conclusions: Most women had limited knowledge and negative attitudes towards the menopause, leaving them unprepared to cope with the physical and psychological changes associated with this stage of life. Improved menopause education is required to improve quality of life during the menopausal transition and a most positive narrative of life postmenopause.&quot;,&quot;issue&quot;:&quot;1&quot;,&quot;volume&quot;:&quot;23&quot;},&quot;isTemporary&quot;:false},{&quot;id&quot;:&quot;de38e31a-cc0a-3609-b51a-2d5fc5316404&quot;,&quot;itemData&quot;:{&quot;type&quot;:&quot;article-journal&quot;,&quot;id&quot;:&quot;de38e31a-cc0a-3609-b51a-2d5fc5316404&quot;,&quot;title&quot;:&quot;Behaviours and attitudes influencing treatment decisions for menopausal symptoms in five European countries&quot;,&quot;author&quot;:[{&quot;family&quot;:&quot;Constantine&quot;,&quot;given&quot;:&quot;Ginger D.&quot;,&quot;parse-names&quot;:false,&quot;dropping-particle&quot;:&quot;&quot;,&quot;non-dropping-particle&quot;:&quot;&quot;},{&quot;family&quot;:&quot;Graham&quot;,&quot;given&quot;:&quot;Shelli&quot;,&quot;parse-names&quot;:false,&quot;dropping-particle&quot;:&quot;&quot;,&quot;non-dropping-particle&quot;:&quot;&quot;},{&quot;family&quot;:&quot;Clerinx&quot;,&quot;given&quot;:&quot;Cathy&quot;,&quot;parse-names&quot;:false,&quot;dropping-particle&quot;:&quot;&quot;,&quot;non-dropping-particle&quot;:&quot;&quot;},{&quot;family&quot;:&quot;Bernick&quot;,&quot;given&quot;:&quot;Brian A.&quot;,&quot;parse-names&quot;:false,&quot;dropping-particle&quot;:&quot;&quot;,&quot;non-dropping-particle&quot;:&quot;&quot;},{&quot;family&quot;:&quot;Krassan&quot;,&quot;given&quot;:&quot;Mitchell&quot;,&quot;parse-names&quot;:false,&quot;dropping-particle&quot;:&quot;&quot;,&quot;non-dropping-particle&quot;:&quot;&quot;},{&quot;family&quot;:&quot;Mirkin&quot;,&quot;given&quot;:&quot;Sebastian&quot;,&quot;parse-names&quot;:false,&quot;dropping-particle&quot;:&quot;&quot;,&quot;non-dropping-particle&quot;:&quot;&quot;},{&quot;family&quot;:&quot;Currie&quot;,&quot;given&quot;:&quot;Heather&quot;,&quot;parse-names&quot;:false,&quot;dropping-particle&quot;:&quot;&quot;,&quot;non-dropping-particle&quot;:&quot;&quot;}],&quot;container-title&quot;:&quot;Post Reproductive Health&quot;,&quot;container-title-short&quot;:&quot;Post Reprod Health&quot;,&quot;DOI&quot;:&quot;10.1177/2053369116632439&quot;,&quot;ISSN&quot;:&quot;20533705&quot;,&quot;issued&quot;:{&quot;date-parts&quot;:[[2016]]},&quot;abstract&quot;:&quot;Objective: To assess women’s behaviours and attitudes regarding the treatment of menopausal symptoms in five European countries. Study design: Women aged ≥45 years in France, Germany, Italy, Spain, and the United Kingdom participated in an internet survey. Completers were those who reported menopausal symptoms and had treated their symptoms. Women were equally stratified by age (45–54 years, 55–64 years, ≥65 years). Main outcome measures: Behaviours, attitudes, and experiences regarding treatment of menopausal symptoms. Results: Of 3890 peri- to postmenopausal women screened, 67% experienced symptoms and 54% sought either medical input or some treatment concerning their symptoms. Hot flushes, the most common symptom, decreased with age but remained prevalent after age 64. Roughly 75% of women who sought relief consulted a physician, mostly a gynaecologist or a general practitioner (GP) as in the United Kingdom. The decision to seek treatment was influenced by age, number, and severity of symptoms. Approximately 79% visiting a physician received prescription therapy. Of the women who received non-hormone therapy (HT) treatment instead of HT: patients refused HT (20–44%), physicians did not discuss HT (32–46%), or advised against HT (24–43%). Women in the United Kingdom were most familiar with and favorable to HT. Interest in a new HT (34–50%) was higher than use (19–28%). Conclusions: Menopausal symptoms are common, persistent, and bothersome, but many fail to seek treatment. Sources and types of treatment vary among age groups and countries. Education regarding women’s attitudes toward treatment should be provided to those physicians who treat menopausal symptoms in each country.&quot;,&quot;issue&quot;:&quot;3&quot;,&quot;volume&quot;:&quot;22&quot;},&quot;isTemporary&quot;:false}]},{&quot;citationID&quot;:&quot;MENDELEY_CITATION_057e8dfd-7521-4e52-9204-ee5217e7e930&quot;,&quot;properties&quot;:{&quot;noteIndex&quot;:0},&quot;isEdited&quot;:false,&quot;manualOverride&quot;:{&quot;isManuallyOverridden&quot;:true,&quot;citeprocText&quot;:&quot;(Tariq &lt;i&gt;et al.&lt;/i&gt;, 2023)&quot;,&quot;manualOverrideText&quot;:&quot;(Tariq et al., 2023;&quot;},&quot;citationTag&quot;:&quot;MENDELEY_CITATION_v3_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&quot;,&quot;citationItems&quot;:[{&quot;id&quot;:&quot;a3360506-ee76-3843-bc25-e2223fd7658e&quot;,&quot;itemData&quot;:{&quot;type&quot;:&quot;article-journal&quot;,&quot;id&quot;:&quot;a3360506-ee76-3843-bc25-e2223fd7658e&quot;,&quot;title&quot;:&quot;Women’s knowledge and attitudes to the menopause: a comparison of women over 40 who were in the perimenopause, post menopause and those not in the peri or post menopause&quot;,&quot;author&quot;:[{&quot;family&quot;:&quot;Tariq&quot;,&quot;given&quot;:&quot;Bisma&quot;,&quot;parse-names&quot;:false,&quot;dropping-particle&quot;:&quot;&quot;,&quot;non-dropping-particle&quot;:&quot;&quot;},{&quot;family&quot;:&quot;Phillips&quot;,&quot;given&quot;:&quot;Samantha&quot;,&quot;parse-names&quot;:false,&quot;dropping-particle&quot;:&quot;&quot;,&quot;non-dropping-particle&quot;:&quot;&quot;},{&quot;family&quot;:&quot;Biswakarma&quot;,&quot;given&quot;:&quot;Rina&quot;,&quot;parse-names&quot;:false,&quot;dropping-particle&quot;:&quot;&quot;,&quot;non-dropping-particle&quot;:&quot;&quot;},{&quot;family&quot;:&quot;Talaulikar&quot;,&quot;given&quot;:&quot;Vikram&quot;,&quot;parse-names&quot;:false,&quot;dropping-particle&quot;:&quot;&quot;,&quot;non-dropping-particle&quot;:&quot;&quot;},{&quot;family&quot;:&quot;Harper&quot;,&quot;given&quot;:&quot;Joyce C.&quot;,&quot;parse-names&quot;:false,&quot;dropping-particle&quot;:&quot;&quot;,&quot;non-dropping-particle&quot;:&quot;&quot;}],&quot;container-title&quot;:&quot;BMC Women's Health&quot;,&quot;container-title-short&quot;:&quot;BMC Womens Health&quot;,&quot;DOI&quot;:&quot;10.1186/s12905-023-02424-x&quot;,&quot;ISSN&quot;:&quot;14726874&quot;,&quot;issued&quot;:{&quot;date-parts&quot;:[[2023]]},&quot;abstract&quot;:&quot;Objectives: To evaluate women’s knowledge and attitudes towards the menopause by comparing three groups of women: perimenopause, post menopause and those women not in either the peri or post menopause (other). Methods: A 35 question online survey was advertised on social media to evaluate women’s attitudes and knowledge of the menopause. Three groups of women were compared: perimenopause, post menopause and those women not in either the peri or post menopause (other). Results: Most women were completely uninformed or only had some knowledge of the menopause before the age of 40. Most women thought that the menopause should be taught at school, but over 80% had received no menopause education at school themselves. The most popular sources of menopause information were independent websites and friends. Perimenopausal women were significantly more likely than postmenopausal women to use online resources for menopause information. The perimenopausal and postmenopausal groups had more positive attitudes towards the menopause than the other group. 57.5% of postmenopausal women found the menopause difficult or very difficult. Most women were happy about no longer menstruating, although some expressed sadness regarding fertility loss. Conclusions: Most women had limited knowledge and negative attitudes towards the menopause, leaving them unprepared to cope with the physical and psychological changes associated with this stage of life. Improved menopause education is required to improve quality of life during the menopausal transition and a most positive narrative of life postmenopause.&quot;,&quot;issue&quot;:&quot;1&quot;,&quot;volume&quot;:&quot;23&quot;},&quot;isTemporary&quot;:false}]},{&quot;citationID&quot;:&quot;MENDELEY_CITATION_dc72c77a-053f-4650-958b-edf70ab3de6b&quot;,&quot;properties&quot;:{&quot;noteIndex&quot;:0},&quot;isEdited&quot;:false,&quot;manualOverride&quot;:{&quot;isManuallyOverridden&quot;:true,&quot;citeprocText&quot;:&quot;(Constantine &lt;i&gt;et al.&lt;/i&gt;, 2016)&quot;,&quot;manualOverrideText&quot;:&quot;Constantine et al. (2016)&quot;},&quot;citationTag&quot;:&quot;MENDELEY_CITATION_v3_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&quot;,&quot;citationItems&quot;:[{&quot;id&quot;:&quot;de38e31a-cc0a-3609-b51a-2d5fc5316404&quot;,&quot;itemData&quot;:{&quot;type&quot;:&quot;article-journal&quot;,&quot;id&quot;:&quot;de38e31a-cc0a-3609-b51a-2d5fc5316404&quot;,&quot;title&quot;:&quot;Behaviours and attitudes influencing treatment decisions for menopausal symptoms in five European countries&quot;,&quot;author&quot;:[{&quot;family&quot;:&quot;Constantine&quot;,&quot;given&quot;:&quot;Ginger D.&quot;,&quot;parse-names&quot;:false,&quot;dropping-particle&quot;:&quot;&quot;,&quot;non-dropping-particle&quot;:&quot;&quot;},{&quot;family&quot;:&quot;Graham&quot;,&quot;given&quot;:&quot;Shelli&quot;,&quot;parse-names&quot;:false,&quot;dropping-particle&quot;:&quot;&quot;,&quot;non-dropping-particle&quot;:&quot;&quot;},{&quot;family&quot;:&quot;Clerinx&quot;,&quot;given&quot;:&quot;Cathy&quot;,&quot;parse-names&quot;:false,&quot;dropping-particle&quot;:&quot;&quot;,&quot;non-dropping-particle&quot;:&quot;&quot;},{&quot;family&quot;:&quot;Bernick&quot;,&quot;given&quot;:&quot;Brian A.&quot;,&quot;parse-names&quot;:false,&quot;dropping-particle&quot;:&quot;&quot;,&quot;non-dropping-particle&quot;:&quot;&quot;},{&quot;family&quot;:&quot;Krassan&quot;,&quot;given&quot;:&quot;Mitchell&quot;,&quot;parse-names&quot;:false,&quot;dropping-particle&quot;:&quot;&quot;,&quot;non-dropping-particle&quot;:&quot;&quot;},{&quot;family&quot;:&quot;Mirkin&quot;,&quot;given&quot;:&quot;Sebastian&quot;,&quot;parse-names&quot;:false,&quot;dropping-particle&quot;:&quot;&quot;,&quot;non-dropping-particle&quot;:&quot;&quot;},{&quot;family&quot;:&quot;Currie&quot;,&quot;given&quot;:&quot;Heather&quot;,&quot;parse-names&quot;:false,&quot;dropping-particle&quot;:&quot;&quot;,&quot;non-dropping-particle&quot;:&quot;&quot;}],&quot;container-title&quot;:&quot;Post Reproductive Health&quot;,&quot;container-title-short&quot;:&quot;Post Reprod Health&quot;,&quot;DOI&quot;:&quot;10.1177/2053369116632439&quot;,&quot;ISSN&quot;:&quot;20533705&quot;,&quot;issued&quot;:{&quot;date-parts&quot;:[[2016]]},&quot;abstract&quot;:&quot;Objective: To assess women’s behaviours and attitudes regarding the treatment of menopausal symptoms in five European countries. Study design: Women aged ≥45 years in France, Germany, Italy, Spain, and the United Kingdom participated in an internet survey. Completers were those who reported menopausal symptoms and had treated their symptoms. Women were equally stratified by age (45–54 years, 55–64 years, ≥65 years). Main outcome measures: Behaviours, attitudes, and experiences regarding treatment of menopausal symptoms. Results: Of 3890 peri- to postmenopausal women screened, 67% experienced symptoms and 54% sought either medical input or some treatment concerning their symptoms. Hot flushes, the most common symptom, decreased with age but remained prevalent after age 64. Roughly 75% of women who sought relief consulted a physician, mostly a gynaecologist or a general practitioner (GP) as in the United Kingdom. The decision to seek treatment was influenced by age, number, and severity of symptoms. Approximately 79% visiting a physician received prescription therapy. Of the women who received non-hormone therapy (HT) treatment instead of HT: patients refused HT (20–44%), physicians did not discuss HT (32–46%), or advised against HT (24–43%). Women in the United Kingdom were most familiar with and favorable to HT. Interest in a new HT (34–50%) was higher than use (19–28%). Conclusions: Menopausal symptoms are common, persistent, and bothersome, but many fail to seek treatment. Sources and types of treatment vary among age groups and countries. Education regarding women’s attitudes toward treatment should be provided to those physicians who treat menopausal symptoms in each country.&quot;,&quot;issue&quot;:&quot;3&quot;,&quot;volume&quot;:&quot;22&quot;},&quot;isTemporary&quot;:false}]},{&quot;citationID&quot;:&quot;MENDELEY_CITATION_0b7f8f2f-665a-4928-b56b-099ca0607f2f&quot;,&quot;properties&quot;:{&quot;noteIndex&quot;:0},&quot;isEdited&quot;:false,&quot;manualOverride&quot;:{&quot;isManuallyOverridden&quot;:false,&quot;citeprocText&quot;:&quot;(Kahlout &lt;i&gt;et al.&lt;/i&gt;, 2023)&quot;,&quot;manualOverrideText&quot;:&quot;&quot;},&quot;citationTag&quot;:&quot;MENDELEY_CITATION_v3_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&quot;,&quot;citationItems&quot;:[{&quot;id&quot;:&quot;d9ea3a0a-f827-39ef-b7eb-35f10df5784a&quot;,&quot;itemData&quot;:{&quot;type&quot;:&quot;article-journal&quot;,&quot;id&quot;:&quot;d9ea3a0a-f827-39ef-b7eb-35f10df5784a&quot;,&quot;title&quot;:&quot;Investigating the Prevalence and Severity of Menopausal Symptoms and Quality of Life in Peri-menopausal and Post-menopausal Palestinian Women: A Cross-Sectional Study&quot;,&quot;author&quot;:[{&quot;family&quot;:&quot;Kahlout&quot;,&quot;given&quot;:&quot;Khadija&quot;,&quot;parse-names&quot;:false,&quot;dropping-particle&quot;:&quot;&quot;,&quot;non-dropping-particle&quot;:&quot;&quot;},{&quot;family&quot;:&quot;Elsous&quot;,&quot;given&quot;:&quot;Aymen&quot;,&quot;parse-names&quot;:false,&quot;dropping-particle&quot;:&quot;&quot;,&quot;non-dropping-particle&quot;:&quot;&quot;},{&quot;family&quot;:&quot;Alshorafa&quot;,&quot;given&quot;:&quot;Aseel&quot;,&quot;parse-names&quot;:false,&quot;dropping-particle&quot;:&quot;&quot;,&quot;non-dropping-particle&quot;:&quot;&quot;},{&quot;family&quot;:&quot;Ghazal&quot;,&quot;given&quot;:&quot;Mariam&quot;,&quot;parse-names&quot;:false,&quot;dropping-particle&quot;:&quot;&quot;,&quot;non-dropping-particle&quot;:&quot;&quot;},{&quot;family&quot;:&quot;Yaghi&quot;,&quot;given&quot;:&quot;Rima&quot;,&quot;parse-names&quot;:false,&quot;dropping-particle&quot;:&quot;&quot;,&quot;non-dropping-particle&quot;:&quot;&quot;},{&quot;family&quot;:&quot;Askari&quot;,&quot;given&quot;:&quot;Ezat&quot;,&quot;parse-names&quot;:false,&quot;dropping-particle&quot;:&quot;&quot;,&quot;non-dropping-particle&quot;:&quot;&quot;}],&quot;container-title&quot;:&quot;Women's health bulletin&quot;,&quot;container-title-short&quot;:&quot;Womens Health Bull&quot;,&quot;DOI&quot;:&quot;10.30476/whb.2022.96809.1194&quot;,&quot;ISSN&quot;:&quot;2345-5136&quot;,&quot;issued&quot;:{&quot;date-parts&quot;:[[2023]]},&quot;page&quot;:&quot;13-22&quot;,&quot;abstract&quot;:&quot;Background: Menopause is accompanied with symptoms that could be bothersome to the point that quality of life can be affected. The present study aimed to assess the prevalence and severity of menopausal symptoms and quality of life among women in their peri- and post-menopausal phase.Methods: This quantitative cross-sectional study was conducted from February to August 2022 on 332 peri-menopausal (n=162) and post-menopausal (n=170) women aged 45-55 years. They were recruited from the women who visited primary health centers in the East Gaza governorate using convenience sampling. The menopausal rating scale and a validated Arabic World Health Organization Quality of life-BREF (WHOQOL-BREF) were used. Descriptive and inferential analysis were applied and P&lt;0.05 was considered as the level of statistical significance.Results: The mean (SD) of the Menopausal Rating Scale (MRS) score was 2.27±0.49 vs 1.90±0.55 in the post-menopausal and peri-menopausal women, respectively. The most prevalent symptom was joint and muscle problems in peri-menopause (45.7%) and post-menopause (67.6%). The mean score of Quality of Life (QoL) dimensions, namely physical, social, environmental, and psychological domains was lower among the post-menopausal women compared to that among the peri-menopausal ones (3.19±0.73 vs 3.44±0.80, 3.46±0.72 vs 3.62±0.71, 3.50±0.60 vs 3.52±0.62, and 3.59±0.75 vs 3.68±0.77, respectively). Quality of life as well as the associated physical and social aspects were found to be significantly associated with menopausal symptoms (P=0.003 and P=0.048, respectively). Age (51–55 years; P&lt;0.001), marital status (widowed/divorced; P=0.044), income (&lt;300USD; P&lt;0.001), and post-menopausal status (P&lt;0.001) were significantly associated with severity of menopausal symptoms.Conclusions: Menopausal symptoms are common in the post-menopausal status. Their severity was found to increase as menopause status progressed. Psychological symptoms were the most severe symptoms reflecting the need for proper psychological supporting efforts. Menopausal symptoms with severe manifestations impair the quality of life and are associated with socio-demographic and clinical variables.&quot;,&quot;publisher&quot;:&quot;Shiraz University of Medical Sciences&quot;,&quot;issue&quot;:&quot;1&quot;,&quot;volume&quot;:&quot;10&quot;},&quot;isTemporary&quot;:false}]},{&quot;citationID&quot;:&quot;MENDELEY_CITATION_a1ea3c1c-9789-4780-be25-64395dc43d5d&quot;,&quot;properties&quot;:{&quot;noteIndex&quot;:0},&quot;isEdited&quot;:false,&quot;manualOverride&quot;:{&quot;isManuallyOverridden&quot;:true,&quot;citeprocText&quot;:&quot;(Currie and Moger, 2019)&quot;,&quot;manualOverrideText&quot;:&quot;Currie and Moger (2019)&quot;},&quot;citationTag&quot;:&quot;MENDELEY_CITATION_v3_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&quot;,&quot;citationItems&quot;:[{&quot;id&quot;:&quot;6009cdb2-0f2e-3de9-b383-8308c8fd3af8&quot;,&quot;itemData&quot;:{&quot;type&quot;:&quot;article-journal&quot;,&quot;id&quot;:&quot;6009cdb2-0f2e-3de9-b383-8308c8fd3af8&quot;,&quot;title&quot;:&quot;Menopause – Understanding the impact on women and their partners&quot;,&quot;author&quot;:[{&quot;family&quot;:&quot;Currie&quot;,&quot;given&quot;:&quot;Heather&quot;,&quot;parse-names&quot;:false,&quot;dropping-particle&quot;:&quot;&quot;,&quot;non-dropping-particle&quot;:&quot;&quot;},{&quot;family&quot;:&quot;Moger&quot;,&quot;given&quot;:&quot;Sara J&quot;,&quot;parse-names&quot;:false,&quot;dropping-particle&quot;:&quot;&quot;,&quot;non-dropping-particle&quot;:&quot;&quot;}],&quot;container-title&quot;:&quot;Post reproductive health&quot;,&quot;container-title-short&quot;:&quot;Post Reprod Health&quot;,&quot;DOI&quot;:&quot;10.1177/2053369119895413&quot;,&quot;ISSN&quot;:&quot;2053-3691&quot;,&quot;issued&quot;:{&quot;date-parts&quot;:[[2019]]},&quot;publisher-place&quot;:&quot;London, England&quot;,&quot;page&quot;:&quot;183-190&quot;,&quot;abstract&quot;:&quot;Objective\nTo provide a greater understanding of the expectations, symptoms and impact of the menopause among women and their partners.\nStudy design\nThree online surveys were conducted among women aged ≥45 years with menopause symptoms (currently or within previous 10 years). Two questionnaires focussed on symptoms and treatments and were conducted before (Survey 1, 2015; n = 1000) and after (Survey 2, 2016, n = 1000) publication of the National Institute for Health and Care Excellence (NICE) menopause guidelines. Survey 3 (2017) focussed on the psychosocial impact of the menopause and was also conducted among partners (women n = 650; partners n = 350).\nResults\nWomen experienced an average of seven symptoms; 42% reported them to be worse than expected. Approximately one-fifth of women were not expecting common symptoms, such as sleep disturbance and cognitive problems, and were uncertain how long symptoms could last. A significant proportion of women reported negative effects on work and relationships. There was a reluctance to talk openly about the menopause or consult a healthcare professional (HCP). Partners expressed a desire to provide support but were unsure how to do so. Often women felt isolated and 41% considered the information and support available to them was insufficient. Only 3% of women were aware of the NICE guidelines but the majority (66%) were interested in learning more.\nConclusions\nThese findings underscore the knowledge gaps and lack of support for women impacted by the menopause. Improved HCP training and education is required to ensure that high-quality menopause support can be accessed as standard.&quot;,&quot;publisher&quot;:&quot;SAGE Publications&quot;,&quot;issue&quot;:&quot;4&quot;,&quot;volume&quot;:&quot;25&quot;},&quot;isTemporary&quot;:false}]},{&quot;citationID&quot;:&quot;MENDELEY_CITATION_91eaea50-945d-4eac-a3f7-6731633acb9f&quot;,&quot;properties&quot;:{&quot;noteIndex&quot;:0},&quot;isEdited&quot;:false,&quot;manualOverride&quot;:{&quot;isManuallyOverridden&quot;:true,&quot;citeprocText&quot;:&quot;(Ryu &lt;i&gt;et al.&lt;/i&gt;, 2020)&quot;,&quot;manualOverrideText&quot;:&quot;Ryu et al. (2020)&quot;},&quot;citationTag&quot;:&quot;MENDELEY_CITATION_v3_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&quot;,&quot;citationItems&quot;:[{&quot;id&quot;:&quot;6d85f835-c19e-3954-8729-94797e071bab&quot;,&quot;itemData&quot;:{&quot;type&quot;:&quot;article-journal&quot;,&quot;id&quot;:&quot;6d85f835-c19e-3954-8729-94797e071bab&quot;,&quot;title&quot;:&quot;Comparison of various menopausal symptoms and risk factor analysis in Korean women according to stage of menopause&quot;,&quot;author&quot;:[{&quot;family&quot;:&quot;Ryu&quot;,&quot;given&quot;:&quot;Ki-Jin&quot;,&quot;parse-names&quot;:false,&quot;dropping-particle&quot;:&quot;&quot;,&quot;non-dropping-particle&quot;:&quot;&quot;},{&quot;family&quot;:&quot;Park&quot;,&quot;given&quot;:&quot;Hyuntae&quot;,&quot;parse-names&quot;:false,&quot;dropping-particle&quot;:&quot;&quot;,&quot;non-dropping-particle&quot;:&quot;&quot;},{&quot;family&quot;:&quot;Kim&quot;,&quot;given&quot;:&quot;Yong Jin&quot;,&quot;parse-names&quot;:false,&quot;dropping-particle&quot;:&quot;&quot;,&quot;non-dropping-particle&quot;:&quot;&quot;},{&quot;family&quot;:&quot;Yi&quot;,&quot;given&quot;:&quot;Kyong Wook&quot;,&quot;parse-names&quot;:false,&quot;dropping-particle&quot;:&quot;&quot;,&quot;non-dropping-particle&quot;:&quot;&quot;},{&quot;family&quot;:&quot;Shin&quot;,&quot;given&quot;:&quot;Jung Ho&quot;,&quot;parse-names&quot;:false,&quot;dropping-particle&quot;:&quot;&quot;,&quot;non-dropping-particle&quot;:&quot;&quot;},{&quot;family&quot;:&quot;Hur&quot;,&quot;given&quot;:&quot;Jun Young&quot;,&quot;parse-names&quot;:false,&quot;dropping-particle&quot;:&quot;&quot;,&quot;non-dropping-particle&quot;:&quot;&quot;},{&quot;family&quot;:&quot;Kim&quot;,&quot;given&quot;:&quot;Tak&quot;,&quot;parse-names&quot;:false,&quot;dropping-particle&quot;:&quot;&quot;,&quot;non-dropping-particle&quot;:&quot;&quot;}],&quot;container-title&quot;:&quot;Maturitas&quot;,&quot;container-title-short&quot;:&quot;Maturitas&quot;,&quot;DOI&quot;:&quot;10.1016/j.maturitas.2020.05.023&quot;,&quot;ISSN&quot;:&quot;0378-5122&quot;,&quot;issued&quot;:{&quot;date-parts&quot;:[[2020]]},&quot;page&quot;:&quot;41-48&quot;,&quot;abstract&quot;:&quot;•Menopausal symptoms were affected by stage of menopause and by aging.•Severe hot flushes are more prevalent at late menopause than at premenopause.•The prevalence of psychological symptoms does not change distinctly over menopausal stages.•Exercise is a modifiable factor affecting distress related to menopausal symptoms.\nTo determine the prevalence and severity of menopausal symptoms and their related risk factors among middle-aged Korean women according to their reproductive stages.\nThis cross-sectional study included 3039 Korean women, aged 45–65 years, who attended their routine health checkup. Their scores from the Menopause Rating Scale (MRS) were compared and participants were categorized into four groups according to stage of menopause: premenopause, early menopause (≤2 years from their last menstruation), mid-menopause (2–8 years), and late menopause (&gt;8 years).\nThe mean age of the participants was 52.81 ± 5.39 years, and 98.5 % of them reported one or more symptoms included in the MRS. The most common symptom was physical/mental exhaustion, experienced by 86.7 % of participants. The prevalence of moderate to severe symptoms, including vasomotor symptoms, heart discomfort, sleep problems, sexual problems, vaginal dryness, and joint/muscular discomfort, increased in the early menopausal period. This increased in the late menopausal period compared with its prevalence at premenopause. The prevalence of moderate to severe psychological symptoms, heart discomfort, and sleep problems followed a U-shaped trend after menopause: high at early menopause, low at mid-menopause, and high again at late menopause. A low level of physical exercise was an independent risk factor for a high total MRS score; however, the menopausal stages, age, and weight were also variously associated with menopausal symptoms.\nSeveral menopausal symptoms remain severe, or are aggravated, until the late menopausal period among Korean women. More attention is warranted to manage these symptoms in postmenopausal women.&quot;,&quot;publisher&quot;:&quot;Elsevier B.V&quot;,&quot;volume&quot;:&quot;140&quot;},&quot;isTemporary&quot;:false}]},{&quot;citationID&quot;:&quot;MENDELEY_CITATION_f22b882d-ce3d-4b6d-a4f0-9f2e4dfabd35&quot;,&quot;properties&quot;:{&quot;noteIndex&quot;:0},&quot;isEdited&quot;:false,&quot;manualOverride&quot;:{&quot;isManuallyOverridden&quot;:true,&quot;citeprocText&quot;:&quot;(Annisa &lt;i&gt;et al.&lt;/i&gt;, 2022)&quot;,&quot;manualOverrideText&quot;:&quot;Annisa et al. (2022)&quot;},&quot;citationTag&quot;:&quot;MENDELEY_CITATION_v3_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&quot;,&quot;citationItems&quot;:[{&quot;id&quot;:&quot;bea149b0-4175-3bec-851e-b70ae23d043c&quot;,&quot;itemData&quot;:{&quot;type&quot;:&quot;article-journal&quot;,&quot;id&quot;:&quot;bea149b0-4175-3bec-851e-b70ae23d043c&quot;,&quot;title&quot;:&quot;THE CORRELATION BETWEEN LIFESTYLE AND MENOPAUSAL SYMPTOMS AMONG WOMEN IN THREE BIG CITIES OF INDONESIA&quot;,&quot;author&quot;:[{&quot;family&quot;:&quot;Annisa&quot;,&quot;given&quot;:&quot;Shaffa&quot;,&quot;parse-names&quot;:false,&quot;dropping-particle&quot;:&quot;&quot;,&quot;non-dropping-particle&quot;:&quot;&quot;},{&quot;family&quot;:&quot;Lestari&quot;,&quot;given&quot;:&quot;Pudji&quot;,&quot;parse-names&quot;:false,&quot;dropping-particle&quot;:&quot;&quot;,&quot;non-dropping-particle&quot;:&quot;&quot;},{&quot;family&quot;:&quot;Indah Wiyasihati&quot;,&quot;given&quot;:&quot;Sundari&quot;,&quot;parse-names&quot;:false,&quot;dropping-particle&quot;:&quot;&quot;,&quot;non-dropping-particle&quot;:&quot;&quot;},{&quot;family&quot;:&quot;Djuari&quot;,&quot;given&quot;:&quot;Lilik&quot;,&quot;parse-names&quot;:false,&quot;dropping-particle&quot;:&quot;&quot;,&quot;non-dropping-particle&quot;:&quot;&quot;}],&quot;container-title&quot;:&quot;International Journal of Research Publications&quot;,&quot;DOI&quot;:&quot;10.47119/ijrp1001161120234406&quot;,&quot;issued&quot;:{&quot;date-parts&quot;:[[2022]]},&quot;issue&quot;:&quot;1&quot;,&quot;volume&quot;:&quot;116&quot;,&quot;container-title-short&quot;:&quot;&quot;},&quot;isTemporary&quot;:false}]},{&quot;citationID&quot;:&quot;MENDELEY_CITATION_8f657e48-b15c-4164-9b7b-2c263c5796d3&quot;,&quot;properties&quot;:{&quot;noteIndex&quot;:0},&quot;isEdited&quot;:false,&quot;manualOverride&quot;:{&quot;isManuallyOverridden&quot;:false,&quot;citeprocText&quot;:&quot;(Huang &lt;i&gt;et al.&lt;/i&gt;, 2023)&quot;,&quot;manualOverrideText&quot;:&quot;&quot;},&quot;citationTag&quot;:&quot;MENDELEY_CITATION_v3_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&quot;,&quot;citationItems&quot;:[{&quot;id&quot;:&quot;0be80975-de2d-359e-bf7b-eb9d8b98bbfe&quot;,&quot;itemData&quot;:{&quot;type&quot;:&quot;article-journal&quot;,&quot;id&quot;:&quot;0be80975-de2d-359e-bf7b-eb9d8b98bbfe&quot;,&quot;title&quot;:&quot;Experience and severity of menopause symptoms and effects on health-seeking behaviours: a cross-sectional online survey of community dwelling adults in the United Kingdom&quot;,&quot;author&quot;:[{&quot;family&quot;:&quot;Huang&quot;,&quot;given&quot;:&quot;David Roy&quot;,&quot;parse-names&quot;:false,&quot;dropping-particle&quot;:&quot;&quot;,&quot;non-dropping-particle&quot;:&quot;&quot;},{&quot;family&quot;:&quot;Goodship&quot;,&quot;given&quot;:&quot;Abigail&quot;,&quot;parse-names&quot;:false,&quot;dropping-particle&quot;:&quot;&quot;,&quot;non-dropping-particle&quot;:&quot;&quot;},{&quot;family&quot;:&quot;Webber&quot;,&quot;given&quot;:&quot;Iman&quot;,&quot;parse-names&quot;:false,&quot;dropping-particle&quot;:&quot;&quot;,&quot;non-dropping-particle&quot;:&quot;&quot;},{&quot;family&quot;:&quot;Alaa&quot;,&quot;given&quot;:&quot;Aos&quot;,&quot;parse-names&quot;:false,&quot;dropping-particle&quot;:&quot;&quot;,&quot;non-dropping-particle&quot;:&quot;&quot;},{&quot;family&quot;:&quot;Sasco&quot;,&quot;given&quot;:&quot;Eva Riboli&quot;,&quot;parse-names&quot;:false,&quot;dropping-particle&quot;:&quot;&quot;,&quot;non-dropping-particle&quot;:&quot;&quot;},{&quot;family&quot;:&quot;Hayhoe&quot;,&quot;given&quot;:&quot;Benedict&quot;,&quot;parse-names&quot;:false,&quot;dropping-particle&quot;:&quot;&quot;,&quot;non-dropping-particle&quot;:&quot;&quot;},{&quot;family&quot;:&quot;El-Osta&quot;,&quot;given&quot;:&quot;Austen&quot;,&quot;parse-names&quot;:false,&quot;dropping-particle&quot;:&quot;&quot;,&quot;non-dropping-particle&quot;:&quot;&quot;}],&quot;container-title&quot;:&quot;BMC Women's Health&quot;,&quot;container-title-short&quot;:&quot;BMC Womens Health&quot;,&quot;DOI&quot;:&quot;10.1186/s12905-023-02506-w&quot;,&quot;ISSN&quot;:&quot;14726874&quot;,&quot;issued&quot;:{&quot;date-parts&quot;:[[2023]]},&quot;abstract&quot;:&quot;Background: Almost all women will experience menopause, and the symptoms can have a severely detrimental impact on their quality of life. However, there is limited research exploring health-seeking behaviours and alternative service design or consultation formats. Group consultations have been successfully deployed in perinatal and diabetic care, improving accessibility and outcomes. This cross-sectional online survey was conducted to explore women’s personal experiences of menopause, including perspectives on group consultations. Methods: An online survey investigated the experiences of individuals at all stages of menopause and their receptiveness towards group consultations for menopause. Respondents were categorised by menopause stage according to the STRAW + 10 staging system. Associations between menopause stage, acceptability of group consultations and participant demographics were assessed using logistic regression. Results: Respondents experienced an average of 10.7 menopausal symptoms, but only 47% of respondents felt they had the knowledge and tools to manage their symptoms. Advice on menopause was sought from a healthcare professional (HCP) by 61% of respondents, the largest trigger for this being severity of symptoms and the main barrier for this was the perception that menopause wasn’t a valid enough reason to seek help. Of the respondents seeking advice from HCPs, 32% were prescribed transdermal HRT, 29% received oral HRT, 19% were offered antidepressants, 18% received local oestrogen and 6% were prescribed testosterone. Over three quarters (77%) of respondents indicated that they would join a group consultation for menopause and would be comfortable sharing their experiences with others (75%). Logistic regression indicated premenopausal respondents were 2.84 times more likely than postmenopausal women to be interested in a group consultation where they can meet or learn from others’ experiences. Conclusions: This study highlighted a strong willingness of women aged 35–70 to participate in group consultations for menopause, with motivation being strongest amongst premenopausal women. Low awareness of self-management and lifestyle interventions to manage the symptoms of menopause highlight the need for greater outreach, research and interventions to build knowledge and confidence in the general population at scale. Future studies should focus on investigating the effectiveness and economic impact of menopause group consultations and the lived experience of individuals participating in group consultations.&quot;,&quot;issue&quot;:&quot;1&quot;,&quot;volume&quot;:&quot;23&quot;},&quot;isTemporary&quot;:false}]},{&quot;citationID&quot;:&quot;MENDELEY_CITATION_d2c19079-1416-4f2e-b284-d67e85cc8a82&quot;,&quot;properties&quot;:{&quot;noteIndex&quot;:0},&quot;isEdited&quot;:false,&quot;manualOverride&quot;:{&quot;isManuallyOverridden&quot;:false,&quot;citeprocText&quot;:&quot;(Olowokere &lt;i&gt;et al.&lt;/i&gt;, 2021)&quot;,&quot;manualOverrideText&quot;:&quot;&quot;},&quot;citationTag&quot;:&quot;MENDELEY_CITATION_v3_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&quot;,&quot;citationItems&quot;:[{&quot;id&quot;:&quot;cb343c52-2512-3f6b-9b71-5deac22c7e01&quot;,&quot;itemData&quot;:{&quot;type&quot;:&quot;article-journal&quot;,&quot;id&quot;:&quot;cb343c52-2512-3f6b-9b71-5deac22c7e01&quot;,&quot;title&quot;:&quot;Lifestyle practices and menopause-related symptoms among women in rural communities of Ado-Ekiti local government area, Nigeria&quot;,&quot;author&quot;:[{&quot;family&quot;:&quot;Olowokere&quot;,&quot;given&quot;:&quot;Adekemi Eunice&quot;,&quot;parse-names&quot;:false,&quot;dropping-particle&quot;:&quot;&quot;,&quot;non-dropping-particle&quot;:&quot;&quot;},{&quot;family&quot;:&quot;Tope-Ajayi&quot;,&quot;given&quot;:&quot;Titilayo Olubunmi&quot;,&quot;parse-names&quot;:false,&quot;dropping-particle&quot;:&quot;&quot;,&quot;non-dropping-particle&quot;:&quot;&quot;},{&quot;family&quot;:&quot;Komolafe&quot;,&quot;given&quot;:&quot;Abiola Olubusola&quot;,&quot;parse-names&quot;:false,&quot;dropping-particle&quot;:&quot;&quot;,&quot;non-dropping-particle&quot;:&quot;&quot;},{&quot;family&quot;:&quot;Olajubu&quot;,&quot;given&quot;:&quot;Aanuoluwapo Omobolanle&quot;,&quot;parse-names&quot;:false,&quot;dropping-particle&quot;:&quot;&quot;,&quot;non-dropping-particle&quot;:&quot;&quot;}],&quot;container-title&quot;:&quot;Post reproductive health&quot;,&quot;container-title-short&quot;:&quot;Post Reprod Health&quot;,&quot;DOI&quot;:&quot;10.1177/2053369120971427&quot;,&quot;ISSN&quot;:&quot;2053-3691&quot;,&quot;issued&quot;:{&quot;date-parts&quot;:[[2021]]},&quot;publisher-place&quot;:&quot;London, England&quot;,&quot;page&quot;:&quot;66-76&quot;,&quot;abstract&quot;:&quot;Objective\nLifestyle modification is consistently recommended for healthy living during menopause; nonetheless, there is paucity of data on menopausal experiences and lifestyle practices of women in rural communities of Nigeria. This study assessed the lifestyle practices of menopausal women, their experiences of menopause-related symptoms and the influence of lifestyle practices on their experiences of menopause-related symptoms.\nMethod\nA descriptive cross-sectional design was used in this study. Systematic random sampling was used to select 271 menopausal women at household level in rural communities of Ado-Ekiti Local Government Area in Ekiti State, Nigeria. A self-developed structured questionnaire was used to assess lifestyle practices while modified menopause rating scale was used to assess menopausal-related symptoms of the women. Data were analysed using descriptive and inferential statistics in SPSS version 22 at 0.05 level of significance.\nResults\nFindings revealed that 58.3% had poor lifestyle, while 41.0% and 0.7% had moderate and good lifestyle, respectively. Findings showed that 66.4% of the women experienced moderate menopause-related symptoms, while 15.5% and 0.4% of the women had severe and very severe menopause-related symptoms respectively. Result of the multiple regression indicated that Exercise (β = 0.22, t = 3.63, p = .01), Nutrition (β = 0.13, t = 2.23, p = .02) and Substance use (β = 0.04, t = 2.25, p = .02) were major predictors of menopause-related symptoms.\nConclusion\nThe study concluded that positive lifestyle modification could help reduce menopausal-related symptoms.&quot;,&quot;publisher&quot;:&quot;SAGE Publications&quot;,&quot;issue&quot;:&quot;2&quot;,&quot;volume&quot;:&quot;27&quot;},&quot;isTemporary&quot;:false}]},{&quot;citationID&quot;:&quot;MENDELEY_CITATION_ef6c7180-79a3-4e02-b103-2a01f7b72178&quot;,&quot;properties&quot;:{&quot;noteIndex&quot;:0},&quot;isEdited&quot;:false,&quot;manualOverride&quot;:{&quot;isManuallyOverridden&quot;:false,&quot;citeprocText&quot;:&quot;(D’Angelo &lt;i&gt;et al.&lt;/i&gt;, 2022)&quot;,&quot;manualOverrideText&quot;:&quot;&quot;},&quot;citationTag&quot;:&quot;MENDELEY_CITATION_v3_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&quot;,&quot;citationItems&quot;:[{&quot;id&quot;:&quot;fccfe69d-faaa-310d-9460-7fa9c762ea99&quot;,&quot;itemData&quot;:{&quot;type&quot;:&quot;article-journal&quot;,&quot;id&quot;:&quot;fccfe69d-faaa-310d-9460-7fa9c762ea99&quot;,&quot;title&quot;:&quot;Impact of Menopausal Symptoms on Work: Findings from Women in the Health and Employment after Fifty (HEAF) Study&quot;,&quot;author&quot;:[{&quot;family&quot;:&quot;D'Angelo&quot;,&quot;given&quot;:&quot;Stefania&quot;,&quot;parse-names&quot;:false,&quot;dropping-particle&quot;:&quot;&quot;,&quot;non-dropping-particle&quot;:&quot;&quot;},{&quot;family&quot;:&quot;Bevilacqua&quot;,&quot;given&quot;:&quot;Gregorio&quot;,&quot;parse-names&quot;:false,&quot;dropping-particle&quot;:&quot;&quot;,&quot;non-dropping-particle&quot;:&quot;&quot;},{&quot;family&quot;:&quot;Hammond&quot;,&quot;given&quot;:&quot;Julia&quot;,&quot;parse-names&quot;:false,&quot;dropping-particle&quot;:&quot;&quot;,&quot;non-dropping-particle&quot;:&quot;&quot;},{&quot;family&quot;:&quot;Zaballa&quot;,&quot;given&quot;:&quot;Elena&quot;,&quot;parse-names&quot;:false,&quot;dropping-particle&quot;:&quot;&quot;,&quot;non-dropping-particle&quot;:&quot;&quot;},{&quot;family&quot;:&quot;Dennison&quot;,&quot;given&quot;:&quot;Elaine M&quot;,&quot;parse-names&quot;:false,&quot;dropping-particle&quot;:&quot;&quot;,&quot;non-dropping-particle&quot;:&quot;&quot;},{&quot;family&quot;:&quot;Walker-Bone&quot;,&quot;given&quot;:&quot;Karen&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20010295&quot;,&quot;ISSN&quot;:&quot;1660-4601&quot;,&quot;issued&quot;:{&quot;date-parts&quot;:[[2022]]},&quot;publisher-place&quot;:&quot;Switzerland&quot;,&quot;page&quot;:&quot;295&quot;,&quot;abstract&quot;:&quot;Women make up a growing proportion of the workforce and therefore many women experience menopause while in paid employment. We explored the prevalence of menopausal symptoms, the relationship between symptoms and coping with work and the risk factors associated with struggling at work during the menopause. The Health and Employment After Fifty (HEAF) community-based cohort of people aged 50-64 years was incepted 2013-2014 to study health and work. In 2019, female participants were asked to complete a questionnaire about their menopausal symptoms, and effect of those symptoms on their ability to cope at work. 409 women were eligible for inclusion. The commonest symptoms were vasomotor (91.7%); trouble sleeping (68.2%); psychological (63.6%) and urinary (49.1%). The prevalence of reporting symptoms was similar no matter which type of occupation women were performing at the time. Around one-third of women reported moderate/severe difficulties coping at work because of menopausal symptoms. Risk factors for difficulties coping at work included: financial deprivation, poorer self-rated health, depression, and adverse psychosocial occupational factors but not physical demands. More awareness is needed amongst employers in all sectors but women with financial difficulties and those with jobs in which they feel insecure, unappreciated, or dissatisfied are at greatest risk.&quot;,&quot;publisher&quot;:&quot;MDPI AG&quot;,&quot;issue&quot;:&quot;1&quot;,&quot;volume&quot;:&quot;20&quot;},&quot;isTemporary&quot;:false}]},{&quot;citationID&quot;:&quot;MENDELEY_CITATION_d7aba6e7-bd15-494c-bb5a-9760bc11346b&quot;,&quot;properties&quot;:{&quot;noteIndex&quot;:0},&quot;isEdited&quot;:false,&quot;manualOverride&quot;:{&quot;isManuallyOverridden&quot;:false,&quot;citeprocText&quot;:&quot;(Hickey &lt;i&gt;et al.&lt;/i&gt;, 2022; Aljumah, Phillips and Harper, 2023; Tariq &lt;i&gt;et al.&lt;/i&gt;, 2023)&quot;,&quot;manualOverrideText&quot;:&quot;&quot;},&quot;citationTag&quot;:&quot;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&quot;,&quot;citationItems&quot;:[{&quot;id&quot;:&quot;688502d2-1801-3132-8120-c106fac5db2e&quot;,&quot;itemData&quot;:{&quot;type&quot;:&quot;article-journal&quot;,&quot;id&quot;:&quot;688502d2-1801-3132-8120-c106fac5db2e&quot;,&quot;title&quot;:&quot;An online survey of postmenopausal women to determine their attitudes and knowledge of the menopause&quot;,&quot;author&quot;:[{&quot;family&quot;:&quot;Aljumah&quot;,&quot;given&quot;:&quot;Rawan&quot;,&quot;parse-names&quot;:false,&quot;dropping-particle&quot;:&quot;&quot;,&quot;non-dropping-particle&quot;:&quot;&quot;},{&quot;family&quot;:&quot;Phillips&quot;,&quot;given&quot;:&quot;Samantha&quot;,&quot;parse-names&quot;:false,&quot;dropping-particle&quot;:&quot;&quot;,&quot;non-dropping-particle&quot;:&quot;&quot;},{&quot;family&quot;:&quot;Harper&quot;,&quot;given&quot;:&quot;Joyce C&quot;,&quot;parse-names&quot;:false,&quot;dropping-particle&quot;:&quot;&quot;,&quot;non-dropping-particle&quot;:&quot;&quot;}],&quot;container-title&quot;:&quot;Post reproductive health&quot;,&quot;container-title-short&quot;:&quot;Post Reprod Health&quot;,&quot;DOI&quot;:&quot;10.1177/20533691231166543&quot;,&quot;ISSN&quot;:&quot;2053-3691&quot;,&quot;issued&quot;:{&quot;date-parts&quot;:[[2023]]},&quot;publisher-place&quot;:&quot;London, England&quot;,&quot;page&quot;:&quot;67-84&quot;,&quot;abstract&quot;:&quot;Objective\nTo explore postmenopausal women’s attitudes and knowledge of the menopause.\nStudy design\nAn online survey to evaluate women’s attitudes and knowledge of the menopause, promoted via social media. In this study, only the data from 829 women who identified as postmenopausal were analysed.\nMain outcome measures\nQuantitative and qualitative data.\nResults\nRegarding women’s attitudes towards the menopause before they went through it, 18.0% were accepting of it, 15.8% were dreading it and 5.1% were looking forward to it. 38.1% of women felt that the menopause was difficult, 24.6% felt it was very difficult and 20.7% felt it was fine. 94.1% of women had never been taught about the menopause at school, and 49.0% did not feel informed at all about the menopause. More than 60% started looking for information regarding menopause as their symptoms started. The qualitative thematic analysis of the participants’ responses produced six themes: the need for education, knowledge and understanding of symptoms, why is getting treatment so difficult, feelings and attitudes towards the menopause, the impact of menopause on a woman’s life, the importance of the media – are they getting it right.\nConclusion\nWomen’s lack of education and their healthcare professionals’ lack of adequate training on the menopause means that women enter this critical life stage uneducated and unsupported. It is vital that everyone is taught about the menopause and that general practitioners receive proper training. The negative narrative of menopause needs to be re-addressed to normalise the menopause and give postmenopause women hope.&quot;,&quot;publisher&quot;:&quot;SAGE Publications&quot;,&quot;issue&quot;:&quot;2&quot;,&quot;volume&quot;:&quot;29&quot;},&quot;isTemporary&quot;:false},{&quot;id&quot;:&quot;9d19e9de-dcfe-317b-a360-f66818cae0a2&quot;,&quot;itemData&quot;:{&quot;type&quot;:&quot;article-journal&quot;,&quot;id&quot;:&quot;9d19e9de-dcfe-317b-a360-f66818cae0a2&quot;,&quot;title&quot;:&quot;Normalising menopause&quot;,&quot;author&quot;:[{&quot;family&quot;:&quot;Hickey&quot;,&quot;given&quot;:&quot;Martha&quot;,&quot;parse-names&quot;:false,&quot;dropping-particle&quot;:&quot;&quot;,&quot;non-dropping-particle&quot;:&quot;&quot;},{&quot;family&quot;:&quot;Hunter&quot;,&quot;given&quot;:&quot;Myra S&quot;,&quot;parse-names&quot;:false,&quot;dropping-particle&quot;:&quot;&quot;,&quot;non-dropping-particle&quot;:&quot;&quot;},{&quot;family&quot;:&quot;Santoro&quot;,&quot;given&quot;:&quot;Nanette&quot;,&quot;parse-names&quot;:false,&quot;dropping-particle&quot;:&quot;&quot;,&quot;non-dropping-particle&quot;:&quot;&quot;},{&quot;family&quot;:&quot;Ussher&quot;,&quot;given&quot;:&quot;Jane&quot;,&quot;parse-names&quot;:false,&quot;dropping-particle&quot;:&quot;&quot;,&quot;non-dropping-particle&quot;:&quot;&quot;}],&quot;container-title&quot;:&quot;BMJ (Online)&quot;,&quot;DOI&quot;:&quot;10.1136/bmj-2021-069369&quot;,&quot;ISSN&quot;:&quot;1756-1833&quot;,&quot;issued&quot;:{&quot;date-parts&quot;:[[2022]]},&quot;publisher-place&quot;:&quot;England&quot;,&quot;page&quot;:&quot;e069369-e069369&quot;,&quot;abstract&quot;:&quot;Martha Hickey and colleagues argue that social and cultural attitudes contribute to the varied experience of menopause and that medicalisation fuels negative perceptions&quot;,&quot;publisher&quot;:&quot;British Medical Journal Publishing Group&quot;,&quot;volume&quot;:&quot;377&quot;,&quot;container-title-short&quot;:&quot;&quot;},&quot;isTemporary&quot;:false},{&quot;id&quot;:&quot;a3360506-ee76-3843-bc25-e2223fd7658e&quot;,&quot;itemData&quot;:{&quot;type&quot;:&quot;article-journal&quot;,&quot;id&quot;:&quot;a3360506-ee76-3843-bc25-e2223fd7658e&quot;,&quot;title&quot;:&quot;Women’s knowledge and attitudes to the menopause: a comparison of women over 40 who were in the perimenopause, post menopause and those not in the peri or post menopause&quot;,&quot;author&quot;:[{&quot;family&quot;:&quot;Tariq&quot;,&quot;given&quot;:&quot;Bisma&quot;,&quot;parse-names&quot;:false,&quot;dropping-particle&quot;:&quot;&quot;,&quot;non-dropping-particle&quot;:&quot;&quot;},{&quot;family&quot;:&quot;Phillips&quot;,&quot;given&quot;:&quot;Samantha&quot;,&quot;parse-names&quot;:false,&quot;dropping-particle&quot;:&quot;&quot;,&quot;non-dropping-particle&quot;:&quot;&quot;},{&quot;family&quot;:&quot;Biswakarma&quot;,&quot;given&quot;:&quot;Rina&quot;,&quot;parse-names&quot;:false,&quot;dropping-particle&quot;:&quot;&quot;,&quot;non-dropping-particle&quot;:&quot;&quot;},{&quot;family&quot;:&quot;Talaulikar&quot;,&quot;given&quot;:&quot;Vikram&quot;,&quot;parse-names&quot;:false,&quot;dropping-particle&quot;:&quot;&quot;,&quot;non-dropping-particle&quot;:&quot;&quot;},{&quot;family&quot;:&quot;Harper&quot;,&quot;given&quot;:&quot;Joyce C.&quot;,&quot;parse-names&quot;:false,&quot;dropping-particle&quot;:&quot;&quot;,&quot;non-dropping-particle&quot;:&quot;&quot;}],&quot;container-title&quot;:&quot;BMC Women's Health&quot;,&quot;container-title-short&quot;:&quot;BMC Womens Health&quot;,&quot;DOI&quot;:&quot;10.1186/s12905-023-02424-x&quot;,&quot;ISSN&quot;:&quot;14726874&quot;,&quot;issued&quot;:{&quot;date-parts&quot;:[[2023]]},&quot;abstract&quot;:&quot;Objectives: To evaluate women’s knowledge and attitudes towards the menopause by comparing three groups of women: perimenopause, post menopause and those women not in either the peri or post menopause (other). Methods: A 35 question online survey was advertised on social media to evaluate women’s attitudes and knowledge of the menopause. Three groups of women were compared: perimenopause, post menopause and those women not in either the peri or post menopause (other). Results: Most women were completely uninformed or only had some knowledge of the menopause before the age of 40. Most women thought that the menopause should be taught at school, but over 80% had received no menopause education at school themselves. The most popular sources of menopause information were independent websites and friends. Perimenopausal women were significantly more likely than postmenopausal women to use online resources for menopause information. The perimenopausal and postmenopausal groups had more positive attitudes towards the menopause than the other group. 57.5% of postmenopausal women found the menopause difficult or very difficult. Most women were happy about no longer menstruating, although some expressed sadness regarding fertility loss. Conclusions: Most women had limited knowledge and negative attitudes towards the menopause, leaving them unprepared to cope with the physical and psychological changes associated with this stage of life. Improved menopause education is required to improve quality of life during the menopausal transition and a most positive narrative of life postmenopause.&quot;,&quot;issue&quot;:&quot;1&quot;,&quot;volume&quot;:&quot;23&quot;},&quot;isTemporary&quot;:false}]},{&quot;citationID&quot;:&quot;MENDELEY_CITATION_d9d90d31-10a4-42ea-8362-505b74866260&quot;,&quot;properties&quot;:{&quot;noteIndex&quot;:0},&quot;isEdited&quot;:false,&quot;manualOverride&quot;:{&quot;isManuallyOverridden&quot;:false,&quot;citeprocText&quot;:&quot;(Khan &lt;i&gt;et al.&lt;/i&gt;, 2023)&quot;,&quot;manualOverrideText&quot;:&quot;&quot;},&quot;citationTag&quot;:&quot;MENDELEY_CITATION_v3_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&quot;,&quot;citationItems&quot;:[{&quot;id&quot;:&quot;c5eff664-c58e-3400-8f2a-14ca876caf53&quot;,&quot;itemData&quot;:{&quot;type&quot;:&quot;article&quot;,&quot;id&quot;:&quot;c5eff664-c58e-3400-8f2a-14ca876caf53&quot;,&quot;title&quot;:&quot;Vasomotor Symptoms During Menopause: A Practical Guide on Current Treatments and Future Perspectives&quot;,&quot;author&quot;:[{&quot;family&quot;:&quot;Khan&quot;,&quot;given&quot;:&quot;Saira J.&quot;,&quot;parse-names&quot;:false,&quot;dropping-particle&quot;:&quot;&quot;,&quot;non-dropping-particle&quot;:&quot;&quot;},{&quot;family&quot;:&quot;Kapoor&quot;,&quot;given&quot;:&quot;Ekta&quot;,&quot;parse-names&quot;:false,&quot;dropping-particle&quot;:&quot;&quot;,&quot;non-dropping-particle&quot;:&quot;&quot;},{&quot;family&quot;:&quot;Faubion&quot;,&quot;given&quot;:&quot;Stephanie S.&quot;,&quot;parse-names&quot;:false,&quot;dropping-particle&quot;:&quot;&quot;,&quot;non-dropping-particle&quot;:&quot;&quot;},{&quot;family&quot;:&quot;Kling&quot;,&quot;given&quot;:&quot;Juliana M.&quot;,&quot;parse-names&quot;:false,&quot;dropping-particle&quot;:&quot;&quot;,&quot;non-dropping-particle&quot;:&quot;&quot;}],&quot;container-title&quot;:&quot;International Journal of Women's Health&quot;,&quot;container-title-short&quot;:&quot;Int J Womens Health&quot;,&quot;DOI&quot;:&quot;10.2147/IJWH.S365808&quot;,&quot;ISSN&quot;:&quot;11791411&quot;,&quot;issued&quot;:{&quot;date-parts&quot;:[[2023]]},&quot;abstract&quot;:&quot;Vasomotor symptoms affect as many as 80% of midlife women, but only about one in four women receive treatment due to many factors. Menopausal hormone therapy remains the most effective treatment for vasomotor symptoms, and current professional guidelines conclude that the benefits of treatment typically outweigh the risks for healthy, symptomatic women under age 60 years and those within 10 years from their final menstrual period. For women with medical comorbidities, an individualized approach to treatment is recommended. For women who cannot use or choose not to use menopausal hormone therapy, there are many evidence-based non-hormonal options available including pharmacologic therapies. This review aims to summarize treatment options for bothersome vasomotor symptoms to guide clinicians caring for midlife women.&quot;,&quot;volume&quot;:&quot;15&quot;},&quot;isTemporary&quot;:false}]},{&quot;citationID&quot;:&quot;MENDELEY_CITATION_3e46e94b-114f-4d48-9e77-0e2fd9187a82&quot;,&quot;properties&quot;:{&quot;noteIndex&quot;:0},&quot;isEdited&quot;:false,&quot;manualOverride&quot;:{&quot;isManuallyOverridden&quot;:false,&quot;citeprocText&quot;:&quot;(Nudy &lt;i&gt;et al.&lt;/i&gt;, 2022)&quot;,&quot;manualOverrideText&quot;:&quot;&quot;},&quot;citationTag&quot;:&quot;MENDELEY_CITATION_v3_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&quot;,&quot;citationItems&quot;:[{&quot;id&quot;:&quot;84424f45-46fd-3538-9fb1-7732564623b8&quot;,&quot;itemData&quot;:{&quot;type&quot;:&quot;article-journal&quot;,&quot;id&quot;:&quot;84424f45-46fd-3538-9fb1-7732564623b8&quot;,&quot;title&quot;:&quot;The severity of individual menopausal symptoms, cardiovascular disease, and all-cause mortality in the Women's Health Initiative Observational Cohort&quot;,&quot;author&quot;:[{&quot;family&quot;:&quot;Nudy&quot;,&quot;given&quot;:&quot;Matthew&quot;,&quot;parse-names&quot;:false,&quot;dropping-particle&quot;:&quot;&quot;,&quot;non-dropping-particle&quot;:&quot;&quot;},{&quot;family&quot;:&quot;Aragaki&quot;,&quot;given&quot;:&quot;Aaron K.&quot;,&quot;parse-names&quot;:false,&quot;dropping-particle&quot;:&quot;&quot;,&quot;non-dropping-particle&quot;:&quot;&quot;},{&quot;family&quot;:&quot;Jiang&quot;,&quot;given&quot;:&quot;Xuezhi&quot;,&quot;parse-names&quot;:false,&quot;dropping-particle&quot;:&quot;&quot;,&quot;non-dropping-particle&quot;:&quot;&quot;},{&quot;family&quot;:&quot;Manson&quot;,&quot;given&quot;:&quot;Joann E.&quot;,&quot;parse-names&quot;:false,&quot;dropping-particle&quot;:&quot;&quot;,&quot;non-dropping-particle&quot;:&quot;&quot;},{&quot;family&quot;:&quot;Allison&quot;,&quot;given&quot;:&quot;Matthew A.&quot;,&quot;parse-names&quot;:false,&quot;dropping-particle&quot;:&quot;&quot;,&quot;non-dropping-particle&quot;:&quot;&quot;},{&quot;family&quot;:&quot;Shadyab&quot;,&quot;given&quot;:&quot;Aladdin H.&quot;,&quot;parse-names&quot;:false,&quot;dropping-particle&quot;:&quot;&quot;,&quot;non-dropping-particle&quot;:&quot;&quot;},{&quot;family&quot;:&quot;Hodis&quot;,&quot;given&quot;:&quot;Howard N.&quot;,&quot;parse-names&quot;:false,&quot;dropping-particle&quot;:&quot;&quot;,&quot;non-dropping-particle&quot;:&quot;&quot;},{&quot;family&quot;:&quot;Wild&quot;,&quot;given&quot;:&quot;Robert A.&quot;,&quot;parse-names&quot;:false,&quot;dropping-particle&quot;:&quot;&quot;,&quot;non-dropping-particle&quot;:&quot;&quot;},{&quot;family&quot;:&quot;Robbins&quot;,&quot;given&quot;:&quot;John A.&quot;,&quot;parse-names&quot;:false,&quot;dropping-particle&quot;:&quot;&quot;,&quot;non-dropping-particle&quot;:&quot;&quot;},{&quot;family&quot;:&quot;Liu&quot;,&quot;given&quot;:&quot;Simin&quot;,&quot;parse-names&quot;:false,&quot;dropping-particle&quot;:&quot;&quot;,&quot;non-dropping-particle&quot;:&quot;&quot;},{&quot;family&quot;:&quot;Naughton&quot;,&quot;given&quot;:&quot;Michelle J.&quot;,&quot;parse-names&quot;:false,&quot;dropping-particle&quot;:&quot;&quot;,&quot;non-dropping-particle&quot;:&quot;&quot;},{&quot;family&quot;:&quot;Dreibelbis&quot;,&quot;given&quot;:&quot;Sarah&quot;,&quot;parse-names&quot;:false,&quot;dropping-particle&quot;:&quot;&quot;,&quot;non-dropping-particle&quot;:&quot;&quot;},{&quot;family&quot;:&quot;Gass&quot;,&quot;given&quot;:&quot;Margery&quot;,&quot;parse-names&quot;:false,&quot;dropping-particle&quot;:&quot;&quot;,&quot;non-dropping-particle&quot;:&quot;&quot;},{&quot;family&quot;:&quot;Stefanick&quot;,&quot;given&quot;:&quot;Marcia L.&quot;,&quot;parse-names&quot;:false,&quot;dropping-particle&quot;:&quot;&quot;,&quot;non-dropping-particle&quot;:&quot;&quot;},{&quot;family&quot;:&quot;Valdiviezo&quot;,&quot;given&quot;:&quot;Carolina&quot;,&quot;parse-names&quot;:false,&quot;dropping-particle&quot;:&quot;&quot;,&quot;non-dropping-particle&quot;:&quot;&quot;},{&quot;family&quot;:&quot;Schnatz&quot;,&quot;given&quot;:&quot;Peter F.&quot;,&quot;parse-names&quot;:false,&quot;dropping-particle&quot;:&quot;&quot;,&quot;non-dropping-particle&quot;:&quot;&quot;}],&quot;container-title&quot;:&quot;Menopause&quot;,&quot;DOI&quot;:&quot;10.1097/GME.0000000000002089&quot;,&quot;ISSN&quot;:&quot;15300374&quot;,&quot;issued&quot;:{&quot;date-parts&quot;:[[2022]]},&quot;abstract&quot;:&quot;Objective The aim of this study was to examine the association between common menopausal symptoms (MS) and long-term cardiovascular disease (CVD) and all-cause mortality. Methods In an observational cohort of 80,278 postmenopausal women with no known CVD at baseline from the Women's Health Initiative, we assessed individual MS severity (mild vs none; moderate/severe vs none) for night sweats, hot flashes, waking up several times at night, joint pain or stiffness, headaches or migraines, vaginal or genital dryness, heart racing or skipping beats, breast tenderness, dizziness, tremors (shakes), feeling tired, forgetfulness, mood swings, restless or fidgety, and difficulty concentrating. Outcomes included total CVD events (primary) and all-cause mortality (secondary). Associations between specific MS, their severity, and outcomes were assessed during a median of 8.2 years of follow-up. All results were multivariable adjusted, and individual associations were Bonferroni corrected to adjust for multiple comparisons. A machine learning approach (least absolute shrinkage and selection operator) was used to select the most parsimonious set of MS most predictive of CVD and all-cause mortality. Results The severity of night sweats, waking up several times at night, joint pain or stiffness, heart racing or skipping beats, dizziness, feeling tired, forgetfulness, mood swings, restless or fidgety, and difficulty concentrating were each significantly associated with total CVD. The largest hazard ratio (HR) for total CVD was found for moderate or severe heart racing or skipping beats (HR, 1.55; 95% confidence interval [CI], 1.29-1.86). The individual severities of heart racing or skipping beats, dizziness, tremors (shakes), feeling tired, forgetfulness, mood swings, restless or fidgety, and difficulty concentrating were associated with increased all-cause mortality. Moderate or severe dizziness had the largest HR (1.58; 95% CI, 1.24-2.01). Multiple symptom modeling via least absolute shrinkage and selection operator selected dizziness, heart racing, feeling tired, and joint pain as most predictive of CVD, whereas dizziness, tremors, and feeling tired were most predictive of all-cause mortality. Conclusion Among postmenopausal women with no known CVD at baseline, the severity of specific individual MS was significantly associated with incident CVD and mortality. Consideration of severe MS may enhance sex-specific CVD risk predication in future cohorts, but caution should be applied as severe MS could also indicate other health conditions.&quot;,&quot;issue&quot;:&quot;12&quot;,&quot;volume&quot;:&quot;29&quot;,&quot;container-title-short&quot;:&quot;&quot;},&quot;isTemporary&quot;:false}]},{&quot;citationID&quot;:&quot;MENDELEY_CITATION_e0642a66-f820-4c15-a0b3-5e2925434f1c&quot;,&quot;properties&quot;:{&quot;noteIndex&quot;:0},&quot;isEdited&quot;:false,&quot;manualOverride&quot;:{&quot;isManuallyOverridden&quot;:false,&quot;citeprocText&quot;:&quot;(Alvisi &lt;i&gt;et al.&lt;/i&gt;, 2019)&quot;,&quot;manualOverrideText&quot;:&quot;&quot;},&quot;citationTag&quot;:&quot;MENDELEY_CITATION_v3_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&quot;,&quot;citationItems&quot;:[{&quot;id&quot;:&quot;d217b928-3837-33ce-90f3-b7c45b7b9dd8&quot;,&quot;itemData&quot;:{&quot;type&quot;:&quot;article-journal&quot;,&quot;id&quot;:&quot;d217b928-3837-33ce-90f3-b7c45b7b9dd8&quot;,&quot;title&quot;:&quot;Vaginal Health in Menopausal Women&quot;,&quot;author&quot;:[{&quot;family&quot;:&quot;Alvisi&quot;,&quot;given&quot;:&quot;Stefania&quot;,&quot;parse-names&quot;:false,&quot;dropping-particle&quot;:&quot;&quot;,&quot;non-dropping-particle&quot;:&quot;&quot;},{&quot;family&quot;:&quot;Gava&quot;,&quot;given&quot;:&quot;Giulia&quot;,&quot;parse-names&quot;:false,&quot;dropping-particle&quot;:&quot;&quot;,&quot;non-dropping-particle&quot;:&quot;&quot;},{&quot;family&quot;:&quot;Orsili&quot;,&quot;given&quot;:&quot;Isabella&quot;,&quot;parse-names&quot;:false,&quot;dropping-particle&quot;:&quot;&quot;,&quot;non-dropping-particle&quot;:&quot;&quot;},{&quot;family&quot;:&quot;Giacomelli&quot;,&quot;given&quot;:&quot;Giulia&quot;,&quot;parse-names&quot;:false,&quot;dropping-particle&quot;:&quot;&quot;,&quot;non-dropping-particle&quot;:&quot;&quot;},{&quot;family&quot;:&quot;Baldassarre&quot;,&quot;given&quot;:&quot;Maurizio&quot;,&quot;parse-names&quot;:false,&quot;dropping-particle&quot;:&quot;&quot;,&quot;non-dropping-particle&quot;:&quot;&quot;},{&quot;family&quot;:&quot;Seracchioli&quot;,&quot;given&quot;:&quot;Renato&quot;,&quot;parse-names&quot;:false,&quot;dropping-particle&quot;:&quot;&quot;,&quot;non-dropping-particle&quot;:&quot;&quot;},{&quot;family&quot;:&quot;Meriggiola&quot;,&quot;given&quot;:&quot;Maria Cristina&quot;,&quot;parse-names&quot;:false,&quot;dropping-particle&quot;:&quot;&quot;,&quot;non-dropping-particle&quot;:&quot;&quot;}],&quot;container-title&quot;:&quot;Medicina (Kaunas, Lithuania)&quot;,&quot;container-title-short&quot;:&quot;Medicina (Kaunas)&quot;,&quot;DOI&quot;:&quot;10.3390/medicina55100615&quot;,&quot;ISSN&quot;:&quot;1648-9144&quot;,&quot;issued&quot;:{&quot;date-parts&quot;:[[2019]]},&quot;publisher-place&quot;:&quot;Switzerland&quot;,&quot;page&quot;:&quot;615&quot;,&quot;abstract&quot;:&quot;The aim of this review is to provide an overview of genitourinary health in peri- and postmenopause, particularly of vulvovaginal atrophy (VVA), which is part of genitourinary syndrome (GSM). This condition has a high prevalence among post-menopausal women and negatively affects a woman's quality of life. Epidemiology, signs, symptoms, diagnostic criteria of VVA and target treatments for restoring vaginal health are discussed in light of the most recent literature. Issues related to this condition in menopausal women are under-diagnosed, lack objective diagnostic criteria, and consequently under-treated. Over the years, many treatments have been developed but their long-term effectiveness and safety have yet to be clearly defined. Patients are often dissatisfied and stop treatment, suggesting the need for a more personalized and tailored approach to achieve better compliance and thereby effectiveness. The aim of this paper is to provide an overview of the most recent literature on VVA in order to help the gynecologist in the management of this condition.&quot;,&quot;publisher&quot;:&quot;MDPI&quot;,&quot;issue&quot;:&quot;10&quot;,&quot;volume&quot;:&quot;55&quot;},&quot;isTemporary&quot;:false}]},{&quot;citationID&quot;:&quot;MENDELEY_CITATION_15c0ae80-a902-491c-a65d-55628cefa248&quot;,&quot;properties&quot;:{&quot;noteIndex&quot;:0},&quot;isEdited&quot;:false,&quot;manualOverride&quot;:{&quot;isManuallyOverridden&quot;:false,&quot;citeprocText&quot;:&quot;(Nappi &lt;i&gt;et al.&lt;/i&gt;, 2016; Angelou &lt;i&gt;et al.&lt;/i&gt;, 2020; Bülbül &lt;i&gt;et al.&lt;/i&gt;, 2021)&quot;,&quot;manualOverrideText&quot;:&quot;&quot;},&quot;citationTag&quot;:&quot;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&quot;,&quot;citationItems&quot;:[{&quot;id&quot;:&quot;ed8fd51c-8d19-3d48-b9bd-f0b05912c31c&quot;,&quot;itemData&quot;:{&quot;type&quot;:&quot;article-journal&quot;,&quot;id&quot;:&quot;ed8fd51c-8d19-3d48-b9bd-f0b05912c31c&quot;,&quot;title&quot;:&quot;The Genitourinary Syndrome of Menopause: An Overview of the Recent Data&quot;,&quot;author&quot;:[{&quot;family&quot;:&quot;Angelou&quot;,&quot;given&quot;:&quot;Kyveli&quot;,&quot;parse-names&quot;:false,&quot;dropping-particle&quot;:&quot;&quot;,&quot;non-dropping-particle&quot;:&quot;&quot;},{&quot;family&quot;:&quot;Grigoriadis&quot;,&quot;given&quot;:&quot;Themos&quot;,&quot;parse-names&quot;:false,&quot;dropping-particle&quot;:&quot;&quot;,&quot;non-dropping-particle&quot;:&quot;&quot;},{&quot;family&quot;:&quot;Diakosavvas&quot;,&quot;given&quot;:&quot;Michail&quot;,&quot;parse-names&quot;:false,&quot;dropping-particle&quot;:&quot;&quot;,&quot;non-dropping-particle&quot;:&quot;&quot;},{&quot;family&quot;:&quot;Zacharakis&quot;,&quot;given&quot;:&quot;Dimitris&quot;,&quot;parse-names&quot;:false,&quot;dropping-particle&quot;:&quot;&quot;,&quot;non-dropping-particle&quot;:&quot;&quot;},{&quot;family&quot;:&quot;Athanasiou&quot;,&quot;given&quot;:&quot;Stavros&quot;,&quot;parse-names&quot;:false,&quot;dropping-particle&quot;:&quot;&quot;,&quot;non-dropping-particle&quot;:&quot;&quot;}],&quot;container-title&quot;:&quot;Cureus&quot;,&quot;container-title-short&quot;:&quot;Cureus&quot;,&quot;DOI&quot;:&quot;10.7759/cureus.7586&quot;,&quot;issued&quot;:{&quot;date-parts&quot;:[[2020]]},&quot;abstract&quot;:&quot;The aim of this study was to characterize the raw material ivermectin (IVC) using different analytical techniques used for drugs with its pharmacological characteristics. Mass spectroscopic and infrared absorption analyses were carried out to identify the molecule, and further analyses to confirm its crystalline structure (electron sweep microscopy and X-ray diffraction), as well as granulometric analysis, apparent, and compacted density, leading to the conclusion that, even with a crystalline structure IVC has good flow and compressibility. Differential Scanning Calorimetry and thermogravimetric analysis were used for the infrared thermal characterization, determination of the melting point (157 °C), initial degradation temperature (305 °C), loss of mass with the increase of the temperature (3 events, the first dissolution and degradation in two consecutive stages). Using the afore-mentioned techniques, it was possible to carry out a compatibility study of IVC with some excipients used in solid pharmaceutical form, which demonstrated an incompatibility between IVC and lactose and amide. These results can be used to develop new pharmaceutical forms and for more rational quality control of forms already commercialized, with better understanding of the characteristics of IVC.&quot;},&quot;isTemporary&quot;:false},{&quot;id&quot;:&quot;18956454-c515-3fed-b3ae-09da12495232&quot;,&quot;itemData&quot;:{&quot;type&quot;:&quot;article-journal&quot;,&quot;id&quot;:&quot;18956454-c515-3fed-b3ae-09da12495232&quot;,&quot;title&quot;:&quot;Do complaints related to menopause affect sexuality and marital adjustment?&quot;,&quot;author&quot;:[{&quot;family&quot;:&quot;Bülbül&quot;,&quot;given&quot;:&quot;Tülay&quot;,&quot;parse-names&quot;:false,&quot;dropping-particle&quot;:&quot;&quot;,&quot;non-dropping-particle&quot;:&quot;&quot;},{&quot;family&quot;:&quot;Mucuk&quot;,&quot;given&quot;:&quot;Salime&quot;,&quot;parse-names&quot;:false,&quot;dropping-particle&quot;:&quot;&quot;,&quot;non-dropping-particle&quot;:&quot;&quot;},{&quot;family&quot;:&quot;Dolanbay&quot;,&quot;given&quot;:&quot;Mehmet&quot;,&quot;parse-names&quot;:false,&quot;dropping-particle&quot;:&quot;&quot;,&quot;non-dropping-particle&quot;:&quot;&quot;},{&quot;family&quot;:&quot;Turhan&quot;,&quot;given&quot;:&quot;İpek&quot;,&quot;parse-names&quot;:false,&quot;dropping-particle&quot;:&quot;&quot;,&quot;non-dropping-particle&quot;:&quot;&quot;}],&quot;container-title&quot;:&quot;Sexual and relationship therapy&quot;,&quot;DOI&quot;:&quot;10.1080/14681994.2020.1813886&quot;,&quot;ISSN&quot;:&quot;1468-1994&quot;,&quot;issued&quot;:{&quot;date-parts&quot;:[[2021]]},&quot;publisher-place&quot;:&quot;Basingstoke&quot;,&quot;page&quot;:&quot;465-479&quot;,&quot;abstract&quot;:&quot;This study was designed to reveal the relationship among the complaints experienced by women in menopausal period, their status of experiencing sexual problems, quality of their sexual life, and marital adjustments. The study included 248 women who have been in menopause for at least 1 year, have sexual partners. The data were collected with Patient Information Form, Menopause Rating Scale, Female Sexual Distress Scale-Revised, Sexual Quality of Life Questionnaire-Female Scale, and Revised Dyadic Adjustment Scales. Urogenital complaints of those with sexual dysfunction were statistically significantly higher (p = 0.002). Marital adjustment total score of those with Menopause Rating Scale score of &lt;20 were statistically significantly higher than those with MRS score of 20 and higher (p = 0.041; p = 0.015). As menopausal symptom severity increased, marital adjustment decreased. The urogenital complaint score in menopause period had a positive correlation with sexual distress and a negative correlation with the quality of sexual life and Revised Dyadic Adjustment Scale (RDAS) score. As a result of the present study, it was determined that menopause-related complaints affected the quality of sexual life of women and thus their marital adjustment.&quot;,&quot;publisher&quot;:&quot;Routledge&quot;,&quot;issue&quot;:&quot;4&quot;,&quot;volume&quot;:&quot;36&quot;,&quot;container-title-short&quot;:&quot;&quot;},&quot;isTemporary&quot;:false},{&quot;id&quot;:&quot;a6ad70da-2c7c-3203-bd61-ac8a5729501a&quot;,&quot;itemData&quot;:{&quot;type&quot;:&quot;article-journal&quot;,&quot;id&quot;:&quot;a6ad70da-2c7c-3203-bd61-ac8a5729501a&quot;,&quot;title&quot;:&quot;Vulvar and vaginal atrophy in four European countries: evidence from the European REVIVE Survey&quot;,&quot;author&quot;:[{&quot;family&quot;:&quot;Nappi&quot;,&quot;given&quot;:&quot;R E&quot;,&quot;parse-names&quot;:false,&quot;dropping-particle&quot;:&quot;&quot;,&quot;non-dropping-particle&quot;:&quot;&quot;},{&quot;family&quot;:&quot;Palacios&quot;,&quot;given&quot;:&quot;S&quot;,&quot;parse-names&quot;:false,&quot;dropping-particle&quot;:&quot;&quot;,&quot;non-dropping-particle&quot;:&quot;&quot;},{&quot;family&quot;:&quot;Panay&quot;,&quot;given&quot;:&quot;N&quot;,&quot;parse-names&quot;:false,&quot;dropping-particle&quot;:&quot;&quot;,&quot;non-dropping-particle&quot;:&quot;&quot;},{&quot;family&quot;:&quot;Particco&quot;,&quot;given&quot;:&quot;M&quot;,&quot;parse-names&quot;:false,&quot;dropping-particle&quot;:&quot;&quot;,&quot;non-dropping-particle&quot;:&quot;&quot;},{&quot;family&quot;:&quot;Krychman&quot;,&quot;given&quot;:&quot;M L&quot;,&quot;parse-names&quot;:false,&quot;dropping-particle&quot;:&quot;&quot;,&quot;non-dropping-particle&quot;:&quot;&quot;}],&quot;container-title&quot;:&quot;Climacteric : the journal of the International Menopause Society&quot;,&quot;container-title-short&quot;:&quot;Climacteric&quot;,&quot;DOI&quot;:&quot;10.3109/13697137.2015.1107039&quot;,&quot;ISSN&quot;:&quot;1369-7137&quot;,&quot;issued&quot;:{&quot;date-parts&quot;:[[2016]]},&quot;publisher-place&quot;:&quot;Boca Raton&quot;,&quot;page&quot;:&quot;188-197&quot;,&quot;abstract&quot;:&quot;Objectives The aim of the European REVIVE survey was to achieve a better understanding of vulvovaginal atrophy (VVA), a chronic and progressive condition after menopause. We investigated perceptions, experiences and needs in terms of sexual and vaginal health in a sample of European postmenopausal women.\nMethods An online internet based survey was conducted in Italy, Germany, Spain and the UK with a total surveyed sample of 3768 postmenopausal women (age: 45-75 years).\nResults The most common VVA symptom was vaginal dryness (70%). VVA has a significant impact on the ability to be intimate (62%), to enjoy sexual intercourse (72%) and to feel sexual spontaneity (66%). Postmenopausal women with VVA are sexually active (51%), but their sexual drive is reduced. Health-care professionals (HCPs) have discussed VVA with postmenopausal women (62%), but they initiated the conversation only in 10% of the cases. The most common treatments for VVA are over-the-counter, non-hormonal, local vaginal products. Thirty-two per cent of postmenopausal women were naïve to any kind of treatment, whereas discussion with the HCP was relevant to be on current treatment (60% of postmenopausal women that discussed VVA with a HCP vs. 23% who did not). The top reasons for poor compliance with vaginal treatments were: not bothersome enough symptoms (18%); vaginal changes not therapeutically reversed (18%); relief from VVA symptoms (17%). Approximately 45% were satisfied with treatment. The most frequent disliked aspects of treatment were the route of administration or the messiness. The fear of hormones was common in postmenopausal women using vaginal prescription products.\nConclusions The European REVIVE survey confirmed that VVA symptoms are frequent in postmenopausal women and demonstrates a significant impact on quality of life and sexual life. However, the condition is still under-diagnosed and under-treated, with a high rate of dissatisfaction for actual available treatments in the four European countries surveyed. The discussion of symptoms with HCPs seems the most critical factor for diagnosis and treatment of VVA.&quot;,&quot;publisher&quot;:&quot;Taylor &amp; Francis&quot;,&quot;issue&quot;:&quot;2&quot;,&quot;volume&quot;:&quot;19&quot;},&quot;isTemporary&quot;:false}]},{&quot;citationID&quot;:&quot;MENDELEY_CITATION_24323232-67f8-4e6c-9eea-3b65515d34e5&quot;,&quot;properties&quot;:{&quot;noteIndex&quot;:0},&quot;isEdited&quot;:false,&quot;manualOverride&quot;:{&quot;isManuallyOverridden&quot;:false,&quot;citeprocText&quot;:&quot;(Refaei &lt;i&gt;et al.&lt;/i&gt;, 2022)&quot;,&quot;manualOverrideText&quot;:&quot;&quot;},&quot;citationTag&quot;:&quot;MENDELEY_CITATION_v3_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&quot;,&quot;citationItems&quot;:[{&quot;id&quot;:&quot;e4649e40-0a38-3b5a-a2b6-83f8e46deef3&quot;,&quot;itemData&quot;:{&quot;type&quot;:&quot;article-journal&quot;,&quot;id&quot;:&quot;e4649e40-0a38-3b5a-a2b6-83f8e46deef3&quot;,&quot;title&quot;:&quot;Women's experiences in the transition to menopause: a qualitative research&quot;,&quot;author&quot;:[{&quot;family&quot;:&quot;Refaei&quot;,&quot;given&quot;:&quot;Mansoureh&quot;,&quot;parse-names&quot;:false,&quot;dropping-particle&quot;:&quot;&quot;,&quot;non-dropping-particle&quot;:&quot;&quot;},{&quot;family&quot;:&quot;Mardanpour&quot;,&quot;given&quot;:&quot;Soraya&quot;,&quot;parse-names&quot;:false,&quot;dropping-particle&quot;:&quot;&quot;,&quot;non-dropping-particle&quot;:&quot;&quot;},{&quot;family&quot;:&quot;Masoumi&quot;,&quot;given&quot;:&quot;Seyedeh Zahra&quot;,&quot;parse-names&quot;:false,&quot;dropping-particle&quot;:&quot;&quot;,&quot;non-dropping-particle&quot;:&quot;&quot;},{&quot;family&quot;:&quot;Parsa&quot;,&quot;given&quot;:&quot;Parisa&quot;,&quot;parse-names&quot;:false,&quot;dropping-particle&quot;:&quot;&quot;,&quot;non-dropping-particle&quot;:&quot;&quot;}],&quot;container-title&quot;:&quot;BMC women's health&quot;,&quot;container-title-short&quot;:&quot;BMC Womens Health&quot;,&quot;DOI&quot;:&quot;10.1186/s12905-022-01633-0&quot;,&quot;ISSN&quot;:&quot;1472-6874&quot;,&quot;issued&quot;:{&quot;date-parts&quot;:[[2022]]},&quot;publisher-place&quot;:&quot;England&quot;,&quot;page&quot;:&quot;53&quot;,&quot;abstract&quot;:&quot;Around the time of transition to menopausal period, women experience mental, and psychological disorders that require adequate attention to these symptoms. This study aimed to explore the experiences of women in the face of premenopausal symptoms.\nThis qualitative study was conducted using a content analysis method in Javanrood, Iran, in 2020. The data were collected through in-depth semi-structured face to face interviews with 16 premenopausal using interview guide in a private room in comprehensive health centers. The women inclusion criteria were approaching menopause, having irregular menstruation, and having no disease or medication that affects menstruation. Furthermore, the exclusion criteria were the absence of menstruation for more than 12 months, and the women's refusal to continue the interview. The participants were selected using purposive sampling and sampling continued until data saturation. The collected data were analyzed with MAXQDA10 software following the multi-step method proposed by Graneheim and Lundman.\nThe participants' mean age was 47 ± 2.98 years. The data analysis revealed 5 categories including: \&quot;menopause and aging\&quot;, \&quot;life transformation\&quot;, confrontation of fear and hope\&quot;, \&quot;life adjustment\&quot;, and \&quot;need to facilitate the transition time\&quot;.\nThis study suggested the women's experience of the transition to menopause was characterized by the fear of the future and its consequences and the need for reassurance about it. Besides, the women sought solutions to their problems in health care providers, peers, and the family.&quot;,&quot;publisher&quot;:&quot;BioMed Central Ltd&quot;,&quot;issue&quot;:&quot;1&quot;,&quot;volume&quot;:&quot;22&quot;},&quot;isTemporary&quot;:false}]},{&quot;citationID&quot;:&quot;MENDELEY_CITATION_56585561-7c50-4f7d-bd12-16b033f9a735&quot;,&quot;properties&quot;:{&quot;noteIndex&quot;:0},&quot;isEdited&quot;:false,&quot;manualOverride&quot;:{&quot;isManuallyOverridden&quot;:true,&quot;citeprocText&quot;:&quot;(Sreenivas and Kashyap, 2022)&quot;,&quot;manualOverrideText&quot;:&quot;Sreenivas and Kashyap (2022)&quot;},&quot;citationTag&quot;:&quot;MENDELEY_CITATION_v3_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&quot;,&quot;citationItems&quot;:[{&quot;id&quot;:&quot;232088e4-f3d4-3701-ac81-418b99ae33c8&quot;,&quot;itemData&quot;:{&quot;type&quot;:&quot;article-journal&quot;,&quot;id&quot;:&quot;232088e4-f3d4-3701-ac81-418b99ae33c8&quot;,&quot;title&quot;:&quot;Effects of obesity on severity of menopausal symptoms in urban and rural women&quot;,&quot;author&quot;:[{&quot;family&quot;:&quot;Sreenivas&quot;,&quot;given&quot;:&quot;Sudha Bakthavathsalam&quot;,&quot;parse-names&quot;:false,&quot;dropping-particle&quot;:&quot;&quot;,&quot;non-dropping-particle&quot;:&quot;&quot;},{&quot;family&quot;:&quot;Kashyap&quot;,&quot;given&quot;:&quot;Pranav Balaji&quot;,&quot;parse-names&quot;:false,&quot;dropping-particle&quot;:&quot;&quot;,&quot;non-dropping-particle&quot;:&quot;&quot;}],&quot;container-title&quot;:&quot;Journal of mid-life health&quot;,&quot;container-title-short&quot;:&quot;J Midlife Health&quot;,&quot;DOI&quot;:&quot;10.4103/jmh.jmh_220_22&quot;,&quot;ISSN&quot;:&quot;0976-7800&quot;,&quot;issued&quot;:{&quot;date-parts&quot;:[[2022]]},&quot;page&quot;:&quot;304-309&quot;,&quot;abstract&quot;:&quot;Background: According to the WHO, obesity is an epidemic and is quantified by obesity indices. Menopause is a crucial period with a tendency toward weight gain and has profound implications on the morbidity and mortality of women. This study provides a greater insight into the aggravating adverse effects of obesity on the lifestyles of urban and rural women during their menopausal phase. Hence, this cross-sectional study aims at analyzing the effects of obesity indices on the severity of menopausal symptoms in urban and rural women. Objectives: 1. To compare the obesity indices in rural and urban women and to study the severity of menopausal symptoms in them. 2. To assess the influence of the area and body mass index (BMI) on menopausal symptoms. Materials and Methods: This cross-sectional study comprised 120 women, of which 60 healthy women volunteers between the age group of 40 and 55 years from the urban area and 60 age-matched healthy women volunteers from the rural area were recruited. The sample size was calculated based on stratified random sampling. After obtaining informed consent anthropometric measurements were recorded and the Menopausal Rating Scale was used for assessing the severity of menopausal symptoms. Results: A positive correlation was observed between the severity of menopausal symptoms and BMI as well as waist circumference in urban women. The problems related to menopausal symptoms were milder in rural women. Conclusions: Our study concludes that obesity worsens the severity of several menopausal symptoms which is greater among obese urban women owing to the urban lifestyle and increased stress levels.&quot;,&quot;publisher&quot;:&quot;Wolters Kluwer Medknow Publications&quot;,&quot;issue&quot;:&quot;4&quot;,&quot;volume&quot;:&quot;13&quot;},&quot;isTemporary&quot;:false}]},{&quot;citationID&quot;:&quot;MENDELEY_CITATION_2c6fc19f-4333-48ca-b377-cdfab5f5ef82&quot;,&quot;properties&quot;:{&quot;noteIndex&quot;:0},&quot;isEdited&quot;:false,&quot;manualOverride&quot;:{&quot;isManuallyOverridden&quot;:false,&quot;citeprocText&quot;:&quot;(Van Dijk &lt;i&gt;et al.&lt;/i&gt;, 2015; Abildgaard &lt;i&gt;et al.&lt;/i&gt;, 2021)&quot;,&quot;manualOverrideText&quot;:&quot;&quot;},&quot;citationTag&quot;:&quot;MENDELEY_CITATION_v3_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&quot;,&quot;citationItems&quot;:[{&quot;id&quot;:&quot;1f9ebbf7-35a8-36e5-baa2-066a50f01cb8&quot;,&quot;itemData&quot;:{&quot;type&quot;:&quot;article&quot;,&quot;id&quot;:&quot;1f9ebbf7-35a8-36e5-baa2-066a50f01cb8&quot;,&quot;title&quot;:&quot;Health issues for menopausal women: The top 11 conditions have common solutions&quot;,&quot;author&quot;:[{&quot;family&quot;:&quot;Dijk&quot;,&quot;given&quot;:&quot;Gabriella M.&quot;,&quot;parse-names&quot;:false,&quot;dropping-particle&quot;:&quot;&quot;,&quot;non-dropping-particle&quot;:&quot;Van&quot;},{&quot;family&quot;:&quot;Kavousi&quot;,&quot;given&quot;:&quot;Maryam&quot;,&quot;parse-names&quot;:false,&quot;dropping-particle&quot;:&quot;&quot;,&quot;non-dropping-particle&quot;:&quot;&quot;},{&quot;family&quot;:&quot;Troup&quot;,&quot;given&quot;:&quot;Jenna&quot;,&quot;parse-names&quot;:false,&quot;dropping-particle&quot;:&quot;&quot;,&quot;non-dropping-particle&quot;:&quot;&quot;},{&quot;family&quot;:&quot;Franco&quot;,&quot;given&quot;:&quot;Oscar H.&quot;,&quot;parse-names&quot;:false,&quot;dropping-particle&quot;:&quot;&quot;,&quot;non-dropping-particle&quot;:&quot;&quot;}],&quot;container-title&quot;:&quot;Maturitas&quot;,&quot;container-title-short&quot;:&quot;Maturitas&quot;,&quot;DOI&quot;:&quot;10.1016/j.maturitas.2014.09.013&quot;,&quot;ISSN&quot;:&quot;18734111&quot;,&quot;issued&quot;:{&quot;date-parts&quot;:[[2015]]},&quot;abstract&quot;:&quot;Multiple health issues affect women throughout the life course differently from men, or do not affect men at all. Although attention to women's health is important in all stages in life, health among middle-aged and elderly women has not received sufficient attention by scientists and policy-makers. Related to the menopausal transition and the experiences accumulated until that age, many diseases occur or further develop in middle-aged and elderly women. To improve women's quality of life and guarantee a long-lasting and active role for middle-aged and elderly women in society, prevention of chronic diseases and disability is a key aspect. In this manuscript we give an overview of the major health issues for peri- and post-menopausal women, we summarize risk factors and interventions to improve menopausal health. Based on the available scientific literature and the global burden of disease endeavor, we have selected and herein describe the following top 11 key health issues, selected in terms of burden exerted in women's mortality, morbidity, disability and quality of life: cardiovascular disease, musculoskeletal disorders, cancer, cognitive decline and dementia, chronic obstructive pulmonary disease, diabetes mellitus, metabolic syndrome, depression, vasomotor symptoms, sleep disturbances and migraine.&quot;,&quot;issue&quot;:&quot;1&quot;,&quot;volume&quot;:&quot;80&quot;},&quot;isTemporary&quot;:false},{&quot;id&quot;:&quot;ac806a1f-fc2b-38c3-a1b3-896f3010a908&quot;,&quot;itemData&quot;:{&quot;type&quot;:&quot;article-journal&quot;,&quot;id&quot;:&quot;ac806a1f-fc2b-38c3-a1b3-896f3010a908&quot;,&quot;title&quot;:&quot;Changes in abdominal subcutaneous adipose tissue phenotype following menopause is associated with increased visceral fat mass&quot;,&quot;author&quot;:[{&quot;family&quot;:&quot;Abildgaard&quot;,&quot;given&quot;:&quot;Julie&quot;,&quot;parse-names&quot;:false,&quot;dropping-particle&quot;:&quot;&quot;,&quot;non-dropping-particle&quot;:&quot;&quot;},{&quot;family&quot;:&quot;Ploug&quot;,&quot;given&quot;:&quot;Thorkil&quot;,&quot;parse-names&quot;:false,&quot;dropping-particle&quot;:&quot;&quot;,&quot;non-dropping-particle&quot;:&quot;&quot;},{&quot;family&quot;:&quot;Al-Saoudi&quot;,&quot;given&quot;:&quot;Elaf&quot;,&quot;parse-names&quot;:false,&quot;dropping-particle&quot;:&quot;&quot;,&quot;non-dropping-particle&quot;:&quot;&quot;},{&quot;family&quot;:&quot;Wagner&quot;,&quot;given&quot;:&quot;Thomas&quot;,&quot;parse-names&quot;:false,&quot;dropping-particle&quot;:&quot;&quot;,&quot;non-dropping-particle&quot;:&quot;&quot;},{&quot;family&quot;:&quot;Thomsen&quot;,&quot;given&quot;:&quot;Carsten&quot;,&quot;parse-names&quot;:false,&quot;dropping-particle&quot;:&quot;&quot;,&quot;non-dropping-particle&quot;:&quot;&quot;},{&quot;family&quot;:&quot;Ewertsen&quot;,&quot;given&quot;:&quot;Caroline&quot;,&quot;parse-names&quot;:false,&quot;dropping-particle&quot;:&quot;&quot;,&quot;non-dropping-particle&quot;:&quot;&quot;},{&quot;family&quot;:&quot;Bzorek&quot;,&quot;given&quot;:&quot;Michael&quot;,&quot;parse-names&quot;:false,&quot;dropping-particle&quot;:&quot;&quot;,&quot;non-dropping-particle&quot;:&quot;&quot;},{&quot;family&quot;:&quot;Pedersen&quot;,&quot;given&quot;:&quot;Bente Klarlund&quot;,&quot;parse-names&quot;:false,&quot;dropping-particle&quot;:&quot;&quot;,&quot;non-dropping-particle&quot;:&quot;&quot;},{&quot;family&quot;:&quot;Pedersen&quot;,&quot;given&quot;:&quot;Anette Tønnes&quot;,&quot;parse-names&quot;:false,&quot;dropping-particle&quot;:&quot;&quot;,&quot;non-dropping-particle&quot;:&quot;&quot;},{&quot;family&quot;:&quot;Lindegaard&quot;,&quot;given&quot;:&quot;Birgitte&quot;,&quot;parse-names&quot;:false,&quot;dropping-particle&quot;:&quot;&quot;,&quot;non-dropping-particle&quot;:&quot;&quot;}],&quot;container-title&quot;:&quot;Scientific Reports&quot;,&quot;container-title-short&quot;:&quot;Sci Rep&quot;,&quot;DOI&quot;:&quot;10.1038/s41598-021-94189-2&quot;,&quot;ISSN&quot;:&quot;20452322&quot;,&quot;issued&quot;:{&quot;date-parts&quot;:[[2021]]},&quot;abstract&quot;:&quot;Menopause is associated with a redistribution of adipose tissue towards central adiposity, known to cause insulin resistance. In this cross-sectional study of 33 women between 45 and 60 years, we assessed adipose tissue inflammation and morphology in subcutaneous adipose tissue (SAT) and visceral adipose tissue (VAT) across menopause and related this to menopausal differences in adipose tissue distribution and insulin resistance. We collected paired SAT and VAT biopsies from all women and combined this with anthropometric measurements and estimated whole-body insulin sensitivity. We found that menopause was associated with changes in adipose tissue phenotype related to metabolic dysfunction. In SAT, postmenopausal women showed adipocyte hypertrophy, increased inflammation, hypoxia and fibrosis. The postmenopausal changes in SAT was associated with increased visceral fat accumulation. In VAT, menopause was associated with adipocyte hypertrophy, immune cell infiltration and fibrosis. The postmenopausal changes in VAT phenotype was associated with decreased insulin sensitivity. Based on these findings we suggest, that menopause is associated with changes in adipose tissue phenotype related to metabolic dysfunction in both SAT and VAT. Whereas increased SAT inflammation in the context of menopause is associated with VAT accumulation, VAT morphology is related to insulin resistance.&quot;,&quot;issue&quot;:&quot;1&quot;,&quot;volume&quot;:&quot;11&quot;},&quot;isTemporary&quot;:false}]},{&quot;citationID&quot;:&quot;MENDELEY_CITATION_d4854849-05e8-47fc-b2e2-7b6327cc0d05&quot;,&quot;properties&quot;:{&quot;noteIndex&quot;:0},&quot;isEdited&quot;:false,&quot;manualOverride&quot;:{&quot;isManuallyOverridden&quot;:false,&quot;citeprocText&quot;:&quot;(Harper &lt;i&gt;et al.&lt;/i&gt;, 2022)&quot;,&quot;manualOverrideText&quot;:&quot;&quot;},&quot;citationTag&quot;:&quot;MENDELEY_CITATION_v3_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&quot;,&quot;citationItems&quot;:[{&quot;id&quot;:&quot;e1c985b3-fed4-38b8-b6bd-27836fe43e59&quot;,&quot;itemData&quot;:{&quot;type&quot;:&quot;article-journal&quot;,&quot;id&quot;:&quot;e1c985b3-fed4-38b8-b6bd-27836fe43e59&quot;,&quot;title&quot;:&quot;An online survey of perimenopausal women to determine their attitudes and knowledge of the menopause&quot;,&quot;author&quot;:[{&quot;family&quot;:&quot;Harper&quot;,&quot;given&quot;:&quot;Joyce C&quot;,&quot;parse-names&quot;:false,&quot;dropping-particle&quot;:&quot;&quot;,&quot;non-dropping-particle&quot;:&quot;&quot;},{&quot;family&quot;:&quot;Phillips&quot;,&quot;given&quot;:&quot;Samantha&quot;,&quot;parse-names&quot;:false,&quot;dropping-particle&quot;:&quot;&quot;,&quot;non-dropping-particle&quot;:&quot;&quot;},{&quot;family&quot;:&quot;Biswakarma&quot;,&quot;given&quot;:&quot;Rina&quot;,&quot;parse-names&quot;:false,&quot;dropping-particle&quot;:&quot;&quot;,&quot;non-dropping-particle&quot;:&quot;&quot;},{&quot;family&quot;:&quot;Yasmin&quot;,&quot;given&quot;:&quot;Ephia&quot;,&quot;parse-names&quot;:false,&quot;dropping-particle&quot;:&quot;&quot;,&quot;non-dropping-particle&quot;:&quot;&quot;},{&quot;family&quot;:&quot;Saridogan&quot;,&quot;given&quot;:&quot;Ertan&quot;,&quot;parse-names&quot;:false,&quot;dropping-particle&quot;:&quot;&quot;,&quot;non-dropping-particle&quot;:&quot;&quot;},{&quot;family&quot;:&quot;Radhakrishnan&quot;,&quot;given&quot;:&quot;Sheila&quot;,&quot;parse-names&quot;:false,&quot;dropping-particle&quot;:&quot;&quot;,&quot;non-dropping-particle&quot;:&quot;&quot;},{&quot;family&quot;:&quot;C Davies&quot;,&quot;given&quot;:&quot;Melanie&quot;,&quot;parse-names&quot;:false,&quot;dropping-particle&quot;:&quot;&quot;,&quot;non-dropping-particle&quot;:&quot;&quot;},{&quot;family&quot;:&quot;Talaulikar&quot;,&quot;given&quot;:&quot;Vikram&quot;,&quot;parse-names&quot;:false,&quot;dropping-particle&quot;:&quot;&quot;,&quot;non-dropping-particle&quot;:&quot;&quot;}],&quot;container-title&quot;:&quot;Women's health (London, England)&quot;,&quot;container-title-short&quot;:&quot;Womens Health (Lond)&quot;,&quot;DOI&quot;:&quot;10.1177/17455057221106890&quot;,&quot;ISSN&quot;:&quot;1745-5057&quot;,&quot;issued&quot;:{&quot;date-parts&quot;:[[2022]]},&quot;publisher-place&quot;:&quot;London, England&quot;,&quot;page&quot;:&quot;174550572211068-17455057221106890&quot;,&quot;abstract&quot;:&quot;Introduction:\nWomen are not usually taught about the menopause formally, and many general practitioners have relatively little training. The aim of this study was to explore perimenopausal women’s attitudes and knowledge of the menopause.\nMethod:\nAn online survey was designed to evaluate attitudes and knowledge of the menopause in women older than 40 years. The survey was generated with Qualtrics XM® and promoted via social media. In all, 3150 women started the survey. In this study, data from 947 perimenopausal women were analysed.\nResults:\nRegarding women’s attitudes to the menopause, 38.8% were accepting of it but more than 30% were dreading it. The women had experienced a number of menopause symptoms including mood swings (68.9%), brain fog (68.3%), and fatigue (66.8%). More than 90% of women had never been taught about the menopause at school, and more than 60% did not feel informed at all about the menopause. School was thought to be the best place for menopause education to start (83.6%). In all, 68.2% of women had only looked for information about the menopause as their symptoms started and they had talked to friends and used a variety of websites to look for information. When asked for their free-text views on the menopause, thematic analysis produced four themes: the overarching knowledge gap, the onset and impact of symptoms, perimenopause: the hidden phenomenon, and managing symptoms: differing schools of thought.\nConclusion:\nLack of education for women and their general practitioners is causing perimenopausal women to go through this important stage in their lives with a lack of knowledge and appropriate medical care. It is essential that women are taught about the menopause, from school onwards and that we offer health professionals appropriate training starting from the medical school curriculum.&quot;,&quot;publisher&quot;:&quot;SAGE Publications&quot;,&quot;volume&quot;:&quot;18&quot;},&quot;isTemporary&quot;:false}]},{&quot;citationID&quot;:&quot;MENDELEY_CITATION_56d77503-7ccc-4c87-b261-e08621e5f489&quot;,&quot;properties&quot;:{&quot;noteIndex&quot;:0},&quot;isEdited&quot;:false,&quot;manualOverride&quot;:{&quot;isManuallyOverridden&quot;:false,&quot;citeprocText&quot;:&quot;(Gatenby and Simpson, 2023)&quot;,&quot;manualOverrideText&quot;:&quot;&quot;},&quot;citationTag&quot;:&quot;MENDELEY_CITATION_v3_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&quot;,&quot;citationItems&quot;:[{&quot;id&quot;:&quot;c2b31f2f-27ce-3bd5-98e4-5928b6dd8f32&quot;,&quot;itemData&quot;:{&quot;type&quot;:&quot;article-journal&quot;,&quot;id&quot;:&quot;c2b31f2f-27ce-3bd5-98e4-5928b6dd8f32&quot;,&quot;title&quot;:&quot;Menopause: Physiology, definitions, and symptoms&quot;,&quot;author&quot;:[{&quot;family&quot;:&quot;Gatenby&quot;,&quot;given&quot;:&quot;Charlotte&quot;,&quot;parse-names&quot;:false,&quot;dropping-particle&quot;:&quot;&quot;,&quot;non-dropping-particle&quot;:&quot;&quot;},{&quot;family&quot;:&quot;Simpson&quot;,&quot;given&quot;:&quot;Paul&quot;,&quot;parse-names&quot;:false,&quot;dropping-particle&quot;:&quot;&quot;,&quot;non-dropping-particle&quot;:&quot;&quot;}],&quot;container-title&quot;:&quot;Best Practice &amp; Research Clinical Endocrinology &amp; Metabolism&quot;,&quot;container-title-short&quot;:&quot;Best Pract Res Clin Endocrinol Metab&quot;,&quot;DOI&quot;:&quot;10.1016/j.beem.2023.101855&quot;,&quot;ISSN&quot;:&quot;1521-690X&quot;,&quot;issued&quot;:{&quot;date-parts&quot;:[[2023]]},&quot;publisher-place&quot;:&quot;Netherlands&quot;,&quot;page&quot;:&quot;101855&quot;,&quot;abstract&quot;:&quot;The menopause transition is usually a gradual process occurring over many years, caused by the cessation of ovarian reproductive function, resulting in the end of menstrual bleeding. In the peri-menopause, ovarian function and therefore the production of the hormones oestrogen, progesterone and testosterone can fluctuate greatly, leading to a wide variety of symptoms, affecting multiple organ systems. Menopause and the management of its associated symptoms can be very challenging for patients and clinicians alike and can negatively impact quality of life. The management options include lifestyle adjustment, talking therapies, dietary supplements as well as prescribed medications, including hormone replacement therapy. The UK's average life expectancy for women is approximately 81 years. Therefore, women will now live up to a third of their life being either peri- or postmenopausal. Thus, understanding and treating, where possible, the symptoms of menopause is essential to reduce the burden associated with this physiological state.&quot;},&quot;isTemporary&quot;:false}]},{&quot;citationID&quot;:&quot;MENDELEY_CITATION_2ecbff73-4561-46b5-9e8b-f37e07a9526b&quot;,&quot;properties&quot;:{&quot;noteIndex&quot;:0},&quot;isEdited&quot;:false,&quot;manualOverride&quot;:{&quot;isManuallyOverridden&quot;:false,&quot;citeprocText&quot;:&quot;(Avis &lt;i&gt;et al.&lt;/i&gt;, 2015; Giannini &lt;i&gt;et al.&lt;/i&gt;, 2021)&quot;,&quot;manualOverrideText&quot;:&quot;&quot;},&quot;citationTag&quot;:&quot;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&quot;,&quot;citationItems&quot;:[{&quot;id&quot;:&quot;bb0ba6dc-2d7a-3792-b75e-220c9732453f&quot;,&quot;itemData&quot;:{&quot;type&quot;:&quot;article-journal&quot;,&quot;id&quot;:&quot;bb0ba6dc-2d7a-3792-b75e-220c9732453f&quot;,&quot;title&quot;:&quot;Duration of menopausal vasomotor symptoms over the menopause transition&quot;,&quot;author&quot;:[{&quot;family&quot;:&quot;Avis&quot;,&quot;given&quot;:&quot;Nancy E.&quot;,&quot;parse-names&quot;:false,&quot;dropping-particle&quot;:&quot;&quot;,&quot;non-dropping-particle&quot;:&quot;&quot;},{&quot;family&quot;:&quot;Crawford&quot;,&quot;given&quot;:&quot;Sybil L.&quot;,&quot;parse-names&quot;:false,&quot;dropping-particle&quot;:&quot;&quot;,&quot;non-dropping-particle&quot;:&quot;&quot;},{&quot;family&quot;:&quot;Greendale&quot;,&quot;given&quot;:&quot;Gail&quot;,&quot;parse-names&quot;:false,&quot;dropping-particle&quot;:&quot;&quot;,&quot;non-dropping-particle&quot;:&quot;&quot;},{&quot;family&quot;:&quot;Bromberger&quot;,&quot;given&quot;:&quot;Joyce T.&quot;,&quot;parse-names&quot;:false,&quot;dropping-particle&quot;:&quot;&quot;,&quot;non-dropping-particle&quot;:&quot;&quot;},{&quot;family&quot;:&quot;Everson-Rose&quot;,&quot;given&quot;:&quot;Susan A.&quot;,&quot;parse-names&quot;:false,&quot;dropping-particle&quot;:&quot;&quot;,&quot;non-dropping-particle&quot;:&quot;&quot;},{&quot;family&quot;:&quot;Gold&quot;,&quot;given&quot;:&quot;Ellen B.&quot;,&quot;parse-names&quot;:false,&quot;dropping-particle&quot;:&quot;&quot;,&quot;non-dropping-particle&quot;:&quot;&quot;},{&quot;family&quot;:&quot;Hess&quot;,&quot;given&quot;:&quot;Rachel&quot;,&quot;parse-names&quot;:false,&quot;dropping-particle&quot;:&quot;&quot;,&quot;non-dropping-particle&quot;:&quot;&quot;},{&quot;family&quot;:&quot;Joffe&quot;,&quot;given&quot;:&quot;Hadine&quot;,&quot;parse-names&quot;:false,&quot;dropping-particle&quot;:&quot;&quot;,&quot;non-dropping-particle&quot;:&quot;&quot;},{&quot;family&quot;:&quot;Kravitz&quot;,&quot;given&quot;:&quot;Howard M.&quot;,&quot;parse-names&quot;:false,&quot;dropping-particle&quot;:&quot;&quot;,&quot;non-dropping-particle&quot;:&quot;&quot;},{&quot;family&quot;:&quot;Tepper&quot;,&quot;given&quot;:&quot;Ping G.&quot;,&quot;parse-names&quot;:false,&quot;dropping-particle&quot;:&quot;&quot;,&quot;non-dropping-particle&quot;:&quot;&quot;},{&quot;family&quot;:&quot;Thurston&quot;,&quot;given&quot;:&quot;Rebecca C.&quot;,&quot;parse-names&quot;:false,&quot;dropping-particle&quot;:&quot;&quot;,&quot;non-dropping-particle&quot;:&quot;&quot;}],&quot;container-title&quot;:&quot;JAMA Internal Medicine&quot;,&quot;container-title-short&quot;:&quot;JAMA Intern Med&quot;,&quot;DOI&quot;:&quot;10.1001/jamainternmed.2014.8063&quot;,&quot;ISSN&quot;:&quot;21686114&quot;,&quot;issued&quot;:{&quot;date-parts&quot;:[[2015]]},&quot;abstract&quot;:&quot;IMPORTANCE: The expected duration of menopausal vasomotor symptoms (VMS) is important to women making decisions about possible treatments. OBJECTIVES: To determine total duration of frequent VMS (≥6 days in the previous 2 weeks) (hereafter total VMS duration) during the menopausal transition, to quantify how long frequent VMS persist after the final menstrual period (FMP) (hereafter post-FMP persistence), and to identify risk factors for longer total VMS duration and longer post-FMP persistence. DESIGN, SETTING, AND PARTICIPANTS: The Study of Women's Health Across the Nation (SWAN) is a multiracial/multiethnic observational study of the menopausal transition among 3302 women enrolled at 7 US sites. From February 1996 through April 2013, women completed a median of 13 visits. Analyses included 1449 women with frequent VMS. MAIN OUTCOMES AND MEASURES: Total VMS duration (in years) (hot flashes or night sweats) and post-FMP persistence (in years) into postmenopause. RESULTS: The median total VMS duration was 7.4 years. Among 881 women who experienced an observable FMP, the median post-FMP persistence was 4.5 years. Women who were premenopausal or early perimenopausal when they first reported frequent VMS had the longest total VMS duration (median, &gt;11.8 years) and post-FMP persistence (median, 9.4 years). Women who were postmenopausal at the onset of VMS had the shortest total VMS duration (median, 3.4 years). Compared with women of other racial/ethnic groups, African American women reported the longest total VMS duration (median, 10.1 years). Additional factors related to longer duration of VMS (total VMS duration or post-FMP persistence) were younger age, lower educational level, greater perceived stress and symptom sensitivity, and higher depressive symptoms and anxiety at first report of VMS. CONCLUSIONS AND RELEVANCE: Frequent VMS lasted more than 7 years during the menopausal transition for more than half of the women and persisted for 4.5 years after the FMP. Individual characteristics (eg, being premenopausal and having greater negative affective factors when first experiencing VMS) were related to longer-lasting VMS. Health care professionals should counsel women to expect that frequent VMS could last more than 7 years, and they may last longer for African American women.&quot;,&quot;issue&quot;:&quot;4&quot;,&quot;volume&quot;:&quot;175&quot;},&quot;isTemporary&quot;:false},{&quot;id&quot;:&quot;f4d00ff8-5908-397b-9615-309af5394e70&quot;,&quot;itemData&quot;:{&quot;type&quot;:&quot;article-journal&quot;,&quot;id&quot;:&quot;f4d00ff8-5908-397b-9615-309af5394e70&quot;,&quot;title&quot;:&quot;Neuroendocrine Changes during Menopausal Transition&quot;,&quot;author&quot;:[{&quot;family&quot;:&quot;Giannini&quot;,&quot;given&quot;:&quot;Andrea&quot;,&quot;parse-names&quot;:false,&quot;dropping-particle&quot;:&quot;&quot;,&quot;non-dropping-particle&quot;:&quot;&quot;},{&quot;family&quot;:&quot;Caretto&quot;,&quot;given&quot;:&quot;Marta&quot;,&quot;parse-names&quot;:false,&quot;dropping-particle&quot;:&quot;&quot;,&quot;non-dropping-particle&quot;:&quot;&quot;},{&quot;family&quot;:&quot;Genazzani&quot;,&quot;given&quot;:&quot;Andrea R.&quot;,&quot;parse-names&quot;:false,&quot;dropping-particle&quot;:&quot;&quot;,&quot;non-dropping-particle&quot;:&quot;&quot;},{&quot;family&quot;:&quot;Simoncini&quot;,&quot;given&quot;:&quot;Tommaso&quot;,&quot;parse-names&quot;:false,&quot;dropping-particle&quot;:&quot;&quot;,&quot;non-dropping-particle&quot;:&quot;&quot;}],&quot;container-title&quot;:&quot;Endocrines&quot;,&quot;container-title-short&quot;:&quot;Endocrines&quot;,&quot;DOI&quot;:&quot;10.3390/endocrines2040036&quot;,&quot;issued&quot;:{&quot;date-parts&quot;:[[2021]]},&quot;abstract&quot;:&quot;Menopause is the permanent cessation of menstrual cycles following the loss of ovarian follicular activity. Quality of life of postmenopausal woman is the result of a series of psychobiological transformations, that see in the reduction of sex hormones and steroids the etiopathogenetic determinant moment. Symptoms of menopause range from somatic side such as metabolic changes, increased cardiovascular disease, irregular vaginal bleeding, urogenital symptoms, vaginal dryness, osteoporosis and risk of bones fractures to changes of central nervous system as vasomotor symptoms, sleep disruption, mood changes, migraine, sexual dysfunctions. It is fundamental to know the mechanisms underlying changes in the central nervous system during menopause, related to hypoestrogenism, to be able to create appropriate target therapy for patients, improving their quality of life. In fact, the central nervous system is now one of the major targets of sex steroids that cannot be achieved disregard when dealing with the problem of choice of a particular type of MHT.&quot;,&quot;issue&quot;:&quot;4&quot;,&quot;volume&quot;:&quot;2&quot;},&quot;isTemporary&quot;:false}]},{&quot;citationID&quot;:&quot;MENDELEY_CITATION_5bedc37d-fd16-433d-8fda-a5be9d737eea&quot;,&quot;properties&quot;:{&quot;noteIndex&quot;:0},&quot;isEdited&quot;:false,&quot;manualOverride&quot;:{&quot;isManuallyOverridden&quot;:false,&quot;citeprocText&quot;:&quot;(Stuenkel &lt;i&gt;et al.&lt;/i&gt;, 2015)&quot;,&quot;manualOverrideText&quot;:&quot;&quot;},&quot;citationTag&quot;:&quot;MENDELEY_CITATION_v3_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&quot;,&quot;citationItems&quot;:[{&quot;id&quot;:&quot;3d345df0-fedf-3c5b-abda-ff2ae63f5ca8&quot;,&quot;itemData&quot;:{&quot;type&quot;:&quot;article-journal&quot;,&quot;id&quot;:&quot;3d345df0-fedf-3c5b-abda-ff2ae63f5ca8&quot;,&quot;title&quot;:&quot;Treatment of symptoms of the menopause: An endocrine society clinical practice guideline&quot;,&quot;author&quot;:[{&quot;family&quot;:&quot;Stuenkel&quot;,&quot;given&quot;:&quot;Cynthia A.&quot;,&quot;parse-names&quot;:false,&quot;dropping-particle&quot;:&quot;&quot;,&quot;non-dropping-particle&quot;:&quot;&quot;},{&quot;family&quot;:&quot;Davis&quot;,&quot;given&quot;:&quot;Susan R.&quot;,&quot;parse-names&quot;:false,&quot;dropping-particle&quot;:&quot;&quot;,&quot;non-dropping-particle&quot;:&quot;&quot;},{&quot;family&quot;:&quot;Gompel&quot;,&quot;given&quot;:&quot;Anne&quot;,&quot;parse-names&quot;:false,&quot;dropping-particle&quot;:&quot;&quot;,&quot;non-dropping-particle&quot;:&quot;&quot;},{&quot;family&quot;:&quot;Lumsden&quot;,&quot;given&quot;:&quot;Mary Ann&quot;,&quot;parse-names&quot;:false,&quot;dropping-particle&quot;:&quot;&quot;,&quot;non-dropping-particle&quot;:&quot;&quot;},{&quot;family&quot;:&quot;Murad&quot;,&quot;given&quot;:&quot;M. Hassan&quot;,&quot;parse-names&quot;:false,&quot;dropping-particle&quot;:&quot;&quot;,&quot;non-dropping-particle&quot;:&quot;&quot;},{&quot;family&quot;:&quot;Pinkerton&quot;,&quot;given&quot;:&quot;Jo Ann&quot;,&quot;parse-names&quot;:false,&quot;dropping-particle&quot;:&quot;V.&quot;,&quot;non-dropping-particle&quot;:&quot;&quot;},{&quot;family&quot;:&quot;Santen&quot;,&quot;given&quot;:&quot;Richard J.&quot;,&quot;parse-names&quot;:false,&quot;dropping-particle&quot;:&quot;&quot;,&quot;non-dropping-particle&quot;:&quot;&quot;}],&quot;container-title&quot;:&quot;Journal of Clinical Endocrinology and Metabolism&quot;,&quot;DOI&quot;:&quot;10.1210/jc.2015-2236&quot;,&quot;ISSN&quot;:&quot;19457197&quot;,&quot;issued&quot;:{&quot;date-parts&quot;:[[2015]]},&quot;abstract&quot;:&quot;Objective: The objective of this document is to generate a practice guideline for the management and treatment of symptoms of the menopause. Participants: The Treatment of Symptoms of the Menopause Task Force included six experts, a methodologist, and a medical writer, all appointed by The Endocrine Society. Evidence: The Task Force developed this evidenced-based guideline using the Grading of Recommendations, Assessment, Development, and Evaluation (GRADE) system to describe the strength of recommendations and the quality of evidence. The Task Force commissioned three systematic reviews of published data and considered several other existing meta-analyses and trials. Consensus Process: Multiple e-mail communications, conference calls, and one face-to-face meeting determined consensus. Committees of The Endocrine Society, representatives from endorsing societies, and members of The Endocrine Society reviewed and commented on the drafts of the guidelines. The Australasian Menopause Society, the British Menopause Society, European Menopause and Andropause Society, the European Society of Endocrinology, and the International Menopause Society (co-sponsors of the guideline) reviewed and commented on the draft. Conclusions: Menopausal hormone therapy (MHT) is the most effective treatment for vasomotor symptoms and other symptoms of the climacteric. Benefits may exceed risks for the majority of symptomatic postmenopausal women who are under age 60 or under 10 years since the onset of menopause. Health care professionals should individualize therapy based on clinical factors and patient preference. They should screenwomenbefore initiatingMHTfor cardiovascular and breast cancer risk and recommend the most appropriate therapy depending on risk/benefit considerations. Current evidence does not justify the use ofMHTto prevent coronary heart disease, breast cancer, or dementia. Other options are available for those with vasomotor symptoms who prefer not to use MHT or who have contraindications because these patients should not useMHT.Low-dose vaginal estrogen and ospemifene provide effective therapy for the genitourinary syndrome of menopause, and vaginal moisturizers and lubricants are available for those not choosing hormonal therapy. All postmenopausal women should embrace appropriate lifestyle measures.&quot;,&quot;issue&quot;:&quot;11&quot;,&quot;volume&quot;:&quot;100&quot;,&quot;container-title-short&quot;:&quot;&quot;},&quot;isTemporary&quot;:false}]},{&quot;citationID&quot;:&quot;MENDELEY_CITATION_f85d94cd-a7a6-425a-912f-cae00082f34c&quot;,&quot;properties&quot;:{&quot;noteIndex&quot;:0},&quot;isEdited&quot;:false,&quot;manualOverride&quot;:{&quot;isManuallyOverridden&quot;:false,&quot;citeprocText&quot;:&quot;(Gozuyesil, Gokyildiz Surucu and Alan, 2018)&quot;,&quot;manualOverrideText&quot;:&quot;&quot;},&quot;citationTag&quot;:&quot;MENDELEY_CITATION_v3_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&quot;,&quot;citationItems&quot;:[{&quot;id&quot;:&quot;65ffcdab-afc4-3929-9812-c3bed5fe639d&quot;,&quot;itemData&quot;:{&quot;type&quot;:&quot;article-journal&quot;,&quot;id&quot;:&quot;65ffcdab-afc4-3929-9812-c3bed5fe639d&quot;,&quot;title&quot;:&quot;Sexual function and quality-of-life-related problems during the menopausal period&quot;,&quot;author&quot;:[{&quot;family&quot;:&quot;Gozuyesil&quot;,&quot;given&quot;:&quot;Ebru&quot;,&quot;parse-names&quot;:false,&quot;dropping-particle&quot;:&quot;&quot;,&quot;non-dropping-particle&quot;:&quot;&quot;},{&quot;family&quot;:&quot;Gokyildiz Surucu&quot;,&quot;given&quot;:&quot;Sule&quot;,&quot;parse-names&quot;:false,&quot;dropping-particle&quot;:&quot;&quot;,&quot;non-dropping-particle&quot;:&quot;&quot;},{&quot;family&quot;:&quot;Alan&quot;,&quot;given&quot;:&quot;Sultan&quot;,&quot;parse-names&quot;:false,&quot;dropping-particle&quot;:&quot;&quot;,&quot;non-dropping-particle&quot;:&quot;&quot;}],&quot;container-title&quot;:&quot;Journal of health psychology&quot;,&quot;container-title-short&quot;:&quot;J Health Psychol&quot;,&quot;DOI&quot;:&quot;10.1177/1359105317742194&quot;,&quot;ISSN&quot;:&quot;1359-1053&quot;,&quot;issued&quot;:{&quot;date-parts&quot;:[[2018]]},&quot;publisher-place&quot;:&quot;London, England&quot;,&quot;page&quot;:&quot;1769-1780&quot;,&quot;abstract&quot;:&quot;This study aims to evaluate the relationship between the sexual functions and quality of life and the problems during menopausal period. This descriptive, cross-sectional study included a total of 317 women. The mean total Female Sexual Function Index score was 18.8 ± 8.7, while the mean total Sexual Quality of Life Questionnaire-Female score was 72.7 ± 13.7. Sexual dysfunction was found in 82 percent. There was a positive significant correlation between the total Female Sexual Function Index scores and total Sexual Quality of Life Questionnaire-Female scores (p &lt; 0.05). Our study results suggest that women do not often experience serious menopausal symptoms, but have sexual dysfunction with a moderate sexual quality of life.&quot;,&quot;publisher&quot;:&quot;SAGE Publications&quot;,&quot;issue&quot;:&quot;14&quot;,&quot;volume&quot;:&quot;23&quot;},&quot;isTemporary&quot;:false}]},{&quot;citationID&quot;:&quot;MENDELEY_CITATION_2fc6d8da-e7f2-40cc-9b56-e0c77f19038d&quot;,&quot;properties&quot;:{&quot;noteIndex&quot;:0},&quot;isEdited&quot;:false,&quot;manualOverride&quot;:{&quot;isManuallyOverridden&quot;:false,&quot;citeprocText&quot;:&quot;(Pajalić and Raboteg-Šarić, 2020; Olowokere &lt;i&gt;et al.&lt;/i&gt;, 2021)&quot;,&quot;manualOverrideText&quot;:&quot;&quot;},&quot;citationTag&quot;:&quot;MENDELEY_CITATION_v3_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&quot;,&quot;citationItems&quot;:[{&quot;id&quot;:&quot;cb343c52-2512-3f6b-9b71-5deac22c7e01&quot;,&quot;itemData&quot;:{&quot;type&quot;:&quot;article-journal&quot;,&quot;id&quot;:&quot;cb343c52-2512-3f6b-9b71-5deac22c7e01&quot;,&quot;title&quot;:&quot;Lifestyle practices and menopause-related symptoms among women in rural communities of Ado-Ekiti local government area, Nigeria&quot;,&quot;author&quot;:[{&quot;family&quot;:&quot;Olowokere&quot;,&quot;given&quot;:&quot;Adekemi Eunice&quot;,&quot;parse-names&quot;:false,&quot;dropping-particle&quot;:&quot;&quot;,&quot;non-dropping-particle&quot;:&quot;&quot;},{&quot;family&quot;:&quot;Tope-Ajayi&quot;,&quot;given&quot;:&quot;Titilayo Olubunmi&quot;,&quot;parse-names&quot;:false,&quot;dropping-particle&quot;:&quot;&quot;,&quot;non-dropping-particle&quot;:&quot;&quot;},{&quot;family&quot;:&quot;Komolafe&quot;,&quot;given&quot;:&quot;Abiola Olubusola&quot;,&quot;parse-names&quot;:false,&quot;dropping-particle&quot;:&quot;&quot;,&quot;non-dropping-particle&quot;:&quot;&quot;},{&quot;family&quot;:&quot;Olajubu&quot;,&quot;given&quot;:&quot;Aanuoluwapo Omobolanle&quot;,&quot;parse-names&quot;:false,&quot;dropping-particle&quot;:&quot;&quot;,&quot;non-dropping-particle&quot;:&quot;&quot;}],&quot;container-title&quot;:&quot;Post reproductive health&quot;,&quot;container-title-short&quot;:&quot;Post Reprod Health&quot;,&quot;DOI&quot;:&quot;10.1177/2053369120971427&quot;,&quot;ISSN&quot;:&quot;2053-3691&quot;,&quot;issued&quot;:{&quot;date-parts&quot;:[[2021]]},&quot;publisher-place&quot;:&quot;London, England&quot;,&quot;page&quot;:&quot;66-76&quot;,&quot;abstract&quot;:&quot;Objective\nLifestyle modification is consistently recommended for healthy living during menopause; nonetheless, there is paucity of data on menopausal experiences and lifestyle practices of women in rural communities of Nigeria. This study assessed the lifestyle practices of menopausal women, their experiences of menopause-related symptoms and the influence of lifestyle practices on their experiences of menopause-related symptoms.\nMethod\nA descriptive cross-sectional design was used in this study. Systematic random sampling was used to select 271 menopausal women at household level in rural communities of Ado-Ekiti Local Government Area in Ekiti State, Nigeria. A self-developed structured questionnaire was used to assess lifestyle practices while modified menopause rating scale was used to assess menopausal-related symptoms of the women. Data were analysed using descriptive and inferential statistics in SPSS version 22 at 0.05 level of significance.\nResults\nFindings revealed that 58.3% had poor lifestyle, while 41.0% and 0.7% had moderate and good lifestyle, respectively. Findings showed that 66.4% of the women experienced moderate menopause-related symptoms, while 15.5% and 0.4% of the women had severe and very severe menopause-related symptoms respectively. Result of the multiple regression indicated that Exercise (β = 0.22, t = 3.63, p = .01), Nutrition (β = 0.13, t = 2.23, p = .02) and Substance use (β = 0.04, t = 2.25, p = .02) were major predictors of menopause-related symptoms.\nConclusion\nThe study concluded that positive lifestyle modification could help reduce menopausal-related symptoms.&quot;,&quot;publisher&quot;:&quot;SAGE Publications&quot;,&quot;issue&quot;:&quot;2&quot;,&quot;volume&quot;:&quot;27&quot;},&quot;isTemporary&quot;:false},{&quot;id&quot;:&quot;ab274d6d-3ed0-374f-9317-6a0b7406c6b8&quot;,&quot;itemData&quot;:{&quot;type&quot;:&quot;article&quot;,&quot;id&quot;:&quot;ab274d6d-3ed0-374f-9317-6a0b7406c6b8&quot;,&quot;title&quot;:&quot;Determinants of menopause-related symptoms in women during the transition to menopause and the postmenopausal period-A systematic literature review&quot;,&quot;author&quot;:[{&quot;family&quot;:&quot;Pajalić&quot;,&quot;given&quot;:&quot;Zada&quot;,&quot;parse-names&quot;:false,&quot;dropping-particle&quot;:&quot;&quot;,&quot;non-dropping-particle&quot;:&quot;&quot;},{&quot;family&quot;:&quot;Raboteg-Šarić&quot;,&quot;given&quot;:&quot;Zora&quot;,&quot;parse-names&quot;:false,&quot;dropping-particle&quot;:&quot;&quot;,&quot;non-dropping-particle&quot;:&quot;&quot;}],&quot;container-title&quot;:&quot;Journal of Health Sciences&quot;,&quot;DOI&quot;:&quot;10.17532/JHSCI.2020.885&quot;,&quot;ISSN&quot;:&quot;19868049&quot;,&quot;issued&quot;:{&quot;date-parts&quot;:[[2020]]},&quot;abstract&quot;:&quot;Introduction: Menopause is a complex physiological, self-perceived health condition caused by the reduction and termination of ovarian function, a process that results in a range of both psychological and physiological symptoms. The aim of this literature review was to synthesize the results of published studies on factors associated with menopausal symptoms in women during the transition to menopause and the postmenopausal period. Methods: This systematic review was carried out according to the PRISMA statement. Primary studies published between 2007 and 2017 were identified through the following databases: PUBMED, SCOPUS, and CINAHL. In total, 3301 studies were identified and 279 were screened in full text. Of these, 54 studies were included for quality assessment using checklists from the Norwegian Institute for Public Health. A  total of 22 studies were ultimately selected for inclusion in the results. These were thematically reviewed. Results: A  wide range of determinants was sorted as socio-demographic predictors, reproductive factors, clinical characteristics, behavioral, and lifestyle characteristics, and their association with the following outcomes was examined: The prevalence and severity of menopausal symptoms; sexual functioning; health indicators and health behaviors; health-related quality of life; physical performance; cognitive changes and attitudes; and the prevalence and age of natural menopause. Conclusions: The current state of knowledge regarding menopause indicates that a wide array of instruments and variables have been employed and assessed to further understanding about menopause-related symptoms. This systematic review provides information on factors that should be considered in the treatment of menopause-related changes that may be bothersome for menopausal women.&quot;,&quot;issue&quot;:&quot;1&quot;,&quot;volume&quot;:&quot;10&quot;,&quot;container-title-short&quot;:&quot;&quot;},&quot;isTemporary&quot;:false}]},{&quot;citationID&quot;:&quot;MENDELEY_CITATION_19fdb496-0dea-4616-8c23-e04760916f13&quot;,&quot;properties&quot;:{&quot;noteIndex&quot;:0},&quot;isEdited&quot;:false,&quot;manualOverride&quot;:{&quot;isManuallyOverridden&quot;:false,&quot;citeprocText&quot;:&quot;(Hobson and Dennis, 2024)&quot;,&quot;manualOverrideText&quot;:&quot;&quot;},&quot;citationTag&quot;:&quot;MENDELEY_CITATION_v3_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&quot;,&quot;citationItems&quot;:[{&quot;id&quot;:&quot;328a1912-50d7-3e29-89aa-5798ecefd0c3&quot;,&quot;itemData&quot;:{&quot;type&quot;:&quot;article-journal&quot;,&quot;id&quot;:&quot;328a1912-50d7-3e29-89aa-5798ecefd0c3&quot;,&quot;title&quot;:&quot;\&quot;I can't be dealing with this brain fog\&quot;: A workplace focus group study investigating factors underpinning the menopausal experience for NHS staff&quot;,&quot;author&quot;:[{&quot;family&quot;:&quot;Hobson&quot;,&quot;given&quot;:&quot;Gemma&quot;,&quot;parse-names&quot;:false,&quot;dropping-particle&quot;:&quot;&quot;,&quot;non-dropping-particle&quot;:&quot;&quot;},{&quot;family&quot;:&quot;Dennis&quot;,&quot;given&quot;:&quot;Nicola&quot;,&quot;parse-names&quot;:false,&quot;dropping-particle&quot;:&quot;&quot;,&quot;non-dropping-particle&quot;:&quot;&quot;}],&quot;container-title&quot;:&quot;Maturitas&quot;,&quot;container-title-short&quot;:&quot;Maturitas&quot;,&quot;DOI&quot;:&quot;10.1016/j.maturitas.2023.107889&quot;,&quot;ISSN&quot;:&quot;0378-5122&quot;,&quot;issued&quot;:{&quot;date-parts&quot;:[[2024]]},&quot;publisher-place&quot;:&quot;Ireland&quot;,&quot;page&quot;:&quot;107889&quot;,&quot;abstract&quot;:&quot;Multiple studies highlight that individuals undergoing menopause are not receiving sufficient support at work. An improved menopausal experience in the workplace has been found to be associated with increased job satisfaction, increased economic participation and reduced absenteeism. This work was undertaken to explore the impact of menopause on the working lives of NHS staff working in Wales, with specific emphasis on their experience of menopausal symptoms and management strategies in the workplace.\nThis was a qualitative study using semi-structured focus groups and thematic analysis. 14 women working in the NHS in Wales attended four focus groups, lasting up to 1.5 h. Stem questions focused on participants' positive and negative experiences in the workplace, and their receipt of support. Transcripts were analysed using the framework approach.\nThree major themes were identified: experiences of menopausal symptoms and symptom management, the impact of menopause on work and the impact of work on the menopause. Menopause symptom experience in the workplace was multifaceted and varied, depending on factors such as ongoing or past symptom experience, expectations, social support and effectiveness of management strategies. Inconsistent information was highlighted as a reason why some participants felt confused both about the symptoms that they could attribute to the menopause and the management strategies available to them. A variety of symptom management strategies had been used by participants, including hormone replacement therapy, flexible working hours, working from home, changes to uniform, peer support and lifestyle changes, with varying levels of success. Some women were reticent to ask for support at work even though they felt the workplace response was likely to be supportive. Almost all the women felt that they had to persuade their GP to prescribe HRT and felt that their doctors were too reticent in prescribing this treatment.\nEmployers have a key role in supporting their staff experiencing menopausal symptoms, and such support has the potential to reduce sickness absence and boost retention. Based on the findings we recommend creating an open culture to break down taboos; protected time for peer support around shared experiences and effective symptom management techniques; and maximising the impact of non-menopause-specific policies such as flexible working to help all staff manage fatigue and become more productive in their roles.&quot;,&quot;volume&quot;:&quot;180&quot;},&quot;isTemporary&quot;:false}]},{&quot;citationID&quot;:&quot;MENDELEY_CITATION_49978a65-44d0-409d-a2c8-f15f491e2221&quot;,&quot;properties&quot;:{&quot;noteIndex&quot;:0},&quot;isEdited&quot;:false,&quot;manualOverride&quot;:{&quot;isManuallyOverridden&quot;:false,&quot;citeprocText&quot;:&quot;(Ashley Hill, Crider and Hill, 2016)&quot;,&quot;manualOverrideText&quot;:&quot;&quot;},&quot;citationTag&quot;:&quot;MENDELEY_CITATION_v3_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&quot;,&quot;citationItems&quot;:[{&quot;id&quot;:&quot;dfe768ff-4992-355f-9937-2f74de6ef800&quot;,&quot;itemData&quot;:{&quot;type&quot;:&quot;article-journal&quot;,&quot;id&quot;:&quot;dfe768ff-4992-355f-9937-2f74de6ef800&quot;,&quot;title&quot;:&quot;Hormone therapy and other treatments for symptoms of menopause&quot;,&quot;author&quot;:[{&quot;family&quot;:&quot;Ashley Hill&quot;,&quot;given&quot;:&quot;D.&quot;,&quot;parse-names&quot;:false,&quot;dropping-particle&quot;:&quot;&quot;,&quot;non-dropping-particle&quot;:&quot;&quot;},{&quot;family&quot;:&quot;Crider&quot;,&quot;given&quot;:&quot;Mark&quot;,&quot;parse-names&quot;:false,&quot;dropping-particle&quot;:&quot;&quot;,&quot;non-dropping-particle&quot;:&quot;&quot;},{&quot;family&quot;:&quot;Hill&quot;,&quot;given&quot;:&quot;Susan R.&quot;,&quot;parse-names&quot;:false,&quot;dropping-particle&quot;:&quot;&quot;,&quot;non-dropping-particle&quot;:&quot;&quot;}],&quot;container-title&quot;:&quot;American Family Physician&quot;,&quot;container-title-short&quot;:&quot;Am Fam Physician&quot;,&quot;ISSN&quot;:&quot;15320650&quot;,&quot;issued&quot;:{&quot;date-parts&quot;:[[2016]]},&quot;abstract&quot;:&quot;The results of large clinical trials have led physicians and patients to question the safety of hormone therapy for menopause. In the past, physicians prescribed hormone therapy to improve overall health and prevent cardiac disease, as well as for symptoms of menopause. Combined estrogen/progestogen therapy, but not estrogen alone, increases the risk of breast cancer when used for more than three to five years. Therefore, in women with a uterus, it is recommended that physicians prescribe combination therapy only to treat menopausal symptoms such as vasomotor symptoms (hot flashes) and vaginal atrophy, using the smallest effective dosage for the shortest possible duration. Although estrogen is the most effective treatment for hot flashes, nonhormonal alternatives such as low-dose paroxetine, venlafaxine, and gabapentin are effective alternatives. Women with a uterus who are using estrogen should also take a progestogen to reduce the risk of endometrial cancer. Women who cannot tolerate adverse effects of progestogens may benefit from a combined formulation of estrogen and the selective estrogen receptor modulator bazedoxifene. There is no high-quality, consistent evidence that yoga, paced respiration, acupuncture, exercise, stress reduction, relaxation therapy, and alternative therapies such as black cohosh, botanical products, omega-3 fatty acid supplements, and dietary Chinese herbs benefit patients more than placebo. One systematic review suggests modest improvement in hot flashes and vaginal dryness with soy products, and small studies suggest that clinical hypnosis significantly reduces hot flashes. Patients with genitourinary syndrome of menopause may benefit from vaginal estrogen, nonhormonal vaginal moisturizers, or ospemifene (the only nonhormonal treatment approved by the U.S. Food and Drug Administration for dyspareunia due to menopausal atrophy). The decision to use hormone therapy depends on clinical presentation, a thorough evaluation of the risks and benefits, and an informed discussion with the patient.&quot;,&quot;issue&quot;:&quot;11&quot;,&quot;volume&quot;:&quot;94&quot;},&quot;isTemporary&quot;:false}]},{&quot;citationID&quot;:&quot;MENDELEY_CITATION_d70b6c05-7d69-4615-921d-124b62e314d5&quot;,&quot;properties&quot;:{&quot;noteIndex&quot;:0},&quot;isEdited&quot;:false,&quot;manualOverride&quot;:{&quot;isManuallyOverridden&quot;:false,&quot;citeprocText&quot;:&quot;(Davis &lt;i&gt;et al.&lt;/i&gt;, 2015; Blümel &lt;i&gt;et al.&lt;/i&gt;, 2018)&quot;,&quot;manualOverrideText&quot;:&quot;&quot;},&quot;citationTag&quot;:&quot;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&quot;,&quot;citationItems&quot;:[{&quot;id&quot;:&quot;f2c9aa37-cc18-3b35-b475-8725969a7c0b&quot;,&quot;itemData&quot;:{&quot;type&quot;:&quot;article-journal&quot;,&quot;id&quot;:&quot;f2c9aa37-cc18-3b35-b475-8725969a7c0b&quot;,&quot;title&quot;:&quot;Decision-making for the treatment of climacteric symptoms using the Menopause Rating Scale&quot;,&quot;author&quot;:[{&quot;family&quot;:&quot;Blümel&quot;,&quot;given&quot;:&quot;Juan Enrique&quot;,&quot;parse-names&quot;:false,&quot;dropping-particle&quot;:&quot;&quot;,&quot;non-dropping-particle&quot;:&quot;&quot;},{&quot;family&quot;:&quot;Arteaga&quot;,&quot;given&quot;:&quot;Eugenio&quot;,&quot;parse-names&quot;:false,&quot;dropping-particle&quot;:&quot;&quot;,&quot;non-dropping-particle&quot;:&quot;&quot;},{&quot;family&quot;:&quot;Parra&quot;,&quot;given&quot;:&quot;Joaquín&quot;,&quot;parse-names&quot;:false,&quot;dropping-particle&quot;:&quot;&quot;,&quot;non-dropping-particle&quot;:&quot;&quot;},{&quot;family&quot;:&quot;Monsalve&quot;,&quot;given&quot;:&quot;Carolina&quot;,&quot;parse-names&quot;:false,&quot;dropping-particle&quot;:&quot;&quot;,&quot;non-dropping-particle&quot;:&quot;&quot;},{&quot;family&quot;:&quot;Reyes&quot;,&quot;given&quot;:&quot;Valentina&quot;,&quot;parse-names&quot;:false,&quot;dropping-particle&quot;:&quot;&quot;,&quot;non-dropping-particle&quot;:&quot;&quot;},{&quot;family&quot;:&quot;Vallejo&quot;,&quot;given&quot;:&quot;María Soledad&quot;,&quot;parse-names&quot;:false,&quot;dropping-particle&quot;:&quot;&quot;,&quot;non-dropping-particle&quot;:&quot;&quot;},{&quot;family&quot;:&quot;Chea&quot;,&quot;given&quot;:&quot;Rosa&quot;,&quot;parse-names&quot;:false,&quot;dropping-particle&quot;:&quot;&quot;,&quot;non-dropping-particle&quot;:&quot;&quot;}],&quot;container-title&quot;:&quot;Maturitas&quot;,&quot;container-title-short&quot;:&quot;Maturitas&quot;,&quot;DOI&quot;:&quot;10.1016/j.maturitas.2018.02.010&quot;,&quot;ISSN&quot;:&quot;0378-5122&quot;,&quot;issued&quot;:{&quot;date-parts&quot;:[[2018]]},&quot;publisher-place&quot;:&quot;Ireland&quot;,&quot;page&quot;:&quot;15-19&quot;,&quot;abstract&quot;:&quot;•There is no objective assessment that indicates whether treatment is needed for climacteric symptoms.•The aim of this study was to determine a cut-off score on the MRS that indicates the need of treatment.•A score of 14 or more on the MRS indicates the need of treatment for climacteric symptoms.\nThe Menopause Rating Scale (MRS) is one of the most frequently used instruments to evaluate menopausal symptoms; however, no cut-off score is given that would indicate the need for treatment. Our goal was to determine such a cut-off score on the MRS, using as a standard a woman’s own perception of her need for treatment in relation to the severity of her symptoms.\nThe sample comprised 427 healthy women aged 40–59 years who were not taking hormonal treatment. Based on the concept of quality of life, we considered that the patient required treatment if she herself believed that she required it, on the basis of the severity of at least one of her menopausal symptoms. To obtain an optimal MRS cut-off score associated with the need for treatment, an ROC curve analysis was performed.\nThe symptoms rated “very severe” on the MRS (i.e. that most require treatment) were physical and mental exhaustion (95.8% of women) and muscle and joint discomfort (95.1%). In total, 378 women (88.5%) considered that their symptoms required treatment. The ROC curve analysis determined that the optimal cut-off score on the MRS to indicate the need for treatment would be 14 (area under the curve 0.86, p &lt; 0.0001). This score achieved 76.5% sensitivity and 83.6% specificity. With this cut-off score, 97.1% of the women who considered that they required treatment for at least one of their symptoms would be treated. There was concordance of more than 90% between this cut-off score and a score of 4 (i.e. a rating of “very severe”) for any of the symptoms on the scale.\nAn MRS score ≥14 indicates the need for treatment for climacteric symptoms. In clinical practice, a score of 4 for any of the MRS items could be taken to indicate the need for treatment.&quot;,&quot;publisher&quot;:&quot;Elsevier B.V&quot;,&quot;volume&quot;:&quot;111&quot;},&quot;isTemporary&quot;:false},{&quot;id&quot;:&quot;d4b9d155-df0e-3c56-ac0c-1fdf5ac6e140&quot;,&quot;itemData&quot;:{&quot;type&quot;:&quot;article-journal&quot;,&quot;id&quot;:&quot;d4b9d155-df0e-3c56-ac0c-1fdf5ac6e140&quot;,&quot;title&quot;:&quot;Menopause&quot;,&quot;author&quot;:[{&quot;family&quot;:&quot;Davis&quot;,&quot;given&quot;:&quot;Susan R.&quot;,&quot;parse-names&quot;:false,&quot;dropping-particle&quot;:&quot;&quot;,&quot;non-dropping-particle&quot;:&quot;&quot;},{&quot;family&quot;:&quot;Lambrinoudaki&quot;,&quot;given&quot;:&quot;Irene&quot;,&quot;parse-names&quot;:false,&quot;dropping-particle&quot;:&quot;&quot;,&quot;non-dropping-particle&quot;:&quot;&quot;},{&quot;family&quot;:&quot;Lumsden&quot;,&quot;given&quot;:&quot;Maryann&quot;,&quot;parse-names&quot;:false,&quot;dropping-particle&quot;:&quot;&quot;,&quot;non-dropping-particle&quot;:&quot;&quot;},{&quot;family&quot;:&quot;Mishra&quot;,&quot;given&quot;:&quot;Gita D.&quot;,&quot;parse-names&quot;:false,&quot;dropping-particle&quot;:&quot;&quot;,&quot;non-dropping-particle&quot;:&quot;&quot;},{&quot;family&quot;:&quot;Pal&quot;,&quot;given&quot;:&quot;Lubna&quot;,&quot;parse-names&quot;:false,&quot;dropping-particle&quot;:&quot;&quot;,&quot;non-dropping-particle&quot;:&quot;&quot;},{&quot;family&quot;:&quot;Rees&quot;,&quot;given&quot;:&quot;Margaret&quot;,&quot;parse-names&quot;:false,&quot;dropping-particle&quot;:&quot;&quot;,&quot;non-dropping-particle&quot;:&quot;&quot;},{&quot;family&quot;:&quot;Santoro&quot;,&quot;given&quot;:&quot;Nanette&quot;,&quot;parse-names&quot;:false,&quot;dropping-particle&quot;:&quot;&quot;,&quot;non-dropping-particle&quot;:&quot;&quot;},{&quot;family&quot;:&quot;Simoncini&quot;,&quot;given&quot;:&quot;Tommaso&quot;,&quot;parse-names&quot;:false,&quot;dropping-particle&quot;:&quot;&quot;,&quot;non-dropping-particle&quot;:&quot;&quot;}],&quot;container-title&quot;:&quot;Nature Reviews Disease Primers&quot;,&quot;container-title-short&quot;:&quot;Nat Rev Dis Primers&quot;,&quot;DOI&quot;:&quot;10.1038/nrdp.2015.4&quot;,&quot;ISSN&quot;:&quot;2056676X&quot;,&quot;issued&quot;:{&quot;date-parts&quot;:[[2015]]},&quot;abstract&quot;:&quot;Menopause is an inevitable component of ageing and encompasses the loss of ovarian reproductive function, either occurring spontaneously or secondary to other conditions. It is not yet possible to accurately predict the onset of menopause, especially early menopause, to give women improved control of their fertility. The decline in ovarian oestrogen production at menopause can cause physical symptoms that may be debilitating, including hot flushes and night sweats, urogenital atrophy, sexual dysfunction, mood changes, bone loss, and metabolic changes that predispose to cardiovascular disease and diabetes. The individual experience of the menopause transition varies widely. Important influential factors include the age at which menopause occurs, personal health and wellbeing, and each woman's environment and culture. Management options range from lifestyle assessment and intervention through to hormonal and non-hormonal pharmacotherapy, each of which has specific benefits and risks. Decisions about therapy for perimenopausal and postmenopausal women depend on symptomatology, health status, immediate and long-term health risks, personal life expectations, and the availability and cost of therapies. More effective and safe therapies for the management of menopausal symptoms need to be developed, particularly for women who have absolute contraindications to hormone therapy. For an illustrated summary of this Primer, visit: http://go.nature.com/BjvJVX.&quot;,&quot;volume&quot;:&quot;1&quot;},&quot;isTemporary&quot;:false}]},{&quot;citationID&quot;:&quot;MENDELEY_CITATION_5835be3c-05b4-4e80-be7d-38987738eabd&quot;,&quot;properties&quot;:{&quot;noteIndex&quot;:0},&quot;isEdited&quot;:false,&quot;manualOverride&quot;:{&quot;isManuallyOverridden&quot;:true,&quot;citeprocText&quot;:&quot;(Marlatt, Beyl and Redman, 2018)&quot;,&quot;manualOverrideText&quot;:&quot;Marlatt, Beyl and Redman (2018)&quot;},&quot;citationTag&quot;:&quot;MENDELEY_CITATION_v3_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&quot;,&quot;citationItems&quot;:[{&quot;id&quot;:&quot;6101b1f5-a2fa-342e-9637-775c16d740d2&quot;,&quot;itemData&quot;:{&quot;type&quot;:&quot;article-journal&quot;,&quot;id&quot;:&quot;6101b1f5-a2fa-342e-9637-775c16d740d2&quot;,&quot;title&quot;:&quot;A qualitative assessment of health behaviors and experiences during menopause: A cross-sectional, observational study&quot;,&quot;author&quot;:[{&quot;family&quot;:&quot;Marlatt&quot;,&quot;given&quot;:&quot;Kara L.&quot;,&quot;parse-names&quot;:false,&quot;dropping-particle&quot;:&quot;&quot;,&quot;non-dropping-particle&quot;:&quot;&quot;},{&quot;family&quot;:&quot;Beyl&quot;,&quot;given&quot;:&quot;Robbie A.&quot;,&quot;parse-names&quot;:false,&quot;dropping-particle&quot;:&quot;&quot;,&quot;non-dropping-particle&quot;:&quot;&quot;},{&quot;family&quot;:&quot;Redman&quot;,&quot;given&quot;:&quot;Leanne M.&quot;,&quot;parse-names&quot;:false,&quot;dropping-particle&quot;:&quot;&quot;,&quot;non-dropping-particle&quot;:&quot;&quot;}],&quot;container-title&quot;:&quot;Maturitas&quot;,&quot;container-title-short&quot;:&quot;Maturitas&quot;,&quot;DOI&quot;:&quot;10.1016/j.maturitas.2018.07.014&quot;,&quot;ISSN&quot;:&quot;18734111&quot;,&quot;issued&quot;:{&quot;date-parts&quot;:[[2018]]},&quot;abstract&quot;:&quot;Objectives: A qualitative research study was performed to assess the health and lifestyle behaviors of middle-aged women during the menopause transition, as well as to inform the development of interventions designed to combat menopause symptoms and improve quality of life during and after menopause. Study design: Data were collected from 1611 women via a 21-item questionnaire distributed electronically. Only women who self-reported age ≥40 years and who were either peri-menopausal or post-menopausal were included in the analyses. Outcome measures: Women responded to questions about their health behaviors and experiences during menopause, including use of hormone replacement therapy (HRT), symptom ratings, and use of diet/lifestyle, exercise, and holistic remedies to relieve menopause symptoms. Results: More than 80% of women were interested in a structured lifestyle program to alleviate menopause symptoms, with 72% of these women wanting targeted strategies for weight loss or weight maintenance. Insomnia and hot flashes were the most severe symptoms reported. Although HRT is a well-established treatment of menopausal symptoms, more than 60% of women denied use of HRT, stating that they ‘never considered HRT’ as a treatment option or ‘preferred to not take HRT’. Most women (65%) did not feel prepared for menopause. Conclusions: Women do not feel prepared for menopause and report interest in a structured lifestyle program containing weight-loss and weight-maintenance strategies to combat menopause symptoms.&quot;,&quot;volume&quot;:&quot;116&quot;},&quot;isTemporary&quot;:false}]},{&quot;citationID&quot;:&quot;MENDELEY_CITATION_56c69fdc-203b-42d8-8b85-5ecab2bee0b9&quot;,&quot;properties&quot;:{&quot;noteIndex&quot;:0},&quot;isEdited&quot;:false,&quot;manualOverride&quot;:{&quot;isManuallyOverridden&quot;:true,&quot;citeprocText&quot;:&quot;(Constantine &lt;i&gt;et al.&lt;/i&gt;, 2016)&quot;,&quot;manualOverrideText&quot;:&quot;Constantine et al. (2016)&quot;},&quot;citationTag&quot;:&quot;MENDELEY_CITATION_v3_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&quot;,&quot;citationItems&quot;:[{&quot;id&quot;:&quot;de38e31a-cc0a-3609-b51a-2d5fc5316404&quot;,&quot;itemData&quot;:{&quot;type&quot;:&quot;article-journal&quot;,&quot;id&quot;:&quot;de38e31a-cc0a-3609-b51a-2d5fc5316404&quot;,&quot;title&quot;:&quot;Behaviours and attitudes influencing treatment decisions for menopausal symptoms in five European countries&quot;,&quot;author&quot;:[{&quot;family&quot;:&quot;Constantine&quot;,&quot;given&quot;:&quot;Ginger D.&quot;,&quot;parse-names&quot;:false,&quot;dropping-particle&quot;:&quot;&quot;,&quot;non-dropping-particle&quot;:&quot;&quot;},{&quot;family&quot;:&quot;Graham&quot;,&quot;given&quot;:&quot;Shelli&quot;,&quot;parse-names&quot;:false,&quot;dropping-particle&quot;:&quot;&quot;,&quot;non-dropping-particle&quot;:&quot;&quot;},{&quot;family&quot;:&quot;Clerinx&quot;,&quot;given&quot;:&quot;Cathy&quot;,&quot;parse-names&quot;:false,&quot;dropping-particle&quot;:&quot;&quot;,&quot;non-dropping-particle&quot;:&quot;&quot;},{&quot;family&quot;:&quot;Bernick&quot;,&quot;given&quot;:&quot;Brian A.&quot;,&quot;parse-names&quot;:false,&quot;dropping-particle&quot;:&quot;&quot;,&quot;non-dropping-particle&quot;:&quot;&quot;},{&quot;family&quot;:&quot;Krassan&quot;,&quot;given&quot;:&quot;Mitchell&quot;,&quot;parse-names&quot;:false,&quot;dropping-particle&quot;:&quot;&quot;,&quot;non-dropping-particle&quot;:&quot;&quot;},{&quot;family&quot;:&quot;Mirkin&quot;,&quot;given&quot;:&quot;Sebastian&quot;,&quot;parse-names&quot;:false,&quot;dropping-particle&quot;:&quot;&quot;,&quot;non-dropping-particle&quot;:&quot;&quot;},{&quot;family&quot;:&quot;Currie&quot;,&quot;given&quot;:&quot;Heather&quot;,&quot;parse-names&quot;:false,&quot;dropping-particle&quot;:&quot;&quot;,&quot;non-dropping-particle&quot;:&quot;&quot;}],&quot;container-title&quot;:&quot;Post Reproductive Health&quot;,&quot;container-title-short&quot;:&quot;Post Reprod Health&quot;,&quot;DOI&quot;:&quot;10.1177/2053369116632439&quot;,&quot;ISSN&quot;:&quot;20533705&quot;,&quot;issued&quot;:{&quot;date-parts&quot;:[[2016]]},&quot;abstract&quot;:&quot;Objective: To assess women’s behaviours and attitudes regarding the treatment of menopausal symptoms in five European countries. Study design: Women aged ≥45 years in France, Germany, Italy, Spain, and the United Kingdom participated in an internet survey. Completers were those who reported menopausal symptoms and had treated their symptoms. Women were equally stratified by age (45–54 years, 55–64 years, ≥65 years). Main outcome measures: Behaviours, attitudes, and experiences regarding treatment of menopausal symptoms. Results: Of 3890 peri- to postmenopausal women screened, 67% experienced symptoms and 54% sought either medical input or some treatment concerning their symptoms. Hot flushes, the most common symptom, decreased with age but remained prevalent after age 64. Roughly 75% of women who sought relief consulted a physician, mostly a gynaecologist or a general practitioner (GP) as in the United Kingdom. The decision to seek treatment was influenced by age, number, and severity of symptoms. Approximately 79% visiting a physician received prescription therapy. Of the women who received non-hormone therapy (HT) treatment instead of HT: patients refused HT (20–44%), physicians did not discuss HT (32–46%), or advised against HT (24–43%). Women in the United Kingdom were most familiar with and favorable to HT. Interest in a new HT (34–50%) was higher than use (19–28%). Conclusions: Menopausal symptoms are common, persistent, and bothersome, but many fail to seek treatment. Sources and types of treatment vary among age groups and countries. Education regarding women’s attitudes toward treatment should be provided to those physicians who treat menopausal symptoms in each country.&quot;,&quot;issue&quot;:&quot;3&quot;,&quot;volume&quot;:&quot;22&quot;},&quot;isTemporary&quot;:false}]},{&quot;citationID&quot;:&quot;MENDELEY_CITATION_b11aa109-c49b-4006-a274-548453f93d47&quot;,&quot;properties&quot;:{&quot;noteIndex&quot;:0},&quot;isEdited&quot;:false,&quot;manualOverride&quot;:{&quot;isManuallyOverridden&quot;:false,&quot;citeprocText&quot;:&quot;(Orgad and Rottenberg, 2023)&quot;,&quot;manualOverrideText&quot;:&quot;&quot;},&quot;citationTag&quot;:&quot;MENDELEY_CITATION_v3_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&quot;,&quot;citationItems&quot;:[{&quot;id&quot;:&quot;0a209f97-f130-3312-acff-d06dae61194b&quot;,&quot;itemData&quot;:{&quot;type&quot;:&quot;article-journal&quot;,&quot;id&quot;:&quot;0a209f97-f130-3312-acff-d06dae61194b&quot;,&quot;title&quot;:&quot;The menopause moment: The rising visibility of ‘the change’ in UK news coverage&quot;,&quot;author&quot;:[{&quot;family&quot;:&quot;Orgad&quot;,&quot;given&quot;:&quot;Shani&quot;,&quot;parse-names&quot;:false,&quot;dropping-particle&quot;:&quot;&quot;,&quot;non-dropping-particle&quot;:&quot;&quot;},{&quot;family&quot;:&quot;Rottenberg&quot;,&quot;given&quot;:&quot;Catherine&quot;,&quot;parse-names&quot;:false,&quot;dropping-particle&quot;:&quot;&quot;,&quot;non-dropping-particle&quot;:&quot;&quot;}],&quot;container-title&quot;:&quot;European journal of cultural studies&quot;,&quot;DOI&quot;:&quot;10.1177/13675494231159562&quot;,&quot;ISSN&quot;:&quot;1367-5494&quot;,&quot;issued&quot;:{&quot;date-parts&quot;:[[2023]]},&quot;publisher-place&quot;:&quot;London, England&quot;,&quot;page&quot;:&quot;136754942311595&quot;,&quot;abstract&quot;:&quot;Drawing on feminist scholarship that interrogates cultural representations of ageing women, this article examines UK news coverage of menopause from 2001 to 2021. We show that not only has there been a dramatic rise in menopause’s visibility since 2015, and especially since 2021, but that the coverage is concentrated in the conservative right-wing press. We also document six peaks in coverage, which are driven by celebrity stories, news about menopause-related medical guidelines, national hormone replacement therapy shortages and menopause-related governmental interventions, as well as the use of menopause as a metaphor for the economy. Based on these findings, we discuss some key social, cultural and economic forces that may help explain menopause’s heightened visibility. These include the rise of popular neoliberal feminism, celebrity culture, changing demographics and changes to UK work policy, ideological notions of biological womanhood and the influence of Big Pharma. We conclude by highlighting how menopause’s new luminosity contributes to challenging its traditional invisibility and negative framing, and gendered ageism more broadly. Yet, at the same time, in its current iteration, menopause’s increased visibility may reinforce a neoliberal feminist framework that deflects attention away from understanding menopause as a social and cultural issue, while also buttressing narrow conceptions of femininity and supporting neoliberal policies that aim to keep older women in the workforce for longer.&quot;,&quot;publisher&quot;:&quot;SAGE Publications&quot;,&quot;container-title-short&quot;:&quot;&quot;},&quot;isTemporary&quot;:false}]},{&quot;citationID&quot;:&quot;MENDELEY_CITATION_af79753d-a1f3-4a4f-9b4f-8a5f64c425fb&quot;,&quot;properties&quot;:{&quot;noteIndex&quot;:0},&quot;isEdited&quot;:false,&quot;manualOverride&quot;:{&quot;isManuallyOverridden&quot;:false,&quot;citeprocText&quot;:&quot;(Lambrinoudaki &lt;i&gt;et al.&lt;/i&gt;, 2022)&quot;,&quot;manualOverrideText&quot;:&quot;&quot;},&quot;citationTag&quot;:&quot;MENDELEY_CITATION_v3_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&quot;,&quot;citationItems&quot;:[{&quot;id&quot;:&quot;f2b2250c-9851-3877-baf5-58b5de842bbb&quot;,&quot;itemData&quot;:{&quot;type&quot;:&quot;article-journal&quot;,&quot;id&quot;:&quot;f2b2250c-9851-3877-baf5-58b5de842bbb&quot;,&quot;title&quot;:&quot;Menopause, wellbeing and health: A care pathway from the European Menopause and Andropause Society&quot;,&quot;author&quot;:[{&quot;family&quot;:&quot;Lambrinoudaki&quot;,&quot;given&quot;:&quot;Irene&quot;,&quot;parse-names&quot;:false,&quot;dropping-particle&quot;:&quot;&quot;,&quot;non-dropping-particle&quot;:&quot;&quot;},{&quot;family&quot;:&quot;Armeni&quot;,&quot;given&quot;:&quot;Eleni&quot;,&quot;parse-names&quot;:false,&quot;dropping-particle&quot;:&quot;&quot;,&quot;non-dropping-particle&quot;:&quot;&quot;},{&quot;family&quot;:&quot;Goulis&quot;,&quot;given&quot;:&quot;Dimitrios&quot;,&quot;parse-names&quot;:false,&quot;dropping-particle&quot;:&quot;&quot;,&quot;non-dropping-particle&quot;:&quot;&quot;},{&quot;family&quot;:&quot;Bretz&quot;,&quot;given&quot;:&quot;Silvia&quot;,&quot;parse-names&quot;:false,&quot;dropping-particle&quot;:&quot;&quot;,&quot;non-dropping-particle&quot;:&quot;&quot;},{&quot;family&quot;:&quot;Ceausu&quot;,&quot;given&quot;:&quot;Iuliana&quot;,&quot;parse-names&quot;:false,&quot;dropping-particle&quot;:&quot;&quot;,&quot;non-dropping-particle&quot;:&quot;&quot;},{&quot;family&quot;:&quot;Durmusoglu&quot;,&quot;given&quot;:&quot;Fatih&quot;,&quot;parse-names&quot;:false,&quot;dropping-particle&quot;:&quot;&quot;,&quot;non-dropping-particle&quot;:&quot;&quot;},{&quot;family&quot;:&quot;Erkkola&quot;,&quot;given&quot;:&quot;Risto&quot;,&quot;parse-names&quot;:false,&quot;dropping-particle&quot;:&quot;&quot;,&quot;non-dropping-particle&quot;:&quot;&quot;},{&quot;family&quot;:&quot;Fistonic&quot;,&quot;given&quot;:&quot;Ivan&quot;,&quot;parse-names&quot;:false,&quot;dropping-particle&quot;:&quot;&quot;,&quot;non-dropping-particle&quot;:&quot;&quot;},{&quot;family&quot;:&quot;Gambacciani&quot;,&quot;given&quot;:&quot;Marco&quot;,&quot;parse-names&quot;:false,&quot;dropping-particle&quot;:&quot;&quot;,&quot;non-dropping-particle&quot;:&quot;&quot;},{&quot;family&quot;:&quot;Geukes&quot;,&quot;given&quot;:&quot;Marije&quot;,&quot;parse-names&quot;:false,&quot;dropping-particle&quot;:&quot;&quot;,&quot;non-dropping-particle&quot;:&quot;&quot;},{&quot;family&quot;:&quot;Hamoda&quot;,&quot;given&quot;:&quot;Haitham&quot;,&quot;parse-names&quot;:false,&quot;dropping-particle&quot;:&quot;&quot;,&quot;non-dropping-particle&quot;:&quot;&quot;},{&quot;family&quot;:&quot;Hartley&quot;,&quot;given&quot;:&quot;Caiomhe&quot;,&quot;parse-names&quot;:false,&quot;dropping-particle&quot;:&quot;&quot;,&quot;non-dropping-particle&quot;:&quot;&quot;},{&quot;family&quot;:&quot;Hirschberg&quot;,&quot;given&quot;:&quot;Angelica Lindén&quot;,&quot;parse-names&quot;:false,&quot;dropping-particle&quot;:&quot;&quot;,&quot;non-dropping-particle&quot;:&quot;&quot;},{&quot;family&quot;:&quot;Meczekalski&quot;,&quot;given&quot;:&quot;Blazej&quot;,&quot;parse-names&quot;:false,&quot;dropping-particle&quot;:&quot;&quot;,&quot;non-dropping-particle&quot;:&quot;&quot;},{&quot;family&quot;:&quot;Mendoza&quot;,&quot;given&quot;:&quot;Nicolas&quot;,&quot;parse-names&quot;:false,&quot;dropping-particle&quot;:&quot;&quot;,&quot;non-dropping-particle&quot;:&quot;&quot;},{&quot;family&quot;:&quot;Mueck&quot;,&quot;given&quot;:&quot;Alfred&quot;,&quot;parse-names&quot;:false,&quot;dropping-particle&quot;:&quot;&quot;,&quot;non-dropping-particle&quot;:&quot;&quot;},{&quot;family&quot;:&quot;Smetnik&quot;,&quot;given&quot;:&quot;Antonina&quot;,&quot;parse-names&quot;:false,&quot;dropping-particle&quot;:&quot;&quot;,&quot;non-dropping-particle&quot;:&quot;&quot;},{&quot;family&quot;:&quot;Stute&quot;,&quot;given&quot;:&quot;Petra&quot;,&quot;parse-names&quot;:false,&quot;dropping-particle&quot;:&quot;&quot;,&quot;non-dropping-particle&quot;:&quot;&quot;},{&quot;family&quot;:&quot;Trotsenburg&quot;,&quot;given&quot;:&quot;Mick&quot;,&quot;parse-names&quot;:false,&quot;dropping-particle&quot;:&quot;&quot;,&quot;non-dropping-particle&quot;:&quot;van&quot;},{&quot;family&quot;:&quot;Rees&quot;,&quot;given&quot;:&quot;Margaret&quot;,&quot;parse-names&quot;:false,&quot;dropping-particle&quot;:&quot;&quot;,&quot;non-dropping-particle&quot;:&quot;&quot;}],&quot;container-title&quot;:&quot;Maturitas&quot;,&quot;container-title-short&quot;:&quot;Maturitas&quot;,&quot;DOI&quot;:&quot;10.1016/j.maturitas.2022.04.008&quot;,&quot;ISSN&quot;:&quot;0378-5122&quot;,&quot;issued&quot;:{&quot;date-parts&quot;:[[2022]]},&quot;publisher-place&quot;:&quot;Ireland&quot;,&quot;page&quot;:&quot;1-14&quot;,&quot;abstract&quot;:&quot;•Life expectancy has considerably increased since the last century and thus the menopause can now be considered a midlife event.•Women's health is increasingly recognized as a global health priority and the complications of estrogen deficiency and ageing present an enormous problem to healthcare systems.•This clinical guide provides a practical stepwise approach for all health professionals dealing with menopausal and postmenopausal health.•Treatment options should be individualized and range from menopausal hormone therapy to non-hormonal alternatives and lifestyle modifications.\nThis care pathway from the European Menopause and Andropause Society (EMAS) provides an updated pathway for monitoring and guidance of women at midlife, focusing on those approaching the end of the reproductive life-cycle, going through the menopausal transition and beyond. The care pathway is written by professionals involved in women's health and provides a stepwise individualized approach, stratified according to needs, symptoms and reproductive stage. Furthermore, the pathway provides details on screening for chronic diseases related to menopause and ageing. Treatment options for climacteric symptoms range from menopausal hormone therapy to non-hormonal alternatives and lifestyle modifications. Therapy should be tailored to personal needs and wishes. The pathway aims to offer a holistic, balanced approach for monitoring middle-aged women, aiming to control health problems effectively and ensure healthy ageing.&quot;,&quot;publisher&quot;:&quot;Elsevier B.V&quot;,&quot;volume&quot;:&quot;163&quot;},&quot;isTemporary&quot;:false}]},{&quot;citationID&quot;:&quot;MENDELEY_CITATION_617a3741-61dc-43a8-95c7-2cb11b2b1530&quot;,&quot;properties&quot;:{&quot;noteIndex&quot;:0},&quot;isEdited&quot;:false,&quot;manualOverride&quot;:{&quot;isManuallyOverridden&quot;:false,&quot;citeprocText&quot;:&quot;(Rossouw &lt;i&gt;et al.&lt;/i&gt;, 2002; Cagnacci and Venier, 2019)&quot;,&quot;manualOverrideText&quot;:&quot;&quot;},&quot;citationTag&quot;:&quot;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&quot;,&quot;citationItems&quot;:[{&quot;id&quot;:&quot;baafdb7c-466c-35f6-b805-031090afda15&quot;,&quot;itemData&quot;:{&quot;type&quot;:&quot;article-journal&quot;,&quot;id&quot;:&quot;baafdb7c-466c-35f6-b805-031090afda15&quot;,&quot;title&quot;:&quot;The Controversial History of Hormone Replacement Therapy&quot;,&quot;author&quot;:[{&quot;family&quot;:&quot;Cagnacci&quot;,&quot;given&quot;:&quot;Angelo&quot;,&quot;parse-names&quot;:false,&quot;dropping-particle&quot;:&quot;&quot;,&quot;non-dropping-particle&quot;:&quot;&quot;},{&quot;family&quot;:&quot;Venier&quot;,&quot;given&quot;:&quot;Martina&quot;,&quot;parse-names&quot;:false,&quot;dropping-particle&quot;:&quot;&quot;,&quot;non-dropping-particle&quot;:&quot;&quot;}],&quot;container-title&quot;:&quot;Medicina (Kaunas, Lithuania)&quot;,&quot;container-title-short&quot;:&quot;Medicina (Kaunas)&quot;,&quot;DOI&quot;:&quot;10.3390/medicina55090602&quot;,&quot;ISSN&quot;:&quot;1648-9144&quot;,&quot;issued&quot;:{&quot;date-parts&quot;:[[2019]]},&quot;publisher-place&quot;:&quot;Switzerland&quot;,&quot;page&quot;:&quot;602&quot;,&quot;abstract&quot;:&quot;The history of hormone replacement therapy (HRT) started in the 1960s, with very high popularity in the 1990s. The first clinical trials on HRT and chronic postmenopausal conditions were started in the USA in the late 1990s. After the announcement of the first results of the Women's Health Initiative (WHI) in 2002, which showed that HRT had more detrimental than beneficial effects, HRT use dropped. The negative results of the study received wide publicity, creating panic among some users and new guidance for doctors on prescribing HRT. The clear message from the media was that HRT had more risks than benefits for all women. In the following years, a reanalysis of the WHI trial was performed, and new studies showed that the use of HRT in younger women or in early postmenopausal women had a beneficial effect on the cardiovascular system, reducing coronary disease and all-cause mortality. Notwithstanding this, the public opinion on HRT has not changed yet, leading to important negative consequences for women's health and quality of life.&quot;,&quot;publisher&quot;:&quot;MDPI&quot;,&quot;issue&quot;:&quot;9&quot;,&quot;volume&quot;:&quot;55&quot;},&quot;isTemporary&quot;:false},{&quot;id&quot;:&quot;d167e17c-f0ab-3780-8260-dd6ac37c7d62&quot;,&quot;itemData&quot;:{&quot;type&quot;:&quot;article-journal&quot;,&quot;id&quot;:&quot;d167e17c-f0ab-3780-8260-dd6ac37c7d62&quot;,&quot;title&quot;:&quot;Risks and benefits of estrogen plus progestin in healthy postmenopausal women: Principal results from the women's health initiative randomized controlled trial&quot;,&quot;author&quot;:[{&quot;family&quot;:&quot;Rossouw&quot;,&quot;given&quot;:&quot;Jacques E.&quot;,&quot;parse-names&quot;:false,&quot;dropping-particle&quot;:&quot;&quot;,&quot;non-dropping-particle&quot;:&quot;&quot;},{&quot;family&quot;:&quot;Anderson&quot;,&quot;given&quot;:&quot;Garnet L.&quot;,&quot;parse-names&quot;:false,&quot;dropping-particle&quot;:&quot;&quot;,&quot;non-dropping-particle&quot;:&quot;&quot;},{&quot;family&quot;:&quot;Prentice&quot;,&quot;given&quot;:&quot;Ross L.&quot;,&quot;parse-names&quot;:false,&quot;dropping-particle&quot;:&quot;&quot;,&quot;non-dropping-particle&quot;:&quot;&quot;},{&quot;family&quot;:&quot;LaCroix&quot;,&quot;given&quot;:&quot;Andrea Z.&quot;,&quot;parse-names&quot;:false,&quot;dropping-particle&quot;:&quot;&quot;,&quot;non-dropping-particle&quot;:&quot;&quot;},{&quot;family&quot;:&quot;Kooperberg&quot;,&quot;given&quot;:&quot;Charles&quot;,&quot;parse-names&quot;:false,&quot;dropping-particle&quot;:&quot;&quot;,&quot;non-dropping-particle&quot;:&quot;&quot;},{&quot;family&quot;:&quot;Stefanick&quot;,&quot;given&quot;:&quot;Marcia L.&quot;,&quot;parse-names&quot;:false,&quot;dropping-particle&quot;:&quot;&quot;,&quot;non-dropping-particle&quot;:&quot;&quot;},{&quot;family&quot;:&quot;Jackson&quot;,&quot;given&quot;:&quot;Rebecca D.&quot;,&quot;parse-names&quot;:false,&quot;dropping-particle&quot;:&quot;&quot;,&quot;non-dropping-particle&quot;:&quot;&quot;},{&quot;family&quot;:&quot;Beresford&quot;,&quot;given&quot;:&quot;Shirley A.A.&quot;,&quot;parse-names&quot;:false,&quot;dropping-particle&quot;:&quot;&quot;,&quot;non-dropping-particle&quot;:&quot;&quot;},{&quot;family&quot;:&quot;Howard&quot;,&quot;given&quot;:&quot;Barbara&quot;,&quot;parse-names&quot;:false,&quot;dropping-particle&quot;:&quot;V.&quot;,&quot;non-dropping-particle&quot;:&quot;&quot;},{&quot;family&quot;:&quot;Johnson&quot;,&quot;given&quot;:&quot;Karen C.&quot;,&quot;parse-names&quot;:false,&quot;dropping-particle&quot;:&quot;&quot;,&quot;non-dropping-particle&quot;:&quot;&quot;},{&quot;family&quot;:&quot;Kotchen&quot;,&quot;given&quot;:&quot;Jane Morley&quot;,&quot;parse-names&quot;:false,&quot;dropping-particle&quot;:&quot;&quot;,&quot;non-dropping-particle&quot;:&quot;&quot;},{&quot;family&quot;:&quot;Ockene&quot;,&quot;given&quot;:&quot;Judith&quot;,&quot;parse-names&quot;:false,&quot;dropping-particle&quot;:&quot;&quot;,&quot;non-dropping-particle&quot;:&quot;&quot;}],&quot;container-title&quot;:&quot;Journal of the American Medical Association&quot;,&quot;container-title-short&quot;:&quot;J Am Med Assoc&quot;,&quot;DOI&quot;:&quot;10.1001/jama.288.3.321&quot;,&quot;ISSN&quot;:&quot;00987484&quot;,&quot;issued&quot;:{&quot;date-parts&quot;:[[2002]]},&quot;abstract&quot;:&quot;Context: Despite decades of accumulated observational evidence, the balance of risks and benefits for hormone use in healthy postmenopausal women remains uncertain. Objective: To assess the major health benefits and risks of the most commonly used combined hormone preparation in the United States. Design: Estrogen plus progestin component of the Women's Health Initiative, a randomized controlled primary prevention trial (planned duration, 8.5 years) in which 16 608 postmenopausal women aged 50-79 years with an intact uterus at baseline were recruited by 40 US clinical centers in 1993-1998. Interventions: Participants received conjugated equine estrogens, 0.625 mg/d, plus medroxyprogesterone acetate, 2.5 mg/d, in 1 tablet (n=8506) or placebo (n =8102). Main Outcomes Measures: The primary outcome was coronary heart disease (CHD) (nonfatal myocardial infarction and CHD death), with invasive breast cancer as the primary adverse outcome. A global index summarizing the balance of risks and benefits included the 2 primary outcomes plus stroke, pulmonary embolism (PE), endometrial cancer, colorectal cancer, hip fracture, and death due to other causes. Results: On May 31, 2002, after a mean of 5.2 years of follow-up, the data and safety monitoring board recommended stopping the trial of estrogen plus progestin vs placebo because the test statistic for invasive breast cancer exceeded the stopping boundary for this adverse effect and the global index statistic supported risks exceeding benefits. This report includes data on the major clinical outcomes through April 30, 2002. Estimated hazard ratios (HRs) (nominal 95% confidence intervals [CIs]) were as follows: CHD, 1.29 (1.02-1.63) with 286 cases; breast cancer, 1.26 (1.00-1.59) with 290 cases; stroke, 1.41 (1.07-1.85) with 212 cases; PE, 2.13 (1.39-3.25) with 101 cases; colorectal cancer, 0.63 (0.43-0.92) with 112 cases; endometrial cancer, 0.83 (0.47-1.47) with 47 cases; hip fracture, 0.66 (0.45-0.98) with 106 cases; and death due to other causes, 0.92 (0.74-1.14) with 331 cases. Corresponding HRs (nominal 95% CIs) for composite outcomes were 1.22 (1.09-1.36) for total cardiovascular disease (arterial and venous disease), 1.03 (0.90-1.17) for total cancer, 0.76 (0.69-0.85) for combined fractures, 0.98 (0.82-1.18) for total mortality, and 1.15 (1.03-1.28) for the global index. Absolute excess risks per 10000 person-years attributable to estrogen plus progestin were 7 more CHD events, 8 more strokes, 8 more PEs, and 8 more invasive breast cancers, while absolute risk reductions per 10 000 person-years were 6 fewer colorectal cancers and 5 fewer hip fractures. The absolute excess risk of events included in the global index was 19 per 10 000 person-years. Conclusions: Overall health risks exceeded benefits from use of combined estrogen plus progestin for an average 5.2-year follow-up among healthy postmenopausal US women. All-cause mortality was not affected during the trial. The risk-benefit profile found in this trial is not consistent with the requirements for a viable intervention for primary prevention of chronic diseases, and the results indicate that this regimen should not be initiated or continued for primary prevention of CHD.&quot;,&quot;issue&quot;:&quot;3&quot;,&quot;volume&quot;:&quot;288&quot;},&quot;isTemporary&quot;:false}]},{&quot;citationID&quot;:&quot;MENDELEY_CITATION_40475e1f-c56c-42e6-b0fe-99a200581ea4&quot;,&quot;properties&quot;:{&quot;noteIndex&quot;:0},&quot;isEdited&quot;:false,&quot;manualOverride&quot;:{&quot;isManuallyOverridden&quot;:false,&quot;citeprocText&quot;:&quot;(Hamoda &lt;i&gt;et al.&lt;/i&gt;, 2020)&quot;,&quot;manualOverrideText&quot;:&quot;&quot;},&quot;citationTag&quot;:&quot;MENDELEY_CITATION_v3_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&quot;,&quot;citationItems&quot;:[{&quot;id&quot;:&quot;ca08f484-0997-3d1d-88c6-73b326563c61&quot;,&quot;itemData&quot;:{&quot;type&quot;:&quot;article-journal&quot;,&quot;id&quot;:&quot;ca08f484-0997-3d1d-88c6-73b326563c61&quot;,&quot;title&quot;:&quot;The British Menopause Society &amp; Women’s Health Concern 2020 recommendations on hormone replacement therapy in menopausal women&quot;,&quot;author&quot;:[{&quot;family&quot;:&quot;Hamoda&quot;,&quot;given&quot;:&quot;Haitham&quot;,&quot;parse-names&quot;:false,&quot;dropping-particle&quot;:&quot;&quot;,&quot;non-dropping-particle&quot;:&quot;&quot;},{&quot;family&quot;:&quot;Panay&quot;,&quot;given&quot;:&quot;Nick&quot;,&quot;parse-names&quot;:false,&quot;dropping-particle&quot;:&quot;&quot;,&quot;non-dropping-particle&quot;:&quot;&quot;},{&quot;family&quot;:&quot;Pedder&quot;,&quot;given&quot;:&quot;Hugo&quot;,&quot;parse-names&quot;:false,&quot;dropping-particle&quot;:&quot;&quot;,&quot;non-dropping-particle&quot;:&quot;&quot;},{&quot;family&quot;:&quot;Arya&quot;,&quot;given&quot;:&quot;Roopen&quot;,&quot;parse-names&quot;:false,&quot;dropping-particle&quot;:&quot;&quot;,&quot;non-dropping-particle&quot;:&quot;&quot;},{&quot;family&quot;:&quot;Savvas&quot;,&quot;given&quot;:&quot;Mike&quot;,&quot;parse-names&quot;:false,&quot;dropping-particle&quot;:&quot;&quot;,&quot;non-dropping-particle&quot;:&quot;&quot;}],&quot;container-title&quot;:&quot;Post reproductive health&quot;,&quot;container-title-short&quot;:&quot;Post Reprod Health&quot;,&quot;DOI&quot;:&quot;10.1177/2053369120957514&quot;,&quot;ISSN&quot;:&quot;2053-3691&quot;,&quot;issued&quot;:{&quot;date-parts&quot;:[[2020]]},&quot;publisher-place&quot;:&quot;London, England&quot;,&quot;page&quot;:&quot;181-209&quot;,&quot;publisher&quot;:&quot;SAGE Publications&quot;,&quot;issue&quot;:&quot;4&quot;,&quot;volume&quot;:&quot;26&quot;},&quot;isTemporary&quot;:false}]},{&quot;citationID&quot;:&quot;MENDELEY_CITATION_43af7a4c-9716-48fd-bdc2-143ee3618471&quot;,&quot;properties&quot;:{&quot;noteIndex&quot;:0},&quot;isEdited&quot;:false,&quot;manualOverride&quot;:{&quot;isManuallyOverridden&quot;:false,&quot;citeprocText&quot;:&quot;(Santen, 2015)&quot;,&quot;manualOverrideText&quot;:&quot;&quot;},&quot;citationTag&quot;:&quot;MENDELEY_CITATION_v3_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&quot;,&quot;citationItems&quot;:[{&quot;id&quot;:&quot;dbf079b6-f67b-3736-ac2f-cd9156c04a36&quot;,&quot;itemData&quot;:{&quot;type&quot;:&quot;article-journal&quot;,&quot;id&quot;:&quot;dbf079b6-f67b-3736-ac2f-cd9156c04a36&quot;,&quot;title&quot;:&quot;Vaginal administration of estradiol: effects of dose, preparation and timing on plasma estradiol levels&quot;,&quot;author&quot;:[{&quot;family&quot;:&quot;Santen&quot;,&quot;given&quot;:&quot;R J&quot;,&quot;parse-names&quot;:false,&quot;dropping-particle&quot;:&quot;&quot;,&quot;non-dropping-particle&quot;:&quot;&quot;}],&quot;container-title&quot;:&quot;Climacteric : the journal of the International Menopause Society&quot;,&quot;container-title-short&quot;:&quot;Climacteric&quot;,&quot;DOI&quot;:&quot;10.3109/13697137.2014.947254&quot;,&quot;ISSN&quot;:&quot;1369-7137&quot;,&quot;issued&quot;:{&quot;date-parts&quot;:[[2015]]},&quot;publisher-place&quot;:&quot;England&quot;,&quot;page&quot;:&quot;121-134&quot;,&quot;abstract&quot;:&quot;Abstract\nContext The use of systemic estrogens for the treatment of menopausal symptoms has declined by approximately 80% following the initial publication of the Women's Health Initiative in 2002. Current attention focuses on vaginal estrogen as a local therapeutic means to achieve control of symptoms due to vulvovaginal atrophy without increasing plasma estradiol levels. A key issue is whether or not vaginally administered estrogens are absorbed and produce systemic effects.\nEvidence acquisition Medline and PubMed were searched for relevant English-language articles using pertinent key words. The bibliographies of the pertinent articles were then read to identify further relevant articles.\nEvidence synthesis Several confounding factors influenced the data analysis including: (1) estradiol assay sensitivity and specificity; (2) acute versus chronic absorption; (3) delivery systems, doses, timing, and formulation; and (4) effect of atrophic versus mature vaginal mucosa on absorption. Each preparation was associated with acute estradiol absorption with peaks at approximately 8 h and return to baseline at 12 h. Low-dose vaginal estrogen, arbitrarily defined as the 7.5-μg vaginal ring and 10-μg tablet, increased plasma estradiol levels during chronic administration but not above the normal range of ≤ 20 pg/ml. Surprisingly, these increments were associated with systemic effects to lower plasma levels of low density lipoprotein cholesterol and bone resorption rates. Intermediate doses (i.e. 25 μg estradiol or 0.3 mg conjugated equine estrogen) resulted in plasma estradiol levels approaching or exceeding 20 pg/ml. The higher doses (50-2000 μg estradiol or 0.625-2.5 mg conjugated equine estrogen) resulted in premenopausal levels of estrogen.\nConclusions Low-dose vaginal estrogen appears to be an effective strategy for managing women whose symptoms result from vulvovaginal atrophy. These regimens limit but do not completely eliminate systemic absorption. Low-doses regimens should be preferred clinically to intermediate- or high-dose methods.&quot;,&quot;publisher&quot;:&quot;Informa Healthcare&quot;,&quot;issue&quot;:&quot;2&quot;,&quot;volume&quot;:&quot;18&quot;},&quot;isTemporary&quot;:false}]},{&quot;citationID&quot;:&quot;MENDELEY_CITATION_1d8009e6-938a-42ef-ba66-de541dee4950&quot;,&quot;properties&quot;:{&quot;noteIndex&quot;:0},&quot;isEdited&quot;:false,&quot;manualOverride&quot;:{&quot;isManuallyOverridden&quot;:false,&quot;citeprocText&quot;:&quot;(Davis &lt;i&gt;et al.&lt;/i&gt;, 2015)&quot;,&quot;manualOverrideText&quot;:&quot;&quot;},&quot;citationTag&quot;:&quot;MENDELEY_CITATION_v3_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&quot;,&quot;citationItems&quot;:[{&quot;id&quot;:&quot;d4b9d155-df0e-3c56-ac0c-1fdf5ac6e140&quot;,&quot;itemData&quot;:{&quot;type&quot;:&quot;article-journal&quot;,&quot;id&quot;:&quot;d4b9d155-df0e-3c56-ac0c-1fdf5ac6e140&quot;,&quot;title&quot;:&quot;Menopause&quot;,&quot;author&quot;:[{&quot;family&quot;:&quot;Davis&quot;,&quot;given&quot;:&quot;Susan R.&quot;,&quot;parse-names&quot;:false,&quot;dropping-particle&quot;:&quot;&quot;,&quot;non-dropping-particle&quot;:&quot;&quot;},{&quot;family&quot;:&quot;Lambrinoudaki&quot;,&quot;given&quot;:&quot;Irene&quot;,&quot;parse-names&quot;:false,&quot;dropping-particle&quot;:&quot;&quot;,&quot;non-dropping-particle&quot;:&quot;&quot;},{&quot;family&quot;:&quot;Lumsden&quot;,&quot;given&quot;:&quot;Maryann&quot;,&quot;parse-names&quot;:false,&quot;dropping-particle&quot;:&quot;&quot;,&quot;non-dropping-particle&quot;:&quot;&quot;},{&quot;family&quot;:&quot;Mishra&quot;,&quot;given&quot;:&quot;Gita D.&quot;,&quot;parse-names&quot;:false,&quot;dropping-particle&quot;:&quot;&quot;,&quot;non-dropping-particle&quot;:&quot;&quot;},{&quot;family&quot;:&quot;Pal&quot;,&quot;given&quot;:&quot;Lubna&quot;,&quot;parse-names&quot;:false,&quot;dropping-particle&quot;:&quot;&quot;,&quot;non-dropping-particle&quot;:&quot;&quot;},{&quot;family&quot;:&quot;Rees&quot;,&quot;given&quot;:&quot;Margaret&quot;,&quot;parse-names&quot;:false,&quot;dropping-particle&quot;:&quot;&quot;,&quot;non-dropping-particle&quot;:&quot;&quot;},{&quot;family&quot;:&quot;Santoro&quot;,&quot;given&quot;:&quot;Nanette&quot;,&quot;parse-names&quot;:false,&quot;dropping-particle&quot;:&quot;&quot;,&quot;non-dropping-particle&quot;:&quot;&quot;},{&quot;family&quot;:&quot;Simoncini&quot;,&quot;given&quot;:&quot;Tommaso&quot;,&quot;parse-names&quot;:false,&quot;dropping-particle&quot;:&quot;&quot;,&quot;non-dropping-particle&quot;:&quot;&quot;}],&quot;container-title&quot;:&quot;Nature Reviews Disease Primers&quot;,&quot;container-title-short&quot;:&quot;Nat Rev Dis Primers&quot;,&quot;DOI&quot;:&quot;10.1038/nrdp.2015.4&quot;,&quot;ISSN&quot;:&quot;2056676X&quot;,&quot;issued&quot;:{&quot;date-parts&quot;:[[2015]]},&quot;abstract&quot;:&quot;Menopause is an inevitable component of ageing and encompasses the loss of ovarian reproductive function, either occurring spontaneously or secondary to other conditions. It is not yet possible to accurately predict the onset of menopause, especially early menopause, to give women improved control of their fertility. The decline in ovarian oestrogen production at menopause can cause physical symptoms that may be debilitating, including hot flushes and night sweats, urogenital atrophy, sexual dysfunction, mood changes, bone loss, and metabolic changes that predispose to cardiovascular disease and diabetes. The individual experience of the menopause transition varies widely. Important influential factors include the age at which menopause occurs, personal health and wellbeing, and each woman's environment and culture. Management options range from lifestyle assessment and intervention through to hormonal and non-hormonal pharmacotherapy, each of which has specific benefits and risks. Decisions about therapy for perimenopausal and postmenopausal women depend on symptomatology, health status, immediate and long-term health risks, personal life expectations, and the availability and cost of therapies. More effective and safe therapies for the management of menopausal symptoms need to be developed, particularly for women who have absolute contraindications to hormone therapy. For an illustrated summary of this Primer, visit: http://go.nature.com/BjvJVX.&quot;,&quot;volume&quot;:&quot;1&quot;},&quot;isTemporary&quot;:false}]}]"/>
    <we:property name="MENDELEY_CITATIONS_LOCALE_CODE" value="&quot;en-GB&quot;"/>
    <we:property name="MENDELEY_CITATIONS_STYLE" value="{&quot;id&quot;:&quot;https://www.zotero.org/styles/harvard-cite-them-right-no-et-al&quot;,&quot;title&quot;:&quot;Cite Them Right 12th edition - Harvard (no \&quot;et al.\&quot;)&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7a0543522f9317e56f18707081becab3">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98f45b3a7d0051b9e24142f877dc200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A0FF5F-C621-4C4A-AFFD-12372D540EAC}">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DF2B7135-670D-4E34-BF4C-60DEBA653D98}">
  <ds:schemaRefs>
    <ds:schemaRef ds:uri="http://schemas.microsoft.com/sharepoint/v3/contenttype/forms"/>
  </ds:schemaRefs>
</ds:datastoreItem>
</file>

<file path=customXml/itemProps3.xml><?xml version="1.0" encoding="utf-8"?>
<ds:datastoreItem xmlns:ds="http://schemas.openxmlformats.org/officeDocument/2006/customXml" ds:itemID="{A8FE6FBA-D8D3-4B68-8DDE-87AEA66D5A3B}">
  <ds:schemaRefs>
    <ds:schemaRef ds:uri="http://schemas.openxmlformats.org/officeDocument/2006/bibliography"/>
  </ds:schemaRefs>
</ds:datastoreItem>
</file>

<file path=customXml/itemProps4.xml><?xml version="1.0" encoding="utf-8"?>
<ds:datastoreItem xmlns:ds="http://schemas.openxmlformats.org/officeDocument/2006/customXml" ds:itemID="{D3B4040A-F37D-4273-86AD-52503976C9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95</Pages>
  <Words>20568</Words>
  <Characters>117243</Characters>
  <Application>Microsoft Office Word</Application>
  <DocSecurity>0</DocSecurity>
  <Lines>977</Lines>
  <Paragraphs>275</Paragraphs>
  <ScaleCrop>false</ScaleCrop>
  <Company/>
  <LinksUpToDate>false</LinksUpToDate>
  <CharactersWithSpaces>137536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John (2111993)</dc:creator>
  <cp:keywords/>
  <dc:description/>
  <cp:lastModifiedBy>Tracy John (2111993)</cp:lastModifiedBy>
  <cp:revision>3605</cp:revision>
  <cp:lastPrinted>2024-04-18T15:47:00Z</cp:lastPrinted>
  <dcterms:created xsi:type="dcterms:W3CDTF">2023-12-18T10:34:00Z</dcterms:created>
  <dcterms:modified xsi:type="dcterms:W3CDTF">2024-04-18T21:11:00Z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