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012A74" w:rsidRPr="002B1C01" w:rsidRDefault="00546BF9" w:rsidP="00FA761D">
      <w:pPr>
        <w:spacing w:line="480" w:lineRule="auto"/>
        <w:rPr>
          <w:sz w:val="24"/>
          <w:szCs w:val="24"/>
          <w:u w:val="single"/>
        </w:rPr>
      </w:pPr>
      <w:r w:rsidRPr="002B1C01">
        <w:rPr>
          <w:sz w:val="24"/>
          <w:szCs w:val="24"/>
          <w:u w:val="single"/>
        </w:rPr>
        <w:t>Introduction</w:t>
      </w:r>
    </w:p>
    <w:p w14:paraId="00000002" w14:textId="77777777" w:rsidR="00012A74" w:rsidRPr="002B1C01" w:rsidRDefault="00012A74" w:rsidP="00FA761D">
      <w:pPr>
        <w:spacing w:line="480" w:lineRule="auto"/>
        <w:rPr>
          <w:sz w:val="24"/>
          <w:szCs w:val="24"/>
        </w:rPr>
      </w:pPr>
    </w:p>
    <w:p w14:paraId="00000003" w14:textId="275F1811" w:rsidR="00012A74" w:rsidRPr="002B1C01" w:rsidRDefault="00546BF9" w:rsidP="00FA761D">
      <w:pPr>
        <w:spacing w:line="480" w:lineRule="auto"/>
        <w:rPr>
          <w:sz w:val="24"/>
          <w:szCs w:val="24"/>
        </w:rPr>
      </w:pPr>
      <w:r w:rsidRPr="002B1C01">
        <w:rPr>
          <w:sz w:val="24"/>
          <w:szCs w:val="24"/>
        </w:rPr>
        <w:t xml:space="preserve">Capital punishment, namely the death penalty, was used in England and Wales as a form of punishment by the Criminal Justice System for the </w:t>
      </w:r>
      <w:r w:rsidR="002B1C01" w:rsidRPr="002B1C01">
        <w:rPr>
          <w:sz w:val="24"/>
          <w:szCs w:val="24"/>
        </w:rPr>
        <w:t>committal</w:t>
      </w:r>
      <w:r w:rsidRPr="002B1C01">
        <w:rPr>
          <w:sz w:val="24"/>
          <w:szCs w:val="24"/>
        </w:rPr>
        <w:t xml:space="preserve"> of crimes such as murder. Following a number of </w:t>
      </w:r>
      <w:r w:rsidR="002B1C01" w:rsidRPr="002B1C01">
        <w:rPr>
          <w:sz w:val="24"/>
          <w:szCs w:val="24"/>
        </w:rPr>
        <w:t>high-profile</w:t>
      </w:r>
      <w:r w:rsidRPr="002B1C01">
        <w:rPr>
          <w:sz w:val="24"/>
          <w:szCs w:val="24"/>
        </w:rPr>
        <w:t xml:space="preserve"> cases during the 1950’s, </w:t>
      </w:r>
      <w:r w:rsidR="008F1050">
        <w:rPr>
          <w:sz w:val="24"/>
          <w:szCs w:val="24"/>
        </w:rPr>
        <w:t xml:space="preserve">namely that of Timothy Evans </w:t>
      </w:r>
      <w:r w:rsidR="0007192B">
        <w:rPr>
          <w:sz w:val="24"/>
          <w:szCs w:val="24"/>
        </w:rPr>
        <w:t xml:space="preserve">who was executed for </w:t>
      </w:r>
      <w:r w:rsidR="00796E77">
        <w:rPr>
          <w:sz w:val="24"/>
          <w:szCs w:val="24"/>
        </w:rPr>
        <w:t>a crime</w:t>
      </w:r>
      <w:r w:rsidR="0007192B">
        <w:rPr>
          <w:sz w:val="24"/>
          <w:szCs w:val="24"/>
        </w:rPr>
        <w:t xml:space="preserve"> that he did</w:t>
      </w:r>
      <w:r w:rsidR="00796E77">
        <w:rPr>
          <w:sz w:val="24"/>
          <w:szCs w:val="24"/>
        </w:rPr>
        <w:t xml:space="preserve"> not</w:t>
      </w:r>
      <w:r w:rsidR="0007192B">
        <w:rPr>
          <w:sz w:val="24"/>
          <w:szCs w:val="24"/>
        </w:rPr>
        <w:t xml:space="preserve"> commit and Ruth Ellis</w:t>
      </w:r>
      <w:r w:rsidR="009D7786">
        <w:rPr>
          <w:sz w:val="24"/>
          <w:szCs w:val="24"/>
        </w:rPr>
        <w:t>,</w:t>
      </w:r>
      <w:r w:rsidR="0007192B">
        <w:rPr>
          <w:sz w:val="24"/>
          <w:szCs w:val="24"/>
        </w:rPr>
        <w:t xml:space="preserve"> who </w:t>
      </w:r>
      <w:r w:rsidR="00BF3536">
        <w:rPr>
          <w:sz w:val="24"/>
          <w:szCs w:val="24"/>
        </w:rPr>
        <w:t>killed</w:t>
      </w:r>
      <w:r w:rsidR="0007192B">
        <w:rPr>
          <w:sz w:val="24"/>
          <w:szCs w:val="24"/>
        </w:rPr>
        <w:t xml:space="preserve"> her </w:t>
      </w:r>
      <w:r w:rsidR="00262AA8">
        <w:rPr>
          <w:sz w:val="24"/>
          <w:szCs w:val="24"/>
        </w:rPr>
        <w:t>lover</w:t>
      </w:r>
      <w:r w:rsidR="00BF3536">
        <w:rPr>
          <w:sz w:val="24"/>
          <w:szCs w:val="24"/>
        </w:rPr>
        <w:t xml:space="preserve">, </w:t>
      </w:r>
      <w:r w:rsidR="005A2CC9">
        <w:rPr>
          <w:sz w:val="24"/>
          <w:szCs w:val="24"/>
        </w:rPr>
        <w:t xml:space="preserve">lead to the public </w:t>
      </w:r>
      <w:r w:rsidRPr="002B1C01">
        <w:rPr>
          <w:sz w:val="24"/>
          <w:szCs w:val="24"/>
        </w:rPr>
        <w:t>cast</w:t>
      </w:r>
      <w:r w:rsidR="00C26698">
        <w:rPr>
          <w:sz w:val="24"/>
          <w:szCs w:val="24"/>
        </w:rPr>
        <w:t>ing</w:t>
      </w:r>
      <w:r w:rsidRPr="002B1C01">
        <w:rPr>
          <w:sz w:val="24"/>
          <w:szCs w:val="24"/>
        </w:rPr>
        <w:t xml:space="preserve"> doubt on th</w:t>
      </w:r>
      <w:r w:rsidRPr="002B1C01">
        <w:rPr>
          <w:sz w:val="24"/>
          <w:szCs w:val="24"/>
        </w:rPr>
        <w:t>e effectiveness of the death penalty to serve out justice</w:t>
      </w:r>
      <w:r w:rsidR="00C26698">
        <w:rPr>
          <w:sz w:val="24"/>
          <w:szCs w:val="24"/>
        </w:rPr>
        <w:t xml:space="preserve"> and thus, </w:t>
      </w:r>
      <w:r w:rsidRPr="002B1C01">
        <w:rPr>
          <w:sz w:val="24"/>
          <w:szCs w:val="24"/>
        </w:rPr>
        <w:t>demand within society for its abolishment gathered pace (Knowles, 2015).</w:t>
      </w:r>
    </w:p>
    <w:p w14:paraId="00000004" w14:textId="77777777" w:rsidR="00012A74" w:rsidRPr="002B1C01" w:rsidRDefault="00012A74" w:rsidP="00FA761D">
      <w:pPr>
        <w:spacing w:line="480" w:lineRule="auto"/>
        <w:rPr>
          <w:sz w:val="24"/>
          <w:szCs w:val="24"/>
        </w:rPr>
      </w:pPr>
    </w:p>
    <w:p w14:paraId="00000005" w14:textId="7B292470" w:rsidR="00012A74" w:rsidRPr="002B1C01" w:rsidRDefault="00546BF9" w:rsidP="00FA761D">
      <w:pPr>
        <w:spacing w:line="480" w:lineRule="auto"/>
        <w:rPr>
          <w:sz w:val="24"/>
          <w:szCs w:val="24"/>
        </w:rPr>
      </w:pPr>
      <w:r w:rsidRPr="002B1C01">
        <w:rPr>
          <w:sz w:val="24"/>
          <w:szCs w:val="24"/>
        </w:rPr>
        <w:t xml:space="preserve">The death penalty for capital murder was </w:t>
      </w:r>
      <w:r w:rsidR="002B1C01" w:rsidRPr="002B1C01">
        <w:rPr>
          <w:sz w:val="24"/>
          <w:szCs w:val="24"/>
        </w:rPr>
        <w:t>eventually</w:t>
      </w:r>
      <w:r w:rsidRPr="002B1C01">
        <w:rPr>
          <w:sz w:val="24"/>
          <w:szCs w:val="24"/>
        </w:rPr>
        <w:t xml:space="preserve"> abolished in 1965, which in turn, was replaced by life imprisonment (Le</w:t>
      </w:r>
      <w:r w:rsidRPr="002B1C01">
        <w:rPr>
          <w:sz w:val="24"/>
          <w:szCs w:val="24"/>
        </w:rPr>
        <w:t xml:space="preserve">gislation.gov.uk, 2021). Since its abolition, debate between those in favour of the reinstatement of capital punishment and those who </w:t>
      </w:r>
      <w:r w:rsidR="002B1C01" w:rsidRPr="002B1C01">
        <w:rPr>
          <w:sz w:val="24"/>
          <w:szCs w:val="24"/>
        </w:rPr>
        <w:t>oppose</w:t>
      </w:r>
      <w:r w:rsidRPr="002B1C01">
        <w:rPr>
          <w:sz w:val="24"/>
          <w:szCs w:val="24"/>
        </w:rPr>
        <w:t xml:space="preserve"> it, have continued to rumble on (Flanagan, 2015) with the latest YouGov poll, in 2019, finding that over seventy per</w:t>
      </w:r>
      <w:r w:rsidRPr="002B1C01">
        <w:rPr>
          <w:sz w:val="24"/>
          <w:szCs w:val="24"/>
        </w:rPr>
        <w:t>cent of the Britons surveyed felt that sentences handed down for certain crimes were not tough enough, with over half citing that they were in favour of the death penalty (Ibbetson, 2019). Based on this, to ascertain society's standpoint on this matter thi</w:t>
      </w:r>
      <w:r w:rsidRPr="002B1C01">
        <w:rPr>
          <w:sz w:val="24"/>
          <w:szCs w:val="24"/>
        </w:rPr>
        <w:t>s research proposal will have the following objectives:</w:t>
      </w:r>
    </w:p>
    <w:p w14:paraId="00000006" w14:textId="77777777" w:rsidR="00012A74" w:rsidRPr="002B1C01" w:rsidRDefault="00012A74" w:rsidP="00FA761D">
      <w:pPr>
        <w:spacing w:line="480" w:lineRule="auto"/>
        <w:rPr>
          <w:sz w:val="24"/>
          <w:szCs w:val="24"/>
        </w:rPr>
      </w:pPr>
    </w:p>
    <w:p w14:paraId="00000007" w14:textId="3B958903" w:rsidR="00012A74" w:rsidRPr="002B1C01" w:rsidRDefault="00546BF9" w:rsidP="00FA761D">
      <w:pPr>
        <w:numPr>
          <w:ilvl w:val="0"/>
          <w:numId w:val="1"/>
        </w:numPr>
        <w:spacing w:line="480" w:lineRule="auto"/>
        <w:rPr>
          <w:sz w:val="24"/>
          <w:szCs w:val="24"/>
        </w:rPr>
      </w:pPr>
      <w:r w:rsidRPr="002B1C01">
        <w:rPr>
          <w:sz w:val="24"/>
          <w:szCs w:val="24"/>
        </w:rPr>
        <w:t>An exploration of societies views on the death penalty, namely for or against</w:t>
      </w:r>
      <w:r w:rsidR="000C043A">
        <w:rPr>
          <w:sz w:val="24"/>
          <w:szCs w:val="24"/>
        </w:rPr>
        <w:t xml:space="preserve"> and the reason for </w:t>
      </w:r>
      <w:r w:rsidR="00396DC3">
        <w:rPr>
          <w:sz w:val="24"/>
          <w:szCs w:val="24"/>
        </w:rPr>
        <w:t xml:space="preserve">the </w:t>
      </w:r>
      <w:r w:rsidR="00C51CCD">
        <w:rPr>
          <w:sz w:val="24"/>
          <w:szCs w:val="24"/>
        </w:rPr>
        <w:t>either way belief</w:t>
      </w:r>
      <w:r w:rsidRPr="002B1C01">
        <w:rPr>
          <w:sz w:val="24"/>
          <w:szCs w:val="24"/>
        </w:rPr>
        <w:t>.</w:t>
      </w:r>
    </w:p>
    <w:p w14:paraId="00000008" w14:textId="49872B98" w:rsidR="00012A74" w:rsidRPr="002B1C01" w:rsidRDefault="00CE36F9" w:rsidP="00FA761D">
      <w:pPr>
        <w:numPr>
          <w:ilvl w:val="0"/>
          <w:numId w:val="1"/>
        </w:numPr>
        <w:spacing w:line="480" w:lineRule="auto"/>
        <w:rPr>
          <w:sz w:val="24"/>
          <w:szCs w:val="24"/>
        </w:rPr>
      </w:pPr>
      <w:r>
        <w:rPr>
          <w:sz w:val="24"/>
          <w:szCs w:val="24"/>
        </w:rPr>
        <w:t xml:space="preserve">To explore </w:t>
      </w:r>
      <w:r w:rsidR="0086613D">
        <w:rPr>
          <w:sz w:val="24"/>
          <w:szCs w:val="24"/>
        </w:rPr>
        <w:t xml:space="preserve">societies thoughts on </w:t>
      </w:r>
      <w:r>
        <w:rPr>
          <w:sz w:val="24"/>
          <w:szCs w:val="24"/>
        </w:rPr>
        <w:t>h</w:t>
      </w:r>
      <w:r w:rsidR="00A45863">
        <w:rPr>
          <w:sz w:val="24"/>
          <w:szCs w:val="24"/>
        </w:rPr>
        <w:t xml:space="preserve">ow conclusive the incriminating evidence </w:t>
      </w:r>
      <w:r w:rsidR="0086613D">
        <w:rPr>
          <w:sz w:val="24"/>
          <w:szCs w:val="24"/>
        </w:rPr>
        <w:t xml:space="preserve">would need to </w:t>
      </w:r>
      <w:r w:rsidR="00A45863">
        <w:rPr>
          <w:sz w:val="24"/>
          <w:szCs w:val="24"/>
        </w:rPr>
        <w:t xml:space="preserve">be </w:t>
      </w:r>
      <w:r w:rsidR="00B511FB">
        <w:rPr>
          <w:sz w:val="24"/>
          <w:szCs w:val="24"/>
        </w:rPr>
        <w:t>to warrant capital punishment</w:t>
      </w:r>
      <w:r w:rsidR="0092468D">
        <w:rPr>
          <w:sz w:val="24"/>
          <w:szCs w:val="24"/>
        </w:rPr>
        <w:t>.</w:t>
      </w:r>
    </w:p>
    <w:p w14:paraId="00000009" w14:textId="3C012821" w:rsidR="00012A74" w:rsidRPr="002B1C01" w:rsidRDefault="00546BF9" w:rsidP="00FA761D">
      <w:pPr>
        <w:numPr>
          <w:ilvl w:val="0"/>
          <w:numId w:val="1"/>
        </w:numPr>
        <w:spacing w:line="480" w:lineRule="auto"/>
        <w:rPr>
          <w:sz w:val="24"/>
          <w:szCs w:val="24"/>
        </w:rPr>
      </w:pPr>
      <w:r w:rsidRPr="002B1C01">
        <w:rPr>
          <w:sz w:val="24"/>
          <w:szCs w:val="24"/>
        </w:rPr>
        <w:lastRenderedPageBreak/>
        <w:t>Explore what crimes society fe</w:t>
      </w:r>
      <w:r w:rsidRPr="002B1C01">
        <w:rPr>
          <w:sz w:val="24"/>
          <w:szCs w:val="24"/>
        </w:rPr>
        <w:t xml:space="preserve">els would warrant such a </w:t>
      </w:r>
      <w:r w:rsidR="002B1C01" w:rsidRPr="002B1C01">
        <w:rPr>
          <w:sz w:val="24"/>
          <w:szCs w:val="24"/>
        </w:rPr>
        <w:t>punishment i.e., crime</w:t>
      </w:r>
      <w:r w:rsidR="00A41026">
        <w:rPr>
          <w:sz w:val="24"/>
          <w:szCs w:val="24"/>
        </w:rPr>
        <w:t>s</w:t>
      </w:r>
      <w:r w:rsidRPr="002B1C01">
        <w:rPr>
          <w:sz w:val="24"/>
          <w:szCs w:val="24"/>
        </w:rPr>
        <w:t xml:space="preserve"> that carry a minimum life sentence</w:t>
      </w:r>
      <w:r w:rsidR="00A77194">
        <w:rPr>
          <w:sz w:val="24"/>
          <w:szCs w:val="24"/>
        </w:rPr>
        <w:t>,</w:t>
      </w:r>
      <w:r w:rsidR="00795069">
        <w:rPr>
          <w:sz w:val="24"/>
          <w:szCs w:val="24"/>
        </w:rPr>
        <w:t xml:space="preserve"> a history of </w:t>
      </w:r>
      <w:r w:rsidR="00A77194">
        <w:rPr>
          <w:sz w:val="24"/>
          <w:szCs w:val="24"/>
        </w:rPr>
        <w:t>violent crime or the likelihood of reoffending upon release.</w:t>
      </w:r>
    </w:p>
    <w:p w14:paraId="0000000A" w14:textId="0F569B38" w:rsidR="00012A74" w:rsidRPr="002B1C01" w:rsidRDefault="00546BF9" w:rsidP="00FA761D">
      <w:pPr>
        <w:numPr>
          <w:ilvl w:val="0"/>
          <w:numId w:val="1"/>
        </w:numPr>
        <w:spacing w:line="480" w:lineRule="auto"/>
        <w:rPr>
          <w:sz w:val="24"/>
          <w:szCs w:val="24"/>
        </w:rPr>
      </w:pPr>
      <w:r w:rsidRPr="002B1C01">
        <w:rPr>
          <w:sz w:val="24"/>
          <w:szCs w:val="24"/>
        </w:rPr>
        <w:t xml:space="preserve">Explore if society feels there should be exceptions to receiving the punishment </w:t>
      </w:r>
      <w:r w:rsidR="002B1C01" w:rsidRPr="002B1C01">
        <w:rPr>
          <w:sz w:val="24"/>
          <w:szCs w:val="24"/>
        </w:rPr>
        <w:t>i.e.,</w:t>
      </w:r>
      <w:r w:rsidRPr="002B1C01">
        <w:rPr>
          <w:sz w:val="24"/>
          <w:szCs w:val="24"/>
        </w:rPr>
        <w:t xml:space="preserve"> Diminished </w:t>
      </w:r>
      <w:r w:rsidR="002B1C01" w:rsidRPr="002B1C01">
        <w:rPr>
          <w:sz w:val="24"/>
          <w:szCs w:val="24"/>
        </w:rPr>
        <w:t>responsibility.</w:t>
      </w:r>
      <w:r w:rsidRPr="002B1C01">
        <w:rPr>
          <w:sz w:val="24"/>
          <w:szCs w:val="24"/>
        </w:rPr>
        <w:t xml:space="preserve"> </w:t>
      </w:r>
    </w:p>
    <w:p w14:paraId="0000000B" w14:textId="40904351" w:rsidR="00012A74" w:rsidRPr="00AE190E" w:rsidRDefault="00546BF9" w:rsidP="00AE190E">
      <w:pPr>
        <w:numPr>
          <w:ilvl w:val="0"/>
          <w:numId w:val="1"/>
        </w:numPr>
        <w:spacing w:line="480" w:lineRule="auto"/>
        <w:rPr>
          <w:sz w:val="24"/>
          <w:szCs w:val="24"/>
        </w:rPr>
      </w:pPr>
      <w:r w:rsidRPr="002B1C01">
        <w:rPr>
          <w:sz w:val="24"/>
          <w:szCs w:val="24"/>
        </w:rPr>
        <w:t xml:space="preserve">Evaluate if the death penalty has an impact on the </w:t>
      </w:r>
      <w:r w:rsidR="002B1C01" w:rsidRPr="002B1C01">
        <w:rPr>
          <w:sz w:val="24"/>
          <w:szCs w:val="24"/>
        </w:rPr>
        <w:t>committal</w:t>
      </w:r>
      <w:r w:rsidRPr="002B1C01">
        <w:rPr>
          <w:sz w:val="24"/>
          <w:szCs w:val="24"/>
        </w:rPr>
        <w:t xml:space="preserve"> of</w:t>
      </w:r>
      <w:r w:rsidRPr="002B1C01">
        <w:rPr>
          <w:sz w:val="24"/>
          <w:szCs w:val="24"/>
        </w:rPr>
        <w:t xml:space="preserve"> crimes that hold a life sentence </w:t>
      </w:r>
      <w:r w:rsidR="002B1C01" w:rsidRPr="002B1C01">
        <w:rPr>
          <w:sz w:val="24"/>
          <w:szCs w:val="24"/>
        </w:rPr>
        <w:t>i.e.</w:t>
      </w:r>
      <w:r w:rsidRPr="002B1C01">
        <w:rPr>
          <w:sz w:val="24"/>
          <w:szCs w:val="24"/>
        </w:rPr>
        <w:t xml:space="preserve"> Does it act as a </w:t>
      </w:r>
      <w:r w:rsidR="004B53B0" w:rsidRPr="002B1C01">
        <w:rPr>
          <w:sz w:val="24"/>
          <w:szCs w:val="24"/>
        </w:rPr>
        <w:t>deterrent?</w:t>
      </w:r>
      <w:r w:rsidR="00B904BD">
        <w:rPr>
          <w:sz w:val="24"/>
          <w:szCs w:val="24"/>
        </w:rPr>
        <w:t xml:space="preserve"> It will do this by exploring</w:t>
      </w:r>
      <w:r w:rsidR="007C3ED9">
        <w:rPr>
          <w:sz w:val="24"/>
          <w:szCs w:val="24"/>
        </w:rPr>
        <w:t xml:space="preserve"> if the death penalty would </w:t>
      </w:r>
      <w:r w:rsidR="00C26A42">
        <w:rPr>
          <w:sz w:val="24"/>
          <w:szCs w:val="24"/>
        </w:rPr>
        <w:t xml:space="preserve">act as a </w:t>
      </w:r>
      <w:r w:rsidR="009C274C">
        <w:rPr>
          <w:sz w:val="24"/>
          <w:szCs w:val="24"/>
        </w:rPr>
        <w:t>deterrent</w:t>
      </w:r>
      <w:r w:rsidR="00456958">
        <w:rPr>
          <w:sz w:val="24"/>
          <w:szCs w:val="24"/>
        </w:rPr>
        <w:t xml:space="preserve"> </w:t>
      </w:r>
      <w:r w:rsidR="00192171">
        <w:rPr>
          <w:sz w:val="24"/>
          <w:szCs w:val="24"/>
        </w:rPr>
        <w:t xml:space="preserve">to </w:t>
      </w:r>
      <w:r w:rsidR="00456958">
        <w:rPr>
          <w:sz w:val="24"/>
          <w:szCs w:val="24"/>
        </w:rPr>
        <w:t>the participants</w:t>
      </w:r>
      <w:r w:rsidR="009C274C">
        <w:rPr>
          <w:sz w:val="24"/>
          <w:szCs w:val="24"/>
        </w:rPr>
        <w:t>,</w:t>
      </w:r>
      <w:r w:rsidR="00456958">
        <w:rPr>
          <w:sz w:val="24"/>
          <w:szCs w:val="24"/>
        </w:rPr>
        <w:t xml:space="preserve"> as well as exploring </w:t>
      </w:r>
      <w:r w:rsidR="00192171">
        <w:rPr>
          <w:sz w:val="24"/>
          <w:szCs w:val="24"/>
        </w:rPr>
        <w:t xml:space="preserve">the recidivism rates </w:t>
      </w:r>
      <w:r w:rsidR="00E7042B">
        <w:rPr>
          <w:sz w:val="24"/>
          <w:szCs w:val="24"/>
        </w:rPr>
        <w:t xml:space="preserve">in countries that use </w:t>
      </w:r>
      <w:r w:rsidR="00E7042B" w:rsidRPr="00AE190E">
        <w:rPr>
          <w:sz w:val="24"/>
          <w:szCs w:val="24"/>
        </w:rPr>
        <w:t>the death penalty</w:t>
      </w:r>
      <w:r w:rsidR="00601785" w:rsidRPr="00AE190E">
        <w:rPr>
          <w:sz w:val="24"/>
          <w:szCs w:val="24"/>
        </w:rPr>
        <w:t xml:space="preserve"> as a means of punishment, namely America. </w:t>
      </w:r>
    </w:p>
    <w:p w14:paraId="500AFFF1" w14:textId="77777777" w:rsidR="00AB0718" w:rsidRDefault="00AB0718" w:rsidP="00FA761D">
      <w:pPr>
        <w:spacing w:line="480" w:lineRule="auto"/>
        <w:rPr>
          <w:sz w:val="24"/>
          <w:szCs w:val="24"/>
        </w:rPr>
      </w:pPr>
    </w:p>
    <w:p w14:paraId="768EF5DA" w14:textId="77777777" w:rsidR="00AB0718" w:rsidRDefault="00AB0718" w:rsidP="00FA761D">
      <w:pPr>
        <w:spacing w:line="480" w:lineRule="auto"/>
        <w:rPr>
          <w:sz w:val="24"/>
          <w:szCs w:val="24"/>
        </w:rPr>
      </w:pPr>
    </w:p>
    <w:p w14:paraId="2F066D49" w14:textId="77777777" w:rsidR="00AB0718" w:rsidRDefault="00AB0718" w:rsidP="00FA761D">
      <w:pPr>
        <w:spacing w:line="480" w:lineRule="auto"/>
        <w:rPr>
          <w:sz w:val="24"/>
          <w:szCs w:val="24"/>
        </w:rPr>
      </w:pPr>
    </w:p>
    <w:p w14:paraId="79172864" w14:textId="77777777" w:rsidR="00AB0718" w:rsidRDefault="00AB0718" w:rsidP="00FA761D">
      <w:pPr>
        <w:spacing w:line="480" w:lineRule="auto"/>
        <w:rPr>
          <w:sz w:val="24"/>
          <w:szCs w:val="24"/>
        </w:rPr>
      </w:pPr>
    </w:p>
    <w:p w14:paraId="0000000F" w14:textId="249B68FB" w:rsidR="00012A74" w:rsidRPr="002B1C01" w:rsidRDefault="00546BF9" w:rsidP="00FA761D">
      <w:pPr>
        <w:spacing w:line="480" w:lineRule="auto"/>
        <w:rPr>
          <w:sz w:val="24"/>
          <w:szCs w:val="24"/>
          <w:u w:val="single"/>
        </w:rPr>
      </w:pPr>
      <w:r w:rsidRPr="002B1C01">
        <w:rPr>
          <w:sz w:val="24"/>
          <w:szCs w:val="24"/>
          <w:u w:val="single"/>
        </w:rPr>
        <w:t>Literature review</w:t>
      </w:r>
    </w:p>
    <w:p w14:paraId="00000010" w14:textId="77777777" w:rsidR="00012A74" w:rsidRPr="002B1C01" w:rsidRDefault="00012A74" w:rsidP="00FA761D">
      <w:pPr>
        <w:spacing w:line="480" w:lineRule="auto"/>
        <w:rPr>
          <w:sz w:val="24"/>
          <w:szCs w:val="24"/>
        </w:rPr>
      </w:pPr>
    </w:p>
    <w:p w14:paraId="00000011" w14:textId="7F562B33" w:rsidR="00012A74" w:rsidRPr="002B1C01" w:rsidRDefault="00546BF9" w:rsidP="00FA761D">
      <w:pPr>
        <w:spacing w:line="480" w:lineRule="auto"/>
        <w:rPr>
          <w:sz w:val="24"/>
          <w:szCs w:val="24"/>
        </w:rPr>
      </w:pPr>
      <w:r w:rsidRPr="002B1C01">
        <w:rPr>
          <w:sz w:val="24"/>
          <w:szCs w:val="24"/>
        </w:rPr>
        <w:t xml:space="preserve">The death penalty was abolished in England, </w:t>
      </w:r>
      <w:r w:rsidR="002B1C01" w:rsidRPr="002B1C01">
        <w:rPr>
          <w:sz w:val="24"/>
          <w:szCs w:val="24"/>
        </w:rPr>
        <w:t>Scotland,</w:t>
      </w:r>
      <w:r w:rsidRPr="002B1C01">
        <w:rPr>
          <w:sz w:val="24"/>
          <w:szCs w:val="24"/>
        </w:rPr>
        <w:t xml:space="preserve"> and Wales, as a means of legal punishment for murder over fifty years ago, however, the topic has remained a </w:t>
      </w:r>
      <w:r w:rsidR="002B1C01" w:rsidRPr="002B1C01">
        <w:rPr>
          <w:sz w:val="24"/>
          <w:szCs w:val="24"/>
        </w:rPr>
        <w:t>contentious</w:t>
      </w:r>
      <w:r w:rsidRPr="002B1C01">
        <w:rPr>
          <w:sz w:val="24"/>
          <w:szCs w:val="24"/>
        </w:rPr>
        <w:t xml:space="preserve"> one between those who </w:t>
      </w:r>
      <w:r w:rsidR="002B1C01" w:rsidRPr="002B1C01">
        <w:rPr>
          <w:sz w:val="24"/>
          <w:szCs w:val="24"/>
        </w:rPr>
        <w:t>oppose</w:t>
      </w:r>
      <w:r w:rsidRPr="002B1C01">
        <w:rPr>
          <w:sz w:val="24"/>
          <w:szCs w:val="24"/>
        </w:rPr>
        <w:t xml:space="preserve"> its use/reinstatement and those who are proponents of its reinstatement into the UK’s criminal justice system. It is argued by Stearman (2007) that the movement to abolish the death penalty </w:t>
      </w:r>
      <w:r w:rsidR="004B1927">
        <w:rPr>
          <w:sz w:val="24"/>
          <w:szCs w:val="24"/>
        </w:rPr>
        <w:t xml:space="preserve">amongst the </w:t>
      </w:r>
      <w:r w:rsidR="007E41E5">
        <w:rPr>
          <w:sz w:val="24"/>
          <w:szCs w:val="24"/>
        </w:rPr>
        <w:t xml:space="preserve">UK </w:t>
      </w:r>
      <w:r w:rsidR="004B1927">
        <w:rPr>
          <w:sz w:val="24"/>
          <w:szCs w:val="24"/>
        </w:rPr>
        <w:t xml:space="preserve">population </w:t>
      </w:r>
      <w:r w:rsidR="00546770">
        <w:rPr>
          <w:sz w:val="24"/>
          <w:szCs w:val="24"/>
        </w:rPr>
        <w:t>gathered pace</w:t>
      </w:r>
      <w:r w:rsidRPr="002B1C01">
        <w:rPr>
          <w:sz w:val="24"/>
          <w:szCs w:val="24"/>
        </w:rPr>
        <w:t xml:space="preserve"> following</w:t>
      </w:r>
      <w:r w:rsidRPr="002B1C01">
        <w:rPr>
          <w:sz w:val="24"/>
          <w:szCs w:val="24"/>
        </w:rPr>
        <w:t xml:space="preserve"> several </w:t>
      </w:r>
      <w:r w:rsidR="002B1C01" w:rsidRPr="002B1C01">
        <w:rPr>
          <w:sz w:val="24"/>
          <w:szCs w:val="24"/>
        </w:rPr>
        <w:t>high-profile</w:t>
      </w:r>
      <w:r w:rsidRPr="002B1C01">
        <w:rPr>
          <w:sz w:val="24"/>
          <w:szCs w:val="24"/>
        </w:rPr>
        <w:t xml:space="preserve"> cases, such as those of </w:t>
      </w:r>
      <w:r w:rsidR="008079D2">
        <w:rPr>
          <w:sz w:val="24"/>
          <w:szCs w:val="24"/>
        </w:rPr>
        <w:t xml:space="preserve">Timothy Evans, </w:t>
      </w:r>
      <w:r w:rsidRPr="002B1C01">
        <w:rPr>
          <w:sz w:val="24"/>
          <w:szCs w:val="24"/>
        </w:rPr>
        <w:t xml:space="preserve">Derek </w:t>
      </w:r>
      <w:r w:rsidR="00355CFB" w:rsidRPr="002B1C01">
        <w:rPr>
          <w:sz w:val="24"/>
          <w:szCs w:val="24"/>
        </w:rPr>
        <w:t>Bentley,</w:t>
      </w:r>
      <w:r w:rsidR="008079D2">
        <w:rPr>
          <w:sz w:val="24"/>
          <w:szCs w:val="24"/>
        </w:rPr>
        <w:t xml:space="preserve"> and</w:t>
      </w:r>
      <w:r w:rsidRPr="002B1C01">
        <w:rPr>
          <w:sz w:val="24"/>
          <w:szCs w:val="24"/>
        </w:rPr>
        <w:t xml:space="preserve"> Ruth Ellis</w:t>
      </w:r>
      <w:r w:rsidR="008079D2">
        <w:rPr>
          <w:sz w:val="24"/>
          <w:szCs w:val="24"/>
        </w:rPr>
        <w:t>.</w:t>
      </w:r>
      <w:r w:rsidRPr="002B1C01">
        <w:rPr>
          <w:sz w:val="24"/>
          <w:szCs w:val="24"/>
        </w:rPr>
        <w:t xml:space="preserve"> </w:t>
      </w:r>
      <w:r w:rsidR="00355CFB" w:rsidRPr="002B1C01">
        <w:rPr>
          <w:sz w:val="24"/>
          <w:szCs w:val="24"/>
        </w:rPr>
        <w:t>Timothy Evans</w:t>
      </w:r>
      <w:r w:rsidRPr="002B1C01">
        <w:rPr>
          <w:sz w:val="24"/>
          <w:szCs w:val="24"/>
        </w:rPr>
        <w:t xml:space="preserve"> </w:t>
      </w:r>
      <w:r w:rsidR="00355CFB">
        <w:rPr>
          <w:sz w:val="24"/>
          <w:szCs w:val="24"/>
        </w:rPr>
        <w:t xml:space="preserve">was </w:t>
      </w:r>
      <w:r w:rsidRPr="002B1C01">
        <w:rPr>
          <w:sz w:val="24"/>
          <w:szCs w:val="24"/>
        </w:rPr>
        <w:t>an illiterate lorry driver with learning difficulties who was accused and found guilty of murdering his wife Beryl</w:t>
      </w:r>
      <w:r w:rsidR="00B02402">
        <w:rPr>
          <w:sz w:val="24"/>
          <w:szCs w:val="24"/>
        </w:rPr>
        <w:t>, while Ruth Ellis was accused of murdering her lover</w:t>
      </w:r>
      <w:r w:rsidR="00CA5B50">
        <w:rPr>
          <w:sz w:val="24"/>
          <w:szCs w:val="24"/>
        </w:rPr>
        <w:t xml:space="preserve">. Although there was </w:t>
      </w:r>
      <w:r w:rsidR="00CA5B50">
        <w:rPr>
          <w:sz w:val="24"/>
          <w:szCs w:val="24"/>
        </w:rPr>
        <w:lastRenderedPageBreak/>
        <w:t xml:space="preserve">no question </w:t>
      </w:r>
      <w:r w:rsidR="00056074">
        <w:rPr>
          <w:sz w:val="24"/>
          <w:szCs w:val="24"/>
        </w:rPr>
        <w:t>of Ellis’</w:t>
      </w:r>
      <w:r w:rsidR="00CA5B50">
        <w:rPr>
          <w:sz w:val="24"/>
          <w:szCs w:val="24"/>
        </w:rPr>
        <w:t xml:space="preserve"> guilt, the circumstances surrounding the murder</w:t>
      </w:r>
      <w:r w:rsidR="00056074">
        <w:rPr>
          <w:sz w:val="24"/>
          <w:szCs w:val="24"/>
        </w:rPr>
        <w:t xml:space="preserve"> were questionable</w:t>
      </w:r>
      <w:r w:rsidRPr="002B1C01">
        <w:rPr>
          <w:sz w:val="24"/>
          <w:szCs w:val="24"/>
        </w:rPr>
        <w:t xml:space="preserve"> (Knowles, 2015). All three were executed following</w:t>
      </w:r>
      <w:r w:rsidRPr="002B1C01">
        <w:rPr>
          <w:sz w:val="24"/>
          <w:szCs w:val="24"/>
        </w:rPr>
        <w:t xml:space="preserve"> a guilty verdict, </w:t>
      </w:r>
      <w:r w:rsidR="00C36E62">
        <w:rPr>
          <w:sz w:val="24"/>
          <w:szCs w:val="24"/>
        </w:rPr>
        <w:t>while</w:t>
      </w:r>
      <w:r w:rsidRPr="002B1C01">
        <w:rPr>
          <w:sz w:val="24"/>
          <w:szCs w:val="24"/>
        </w:rPr>
        <w:t xml:space="preserve"> controversy </w:t>
      </w:r>
      <w:r w:rsidR="0024316F">
        <w:rPr>
          <w:sz w:val="24"/>
          <w:szCs w:val="24"/>
        </w:rPr>
        <w:t xml:space="preserve">surrounding their </w:t>
      </w:r>
      <w:r w:rsidR="00D3147C">
        <w:rPr>
          <w:sz w:val="24"/>
          <w:szCs w:val="24"/>
        </w:rPr>
        <w:t xml:space="preserve">sentence and </w:t>
      </w:r>
      <w:r w:rsidR="00B3780B">
        <w:rPr>
          <w:sz w:val="24"/>
          <w:szCs w:val="24"/>
        </w:rPr>
        <w:t>subsequent</w:t>
      </w:r>
      <w:r w:rsidRPr="002B1C01">
        <w:rPr>
          <w:sz w:val="24"/>
          <w:szCs w:val="24"/>
        </w:rPr>
        <w:t xml:space="preserve"> executions grew amongst the British public who called for an end to the death penalty. The abolishment movement was further fuelled by the Timothy Evans case, when it was found that he was in fact inn</w:t>
      </w:r>
      <w:r w:rsidRPr="002B1C01">
        <w:rPr>
          <w:sz w:val="24"/>
          <w:szCs w:val="24"/>
        </w:rPr>
        <w:t xml:space="preserve">ocent and that he had been the victim of a miscarriage of justice, nevertheless, it was too late for Evans, who was executed some sixteen years prior to his eventual </w:t>
      </w:r>
      <w:r w:rsidR="002B1C01" w:rsidRPr="002B1C01">
        <w:rPr>
          <w:sz w:val="24"/>
          <w:szCs w:val="24"/>
        </w:rPr>
        <w:t>posthumous</w:t>
      </w:r>
      <w:r w:rsidRPr="002B1C01">
        <w:rPr>
          <w:sz w:val="24"/>
          <w:szCs w:val="24"/>
        </w:rPr>
        <w:t xml:space="preserve"> pardon in 1966 (Stearman, 2007). Amnesty International (2021) who are staunch ad</w:t>
      </w:r>
      <w:r w:rsidRPr="002B1C01">
        <w:rPr>
          <w:sz w:val="24"/>
          <w:szCs w:val="24"/>
        </w:rPr>
        <w:t xml:space="preserve">vocates for the abolishment of the death penalty, not only in the UK but around the world, believe that the death penalty is </w:t>
      </w:r>
      <w:r w:rsidR="002B1C01" w:rsidRPr="002B1C01">
        <w:rPr>
          <w:sz w:val="24"/>
          <w:szCs w:val="24"/>
        </w:rPr>
        <w:t>discriminatory</w:t>
      </w:r>
      <w:r w:rsidRPr="002B1C01">
        <w:rPr>
          <w:sz w:val="24"/>
          <w:szCs w:val="24"/>
        </w:rPr>
        <w:t xml:space="preserve"> which targets </w:t>
      </w:r>
      <w:r w:rsidRPr="002B1C01">
        <w:rPr>
          <w:i/>
          <w:sz w:val="24"/>
          <w:szCs w:val="24"/>
        </w:rPr>
        <w:t xml:space="preserve">‘the most vulnerable in society’ </w:t>
      </w:r>
      <w:r w:rsidRPr="002B1C01">
        <w:rPr>
          <w:sz w:val="24"/>
          <w:szCs w:val="24"/>
        </w:rPr>
        <w:t>and that execution is a final act whereby mistakes (Miscarriages of Ju</w:t>
      </w:r>
      <w:r w:rsidRPr="002B1C01">
        <w:rPr>
          <w:sz w:val="24"/>
          <w:szCs w:val="24"/>
        </w:rPr>
        <w:t xml:space="preserve">stice) cannot be undone. </w:t>
      </w:r>
      <w:r w:rsidR="00450887">
        <w:rPr>
          <w:sz w:val="24"/>
          <w:szCs w:val="24"/>
        </w:rPr>
        <w:t>However, Stearman</w:t>
      </w:r>
      <w:r w:rsidR="0047320E">
        <w:rPr>
          <w:sz w:val="24"/>
          <w:szCs w:val="24"/>
        </w:rPr>
        <w:t xml:space="preserve"> (2007)</w:t>
      </w:r>
      <w:r w:rsidR="00450887">
        <w:rPr>
          <w:sz w:val="24"/>
          <w:szCs w:val="24"/>
        </w:rPr>
        <w:t xml:space="preserve"> argues that </w:t>
      </w:r>
      <w:r w:rsidR="00781833">
        <w:rPr>
          <w:sz w:val="24"/>
          <w:szCs w:val="24"/>
        </w:rPr>
        <w:t xml:space="preserve">for its supporters, </w:t>
      </w:r>
      <w:r w:rsidR="00450887">
        <w:rPr>
          <w:sz w:val="24"/>
          <w:szCs w:val="24"/>
        </w:rPr>
        <w:t>the fact</w:t>
      </w:r>
      <w:r w:rsidR="006A5664">
        <w:rPr>
          <w:sz w:val="24"/>
          <w:szCs w:val="24"/>
        </w:rPr>
        <w:t xml:space="preserve"> that the death penalty is absolute </w:t>
      </w:r>
      <w:r w:rsidR="00EA2A27">
        <w:rPr>
          <w:sz w:val="24"/>
          <w:szCs w:val="24"/>
        </w:rPr>
        <w:t xml:space="preserve">in its nature </w:t>
      </w:r>
      <w:r w:rsidR="006A5664">
        <w:rPr>
          <w:sz w:val="24"/>
          <w:szCs w:val="24"/>
        </w:rPr>
        <w:t>is its main strength</w:t>
      </w:r>
      <w:r w:rsidR="0049699F">
        <w:rPr>
          <w:sz w:val="24"/>
          <w:szCs w:val="24"/>
        </w:rPr>
        <w:t>,</w:t>
      </w:r>
      <w:r w:rsidR="00781833">
        <w:rPr>
          <w:sz w:val="24"/>
          <w:szCs w:val="24"/>
        </w:rPr>
        <w:t xml:space="preserve"> which </w:t>
      </w:r>
      <w:r w:rsidR="00CC7DDF">
        <w:rPr>
          <w:sz w:val="24"/>
          <w:szCs w:val="24"/>
        </w:rPr>
        <w:t>in essence</w:t>
      </w:r>
      <w:r w:rsidR="00766AF3">
        <w:rPr>
          <w:sz w:val="24"/>
          <w:szCs w:val="24"/>
        </w:rPr>
        <w:t>,</w:t>
      </w:r>
      <w:r w:rsidR="00CC7DDF">
        <w:rPr>
          <w:sz w:val="24"/>
          <w:szCs w:val="24"/>
        </w:rPr>
        <w:t xml:space="preserve"> r</w:t>
      </w:r>
      <w:r w:rsidR="00781833">
        <w:rPr>
          <w:sz w:val="24"/>
          <w:szCs w:val="24"/>
        </w:rPr>
        <w:t xml:space="preserve">emoves the worst offenders from society permanently. </w:t>
      </w:r>
    </w:p>
    <w:p w14:paraId="00000012" w14:textId="77777777" w:rsidR="00012A74" w:rsidRPr="002B1C01" w:rsidRDefault="00012A74" w:rsidP="00FA761D">
      <w:pPr>
        <w:spacing w:line="480" w:lineRule="auto"/>
        <w:rPr>
          <w:sz w:val="24"/>
          <w:szCs w:val="24"/>
        </w:rPr>
      </w:pPr>
    </w:p>
    <w:p w14:paraId="00000013" w14:textId="1BFEAB9F" w:rsidR="00012A74" w:rsidRPr="002B1C01" w:rsidRDefault="00546BF9" w:rsidP="00FA761D">
      <w:pPr>
        <w:spacing w:line="480" w:lineRule="auto"/>
        <w:rPr>
          <w:sz w:val="24"/>
          <w:szCs w:val="24"/>
        </w:rPr>
      </w:pPr>
      <w:r w:rsidRPr="002B1C01">
        <w:rPr>
          <w:sz w:val="24"/>
          <w:szCs w:val="24"/>
        </w:rPr>
        <w:t xml:space="preserve">Flanagan (2010) argues that there has always been a demand for the death penalty in the UK since its abolishment, which they further argue, </w:t>
      </w:r>
      <w:r w:rsidR="002B1C01" w:rsidRPr="002B1C01">
        <w:rPr>
          <w:sz w:val="24"/>
          <w:szCs w:val="24"/>
        </w:rPr>
        <w:t>peaks</w:t>
      </w:r>
      <w:r w:rsidRPr="002B1C01">
        <w:rPr>
          <w:sz w:val="24"/>
          <w:szCs w:val="24"/>
        </w:rPr>
        <w:t xml:space="preserve"> following a </w:t>
      </w:r>
      <w:r w:rsidR="002B1C01" w:rsidRPr="002B1C01">
        <w:rPr>
          <w:sz w:val="24"/>
          <w:szCs w:val="24"/>
        </w:rPr>
        <w:t>high-profile</w:t>
      </w:r>
      <w:r w:rsidRPr="002B1C01">
        <w:rPr>
          <w:sz w:val="24"/>
          <w:szCs w:val="24"/>
        </w:rPr>
        <w:t xml:space="preserve"> event such as a terrorist attack or the slaying of innoce</w:t>
      </w:r>
      <w:r w:rsidRPr="002B1C01">
        <w:rPr>
          <w:sz w:val="24"/>
          <w:szCs w:val="24"/>
        </w:rPr>
        <w:t>nt people, for example children. Bandes (2004) argues, as many people have not experienced or encountered the Criminal Justice System, much of what people know or learn comes from the media, thus, giving the media the opportunity and potential to shape peo</w:t>
      </w:r>
      <w:r w:rsidRPr="002B1C01">
        <w:rPr>
          <w:sz w:val="24"/>
          <w:szCs w:val="24"/>
        </w:rPr>
        <w:t>ple’s opinions on punishment, namely the death penalty, which can have significant ramifications on societies ability to deliver justice. In 2000 following the murder of Sarah Payne</w:t>
      </w:r>
      <w:r w:rsidR="00DB6AFD">
        <w:rPr>
          <w:sz w:val="24"/>
          <w:szCs w:val="24"/>
        </w:rPr>
        <w:t>,</w:t>
      </w:r>
      <w:r w:rsidRPr="002B1C01">
        <w:rPr>
          <w:sz w:val="24"/>
          <w:szCs w:val="24"/>
        </w:rPr>
        <w:t xml:space="preserve"> </w:t>
      </w:r>
      <w:r w:rsidR="002B1C01" w:rsidRPr="002B1C01">
        <w:rPr>
          <w:sz w:val="24"/>
          <w:szCs w:val="24"/>
        </w:rPr>
        <w:t>Ipsos</w:t>
      </w:r>
      <w:r w:rsidRPr="002B1C01">
        <w:rPr>
          <w:sz w:val="24"/>
          <w:szCs w:val="24"/>
        </w:rPr>
        <w:t xml:space="preserve"> MORI conducted a Poll posing the question as to </w:t>
      </w:r>
      <w:r w:rsidRPr="002B1C01">
        <w:rPr>
          <w:sz w:val="24"/>
          <w:szCs w:val="24"/>
        </w:rPr>
        <w:lastRenderedPageBreak/>
        <w:t>what the appropriat</w:t>
      </w:r>
      <w:r w:rsidRPr="002B1C01">
        <w:rPr>
          <w:sz w:val="24"/>
          <w:szCs w:val="24"/>
        </w:rPr>
        <w:t xml:space="preserve">e punishment for child </w:t>
      </w:r>
      <w:r w:rsidR="002B1C01" w:rsidRPr="002B1C01">
        <w:rPr>
          <w:sz w:val="24"/>
          <w:szCs w:val="24"/>
        </w:rPr>
        <w:t>murderers</w:t>
      </w:r>
      <w:r w:rsidRPr="002B1C01">
        <w:rPr>
          <w:sz w:val="24"/>
          <w:szCs w:val="24"/>
        </w:rPr>
        <w:t xml:space="preserve"> should be, over half of the participants chose the death penalty. The foll</w:t>
      </w:r>
      <w:r w:rsidR="002B1C01">
        <w:rPr>
          <w:sz w:val="24"/>
          <w:szCs w:val="24"/>
        </w:rPr>
        <w:t>o</w:t>
      </w:r>
      <w:r w:rsidRPr="002B1C01">
        <w:rPr>
          <w:sz w:val="24"/>
          <w:szCs w:val="24"/>
        </w:rPr>
        <w:t xml:space="preserve">wing year, another poll conducted by Ipsos MORI found that of the people surveyed, less than half of the participants felt that the death penalty was </w:t>
      </w:r>
      <w:r w:rsidRPr="002B1C01">
        <w:rPr>
          <w:sz w:val="24"/>
          <w:szCs w:val="24"/>
        </w:rPr>
        <w:t>warranted for child murderers (Ipsos MORI, 2002)</w:t>
      </w:r>
      <w:r w:rsidR="00E92004">
        <w:rPr>
          <w:sz w:val="24"/>
          <w:szCs w:val="24"/>
        </w:rPr>
        <w:t>.</w:t>
      </w:r>
      <w:r w:rsidRPr="002B1C01">
        <w:rPr>
          <w:sz w:val="24"/>
          <w:szCs w:val="24"/>
        </w:rPr>
        <w:t xml:space="preserve"> </w:t>
      </w:r>
      <w:r w:rsidR="00E92004">
        <w:rPr>
          <w:sz w:val="24"/>
          <w:szCs w:val="24"/>
        </w:rPr>
        <w:t>H</w:t>
      </w:r>
      <w:r w:rsidRPr="002B1C01">
        <w:rPr>
          <w:sz w:val="24"/>
          <w:szCs w:val="24"/>
        </w:rPr>
        <w:t xml:space="preserve">owever, following the murder of two young girls by Ian </w:t>
      </w:r>
      <w:r w:rsidR="002B1C01" w:rsidRPr="002B1C01">
        <w:rPr>
          <w:sz w:val="24"/>
          <w:szCs w:val="24"/>
        </w:rPr>
        <w:t>Huntley</w:t>
      </w:r>
      <w:r w:rsidRPr="002B1C01">
        <w:rPr>
          <w:sz w:val="24"/>
          <w:szCs w:val="24"/>
        </w:rPr>
        <w:t xml:space="preserve"> in 2002, a poll conducted by YouGov in 2003 found that sixty seven percent of those who took part in the survey felt that the death penalty sh</w:t>
      </w:r>
      <w:r w:rsidRPr="002B1C01">
        <w:rPr>
          <w:sz w:val="24"/>
          <w:szCs w:val="24"/>
        </w:rPr>
        <w:t xml:space="preserve">ould be restored for the murder of children (Ibbetson, 2019), which in part corroborates Flanagan and Bandes’ theory that the public’s desire for the reinstatement of the death penalty tends to increase </w:t>
      </w:r>
      <w:r w:rsidR="002B1C01" w:rsidRPr="002B1C01">
        <w:rPr>
          <w:sz w:val="24"/>
          <w:szCs w:val="24"/>
        </w:rPr>
        <w:t>following</w:t>
      </w:r>
      <w:r w:rsidRPr="002B1C01">
        <w:rPr>
          <w:sz w:val="24"/>
          <w:szCs w:val="24"/>
        </w:rPr>
        <w:t xml:space="preserve"> a high profile event, and  the evidence fro</w:t>
      </w:r>
      <w:r w:rsidRPr="002B1C01">
        <w:rPr>
          <w:sz w:val="24"/>
          <w:szCs w:val="24"/>
        </w:rPr>
        <w:t xml:space="preserve">m the surveys suggests that support tappers off following the decrease of the media’s fanfare on the topic, which raises the question as to whether those in favour want the death penalty </w:t>
      </w:r>
      <w:r w:rsidR="002B1C01" w:rsidRPr="002B1C01">
        <w:rPr>
          <w:sz w:val="24"/>
          <w:szCs w:val="24"/>
        </w:rPr>
        <w:t>merely</w:t>
      </w:r>
      <w:r w:rsidRPr="002B1C01">
        <w:rPr>
          <w:sz w:val="24"/>
          <w:szCs w:val="24"/>
        </w:rPr>
        <w:t xml:space="preserve"> as a tool for retribution, </w:t>
      </w:r>
      <w:r w:rsidR="002B1C01" w:rsidRPr="002B1C01">
        <w:rPr>
          <w:sz w:val="24"/>
          <w:szCs w:val="24"/>
        </w:rPr>
        <w:t>rather</w:t>
      </w:r>
      <w:r w:rsidRPr="002B1C01">
        <w:rPr>
          <w:sz w:val="24"/>
          <w:szCs w:val="24"/>
        </w:rPr>
        <w:t xml:space="preserve"> than basing their support on</w:t>
      </w:r>
      <w:r w:rsidRPr="002B1C01">
        <w:rPr>
          <w:sz w:val="24"/>
          <w:szCs w:val="24"/>
        </w:rPr>
        <w:t xml:space="preserve"> an instinct to keep society safe</w:t>
      </w:r>
      <w:r w:rsidR="00CA4096">
        <w:rPr>
          <w:sz w:val="24"/>
          <w:szCs w:val="24"/>
        </w:rPr>
        <w:t xml:space="preserve"> in the long term or to act as a deterrent</w:t>
      </w:r>
      <w:r w:rsidR="00D348E6">
        <w:rPr>
          <w:sz w:val="24"/>
          <w:szCs w:val="24"/>
        </w:rPr>
        <w:t>,</w:t>
      </w:r>
      <w:r w:rsidR="00CA4096">
        <w:rPr>
          <w:sz w:val="24"/>
          <w:szCs w:val="24"/>
        </w:rPr>
        <w:t xml:space="preserve"> </w:t>
      </w:r>
      <w:r w:rsidR="00D348E6">
        <w:rPr>
          <w:sz w:val="24"/>
          <w:szCs w:val="24"/>
        </w:rPr>
        <w:t xml:space="preserve">in an effort </w:t>
      </w:r>
      <w:r w:rsidR="00CA4096">
        <w:rPr>
          <w:sz w:val="24"/>
          <w:szCs w:val="24"/>
        </w:rPr>
        <w:t>to prevent such crimes</w:t>
      </w:r>
      <w:r w:rsidR="00D348E6">
        <w:rPr>
          <w:sz w:val="24"/>
          <w:szCs w:val="24"/>
        </w:rPr>
        <w:t xml:space="preserve"> happening again</w:t>
      </w:r>
      <w:r w:rsidRPr="002B1C01">
        <w:rPr>
          <w:sz w:val="24"/>
          <w:szCs w:val="24"/>
        </w:rPr>
        <w:t xml:space="preserve">. </w:t>
      </w:r>
    </w:p>
    <w:p w14:paraId="00000014" w14:textId="77777777" w:rsidR="00012A74" w:rsidRPr="002B1C01" w:rsidRDefault="00012A74" w:rsidP="00FA761D">
      <w:pPr>
        <w:spacing w:line="480" w:lineRule="auto"/>
        <w:rPr>
          <w:sz w:val="24"/>
          <w:szCs w:val="24"/>
        </w:rPr>
      </w:pPr>
    </w:p>
    <w:p w14:paraId="589EAA8A" w14:textId="058FC9BA" w:rsidR="00FA761D" w:rsidRDefault="00546BF9" w:rsidP="00FA761D">
      <w:pPr>
        <w:spacing w:line="480" w:lineRule="auto"/>
        <w:rPr>
          <w:sz w:val="24"/>
          <w:szCs w:val="24"/>
        </w:rPr>
      </w:pPr>
      <w:r w:rsidRPr="002B1C01">
        <w:rPr>
          <w:sz w:val="24"/>
          <w:szCs w:val="24"/>
        </w:rPr>
        <w:t xml:space="preserve">Proponents for the death penalty such as Priti Patel the current </w:t>
      </w:r>
      <w:r w:rsidRPr="002B1C01">
        <w:rPr>
          <w:sz w:val="24"/>
          <w:szCs w:val="24"/>
          <w:highlight w:val="white"/>
        </w:rPr>
        <w:t xml:space="preserve"> the current Home Secretary, stated in 2011 that she supports its reinstatement, citing on Question time </w:t>
      </w:r>
      <w:r w:rsidRPr="002B1C01">
        <w:rPr>
          <w:i/>
          <w:sz w:val="24"/>
          <w:szCs w:val="24"/>
          <w:highlight w:val="white"/>
        </w:rPr>
        <w:t>‘…..I actually think when we have a criminal just</w:t>
      </w:r>
      <w:r w:rsidRPr="002B1C01">
        <w:rPr>
          <w:i/>
          <w:sz w:val="24"/>
          <w:szCs w:val="24"/>
          <w:highlight w:val="white"/>
        </w:rPr>
        <w:t>ice system that continuously fails in this country and where we have seen murderers, rapists and people who have committed the most abhorrent crimes in society, go into prison and then are released from prison to go out into the community to then re-offend</w:t>
      </w:r>
      <w:r w:rsidRPr="002B1C01">
        <w:rPr>
          <w:i/>
          <w:sz w:val="24"/>
          <w:szCs w:val="24"/>
          <w:highlight w:val="white"/>
        </w:rPr>
        <w:t xml:space="preserve">……...I think that’s appalling. And </w:t>
      </w:r>
      <w:r w:rsidR="002B1C01" w:rsidRPr="002B1C01">
        <w:rPr>
          <w:i/>
          <w:sz w:val="24"/>
          <w:szCs w:val="24"/>
          <w:highlight w:val="white"/>
        </w:rPr>
        <w:t>actually,</w:t>
      </w:r>
      <w:r w:rsidRPr="002B1C01">
        <w:rPr>
          <w:i/>
          <w:sz w:val="24"/>
          <w:szCs w:val="24"/>
          <w:highlight w:val="white"/>
        </w:rPr>
        <w:t xml:space="preserve"> on that basis alone I would actually support the reintroduction of capital punishment to serve as a deterrent, because I do think we do not have enough deterrents in this country for criminals’ </w:t>
      </w:r>
      <w:r w:rsidRPr="002B1C01">
        <w:rPr>
          <w:sz w:val="24"/>
          <w:szCs w:val="24"/>
          <w:highlight w:val="white"/>
        </w:rPr>
        <w:t>(</w:t>
      </w:r>
      <w:r w:rsidRPr="002B1C01">
        <w:rPr>
          <w:sz w:val="24"/>
          <w:szCs w:val="24"/>
        </w:rPr>
        <w:t>Smithsnick</w:t>
      </w:r>
      <w:r w:rsidRPr="002B1C01">
        <w:rPr>
          <w:sz w:val="24"/>
          <w:szCs w:val="24"/>
          <w:highlight w:val="white"/>
        </w:rPr>
        <w:t>, 2011,</w:t>
      </w:r>
      <w:r w:rsidRPr="002B1C01">
        <w:rPr>
          <w:sz w:val="24"/>
          <w:szCs w:val="24"/>
          <w:highlight w:val="white"/>
        </w:rPr>
        <w:t xml:space="preserve"> </w:t>
      </w:r>
      <w:r w:rsidRPr="002B1C01">
        <w:rPr>
          <w:sz w:val="24"/>
          <w:szCs w:val="24"/>
          <w:highlight w:val="white"/>
        </w:rPr>
        <w:lastRenderedPageBreak/>
        <w:t xml:space="preserve">01:30).  </w:t>
      </w:r>
      <w:r w:rsidRPr="002B1C01">
        <w:rPr>
          <w:sz w:val="24"/>
          <w:szCs w:val="24"/>
        </w:rPr>
        <w:t>John Hayes, a conservative MP,</w:t>
      </w:r>
      <w:r w:rsidRPr="002B1C01">
        <w:rPr>
          <w:sz w:val="24"/>
          <w:szCs w:val="24"/>
          <w:highlight w:val="white"/>
        </w:rPr>
        <w:t xml:space="preserve"> also supports its reintroduction calling for the Ministry of Justice to consider the merits of the death penalty to tackle serious crime, stating that, capital punishment should be an option afforded to the courts (</w:t>
      </w:r>
      <w:r w:rsidRPr="002B1C01">
        <w:rPr>
          <w:sz w:val="24"/>
          <w:szCs w:val="24"/>
          <w:highlight w:val="white"/>
        </w:rPr>
        <w:t>UK Parliament, 2018) and also Anne Widdicombe, who argues that advancements in</w:t>
      </w:r>
      <w:r w:rsidR="00157C65">
        <w:rPr>
          <w:sz w:val="24"/>
          <w:szCs w:val="24"/>
          <w:highlight w:val="white"/>
        </w:rPr>
        <w:t xml:space="preserve"> criminal science such as</w:t>
      </w:r>
      <w:r w:rsidRPr="002B1C01">
        <w:rPr>
          <w:sz w:val="24"/>
          <w:szCs w:val="24"/>
          <w:highlight w:val="white"/>
        </w:rPr>
        <w:t xml:space="preserve"> DNA</w:t>
      </w:r>
      <w:r w:rsidR="00B83743">
        <w:rPr>
          <w:sz w:val="24"/>
          <w:szCs w:val="24"/>
          <w:highlight w:val="white"/>
        </w:rPr>
        <w:t xml:space="preserve"> profiling,</w:t>
      </w:r>
      <w:r w:rsidRPr="002B1C01">
        <w:rPr>
          <w:sz w:val="24"/>
          <w:szCs w:val="24"/>
          <w:highlight w:val="white"/>
        </w:rPr>
        <w:t xml:space="preserve"> has reduced the likelihood of the Criminal Justice System getting it wrong, as in the case of Timothy Evans, and on those grounds, supports the reintroduction of capital pun</w:t>
      </w:r>
      <w:r w:rsidRPr="002B1C01">
        <w:rPr>
          <w:sz w:val="24"/>
          <w:szCs w:val="24"/>
          <w:highlight w:val="white"/>
        </w:rPr>
        <w:t>ishment (Strictly Ann: The Autobiography, 2013). Although Priti Patel has gone on to recant this opinion, it does suggest that there is a current thirst for its reinstatement within some of the UK’s elected politicians, who are in essence the voice of thei</w:t>
      </w:r>
      <w:r w:rsidRPr="002B1C01">
        <w:rPr>
          <w:sz w:val="24"/>
          <w:szCs w:val="24"/>
          <w:highlight w:val="white"/>
        </w:rPr>
        <w:t xml:space="preserve">r electorates (UK Parliament, 2021). Despite some politicians supporting its reinstatement, the UK </w:t>
      </w:r>
      <w:r w:rsidR="002B1C01" w:rsidRPr="002B1C01">
        <w:rPr>
          <w:sz w:val="24"/>
          <w:szCs w:val="24"/>
          <w:highlight w:val="white"/>
        </w:rPr>
        <w:t>public</w:t>
      </w:r>
      <w:r w:rsidRPr="002B1C01">
        <w:rPr>
          <w:sz w:val="24"/>
          <w:szCs w:val="24"/>
          <w:highlight w:val="white"/>
        </w:rPr>
        <w:t xml:space="preserve"> has never officially been asked the question, via a referendum for example, as to whether they support or oppose its reintroduction</w:t>
      </w:r>
      <w:r w:rsidR="00083109">
        <w:rPr>
          <w:sz w:val="24"/>
          <w:szCs w:val="24"/>
          <w:highlight w:val="white"/>
        </w:rPr>
        <w:t>,</w:t>
      </w:r>
      <w:r w:rsidRPr="002B1C01">
        <w:rPr>
          <w:sz w:val="24"/>
          <w:szCs w:val="24"/>
          <w:highlight w:val="white"/>
        </w:rPr>
        <w:t xml:space="preserve"> making it </w:t>
      </w:r>
      <w:r w:rsidRPr="002B1C01">
        <w:rPr>
          <w:sz w:val="24"/>
          <w:szCs w:val="24"/>
          <w:highlight w:val="white"/>
        </w:rPr>
        <w:t xml:space="preserve">difficult to ascertain society's true feelings on the matter. </w:t>
      </w:r>
      <w:r w:rsidRPr="002B1C01">
        <w:rPr>
          <w:sz w:val="24"/>
          <w:szCs w:val="24"/>
        </w:rPr>
        <w:t>Furthermore, it could also be argued that, although people may be in favour of the death penalty during certain periods of time or following emotive events, it could be argued that people do not</w:t>
      </w:r>
      <w:r w:rsidRPr="002B1C01">
        <w:rPr>
          <w:sz w:val="24"/>
          <w:szCs w:val="24"/>
        </w:rPr>
        <w:t xml:space="preserve"> feel strongly enough about capital punishment to push for a change </w:t>
      </w:r>
      <w:r w:rsidR="006A3735">
        <w:rPr>
          <w:sz w:val="24"/>
          <w:szCs w:val="24"/>
        </w:rPr>
        <w:t xml:space="preserve">on </w:t>
      </w:r>
      <w:r w:rsidR="00F50769">
        <w:rPr>
          <w:sz w:val="24"/>
          <w:szCs w:val="24"/>
        </w:rPr>
        <w:t xml:space="preserve">the </w:t>
      </w:r>
      <w:r w:rsidR="006A3735">
        <w:rPr>
          <w:sz w:val="24"/>
          <w:szCs w:val="24"/>
        </w:rPr>
        <w:t>sentencing</w:t>
      </w:r>
      <w:r w:rsidR="00F50769">
        <w:rPr>
          <w:sz w:val="24"/>
          <w:szCs w:val="24"/>
        </w:rPr>
        <w:t xml:space="preserve"> capabilities of the courts</w:t>
      </w:r>
      <w:r w:rsidRPr="002B1C01">
        <w:rPr>
          <w:sz w:val="24"/>
          <w:szCs w:val="24"/>
        </w:rPr>
        <w:t>. For these reasons, this research will pose the question as to whether society holds the same belief as the aforementioned politicians, that the Criminal Justice Syst</w:t>
      </w:r>
      <w:r w:rsidRPr="002B1C01">
        <w:rPr>
          <w:sz w:val="24"/>
          <w:szCs w:val="24"/>
        </w:rPr>
        <w:t>em is failing society by not being tough enough on serious or prolific criminals, such as murderers</w:t>
      </w:r>
      <w:r w:rsidR="004E76A4">
        <w:rPr>
          <w:sz w:val="24"/>
          <w:szCs w:val="24"/>
        </w:rPr>
        <w:t xml:space="preserve"> or rapists</w:t>
      </w:r>
      <w:r w:rsidRPr="002B1C01">
        <w:rPr>
          <w:sz w:val="24"/>
          <w:szCs w:val="24"/>
        </w:rPr>
        <w:t>, and that to act as a deterrent force it should reinstate the death penalty.</w:t>
      </w:r>
    </w:p>
    <w:p w14:paraId="0170C540" w14:textId="77777777" w:rsidR="00FA761D" w:rsidRDefault="00FA761D" w:rsidP="00FA761D">
      <w:pPr>
        <w:spacing w:line="480" w:lineRule="auto"/>
        <w:rPr>
          <w:sz w:val="24"/>
          <w:szCs w:val="24"/>
        </w:rPr>
      </w:pPr>
    </w:p>
    <w:p w14:paraId="1E534A97" w14:textId="77777777" w:rsidR="00FA761D" w:rsidRDefault="00FA761D" w:rsidP="00FA761D">
      <w:pPr>
        <w:spacing w:line="480" w:lineRule="auto"/>
        <w:rPr>
          <w:sz w:val="24"/>
          <w:szCs w:val="24"/>
        </w:rPr>
      </w:pPr>
    </w:p>
    <w:p w14:paraId="3D7E923A" w14:textId="77777777" w:rsidR="00FA761D" w:rsidRDefault="00FA761D" w:rsidP="00FA761D">
      <w:pPr>
        <w:spacing w:line="480" w:lineRule="auto"/>
        <w:rPr>
          <w:sz w:val="24"/>
          <w:szCs w:val="24"/>
        </w:rPr>
      </w:pPr>
    </w:p>
    <w:p w14:paraId="00000018" w14:textId="7C61581F" w:rsidR="00012A74" w:rsidRPr="00FA761D" w:rsidRDefault="00546BF9" w:rsidP="00FA761D">
      <w:pPr>
        <w:spacing w:line="480" w:lineRule="auto"/>
        <w:rPr>
          <w:sz w:val="24"/>
          <w:szCs w:val="24"/>
        </w:rPr>
      </w:pPr>
      <w:r w:rsidRPr="002B1C01">
        <w:rPr>
          <w:sz w:val="24"/>
          <w:szCs w:val="24"/>
          <w:u w:val="single"/>
        </w:rPr>
        <w:lastRenderedPageBreak/>
        <w:t>Methodology and Ethics</w:t>
      </w:r>
    </w:p>
    <w:p w14:paraId="00000019" w14:textId="77777777" w:rsidR="00012A74" w:rsidRPr="002B1C01" w:rsidRDefault="00012A74" w:rsidP="00FA761D">
      <w:pPr>
        <w:spacing w:line="480" w:lineRule="auto"/>
        <w:rPr>
          <w:sz w:val="24"/>
          <w:szCs w:val="24"/>
          <w:u w:val="single"/>
        </w:rPr>
      </w:pPr>
    </w:p>
    <w:p w14:paraId="0000001A" w14:textId="27D5580D" w:rsidR="00012A74" w:rsidRPr="002B1C01" w:rsidRDefault="00546BF9" w:rsidP="00FA761D">
      <w:pPr>
        <w:spacing w:line="480" w:lineRule="auto"/>
        <w:rPr>
          <w:sz w:val="24"/>
          <w:szCs w:val="24"/>
        </w:rPr>
      </w:pPr>
      <w:r w:rsidRPr="002B1C01">
        <w:rPr>
          <w:sz w:val="24"/>
          <w:szCs w:val="24"/>
        </w:rPr>
        <w:t>Adopting the most appropriate methodology when conduc</w:t>
      </w:r>
      <w:r w:rsidRPr="002B1C01">
        <w:rPr>
          <w:sz w:val="24"/>
          <w:szCs w:val="24"/>
        </w:rPr>
        <w:t xml:space="preserve">ting research is perhaps one of the most important aspects of a successful research study, as it allows others to assess the validity and quality of the study’s findings, as well as providing the reader with </w:t>
      </w:r>
      <w:r w:rsidR="002B1C01" w:rsidRPr="002B1C01">
        <w:rPr>
          <w:sz w:val="24"/>
          <w:szCs w:val="24"/>
        </w:rPr>
        <w:t>enough</w:t>
      </w:r>
      <w:r w:rsidRPr="002B1C01">
        <w:rPr>
          <w:sz w:val="24"/>
          <w:szCs w:val="24"/>
        </w:rPr>
        <w:t xml:space="preserve"> information to repeat the</w:t>
      </w:r>
      <w:r w:rsidRPr="002B1C01">
        <w:rPr>
          <w:sz w:val="24"/>
          <w:szCs w:val="24"/>
        </w:rPr>
        <w:t xml:space="preserve"> study (Springer, 2021). Although every effort will be made to provide a balanced and unbiased study, to reduce the possibility of researcher bias, choosing the appropriate research method, coupled with the implementation of reflexivity, can aid in reducin</w:t>
      </w:r>
      <w:r w:rsidRPr="002B1C01">
        <w:rPr>
          <w:sz w:val="24"/>
          <w:szCs w:val="24"/>
        </w:rPr>
        <w:t xml:space="preserve">g the possibility of researcher bias when interpreting the results, However, it is important to highlight, as this will be a lone person research study, which will not be peer reviewed, it would be impossible to confidently state that all possibilities of </w:t>
      </w:r>
      <w:r w:rsidRPr="002B1C01">
        <w:rPr>
          <w:sz w:val="24"/>
          <w:szCs w:val="24"/>
        </w:rPr>
        <w:t>researcher bias would be eliminated (Pannucci and Wilkins, 2010). It could be argued that due to the emotive nature of the subject matter, it is simply a too complex topic to apply only one research method to, for this reason, the research will adopt a mix</w:t>
      </w:r>
      <w:r w:rsidRPr="002B1C01">
        <w:rPr>
          <w:sz w:val="24"/>
          <w:szCs w:val="24"/>
        </w:rPr>
        <w:t xml:space="preserve">ed methods approach namely, </w:t>
      </w:r>
      <w:r w:rsidR="002B1C01" w:rsidRPr="002B1C01">
        <w:rPr>
          <w:sz w:val="24"/>
          <w:szCs w:val="24"/>
        </w:rPr>
        <w:t>qualitative,</w:t>
      </w:r>
      <w:r w:rsidRPr="002B1C01">
        <w:rPr>
          <w:sz w:val="24"/>
          <w:szCs w:val="24"/>
        </w:rPr>
        <w:t xml:space="preserve"> and quantitative approaches, through the medium of an online questionnaire. The benefit of which may allow the researcher to</w:t>
      </w:r>
      <w:r w:rsidRPr="002B1C01">
        <w:rPr>
          <w:sz w:val="24"/>
          <w:szCs w:val="24"/>
        </w:rPr>
        <w:t xml:space="preserve"> build upon one form of data collection with that of another, which could provide further</w:t>
      </w:r>
      <w:r w:rsidRPr="002B1C01">
        <w:rPr>
          <w:sz w:val="24"/>
          <w:szCs w:val="24"/>
        </w:rPr>
        <w:t xml:space="preserve"> depth of knowledge to the study, and in turn, enhance reader confidence in the study’s findings (</w:t>
      </w:r>
      <w:r w:rsidRPr="002B1C01">
        <w:rPr>
          <w:sz w:val="24"/>
          <w:szCs w:val="24"/>
          <w:highlight w:val="white"/>
        </w:rPr>
        <w:t>Schoonenboom and Johnson, 2017)</w:t>
      </w:r>
      <w:r w:rsidRPr="002B1C01">
        <w:rPr>
          <w:sz w:val="24"/>
          <w:szCs w:val="24"/>
        </w:rPr>
        <w:t xml:space="preserve">. An online questionnaire, which will consist of </w:t>
      </w:r>
      <w:r w:rsidR="002B1C01" w:rsidRPr="002B1C01">
        <w:rPr>
          <w:sz w:val="24"/>
          <w:szCs w:val="24"/>
        </w:rPr>
        <w:t>multiple-choice</w:t>
      </w:r>
      <w:r w:rsidRPr="002B1C01">
        <w:rPr>
          <w:sz w:val="24"/>
          <w:szCs w:val="24"/>
        </w:rPr>
        <w:t xml:space="preserve"> questions and additional space for participants to freely expr</w:t>
      </w:r>
      <w:r w:rsidRPr="002B1C01">
        <w:rPr>
          <w:sz w:val="24"/>
          <w:szCs w:val="24"/>
        </w:rPr>
        <w:t>ess their feelings in their own words will be employed. It is beneficial</w:t>
      </w:r>
      <w:r w:rsidRPr="002B1C01">
        <w:rPr>
          <w:sz w:val="24"/>
          <w:szCs w:val="24"/>
        </w:rPr>
        <w:t xml:space="preserve"> when researching emotive topics, to allow the participant to speak freely which Decorte et al (2019) argue, can help the researcher identify issues that are perhaps not addressed wi</w:t>
      </w:r>
      <w:r w:rsidRPr="002B1C01">
        <w:rPr>
          <w:sz w:val="24"/>
          <w:szCs w:val="24"/>
        </w:rPr>
        <w:t xml:space="preserve">thin the questionnaire. Online questionnaires will be utilized due to their </w:t>
      </w:r>
      <w:r w:rsidRPr="002B1C01">
        <w:rPr>
          <w:sz w:val="24"/>
          <w:szCs w:val="24"/>
        </w:rPr>
        <w:lastRenderedPageBreak/>
        <w:t>ease of access and their ability to provide a level of anonymity to the participants, in the hope that the participants feel at ease sharing</w:t>
      </w:r>
      <w:r w:rsidR="0096649D">
        <w:rPr>
          <w:sz w:val="24"/>
          <w:szCs w:val="24"/>
        </w:rPr>
        <w:t xml:space="preserve"> their</w:t>
      </w:r>
      <w:r w:rsidRPr="002B1C01">
        <w:rPr>
          <w:sz w:val="24"/>
          <w:szCs w:val="24"/>
        </w:rPr>
        <w:t xml:space="preserve"> personal thoughts </w:t>
      </w:r>
      <w:r w:rsidRPr="002B1C01">
        <w:rPr>
          <w:sz w:val="24"/>
          <w:szCs w:val="24"/>
        </w:rPr>
        <w:t xml:space="preserve">(Regmi et al, 2016) </w:t>
      </w:r>
      <w:r w:rsidRPr="002B1C01">
        <w:rPr>
          <w:sz w:val="24"/>
          <w:szCs w:val="24"/>
        </w:rPr>
        <w:t xml:space="preserve">which may not be deemed as ‘politically correct’ in today’s society and thus, provide a true reflection of their thoughts on the matter.  </w:t>
      </w:r>
    </w:p>
    <w:p w14:paraId="0000001B" w14:textId="77777777" w:rsidR="00012A74" w:rsidRPr="002B1C01" w:rsidRDefault="00012A74" w:rsidP="00FA761D">
      <w:pPr>
        <w:spacing w:line="480" w:lineRule="auto"/>
        <w:rPr>
          <w:sz w:val="24"/>
          <w:szCs w:val="24"/>
        </w:rPr>
      </w:pPr>
    </w:p>
    <w:p w14:paraId="1FAD0675" w14:textId="77777777" w:rsidR="00AB0718" w:rsidRDefault="00546BF9" w:rsidP="00FA761D">
      <w:pPr>
        <w:spacing w:line="480" w:lineRule="auto"/>
        <w:rPr>
          <w:sz w:val="24"/>
          <w:szCs w:val="24"/>
        </w:rPr>
      </w:pPr>
      <w:r w:rsidRPr="002B1C01">
        <w:rPr>
          <w:sz w:val="24"/>
          <w:szCs w:val="24"/>
        </w:rPr>
        <w:t xml:space="preserve">Maintaining ethical standards while conducting a research study is paramount in maintaining the rights, </w:t>
      </w:r>
      <w:r w:rsidR="002B1C01" w:rsidRPr="002B1C01">
        <w:rPr>
          <w:sz w:val="24"/>
          <w:szCs w:val="24"/>
        </w:rPr>
        <w:t>dignity,</w:t>
      </w:r>
      <w:r w:rsidRPr="002B1C01">
        <w:rPr>
          <w:sz w:val="24"/>
          <w:szCs w:val="24"/>
        </w:rPr>
        <w:t xml:space="preserve"> and </w:t>
      </w:r>
      <w:r w:rsidRPr="002B1C01">
        <w:rPr>
          <w:sz w:val="24"/>
          <w:szCs w:val="24"/>
        </w:rPr>
        <w:t>welfare of the participants at all times during the study (Vanclay et al, 2012). To ensure that the methods of research and the researcher meet ethical standards, approval will be sought prior to the commencement of the study. Participants will be fully in</w:t>
      </w:r>
      <w:r w:rsidRPr="002B1C01">
        <w:rPr>
          <w:sz w:val="24"/>
          <w:szCs w:val="24"/>
        </w:rPr>
        <w:t xml:space="preserve">formed, in a statement placed at the start of the online questionnaire, of who will conduct the study, how to contact the researcher/supervisor and its purpose, how their information will be used, </w:t>
      </w:r>
      <w:r w:rsidR="002B1C01" w:rsidRPr="002B1C01">
        <w:rPr>
          <w:sz w:val="24"/>
          <w:szCs w:val="24"/>
        </w:rPr>
        <w:t>stored,</w:t>
      </w:r>
      <w:r w:rsidRPr="002B1C01">
        <w:rPr>
          <w:sz w:val="24"/>
          <w:szCs w:val="24"/>
        </w:rPr>
        <w:t xml:space="preserve"> and destroyed at the end of the study, informed of t</w:t>
      </w:r>
      <w:r w:rsidRPr="002B1C01">
        <w:rPr>
          <w:sz w:val="24"/>
          <w:szCs w:val="24"/>
        </w:rPr>
        <w:t xml:space="preserve">heir right to leave the study at any time and informed that any participation is on a voluntary basis.  </w:t>
      </w:r>
    </w:p>
    <w:p w14:paraId="61317026" w14:textId="77777777" w:rsidR="00546BF9" w:rsidRDefault="00546BF9" w:rsidP="00FA761D">
      <w:pPr>
        <w:spacing w:line="480" w:lineRule="auto"/>
        <w:rPr>
          <w:sz w:val="24"/>
          <w:szCs w:val="24"/>
          <w:u w:val="single"/>
        </w:rPr>
      </w:pPr>
    </w:p>
    <w:p w14:paraId="12219947" w14:textId="77777777" w:rsidR="00546BF9" w:rsidRDefault="00546BF9" w:rsidP="00FA761D">
      <w:pPr>
        <w:spacing w:line="480" w:lineRule="auto"/>
        <w:rPr>
          <w:sz w:val="24"/>
          <w:szCs w:val="24"/>
          <w:u w:val="single"/>
        </w:rPr>
      </w:pPr>
    </w:p>
    <w:p w14:paraId="1A372C0D" w14:textId="40A84310" w:rsidR="00D85D7E" w:rsidRPr="00AB0718" w:rsidRDefault="00D85D7E" w:rsidP="00FA761D">
      <w:pPr>
        <w:spacing w:line="480" w:lineRule="auto"/>
        <w:rPr>
          <w:sz w:val="24"/>
          <w:szCs w:val="24"/>
        </w:rPr>
      </w:pPr>
      <w:r>
        <w:rPr>
          <w:sz w:val="24"/>
          <w:szCs w:val="24"/>
          <w:u w:val="single"/>
        </w:rPr>
        <w:t>Time management.</w:t>
      </w:r>
    </w:p>
    <w:p w14:paraId="4ACE94AF" w14:textId="722ADA55" w:rsidR="00E478D6" w:rsidRDefault="00E478D6" w:rsidP="00FA761D">
      <w:pPr>
        <w:spacing w:line="480" w:lineRule="auto"/>
        <w:rPr>
          <w:sz w:val="24"/>
          <w:szCs w:val="24"/>
          <w:u w:val="single"/>
        </w:rPr>
      </w:pPr>
    </w:p>
    <w:p w14:paraId="0000002C" w14:textId="40AB0F8F" w:rsidR="00012A74" w:rsidRPr="002B1C01" w:rsidRDefault="00035269" w:rsidP="00FA761D">
      <w:pPr>
        <w:spacing w:line="480" w:lineRule="auto"/>
        <w:rPr>
          <w:sz w:val="24"/>
          <w:szCs w:val="24"/>
        </w:rPr>
      </w:pPr>
      <w:r>
        <w:rPr>
          <w:sz w:val="24"/>
          <w:szCs w:val="24"/>
        </w:rPr>
        <w:t>Due to family commitments</w:t>
      </w:r>
      <w:r w:rsidR="0011137A">
        <w:rPr>
          <w:sz w:val="24"/>
          <w:szCs w:val="24"/>
        </w:rPr>
        <w:t>,</w:t>
      </w:r>
      <w:r>
        <w:rPr>
          <w:sz w:val="24"/>
          <w:szCs w:val="24"/>
        </w:rPr>
        <w:t xml:space="preserve"> the time needed to complete this research study will </w:t>
      </w:r>
      <w:r w:rsidR="007556E1">
        <w:rPr>
          <w:sz w:val="24"/>
          <w:szCs w:val="24"/>
        </w:rPr>
        <w:t xml:space="preserve">need to follow a strict </w:t>
      </w:r>
      <w:r w:rsidR="00411634">
        <w:rPr>
          <w:sz w:val="24"/>
          <w:szCs w:val="24"/>
        </w:rPr>
        <w:t>timetable</w:t>
      </w:r>
      <w:r w:rsidR="007556E1">
        <w:rPr>
          <w:sz w:val="24"/>
          <w:szCs w:val="24"/>
        </w:rPr>
        <w:t xml:space="preserve"> to ensure it is completed to a high standard. To achieve this</w:t>
      </w:r>
      <w:r w:rsidR="00277A99">
        <w:rPr>
          <w:sz w:val="24"/>
          <w:szCs w:val="24"/>
        </w:rPr>
        <w:t>,</w:t>
      </w:r>
      <w:r w:rsidR="007556E1">
        <w:rPr>
          <w:sz w:val="24"/>
          <w:szCs w:val="24"/>
        </w:rPr>
        <w:t xml:space="preserve"> a </w:t>
      </w:r>
      <w:r w:rsidR="00411634">
        <w:rPr>
          <w:sz w:val="24"/>
          <w:szCs w:val="24"/>
        </w:rPr>
        <w:t>timetable</w:t>
      </w:r>
      <w:r w:rsidR="007556E1">
        <w:rPr>
          <w:sz w:val="24"/>
          <w:szCs w:val="24"/>
        </w:rPr>
        <w:t xml:space="preserve"> setting out when a </w:t>
      </w:r>
      <w:r w:rsidR="00277A99">
        <w:rPr>
          <w:sz w:val="24"/>
          <w:szCs w:val="24"/>
        </w:rPr>
        <w:t xml:space="preserve">particular </w:t>
      </w:r>
      <w:r w:rsidR="007556E1">
        <w:rPr>
          <w:sz w:val="24"/>
          <w:szCs w:val="24"/>
        </w:rPr>
        <w:t xml:space="preserve">chapter of the </w:t>
      </w:r>
      <w:r w:rsidR="00277A99">
        <w:rPr>
          <w:sz w:val="24"/>
          <w:szCs w:val="24"/>
        </w:rPr>
        <w:t xml:space="preserve">research </w:t>
      </w:r>
      <w:r w:rsidR="007556E1">
        <w:rPr>
          <w:sz w:val="24"/>
          <w:szCs w:val="24"/>
        </w:rPr>
        <w:t xml:space="preserve">study will be </w:t>
      </w:r>
      <w:r w:rsidR="00277A99">
        <w:rPr>
          <w:sz w:val="24"/>
          <w:szCs w:val="24"/>
        </w:rPr>
        <w:t xml:space="preserve">compiled </w:t>
      </w:r>
      <w:r w:rsidR="002145AE">
        <w:rPr>
          <w:sz w:val="24"/>
          <w:szCs w:val="24"/>
        </w:rPr>
        <w:t xml:space="preserve">has been set out in an </w:t>
      </w:r>
      <w:r w:rsidR="0084756A">
        <w:rPr>
          <w:sz w:val="24"/>
          <w:szCs w:val="24"/>
        </w:rPr>
        <w:t>easy-to-read</w:t>
      </w:r>
      <w:r w:rsidR="002145AE">
        <w:rPr>
          <w:sz w:val="24"/>
          <w:szCs w:val="24"/>
        </w:rPr>
        <w:t xml:space="preserve"> rota</w:t>
      </w:r>
      <w:r w:rsidR="0084756A">
        <w:rPr>
          <w:sz w:val="24"/>
          <w:szCs w:val="24"/>
        </w:rPr>
        <w:t>, as set out in image 1</w:t>
      </w:r>
      <w:r w:rsidR="002145AE">
        <w:rPr>
          <w:sz w:val="24"/>
          <w:szCs w:val="24"/>
        </w:rPr>
        <w:t>.</w:t>
      </w:r>
      <w:r w:rsidR="00BD7580">
        <w:rPr>
          <w:sz w:val="24"/>
          <w:szCs w:val="24"/>
        </w:rPr>
        <w:t xml:space="preserve"> There are overlaps on some chapters </w:t>
      </w:r>
      <w:r w:rsidR="005D1706">
        <w:rPr>
          <w:sz w:val="24"/>
          <w:szCs w:val="24"/>
        </w:rPr>
        <w:t>such as</w:t>
      </w:r>
      <w:r w:rsidR="00A754E7">
        <w:rPr>
          <w:sz w:val="24"/>
          <w:szCs w:val="24"/>
        </w:rPr>
        <w:t>, the launch of the questionnaire and analysis of results, as the results will be viewable by the researcher in real time</w:t>
      </w:r>
      <w:r w:rsidR="005F1B96">
        <w:rPr>
          <w:sz w:val="24"/>
          <w:szCs w:val="24"/>
        </w:rPr>
        <w:t xml:space="preserve">, </w:t>
      </w:r>
      <w:r w:rsidR="00A754E7">
        <w:rPr>
          <w:sz w:val="24"/>
          <w:szCs w:val="24"/>
        </w:rPr>
        <w:t xml:space="preserve"> </w:t>
      </w:r>
      <w:r w:rsidR="004E04C9">
        <w:rPr>
          <w:sz w:val="24"/>
          <w:szCs w:val="24"/>
        </w:rPr>
        <w:t>this</w:t>
      </w:r>
      <w:r w:rsidR="00A754E7">
        <w:rPr>
          <w:sz w:val="24"/>
          <w:szCs w:val="24"/>
        </w:rPr>
        <w:t xml:space="preserve"> may allow for the researcher to surmise </w:t>
      </w:r>
      <w:r w:rsidR="004E04C9">
        <w:rPr>
          <w:sz w:val="24"/>
          <w:szCs w:val="24"/>
        </w:rPr>
        <w:t xml:space="preserve">upon </w:t>
      </w:r>
      <w:r w:rsidR="00416BEE">
        <w:rPr>
          <w:sz w:val="24"/>
          <w:szCs w:val="24"/>
        </w:rPr>
        <w:t xml:space="preserve">and </w:t>
      </w:r>
      <w:r w:rsidR="004E04C9">
        <w:rPr>
          <w:sz w:val="24"/>
          <w:szCs w:val="24"/>
        </w:rPr>
        <w:t xml:space="preserve">conduct further reading on </w:t>
      </w:r>
      <w:r w:rsidR="004E04C9">
        <w:rPr>
          <w:sz w:val="24"/>
          <w:szCs w:val="24"/>
        </w:rPr>
        <w:lastRenderedPageBreak/>
        <w:t>potential results</w:t>
      </w:r>
      <w:r w:rsidR="00637AFE">
        <w:rPr>
          <w:sz w:val="24"/>
          <w:szCs w:val="24"/>
        </w:rPr>
        <w:t xml:space="preserve"> with ample </w:t>
      </w:r>
      <w:r w:rsidR="0036444C">
        <w:rPr>
          <w:sz w:val="24"/>
          <w:szCs w:val="24"/>
        </w:rPr>
        <w:t>time</w:t>
      </w:r>
      <w:r w:rsidR="004E04C9">
        <w:rPr>
          <w:sz w:val="24"/>
          <w:szCs w:val="24"/>
        </w:rPr>
        <w:t>.</w:t>
      </w:r>
      <w:r w:rsidR="002145AE">
        <w:rPr>
          <w:sz w:val="24"/>
          <w:szCs w:val="24"/>
        </w:rPr>
        <w:t xml:space="preserve"> </w:t>
      </w:r>
      <w:r w:rsidR="008F5242">
        <w:rPr>
          <w:sz w:val="24"/>
          <w:szCs w:val="24"/>
        </w:rPr>
        <w:t>It is hoped that in doing so</w:t>
      </w:r>
      <w:r w:rsidR="00490C35">
        <w:rPr>
          <w:sz w:val="24"/>
          <w:szCs w:val="24"/>
        </w:rPr>
        <w:t>,</w:t>
      </w:r>
      <w:r w:rsidR="008F5242">
        <w:rPr>
          <w:sz w:val="24"/>
          <w:szCs w:val="24"/>
        </w:rPr>
        <w:t xml:space="preserve"> time </w:t>
      </w:r>
      <w:r w:rsidR="00FC30AF">
        <w:rPr>
          <w:sz w:val="24"/>
          <w:szCs w:val="24"/>
        </w:rPr>
        <w:t>spent on the study will be efficient</w:t>
      </w:r>
      <w:r w:rsidR="00A356A8">
        <w:rPr>
          <w:sz w:val="24"/>
          <w:szCs w:val="24"/>
        </w:rPr>
        <w:t xml:space="preserve">, </w:t>
      </w:r>
      <w:r w:rsidR="006C38ED">
        <w:rPr>
          <w:sz w:val="24"/>
          <w:szCs w:val="24"/>
        </w:rPr>
        <w:t xml:space="preserve">well </w:t>
      </w:r>
      <w:r w:rsidR="0036444C">
        <w:rPr>
          <w:sz w:val="24"/>
          <w:szCs w:val="24"/>
        </w:rPr>
        <w:t>organised,</w:t>
      </w:r>
      <w:r w:rsidR="00A356A8">
        <w:rPr>
          <w:sz w:val="24"/>
          <w:szCs w:val="24"/>
        </w:rPr>
        <w:t xml:space="preserve"> and progressive </w:t>
      </w:r>
      <w:r w:rsidR="00FC30AF">
        <w:rPr>
          <w:sz w:val="24"/>
          <w:szCs w:val="24"/>
        </w:rPr>
        <w:t xml:space="preserve">to </w:t>
      </w:r>
      <w:r w:rsidR="003A3F9B">
        <w:rPr>
          <w:sz w:val="24"/>
          <w:szCs w:val="24"/>
        </w:rPr>
        <w:t xml:space="preserve">reduce time wastage through procrastination, </w:t>
      </w:r>
      <w:r w:rsidR="00FC30AF">
        <w:rPr>
          <w:sz w:val="24"/>
          <w:szCs w:val="24"/>
        </w:rPr>
        <w:t xml:space="preserve"> </w:t>
      </w:r>
      <w:r w:rsidR="002553F1">
        <w:rPr>
          <w:sz w:val="24"/>
          <w:szCs w:val="24"/>
        </w:rPr>
        <w:t xml:space="preserve">disorganisation or </w:t>
      </w:r>
      <w:r w:rsidR="0051056C">
        <w:rPr>
          <w:sz w:val="24"/>
          <w:szCs w:val="24"/>
        </w:rPr>
        <w:t>unanticipated</w:t>
      </w:r>
      <w:r w:rsidR="002553F1">
        <w:rPr>
          <w:sz w:val="24"/>
          <w:szCs w:val="24"/>
        </w:rPr>
        <w:t xml:space="preserve"> results</w:t>
      </w:r>
      <w:r w:rsidR="0036444C">
        <w:rPr>
          <w:sz w:val="24"/>
          <w:szCs w:val="24"/>
        </w:rPr>
        <w:t>/events</w:t>
      </w:r>
      <w:r w:rsidR="00593D32">
        <w:rPr>
          <w:sz w:val="24"/>
          <w:szCs w:val="24"/>
        </w:rPr>
        <w:t xml:space="preserve"> (Conroy, 2018)</w:t>
      </w:r>
      <w:r w:rsidR="002553F1">
        <w:rPr>
          <w:sz w:val="24"/>
          <w:szCs w:val="24"/>
        </w:rPr>
        <w:t xml:space="preserve">. </w:t>
      </w:r>
    </w:p>
    <w:p w14:paraId="0C7CFD35" w14:textId="77777777" w:rsidR="006A09BC" w:rsidRDefault="006A09BC" w:rsidP="006A09BC">
      <w:pPr>
        <w:rPr>
          <w:sz w:val="24"/>
          <w:szCs w:val="24"/>
        </w:rPr>
      </w:pPr>
    </w:p>
    <w:p w14:paraId="5B929D98" w14:textId="77777777" w:rsidR="006A09BC" w:rsidRDefault="006A09BC" w:rsidP="006A09BC">
      <w:pPr>
        <w:rPr>
          <w:sz w:val="24"/>
          <w:szCs w:val="24"/>
        </w:rPr>
      </w:pPr>
    </w:p>
    <w:p w14:paraId="3575DC6A" w14:textId="320A98BF" w:rsidR="006A09BC" w:rsidRPr="002B1C01" w:rsidRDefault="006A09BC" w:rsidP="006A09BC">
      <w:pPr>
        <w:jc w:val="center"/>
        <w:rPr>
          <w:sz w:val="24"/>
          <w:szCs w:val="24"/>
        </w:rPr>
      </w:pPr>
      <w:r>
        <w:rPr>
          <w:sz w:val="24"/>
          <w:szCs w:val="24"/>
        </w:rPr>
        <w:t>(Image 1- Time table of research chapters)</w:t>
      </w:r>
    </w:p>
    <w:tbl>
      <w:tblPr>
        <w:tblpPr w:leftFromText="180" w:rightFromText="180" w:vertAnchor="page" w:horzAnchor="margin" w:tblpXSpec="center" w:tblpY="3466"/>
        <w:tblW w:w="10144" w:type="dxa"/>
        <w:tblLook w:val="04A0" w:firstRow="1" w:lastRow="0" w:firstColumn="1" w:lastColumn="0" w:noHBand="0" w:noVBand="1"/>
      </w:tblPr>
      <w:tblGrid>
        <w:gridCol w:w="3004"/>
        <w:gridCol w:w="858"/>
        <w:gridCol w:w="858"/>
        <w:gridCol w:w="894"/>
        <w:gridCol w:w="1222"/>
        <w:gridCol w:w="965"/>
        <w:gridCol w:w="1181"/>
        <w:gridCol w:w="1162"/>
      </w:tblGrid>
      <w:tr w:rsidR="007345F8" w:rsidRPr="00557311" w14:paraId="2FE128C3" w14:textId="77777777" w:rsidTr="007345F8">
        <w:trPr>
          <w:trHeight w:val="260"/>
        </w:trPr>
        <w:tc>
          <w:tcPr>
            <w:tcW w:w="3004" w:type="dxa"/>
            <w:tcBorders>
              <w:top w:val="nil"/>
              <w:left w:val="nil"/>
              <w:bottom w:val="single" w:sz="12" w:space="0" w:color="FFFFFF"/>
              <w:right w:val="single" w:sz="4" w:space="0" w:color="FFFFFF"/>
            </w:tcBorders>
            <w:shd w:val="clear" w:color="4472C4" w:fill="4472C4"/>
            <w:noWrap/>
            <w:vAlign w:val="bottom"/>
            <w:hideMark/>
          </w:tcPr>
          <w:p w14:paraId="5543E582" w14:textId="77777777" w:rsidR="007345F8" w:rsidRPr="00557311" w:rsidRDefault="007345F8" w:rsidP="007345F8">
            <w:pPr>
              <w:spacing w:line="240" w:lineRule="auto"/>
              <w:rPr>
                <w:rFonts w:ascii="Calibri" w:eastAsia="Times New Roman" w:hAnsi="Calibri" w:cs="Calibri"/>
                <w:b/>
                <w:bCs/>
                <w:color w:val="FFFFFF"/>
              </w:rPr>
            </w:pPr>
            <w:r w:rsidRPr="00557311">
              <w:rPr>
                <w:rFonts w:ascii="Calibri" w:eastAsia="Times New Roman" w:hAnsi="Calibri" w:cs="Calibri"/>
                <w:b/>
                <w:bCs/>
                <w:color w:val="FFFFFF"/>
              </w:rPr>
              <w:t>Task</w:t>
            </w:r>
            <w:r>
              <w:rPr>
                <w:rFonts w:ascii="Calibri" w:eastAsia="Times New Roman" w:hAnsi="Calibri" w:cs="Calibri"/>
                <w:b/>
                <w:bCs/>
                <w:color w:val="FFFFFF"/>
              </w:rPr>
              <w:t>/Chapter</w:t>
            </w:r>
          </w:p>
        </w:tc>
        <w:tc>
          <w:tcPr>
            <w:tcW w:w="858" w:type="dxa"/>
            <w:tcBorders>
              <w:top w:val="nil"/>
              <w:left w:val="single" w:sz="4" w:space="0" w:color="FFFFFF"/>
              <w:bottom w:val="single" w:sz="12" w:space="0" w:color="FFFFFF"/>
              <w:right w:val="single" w:sz="4" w:space="0" w:color="FFFFFF"/>
            </w:tcBorders>
            <w:shd w:val="clear" w:color="4472C4" w:fill="4472C4"/>
            <w:noWrap/>
            <w:vAlign w:val="bottom"/>
            <w:hideMark/>
          </w:tcPr>
          <w:p w14:paraId="28C88E50" w14:textId="77777777" w:rsidR="007345F8" w:rsidRPr="00557311" w:rsidRDefault="007345F8" w:rsidP="007345F8">
            <w:pPr>
              <w:spacing w:line="240" w:lineRule="auto"/>
              <w:rPr>
                <w:rFonts w:ascii="Calibri" w:eastAsia="Times New Roman" w:hAnsi="Calibri" w:cs="Calibri"/>
                <w:b/>
                <w:bCs/>
                <w:color w:val="FFFFFF"/>
              </w:rPr>
            </w:pPr>
            <w:r w:rsidRPr="00557311">
              <w:rPr>
                <w:rFonts w:ascii="Calibri" w:eastAsia="Times New Roman" w:hAnsi="Calibri" w:cs="Calibri"/>
                <w:b/>
                <w:bCs/>
                <w:color w:val="FFFFFF"/>
              </w:rPr>
              <w:t>June</w:t>
            </w:r>
          </w:p>
        </w:tc>
        <w:tc>
          <w:tcPr>
            <w:tcW w:w="858" w:type="dxa"/>
            <w:tcBorders>
              <w:top w:val="nil"/>
              <w:left w:val="single" w:sz="4" w:space="0" w:color="FFFFFF"/>
              <w:bottom w:val="single" w:sz="12" w:space="0" w:color="FFFFFF"/>
              <w:right w:val="single" w:sz="4" w:space="0" w:color="FFFFFF"/>
            </w:tcBorders>
            <w:shd w:val="clear" w:color="4472C4" w:fill="4472C4"/>
            <w:noWrap/>
            <w:vAlign w:val="bottom"/>
            <w:hideMark/>
          </w:tcPr>
          <w:p w14:paraId="310854A0" w14:textId="77777777" w:rsidR="007345F8" w:rsidRPr="00557311" w:rsidRDefault="007345F8" w:rsidP="007345F8">
            <w:pPr>
              <w:spacing w:line="240" w:lineRule="auto"/>
              <w:rPr>
                <w:rFonts w:ascii="Calibri" w:eastAsia="Times New Roman" w:hAnsi="Calibri" w:cs="Calibri"/>
                <w:b/>
                <w:bCs/>
                <w:color w:val="FFFFFF"/>
              </w:rPr>
            </w:pPr>
            <w:r w:rsidRPr="00557311">
              <w:rPr>
                <w:rFonts w:ascii="Calibri" w:eastAsia="Times New Roman" w:hAnsi="Calibri" w:cs="Calibri"/>
                <w:b/>
                <w:bCs/>
                <w:color w:val="FFFFFF"/>
              </w:rPr>
              <w:t>July</w:t>
            </w:r>
          </w:p>
        </w:tc>
        <w:tc>
          <w:tcPr>
            <w:tcW w:w="894" w:type="dxa"/>
            <w:tcBorders>
              <w:top w:val="nil"/>
              <w:left w:val="single" w:sz="4" w:space="0" w:color="FFFFFF"/>
              <w:bottom w:val="single" w:sz="12" w:space="0" w:color="FFFFFF"/>
              <w:right w:val="single" w:sz="4" w:space="0" w:color="FFFFFF"/>
            </w:tcBorders>
            <w:shd w:val="clear" w:color="4472C4" w:fill="4472C4"/>
            <w:noWrap/>
            <w:vAlign w:val="bottom"/>
            <w:hideMark/>
          </w:tcPr>
          <w:p w14:paraId="27A3557E" w14:textId="77777777" w:rsidR="007345F8" w:rsidRPr="00557311" w:rsidRDefault="007345F8" w:rsidP="007345F8">
            <w:pPr>
              <w:spacing w:line="240" w:lineRule="auto"/>
              <w:rPr>
                <w:rFonts w:ascii="Calibri" w:eastAsia="Times New Roman" w:hAnsi="Calibri" w:cs="Calibri"/>
                <w:b/>
                <w:bCs/>
                <w:color w:val="FFFFFF"/>
              </w:rPr>
            </w:pPr>
            <w:r w:rsidRPr="00557311">
              <w:rPr>
                <w:rFonts w:ascii="Calibri" w:eastAsia="Times New Roman" w:hAnsi="Calibri" w:cs="Calibri"/>
                <w:b/>
                <w:bCs/>
                <w:color w:val="FFFFFF"/>
              </w:rPr>
              <w:t>August</w:t>
            </w:r>
          </w:p>
        </w:tc>
        <w:tc>
          <w:tcPr>
            <w:tcW w:w="1222" w:type="dxa"/>
            <w:tcBorders>
              <w:top w:val="nil"/>
              <w:left w:val="single" w:sz="4" w:space="0" w:color="FFFFFF"/>
              <w:bottom w:val="single" w:sz="12" w:space="0" w:color="FFFFFF"/>
              <w:right w:val="single" w:sz="4" w:space="0" w:color="FFFFFF"/>
            </w:tcBorders>
            <w:shd w:val="clear" w:color="4472C4" w:fill="4472C4"/>
            <w:noWrap/>
            <w:vAlign w:val="bottom"/>
            <w:hideMark/>
          </w:tcPr>
          <w:p w14:paraId="401394AC" w14:textId="77777777" w:rsidR="007345F8" w:rsidRPr="00557311" w:rsidRDefault="007345F8" w:rsidP="007345F8">
            <w:pPr>
              <w:spacing w:line="240" w:lineRule="auto"/>
              <w:rPr>
                <w:rFonts w:ascii="Calibri" w:eastAsia="Times New Roman" w:hAnsi="Calibri" w:cs="Calibri"/>
                <w:b/>
                <w:bCs/>
                <w:color w:val="FFFFFF"/>
              </w:rPr>
            </w:pPr>
            <w:r w:rsidRPr="00557311">
              <w:rPr>
                <w:rFonts w:ascii="Calibri" w:eastAsia="Times New Roman" w:hAnsi="Calibri" w:cs="Calibri"/>
                <w:b/>
                <w:bCs/>
                <w:color w:val="FFFFFF"/>
              </w:rPr>
              <w:t>September</w:t>
            </w:r>
          </w:p>
        </w:tc>
        <w:tc>
          <w:tcPr>
            <w:tcW w:w="965" w:type="dxa"/>
            <w:tcBorders>
              <w:top w:val="nil"/>
              <w:left w:val="single" w:sz="4" w:space="0" w:color="FFFFFF"/>
              <w:bottom w:val="single" w:sz="12" w:space="0" w:color="FFFFFF"/>
              <w:right w:val="single" w:sz="4" w:space="0" w:color="FFFFFF"/>
            </w:tcBorders>
            <w:shd w:val="clear" w:color="4472C4" w:fill="4472C4"/>
            <w:noWrap/>
            <w:vAlign w:val="bottom"/>
            <w:hideMark/>
          </w:tcPr>
          <w:p w14:paraId="4A3B526A" w14:textId="77777777" w:rsidR="007345F8" w:rsidRPr="00557311" w:rsidRDefault="007345F8" w:rsidP="007345F8">
            <w:pPr>
              <w:spacing w:line="240" w:lineRule="auto"/>
              <w:rPr>
                <w:rFonts w:ascii="Calibri" w:eastAsia="Times New Roman" w:hAnsi="Calibri" w:cs="Calibri"/>
                <w:b/>
                <w:bCs/>
                <w:color w:val="FFFFFF"/>
              </w:rPr>
            </w:pPr>
            <w:r w:rsidRPr="00557311">
              <w:rPr>
                <w:rFonts w:ascii="Calibri" w:eastAsia="Times New Roman" w:hAnsi="Calibri" w:cs="Calibri"/>
                <w:b/>
                <w:bCs/>
                <w:color w:val="FFFFFF"/>
              </w:rPr>
              <w:t>October</w:t>
            </w:r>
          </w:p>
        </w:tc>
        <w:tc>
          <w:tcPr>
            <w:tcW w:w="1181" w:type="dxa"/>
            <w:tcBorders>
              <w:top w:val="nil"/>
              <w:left w:val="single" w:sz="4" w:space="0" w:color="FFFFFF"/>
              <w:bottom w:val="single" w:sz="12" w:space="0" w:color="FFFFFF"/>
              <w:right w:val="single" w:sz="4" w:space="0" w:color="FFFFFF"/>
            </w:tcBorders>
            <w:shd w:val="clear" w:color="4472C4" w:fill="4472C4"/>
            <w:noWrap/>
            <w:vAlign w:val="bottom"/>
            <w:hideMark/>
          </w:tcPr>
          <w:p w14:paraId="60D594BB" w14:textId="77777777" w:rsidR="007345F8" w:rsidRPr="00557311" w:rsidRDefault="007345F8" w:rsidP="007345F8">
            <w:pPr>
              <w:spacing w:line="240" w:lineRule="auto"/>
              <w:rPr>
                <w:rFonts w:ascii="Calibri" w:eastAsia="Times New Roman" w:hAnsi="Calibri" w:cs="Calibri"/>
                <w:b/>
                <w:bCs/>
                <w:color w:val="FFFFFF"/>
              </w:rPr>
            </w:pPr>
            <w:r w:rsidRPr="00557311">
              <w:rPr>
                <w:rFonts w:ascii="Calibri" w:eastAsia="Times New Roman" w:hAnsi="Calibri" w:cs="Calibri"/>
                <w:b/>
                <w:bCs/>
                <w:color w:val="FFFFFF"/>
              </w:rPr>
              <w:t>November</w:t>
            </w:r>
          </w:p>
        </w:tc>
        <w:tc>
          <w:tcPr>
            <w:tcW w:w="1162" w:type="dxa"/>
            <w:tcBorders>
              <w:top w:val="nil"/>
              <w:left w:val="single" w:sz="4" w:space="0" w:color="FFFFFF"/>
              <w:bottom w:val="single" w:sz="12" w:space="0" w:color="FFFFFF"/>
              <w:right w:val="nil"/>
            </w:tcBorders>
            <w:shd w:val="clear" w:color="4472C4" w:fill="4472C4"/>
            <w:noWrap/>
            <w:vAlign w:val="bottom"/>
            <w:hideMark/>
          </w:tcPr>
          <w:p w14:paraId="7CB7BD2C" w14:textId="77777777" w:rsidR="007345F8" w:rsidRPr="00557311" w:rsidRDefault="007345F8" w:rsidP="007345F8">
            <w:pPr>
              <w:spacing w:line="240" w:lineRule="auto"/>
              <w:rPr>
                <w:rFonts w:ascii="Calibri" w:eastAsia="Times New Roman" w:hAnsi="Calibri" w:cs="Calibri"/>
                <w:b/>
                <w:bCs/>
                <w:color w:val="FFFFFF"/>
              </w:rPr>
            </w:pPr>
            <w:r w:rsidRPr="00557311">
              <w:rPr>
                <w:rFonts w:ascii="Calibri" w:eastAsia="Times New Roman" w:hAnsi="Calibri" w:cs="Calibri"/>
                <w:b/>
                <w:bCs/>
                <w:color w:val="FFFFFF"/>
              </w:rPr>
              <w:t>December</w:t>
            </w:r>
          </w:p>
        </w:tc>
      </w:tr>
      <w:tr w:rsidR="007345F8" w:rsidRPr="00557311" w14:paraId="0724AE73" w14:textId="77777777" w:rsidTr="007345F8">
        <w:trPr>
          <w:trHeight w:val="260"/>
        </w:trPr>
        <w:tc>
          <w:tcPr>
            <w:tcW w:w="3004" w:type="dxa"/>
            <w:tcBorders>
              <w:top w:val="single" w:sz="4" w:space="0" w:color="FFFFFF"/>
              <w:left w:val="nil"/>
              <w:bottom w:val="single" w:sz="4" w:space="0" w:color="FFFFFF"/>
              <w:right w:val="single" w:sz="4" w:space="0" w:color="FFFFFF"/>
            </w:tcBorders>
            <w:shd w:val="clear" w:color="B4C6E7" w:fill="B4C6E7"/>
            <w:noWrap/>
            <w:vAlign w:val="bottom"/>
            <w:hideMark/>
          </w:tcPr>
          <w:p w14:paraId="6BE58A58" w14:textId="77777777" w:rsidR="007345F8" w:rsidRPr="00557311" w:rsidRDefault="007345F8" w:rsidP="007345F8">
            <w:pPr>
              <w:spacing w:line="240" w:lineRule="auto"/>
              <w:rPr>
                <w:rFonts w:ascii="Calibri" w:eastAsia="Times New Roman" w:hAnsi="Calibri" w:cs="Calibri"/>
                <w:color w:val="000000"/>
              </w:rPr>
            </w:pPr>
            <w:r w:rsidRPr="00557311">
              <w:rPr>
                <w:rFonts w:ascii="Calibri" w:eastAsia="Times New Roman" w:hAnsi="Calibri" w:cs="Calibri"/>
                <w:color w:val="000000"/>
              </w:rPr>
              <w:t>Proposal</w:t>
            </w:r>
            <w:r>
              <w:rPr>
                <w:rFonts w:ascii="Calibri" w:eastAsia="Times New Roman" w:hAnsi="Calibri" w:cs="Calibri"/>
                <w:color w:val="000000"/>
              </w:rPr>
              <w:t xml:space="preserve"> &amp;</w:t>
            </w:r>
            <w:r w:rsidRPr="00557311">
              <w:rPr>
                <w:rFonts w:ascii="Calibri" w:eastAsia="Times New Roman" w:hAnsi="Calibri" w:cs="Calibri"/>
                <w:color w:val="000000"/>
              </w:rPr>
              <w:t xml:space="preserve"> </w:t>
            </w:r>
            <w:r>
              <w:rPr>
                <w:rFonts w:ascii="Calibri" w:eastAsia="Times New Roman" w:hAnsi="Calibri" w:cs="Calibri"/>
                <w:color w:val="000000"/>
              </w:rPr>
              <w:t xml:space="preserve">Ethics Form </w:t>
            </w:r>
          </w:p>
        </w:tc>
        <w:tc>
          <w:tcPr>
            <w:tcW w:w="858" w:type="dxa"/>
            <w:tcBorders>
              <w:top w:val="single" w:sz="4" w:space="0" w:color="FFFFFF"/>
              <w:left w:val="single" w:sz="4" w:space="0" w:color="FFFFFF"/>
              <w:bottom w:val="single" w:sz="4" w:space="0" w:color="FFFFFF"/>
              <w:right w:val="single" w:sz="4" w:space="0" w:color="FFFFFF"/>
            </w:tcBorders>
            <w:shd w:val="clear" w:color="000000" w:fill="FFD966"/>
            <w:noWrap/>
            <w:vAlign w:val="bottom"/>
            <w:hideMark/>
          </w:tcPr>
          <w:p w14:paraId="5FF93313" w14:textId="77777777" w:rsidR="007345F8" w:rsidRPr="00557311" w:rsidRDefault="007345F8" w:rsidP="007345F8">
            <w:pPr>
              <w:spacing w:line="240" w:lineRule="auto"/>
              <w:rPr>
                <w:rFonts w:ascii="Calibri" w:eastAsia="Times New Roman" w:hAnsi="Calibri" w:cs="Calibri"/>
                <w:color w:val="000000"/>
              </w:rPr>
            </w:pPr>
            <w:r w:rsidRPr="00557311">
              <w:rPr>
                <w:rFonts w:ascii="Calibri" w:eastAsia="Times New Roman" w:hAnsi="Calibri" w:cs="Calibri"/>
                <w:color w:val="000000"/>
              </w:rPr>
              <w:t> </w:t>
            </w:r>
          </w:p>
        </w:tc>
        <w:tc>
          <w:tcPr>
            <w:tcW w:w="85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6294953" w14:textId="77777777" w:rsidR="007345F8" w:rsidRPr="00557311" w:rsidRDefault="007345F8" w:rsidP="007345F8">
            <w:pPr>
              <w:spacing w:line="240" w:lineRule="auto"/>
              <w:rPr>
                <w:rFonts w:ascii="Calibri" w:eastAsia="Times New Roman" w:hAnsi="Calibri" w:cs="Calibri"/>
                <w:color w:val="000000"/>
              </w:rPr>
            </w:pPr>
          </w:p>
        </w:tc>
        <w:tc>
          <w:tcPr>
            <w:tcW w:w="894"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8EEE4CC" w14:textId="77777777" w:rsidR="007345F8" w:rsidRPr="00557311" w:rsidRDefault="007345F8" w:rsidP="007345F8">
            <w:pPr>
              <w:spacing w:line="240" w:lineRule="auto"/>
              <w:rPr>
                <w:rFonts w:ascii="Times New Roman" w:eastAsia="Times New Roman" w:hAnsi="Times New Roman" w:cs="Times New Roman"/>
                <w:sz w:val="20"/>
                <w:szCs w:val="20"/>
              </w:rPr>
            </w:pPr>
          </w:p>
        </w:tc>
        <w:tc>
          <w:tcPr>
            <w:tcW w:w="1222"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FCC3275" w14:textId="77777777" w:rsidR="007345F8" w:rsidRPr="00557311" w:rsidRDefault="007345F8" w:rsidP="007345F8">
            <w:pPr>
              <w:spacing w:line="240" w:lineRule="auto"/>
              <w:rPr>
                <w:rFonts w:ascii="Times New Roman" w:eastAsia="Times New Roman" w:hAnsi="Times New Roman" w:cs="Times New Roman"/>
                <w:sz w:val="20"/>
                <w:szCs w:val="20"/>
              </w:rPr>
            </w:pPr>
          </w:p>
        </w:tc>
        <w:tc>
          <w:tcPr>
            <w:tcW w:w="965"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7B8B63B" w14:textId="77777777" w:rsidR="007345F8" w:rsidRPr="00557311" w:rsidRDefault="007345F8" w:rsidP="007345F8">
            <w:pPr>
              <w:spacing w:line="240" w:lineRule="auto"/>
              <w:rPr>
                <w:rFonts w:ascii="Times New Roman" w:eastAsia="Times New Roman" w:hAnsi="Times New Roman" w:cs="Times New Roman"/>
                <w:sz w:val="20"/>
                <w:szCs w:val="20"/>
              </w:rPr>
            </w:pPr>
          </w:p>
        </w:tc>
        <w:tc>
          <w:tcPr>
            <w:tcW w:w="1181"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433B57F" w14:textId="77777777" w:rsidR="007345F8" w:rsidRPr="00557311" w:rsidRDefault="007345F8" w:rsidP="007345F8">
            <w:pPr>
              <w:spacing w:line="240" w:lineRule="auto"/>
              <w:rPr>
                <w:rFonts w:ascii="Times New Roman" w:eastAsia="Times New Roman" w:hAnsi="Times New Roman" w:cs="Times New Roman"/>
                <w:sz w:val="20"/>
                <w:szCs w:val="20"/>
              </w:rPr>
            </w:pPr>
          </w:p>
        </w:tc>
        <w:tc>
          <w:tcPr>
            <w:tcW w:w="1162" w:type="dxa"/>
            <w:tcBorders>
              <w:top w:val="single" w:sz="4" w:space="0" w:color="FFFFFF"/>
              <w:left w:val="single" w:sz="4" w:space="0" w:color="FFFFFF"/>
              <w:bottom w:val="single" w:sz="4" w:space="0" w:color="FFFFFF"/>
              <w:right w:val="nil"/>
            </w:tcBorders>
            <w:shd w:val="clear" w:color="B4C6E7" w:fill="B4C6E7"/>
            <w:noWrap/>
            <w:vAlign w:val="bottom"/>
            <w:hideMark/>
          </w:tcPr>
          <w:p w14:paraId="5EC6AE97" w14:textId="77777777" w:rsidR="007345F8" w:rsidRPr="00557311" w:rsidRDefault="007345F8" w:rsidP="007345F8">
            <w:pPr>
              <w:spacing w:line="240" w:lineRule="auto"/>
              <w:rPr>
                <w:rFonts w:ascii="Times New Roman" w:eastAsia="Times New Roman" w:hAnsi="Times New Roman" w:cs="Times New Roman"/>
                <w:sz w:val="20"/>
                <w:szCs w:val="20"/>
              </w:rPr>
            </w:pPr>
          </w:p>
        </w:tc>
      </w:tr>
      <w:tr w:rsidR="007345F8" w:rsidRPr="00557311" w14:paraId="7F565553" w14:textId="77777777" w:rsidTr="007345F8">
        <w:trPr>
          <w:trHeight w:val="260"/>
        </w:trPr>
        <w:tc>
          <w:tcPr>
            <w:tcW w:w="3004" w:type="dxa"/>
            <w:tcBorders>
              <w:top w:val="single" w:sz="4" w:space="0" w:color="FFFFFF"/>
              <w:left w:val="nil"/>
              <w:bottom w:val="single" w:sz="4" w:space="0" w:color="FFFFFF"/>
              <w:right w:val="single" w:sz="4" w:space="0" w:color="FFFFFF"/>
            </w:tcBorders>
            <w:shd w:val="clear" w:color="D9E1F2" w:fill="D9E1F2"/>
            <w:noWrap/>
            <w:vAlign w:val="bottom"/>
            <w:hideMark/>
          </w:tcPr>
          <w:p w14:paraId="25453238" w14:textId="77777777" w:rsidR="007345F8" w:rsidRPr="00557311" w:rsidRDefault="007345F8" w:rsidP="007345F8">
            <w:pPr>
              <w:spacing w:line="240" w:lineRule="auto"/>
              <w:rPr>
                <w:rFonts w:ascii="Calibri" w:eastAsia="Times New Roman" w:hAnsi="Calibri" w:cs="Calibri"/>
                <w:color w:val="000000"/>
              </w:rPr>
            </w:pPr>
            <w:r w:rsidRPr="00557311">
              <w:rPr>
                <w:rFonts w:ascii="Calibri" w:eastAsia="Times New Roman" w:hAnsi="Calibri" w:cs="Calibri"/>
                <w:color w:val="000000"/>
              </w:rPr>
              <w:t xml:space="preserve">Literature </w:t>
            </w:r>
            <w:r>
              <w:rPr>
                <w:rFonts w:ascii="Calibri" w:eastAsia="Times New Roman" w:hAnsi="Calibri" w:cs="Calibri"/>
                <w:color w:val="000000"/>
              </w:rPr>
              <w:t>R</w:t>
            </w:r>
            <w:r w:rsidRPr="00557311">
              <w:rPr>
                <w:rFonts w:ascii="Calibri" w:eastAsia="Times New Roman" w:hAnsi="Calibri" w:cs="Calibri"/>
                <w:color w:val="000000"/>
              </w:rPr>
              <w:t>eview</w:t>
            </w:r>
          </w:p>
        </w:tc>
        <w:tc>
          <w:tcPr>
            <w:tcW w:w="858" w:type="dxa"/>
            <w:tcBorders>
              <w:top w:val="single" w:sz="4" w:space="0" w:color="FFFFFF"/>
              <w:left w:val="single" w:sz="4" w:space="0" w:color="FFFFFF"/>
              <w:bottom w:val="single" w:sz="4" w:space="0" w:color="FFFFFF"/>
              <w:right w:val="single" w:sz="4" w:space="0" w:color="FFFFFF"/>
            </w:tcBorders>
            <w:shd w:val="clear" w:color="000000" w:fill="FFD966"/>
            <w:noWrap/>
            <w:vAlign w:val="bottom"/>
            <w:hideMark/>
          </w:tcPr>
          <w:p w14:paraId="6AA449E9" w14:textId="77777777" w:rsidR="007345F8" w:rsidRPr="00557311" w:rsidRDefault="007345F8" w:rsidP="007345F8">
            <w:pPr>
              <w:spacing w:line="240" w:lineRule="auto"/>
              <w:rPr>
                <w:rFonts w:ascii="Calibri" w:eastAsia="Times New Roman" w:hAnsi="Calibri" w:cs="Calibri"/>
                <w:color w:val="000000"/>
              </w:rPr>
            </w:pPr>
            <w:r w:rsidRPr="00557311">
              <w:rPr>
                <w:rFonts w:ascii="Calibri" w:eastAsia="Times New Roman" w:hAnsi="Calibri" w:cs="Calibri"/>
                <w:color w:val="000000"/>
              </w:rPr>
              <w:t> </w:t>
            </w:r>
          </w:p>
        </w:tc>
        <w:tc>
          <w:tcPr>
            <w:tcW w:w="858" w:type="dxa"/>
            <w:tcBorders>
              <w:top w:val="single" w:sz="4" w:space="0" w:color="FFFFFF"/>
              <w:left w:val="single" w:sz="4" w:space="0" w:color="FFFFFF"/>
              <w:bottom w:val="single" w:sz="4" w:space="0" w:color="FFFFFF"/>
              <w:right w:val="single" w:sz="4" w:space="0" w:color="FFFFFF"/>
            </w:tcBorders>
            <w:shd w:val="clear" w:color="000000" w:fill="FFD966"/>
            <w:noWrap/>
            <w:vAlign w:val="bottom"/>
            <w:hideMark/>
          </w:tcPr>
          <w:p w14:paraId="3BB458FF" w14:textId="77777777" w:rsidR="007345F8" w:rsidRPr="00557311" w:rsidRDefault="007345F8" w:rsidP="007345F8">
            <w:pPr>
              <w:spacing w:line="240" w:lineRule="auto"/>
              <w:rPr>
                <w:rFonts w:ascii="Calibri" w:eastAsia="Times New Roman" w:hAnsi="Calibri" w:cs="Calibri"/>
                <w:color w:val="000000"/>
              </w:rPr>
            </w:pPr>
            <w:r w:rsidRPr="00557311">
              <w:rPr>
                <w:rFonts w:ascii="Calibri" w:eastAsia="Times New Roman" w:hAnsi="Calibri" w:cs="Calibri"/>
                <w:color w:val="000000"/>
              </w:rPr>
              <w:t> </w:t>
            </w:r>
          </w:p>
        </w:tc>
        <w:tc>
          <w:tcPr>
            <w:tcW w:w="894"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10C6F0F4" w14:textId="77777777" w:rsidR="007345F8" w:rsidRPr="00557311" w:rsidRDefault="007345F8" w:rsidP="007345F8">
            <w:pPr>
              <w:spacing w:line="240" w:lineRule="auto"/>
              <w:rPr>
                <w:rFonts w:ascii="Calibri" w:eastAsia="Times New Roman" w:hAnsi="Calibri" w:cs="Calibri"/>
                <w:color w:val="000000"/>
              </w:rPr>
            </w:pPr>
          </w:p>
        </w:tc>
        <w:tc>
          <w:tcPr>
            <w:tcW w:w="1222"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3B166A9A" w14:textId="77777777" w:rsidR="007345F8" w:rsidRPr="00557311" w:rsidRDefault="007345F8" w:rsidP="007345F8">
            <w:pPr>
              <w:spacing w:line="240" w:lineRule="auto"/>
              <w:rPr>
                <w:rFonts w:ascii="Times New Roman" w:eastAsia="Times New Roman" w:hAnsi="Times New Roman" w:cs="Times New Roman"/>
                <w:sz w:val="20"/>
                <w:szCs w:val="20"/>
              </w:rPr>
            </w:pPr>
          </w:p>
        </w:tc>
        <w:tc>
          <w:tcPr>
            <w:tcW w:w="965"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660464FE" w14:textId="77777777" w:rsidR="007345F8" w:rsidRPr="00557311" w:rsidRDefault="007345F8" w:rsidP="007345F8">
            <w:pPr>
              <w:spacing w:line="240" w:lineRule="auto"/>
              <w:rPr>
                <w:rFonts w:ascii="Times New Roman" w:eastAsia="Times New Roman" w:hAnsi="Times New Roman" w:cs="Times New Roman"/>
                <w:sz w:val="20"/>
                <w:szCs w:val="20"/>
              </w:rPr>
            </w:pPr>
          </w:p>
        </w:tc>
        <w:tc>
          <w:tcPr>
            <w:tcW w:w="1181"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1A35650" w14:textId="77777777" w:rsidR="007345F8" w:rsidRPr="00557311" w:rsidRDefault="007345F8" w:rsidP="007345F8">
            <w:pPr>
              <w:spacing w:line="240" w:lineRule="auto"/>
              <w:rPr>
                <w:rFonts w:ascii="Times New Roman" w:eastAsia="Times New Roman" w:hAnsi="Times New Roman" w:cs="Times New Roman"/>
                <w:sz w:val="20"/>
                <w:szCs w:val="20"/>
              </w:rPr>
            </w:pPr>
          </w:p>
        </w:tc>
        <w:tc>
          <w:tcPr>
            <w:tcW w:w="1162" w:type="dxa"/>
            <w:tcBorders>
              <w:top w:val="single" w:sz="4" w:space="0" w:color="FFFFFF"/>
              <w:left w:val="single" w:sz="4" w:space="0" w:color="FFFFFF"/>
              <w:bottom w:val="single" w:sz="4" w:space="0" w:color="FFFFFF"/>
              <w:right w:val="nil"/>
            </w:tcBorders>
            <w:shd w:val="clear" w:color="D9E1F2" w:fill="D9E1F2"/>
            <w:noWrap/>
            <w:vAlign w:val="bottom"/>
            <w:hideMark/>
          </w:tcPr>
          <w:p w14:paraId="02332670" w14:textId="77777777" w:rsidR="007345F8" w:rsidRPr="00557311" w:rsidRDefault="007345F8" w:rsidP="007345F8">
            <w:pPr>
              <w:spacing w:line="240" w:lineRule="auto"/>
              <w:rPr>
                <w:rFonts w:ascii="Times New Roman" w:eastAsia="Times New Roman" w:hAnsi="Times New Roman" w:cs="Times New Roman"/>
                <w:sz w:val="20"/>
                <w:szCs w:val="20"/>
              </w:rPr>
            </w:pPr>
          </w:p>
        </w:tc>
      </w:tr>
      <w:tr w:rsidR="007345F8" w:rsidRPr="00557311" w14:paraId="2351DD6A" w14:textId="77777777" w:rsidTr="007345F8">
        <w:trPr>
          <w:trHeight w:val="260"/>
        </w:trPr>
        <w:tc>
          <w:tcPr>
            <w:tcW w:w="3004" w:type="dxa"/>
            <w:tcBorders>
              <w:top w:val="single" w:sz="4" w:space="0" w:color="FFFFFF"/>
              <w:left w:val="nil"/>
              <w:bottom w:val="single" w:sz="4" w:space="0" w:color="FFFFFF"/>
              <w:right w:val="single" w:sz="4" w:space="0" w:color="FFFFFF"/>
            </w:tcBorders>
            <w:shd w:val="clear" w:color="B4C6E7" w:fill="B4C6E7"/>
            <w:noWrap/>
            <w:vAlign w:val="bottom"/>
            <w:hideMark/>
          </w:tcPr>
          <w:p w14:paraId="2E144BAA" w14:textId="77777777" w:rsidR="007345F8" w:rsidRPr="00557311" w:rsidRDefault="007345F8" w:rsidP="007345F8">
            <w:pPr>
              <w:spacing w:line="240" w:lineRule="auto"/>
              <w:rPr>
                <w:rFonts w:ascii="Calibri" w:eastAsia="Times New Roman" w:hAnsi="Calibri" w:cs="Calibri"/>
                <w:color w:val="000000"/>
              </w:rPr>
            </w:pPr>
            <w:r w:rsidRPr="00557311">
              <w:rPr>
                <w:rFonts w:ascii="Calibri" w:eastAsia="Times New Roman" w:hAnsi="Calibri" w:cs="Calibri"/>
                <w:color w:val="000000"/>
              </w:rPr>
              <w:t xml:space="preserve">Prepare </w:t>
            </w:r>
            <w:r>
              <w:rPr>
                <w:rFonts w:ascii="Calibri" w:eastAsia="Times New Roman" w:hAnsi="Calibri" w:cs="Calibri"/>
                <w:color w:val="000000"/>
              </w:rPr>
              <w:t>&amp;</w:t>
            </w:r>
            <w:r w:rsidRPr="00557311">
              <w:rPr>
                <w:rFonts w:ascii="Calibri" w:eastAsia="Times New Roman" w:hAnsi="Calibri" w:cs="Calibri"/>
                <w:color w:val="000000"/>
              </w:rPr>
              <w:t xml:space="preserve"> launch </w:t>
            </w:r>
            <w:r>
              <w:rPr>
                <w:rFonts w:ascii="Calibri" w:eastAsia="Times New Roman" w:hAnsi="Calibri" w:cs="Calibri"/>
                <w:color w:val="000000"/>
              </w:rPr>
              <w:t>Q</w:t>
            </w:r>
            <w:r w:rsidRPr="00557311">
              <w:rPr>
                <w:rFonts w:ascii="Calibri" w:eastAsia="Times New Roman" w:hAnsi="Calibri" w:cs="Calibri"/>
                <w:color w:val="000000"/>
              </w:rPr>
              <w:t>uestionnaire</w:t>
            </w:r>
          </w:p>
        </w:tc>
        <w:tc>
          <w:tcPr>
            <w:tcW w:w="85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BA78290" w14:textId="77777777" w:rsidR="007345F8" w:rsidRPr="00557311" w:rsidRDefault="007345F8" w:rsidP="007345F8">
            <w:pPr>
              <w:spacing w:line="240" w:lineRule="auto"/>
              <w:rPr>
                <w:rFonts w:ascii="Calibri" w:eastAsia="Times New Roman" w:hAnsi="Calibri" w:cs="Calibri"/>
                <w:color w:val="000000"/>
              </w:rPr>
            </w:pPr>
          </w:p>
        </w:tc>
        <w:tc>
          <w:tcPr>
            <w:tcW w:w="858" w:type="dxa"/>
            <w:tcBorders>
              <w:top w:val="single" w:sz="4" w:space="0" w:color="FFFFFF"/>
              <w:left w:val="single" w:sz="4" w:space="0" w:color="FFFFFF"/>
              <w:bottom w:val="single" w:sz="4" w:space="0" w:color="FFFFFF"/>
              <w:right w:val="single" w:sz="4" w:space="0" w:color="FFFFFF"/>
            </w:tcBorders>
            <w:shd w:val="clear" w:color="000000" w:fill="FFD966"/>
            <w:noWrap/>
            <w:vAlign w:val="bottom"/>
            <w:hideMark/>
          </w:tcPr>
          <w:p w14:paraId="4448A4EE" w14:textId="77777777" w:rsidR="007345F8" w:rsidRPr="00557311" w:rsidRDefault="007345F8" w:rsidP="007345F8">
            <w:pPr>
              <w:spacing w:line="240" w:lineRule="auto"/>
              <w:rPr>
                <w:rFonts w:ascii="Calibri" w:eastAsia="Times New Roman" w:hAnsi="Calibri" w:cs="Calibri"/>
                <w:color w:val="000000"/>
              </w:rPr>
            </w:pPr>
            <w:r w:rsidRPr="00557311">
              <w:rPr>
                <w:rFonts w:ascii="Calibri" w:eastAsia="Times New Roman" w:hAnsi="Calibri" w:cs="Calibri"/>
                <w:color w:val="000000"/>
              </w:rPr>
              <w:t> </w:t>
            </w:r>
          </w:p>
        </w:tc>
        <w:tc>
          <w:tcPr>
            <w:tcW w:w="894" w:type="dxa"/>
            <w:tcBorders>
              <w:top w:val="single" w:sz="4" w:space="0" w:color="FFFFFF"/>
              <w:left w:val="single" w:sz="4" w:space="0" w:color="FFFFFF"/>
              <w:bottom w:val="single" w:sz="4" w:space="0" w:color="FFFFFF"/>
              <w:right w:val="single" w:sz="4" w:space="0" w:color="FFFFFF"/>
            </w:tcBorders>
            <w:shd w:val="clear" w:color="000000" w:fill="FFD966"/>
            <w:noWrap/>
            <w:vAlign w:val="bottom"/>
            <w:hideMark/>
          </w:tcPr>
          <w:p w14:paraId="31EC1767" w14:textId="77777777" w:rsidR="007345F8" w:rsidRPr="00557311" w:rsidRDefault="007345F8" w:rsidP="007345F8">
            <w:pPr>
              <w:spacing w:line="240" w:lineRule="auto"/>
              <w:rPr>
                <w:rFonts w:ascii="Calibri" w:eastAsia="Times New Roman" w:hAnsi="Calibri" w:cs="Calibri"/>
                <w:color w:val="000000"/>
              </w:rPr>
            </w:pPr>
            <w:r w:rsidRPr="00557311">
              <w:rPr>
                <w:rFonts w:ascii="Calibri" w:eastAsia="Times New Roman" w:hAnsi="Calibri" w:cs="Calibri"/>
                <w:color w:val="000000"/>
              </w:rPr>
              <w:t> </w:t>
            </w:r>
          </w:p>
        </w:tc>
        <w:tc>
          <w:tcPr>
            <w:tcW w:w="1222"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94A9532" w14:textId="77777777" w:rsidR="007345F8" w:rsidRPr="00557311" w:rsidRDefault="007345F8" w:rsidP="007345F8">
            <w:pPr>
              <w:spacing w:line="240" w:lineRule="auto"/>
              <w:rPr>
                <w:rFonts w:ascii="Calibri" w:eastAsia="Times New Roman" w:hAnsi="Calibri" w:cs="Calibri"/>
                <w:color w:val="000000"/>
              </w:rPr>
            </w:pPr>
          </w:p>
        </w:tc>
        <w:tc>
          <w:tcPr>
            <w:tcW w:w="965"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D4A83A4" w14:textId="77777777" w:rsidR="007345F8" w:rsidRPr="00557311" w:rsidRDefault="007345F8" w:rsidP="007345F8">
            <w:pPr>
              <w:spacing w:line="240" w:lineRule="auto"/>
              <w:rPr>
                <w:rFonts w:ascii="Times New Roman" w:eastAsia="Times New Roman" w:hAnsi="Times New Roman" w:cs="Times New Roman"/>
                <w:sz w:val="20"/>
                <w:szCs w:val="20"/>
              </w:rPr>
            </w:pPr>
          </w:p>
        </w:tc>
        <w:tc>
          <w:tcPr>
            <w:tcW w:w="1181"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EA91AAC" w14:textId="77777777" w:rsidR="007345F8" w:rsidRPr="00557311" w:rsidRDefault="007345F8" w:rsidP="007345F8">
            <w:pPr>
              <w:spacing w:line="240" w:lineRule="auto"/>
              <w:rPr>
                <w:rFonts w:ascii="Times New Roman" w:eastAsia="Times New Roman" w:hAnsi="Times New Roman" w:cs="Times New Roman"/>
                <w:sz w:val="20"/>
                <w:szCs w:val="20"/>
              </w:rPr>
            </w:pPr>
          </w:p>
        </w:tc>
        <w:tc>
          <w:tcPr>
            <w:tcW w:w="1162" w:type="dxa"/>
            <w:tcBorders>
              <w:top w:val="single" w:sz="4" w:space="0" w:color="FFFFFF"/>
              <w:left w:val="single" w:sz="4" w:space="0" w:color="FFFFFF"/>
              <w:bottom w:val="single" w:sz="4" w:space="0" w:color="FFFFFF"/>
              <w:right w:val="nil"/>
            </w:tcBorders>
            <w:shd w:val="clear" w:color="B4C6E7" w:fill="B4C6E7"/>
            <w:noWrap/>
            <w:vAlign w:val="bottom"/>
            <w:hideMark/>
          </w:tcPr>
          <w:p w14:paraId="78710821" w14:textId="77777777" w:rsidR="007345F8" w:rsidRPr="00557311" w:rsidRDefault="007345F8" w:rsidP="007345F8">
            <w:pPr>
              <w:spacing w:line="240" w:lineRule="auto"/>
              <w:rPr>
                <w:rFonts w:ascii="Times New Roman" w:eastAsia="Times New Roman" w:hAnsi="Times New Roman" w:cs="Times New Roman"/>
                <w:sz w:val="20"/>
                <w:szCs w:val="20"/>
              </w:rPr>
            </w:pPr>
          </w:p>
        </w:tc>
      </w:tr>
      <w:tr w:rsidR="007345F8" w:rsidRPr="00557311" w14:paraId="2E6F6AD8" w14:textId="77777777" w:rsidTr="007345F8">
        <w:trPr>
          <w:trHeight w:val="260"/>
        </w:trPr>
        <w:tc>
          <w:tcPr>
            <w:tcW w:w="3004" w:type="dxa"/>
            <w:tcBorders>
              <w:top w:val="single" w:sz="4" w:space="0" w:color="FFFFFF"/>
              <w:left w:val="nil"/>
              <w:bottom w:val="single" w:sz="4" w:space="0" w:color="FFFFFF"/>
              <w:right w:val="single" w:sz="4" w:space="0" w:color="FFFFFF"/>
            </w:tcBorders>
            <w:shd w:val="clear" w:color="D9E1F2" w:fill="D9E1F2"/>
            <w:noWrap/>
            <w:vAlign w:val="bottom"/>
            <w:hideMark/>
          </w:tcPr>
          <w:p w14:paraId="16A7F610" w14:textId="77777777" w:rsidR="007345F8" w:rsidRPr="00557311" w:rsidRDefault="007345F8" w:rsidP="007345F8">
            <w:pPr>
              <w:spacing w:line="240" w:lineRule="auto"/>
              <w:rPr>
                <w:rFonts w:ascii="Calibri" w:eastAsia="Times New Roman" w:hAnsi="Calibri" w:cs="Calibri"/>
                <w:color w:val="000000"/>
              </w:rPr>
            </w:pPr>
            <w:r w:rsidRPr="00557311">
              <w:rPr>
                <w:rFonts w:ascii="Calibri" w:eastAsia="Times New Roman" w:hAnsi="Calibri" w:cs="Calibri"/>
                <w:color w:val="000000"/>
              </w:rPr>
              <w:t xml:space="preserve">Research </w:t>
            </w:r>
            <w:r>
              <w:rPr>
                <w:rFonts w:ascii="Calibri" w:eastAsia="Times New Roman" w:hAnsi="Calibri" w:cs="Calibri"/>
                <w:color w:val="000000"/>
              </w:rPr>
              <w:t>M</w:t>
            </w:r>
            <w:r w:rsidRPr="00557311">
              <w:rPr>
                <w:rFonts w:ascii="Calibri" w:eastAsia="Times New Roman" w:hAnsi="Calibri" w:cs="Calibri"/>
                <w:color w:val="000000"/>
              </w:rPr>
              <w:t xml:space="preserve">ethods </w:t>
            </w:r>
          </w:p>
        </w:tc>
        <w:tc>
          <w:tcPr>
            <w:tcW w:w="85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4979363" w14:textId="77777777" w:rsidR="007345F8" w:rsidRPr="00557311" w:rsidRDefault="007345F8" w:rsidP="007345F8">
            <w:pPr>
              <w:spacing w:line="240" w:lineRule="auto"/>
              <w:rPr>
                <w:rFonts w:ascii="Calibri" w:eastAsia="Times New Roman" w:hAnsi="Calibri" w:cs="Calibri"/>
                <w:color w:val="000000"/>
              </w:rPr>
            </w:pPr>
          </w:p>
        </w:tc>
        <w:tc>
          <w:tcPr>
            <w:tcW w:w="85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5FE1310" w14:textId="77777777" w:rsidR="007345F8" w:rsidRPr="00557311" w:rsidRDefault="007345F8" w:rsidP="007345F8">
            <w:pPr>
              <w:spacing w:line="240" w:lineRule="auto"/>
              <w:rPr>
                <w:rFonts w:ascii="Times New Roman" w:eastAsia="Times New Roman" w:hAnsi="Times New Roman" w:cs="Times New Roman"/>
                <w:sz w:val="20"/>
                <w:szCs w:val="20"/>
              </w:rPr>
            </w:pPr>
          </w:p>
        </w:tc>
        <w:tc>
          <w:tcPr>
            <w:tcW w:w="894" w:type="dxa"/>
            <w:tcBorders>
              <w:top w:val="single" w:sz="4" w:space="0" w:color="FFFFFF"/>
              <w:left w:val="single" w:sz="4" w:space="0" w:color="FFFFFF"/>
              <w:bottom w:val="single" w:sz="4" w:space="0" w:color="FFFFFF"/>
              <w:right w:val="single" w:sz="4" w:space="0" w:color="FFFFFF"/>
            </w:tcBorders>
            <w:shd w:val="clear" w:color="000000" w:fill="FFD966"/>
            <w:noWrap/>
            <w:vAlign w:val="bottom"/>
            <w:hideMark/>
          </w:tcPr>
          <w:p w14:paraId="7F2DF4F8" w14:textId="77777777" w:rsidR="007345F8" w:rsidRPr="00557311" w:rsidRDefault="007345F8" w:rsidP="007345F8">
            <w:pPr>
              <w:spacing w:line="240" w:lineRule="auto"/>
              <w:rPr>
                <w:rFonts w:ascii="Calibri" w:eastAsia="Times New Roman" w:hAnsi="Calibri" w:cs="Calibri"/>
                <w:color w:val="000000"/>
              </w:rPr>
            </w:pPr>
            <w:r w:rsidRPr="00557311">
              <w:rPr>
                <w:rFonts w:ascii="Calibri" w:eastAsia="Times New Roman" w:hAnsi="Calibri" w:cs="Calibri"/>
                <w:color w:val="000000"/>
              </w:rPr>
              <w:t> </w:t>
            </w:r>
          </w:p>
        </w:tc>
        <w:tc>
          <w:tcPr>
            <w:tcW w:w="1222" w:type="dxa"/>
            <w:tcBorders>
              <w:top w:val="single" w:sz="4" w:space="0" w:color="FFFFFF"/>
              <w:left w:val="single" w:sz="4" w:space="0" w:color="FFFFFF"/>
              <w:bottom w:val="single" w:sz="4" w:space="0" w:color="FFFFFF"/>
              <w:right w:val="single" w:sz="4" w:space="0" w:color="FFFFFF"/>
            </w:tcBorders>
            <w:shd w:val="clear" w:color="000000" w:fill="FFD966"/>
            <w:noWrap/>
            <w:vAlign w:val="bottom"/>
            <w:hideMark/>
          </w:tcPr>
          <w:p w14:paraId="211BDC16" w14:textId="77777777" w:rsidR="007345F8" w:rsidRPr="00557311" w:rsidRDefault="007345F8" w:rsidP="007345F8">
            <w:pPr>
              <w:spacing w:line="240" w:lineRule="auto"/>
              <w:rPr>
                <w:rFonts w:ascii="Calibri" w:eastAsia="Times New Roman" w:hAnsi="Calibri" w:cs="Calibri"/>
                <w:color w:val="000000"/>
              </w:rPr>
            </w:pPr>
            <w:r w:rsidRPr="00557311">
              <w:rPr>
                <w:rFonts w:ascii="Calibri" w:eastAsia="Times New Roman" w:hAnsi="Calibri" w:cs="Calibri"/>
                <w:color w:val="000000"/>
              </w:rPr>
              <w:t> </w:t>
            </w:r>
          </w:p>
        </w:tc>
        <w:tc>
          <w:tcPr>
            <w:tcW w:w="965"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4D6F38F" w14:textId="77777777" w:rsidR="007345F8" w:rsidRPr="00557311" w:rsidRDefault="007345F8" w:rsidP="007345F8">
            <w:pPr>
              <w:spacing w:line="240" w:lineRule="auto"/>
              <w:rPr>
                <w:rFonts w:ascii="Calibri" w:eastAsia="Times New Roman" w:hAnsi="Calibri" w:cs="Calibri"/>
                <w:color w:val="000000"/>
              </w:rPr>
            </w:pPr>
          </w:p>
        </w:tc>
        <w:tc>
          <w:tcPr>
            <w:tcW w:w="1181"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54A9E4D" w14:textId="77777777" w:rsidR="007345F8" w:rsidRPr="00557311" w:rsidRDefault="007345F8" w:rsidP="007345F8">
            <w:pPr>
              <w:spacing w:line="240" w:lineRule="auto"/>
              <w:rPr>
                <w:rFonts w:ascii="Times New Roman" w:eastAsia="Times New Roman" w:hAnsi="Times New Roman" w:cs="Times New Roman"/>
                <w:sz w:val="20"/>
                <w:szCs w:val="20"/>
              </w:rPr>
            </w:pPr>
          </w:p>
        </w:tc>
        <w:tc>
          <w:tcPr>
            <w:tcW w:w="1162" w:type="dxa"/>
            <w:tcBorders>
              <w:top w:val="single" w:sz="4" w:space="0" w:color="FFFFFF"/>
              <w:left w:val="single" w:sz="4" w:space="0" w:color="FFFFFF"/>
              <w:bottom w:val="single" w:sz="4" w:space="0" w:color="FFFFFF"/>
              <w:right w:val="nil"/>
            </w:tcBorders>
            <w:shd w:val="clear" w:color="D9E1F2" w:fill="D9E1F2"/>
            <w:noWrap/>
            <w:vAlign w:val="bottom"/>
            <w:hideMark/>
          </w:tcPr>
          <w:p w14:paraId="1AA7B249" w14:textId="77777777" w:rsidR="007345F8" w:rsidRPr="00557311" w:rsidRDefault="007345F8" w:rsidP="007345F8">
            <w:pPr>
              <w:spacing w:line="240" w:lineRule="auto"/>
              <w:rPr>
                <w:rFonts w:ascii="Times New Roman" w:eastAsia="Times New Roman" w:hAnsi="Times New Roman" w:cs="Times New Roman"/>
                <w:sz w:val="20"/>
                <w:szCs w:val="20"/>
              </w:rPr>
            </w:pPr>
          </w:p>
        </w:tc>
      </w:tr>
      <w:tr w:rsidR="007345F8" w:rsidRPr="00557311" w14:paraId="46F09820" w14:textId="77777777" w:rsidTr="007345F8">
        <w:trPr>
          <w:trHeight w:val="260"/>
        </w:trPr>
        <w:tc>
          <w:tcPr>
            <w:tcW w:w="3004" w:type="dxa"/>
            <w:tcBorders>
              <w:top w:val="single" w:sz="4" w:space="0" w:color="FFFFFF"/>
              <w:left w:val="nil"/>
              <w:bottom w:val="single" w:sz="4" w:space="0" w:color="FFFFFF"/>
              <w:right w:val="single" w:sz="4" w:space="0" w:color="FFFFFF"/>
            </w:tcBorders>
            <w:shd w:val="clear" w:color="B4C6E7" w:fill="B4C6E7"/>
            <w:noWrap/>
            <w:vAlign w:val="bottom"/>
            <w:hideMark/>
          </w:tcPr>
          <w:p w14:paraId="0362AF86" w14:textId="77777777" w:rsidR="007345F8" w:rsidRPr="00557311" w:rsidRDefault="007345F8" w:rsidP="007345F8">
            <w:pPr>
              <w:spacing w:line="240" w:lineRule="auto"/>
              <w:rPr>
                <w:rFonts w:ascii="Calibri" w:eastAsia="Times New Roman" w:hAnsi="Calibri" w:cs="Calibri"/>
                <w:color w:val="000000"/>
              </w:rPr>
            </w:pPr>
            <w:r w:rsidRPr="00557311">
              <w:rPr>
                <w:rFonts w:ascii="Calibri" w:eastAsia="Times New Roman" w:hAnsi="Calibri" w:cs="Calibri"/>
                <w:color w:val="000000"/>
              </w:rPr>
              <w:t xml:space="preserve">Presentation </w:t>
            </w:r>
            <w:r>
              <w:rPr>
                <w:rFonts w:ascii="Calibri" w:eastAsia="Times New Roman" w:hAnsi="Calibri" w:cs="Calibri"/>
                <w:color w:val="000000"/>
              </w:rPr>
              <w:t>P</w:t>
            </w:r>
            <w:r w:rsidRPr="00557311">
              <w:rPr>
                <w:rFonts w:ascii="Calibri" w:eastAsia="Times New Roman" w:hAnsi="Calibri" w:cs="Calibri"/>
                <w:color w:val="000000"/>
              </w:rPr>
              <w:t xml:space="preserve">rep </w:t>
            </w:r>
            <w:r>
              <w:rPr>
                <w:rFonts w:ascii="Calibri" w:eastAsia="Times New Roman" w:hAnsi="Calibri" w:cs="Calibri"/>
                <w:color w:val="000000"/>
              </w:rPr>
              <w:t>&amp;</w:t>
            </w:r>
            <w:r w:rsidRPr="00557311">
              <w:rPr>
                <w:rFonts w:ascii="Calibri" w:eastAsia="Times New Roman" w:hAnsi="Calibri" w:cs="Calibri"/>
                <w:color w:val="000000"/>
              </w:rPr>
              <w:t xml:space="preserve"> </w:t>
            </w:r>
            <w:r>
              <w:rPr>
                <w:rFonts w:ascii="Calibri" w:eastAsia="Times New Roman" w:hAnsi="Calibri" w:cs="Calibri"/>
                <w:color w:val="000000"/>
              </w:rPr>
              <w:t>D</w:t>
            </w:r>
            <w:r w:rsidRPr="00557311">
              <w:rPr>
                <w:rFonts w:ascii="Calibri" w:eastAsia="Times New Roman" w:hAnsi="Calibri" w:cs="Calibri"/>
                <w:color w:val="000000"/>
              </w:rPr>
              <w:t>elivery</w:t>
            </w:r>
          </w:p>
        </w:tc>
        <w:tc>
          <w:tcPr>
            <w:tcW w:w="85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BF44CFE" w14:textId="77777777" w:rsidR="007345F8" w:rsidRPr="00557311" w:rsidRDefault="007345F8" w:rsidP="007345F8">
            <w:pPr>
              <w:spacing w:line="240" w:lineRule="auto"/>
              <w:rPr>
                <w:rFonts w:ascii="Calibri" w:eastAsia="Times New Roman" w:hAnsi="Calibri" w:cs="Calibri"/>
                <w:color w:val="000000"/>
              </w:rPr>
            </w:pPr>
          </w:p>
        </w:tc>
        <w:tc>
          <w:tcPr>
            <w:tcW w:w="85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63A97A5" w14:textId="77777777" w:rsidR="007345F8" w:rsidRPr="00557311" w:rsidRDefault="007345F8" w:rsidP="007345F8">
            <w:pPr>
              <w:spacing w:line="240" w:lineRule="auto"/>
              <w:rPr>
                <w:rFonts w:ascii="Times New Roman" w:eastAsia="Times New Roman" w:hAnsi="Times New Roman" w:cs="Times New Roman"/>
                <w:sz w:val="20"/>
                <w:szCs w:val="20"/>
              </w:rPr>
            </w:pPr>
          </w:p>
        </w:tc>
        <w:tc>
          <w:tcPr>
            <w:tcW w:w="894" w:type="dxa"/>
            <w:tcBorders>
              <w:top w:val="single" w:sz="4" w:space="0" w:color="FFFFFF"/>
              <w:left w:val="single" w:sz="4" w:space="0" w:color="FFFFFF"/>
              <w:bottom w:val="single" w:sz="4" w:space="0" w:color="FFFFFF"/>
              <w:right w:val="single" w:sz="4" w:space="0" w:color="FFFFFF"/>
            </w:tcBorders>
            <w:shd w:val="clear" w:color="000000" w:fill="FFD966"/>
            <w:noWrap/>
            <w:vAlign w:val="bottom"/>
            <w:hideMark/>
          </w:tcPr>
          <w:p w14:paraId="70D87A04" w14:textId="77777777" w:rsidR="007345F8" w:rsidRPr="00557311" w:rsidRDefault="007345F8" w:rsidP="007345F8">
            <w:pPr>
              <w:spacing w:line="240" w:lineRule="auto"/>
              <w:rPr>
                <w:rFonts w:ascii="Calibri" w:eastAsia="Times New Roman" w:hAnsi="Calibri" w:cs="Calibri"/>
                <w:color w:val="000000"/>
              </w:rPr>
            </w:pPr>
            <w:r w:rsidRPr="00557311">
              <w:rPr>
                <w:rFonts w:ascii="Calibri" w:eastAsia="Times New Roman" w:hAnsi="Calibri" w:cs="Calibri"/>
                <w:color w:val="000000"/>
              </w:rPr>
              <w:t> </w:t>
            </w:r>
          </w:p>
        </w:tc>
        <w:tc>
          <w:tcPr>
            <w:tcW w:w="1222" w:type="dxa"/>
            <w:tcBorders>
              <w:top w:val="single" w:sz="4" w:space="0" w:color="FFFFFF"/>
              <w:left w:val="single" w:sz="4" w:space="0" w:color="FFFFFF"/>
              <w:bottom w:val="single" w:sz="4" w:space="0" w:color="FFFFFF"/>
              <w:right w:val="single" w:sz="4" w:space="0" w:color="FFFFFF"/>
            </w:tcBorders>
            <w:shd w:val="clear" w:color="000000" w:fill="FFD966"/>
            <w:noWrap/>
            <w:vAlign w:val="bottom"/>
            <w:hideMark/>
          </w:tcPr>
          <w:p w14:paraId="3BCDECEE" w14:textId="77777777" w:rsidR="007345F8" w:rsidRPr="00557311" w:rsidRDefault="007345F8" w:rsidP="007345F8">
            <w:pPr>
              <w:spacing w:line="240" w:lineRule="auto"/>
              <w:rPr>
                <w:rFonts w:ascii="Calibri" w:eastAsia="Times New Roman" w:hAnsi="Calibri" w:cs="Calibri"/>
                <w:color w:val="000000"/>
              </w:rPr>
            </w:pPr>
            <w:r w:rsidRPr="00557311">
              <w:rPr>
                <w:rFonts w:ascii="Calibri" w:eastAsia="Times New Roman" w:hAnsi="Calibri" w:cs="Calibri"/>
                <w:color w:val="000000"/>
              </w:rPr>
              <w:t> </w:t>
            </w:r>
          </w:p>
        </w:tc>
        <w:tc>
          <w:tcPr>
            <w:tcW w:w="965"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66073B81" w14:textId="77777777" w:rsidR="007345F8" w:rsidRPr="00557311" w:rsidRDefault="007345F8" w:rsidP="007345F8">
            <w:pPr>
              <w:spacing w:line="240" w:lineRule="auto"/>
              <w:rPr>
                <w:rFonts w:ascii="Calibri" w:eastAsia="Times New Roman" w:hAnsi="Calibri" w:cs="Calibri"/>
                <w:color w:val="000000"/>
              </w:rPr>
            </w:pPr>
          </w:p>
        </w:tc>
        <w:tc>
          <w:tcPr>
            <w:tcW w:w="1181"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E82A3EC" w14:textId="77777777" w:rsidR="007345F8" w:rsidRPr="00557311" w:rsidRDefault="007345F8" w:rsidP="007345F8">
            <w:pPr>
              <w:spacing w:line="240" w:lineRule="auto"/>
              <w:rPr>
                <w:rFonts w:ascii="Times New Roman" w:eastAsia="Times New Roman" w:hAnsi="Times New Roman" w:cs="Times New Roman"/>
                <w:sz w:val="20"/>
                <w:szCs w:val="20"/>
              </w:rPr>
            </w:pPr>
          </w:p>
        </w:tc>
        <w:tc>
          <w:tcPr>
            <w:tcW w:w="1162" w:type="dxa"/>
            <w:tcBorders>
              <w:top w:val="single" w:sz="4" w:space="0" w:color="FFFFFF"/>
              <w:left w:val="single" w:sz="4" w:space="0" w:color="FFFFFF"/>
              <w:bottom w:val="single" w:sz="4" w:space="0" w:color="FFFFFF"/>
              <w:right w:val="nil"/>
            </w:tcBorders>
            <w:shd w:val="clear" w:color="B4C6E7" w:fill="B4C6E7"/>
            <w:noWrap/>
            <w:vAlign w:val="bottom"/>
            <w:hideMark/>
          </w:tcPr>
          <w:p w14:paraId="34D76954" w14:textId="77777777" w:rsidR="007345F8" w:rsidRPr="00557311" w:rsidRDefault="007345F8" w:rsidP="007345F8">
            <w:pPr>
              <w:spacing w:line="240" w:lineRule="auto"/>
              <w:rPr>
                <w:rFonts w:ascii="Times New Roman" w:eastAsia="Times New Roman" w:hAnsi="Times New Roman" w:cs="Times New Roman"/>
                <w:sz w:val="20"/>
                <w:szCs w:val="20"/>
              </w:rPr>
            </w:pPr>
          </w:p>
        </w:tc>
      </w:tr>
      <w:tr w:rsidR="007345F8" w:rsidRPr="00557311" w14:paraId="0B35B793" w14:textId="77777777" w:rsidTr="007345F8">
        <w:trPr>
          <w:trHeight w:val="260"/>
        </w:trPr>
        <w:tc>
          <w:tcPr>
            <w:tcW w:w="3004" w:type="dxa"/>
            <w:tcBorders>
              <w:top w:val="single" w:sz="4" w:space="0" w:color="FFFFFF"/>
              <w:left w:val="nil"/>
              <w:bottom w:val="single" w:sz="4" w:space="0" w:color="FFFFFF"/>
              <w:right w:val="single" w:sz="4" w:space="0" w:color="FFFFFF"/>
            </w:tcBorders>
            <w:shd w:val="clear" w:color="D9E1F2" w:fill="D9E1F2"/>
            <w:noWrap/>
            <w:vAlign w:val="bottom"/>
            <w:hideMark/>
          </w:tcPr>
          <w:p w14:paraId="1708F0F3" w14:textId="77777777" w:rsidR="007345F8" w:rsidRPr="00557311" w:rsidRDefault="007345F8" w:rsidP="007345F8">
            <w:pPr>
              <w:spacing w:line="240" w:lineRule="auto"/>
              <w:rPr>
                <w:rFonts w:ascii="Calibri" w:eastAsia="Times New Roman" w:hAnsi="Calibri" w:cs="Calibri"/>
                <w:color w:val="000000"/>
              </w:rPr>
            </w:pPr>
            <w:r w:rsidRPr="00557311">
              <w:rPr>
                <w:rFonts w:ascii="Calibri" w:eastAsia="Times New Roman" w:hAnsi="Calibri" w:cs="Calibri"/>
                <w:color w:val="000000"/>
              </w:rPr>
              <w:t xml:space="preserve">Analysis of </w:t>
            </w:r>
            <w:r>
              <w:rPr>
                <w:rFonts w:ascii="Calibri" w:eastAsia="Times New Roman" w:hAnsi="Calibri" w:cs="Calibri"/>
                <w:color w:val="000000"/>
              </w:rPr>
              <w:t>R</w:t>
            </w:r>
            <w:r w:rsidRPr="00557311">
              <w:rPr>
                <w:rFonts w:ascii="Calibri" w:eastAsia="Times New Roman" w:hAnsi="Calibri" w:cs="Calibri"/>
                <w:color w:val="000000"/>
              </w:rPr>
              <w:t>esults</w:t>
            </w:r>
          </w:p>
        </w:tc>
        <w:tc>
          <w:tcPr>
            <w:tcW w:w="85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D104E47" w14:textId="77777777" w:rsidR="007345F8" w:rsidRPr="00557311" w:rsidRDefault="007345F8" w:rsidP="007345F8">
            <w:pPr>
              <w:spacing w:line="240" w:lineRule="auto"/>
              <w:rPr>
                <w:rFonts w:ascii="Calibri" w:eastAsia="Times New Roman" w:hAnsi="Calibri" w:cs="Calibri"/>
                <w:color w:val="000000"/>
              </w:rPr>
            </w:pPr>
          </w:p>
        </w:tc>
        <w:tc>
          <w:tcPr>
            <w:tcW w:w="85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597D5E2" w14:textId="77777777" w:rsidR="007345F8" w:rsidRPr="00557311" w:rsidRDefault="007345F8" w:rsidP="007345F8">
            <w:pPr>
              <w:spacing w:line="240" w:lineRule="auto"/>
              <w:rPr>
                <w:rFonts w:ascii="Times New Roman" w:eastAsia="Times New Roman" w:hAnsi="Times New Roman" w:cs="Times New Roman"/>
                <w:sz w:val="20"/>
                <w:szCs w:val="20"/>
              </w:rPr>
            </w:pPr>
          </w:p>
        </w:tc>
        <w:tc>
          <w:tcPr>
            <w:tcW w:w="894" w:type="dxa"/>
            <w:tcBorders>
              <w:top w:val="single" w:sz="4" w:space="0" w:color="FFFFFF"/>
              <w:left w:val="single" w:sz="4" w:space="0" w:color="FFFFFF"/>
              <w:bottom w:val="single" w:sz="4" w:space="0" w:color="FFFFFF"/>
              <w:right w:val="single" w:sz="4" w:space="0" w:color="FFFFFF"/>
            </w:tcBorders>
            <w:shd w:val="clear" w:color="000000" w:fill="FFD966"/>
            <w:noWrap/>
            <w:vAlign w:val="bottom"/>
            <w:hideMark/>
          </w:tcPr>
          <w:p w14:paraId="2CF4FBA5" w14:textId="77777777" w:rsidR="007345F8" w:rsidRPr="00557311" w:rsidRDefault="007345F8" w:rsidP="007345F8">
            <w:pPr>
              <w:spacing w:line="240" w:lineRule="auto"/>
              <w:rPr>
                <w:rFonts w:ascii="Calibri" w:eastAsia="Times New Roman" w:hAnsi="Calibri" w:cs="Calibri"/>
                <w:color w:val="000000"/>
              </w:rPr>
            </w:pPr>
            <w:r w:rsidRPr="00557311">
              <w:rPr>
                <w:rFonts w:ascii="Calibri" w:eastAsia="Times New Roman" w:hAnsi="Calibri" w:cs="Calibri"/>
                <w:color w:val="000000"/>
              </w:rPr>
              <w:t> </w:t>
            </w:r>
          </w:p>
        </w:tc>
        <w:tc>
          <w:tcPr>
            <w:tcW w:w="1222" w:type="dxa"/>
            <w:tcBorders>
              <w:top w:val="single" w:sz="4" w:space="0" w:color="FFFFFF"/>
              <w:left w:val="single" w:sz="4" w:space="0" w:color="FFFFFF"/>
              <w:bottom w:val="single" w:sz="4" w:space="0" w:color="FFFFFF"/>
              <w:right w:val="single" w:sz="4" w:space="0" w:color="FFFFFF"/>
            </w:tcBorders>
            <w:shd w:val="clear" w:color="000000" w:fill="FFD966"/>
            <w:noWrap/>
            <w:vAlign w:val="bottom"/>
            <w:hideMark/>
          </w:tcPr>
          <w:p w14:paraId="4D66B9CA" w14:textId="77777777" w:rsidR="007345F8" w:rsidRPr="00557311" w:rsidRDefault="007345F8" w:rsidP="007345F8">
            <w:pPr>
              <w:spacing w:line="240" w:lineRule="auto"/>
              <w:rPr>
                <w:rFonts w:ascii="Calibri" w:eastAsia="Times New Roman" w:hAnsi="Calibri" w:cs="Calibri"/>
                <w:color w:val="000000"/>
              </w:rPr>
            </w:pPr>
            <w:r w:rsidRPr="00557311">
              <w:rPr>
                <w:rFonts w:ascii="Calibri" w:eastAsia="Times New Roman" w:hAnsi="Calibri" w:cs="Calibri"/>
                <w:color w:val="000000"/>
              </w:rPr>
              <w:t> </w:t>
            </w:r>
          </w:p>
        </w:tc>
        <w:tc>
          <w:tcPr>
            <w:tcW w:w="965" w:type="dxa"/>
            <w:tcBorders>
              <w:top w:val="single" w:sz="4" w:space="0" w:color="FFFFFF"/>
              <w:left w:val="single" w:sz="4" w:space="0" w:color="FFFFFF"/>
              <w:bottom w:val="single" w:sz="4" w:space="0" w:color="FFFFFF"/>
              <w:right w:val="single" w:sz="4" w:space="0" w:color="FFFFFF"/>
            </w:tcBorders>
            <w:shd w:val="clear" w:color="000000" w:fill="FFD966"/>
            <w:noWrap/>
            <w:vAlign w:val="bottom"/>
            <w:hideMark/>
          </w:tcPr>
          <w:p w14:paraId="78F253D8" w14:textId="77777777" w:rsidR="007345F8" w:rsidRPr="00557311" w:rsidRDefault="007345F8" w:rsidP="007345F8">
            <w:pPr>
              <w:spacing w:line="240" w:lineRule="auto"/>
              <w:rPr>
                <w:rFonts w:ascii="Calibri" w:eastAsia="Times New Roman" w:hAnsi="Calibri" w:cs="Calibri"/>
                <w:color w:val="000000"/>
              </w:rPr>
            </w:pPr>
            <w:r w:rsidRPr="00557311">
              <w:rPr>
                <w:rFonts w:ascii="Calibri" w:eastAsia="Times New Roman" w:hAnsi="Calibri" w:cs="Calibri"/>
                <w:color w:val="000000"/>
              </w:rPr>
              <w:t> </w:t>
            </w:r>
          </w:p>
        </w:tc>
        <w:tc>
          <w:tcPr>
            <w:tcW w:w="1181"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03878108" w14:textId="77777777" w:rsidR="007345F8" w:rsidRPr="00557311" w:rsidRDefault="007345F8" w:rsidP="007345F8">
            <w:pPr>
              <w:spacing w:line="240" w:lineRule="auto"/>
              <w:rPr>
                <w:rFonts w:ascii="Calibri" w:eastAsia="Times New Roman" w:hAnsi="Calibri" w:cs="Calibri"/>
                <w:color w:val="000000"/>
              </w:rPr>
            </w:pPr>
          </w:p>
        </w:tc>
        <w:tc>
          <w:tcPr>
            <w:tcW w:w="1162" w:type="dxa"/>
            <w:tcBorders>
              <w:top w:val="single" w:sz="4" w:space="0" w:color="FFFFFF"/>
              <w:left w:val="single" w:sz="4" w:space="0" w:color="FFFFFF"/>
              <w:bottom w:val="single" w:sz="4" w:space="0" w:color="FFFFFF"/>
              <w:right w:val="nil"/>
            </w:tcBorders>
            <w:shd w:val="clear" w:color="D9E1F2" w:fill="D9E1F2"/>
            <w:noWrap/>
            <w:vAlign w:val="bottom"/>
            <w:hideMark/>
          </w:tcPr>
          <w:p w14:paraId="006DB141" w14:textId="77777777" w:rsidR="007345F8" w:rsidRPr="00557311" w:rsidRDefault="007345F8" w:rsidP="007345F8">
            <w:pPr>
              <w:spacing w:line="240" w:lineRule="auto"/>
              <w:rPr>
                <w:rFonts w:ascii="Times New Roman" w:eastAsia="Times New Roman" w:hAnsi="Times New Roman" w:cs="Times New Roman"/>
                <w:sz w:val="20"/>
                <w:szCs w:val="20"/>
              </w:rPr>
            </w:pPr>
          </w:p>
        </w:tc>
      </w:tr>
      <w:tr w:rsidR="007345F8" w:rsidRPr="00557311" w14:paraId="3F50A87E" w14:textId="77777777" w:rsidTr="007345F8">
        <w:trPr>
          <w:trHeight w:val="260"/>
        </w:trPr>
        <w:tc>
          <w:tcPr>
            <w:tcW w:w="3004" w:type="dxa"/>
            <w:tcBorders>
              <w:top w:val="single" w:sz="4" w:space="0" w:color="FFFFFF"/>
              <w:left w:val="nil"/>
              <w:bottom w:val="single" w:sz="4" w:space="0" w:color="FFFFFF"/>
              <w:right w:val="single" w:sz="4" w:space="0" w:color="FFFFFF"/>
            </w:tcBorders>
            <w:shd w:val="clear" w:color="B4C6E7" w:fill="B4C6E7"/>
            <w:noWrap/>
            <w:vAlign w:val="bottom"/>
            <w:hideMark/>
          </w:tcPr>
          <w:p w14:paraId="26D03548" w14:textId="77777777" w:rsidR="007345F8" w:rsidRPr="00557311" w:rsidRDefault="007345F8" w:rsidP="007345F8">
            <w:pPr>
              <w:spacing w:line="240" w:lineRule="auto"/>
              <w:rPr>
                <w:rFonts w:ascii="Calibri" w:eastAsia="Times New Roman" w:hAnsi="Calibri" w:cs="Calibri"/>
                <w:color w:val="000000"/>
              </w:rPr>
            </w:pPr>
            <w:r w:rsidRPr="00557311">
              <w:rPr>
                <w:rFonts w:ascii="Calibri" w:eastAsia="Times New Roman" w:hAnsi="Calibri" w:cs="Calibri"/>
                <w:color w:val="000000"/>
              </w:rPr>
              <w:t>Conclusion</w:t>
            </w:r>
          </w:p>
        </w:tc>
        <w:tc>
          <w:tcPr>
            <w:tcW w:w="85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1C98D6F3" w14:textId="77777777" w:rsidR="007345F8" w:rsidRPr="00557311" w:rsidRDefault="007345F8" w:rsidP="007345F8">
            <w:pPr>
              <w:spacing w:line="240" w:lineRule="auto"/>
              <w:rPr>
                <w:rFonts w:ascii="Calibri" w:eastAsia="Times New Roman" w:hAnsi="Calibri" w:cs="Calibri"/>
                <w:color w:val="000000"/>
              </w:rPr>
            </w:pPr>
          </w:p>
        </w:tc>
        <w:tc>
          <w:tcPr>
            <w:tcW w:w="85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2E7AE48F" w14:textId="77777777" w:rsidR="007345F8" w:rsidRPr="00557311" w:rsidRDefault="007345F8" w:rsidP="007345F8">
            <w:pPr>
              <w:spacing w:line="240" w:lineRule="auto"/>
              <w:rPr>
                <w:rFonts w:ascii="Times New Roman" w:eastAsia="Times New Roman" w:hAnsi="Times New Roman" w:cs="Times New Roman"/>
                <w:sz w:val="20"/>
                <w:szCs w:val="20"/>
              </w:rPr>
            </w:pPr>
          </w:p>
        </w:tc>
        <w:tc>
          <w:tcPr>
            <w:tcW w:w="894"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3B9F0D97" w14:textId="77777777" w:rsidR="007345F8" w:rsidRPr="00557311" w:rsidRDefault="007345F8" w:rsidP="007345F8">
            <w:pPr>
              <w:spacing w:line="240" w:lineRule="auto"/>
              <w:rPr>
                <w:rFonts w:ascii="Times New Roman" w:eastAsia="Times New Roman" w:hAnsi="Times New Roman" w:cs="Times New Roman"/>
                <w:sz w:val="20"/>
                <w:szCs w:val="20"/>
              </w:rPr>
            </w:pPr>
          </w:p>
        </w:tc>
        <w:tc>
          <w:tcPr>
            <w:tcW w:w="1222"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FD92E8F" w14:textId="77777777" w:rsidR="007345F8" w:rsidRPr="00557311" w:rsidRDefault="007345F8" w:rsidP="007345F8">
            <w:pPr>
              <w:spacing w:line="240" w:lineRule="auto"/>
              <w:rPr>
                <w:rFonts w:ascii="Times New Roman" w:eastAsia="Times New Roman" w:hAnsi="Times New Roman" w:cs="Times New Roman"/>
                <w:sz w:val="20"/>
                <w:szCs w:val="20"/>
              </w:rPr>
            </w:pPr>
          </w:p>
        </w:tc>
        <w:tc>
          <w:tcPr>
            <w:tcW w:w="965" w:type="dxa"/>
            <w:tcBorders>
              <w:top w:val="single" w:sz="4" w:space="0" w:color="FFFFFF"/>
              <w:left w:val="single" w:sz="4" w:space="0" w:color="FFFFFF"/>
              <w:bottom w:val="single" w:sz="4" w:space="0" w:color="FFFFFF"/>
              <w:right w:val="single" w:sz="4" w:space="0" w:color="FFFFFF"/>
            </w:tcBorders>
            <w:shd w:val="clear" w:color="000000" w:fill="FFD966"/>
            <w:noWrap/>
            <w:vAlign w:val="bottom"/>
            <w:hideMark/>
          </w:tcPr>
          <w:p w14:paraId="29DC1E3C" w14:textId="77777777" w:rsidR="007345F8" w:rsidRPr="00557311" w:rsidRDefault="007345F8" w:rsidP="007345F8">
            <w:pPr>
              <w:spacing w:line="240" w:lineRule="auto"/>
              <w:rPr>
                <w:rFonts w:ascii="Calibri" w:eastAsia="Times New Roman" w:hAnsi="Calibri" w:cs="Calibri"/>
                <w:color w:val="000000"/>
              </w:rPr>
            </w:pPr>
            <w:r w:rsidRPr="00557311">
              <w:rPr>
                <w:rFonts w:ascii="Calibri" w:eastAsia="Times New Roman" w:hAnsi="Calibri" w:cs="Calibri"/>
                <w:color w:val="000000"/>
              </w:rPr>
              <w:t> </w:t>
            </w:r>
          </w:p>
        </w:tc>
        <w:tc>
          <w:tcPr>
            <w:tcW w:w="1181"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7C80A80E" w14:textId="77777777" w:rsidR="007345F8" w:rsidRPr="00557311" w:rsidRDefault="007345F8" w:rsidP="007345F8">
            <w:pPr>
              <w:spacing w:line="240" w:lineRule="auto"/>
              <w:rPr>
                <w:rFonts w:ascii="Calibri" w:eastAsia="Times New Roman" w:hAnsi="Calibri" w:cs="Calibri"/>
                <w:color w:val="000000"/>
              </w:rPr>
            </w:pPr>
          </w:p>
        </w:tc>
        <w:tc>
          <w:tcPr>
            <w:tcW w:w="1162" w:type="dxa"/>
            <w:tcBorders>
              <w:top w:val="single" w:sz="4" w:space="0" w:color="FFFFFF"/>
              <w:left w:val="single" w:sz="4" w:space="0" w:color="FFFFFF"/>
              <w:bottom w:val="single" w:sz="4" w:space="0" w:color="FFFFFF"/>
              <w:right w:val="nil"/>
            </w:tcBorders>
            <w:shd w:val="clear" w:color="B4C6E7" w:fill="B4C6E7"/>
            <w:noWrap/>
            <w:vAlign w:val="bottom"/>
            <w:hideMark/>
          </w:tcPr>
          <w:p w14:paraId="6EBC0D21" w14:textId="77777777" w:rsidR="007345F8" w:rsidRPr="00557311" w:rsidRDefault="007345F8" w:rsidP="007345F8">
            <w:pPr>
              <w:spacing w:line="240" w:lineRule="auto"/>
              <w:rPr>
                <w:rFonts w:ascii="Times New Roman" w:eastAsia="Times New Roman" w:hAnsi="Times New Roman" w:cs="Times New Roman"/>
                <w:sz w:val="20"/>
                <w:szCs w:val="20"/>
              </w:rPr>
            </w:pPr>
          </w:p>
        </w:tc>
      </w:tr>
      <w:tr w:rsidR="007345F8" w:rsidRPr="00557311" w14:paraId="37C2787D" w14:textId="77777777" w:rsidTr="007345F8">
        <w:trPr>
          <w:trHeight w:val="260"/>
        </w:trPr>
        <w:tc>
          <w:tcPr>
            <w:tcW w:w="3004" w:type="dxa"/>
            <w:tcBorders>
              <w:top w:val="single" w:sz="4" w:space="0" w:color="FFFFFF"/>
              <w:left w:val="nil"/>
              <w:bottom w:val="single" w:sz="4" w:space="0" w:color="FFFFFF"/>
              <w:right w:val="single" w:sz="4" w:space="0" w:color="FFFFFF"/>
            </w:tcBorders>
            <w:shd w:val="clear" w:color="D9E1F2" w:fill="D9E1F2"/>
            <w:noWrap/>
            <w:vAlign w:val="bottom"/>
            <w:hideMark/>
          </w:tcPr>
          <w:p w14:paraId="145CCD35" w14:textId="77777777" w:rsidR="007345F8" w:rsidRPr="00557311" w:rsidRDefault="007345F8" w:rsidP="007345F8">
            <w:pPr>
              <w:spacing w:line="240" w:lineRule="auto"/>
              <w:rPr>
                <w:rFonts w:ascii="Calibri" w:eastAsia="Times New Roman" w:hAnsi="Calibri" w:cs="Calibri"/>
                <w:color w:val="000000"/>
              </w:rPr>
            </w:pPr>
            <w:r w:rsidRPr="00557311">
              <w:rPr>
                <w:rFonts w:ascii="Calibri" w:eastAsia="Times New Roman" w:hAnsi="Calibri" w:cs="Calibri"/>
                <w:color w:val="000000"/>
              </w:rPr>
              <w:t xml:space="preserve">Rewriting </w:t>
            </w:r>
            <w:r>
              <w:rPr>
                <w:rFonts w:ascii="Calibri" w:eastAsia="Times New Roman" w:hAnsi="Calibri" w:cs="Calibri"/>
                <w:color w:val="000000"/>
              </w:rPr>
              <w:t>&amp;</w:t>
            </w:r>
            <w:r w:rsidRPr="00557311">
              <w:rPr>
                <w:rFonts w:ascii="Calibri" w:eastAsia="Times New Roman" w:hAnsi="Calibri" w:cs="Calibri"/>
                <w:color w:val="000000"/>
              </w:rPr>
              <w:t xml:space="preserve"> </w:t>
            </w:r>
            <w:r>
              <w:rPr>
                <w:rFonts w:ascii="Calibri" w:eastAsia="Times New Roman" w:hAnsi="Calibri" w:cs="Calibri"/>
                <w:color w:val="000000"/>
              </w:rPr>
              <w:t>F</w:t>
            </w:r>
            <w:r w:rsidRPr="00557311">
              <w:rPr>
                <w:rFonts w:ascii="Calibri" w:eastAsia="Times New Roman" w:hAnsi="Calibri" w:cs="Calibri"/>
                <w:color w:val="000000"/>
              </w:rPr>
              <w:t xml:space="preserve">inalisation of </w:t>
            </w:r>
            <w:r>
              <w:rPr>
                <w:rFonts w:ascii="Calibri" w:eastAsia="Times New Roman" w:hAnsi="Calibri" w:cs="Calibri"/>
                <w:color w:val="000000"/>
              </w:rPr>
              <w:t>S</w:t>
            </w:r>
            <w:r w:rsidRPr="00557311">
              <w:rPr>
                <w:rFonts w:ascii="Calibri" w:eastAsia="Times New Roman" w:hAnsi="Calibri" w:cs="Calibri"/>
                <w:color w:val="000000"/>
              </w:rPr>
              <w:t>tudy</w:t>
            </w:r>
          </w:p>
        </w:tc>
        <w:tc>
          <w:tcPr>
            <w:tcW w:w="85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47391F27" w14:textId="77777777" w:rsidR="007345F8" w:rsidRPr="00557311" w:rsidRDefault="007345F8" w:rsidP="007345F8">
            <w:pPr>
              <w:spacing w:line="240" w:lineRule="auto"/>
              <w:rPr>
                <w:rFonts w:ascii="Calibri" w:eastAsia="Times New Roman" w:hAnsi="Calibri" w:cs="Calibri"/>
                <w:color w:val="000000"/>
              </w:rPr>
            </w:pPr>
          </w:p>
        </w:tc>
        <w:tc>
          <w:tcPr>
            <w:tcW w:w="858"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56CFE25" w14:textId="77777777" w:rsidR="007345F8" w:rsidRPr="00557311" w:rsidRDefault="007345F8" w:rsidP="007345F8">
            <w:pPr>
              <w:spacing w:line="240" w:lineRule="auto"/>
              <w:rPr>
                <w:rFonts w:ascii="Times New Roman" w:eastAsia="Times New Roman" w:hAnsi="Times New Roman" w:cs="Times New Roman"/>
                <w:sz w:val="20"/>
                <w:szCs w:val="20"/>
              </w:rPr>
            </w:pPr>
          </w:p>
        </w:tc>
        <w:tc>
          <w:tcPr>
            <w:tcW w:w="894"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715ECF9E" w14:textId="77777777" w:rsidR="007345F8" w:rsidRPr="00557311" w:rsidRDefault="007345F8" w:rsidP="007345F8">
            <w:pPr>
              <w:spacing w:line="240" w:lineRule="auto"/>
              <w:rPr>
                <w:rFonts w:ascii="Times New Roman" w:eastAsia="Times New Roman" w:hAnsi="Times New Roman" w:cs="Times New Roman"/>
                <w:sz w:val="20"/>
                <w:szCs w:val="20"/>
              </w:rPr>
            </w:pPr>
          </w:p>
        </w:tc>
        <w:tc>
          <w:tcPr>
            <w:tcW w:w="1222"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D4FDC1B" w14:textId="77777777" w:rsidR="007345F8" w:rsidRPr="00557311" w:rsidRDefault="007345F8" w:rsidP="007345F8">
            <w:pPr>
              <w:spacing w:line="240" w:lineRule="auto"/>
              <w:rPr>
                <w:rFonts w:ascii="Times New Roman" w:eastAsia="Times New Roman" w:hAnsi="Times New Roman" w:cs="Times New Roman"/>
                <w:sz w:val="20"/>
                <w:szCs w:val="20"/>
              </w:rPr>
            </w:pPr>
          </w:p>
        </w:tc>
        <w:tc>
          <w:tcPr>
            <w:tcW w:w="965" w:type="dxa"/>
            <w:tcBorders>
              <w:top w:val="single" w:sz="4" w:space="0" w:color="FFFFFF"/>
              <w:left w:val="single" w:sz="4" w:space="0" w:color="FFFFFF"/>
              <w:bottom w:val="single" w:sz="4" w:space="0" w:color="FFFFFF"/>
              <w:right w:val="single" w:sz="4" w:space="0" w:color="FFFFFF"/>
            </w:tcBorders>
            <w:shd w:val="clear" w:color="D9E1F2" w:fill="D9E1F2"/>
            <w:noWrap/>
            <w:vAlign w:val="bottom"/>
            <w:hideMark/>
          </w:tcPr>
          <w:p w14:paraId="5BBBCD73" w14:textId="77777777" w:rsidR="007345F8" w:rsidRPr="00557311" w:rsidRDefault="007345F8" w:rsidP="007345F8">
            <w:pPr>
              <w:spacing w:line="240" w:lineRule="auto"/>
              <w:rPr>
                <w:rFonts w:ascii="Times New Roman" w:eastAsia="Times New Roman" w:hAnsi="Times New Roman" w:cs="Times New Roman"/>
                <w:sz w:val="20"/>
                <w:szCs w:val="20"/>
              </w:rPr>
            </w:pPr>
          </w:p>
        </w:tc>
        <w:tc>
          <w:tcPr>
            <w:tcW w:w="1181" w:type="dxa"/>
            <w:tcBorders>
              <w:top w:val="single" w:sz="4" w:space="0" w:color="FFFFFF"/>
              <w:left w:val="single" w:sz="4" w:space="0" w:color="FFFFFF"/>
              <w:bottom w:val="single" w:sz="4" w:space="0" w:color="FFFFFF"/>
              <w:right w:val="single" w:sz="4" w:space="0" w:color="FFFFFF"/>
            </w:tcBorders>
            <w:shd w:val="clear" w:color="000000" w:fill="FFD966"/>
            <w:noWrap/>
            <w:vAlign w:val="bottom"/>
            <w:hideMark/>
          </w:tcPr>
          <w:p w14:paraId="4EC5A638" w14:textId="77777777" w:rsidR="007345F8" w:rsidRPr="00557311" w:rsidRDefault="007345F8" w:rsidP="007345F8">
            <w:pPr>
              <w:spacing w:line="240" w:lineRule="auto"/>
              <w:rPr>
                <w:rFonts w:ascii="Calibri" w:eastAsia="Times New Roman" w:hAnsi="Calibri" w:cs="Calibri"/>
                <w:color w:val="000000"/>
              </w:rPr>
            </w:pPr>
            <w:r w:rsidRPr="00557311">
              <w:rPr>
                <w:rFonts w:ascii="Calibri" w:eastAsia="Times New Roman" w:hAnsi="Calibri" w:cs="Calibri"/>
                <w:color w:val="000000"/>
              </w:rPr>
              <w:t> </w:t>
            </w:r>
          </w:p>
        </w:tc>
        <w:tc>
          <w:tcPr>
            <w:tcW w:w="1162" w:type="dxa"/>
            <w:tcBorders>
              <w:top w:val="single" w:sz="4" w:space="0" w:color="FFFFFF"/>
              <w:left w:val="single" w:sz="4" w:space="0" w:color="FFFFFF"/>
              <w:bottom w:val="single" w:sz="4" w:space="0" w:color="FFFFFF"/>
              <w:right w:val="nil"/>
            </w:tcBorders>
            <w:shd w:val="clear" w:color="D9E1F2" w:fill="D9E1F2"/>
            <w:noWrap/>
            <w:vAlign w:val="bottom"/>
            <w:hideMark/>
          </w:tcPr>
          <w:p w14:paraId="0F868C56" w14:textId="77777777" w:rsidR="007345F8" w:rsidRPr="00557311" w:rsidRDefault="007345F8" w:rsidP="007345F8">
            <w:pPr>
              <w:spacing w:line="240" w:lineRule="auto"/>
              <w:rPr>
                <w:rFonts w:ascii="Calibri" w:eastAsia="Times New Roman" w:hAnsi="Calibri" w:cs="Calibri"/>
                <w:color w:val="000000"/>
              </w:rPr>
            </w:pPr>
          </w:p>
        </w:tc>
      </w:tr>
      <w:tr w:rsidR="007345F8" w:rsidRPr="00557311" w14:paraId="09B64761" w14:textId="77777777" w:rsidTr="007345F8">
        <w:trPr>
          <w:trHeight w:val="260"/>
        </w:trPr>
        <w:tc>
          <w:tcPr>
            <w:tcW w:w="3004" w:type="dxa"/>
            <w:tcBorders>
              <w:top w:val="single" w:sz="4" w:space="0" w:color="FFFFFF"/>
              <w:left w:val="nil"/>
              <w:bottom w:val="single" w:sz="4" w:space="0" w:color="FFFFFF"/>
              <w:right w:val="single" w:sz="4" w:space="0" w:color="FFFFFF"/>
            </w:tcBorders>
            <w:shd w:val="clear" w:color="B4C6E7" w:fill="B4C6E7"/>
            <w:noWrap/>
            <w:vAlign w:val="bottom"/>
            <w:hideMark/>
          </w:tcPr>
          <w:p w14:paraId="3A95248F" w14:textId="77777777" w:rsidR="007345F8" w:rsidRPr="00557311" w:rsidRDefault="007345F8" w:rsidP="007345F8">
            <w:pPr>
              <w:spacing w:line="240" w:lineRule="auto"/>
              <w:rPr>
                <w:rFonts w:ascii="Calibri" w:eastAsia="Times New Roman" w:hAnsi="Calibri" w:cs="Calibri"/>
                <w:color w:val="000000"/>
              </w:rPr>
            </w:pPr>
            <w:r w:rsidRPr="00557311">
              <w:rPr>
                <w:rFonts w:ascii="Calibri" w:eastAsia="Times New Roman" w:hAnsi="Calibri" w:cs="Calibri"/>
                <w:color w:val="000000"/>
              </w:rPr>
              <w:t>Submission</w:t>
            </w:r>
          </w:p>
        </w:tc>
        <w:tc>
          <w:tcPr>
            <w:tcW w:w="85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6A850ED" w14:textId="77777777" w:rsidR="007345F8" w:rsidRPr="00557311" w:rsidRDefault="007345F8" w:rsidP="007345F8">
            <w:pPr>
              <w:spacing w:line="240" w:lineRule="auto"/>
              <w:rPr>
                <w:rFonts w:ascii="Calibri" w:eastAsia="Times New Roman" w:hAnsi="Calibri" w:cs="Calibri"/>
                <w:color w:val="000000"/>
              </w:rPr>
            </w:pPr>
          </w:p>
        </w:tc>
        <w:tc>
          <w:tcPr>
            <w:tcW w:w="858"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023558D0" w14:textId="77777777" w:rsidR="007345F8" w:rsidRPr="00557311" w:rsidRDefault="007345F8" w:rsidP="007345F8">
            <w:pPr>
              <w:spacing w:line="240" w:lineRule="auto"/>
              <w:rPr>
                <w:rFonts w:ascii="Times New Roman" w:eastAsia="Times New Roman" w:hAnsi="Times New Roman" w:cs="Times New Roman"/>
                <w:sz w:val="20"/>
                <w:szCs w:val="20"/>
              </w:rPr>
            </w:pPr>
          </w:p>
        </w:tc>
        <w:tc>
          <w:tcPr>
            <w:tcW w:w="894"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39CC654" w14:textId="77777777" w:rsidR="007345F8" w:rsidRPr="00557311" w:rsidRDefault="007345F8" w:rsidP="007345F8">
            <w:pPr>
              <w:spacing w:line="240" w:lineRule="auto"/>
              <w:rPr>
                <w:rFonts w:ascii="Times New Roman" w:eastAsia="Times New Roman" w:hAnsi="Times New Roman" w:cs="Times New Roman"/>
                <w:sz w:val="20"/>
                <w:szCs w:val="20"/>
              </w:rPr>
            </w:pPr>
          </w:p>
        </w:tc>
        <w:tc>
          <w:tcPr>
            <w:tcW w:w="1222"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40716926" w14:textId="77777777" w:rsidR="007345F8" w:rsidRPr="00557311" w:rsidRDefault="007345F8" w:rsidP="007345F8">
            <w:pPr>
              <w:spacing w:line="240" w:lineRule="auto"/>
              <w:rPr>
                <w:rFonts w:ascii="Times New Roman" w:eastAsia="Times New Roman" w:hAnsi="Times New Roman" w:cs="Times New Roman"/>
                <w:sz w:val="20"/>
                <w:szCs w:val="20"/>
              </w:rPr>
            </w:pPr>
          </w:p>
        </w:tc>
        <w:tc>
          <w:tcPr>
            <w:tcW w:w="965"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9DB9F1C" w14:textId="77777777" w:rsidR="007345F8" w:rsidRPr="00557311" w:rsidRDefault="007345F8" w:rsidP="007345F8">
            <w:pPr>
              <w:spacing w:line="240" w:lineRule="auto"/>
              <w:rPr>
                <w:rFonts w:ascii="Times New Roman" w:eastAsia="Times New Roman" w:hAnsi="Times New Roman" w:cs="Times New Roman"/>
                <w:sz w:val="20"/>
                <w:szCs w:val="20"/>
              </w:rPr>
            </w:pPr>
          </w:p>
        </w:tc>
        <w:tc>
          <w:tcPr>
            <w:tcW w:w="1181" w:type="dxa"/>
            <w:tcBorders>
              <w:top w:val="single" w:sz="4" w:space="0" w:color="FFFFFF"/>
              <w:left w:val="single" w:sz="4" w:space="0" w:color="FFFFFF"/>
              <w:bottom w:val="single" w:sz="4" w:space="0" w:color="FFFFFF"/>
              <w:right w:val="single" w:sz="4" w:space="0" w:color="FFFFFF"/>
            </w:tcBorders>
            <w:shd w:val="clear" w:color="B4C6E7" w:fill="B4C6E7"/>
            <w:noWrap/>
            <w:vAlign w:val="bottom"/>
            <w:hideMark/>
          </w:tcPr>
          <w:p w14:paraId="5973D9E0" w14:textId="77777777" w:rsidR="007345F8" w:rsidRPr="00557311" w:rsidRDefault="007345F8" w:rsidP="007345F8">
            <w:pPr>
              <w:spacing w:line="240" w:lineRule="auto"/>
              <w:rPr>
                <w:rFonts w:ascii="Times New Roman" w:eastAsia="Times New Roman" w:hAnsi="Times New Roman" w:cs="Times New Roman"/>
                <w:sz w:val="20"/>
                <w:szCs w:val="20"/>
              </w:rPr>
            </w:pPr>
          </w:p>
        </w:tc>
        <w:tc>
          <w:tcPr>
            <w:tcW w:w="1162" w:type="dxa"/>
            <w:tcBorders>
              <w:top w:val="single" w:sz="4" w:space="0" w:color="FFFFFF"/>
              <w:left w:val="single" w:sz="4" w:space="0" w:color="FFFFFF"/>
              <w:bottom w:val="single" w:sz="4" w:space="0" w:color="FFFFFF"/>
              <w:right w:val="nil"/>
            </w:tcBorders>
            <w:shd w:val="clear" w:color="000000" w:fill="FFD966"/>
            <w:noWrap/>
            <w:vAlign w:val="bottom"/>
            <w:hideMark/>
          </w:tcPr>
          <w:p w14:paraId="4C7A4502" w14:textId="77777777" w:rsidR="007345F8" w:rsidRPr="00557311" w:rsidRDefault="007345F8" w:rsidP="007345F8">
            <w:pPr>
              <w:spacing w:line="240" w:lineRule="auto"/>
              <w:rPr>
                <w:rFonts w:ascii="Calibri" w:eastAsia="Times New Roman" w:hAnsi="Calibri" w:cs="Calibri"/>
                <w:color w:val="000000"/>
              </w:rPr>
            </w:pPr>
            <w:r w:rsidRPr="00557311">
              <w:rPr>
                <w:rFonts w:ascii="Calibri" w:eastAsia="Times New Roman" w:hAnsi="Calibri" w:cs="Calibri"/>
                <w:color w:val="000000"/>
              </w:rPr>
              <w:t> </w:t>
            </w:r>
          </w:p>
        </w:tc>
      </w:tr>
    </w:tbl>
    <w:p w14:paraId="0000002E" w14:textId="77777777" w:rsidR="00012A74" w:rsidRPr="002B1C01" w:rsidRDefault="00012A74">
      <w:pPr>
        <w:rPr>
          <w:sz w:val="24"/>
          <w:szCs w:val="24"/>
        </w:rPr>
      </w:pPr>
    </w:p>
    <w:p w14:paraId="0000002F" w14:textId="77777777" w:rsidR="00012A74" w:rsidRPr="002B1C01" w:rsidRDefault="00012A74">
      <w:pPr>
        <w:rPr>
          <w:sz w:val="24"/>
          <w:szCs w:val="24"/>
        </w:rPr>
      </w:pPr>
    </w:p>
    <w:p w14:paraId="00000030" w14:textId="77777777" w:rsidR="00012A74" w:rsidRPr="002B1C01" w:rsidRDefault="00012A74">
      <w:pPr>
        <w:rPr>
          <w:sz w:val="24"/>
          <w:szCs w:val="24"/>
        </w:rPr>
      </w:pPr>
    </w:p>
    <w:p w14:paraId="00000031" w14:textId="77777777" w:rsidR="00012A74" w:rsidRPr="002B1C01" w:rsidRDefault="00012A74">
      <w:pPr>
        <w:rPr>
          <w:sz w:val="24"/>
          <w:szCs w:val="24"/>
        </w:rPr>
      </w:pPr>
    </w:p>
    <w:p w14:paraId="00000032" w14:textId="77777777" w:rsidR="00012A74" w:rsidRPr="002B1C01" w:rsidRDefault="00012A74">
      <w:pPr>
        <w:rPr>
          <w:sz w:val="24"/>
          <w:szCs w:val="24"/>
        </w:rPr>
      </w:pPr>
    </w:p>
    <w:p w14:paraId="00000034" w14:textId="77777777" w:rsidR="00012A74" w:rsidRPr="002B1C01" w:rsidRDefault="00012A74">
      <w:pPr>
        <w:rPr>
          <w:sz w:val="24"/>
          <w:szCs w:val="24"/>
        </w:rPr>
      </w:pPr>
    </w:p>
    <w:p w14:paraId="00000035" w14:textId="77777777" w:rsidR="00012A74" w:rsidRPr="002B1C01" w:rsidRDefault="00012A74">
      <w:pPr>
        <w:rPr>
          <w:sz w:val="24"/>
          <w:szCs w:val="24"/>
        </w:rPr>
      </w:pPr>
    </w:p>
    <w:p w14:paraId="2DBC6AF9" w14:textId="77777777" w:rsidR="006A09BC" w:rsidRPr="002B1C01" w:rsidRDefault="006A09BC">
      <w:pPr>
        <w:rPr>
          <w:sz w:val="24"/>
          <w:szCs w:val="24"/>
        </w:rPr>
      </w:pPr>
    </w:p>
    <w:p w14:paraId="2B2481A7" w14:textId="77777777" w:rsidR="007345F8" w:rsidRDefault="007345F8" w:rsidP="00C2513D">
      <w:pPr>
        <w:spacing w:line="480" w:lineRule="auto"/>
        <w:rPr>
          <w:sz w:val="24"/>
          <w:szCs w:val="24"/>
        </w:rPr>
      </w:pPr>
    </w:p>
    <w:p w14:paraId="27A485F0" w14:textId="77777777" w:rsidR="007345F8" w:rsidRDefault="007345F8" w:rsidP="00C2513D">
      <w:pPr>
        <w:spacing w:line="480" w:lineRule="auto"/>
        <w:rPr>
          <w:sz w:val="24"/>
          <w:szCs w:val="24"/>
        </w:rPr>
      </w:pPr>
    </w:p>
    <w:p w14:paraId="0833A600" w14:textId="77777777" w:rsidR="007345F8" w:rsidRDefault="007345F8" w:rsidP="00C2513D">
      <w:pPr>
        <w:spacing w:line="480" w:lineRule="auto"/>
        <w:rPr>
          <w:sz w:val="24"/>
          <w:szCs w:val="24"/>
        </w:rPr>
      </w:pPr>
    </w:p>
    <w:p w14:paraId="3D8075F5" w14:textId="77777777" w:rsidR="007345F8" w:rsidRDefault="007345F8" w:rsidP="00C2513D">
      <w:pPr>
        <w:spacing w:line="480" w:lineRule="auto"/>
        <w:rPr>
          <w:sz w:val="24"/>
          <w:szCs w:val="24"/>
        </w:rPr>
      </w:pPr>
    </w:p>
    <w:p w14:paraId="4389149B" w14:textId="77777777" w:rsidR="007345F8" w:rsidRDefault="007345F8" w:rsidP="00C2513D">
      <w:pPr>
        <w:spacing w:line="480" w:lineRule="auto"/>
        <w:rPr>
          <w:sz w:val="24"/>
          <w:szCs w:val="24"/>
        </w:rPr>
      </w:pPr>
    </w:p>
    <w:p w14:paraId="77F50233" w14:textId="77777777" w:rsidR="007345F8" w:rsidRDefault="007345F8" w:rsidP="00C2513D">
      <w:pPr>
        <w:spacing w:line="480" w:lineRule="auto"/>
        <w:rPr>
          <w:sz w:val="24"/>
          <w:szCs w:val="24"/>
        </w:rPr>
      </w:pPr>
    </w:p>
    <w:p w14:paraId="0F6C199E" w14:textId="77777777" w:rsidR="007345F8" w:rsidRDefault="007345F8" w:rsidP="00C2513D">
      <w:pPr>
        <w:spacing w:line="480" w:lineRule="auto"/>
        <w:rPr>
          <w:sz w:val="24"/>
          <w:szCs w:val="24"/>
        </w:rPr>
      </w:pPr>
    </w:p>
    <w:p w14:paraId="711EEB58" w14:textId="77777777" w:rsidR="007345F8" w:rsidRDefault="007345F8" w:rsidP="00C2513D">
      <w:pPr>
        <w:spacing w:line="480" w:lineRule="auto"/>
        <w:rPr>
          <w:sz w:val="24"/>
          <w:szCs w:val="24"/>
        </w:rPr>
      </w:pPr>
    </w:p>
    <w:p w14:paraId="4D715FB4" w14:textId="77777777" w:rsidR="007345F8" w:rsidRDefault="007345F8" w:rsidP="00C2513D">
      <w:pPr>
        <w:spacing w:line="480" w:lineRule="auto"/>
        <w:rPr>
          <w:sz w:val="24"/>
          <w:szCs w:val="24"/>
        </w:rPr>
      </w:pPr>
    </w:p>
    <w:p w14:paraId="681BB3F5" w14:textId="77777777" w:rsidR="00546BF9" w:rsidRDefault="00546BF9" w:rsidP="00C2513D">
      <w:pPr>
        <w:spacing w:line="480" w:lineRule="auto"/>
        <w:rPr>
          <w:sz w:val="24"/>
          <w:szCs w:val="24"/>
        </w:rPr>
      </w:pPr>
    </w:p>
    <w:p w14:paraId="00000058" w14:textId="03943757" w:rsidR="00012A74" w:rsidRPr="00C2513D" w:rsidRDefault="00546BF9" w:rsidP="00C2513D">
      <w:pPr>
        <w:spacing w:line="480" w:lineRule="auto"/>
        <w:rPr>
          <w:sz w:val="24"/>
          <w:szCs w:val="24"/>
        </w:rPr>
      </w:pPr>
      <w:r w:rsidRPr="00C2513D">
        <w:rPr>
          <w:sz w:val="24"/>
          <w:szCs w:val="24"/>
        </w:rPr>
        <w:lastRenderedPageBreak/>
        <w:t>References</w:t>
      </w:r>
    </w:p>
    <w:p w14:paraId="00000059" w14:textId="77777777" w:rsidR="00012A74" w:rsidRPr="00C2513D" w:rsidRDefault="00012A74" w:rsidP="00C2513D">
      <w:pPr>
        <w:spacing w:line="480" w:lineRule="auto"/>
        <w:rPr>
          <w:sz w:val="24"/>
          <w:szCs w:val="24"/>
        </w:rPr>
      </w:pPr>
    </w:p>
    <w:p w14:paraId="0000005C" w14:textId="2D1501EE" w:rsidR="00012A74" w:rsidRPr="00C2513D" w:rsidRDefault="00546BF9" w:rsidP="00C2513D">
      <w:pPr>
        <w:spacing w:line="480" w:lineRule="auto"/>
        <w:rPr>
          <w:sz w:val="24"/>
          <w:szCs w:val="24"/>
        </w:rPr>
      </w:pPr>
      <w:r w:rsidRPr="00C2513D">
        <w:rPr>
          <w:sz w:val="24"/>
          <w:szCs w:val="24"/>
        </w:rPr>
        <w:t xml:space="preserve">Amnesty International (2021) </w:t>
      </w:r>
      <w:r w:rsidRPr="00C2513D">
        <w:rPr>
          <w:i/>
          <w:sz w:val="24"/>
          <w:szCs w:val="24"/>
        </w:rPr>
        <w:t xml:space="preserve">The Death Penalty- Your Questions Answered. </w:t>
      </w:r>
      <w:r w:rsidRPr="00C2513D">
        <w:rPr>
          <w:sz w:val="24"/>
          <w:szCs w:val="24"/>
        </w:rPr>
        <w:t>(Online) Available from: https://www.amnesty.org/en/what-we-do/death-penalty/death-penalty-your-questions-answered/ (Accessed on the 15th of June 2021)</w:t>
      </w:r>
    </w:p>
    <w:p w14:paraId="19F7CEDF" w14:textId="52C7F875" w:rsidR="00682C2E" w:rsidRPr="00C2513D" w:rsidRDefault="00682C2E" w:rsidP="00C2513D">
      <w:pPr>
        <w:spacing w:line="480" w:lineRule="auto"/>
        <w:rPr>
          <w:sz w:val="24"/>
          <w:szCs w:val="24"/>
        </w:rPr>
      </w:pPr>
    </w:p>
    <w:p w14:paraId="5C938A3A" w14:textId="5364F08E" w:rsidR="00682C2E" w:rsidRPr="00C2513D" w:rsidRDefault="00682C2E" w:rsidP="00C2513D">
      <w:pPr>
        <w:spacing w:line="480" w:lineRule="auto"/>
        <w:rPr>
          <w:sz w:val="24"/>
          <w:szCs w:val="24"/>
        </w:rPr>
      </w:pPr>
      <w:r w:rsidRPr="00C2513D">
        <w:rPr>
          <w:sz w:val="24"/>
          <w:szCs w:val="24"/>
        </w:rPr>
        <w:t xml:space="preserve">Conroy, S (2018) </w:t>
      </w:r>
      <w:r w:rsidR="006519C0" w:rsidRPr="00C2513D">
        <w:rPr>
          <w:i/>
          <w:iCs/>
          <w:sz w:val="24"/>
          <w:szCs w:val="24"/>
        </w:rPr>
        <w:t xml:space="preserve">Keeping to a research timeline </w:t>
      </w:r>
      <w:r w:rsidR="006519C0" w:rsidRPr="00C2513D">
        <w:rPr>
          <w:sz w:val="24"/>
          <w:szCs w:val="24"/>
        </w:rPr>
        <w:t xml:space="preserve">(Online) Available from: </w:t>
      </w:r>
      <w:r w:rsidR="00C2513D" w:rsidRPr="00C2513D">
        <w:rPr>
          <w:sz w:val="24"/>
          <w:szCs w:val="24"/>
        </w:rPr>
        <w:t>https://www.bgs.org.uk/resources/keeping-to-a-research-timeline</w:t>
      </w:r>
      <w:r w:rsidR="00C2513D" w:rsidRPr="00C2513D">
        <w:rPr>
          <w:sz w:val="24"/>
          <w:szCs w:val="24"/>
        </w:rPr>
        <w:t xml:space="preserve"> (Accessed on the 24th of June 2021)</w:t>
      </w:r>
      <w:r w:rsidRPr="00C2513D">
        <w:rPr>
          <w:sz w:val="24"/>
          <w:szCs w:val="24"/>
        </w:rPr>
        <w:t xml:space="preserve"> </w:t>
      </w:r>
    </w:p>
    <w:p w14:paraId="0000005D" w14:textId="77777777" w:rsidR="00012A74" w:rsidRPr="00C2513D" w:rsidRDefault="00012A74" w:rsidP="00C2513D">
      <w:pPr>
        <w:spacing w:line="480" w:lineRule="auto"/>
        <w:rPr>
          <w:sz w:val="24"/>
          <w:szCs w:val="24"/>
        </w:rPr>
      </w:pPr>
    </w:p>
    <w:p w14:paraId="0000005E" w14:textId="77777777" w:rsidR="00012A74" w:rsidRPr="00C2513D" w:rsidRDefault="00546BF9" w:rsidP="00C2513D">
      <w:pPr>
        <w:spacing w:line="480" w:lineRule="auto"/>
        <w:rPr>
          <w:sz w:val="24"/>
          <w:szCs w:val="24"/>
        </w:rPr>
      </w:pPr>
      <w:r w:rsidRPr="00C2513D">
        <w:rPr>
          <w:sz w:val="24"/>
          <w:szCs w:val="24"/>
        </w:rPr>
        <w:t>Decorte, T, Malm, A, Sznitman, S, Hakkarainen, P, Barrat, M</w:t>
      </w:r>
      <w:r w:rsidRPr="00C2513D">
        <w:rPr>
          <w:sz w:val="24"/>
          <w:szCs w:val="24"/>
        </w:rPr>
        <w:t xml:space="preserve">, Potter, G, Werse, B, Kamphausen, G, Lenton, S and Frank, V. (2019) The challenges and benefits of analyzing feedback comments in surveys: Lessons from a cross-national online survey of small-scale cannabis growers. </w:t>
      </w:r>
      <w:r w:rsidRPr="00C2513D">
        <w:rPr>
          <w:i/>
          <w:sz w:val="24"/>
          <w:szCs w:val="24"/>
        </w:rPr>
        <w:t xml:space="preserve">Sage Journals. </w:t>
      </w:r>
      <w:r w:rsidRPr="00C2513D">
        <w:rPr>
          <w:sz w:val="24"/>
          <w:szCs w:val="24"/>
        </w:rPr>
        <w:t>(Online) 12(1). Availabl</w:t>
      </w:r>
      <w:r w:rsidRPr="00C2513D">
        <w:rPr>
          <w:sz w:val="24"/>
          <w:szCs w:val="24"/>
        </w:rPr>
        <w:t>e from: https://journals.sagepub.com/doi/10.1177/2059799119825606 (Accessed on the 17th of June 2021)</w:t>
      </w:r>
    </w:p>
    <w:p w14:paraId="0000005F" w14:textId="77777777" w:rsidR="00012A74" w:rsidRPr="00C2513D" w:rsidRDefault="00012A74" w:rsidP="00C2513D">
      <w:pPr>
        <w:spacing w:line="480" w:lineRule="auto"/>
        <w:rPr>
          <w:sz w:val="24"/>
          <w:szCs w:val="24"/>
        </w:rPr>
      </w:pPr>
    </w:p>
    <w:p w14:paraId="00000061" w14:textId="77777777" w:rsidR="00012A74" w:rsidRPr="00C2513D" w:rsidRDefault="00546BF9" w:rsidP="00C2513D">
      <w:pPr>
        <w:spacing w:line="480" w:lineRule="auto"/>
        <w:rPr>
          <w:sz w:val="24"/>
          <w:szCs w:val="24"/>
        </w:rPr>
      </w:pPr>
      <w:r w:rsidRPr="00C2513D">
        <w:rPr>
          <w:sz w:val="24"/>
          <w:szCs w:val="24"/>
        </w:rPr>
        <w:t xml:space="preserve">Flanagan, E (2010) Death penalty discourses, the printed media, and the UK public sphere: a critical analysis. </w:t>
      </w:r>
      <w:r w:rsidRPr="00C2513D">
        <w:rPr>
          <w:i/>
          <w:sz w:val="24"/>
          <w:szCs w:val="24"/>
        </w:rPr>
        <w:t xml:space="preserve">Critical Discourse Studies. </w:t>
      </w:r>
      <w:r w:rsidRPr="00C2513D">
        <w:rPr>
          <w:sz w:val="24"/>
          <w:szCs w:val="24"/>
        </w:rPr>
        <w:t>(Online) 7(8)</w:t>
      </w:r>
      <w:r w:rsidRPr="00C2513D">
        <w:rPr>
          <w:sz w:val="24"/>
          <w:szCs w:val="24"/>
        </w:rPr>
        <w:t>. Pp 177-190. Available from:https://web-b-ebscohost-com.ezproxy.uwtsd.ac.uk/ehost/pdfviewer/pdfviewer?vid=4&amp;sid=57c827a7-d888-47e2-8615-e055ac6a22a4%40pdc-v-sessmgr03 (Accessed on the 15th of June 2021)</w:t>
      </w:r>
    </w:p>
    <w:p w14:paraId="00000062" w14:textId="77777777" w:rsidR="00012A74" w:rsidRPr="00C2513D" w:rsidRDefault="00012A74" w:rsidP="00C2513D">
      <w:pPr>
        <w:spacing w:line="480" w:lineRule="auto"/>
        <w:rPr>
          <w:sz w:val="24"/>
          <w:szCs w:val="24"/>
        </w:rPr>
      </w:pPr>
    </w:p>
    <w:p w14:paraId="00000063" w14:textId="77777777" w:rsidR="00012A74" w:rsidRPr="00C2513D" w:rsidRDefault="00546BF9" w:rsidP="00C2513D">
      <w:pPr>
        <w:spacing w:line="480" w:lineRule="auto"/>
        <w:rPr>
          <w:sz w:val="24"/>
          <w:szCs w:val="24"/>
        </w:rPr>
      </w:pPr>
      <w:r w:rsidRPr="00C2513D">
        <w:rPr>
          <w:sz w:val="24"/>
          <w:szCs w:val="24"/>
        </w:rPr>
        <w:lastRenderedPageBreak/>
        <w:t xml:space="preserve">Ibbetson, C (2019) </w:t>
      </w:r>
      <w:r w:rsidRPr="00C2513D">
        <w:rPr>
          <w:i/>
          <w:sz w:val="24"/>
          <w:szCs w:val="24"/>
        </w:rPr>
        <w:t>Should there be harsher punishme</w:t>
      </w:r>
      <w:r w:rsidRPr="00C2513D">
        <w:rPr>
          <w:i/>
          <w:sz w:val="24"/>
          <w:szCs w:val="24"/>
        </w:rPr>
        <w:t xml:space="preserve">nts for criminals? </w:t>
      </w:r>
      <w:r w:rsidRPr="00C2513D">
        <w:rPr>
          <w:sz w:val="24"/>
          <w:szCs w:val="24"/>
        </w:rPr>
        <w:t>(Online) Available from: https://yougov.co.uk/topics/legal/articles-reports/2019/10/01/brits-want-harsher-punishments-criminals (Accessed on the 13th of June 2021)</w:t>
      </w:r>
    </w:p>
    <w:p w14:paraId="00000064" w14:textId="77777777" w:rsidR="00012A74" w:rsidRPr="00C2513D" w:rsidRDefault="00012A74" w:rsidP="00C2513D">
      <w:pPr>
        <w:spacing w:line="480" w:lineRule="auto"/>
        <w:rPr>
          <w:sz w:val="24"/>
          <w:szCs w:val="24"/>
        </w:rPr>
      </w:pPr>
    </w:p>
    <w:p w14:paraId="00000065" w14:textId="77777777" w:rsidR="00012A74" w:rsidRPr="00C2513D" w:rsidRDefault="00546BF9" w:rsidP="00C2513D">
      <w:pPr>
        <w:spacing w:line="480" w:lineRule="auto"/>
        <w:rPr>
          <w:sz w:val="24"/>
          <w:szCs w:val="24"/>
        </w:rPr>
      </w:pPr>
      <w:r w:rsidRPr="00C2513D">
        <w:rPr>
          <w:sz w:val="24"/>
          <w:szCs w:val="24"/>
        </w:rPr>
        <w:t xml:space="preserve">Ipsos MORI (2002) </w:t>
      </w:r>
      <w:r w:rsidRPr="00C2513D">
        <w:rPr>
          <w:i/>
          <w:sz w:val="24"/>
          <w:szCs w:val="24"/>
        </w:rPr>
        <w:t xml:space="preserve">Hang 'em High?. </w:t>
      </w:r>
      <w:r w:rsidRPr="00C2513D">
        <w:rPr>
          <w:sz w:val="24"/>
          <w:szCs w:val="24"/>
        </w:rPr>
        <w:t>(Online) Available from: https://www.i</w:t>
      </w:r>
      <w:r w:rsidRPr="00C2513D">
        <w:rPr>
          <w:sz w:val="24"/>
          <w:szCs w:val="24"/>
        </w:rPr>
        <w:t>psos.com/ipsos-mori/en-uk/hang-em-high (Accessed on the 15th of June 2021)</w:t>
      </w:r>
    </w:p>
    <w:p w14:paraId="00000066" w14:textId="77777777" w:rsidR="00012A74" w:rsidRPr="00C2513D" w:rsidRDefault="00012A74" w:rsidP="00C2513D">
      <w:pPr>
        <w:spacing w:line="480" w:lineRule="auto"/>
        <w:rPr>
          <w:sz w:val="24"/>
          <w:szCs w:val="24"/>
        </w:rPr>
      </w:pPr>
    </w:p>
    <w:p w14:paraId="00000068" w14:textId="77777777" w:rsidR="00012A74" w:rsidRPr="00C2513D" w:rsidRDefault="00546BF9" w:rsidP="00C2513D">
      <w:pPr>
        <w:spacing w:line="480" w:lineRule="auto"/>
        <w:rPr>
          <w:sz w:val="24"/>
          <w:szCs w:val="24"/>
        </w:rPr>
      </w:pPr>
      <w:r w:rsidRPr="00C2513D">
        <w:rPr>
          <w:sz w:val="24"/>
          <w:szCs w:val="24"/>
        </w:rPr>
        <w:t xml:space="preserve">Knowles, J (2015) </w:t>
      </w:r>
      <w:r w:rsidRPr="00C2513D">
        <w:rPr>
          <w:i/>
          <w:sz w:val="24"/>
          <w:szCs w:val="24"/>
        </w:rPr>
        <w:t xml:space="preserve">The Abolition of the Death Penalty in the United Kingdom. </w:t>
      </w:r>
      <w:r w:rsidRPr="00C2513D">
        <w:rPr>
          <w:sz w:val="24"/>
          <w:szCs w:val="24"/>
        </w:rPr>
        <w:t>(Online) Available from: https://www.deathpenaltyproject.org/wp-content/uploads/2017/12/DPP-50-Years-on</w:t>
      </w:r>
      <w:r w:rsidRPr="00C2513D">
        <w:rPr>
          <w:sz w:val="24"/>
          <w:szCs w:val="24"/>
        </w:rPr>
        <w:t>-pp1-68-1.pdf (accessed on the 8th of June 2021)</w:t>
      </w:r>
    </w:p>
    <w:p w14:paraId="00000069" w14:textId="77777777" w:rsidR="00012A74" w:rsidRPr="00C2513D" w:rsidRDefault="00012A74" w:rsidP="00C2513D">
      <w:pPr>
        <w:spacing w:line="480" w:lineRule="auto"/>
        <w:rPr>
          <w:sz w:val="24"/>
          <w:szCs w:val="24"/>
        </w:rPr>
      </w:pPr>
    </w:p>
    <w:p w14:paraId="0000006B" w14:textId="77777777" w:rsidR="00012A74" w:rsidRPr="00C2513D" w:rsidRDefault="00546BF9" w:rsidP="00C2513D">
      <w:pPr>
        <w:spacing w:line="480" w:lineRule="auto"/>
        <w:rPr>
          <w:sz w:val="24"/>
          <w:szCs w:val="24"/>
        </w:rPr>
      </w:pPr>
      <w:r w:rsidRPr="00C2513D">
        <w:rPr>
          <w:sz w:val="24"/>
          <w:szCs w:val="24"/>
        </w:rPr>
        <w:t xml:space="preserve">Legislation.gov.uk (2021) </w:t>
      </w:r>
      <w:r w:rsidRPr="00C2513D">
        <w:rPr>
          <w:i/>
          <w:sz w:val="24"/>
          <w:szCs w:val="24"/>
        </w:rPr>
        <w:t xml:space="preserve">Murder (Abolition of Death Penalty) Act 1965. </w:t>
      </w:r>
      <w:r w:rsidRPr="00C2513D">
        <w:rPr>
          <w:sz w:val="24"/>
          <w:szCs w:val="24"/>
        </w:rPr>
        <w:t>(Online) Available from: https://www.legislation.gov.uk/ukpga/1965/71 (Accessed on the 9th of June 2021)</w:t>
      </w:r>
    </w:p>
    <w:p w14:paraId="0000006C" w14:textId="77777777" w:rsidR="00012A74" w:rsidRPr="00C2513D" w:rsidRDefault="00012A74" w:rsidP="00C2513D">
      <w:pPr>
        <w:spacing w:line="480" w:lineRule="auto"/>
        <w:rPr>
          <w:sz w:val="24"/>
          <w:szCs w:val="24"/>
        </w:rPr>
      </w:pPr>
    </w:p>
    <w:p w14:paraId="0000006D" w14:textId="77777777" w:rsidR="00012A74" w:rsidRPr="00C2513D" w:rsidRDefault="00546BF9" w:rsidP="00C2513D">
      <w:pPr>
        <w:spacing w:line="480" w:lineRule="auto"/>
        <w:rPr>
          <w:sz w:val="24"/>
          <w:szCs w:val="24"/>
        </w:rPr>
      </w:pPr>
      <w:r w:rsidRPr="00C2513D">
        <w:rPr>
          <w:sz w:val="24"/>
          <w:szCs w:val="24"/>
        </w:rPr>
        <w:t xml:space="preserve">Pannucci, C and Wilkins, E </w:t>
      </w:r>
      <w:r w:rsidRPr="00C2513D">
        <w:rPr>
          <w:sz w:val="24"/>
          <w:szCs w:val="24"/>
        </w:rPr>
        <w:t xml:space="preserve">(2010) Identifying and Avoiding Bias in Research. </w:t>
      </w:r>
      <w:r w:rsidRPr="00C2513D">
        <w:rPr>
          <w:i/>
          <w:sz w:val="24"/>
          <w:szCs w:val="24"/>
        </w:rPr>
        <w:t xml:space="preserve">NCBI. </w:t>
      </w:r>
      <w:r w:rsidRPr="00C2513D">
        <w:rPr>
          <w:sz w:val="24"/>
          <w:szCs w:val="24"/>
        </w:rPr>
        <w:t>(Online) 126(8). Pp 619-625. Available from: https://www.ncbi.nlm.nih.gov/pmc/articles/PMC2917255/. (Accessed on the 16th of June 2021)</w:t>
      </w:r>
    </w:p>
    <w:p w14:paraId="0000006E" w14:textId="77777777" w:rsidR="00012A74" w:rsidRPr="00C2513D" w:rsidRDefault="00012A74" w:rsidP="00C2513D">
      <w:pPr>
        <w:spacing w:line="480" w:lineRule="auto"/>
        <w:rPr>
          <w:sz w:val="24"/>
          <w:szCs w:val="24"/>
        </w:rPr>
      </w:pPr>
    </w:p>
    <w:p w14:paraId="0000006F" w14:textId="77777777" w:rsidR="00012A74" w:rsidRPr="00C2513D" w:rsidRDefault="00546BF9" w:rsidP="00C2513D">
      <w:pPr>
        <w:spacing w:line="480" w:lineRule="auto"/>
        <w:rPr>
          <w:sz w:val="24"/>
          <w:szCs w:val="24"/>
        </w:rPr>
      </w:pPr>
      <w:r w:rsidRPr="00C2513D">
        <w:rPr>
          <w:sz w:val="24"/>
          <w:szCs w:val="24"/>
        </w:rPr>
        <w:t xml:space="preserve">Regmi, P, Waithake, E, Paudyal, A, Simkhada, P and Teijlingen, </w:t>
      </w:r>
      <w:r w:rsidRPr="00C2513D">
        <w:rPr>
          <w:sz w:val="24"/>
          <w:szCs w:val="24"/>
        </w:rPr>
        <w:t>E (2016) Guide to the design and application of online questionnaire surveys (Online) 6(12) pp 640-</w:t>
      </w:r>
      <w:r w:rsidRPr="00C2513D">
        <w:rPr>
          <w:sz w:val="24"/>
          <w:szCs w:val="24"/>
        </w:rPr>
        <w:lastRenderedPageBreak/>
        <w:t>644. Available from: https://www.ncbi.nlm.nih.gov/pmc/articles/PMC5506389/. (Accessed on the 17th of June 2021)</w:t>
      </w:r>
    </w:p>
    <w:p w14:paraId="00000070" w14:textId="77777777" w:rsidR="00012A74" w:rsidRPr="00C2513D" w:rsidRDefault="00012A74" w:rsidP="00C2513D">
      <w:pPr>
        <w:spacing w:line="480" w:lineRule="auto"/>
        <w:rPr>
          <w:sz w:val="24"/>
          <w:szCs w:val="24"/>
        </w:rPr>
      </w:pPr>
    </w:p>
    <w:p w14:paraId="00000072" w14:textId="77777777" w:rsidR="00012A74" w:rsidRPr="00C2513D" w:rsidRDefault="00546BF9" w:rsidP="00C2513D">
      <w:pPr>
        <w:spacing w:line="480" w:lineRule="auto"/>
        <w:rPr>
          <w:sz w:val="24"/>
          <w:szCs w:val="24"/>
        </w:rPr>
      </w:pPr>
      <w:r w:rsidRPr="00C2513D">
        <w:rPr>
          <w:sz w:val="24"/>
          <w:szCs w:val="24"/>
        </w:rPr>
        <w:t xml:space="preserve">Smithsnick (2011) </w:t>
      </w:r>
      <w:r w:rsidRPr="00C2513D">
        <w:rPr>
          <w:i/>
          <w:sz w:val="24"/>
          <w:szCs w:val="24"/>
        </w:rPr>
        <w:t xml:space="preserve">Troy Davis Death Penalty </w:t>
      </w:r>
      <w:r w:rsidRPr="00C2513D">
        <w:rPr>
          <w:i/>
          <w:sz w:val="24"/>
          <w:szCs w:val="24"/>
        </w:rPr>
        <w:t xml:space="preserve">Debate Question Time. </w:t>
      </w:r>
      <w:r w:rsidRPr="00C2513D">
        <w:rPr>
          <w:sz w:val="24"/>
          <w:szCs w:val="24"/>
        </w:rPr>
        <w:t>(Online) 25th of September. Available from: https://www.youtube.com/watch?v=_5aodBfdFTA (Accessed on the 8th of June 2021)</w:t>
      </w:r>
    </w:p>
    <w:p w14:paraId="00000073" w14:textId="77777777" w:rsidR="00012A74" w:rsidRPr="00C2513D" w:rsidRDefault="00012A74" w:rsidP="00C2513D">
      <w:pPr>
        <w:spacing w:line="480" w:lineRule="auto"/>
        <w:rPr>
          <w:sz w:val="24"/>
          <w:szCs w:val="24"/>
        </w:rPr>
      </w:pPr>
    </w:p>
    <w:p w14:paraId="00000074" w14:textId="77777777" w:rsidR="00012A74" w:rsidRPr="00C2513D" w:rsidRDefault="00546BF9" w:rsidP="00C2513D">
      <w:pPr>
        <w:spacing w:line="480" w:lineRule="auto"/>
        <w:rPr>
          <w:sz w:val="24"/>
          <w:szCs w:val="24"/>
        </w:rPr>
      </w:pPr>
      <w:r w:rsidRPr="00C2513D">
        <w:rPr>
          <w:sz w:val="24"/>
          <w:szCs w:val="24"/>
          <w:highlight w:val="white"/>
        </w:rPr>
        <w:t xml:space="preserve">Schoonenboom, J and Johnson, R (2017) How to construct a mixed methods research design. </w:t>
      </w:r>
      <w:r w:rsidRPr="00C2513D">
        <w:rPr>
          <w:i/>
          <w:sz w:val="24"/>
          <w:szCs w:val="24"/>
          <w:highlight w:val="white"/>
        </w:rPr>
        <w:t xml:space="preserve">NCBI. </w:t>
      </w:r>
      <w:r w:rsidRPr="00C2513D">
        <w:rPr>
          <w:sz w:val="24"/>
          <w:szCs w:val="24"/>
          <w:highlight w:val="white"/>
        </w:rPr>
        <w:t>(Online) 69(8). Pp 107-131. Available from: https://www.ncbi.nlm.nih.gov/pmc/articles/PMC5602001/</w:t>
      </w:r>
      <w:r w:rsidRPr="00C2513D">
        <w:rPr>
          <w:sz w:val="24"/>
          <w:szCs w:val="24"/>
        </w:rPr>
        <w:t xml:space="preserve"> (Accessed on the 16th of June 2021)</w:t>
      </w:r>
    </w:p>
    <w:p w14:paraId="00000075" w14:textId="77777777" w:rsidR="00012A74" w:rsidRPr="00C2513D" w:rsidRDefault="00012A74" w:rsidP="00C2513D">
      <w:pPr>
        <w:spacing w:line="480" w:lineRule="auto"/>
        <w:rPr>
          <w:sz w:val="24"/>
          <w:szCs w:val="24"/>
        </w:rPr>
      </w:pPr>
    </w:p>
    <w:p w14:paraId="00000076" w14:textId="77777777" w:rsidR="00012A74" w:rsidRPr="00C2513D" w:rsidRDefault="00546BF9" w:rsidP="00C2513D">
      <w:pPr>
        <w:spacing w:line="480" w:lineRule="auto"/>
        <w:rPr>
          <w:sz w:val="24"/>
          <w:szCs w:val="24"/>
        </w:rPr>
      </w:pPr>
      <w:r w:rsidRPr="00C2513D">
        <w:rPr>
          <w:sz w:val="24"/>
          <w:szCs w:val="24"/>
        </w:rPr>
        <w:t xml:space="preserve">Springer (2021) </w:t>
      </w:r>
      <w:r w:rsidRPr="00C2513D">
        <w:rPr>
          <w:i/>
          <w:sz w:val="24"/>
          <w:szCs w:val="24"/>
        </w:rPr>
        <w:t>Materials a</w:t>
      </w:r>
      <w:r w:rsidRPr="00C2513D">
        <w:rPr>
          <w:i/>
          <w:sz w:val="24"/>
          <w:szCs w:val="24"/>
        </w:rPr>
        <w:t xml:space="preserve">nd Methods. </w:t>
      </w:r>
      <w:r w:rsidRPr="00C2513D">
        <w:rPr>
          <w:sz w:val="24"/>
          <w:szCs w:val="24"/>
        </w:rPr>
        <w:t>(Online) Available from: https://www.springer.com/gp/authors-editors/authorandreviewertutorials/howtopeerreview/materials-and-methods/10286404 (Accessed on the 16th of June 2021)</w:t>
      </w:r>
    </w:p>
    <w:p w14:paraId="00000077" w14:textId="77777777" w:rsidR="00012A74" w:rsidRPr="00C2513D" w:rsidRDefault="00012A74" w:rsidP="00C2513D">
      <w:pPr>
        <w:spacing w:line="480" w:lineRule="auto"/>
        <w:rPr>
          <w:sz w:val="24"/>
          <w:szCs w:val="24"/>
        </w:rPr>
      </w:pPr>
    </w:p>
    <w:p w14:paraId="00000078" w14:textId="77777777" w:rsidR="00012A74" w:rsidRPr="00C2513D" w:rsidRDefault="00546BF9" w:rsidP="00C2513D">
      <w:pPr>
        <w:spacing w:line="480" w:lineRule="auto"/>
        <w:rPr>
          <w:sz w:val="24"/>
          <w:szCs w:val="24"/>
        </w:rPr>
      </w:pPr>
      <w:r w:rsidRPr="00C2513D">
        <w:rPr>
          <w:sz w:val="24"/>
          <w:szCs w:val="24"/>
        </w:rPr>
        <w:t xml:space="preserve">Stearman, K (2007) </w:t>
      </w:r>
      <w:r w:rsidRPr="00C2513D">
        <w:rPr>
          <w:i/>
          <w:sz w:val="24"/>
          <w:szCs w:val="24"/>
          <w:highlight w:val="white"/>
        </w:rPr>
        <w:t xml:space="preserve">The Debate About the Death Penalty. </w:t>
      </w:r>
      <w:r w:rsidRPr="00C2513D">
        <w:rPr>
          <w:sz w:val="24"/>
          <w:szCs w:val="24"/>
          <w:highlight w:val="white"/>
        </w:rPr>
        <w:t xml:space="preserve">(Online) </w:t>
      </w:r>
      <w:r w:rsidRPr="00C2513D">
        <w:rPr>
          <w:sz w:val="24"/>
          <w:szCs w:val="24"/>
          <w:highlight w:val="white"/>
        </w:rPr>
        <w:t>The Rosen Publishing Group: New York. Available from: https://books.google.co.uk/books?id=T4F_CAGKNhIC&amp;printsec=frontcover&amp;source=gbs_ge_summary_r&amp;cad=0#v=onepage&amp;q&amp;f=false</w:t>
      </w:r>
      <w:r w:rsidRPr="00C2513D">
        <w:rPr>
          <w:sz w:val="24"/>
          <w:szCs w:val="24"/>
        </w:rPr>
        <w:t xml:space="preserve"> (Accessed on the 15th of June 2021)</w:t>
      </w:r>
    </w:p>
    <w:p w14:paraId="00000079" w14:textId="77777777" w:rsidR="00012A74" w:rsidRPr="00C2513D" w:rsidRDefault="00012A74" w:rsidP="00C2513D">
      <w:pPr>
        <w:spacing w:line="480" w:lineRule="auto"/>
        <w:rPr>
          <w:sz w:val="24"/>
          <w:szCs w:val="24"/>
        </w:rPr>
      </w:pPr>
    </w:p>
    <w:p w14:paraId="0000007A" w14:textId="77777777" w:rsidR="00012A74" w:rsidRPr="00C2513D" w:rsidRDefault="00546BF9" w:rsidP="00C2513D">
      <w:pPr>
        <w:spacing w:line="480" w:lineRule="auto"/>
        <w:rPr>
          <w:sz w:val="24"/>
          <w:szCs w:val="24"/>
        </w:rPr>
      </w:pPr>
      <w:r w:rsidRPr="00C2513D">
        <w:rPr>
          <w:sz w:val="24"/>
          <w:szCs w:val="24"/>
        </w:rPr>
        <w:lastRenderedPageBreak/>
        <w:t xml:space="preserve">UK Parliament (2018) </w:t>
      </w:r>
      <w:r w:rsidRPr="00C2513D">
        <w:rPr>
          <w:i/>
          <w:sz w:val="24"/>
          <w:szCs w:val="24"/>
        </w:rPr>
        <w:t xml:space="preserve">MPs and Lords </w:t>
      </w:r>
      <w:r w:rsidRPr="00C2513D">
        <w:rPr>
          <w:sz w:val="24"/>
          <w:szCs w:val="24"/>
        </w:rPr>
        <w:t>(Online) Av</w:t>
      </w:r>
      <w:r w:rsidRPr="00C2513D">
        <w:rPr>
          <w:sz w:val="24"/>
          <w:szCs w:val="24"/>
        </w:rPr>
        <w:t>ailable from: https://members.parliament.uk/member/350/writtenquestions?page=29#expand-985793 (Accessed on the 9th of June 2021)</w:t>
      </w:r>
    </w:p>
    <w:p w14:paraId="0000007B" w14:textId="77777777" w:rsidR="00012A74" w:rsidRPr="00C2513D" w:rsidRDefault="00012A74" w:rsidP="00C2513D">
      <w:pPr>
        <w:spacing w:line="480" w:lineRule="auto"/>
        <w:rPr>
          <w:sz w:val="24"/>
          <w:szCs w:val="24"/>
        </w:rPr>
      </w:pPr>
    </w:p>
    <w:p w14:paraId="0000007C" w14:textId="77777777" w:rsidR="00012A74" w:rsidRPr="00C2513D" w:rsidRDefault="00546BF9" w:rsidP="00C2513D">
      <w:pPr>
        <w:spacing w:line="480" w:lineRule="auto"/>
        <w:rPr>
          <w:sz w:val="24"/>
          <w:szCs w:val="24"/>
        </w:rPr>
      </w:pPr>
      <w:r w:rsidRPr="00C2513D">
        <w:rPr>
          <w:sz w:val="24"/>
          <w:szCs w:val="24"/>
        </w:rPr>
        <w:t xml:space="preserve">UK Parliament (2021) </w:t>
      </w:r>
      <w:r w:rsidRPr="00C2513D">
        <w:rPr>
          <w:i/>
          <w:sz w:val="24"/>
          <w:szCs w:val="24"/>
        </w:rPr>
        <w:t xml:space="preserve">What do MP’s do? </w:t>
      </w:r>
      <w:r w:rsidRPr="00C2513D">
        <w:rPr>
          <w:sz w:val="24"/>
          <w:szCs w:val="24"/>
        </w:rPr>
        <w:t>(Online) Available from: https://www.parliament.uk/about/mps-and-lords/members/mps/ (Acc</w:t>
      </w:r>
      <w:r w:rsidRPr="00C2513D">
        <w:rPr>
          <w:sz w:val="24"/>
          <w:szCs w:val="24"/>
        </w:rPr>
        <w:t>essed on the 10th of June 2021)</w:t>
      </w:r>
    </w:p>
    <w:p w14:paraId="0000007D" w14:textId="77777777" w:rsidR="00012A74" w:rsidRPr="00C2513D" w:rsidRDefault="00012A74" w:rsidP="00C2513D">
      <w:pPr>
        <w:spacing w:line="480" w:lineRule="auto"/>
        <w:rPr>
          <w:sz w:val="24"/>
          <w:szCs w:val="24"/>
        </w:rPr>
      </w:pPr>
    </w:p>
    <w:p w14:paraId="0000007E" w14:textId="77777777" w:rsidR="00012A74" w:rsidRPr="00C2513D" w:rsidRDefault="00546BF9" w:rsidP="00C2513D">
      <w:pPr>
        <w:spacing w:line="480" w:lineRule="auto"/>
        <w:rPr>
          <w:sz w:val="24"/>
          <w:szCs w:val="24"/>
        </w:rPr>
      </w:pPr>
      <w:r w:rsidRPr="00C2513D">
        <w:rPr>
          <w:sz w:val="24"/>
          <w:szCs w:val="24"/>
        </w:rPr>
        <w:t xml:space="preserve">Vanclay, F, Baines, J and Taylor, N (2013) </w:t>
      </w:r>
      <w:r w:rsidRPr="00C2513D">
        <w:rPr>
          <w:color w:val="333333"/>
          <w:sz w:val="24"/>
          <w:szCs w:val="24"/>
        </w:rPr>
        <w:t>Principles for ethical research involving humans: ethical professional practice in impact assessment Part I.</w:t>
      </w:r>
      <w:r w:rsidRPr="00C2513D">
        <w:rPr>
          <w:i/>
          <w:color w:val="333333"/>
          <w:sz w:val="24"/>
          <w:szCs w:val="24"/>
        </w:rPr>
        <w:t xml:space="preserve"> Impact Assessment and Project Appraisal. </w:t>
      </w:r>
      <w:r w:rsidRPr="00C2513D">
        <w:rPr>
          <w:color w:val="333333"/>
          <w:sz w:val="24"/>
          <w:szCs w:val="24"/>
        </w:rPr>
        <w:t xml:space="preserve">31(11). Pp 243-253. Available </w:t>
      </w:r>
      <w:r w:rsidRPr="00C2513D">
        <w:rPr>
          <w:color w:val="333333"/>
          <w:sz w:val="24"/>
          <w:szCs w:val="24"/>
        </w:rPr>
        <w:t>from: https://www.tandfonline.com/doi/pdf/10.1080/14615517.2013.850307?needAccess=true</w:t>
      </w:r>
      <w:r w:rsidRPr="00C2513D">
        <w:rPr>
          <w:sz w:val="24"/>
          <w:szCs w:val="24"/>
        </w:rPr>
        <w:t xml:space="preserve"> (Accessed on the 21st of June 2021)</w:t>
      </w:r>
    </w:p>
    <w:p w14:paraId="0000007F" w14:textId="77777777" w:rsidR="00012A74" w:rsidRPr="00C2513D" w:rsidRDefault="00012A74" w:rsidP="00C2513D">
      <w:pPr>
        <w:spacing w:line="480" w:lineRule="auto"/>
        <w:rPr>
          <w:sz w:val="24"/>
          <w:szCs w:val="24"/>
        </w:rPr>
      </w:pPr>
    </w:p>
    <w:p w14:paraId="00000080" w14:textId="77777777" w:rsidR="00012A74" w:rsidRPr="00C2513D" w:rsidRDefault="00546BF9" w:rsidP="00C2513D">
      <w:pPr>
        <w:spacing w:line="480" w:lineRule="auto"/>
        <w:rPr>
          <w:sz w:val="24"/>
          <w:szCs w:val="24"/>
        </w:rPr>
      </w:pPr>
      <w:r w:rsidRPr="00C2513D">
        <w:rPr>
          <w:sz w:val="24"/>
          <w:szCs w:val="24"/>
        </w:rPr>
        <w:t xml:space="preserve">Widdicombe, A (2013) </w:t>
      </w:r>
      <w:r w:rsidRPr="00C2513D">
        <w:rPr>
          <w:i/>
          <w:sz w:val="24"/>
          <w:szCs w:val="24"/>
          <w:highlight w:val="white"/>
        </w:rPr>
        <w:t xml:space="preserve">Strictly Ann: The Autobiography. </w:t>
      </w:r>
      <w:r w:rsidRPr="00C2513D">
        <w:rPr>
          <w:sz w:val="24"/>
          <w:szCs w:val="24"/>
          <w:highlight w:val="white"/>
        </w:rPr>
        <w:t>(Online) Great Britain: Hanchette. Available from: https://books.google.co.uk/</w:t>
      </w:r>
      <w:r w:rsidRPr="00C2513D">
        <w:rPr>
          <w:sz w:val="24"/>
          <w:szCs w:val="24"/>
          <w:highlight w:val="white"/>
        </w:rPr>
        <w:t>books?id=kM-hmCR6wtgC&amp;newbks=1&amp;newbks_redir=0&amp;printsec=frontcover&amp;source=gbs_ge_summary_r&amp;cad=0#v=onepage&amp;q&amp;f=false</w:t>
      </w:r>
      <w:r w:rsidRPr="00C2513D">
        <w:rPr>
          <w:sz w:val="24"/>
          <w:szCs w:val="24"/>
        </w:rPr>
        <w:t xml:space="preserve"> (Accessed on the 16th of June 2021)</w:t>
      </w:r>
    </w:p>
    <w:p w14:paraId="00000081" w14:textId="77777777" w:rsidR="00012A74" w:rsidRPr="002B1C01" w:rsidRDefault="00012A74">
      <w:pPr>
        <w:rPr>
          <w:sz w:val="24"/>
          <w:szCs w:val="24"/>
        </w:rPr>
      </w:pPr>
    </w:p>
    <w:p w14:paraId="00000082" w14:textId="77777777" w:rsidR="00012A74" w:rsidRPr="002B1C01" w:rsidRDefault="00012A74">
      <w:pPr>
        <w:rPr>
          <w:sz w:val="24"/>
          <w:szCs w:val="24"/>
        </w:rPr>
      </w:pPr>
    </w:p>
    <w:p w14:paraId="00000083" w14:textId="77777777" w:rsidR="00012A74" w:rsidRPr="002B1C01" w:rsidRDefault="00012A74">
      <w:pPr>
        <w:rPr>
          <w:sz w:val="24"/>
          <w:szCs w:val="24"/>
        </w:rPr>
      </w:pPr>
    </w:p>
    <w:p w14:paraId="00000084" w14:textId="77777777" w:rsidR="00012A74" w:rsidRPr="002B1C01" w:rsidRDefault="00012A74">
      <w:pPr>
        <w:rPr>
          <w:sz w:val="24"/>
          <w:szCs w:val="24"/>
        </w:rPr>
      </w:pPr>
    </w:p>
    <w:sectPr w:rsidR="00012A74" w:rsidRPr="002B1C01">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54444F"/>
    <w:multiLevelType w:val="multilevel"/>
    <w:tmpl w:val="8C2603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2A74"/>
    <w:rsid w:val="00012A74"/>
    <w:rsid w:val="00035269"/>
    <w:rsid w:val="000506AF"/>
    <w:rsid w:val="00056074"/>
    <w:rsid w:val="0007192B"/>
    <w:rsid w:val="00083109"/>
    <w:rsid w:val="00087046"/>
    <w:rsid w:val="000C043A"/>
    <w:rsid w:val="0011137A"/>
    <w:rsid w:val="00157C65"/>
    <w:rsid w:val="00192171"/>
    <w:rsid w:val="002145AE"/>
    <w:rsid w:val="00234BDE"/>
    <w:rsid w:val="0024316F"/>
    <w:rsid w:val="002553F1"/>
    <w:rsid w:val="00262AA8"/>
    <w:rsid w:val="00277A99"/>
    <w:rsid w:val="002824C2"/>
    <w:rsid w:val="002B1C01"/>
    <w:rsid w:val="002E6295"/>
    <w:rsid w:val="00314BC8"/>
    <w:rsid w:val="00355CFB"/>
    <w:rsid w:val="0036444C"/>
    <w:rsid w:val="00377A7D"/>
    <w:rsid w:val="0038318D"/>
    <w:rsid w:val="00396DC3"/>
    <w:rsid w:val="003A3F9B"/>
    <w:rsid w:val="003D5B07"/>
    <w:rsid w:val="00411634"/>
    <w:rsid w:val="00416BEE"/>
    <w:rsid w:val="00450887"/>
    <w:rsid w:val="00456958"/>
    <w:rsid w:val="0047320E"/>
    <w:rsid w:val="00490C35"/>
    <w:rsid w:val="0049699F"/>
    <w:rsid w:val="004B1927"/>
    <w:rsid w:val="004B53B0"/>
    <w:rsid w:val="004E04C9"/>
    <w:rsid w:val="004E76A4"/>
    <w:rsid w:val="004F7A3F"/>
    <w:rsid w:val="0051056C"/>
    <w:rsid w:val="00546770"/>
    <w:rsid w:val="00546BF9"/>
    <w:rsid w:val="00557311"/>
    <w:rsid w:val="00560080"/>
    <w:rsid w:val="00593D32"/>
    <w:rsid w:val="00594A27"/>
    <w:rsid w:val="005A2CC9"/>
    <w:rsid w:val="005D1706"/>
    <w:rsid w:val="005F1B96"/>
    <w:rsid w:val="00601785"/>
    <w:rsid w:val="00621462"/>
    <w:rsid w:val="00637AFE"/>
    <w:rsid w:val="006519C0"/>
    <w:rsid w:val="00682C2E"/>
    <w:rsid w:val="006A09BC"/>
    <w:rsid w:val="006A3735"/>
    <w:rsid w:val="006A5664"/>
    <w:rsid w:val="006C38ED"/>
    <w:rsid w:val="007345F8"/>
    <w:rsid w:val="007556E1"/>
    <w:rsid w:val="0076407E"/>
    <w:rsid w:val="00766AF3"/>
    <w:rsid w:val="00781833"/>
    <w:rsid w:val="00795069"/>
    <w:rsid w:val="00796E77"/>
    <w:rsid w:val="007C3ED9"/>
    <w:rsid w:val="007E41E5"/>
    <w:rsid w:val="008079D2"/>
    <w:rsid w:val="0084756A"/>
    <w:rsid w:val="0086613D"/>
    <w:rsid w:val="008F1050"/>
    <w:rsid w:val="008F5242"/>
    <w:rsid w:val="0092468D"/>
    <w:rsid w:val="009476B4"/>
    <w:rsid w:val="0096649D"/>
    <w:rsid w:val="009B79D4"/>
    <w:rsid w:val="009C274C"/>
    <w:rsid w:val="009D7786"/>
    <w:rsid w:val="00A356A8"/>
    <w:rsid w:val="00A41026"/>
    <w:rsid w:val="00A45863"/>
    <w:rsid w:val="00A754E7"/>
    <w:rsid w:val="00A77194"/>
    <w:rsid w:val="00AB0718"/>
    <w:rsid w:val="00AE190E"/>
    <w:rsid w:val="00B02402"/>
    <w:rsid w:val="00B3780B"/>
    <w:rsid w:val="00B511FB"/>
    <w:rsid w:val="00B83743"/>
    <w:rsid w:val="00B904BD"/>
    <w:rsid w:val="00B9496B"/>
    <w:rsid w:val="00BD4677"/>
    <w:rsid w:val="00BD7580"/>
    <w:rsid w:val="00BF3536"/>
    <w:rsid w:val="00C02B90"/>
    <w:rsid w:val="00C2513D"/>
    <w:rsid w:val="00C26698"/>
    <w:rsid w:val="00C26A42"/>
    <w:rsid w:val="00C36E62"/>
    <w:rsid w:val="00C51CCD"/>
    <w:rsid w:val="00CA4096"/>
    <w:rsid w:val="00CA5B50"/>
    <w:rsid w:val="00CC0E17"/>
    <w:rsid w:val="00CC7DDF"/>
    <w:rsid w:val="00CE36F9"/>
    <w:rsid w:val="00D3147C"/>
    <w:rsid w:val="00D348E6"/>
    <w:rsid w:val="00D85D7E"/>
    <w:rsid w:val="00DB6AFD"/>
    <w:rsid w:val="00DE2941"/>
    <w:rsid w:val="00E478D6"/>
    <w:rsid w:val="00E7042B"/>
    <w:rsid w:val="00E86DC2"/>
    <w:rsid w:val="00E92004"/>
    <w:rsid w:val="00EA2A27"/>
    <w:rsid w:val="00F50769"/>
    <w:rsid w:val="00F541B5"/>
    <w:rsid w:val="00FA761D"/>
    <w:rsid w:val="00FC30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48E2C"/>
  <w15:docId w15:val="{1CB66E02-DA48-4A21-80B2-10162B2AE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semiHidden/>
    <w:unhideWhenUsed/>
    <w:rsid w:val="00C2513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3056646">
      <w:bodyDiv w:val="1"/>
      <w:marLeft w:val="0"/>
      <w:marRight w:val="0"/>
      <w:marTop w:val="0"/>
      <w:marBottom w:val="0"/>
      <w:divBdr>
        <w:top w:val="none" w:sz="0" w:space="0" w:color="auto"/>
        <w:left w:val="none" w:sz="0" w:space="0" w:color="auto"/>
        <w:bottom w:val="none" w:sz="0" w:space="0" w:color="auto"/>
        <w:right w:val="none" w:sz="0" w:space="0" w:color="auto"/>
      </w:divBdr>
    </w:div>
    <w:div w:id="16288997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11" ma:contentTypeDescription="Create a new document." ma:contentTypeScope="" ma:versionID="e03d0636508a4221751b03001b11d7c9">
  <xsd:schema xmlns:xsd="http://www.w3.org/2001/XMLSchema" xmlns:xs="http://www.w3.org/2001/XMLSchema" xmlns:p="http://schemas.microsoft.com/office/2006/metadata/properties" xmlns:ns3="6ce03418-4b85-46e6-9705-46dd5ee7fda4" xmlns:ns4="8e4cb740-4a10-46c5-90de-9cf76d8df684" targetNamespace="http://schemas.microsoft.com/office/2006/metadata/properties" ma:root="true" ma:fieldsID="fea6204462067c109dc5842b2422bd57" ns3:_="" ns4:_="">
    <xsd:import namespace="6ce03418-4b85-46e6-9705-46dd5ee7fda4"/>
    <xsd:import namespace="8e4cb740-4a10-46c5-90de-9cf76d8df68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4cb740-4a10-46c5-90de-9cf76d8df68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563824-A149-428B-94D0-ADC30A5635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8e4cb740-4a10-46c5-90de-9cf76d8df6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280145-92C4-4372-823F-FBDAE915CAE6}">
  <ds:schemaRefs>
    <ds:schemaRef ds:uri="http://schemas.microsoft.com/sharepoint/v3/contenttype/forms"/>
  </ds:schemaRefs>
</ds:datastoreItem>
</file>

<file path=customXml/itemProps3.xml><?xml version="1.0" encoding="utf-8"?>
<ds:datastoreItem xmlns:ds="http://schemas.openxmlformats.org/officeDocument/2006/customXml" ds:itemID="{CBE664F3-7C9A-4984-8C20-5D517FA4AC7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7678</TotalTime>
  <Pages>12</Pages>
  <Words>2549</Words>
  <Characters>14534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Michelle Hill (1708278)</cp:lastModifiedBy>
  <cp:revision>117</cp:revision>
  <dcterms:created xsi:type="dcterms:W3CDTF">2021-06-23T10:28:00Z</dcterms:created>
  <dcterms:modified xsi:type="dcterms:W3CDTF">2021-07-01T18:55:00Z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