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7C70" w:rsidRDefault="00387C70">
      <w:pPr>
        <w:rPr>
          <w:rFonts w:ascii="Arial" w:hAnsi="Arial" w:cs="Arial"/>
          <w:sz w:val="28"/>
          <w:szCs w:val="28"/>
        </w:rPr>
      </w:pPr>
      <w:r>
        <w:rPr>
          <w:rFonts w:ascii="Arial" w:hAnsi="Arial" w:cs="Arial"/>
          <w:sz w:val="28"/>
          <w:szCs w:val="28"/>
        </w:rPr>
        <w:t xml:space="preserve">               </w:t>
      </w:r>
    </w:p>
    <w:p w:rsidR="00387C70" w:rsidRDefault="00387C70">
      <w:pPr>
        <w:rPr>
          <w:rFonts w:ascii="Arial" w:hAnsi="Arial" w:cs="Arial"/>
          <w:sz w:val="28"/>
          <w:szCs w:val="28"/>
        </w:rPr>
      </w:pPr>
    </w:p>
    <w:p w:rsidR="00387C70" w:rsidRDefault="00387C70">
      <w:pPr>
        <w:rPr>
          <w:rFonts w:ascii="Arial" w:hAnsi="Arial" w:cs="Arial"/>
          <w:sz w:val="28"/>
          <w:szCs w:val="28"/>
        </w:rPr>
      </w:pPr>
    </w:p>
    <w:p w:rsidR="00DC3395" w:rsidRDefault="00387C70">
      <w:pPr>
        <w:rPr>
          <w:rFonts w:ascii="Arial" w:hAnsi="Arial" w:cs="Arial"/>
          <w:sz w:val="40"/>
          <w:szCs w:val="40"/>
        </w:rPr>
      </w:pPr>
      <w:r>
        <w:rPr>
          <w:rFonts w:ascii="Arial" w:hAnsi="Arial" w:cs="Arial"/>
          <w:sz w:val="28"/>
          <w:szCs w:val="28"/>
        </w:rPr>
        <w:t xml:space="preserve">                    </w:t>
      </w:r>
      <w:r w:rsidRPr="00387C70">
        <w:rPr>
          <w:rFonts w:ascii="Arial" w:hAnsi="Arial" w:cs="Arial"/>
          <w:sz w:val="40"/>
          <w:szCs w:val="40"/>
        </w:rPr>
        <w:t>Practical Tasks Hotel Trinity</w:t>
      </w:r>
    </w:p>
    <w:p w:rsidR="00387C70" w:rsidRDefault="00387C70">
      <w:pPr>
        <w:rPr>
          <w:rFonts w:ascii="Arial" w:hAnsi="Arial" w:cs="Arial"/>
          <w:sz w:val="40"/>
          <w:szCs w:val="40"/>
        </w:rPr>
      </w:pPr>
    </w:p>
    <w:p w:rsidR="00387C70" w:rsidRDefault="00387C70">
      <w:pPr>
        <w:rPr>
          <w:rFonts w:ascii="Arial" w:hAnsi="Arial" w:cs="Arial"/>
          <w:sz w:val="40"/>
          <w:szCs w:val="40"/>
        </w:rPr>
      </w:pPr>
    </w:p>
    <w:p w:rsidR="00387C70" w:rsidRDefault="00387C70">
      <w:pPr>
        <w:rPr>
          <w:rFonts w:ascii="Arial" w:hAnsi="Arial" w:cs="Arial"/>
          <w:sz w:val="40"/>
          <w:szCs w:val="40"/>
        </w:rPr>
      </w:pPr>
    </w:p>
    <w:p w:rsidR="00387C70" w:rsidRDefault="00387C70">
      <w:pPr>
        <w:rPr>
          <w:rFonts w:ascii="Arial" w:hAnsi="Arial" w:cs="Arial"/>
          <w:sz w:val="40"/>
          <w:szCs w:val="40"/>
        </w:rPr>
      </w:pPr>
      <w:r>
        <w:rPr>
          <w:rFonts w:ascii="Arial" w:hAnsi="Arial" w:cs="Arial"/>
          <w:sz w:val="40"/>
          <w:szCs w:val="40"/>
        </w:rPr>
        <w:t xml:space="preserve">      </w:t>
      </w:r>
    </w:p>
    <w:p w:rsidR="00387C70" w:rsidRDefault="00387C70">
      <w:pPr>
        <w:rPr>
          <w:rFonts w:ascii="Arial" w:hAnsi="Arial" w:cs="Arial"/>
          <w:sz w:val="40"/>
          <w:szCs w:val="40"/>
        </w:rPr>
      </w:pPr>
    </w:p>
    <w:p w:rsidR="00387C70" w:rsidRDefault="00387C70">
      <w:pPr>
        <w:rPr>
          <w:rFonts w:ascii="Arial" w:hAnsi="Arial" w:cs="Arial"/>
          <w:sz w:val="40"/>
          <w:szCs w:val="40"/>
        </w:rPr>
      </w:pPr>
    </w:p>
    <w:p w:rsidR="00387C70" w:rsidRPr="005A0579" w:rsidRDefault="00387C70" w:rsidP="00387C70">
      <w:pPr>
        <w:spacing w:before="240" w:line="240" w:lineRule="auto"/>
        <w:ind w:left="360"/>
        <w:rPr>
          <w:rFonts w:ascii="Arial" w:hAnsi="Arial" w:cs="Arial"/>
          <w:sz w:val="28"/>
          <w:szCs w:val="28"/>
        </w:rPr>
      </w:pPr>
      <w:r w:rsidRPr="005A0579">
        <w:rPr>
          <w:rFonts w:ascii="Arial" w:hAnsi="Arial" w:cs="Arial"/>
          <w:b/>
          <w:bCs/>
          <w:sz w:val="28"/>
          <w:szCs w:val="28"/>
        </w:rPr>
        <w:t>Student:</w:t>
      </w:r>
      <w:r w:rsidRPr="005A0579">
        <w:rPr>
          <w:rFonts w:ascii="Arial" w:hAnsi="Arial" w:cs="Arial"/>
          <w:sz w:val="28"/>
          <w:szCs w:val="28"/>
        </w:rPr>
        <w:t xml:space="preserve"> </w:t>
      </w:r>
      <w:r>
        <w:rPr>
          <w:rFonts w:ascii="Arial" w:hAnsi="Arial" w:cs="Arial"/>
          <w:sz w:val="28"/>
          <w:szCs w:val="28"/>
        </w:rPr>
        <w:t>Maria Mirabela Vasile</w:t>
      </w:r>
    </w:p>
    <w:p w:rsidR="00387C70" w:rsidRPr="005A0579" w:rsidRDefault="00387C70" w:rsidP="00387C70">
      <w:pPr>
        <w:spacing w:before="240" w:line="240" w:lineRule="auto"/>
        <w:ind w:left="360"/>
        <w:rPr>
          <w:rFonts w:ascii="Arial" w:hAnsi="Arial" w:cs="Arial"/>
          <w:sz w:val="28"/>
          <w:szCs w:val="28"/>
        </w:rPr>
      </w:pPr>
      <w:r w:rsidRPr="005A0579">
        <w:rPr>
          <w:rFonts w:ascii="Arial" w:hAnsi="Arial" w:cs="Arial"/>
          <w:b/>
          <w:bCs/>
          <w:sz w:val="28"/>
          <w:szCs w:val="28"/>
        </w:rPr>
        <w:t>Student ID number:</w:t>
      </w:r>
      <w:r>
        <w:rPr>
          <w:rFonts w:ascii="Arial" w:hAnsi="Arial" w:cs="Arial"/>
          <w:sz w:val="28"/>
          <w:szCs w:val="28"/>
        </w:rPr>
        <w:t xml:space="preserve"> 2207873</w:t>
      </w:r>
    </w:p>
    <w:p w:rsidR="00387C70" w:rsidRDefault="00387C70" w:rsidP="00387C70">
      <w:pPr>
        <w:spacing w:before="240" w:line="240" w:lineRule="auto"/>
        <w:ind w:left="360"/>
        <w:rPr>
          <w:rFonts w:ascii="Arial" w:hAnsi="Arial" w:cs="Arial"/>
          <w:sz w:val="28"/>
          <w:szCs w:val="28"/>
        </w:rPr>
      </w:pPr>
      <w:r w:rsidRPr="005A0579">
        <w:rPr>
          <w:rFonts w:ascii="Arial" w:hAnsi="Arial" w:cs="Arial"/>
          <w:b/>
          <w:bCs/>
          <w:sz w:val="28"/>
          <w:szCs w:val="28"/>
        </w:rPr>
        <w:t>The module title:</w:t>
      </w:r>
      <w:r w:rsidRPr="005A0579">
        <w:rPr>
          <w:rFonts w:ascii="Arial" w:hAnsi="Arial" w:cs="Arial"/>
          <w:sz w:val="28"/>
          <w:szCs w:val="28"/>
        </w:rPr>
        <w:t xml:space="preserve"> </w:t>
      </w:r>
      <w:r>
        <w:rPr>
          <w:rFonts w:ascii="Arial" w:hAnsi="Arial" w:cs="Arial"/>
          <w:sz w:val="28"/>
          <w:szCs w:val="28"/>
        </w:rPr>
        <w:t>Food &amp; Beverage Operations BMIH4002</w:t>
      </w:r>
    </w:p>
    <w:p w:rsidR="00387C70" w:rsidRPr="007847A2" w:rsidRDefault="00387C70" w:rsidP="00387C70">
      <w:pPr>
        <w:spacing w:before="240" w:line="240" w:lineRule="auto"/>
        <w:ind w:left="360"/>
        <w:rPr>
          <w:rFonts w:ascii="Arial" w:hAnsi="Arial" w:cs="Arial"/>
          <w:bCs/>
          <w:sz w:val="28"/>
          <w:szCs w:val="28"/>
        </w:rPr>
      </w:pPr>
      <w:r w:rsidRPr="005A0579">
        <w:rPr>
          <w:rFonts w:ascii="Arial" w:hAnsi="Arial" w:cs="Arial"/>
          <w:b/>
          <w:bCs/>
          <w:sz w:val="28"/>
          <w:szCs w:val="28"/>
        </w:rPr>
        <w:t>Lecturer:</w:t>
      </w:r>
      <w:r>
        <w:rPr>
          <w:rFonts w:ascii="Arial" w:hAnsi="Arial" w:cs="Arial"/>
          <w:bCs/>
          <w:sz w:val="28"/>
          <w:szCs w:val="28"/>
        </w:rPr>
        <w:t xml:space="preserve"> Jaliya De Silva</w:t>
      </w:r>
    </w:p>
    <w:p w:rsidR="00387C70" w:rsidRPr="005A0579" w:rsidRDefault="00387C70" w:rsidP="00387C70">
      <w:pPr>
        <w:spacing w:before="240" w:after="0" w:line="240" w:lineRule="auto"/>
        <w:ind w:left="360"/>
        <w:rPr>
          <w:rFonts w:ascii="Arial" w:hAnsi="Arial" w:cs="Arial"/>
          <w:sz w:val="28"/>
          <w:szCs w:val="28"/>
        </w:rPr>
      </w:pPr>
      <w:r w:rsidRPr="005A0579">
        <w:rPr>
          <w:rFonts w:ascii="Arial" w:hAnsi="Arial" w:cs="Arial"/>
          <w:sz w:val="28"/>
          <w:szCs w:val="28"/>
        </w:rPr>
        <w:t>Word</w:t>
      </w:r>
      <w:r>
        <w:rPr>
          <w:rFonts w:ascii="Arial" w:hAnsi="Arial" w:cs="Arial"/>
          <w:sz w:val="28"/>
          <w:szCs w:val="28"/>
        </w:rPr>
        <w:t xml:space="preserve"> </w:t>
      </w:r>
      <w:r w:rsidRPr="005A0579">
        <w:rPr>
          <w:rFonts w:ascii="Arial" w:hAnsi="Arial" w:cs="Arial"/>
          <w:sz w:val="28"/>
          <w:szCs w:val="28"/>
        </w:rPr>
        <w:t>count:</w:t>
      </w:r>
      <w:r>
        <w:rPr>
          <w:rFonts w:ascii="Arial" w:hAnsi="Arial" w:cs="Arial"/>
          <w:sz w:val="28"/>
          <w:szCs w:val="28"/>
        </w:rPr>
        <w:t xml:space="preserve"> 377</w:t>
      </w:r>
    </w:p>
    <w:p w:rsidR="00387C70" w:rsidRDefault="00387C70" w:rsidP="00387C70">
      <w:pPr>
        <w:spacing w:before="240" w:line="240" w:lineRule="auto"/>
        <w:ind w:left="360"/>
        <w:rPr>
          <w:rFonts w:ascii="Arial" w:hAnsi="Arial" w:cs="Arial"/>
          <w:sz w:val="28"/>
          <w:szCs w:val="28"/>
        </w:rPr>
      </w:pPr>
      <w:r>
        <w:rPr>
          <w:rFonts w:ascii="Arial" w:hAnsi="Arial" w:cs="Arial"/>
          <w:b/>
          <w:bCs/>
          <w:sz w:val="28"/>
          <w:szCs w:val="28"/>
        </w:rPr>
        <w:t>Date:</w:t>
      </w:r>
      <w:r>
        <w:rPr>
          <w:rFonts w:ascii="Arial" w:hAnsi="Arial" w:cs="Arial"/>
          <w:sz w:val="28"/>
          <w:szCs w:val="28"/>
        </w:rPr>
        <w:t xml:space="preserve"> 09.06.2023</w:t>
      </w:r>
    </w:p>
    <w:p w:rsidR="00387C70" w:rsidRDefault="00387C70">
      <w:pPr>
        <w:rPr>
          <w:rFonts w:ascii="Arial" w:hAnsi="Arial" w:cs="Arial"/>
          <w:sz w:val="40"/>
          <w:szCs w:val="40"/>
        </w:rPr>
      </w:pPr>
    </w:p>
    <w:p w:rsidR="00387C70" w:rsidRDefault="00387C70">
      <w:pPr>
        <w:rPr>
          <w:rFonts w:ascii="Arial" w:hAnsi="Arial" w:cs="Arial"/>
          <w:sz w:val="40"/>
          <w:szCs w:val="40"/>
        </w:rPr>
      </w:pPr>
    </w:p>
    <w:p w:rsidR="00387C70" w:rsidRDefault="00387C70">
      <w:pPr>
        <w:rPr>
          <w:rFonts w:ascii="Arial" w:hAnsi="Arial" w:cs="Arial"/>
          <w:sz w:val="40"/>
          <w:szCs w:val="40"/>
        </w:rPr>
      </w:pPr>
    </w:p>
    <w:p w:rsidR="00387C70" w:rsidRDefault="00387C70">
      <w:pPr>
        <w:rPr>
          <w:rFonts w:ascii="Arial" w:hAnsi="Arial" w:cs="Arial"/>
          <w:sz w:val="40"/>
          <w:szCs w:val="40"/>
        </w:rPr>
      </w:pPr>
    </w:p>
    <w:p w:rsidR="00387C70" w:rsidRDefault="00387C70">
      <w:pPr>
        <w:rPr>
          <w:rFonts w:ascii="Arial" w:hAnsi="Arial" w:cs="Arial"/>
          <w:sz w:val="40"/>
          <w:szCs w:val="40"/>
        </w:rPr>
      </w:pPr>
    </w:p>
    <w:p w:rsidR="009707F1" w:rsidRDefault="009707F1" w:rsidP="00387C70">
      <w:pPr>
        <w:rPr>
          <w:rFonts w:ascii="Arial" w:hAnsi="Arial" w:cs="Arial"/>
          <w:sz w:val="24"/>
          <w:szCs w:val="24"/>
        </w:rPr>
      </w:pPr>
      <w:r w:rsidRPr="009707F1">
        <w:rPr>
          <w:rFonts w:ascii="Arial" w:hAnsi="Arial" w:cs="Arial"/>
          <w:noProof/>
          <w:sz w:val="24"/>
          <w:szCs w:val="24"/>
        </w:rPr>
        <w:lastRenderedPageBreak/>
        <w:drawing>
          <wp:inline distT="0" distB="0" distL="0" distR="0">
            <wp:extent cx="6302405" cy="8032115"/>
            <wp:effectExtent l="0" t="0" r="3175" b="6985"/>
            <wp:docPr id="1" name="Picture 1" descr="C:\Users\LENOVO\Downloads\aesthetic menu - Made with PosterMyWall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aesthetic menu - Made with PosterMyWall (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21099" cy="8055940"/>
                    </a:xfrm>
                    <a:prstGeom prst="rect">
                      <a:avLst/>
                    </a:prstGeom>
                    <a:noFill/>
                    <a:ln>
                      <a:noFill/>
                    </a:ln>
                  </pic:spPr>
                </pic:pic>
              </a:graphicData>
            </a:graphic>
          </wp:inline>
        </w:drawing>
      </w:r>
    </w:p>
    <w:p w:rsidR="00387C70" w:rsidRPr="00387C70" w:rsidRDefault="00387C70" w:rsidP="00387C70">
      <w:pPr>
        <w:rPr>
          <w:rFonts w:ascii="Arial" w:hAnsi="Arial" w:cs="Arial"/>
          <w:sz w:val="24"/>
          <w:szCs w:val="24"/>
        </w:rPr>
      </w:pPr>
      <w:r w:rsidRPr="00387C70">
        <w:rPr>
          <w:rFonts w:ascii="Arial" w:hAnsi="Arial" w:cs="Arial"/>
          <w:sz w:val="24"/>
          <w:szCs w:val="24"/>
        </w:rPr>
        <w:lastRenderedPageBreak/>
        <w:t>Stating the concept of the restaurant</w:t>
      </w:r>
    </w:p>
    <w:p w:rsidR="00387C70" w:rsidRDefault="00387C70" w:rsidP="00387C70">
      <w:pPr>
        <w:rPr>
          <w:rFonts w:ascii="Arial" w:hAnsi="Arial" w:cs="Arial"/>
          <w:sz w:val="24"/>
          <w:szCs w:val="24"/>
        </w:rPr>
      </w:pPr>
      <w:r w:rsidRPr="00387C70">
        <w:rPr>
          <w:rFonts w:ascii="Arial" w:hAnsi="Arial" w:cs="Arial"/>
          <w:sz w:val="24"/>
          <w:szCs w:val="24"/>
        </w:rPr>
        <w:t>The main objective of the Hotel Trinity is to present an attractive menu with the intention of attracting a maximum number of customers. The specific business is focusing on providing good quality food to its customers by introducing a variety of options on the menu. Our dishes are high quality standards and we try to create spectacle when serving food for these opulent customers. All food served is spectacular using flames, fog, etc. Hotel Trinity hygiene is 5 stars and the managers of this restaurant try to provide 5 stars plates. The rich audience can make the difference between Hotel Trinity restaur</w:t>
      </w:r>
      <w:r>
        <w:rPr>
          <w:rFonts w:ascii="Arial" w:hAnsi="Arial" w:cs="Arial"/>
          <w:sz w:val="24"/>
          <w:szCs w:val="24"/>
        </w:rPr>
        <w:t>ant and a normal restaurant from,</w:t>
      </w:r>
      <w:r w:rsidRPr="00387C70">
        <w:rPr>
          <w:rFonts w:ascii="Arial" w:hAnsi="Arial" w:cs="Arial"/>
          <w:sz w:val="24"/>
          <w:szCs w:val="24"/>
        </w:rPr>
        <w:t>their first step in this restaurant.</w:t>
      </w:r>
    </w:p>
    <w:p w:rsidR="00387C70" w:rsidRPr="00387C70" w:rsidRDefault="00387C70" w:rsidP="00387C70">
      <w:pPr>
        <w:rPr>
          <w:rFonts w:ascii="Arial" w:hAnsi="Arial" w:cs="Arial"/>
          <w:sz w:val="24"/>
          <w:szCs w:val="24"/>
        </w:rPr>
      </w:pPr>
      <w:r w:rsidRPr="00387C70">
        <w:rPr>
          <w:rFonts w:ascii="Arial" w:hAnsi="Arial" w:cs="Arial"/>
          <w:sz w:val="24"/>
          <w:szCs w:val="24"/>
        </w:rPr>
        <w:t xml:space="preserve"> Every single table has their waiter and the customers are treated as royalties. The design of Hotel Trinity will be a simple design with three colors combined (yellow, black and grey). These colours will show simplicity and cleanliness. Also, this restaurant will let the customers to create their own plates with special designs. In a fine dining establishment, the emphasis is on offering a classy and elegant experience, whereas at a sushi bar, the focus is on the art of producing sushi and creating a relaxed yet enjoyable environment.</w:t>
      </w:r>
    </w:p>
    <w:p w:rsidR="00387C70" w:rsidRPr="00387C70" w:rsidRDefault="00387C70" w:rsidP="00387C70">
      <w:pPr>
        <w:rPr>
          <w:rFonts w:ascii="Arial" w:hAnsi="Arial" w:cs="Arial"/>
          <w:sz w:val="24"/>
          <w:szCs w:val="24"/>
        </w:rPr>
      </w:pPr>
      <w:r w:rsidRPr="00387C70">
        <w:rPr>
          <w:rFonts w:ascii="Arial" w:hAnsi="Arial" w:cs="Arial"/>
          <w:sz w:val="24"/>
          <w:szCs w:val="24"/>
        </w:rPr>
        <w:t>Identifying the target audience</w:t>
      </w:r>
    </w:p>
    <w:p w:rsidR="00387C70" w:rsidRPr="00387C70" w:rsidRDefault="00387C70" w:rsidP="00387C70">
      <w:pPr>
        <w:rPr>
          <w:rFonts w:ascii="Arial" w:hAnsi="Arial" w:cs="Arial"/>
          <w:sz w:val="24"/>
          <w:szCs w:val="24"/>
        </w:rPr>
      </w:pPr>
      <w:r w:rsidRPr="00387C70">
        <w:rPr>
          <w:rFonts w:ascii="Arial" w:hAnsi="Arial" w:cs="Arial"/>
          <w:sz w:val="24"/>
          <w:szCs w:val="24"/>
        </w:rPr>
        <w:t>A demographic of people with more financial resources is catered to b</w:t>
      </w:r>
      <w:r>
        <w:rPr>
          <w:rFonts w:ascii="Arial" w:hAnsi="Arial" w:cs="Arial"/>
          <w:sz w:val="24"/>
          <w:szCs w:val="24"/>
        </w:rPr>
        <w:t>u</w:t>
      </w:r>
      <w:r w:rsidRPr="00387C70">
        <w:rPr>
          <w:rFonts w:ascii="Arial" w:hAnsi="Arial" w:cs="Arial"/>
          <w:sz w:val="24"/>
          <w:szCs w:val="24"/>
        </w:rPr>
        <w:t>y the food of Hotel Trinity</w:t>
      </w:r>
      <w:r>
        <w:rPr>
          <w:rFonts w:ascii="Arial" w:hAnsi="Arial" w:cs="Arial"/>
          <w:sz w:val="24"/>
          <w:szCs w:val="24"/>
        </w:rPr>
        <w:t xml:space="preserve"> Restaurant</w:t>
      </w:r>
      <w:r w:rsidRPr="00387C70">
        <w:rPr>
          <w:rFonts w:ascii="Arial" w:hAnsi="Arial" w:cs="Arial"/>
          <w:sz w:val="24"/>
          <w:szCs w:val="24"/>
        </w:rPr>
        <w:t>. There is a focus on luxury and opulent eating experiences, as seen by the menu offerings, which include tasty steaks, inventive seafood dishes, and a variety of wines from renowned vineyards. Additionally, Hotel Trinity, a 4-star hotel in a prominent area of the UK, caters to a richer clientele that is more likely to spend money on fine dining occasions.</w:t>
      </w:r>
    </w:p>
    <w:p w:rsidR="00387C70" w:rsidRPr="00387C70" w:rsidRDefault="00387C70" w:rsidP="00387C70">
      <w:pPr>
        <w:rPr>
          <w:rFonts w:ascii="Arial" w:hAnsi="Arial" w:cs="Arial"/>
          <w:sz w:val="24"/>
          <w:szCs w:val="24"/>
        </w:rPr>
      </w:pPr>
      <w:r w:rsidRPr="00387C70">
        <w:rPr>
          <w:rFonts w:ascii="Arial" w:hAnsi="Arial" w:cs="Arial"/>
          <w:sz w:val="24"/>
          <w:szCs w:val="24"/>
        </w:rPr>
        <w:t>The reason behind choosing the menu</w:t>
      </w:r>
    </w:p>
    <w:p w:rsidR="00387C70" w:rsidRPr="00387C70" w:rsidRDefault="00387C70" w:rsidP="00387C70">
      <w:pPr>
        <w:rPr>
          <w:rFonts w:ascii="Arial" w:hAnsi="Arial" w:cs="Arial"/>
          <w:sz w:val="24"/>
          <w:szCs w:val="24"/>
        </w:rPr>
      </w:pPr>
      <w:r w:rsidRPr="00387C70">
        <w:rPr>
          <w:rFonts w:ascii="Arial" w:hAnsi="Arial" w:cs="Arial"/>
          <w:sz w:val="24"/>
          <w:szCs w:val="24"/>
        </w:rPr>
        <w:t>The main menu at Hotel Trinity</w:t>
      </w:r>
      <w:r>
        <w:rPr>
          <w:rFonts w:ascii="Arial" w:hAnsi="Arial" w:cs="Arial"/>
          <w:sz w:val="24"/>
          <w:szCs w:val="24"/>
        </w:rPr>
        <w:t xml:space="preserve"> Restaurant</w:t>
      </w:r>
      <w:r w:rsidRPr="00387C70">
        <w:rPr>
          <w:rFonts w:ascii="Arial" w:hAnsi="Arial" w:cs="Arial"/>
          <w:sz w:val="24"/>
          <w:szCs w:val="24"/>
        </w:rPr>
        <w:t xml:space="preserve"> combines a variety of cooking techniques and flavour profiles to appeal to fans of both types of meat as well as seafood. Visitors who enjoy a range of flavours will be drawn to the incorporation of excellent steaks and imaginatively prepared seafood meals with different components. Additionally, the availability of vegan and vegetarian options, with the value of roasted vegetable entrees and quinoa salad, demonstrates a considerate commitment to serving those with particular dietary requirements.</w:t>
      </w:r>
    </w:p>
    <w:p w:rsidR="00387C70" w:rsidRDefault="00387C70" w:rsidP="00387C70">
      <w:pPr>
        <w:rPr>
          <w:rFonts w:ascii="Arial" w:hAnsi="Arial" w:cs="Arial"/>
          <w:sz w:val="24"/>
          <w:szCs w:val="24"/>
        </w:rPr>
      </w:pPr>
      <w:r>
        <w:rPr>
          <w:rFonts w:ascii="Arial" w:hAnsi="Arial" w:cs="Arial"/>
          <w:sz w:val="24"/>
          <w:szCs w:val="24"/>
        </w:rPr>
        <w:t xml:space="preserve"> </w:t>
      </w:r>
    </w:p>
    <w:p w:rsidR="00387C70" w:rsidRDefault="00387C70" w:rsidP="00387C70">
      <w:pPr>
        <w:rPr>
          <w:rFonts w:ascii="Arial" w:hAnsi="Arial" w:cs="Arial"/>
          <w:sz w:val="24"/>
          <w:szCs w:val="24"/>
        </w:rPr>
      </w:pPr>
    </w:p>
    <w:p w:rsidR="00387C70" w:rsidRDefault="00387C70" w:rsidP="00387C70">
      <w:pPr>
        <w:rPr>
          <w:rFonts w:ascii="Arial" w:hAnsi="Arial" w:cs="Arial"/>
          <w:sz w:val="24"/>
          <w:szCs w:val="24"/>
        </w:rPr>
      </w:pPr>
    </w:p>
    <w:p w:rsidR="00387C70" w:rsidRDefault="00387C70" w:rsidP="00387C70">
      <w:pPr>
        <w:rPr>
          <w:rFonts w:ascii="Arial" w:hAnsi="Arial" w:cs="Arial"/>
          <w:sz w:val="24"/>
          <w:szCs w:val="24"/>
        </w:rPr>
      </w:pPr>
    </w:p>
    <w:p w:rsidR="00387C70" w:rsidRDefault="00387C70" w:rsidP="00387C70">
      <w:pPr>
        <w:rPr>
          <w:rFonts w:ascii="Arial" w:hAnsi="Arial" w:cs="Arial"/>
          <w:sz w:val="24"/>
          <w:szCs w:val="24"/>
        </w:rPr>
      </w:pPr>
    </w:p>
    <w:p w:rsidR="00387C70" w:rsidRDefault="00387C70" w:rsidP="00387C70">
      <w:pPr>
        <w:rPr>
          <w:rFonts w:ascii="Arial" w:hAnsi="Arial" w:cs="Arial"/>
          <w:sz w:val="24"/>
          <w:szCs w:val="24"/>
        </w:rPr>
      </w:pPr>
    </w:p>
    <w:p w:rsidR="00387C70" w:rsidRPr="00387C70" w:rsidRDefault="00387C70" w:rsidP="00387C70">
      <w:pPr>
        <w:rPr>
          <w:rFonts w:ascii="Arial" w:hAnsi="Arial" w:cs="Arial"/>
          <w:sz w:val="24"/>
          <w:szCs w:val="24"/>
        </w:rPr>
      </w:pPr>
      <w:r w:rsidRPr="00387C70">
        <w:rPr>
          <w:rFonts w:ascii="Arial" w:hAnsi="Arial" w:cs="Arial"/>
          <w:sz w:val="24"/>
          <w:szCs w:val="24"/>
        </w:rPr>
        <w:lastRenderedPageBreak/>
        <w:t>References</w:t>
      </w:r>
    </w:p>
    <w:p w:rsidR="00387C70" w:rsidRPr="00387C70" w:rsidRDefault="00387C70" w:rsidP="00387C70">
      <w:pPr>
        <w:rPr>
          <w:rFonts w:ascii="Arial" w:hAnsi="Arial" w:cs="Arial"/>
          <w:sz w:val="24"/>
          <w:szCs w:val="24"/>
        </w:rPr>
      </w:pPr>
      <w:r w:rsidRPr="00387C70">
        <w:rPr>
          <w:rFonts w:ascii="Arial" w:hAnsi="Arial" w:cs="Arial"/>
          <w:sz w:val="24"/>
          <w:szCs w:val="24"/>
        </w:rPr>
        <w:t>Brown, D. R., TotalBoox and TBX (2013) The Restaurant Manager’s Handbook : How to Set Up, Operate, and Manage a Financially Successful Food Service Operation. 4th Edition. Atlantic Publishing Group</w:t>
      </w:r>
    </w:p>
    <w:p w:rsidR="00387C70" w:rsidRPr="00387C70" w:rsidRDefault="00387C70" w:rsidP="00387C70">
      <w:pPr>
        <w:rPr>
          <w:rFonts w:ascii="Arial" w:hAnsi="Arial" w:cs="Arial"/>
          <w:sz w:val="24"/>
          <w:szCs w:val="24"/>
        </w:rPr>
      </w:pPr>
      <w:r w:rsidRPr="00387C70">
        <w:rPr>
          <w:rFonts w:ascii="Arial" w:hAnsi="Arial" w:cs="Arial"/>
          <w:sz w:val="24"/>
          <w:szCs w:val="24"/>
        </w:rPr>
        <w:t>Cousins, J. (2020) Food and beverage service. 9 th ed. London: Hodder Education Group.** Davis, B et al. (2018) Food and Beverage Management. 6 edn London: Routledge.**</w:t>
      </w:r>
    </w:p>
    <w:p w:rsidR="00387C70" w:rsidRPr="00387C70" w:rsidRDefault="00387C70" w:rsidP="00387C70">
      <w:pPr>
        <w:rPr>
          <w:rFonts w:ascii="Arial" w:hAnsi="Arial" w:cs="Arial"/>
          <w:sz w:val="24"/>
          <w:szCs w:val="24"/>
        </w:rPr>
      </w:pPr>
      <w:r w:rsidRPr="00387C70">
        <w:rPr>
          <w:rFonts w:ascii="Arial" w:hAnsi="Arial" w:cs="Arial"/>
          <w:sz w:val="24"/>
          <w:szCs w:val="24"/>
        </w:rPr>
        <w:t>Davis, B et al. (2018) Food and Beverage Management. 6 edn London: Routledge.</w:t>
      </w:r>
    </w:p>
    <w:p w:rsidR="009707F1" w:rsidRDefault="00387C70" w:rsidP="00387C70">
      <w:pPr>
        <w:rPr>
          <w:rFonts w:ascii="Arial" w:hAnsi="Arial" w:cs="Arial"/>
          <w:sz w:val="24"/>
          <w:szCs w:val="24"/>
        </w:rPr>
      </w:pPr>
      <w:bookmarkStart w:id="0" w:name="_GoBack"/>
      <w:bookmarkEnd w:id="0"/>
      <w:r w:rsidRPr="00387C70">
        <w:rPr>
          <w:rFonts w:ascii="Arial" w:hAnsi="Arial" w:cs="Arial"/>
          <w:sz w:val="24"/>
          <w:szCs w:val="24"/>
        </w:rPr>
        <w:t>Johnston, R. (2012) Service operations management : improving service delivery. 4th ed. Harlow, England: Pearson</w:t>
      </w:r>
    </w:p>
    <w:p w:rsidR="009707F1" w:rsidRPr="009707F1" w:rsidRDefault="009707F1" w:rsidP="009707F1">
      <w:pPr>
        <w:rPr>
          <w:rFonts w:ascii="Arial" w:hAnsi="Arial" w:cs="Arial"/>
          <w:sz w:val="24"/>
          <w:szCs w:val="24"/>
        </w:rPr>
      </w:pPr>
      <w:r>
        <w:rPr>
          <w:rFonts w:ascii="Arial" w:hAnsi="Arial" w:cs="Arial"/>
          <w:sz w:val="24"/>
          <w:szCs w:val="24"/>
        </w:rPr>
        <w:t>Miller&amp;Carter Steakhouse(2023)</w:t>
      </w:r>
      <w:r w:rsidR="00C06925">
        <w:rPr>
          <w:rFonts w:ascii="Arial" w:hAnsi="Arial" w:cs="Arial"/>
          <w:sz w:val="24"/>
          <w:szCs w:val="24"/>
        </w:rPr>
        <w:t>,</w:t>
      </w:r>
      <w:r w:rsidRPr="009707F1">
        <w:t xml:space="preserve"> </w:t>
      </w:r>
      <w:hyperlink r:id="rId7" w:anchor="/" w:history="1">
        <w:r w:rsidRPr="009707F1">
          <w:rPr>
            <w:rStyle w:val="Hyperlink"/>
            <w:rFonts w:ascii="Arial" w:hAnsi="Arial" w:cs="Arial"/>
            <w:sz w:val="24"/>
            <w:szCs w:val="24"/>
          </w:rPr>
          <w:t>https://www.millerandcarter.co.uk/sunday-set-menu#/</w:t>
        </w:r>
      </w:hyperlink>
      <w:r w:rsidRPr="009707F1">
        <w:rPr>
          <w:rFonts w:ascii="Arial" w:hAnsi="Arial" w:cs="Arial"/>
          <w:sz w:val="24"/>
          <w:szCs w:val="24"/>
        </w:rPr>
        <w:t xml:space="preserve"> </w:t>
      </w:r>
      <w:r w:rsidR="00C06925">
        <w:rPr>
          <w:rFonts w:ascii="Arial" w:hAnsi="Arial" w:cs="Arial"/>
          <w:sz w:val="24"/>
          <w:szCs w:val="24"/>
        </w:rPr>
        <w:t>.</w:t>
      </w:r>
      <w:r w:rsidRPr="009707F1">
        <w:rPr>
          <w:rFonts w:ascii="Arial" w:hAnsi="Arial" w:cs="Arial"/>
          <w:sz w:val="24"/>
          <w:szCs w:val="24"/>
        </w:rPr>
        <w:t xml:space="preserve"> </w:t>
      </w:r>
    </w:p>
    <w:p w:rsidR="00387C70" w:rsidRPr="00387C70" w:rsidRDefault="00705310" w:rsidP="00387C70">
      <w:pPr>
        <w:rPr>
          <w:rFonts w:ascii="Arial" w:hAnsi="Arial" w:cs="Arial"/>
          <w:sz w:val="24"/>
          <w:szCs w:val="24"/>
        </w:rPr>
      </w:pPr>
      <w:r>
        <w:rPr>
          <w:rFonts w:ascii="Arial" w:hAnsi="Arial" w:cs="Arial"/>
          <w:sz w:val="24"/>
          <w:szCs w:val="24"/>
        </w:rPr>
        <w:t>(Accessed: 09.06.2023)</w:t>
      </w:r>
    </w:p>
    <w:p w:rsidR="00387C70" w:rsidRDefault="00387C70" w:rsidP="00387C70">
      <w:pPr>
        <w:rPr>
          <w:rFonts w:ascii="Arial" w:hAnsi="Arial" w:cs="Arial"/>
          <w:sz w:val="24"/>
          <w:szCs w:val="24"/>
        </w:rPr>
      </w:pPr>
      <w:r w:rsidRPr="00387C70">
        <w:rPr>
          <w:rFonts w:ascii="Arial" w:hAnsi="Arial" w:cs="Arial"/>
          <w:sz w:val="24"/>
          <w:szCs w:val="24"/>
        </w:rPr>
        <w:t>Motarjemi, Y and Lelieveld, H (2014) Food safety management : a practical guide for the food industry. Illustrated edition. Amsterdam: Academic Press.</w:t>
      </w:r>
    </w:p>
    <w:p w:rsidR="00C06925" w:rsidRDefault="00C06925" w:rsidP="00387C70">
      <w:pPr>
        <w:rPr>
          <w:rFonts w:ascii="Arial" w:hAnsi="Arial" w:cs="Arial"/>
          <w:sz w:val="24"/>
          <w:szCs w:val="24"/>
        </w:rPr>
      </w:pPr>
      <w:r>
        <w:rPr>
          <w:rFonts w:ascii="Arial" w:hAnsi="Arial" w:cs="Arial"/>
          <w:sz w:val="24"/>
          <w:szCs w:val="24"/>
        </w:rPr>
        <w:t>Postermywall (2023),</w:t>
      </w:r>
    </w:p>
    <w:p w:rsidR="00705310" w:rsidRDefault="000812EF" w:rsidP="00387C70">
      <w:pPr>
        <w:rPr>
          <w:rFonts w:ascii="Arial" w:hAnsi="Arial" w:cs="Arial"/>
          <w:sz w:val="24"/>
          <w:szCs w:val="24"/>
        </w:rPr>
      </w:pPr>
      <w:hyperlink r:id="rId8" w:history="1">
        <w:r w:rsidR="00C06925" w:rsidRPr="00C06925">
          <w:rPr>
            <w:rStyle w:val="Hyperlink"/>
            <w:rFonts w:ascii="Arial" w:hAnsi="Arial" w:cs="Arial"/>
            <w:sz w:val="24"/>
            <w:szCs w:val="24"/>
          </w:rPr>
          <w:t>https://www.postermywall.com/index.php/posterbuilder/load/f5157fc24b02718eea7b1a11d177fcd7</w:t>
        </w:r>
      </w:hyperlink>
      <w:r w:rsidR="00C06925">
        <w:rPr>
          <w:rFonts w:ascii="Arial" w:hAnsi="Arial" w:cs="Arial"/>
          <w:sz w:val="24"/>
          <w:szCs w:val="24"/>
        </w:rPr>
        <w:t xml:space="preserve"> .(Accessed:04.06.2023)</w:t>
      </w:r>
    </w:p>
    <w:p w:rsidR="00705310" w:rsidRPr="00705310" w:rsidRDefault="00705310" w:rsidP="00705310">
      <w:pPr>
        <w:rPr>
          <w:rFonts w:ascii="Arial" w:hAnsi="Arial" w:cs="Arial"/>
          <w:color w:val="FF0000"/>
          <w:sz w:val="24"/>
          <w:szCs w:val="24"/>
        </w:rPr>
      </w:pPr>
      <w:r>
        <w:rPr>
          <w:rFonts w:ascii="Arial" w:hAnsi="Arial" w:cs="Arial"/>
          <w:sz w:val="24"/>
          <w:szCs w:val="24"/>
        </w:rPr>
        <w:t>The White Hart(2023</w:t>
      </w:r>
      <w:r w:rsidRPr="00705310">
        <w:rPr>
          <w:rFonts w:ascii="Arial" w:hAnsi="Arial" w:cs="Arial"/>
          <w:sz w:val="24"/>
          <w:szCs w:val="24"/>
        </w:rPr>
        <w:t>)</w:t>
      </w:r>
      <w:r w:rsidR="00C06925">
        <w:rPr>
          <w:rFonts w:ascii="Arial" w:hAnsi="Arial" w:cs="Arial"/>
          <w:sz w:val="24"/>
          <w:szCs w:val="24"/>
        </w:rPr>
        <w:t>,</w:t>
      </w:r>
      <w:r w:rsidRPr="00705310">
        <w:rPr>
          <w:rFonts w:ascii="Arial" w:hAnsi="Arial" w:cs="Arial"/>
          <w:sz w:val="24"/>
          <w:szCs w:val="24"/>
        </w:rPr>
        <w:t xml:space="preserve"> </w:t>
      </w:r>
      <w:hyperlink r:id="rId9" w:history="1">
        <w:r w:rsidRPr="00705310">
          <w:rPr>
            <w:rStyle w:val="Hyperlink"/>
            <w:rFonts w:ascii="Arial" w:hAnsi="Arial" w:cs="Arial"/>
            <w:sz w:val="24"/>
            <w:szCs w:val="24"/>
          </w:rPr>
          <w:t>https://thewhite-hart.com/menus</w:t>
        </w:r>
      </w:hyperlink>
      <w:hyperlink r:id="rId10" w:history="1"/>
      <w:r>
        <w:rPr>
          <w:rFonts w:ascii="Arial" w:hAnsi="Arial" w:cs="Arial"/>
          <w:sz w:val="24"/>
          <w:szCs w:val="24"/>
        </w:rPr>
        <w:t xml:space="preserve"> </w:t>
      </w:r>
      <w:r w:rsidR="00C06925">
        <w:rPr>
          <w:rFonts w:ascii="Arial" w:hAnsi="Arial" w:cs="Arial"/>
          <w:sz w:val="24"/>
          <w:szCs w:val="24"/>
        </w:rPr>
        <w:t>.</w:t>
      </w:r>
      <w:r>
        <w:rPr>
          <w:rFonts w:ascii="Arial" w:hAnsi="Arial" w:cs="Arial"/>
          <w:sz w:val="24"/>
          <w:szCs w:val="24"/>
        </w:rPr>
        <w:t xml:space="preserve"> (Accessed: 07.06.2023) </w:t>
      </w:r>
    </w:p>
    <w:p w:rsidR="00387C70" w:rsidRPr="00387C70" w:rsidRDefault="00387C70" w:rsidP="00387C70">
      <w:pPr>
        <w:rPr>
          <w:rFonts w:ascii="Arial" w:hAnsi="Arial" w:cs="Arial"/>
          <w:sz w:val="24"/>
          <w:szCs w:val="24"/>
        </w:rPr>
      </w:pPr>
      <w:r w:rsidRPr="00387C70">
        <w:rPr>
          <w:rFonts w:ascii="Arial" w:hAnsi="Arial" w:cs="Arial"/>
          <w:sz w:val="24"/>
          <w:szCs w:val="24"/>
        </w:rPr>
        <w:t>Walker, J (2017) Introduction to Hospitality. Harlow: Pearson Education Limited.</w:t>
      </w:r>
    </w:p>
    <w:p w:rsidR="00387C70" w:rsidRPr="00387C70" w:rsidRDefault="00387C70" w:rsidP="00387C70">
      <w:pPr>
        <w:rPr>
          <w:rFonts w:ascii="Arial" w:hAnsi="Arial" w:cs="Arial"/>
          <w:sz w:val="24"/>
          <w:szCs w:val="24"/>
        </w:rPr>
      </w:pPr>
      <w:r w:rsidRPr="00387C70">
        <w:rPr>
          <w:rFonts w:ascii="Arial" w:hAnsi="Arial" w:cs="Arial"/>
          <w:sz w:val="24"/>
          <w:szCs w:val="24"/>
        </w:rPr>
        <w:t>Wood, R. (2013) Key Concepts in Hospitality Management. London: Sage</w:t>
      </w:r>
    </w:p>
    <w:p w:rsidR="00387C70" w:rsidRPr="00387C70" w:rsidRDefault="00387C70" w:rsidP="00387C70">
      <w:pPr>
        <w:rPr>
          <w:rFonts w:ascii="Arial" w:hAnsi="Arial" w:cs="Arial"/>
          <w:sz w:val="40"/>
          <w:szCs w:val="40"/>
        </w:rPr>
      </w:pPr>
      <w:r w:rsidRPr="00387C70">
        <w:rPr>
          <w:rFonts w:ascii="Arial" w:hAnsi="Arial" w:cs="Arial"/>
          <w:sz w:val="24"/>
          <w:szCs w:val="24"/>
        </w:rPr>
        <w:t>Zutshi, A. (2019) ‘How to develop well-informed and assured teams to embed food safety compliance in the UK catering and hospitality industry’, Perspectives in Public Health, 139(6), pp. 294–295</w:t>
      </w:r>
      <w:r>
        <w:rPr>
          <w:rFonts w:ascii="Arial" w:hAnsi="Arial" w:cs="Arial"/>
          <w:sz w:val="40"/>
          <w:szCs w:val="40"/>
        </w:rPr>
        <w:t>.</w:t>
      </w:r>
    </w:p>
    <w:sectPr w:rsidR="00387C70" w:rsidRPr="00387C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12EF" w:rsidRDefault="000812EF" w:rsidP="00387C70">
      <w:pPr>
        <w:spacing w:after="0" w:line="240" w:lineRule="auto"/>
      </w:pPr>
      <w:r>
        <w:separator/>
      </w:r>
    </w:p>
  </w:endnote>
  <w:endnote w:type="continuationSeparator" w:id="0">
    <w:p w:rsidR="000812EF" w:rsidRDefault="000812EF" w:rsidP="00387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12EF" w:rsidRDefault="000812EF" w:rsidP="00387C70">
      <w:pPr>
        <w:spacing w:after="0" w:line="240" w:lineRule="auto"/>
      </w:pPr>
      <w:r>
        <w:separator/>
      </w:r>
    </w:p>
  </w:footnote>
  <w:footnote w:type="continuationSeparator" w:id="0">
    <w:p w:rsidR="000812EF" w:rsidRDefault="000812EF" w:rsidP="00387C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2850"/>
    <w:rsid w:val="000812EF"/>
    <w:rsid w:val="000A4D81"/>
    <w:rsid w:val="00387C70"/>
    <w:rsid w:val="00705310"/>
    <w:rsid w:val="008A6FC3"/>
    <w:rsid w:val="009707F1"/>
    <w:rsid w:val="00B60777"/>
    <w:rsid w:val="00C06925"/>
    <w:rsid w:val="00D32850"/>
    <w:rsid w:val="00E00E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EE3E6"/>
  <w15:chartTrackingRefBased/>
  <w15:docId w15:val="{F1718942-ACA8-4445-A014-967A5C5B2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C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C70"/>
  </w:style>
  <w:style w:type="paragraph" w:styleId="Footer">
    <w:name w:val="footer"/>
    <w:basedOn w:val="Normal"/>
    <w:link w:val="FooterChar"/>
    <w:uiPriority w:val="99"/>
    <w:unhideWhenUsed/>
    <w:rsid w:val="00387C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C70"/>
  </w:style>
  <w:style w:type="character" w:styleId="Hyperlink">
    <w:name w:val="Hyperlink"/>
    <w:basedOn w:val="DefaultParagraphFont"/>
    <w:uiPriority w:val="99"/>
    <w:unhideWhenUsed/>
    <w:rsid w:val="009707F1"/>
    <w:rPr>
      <w:color w:val="0563C1" w:themeColor="hyperlink"/>
      <w:u w:val="single"/>
    </w:rPr>
  </w:style>
  <w:style w:type="character" w:styleId="FollowedHyperlink">
    <w:name w:val="FollowedHyperlink"/>
    <w:basedOn w:val="DefaultParagraphFont"/>
    <w:uiPriority w:val="99"/>
    <w:semiHidden/>
    <w:unhideWhenUsed/>
    <w:rsid w:val="007053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stermywall.com/index.php/posterbuilder/load/f5157fc24b02718eea7b1a11d177fcd7" TargetMode="External"/><Relationship Id="rId3" Type="http://schemas.openxmlformats.org/officeDocument/2006/relationships/webSettings" Target="webSettings.xml"/><Relationship Id="rId7" Type="http://schemas.openxmlformats.org/officeDocument/2006/relationships/hyperlink" Target="https://www.millerandcarter.co.uk/sunday-set-menu"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thewhite-hart.com/menus/" TargetMode="External"/><Relationship Id="rId4" Type="http://schemas.openxmlformats.org/officeDocument/2006/relationships/footnotes" Target="footnotes.xml"/><Relationship Id="rId9" Type="http://schemas.openxmlformats.org/officeDocument/2006/relationships/hyperlink" Target="https://thewhite-hart.com/men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4</Pages>
  <Words>637</Words>
  <Characters>3636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3</cp:revision>
  <dcterms:created xsi:type="dcterms:W3CDTF">2023-06-09T18:32:00Z</dcterms:created>
  <dcterms:modified xsi:type="dcterms:W3CDTF">2023-06-09T20:45:00Z</dcterms:modified>
</cp:coreProperties>
</file>