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5ABC2B" w14:textId="20707DA3" w:rsidR="003B7D4E" w:rsidRDefault="00827813">
      <w:pPr>
        <w:rPr>
          <w:rFonts w:ascii="Calibri" w:eastAsia="Calibri" w:hAnsi="Calibri" w:cs="Calibri"/>
          <w:b/>
          <w:bCs/>
          <w:sz w:val="28"/>
          <w:szCs w:val="28"/>
        </w:rPr>
      </w:pPr>
      <w:r w:rsidRPr="00454735">
        <w:rPr>
          <w:rFonts w:ascii="Calibri" w:eastAsia="Calibri" w:hAnsi="Calibri" w:cs="Calibri"/>
          <w:b/>
          <w:bCs/>
          <w:sz w:val="28"/>
          <w:szCs w:val="28"/>
        </w:rPr>
        <w:t>Understanding the role of Constable/Maintaining Professional Standards</w:t>
      </w:r>
    </w:p>
    <w:p w14:paraId="457A4062" w14:textId="77777777" w:rsidR="00827813" w:rsidRPr="00454735" w:rsidRDefault="00827813" w:rsidP="00827813">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1690A0EC" w14:textId="77777777" w:rsidR="00827813" w:rsidRDefault="00827813">
      <w:pPr>
        <w:rPr>
          <w:rFonts w:ascii="Calibri" w:eastAsia="Calibri" w:hAnsi="Calibri" w:cs="Calibri"/>
          <w:b/>
          <w:bCs/>
          <w:sz w:val="28"/>
          <w:szCs w:val="28"/>
        </w:rPr>
      </w:pPr>
    </w:p>
    <w:p w14:paraId="0A03F9E1" w14:textId="71477DDC" w:rsidR="00827813" w:rsidRDefault="00827813">
      <w:pPr>
        <w:rPr>
          <w:rFonts w:ascii="Calibri" w:eastAsia="Calibri" w:hAnsi="Calibri" w:cs="Calibri"/>
          <w:sz w:val="28"/>
          <w:szCs w:val="28"/>
        </w:rPr>
      </w:pPr>
    </w:p>
    <w:p w14:paraId="4AFC7A72" w14:textId="01444E77" w:rsidR="003B7D4E" w:rsidRDefault="00827813" w:rsidP="003B7D4E">
      <w:pPr>
        <w:rPr>
          <w:rFonts w:asciiTheme="minorHAnsi" w:hAnsiTheme="minorHAnsi" w:cstheme="minorHAnsi"/>
          <w:color w:val="333333"/>
          <w:sz w:val="28"/>
          <w:szCs w:val="28"/>
          <w:shd w:val="clear" w:color="auto" w:fill="FFFFFF"/>
        </w:rPr>
      </w:pPr>
      <w:r w:rsidRPr="003B7D4E">
        <w:rPr>
          <w:rFonts w:asciiTheme="minorHAnsi" w:eastAsia="Calibri" w:hAnsiTheme="minorHAnsi" w:cstheme="minorHAnsi"/>
          <w:sz w:val="28"/>
          <w:szCs w:val="28"/>
        </w:rPr>
        <w:t>The role of a police constable is one that is slowly becoming more and more difficult due to the increased complexities of modern society</w:t>
      </w:r>
      <w:r w:rsidR="005413BF" w:rsidRPr="003B7D4E">
        <w:rPr>
          <w:rFonts w:asciiTheme="minorHAnsi" w:eastAsia="Calibri" w:hAnsiTheme="minorHAnsi" w:cstheme="minorHAnsi"/>
          <w:sz w:val="28"/>
          <w:szCs w:val="28"/>
        </w:rPr>
        <w:t>. An example of this increased difficulty would be the increase in internet facilitated crimes that would not have been a part of policing even as little as 20 years ago.</w:t>
      </w:r>
      <w:r w:rsidR="0040037E" w:rsidRPr="003B7D4E">
        <w:rPr>
          <w:rFonts w:asciiTheme="minorHAnsi" w:eastAsia="Calibri" w:hAnsiTheme="minorHAnsi" w:cstheme="minorHAnsi"/>
          <w:sz w:val="28"/>
          <w:szCs w:val="28"/>
        </w:rPr>
        <w:t xml:space="preserve"> With the ever increasing levels of difficulty being required to complete the role of a police officer, it has been argued that the police service within England and Wales need to ‘professionalise’. Green and Gates (2014) </w:t>
      </w:r>
      <w:r w:rsidR="003B7D4E" w:rsidRPr="003B7D4E">
        <w:rPr>
          <w:rFonts w:asciiTheme="minorHAnsi" w:eastAsia="Calibri" w:hAnsiTheme="minorHAnsi" w:cstheme="minorHAnsi"/>
          <w:sz w:val="28"/>
          <w:szCs w:val="28"/>
        </w:rPr>
        <w:t>state that the characteristics that a</w:t>
      </w:r>
      <w:r w:rsidR="003B7D4E">
        <w:rPr>
          <w:rFonts w:asciiTheme="minorHAnsi" w:eastAsia="Calibri" w:hAnsiTheme="minorHAnsi" w:cstheme="minorHAnsi"/>
          <w:sz w:val="28"/>
          <w:szCs w:val="28"/>
        </w:rPr>
        <w:t>re</w:t>
      </w:r>
      <w:r w:rsidR="003B7D4E" w:rsidRPr="003B7D4E">
        <w:rPr>
          <w:rFonts w:asciiTheme="minorHAnsi" w:eastAsia="Calibri" w:hAnsiTheme="minorHAnsi" w:cstheme="minorHAnsi"/>
          <w:sz w:val="28"/>
          <w:szCs w:val="28"/>
        </w:rPr>
        <w:t xml:space="preserve"> typical within any given profession are </w:t>
      </w:r>
      <w:r w:rsidR="003B7D4E">
        <w:rPr>
          <w:rFonts w:asciiTheme="minorHAnsi" w:eastAsia="Calibri" w:hAnsiTheme="minorHAnsi" w:cstheme="minorHAnsi"/>
          <w:sz w:val="28"/>
          <w:szCs w:val="28"/>
        </w:rPr>
        <w:t>‘</w:t>
      </w:r>
      <w:r w:rsidR="003B7D4E" w:rsidRPr="003B7D4E">
        <w:rPr>
          <w:rFonts w:asciiTheme="minorHAnsi" w:hAnsiTheme="minorHAnsi" w:cstheme="minorHAnsi"/>
          <w:color w:val="333333"/>
          <w:sz w:val="28"/>
          <w:szCs w:val="28"/>
          <w:shd w:val="clear" w:color="auto" w:fill="FFFFFF"/>
        </w:rPr>
        <w:t>a professional association, cognitive base, institutionalised training, licensing, work autonomy, colleague control, a code of ethics and high standards of professional and intellectual excellence</w:t>
      </w:r>
      <w:r w:rsidR="003B7D4E">
        <w:rPr>
          <w:rFonts w:asciiTheme="minorHAnsi" w:hAnsiTheme="minorHAnsi" w:cstheme="minorHAnsi"/>
          <w:color w:val="333333"/>
          <w:sz w:val="28"/>
          <w:szCs w:val="28"/>
          <w:shd w:val="clear" w:color="auto" w:fill="FFFFFF"/>
        </w:rPr>
        <w:t>.’</w:t>
      </w:r>
    </w:p>
    <w:p w14:paraId="6B8B4B06" w14:textId="749DA8B5" w:rsidR="007F2CC4" w:rsidRPr="00417D19" w:rsidRDefault="00CA5503" w:rsidP="003B7D4E">
      <w:r>
        <w:rPr>
          <w:rFonts w:asciiTheme="minorHAnsi" w:hAnsiTheme="minorHAnsi" w:cstheme="minorHAnsi"/>
          <w:color w:val="333333"/>
          <w:sz w:val="28"/>
          <w:szCs w:val="28"/>
          <w:shd w:val="clear" w:color="auto" w:fill="FFFFFF"/>
        </w:rPr>
        <w:t>The National Police Chief’s Council’s Police Vision 2025 document outlines</w:t>
      </w:r>
      <w:r w:rsidR="000D1D9D">
        <w:rPr>
          <w:rFonts w:asciiTheme="minorHAnsi" w:hAnsiTheme="minorHAnsi" w:cstheme="minorHAnsi"/>
          <w:color w:val="333333"/>
          <w:sz w:val="28"/>
          <w:szCs w:val="28"/>
          <w:shd w:val="clear" w:color="auto" w:fill="FFFFFF"/>
        </w:rPr>
        <w:t xml:space="preserve"> how the next ten years of </w:t>
      </w:r>
      <w:r w:rsidR="000D1D9D" w:rsidRPr="007F2CC4">
        <w:rPr>
          <w:rFonts w:asciiTheme="minorHAnsi" w:hAnsiTheme="minorHAnsi" w:cstheme="minorHAnsi"/>
          <w:color w:val="333333"/>
          <w:sz w:val="28"/>
          <w:szCs w:val="28"/>
          <w:shd w:val="clear" w:color="auto" w:fill="FFFFFF"/>
        </w:rPr>
        <w:t>policing will shape out, from its transformation, use of resources and overall funding. The College of Policing (2020) have highlighted the need for professionalisation</w:t>
      </w:r>
      <w:r w:rsidR="007F2CC4" w:rsidRPr="007F2CC4">
        <w:rPr>
          <w:rFonts w:asciiTheme="minorHAnsi" w:hAnsiTheme="minorHAnsi" w:cstheme="minorHAnsi"/>
          <w:color w:val="333333"/>
          <w:sz w:val="28"/>
          <w:szCs w:val="28"/>
          <w:shd w:val="clear" w:color="auto" w:fill="FFFFFF"/>
        </w:rPr>
        <w:t xml:space="preserve"> within the Police Vision 2025 </w:t>
      </w:r>
      <w:r w:rsidR="00711BCE" w:rsidRPr="00711BCE">
        <w:rPr>
          <w:rFonts w:asciiTheme="minorHAnsi" w:hAnsiTheme="minorHAnsi" w:cstheme="minorHAnsi"/>
          <w:color w:val="333333"/>
          <w:sz w:val="28"/>
          <w:szCs w:val="28"/>
          <w:shd w:val="clear" w:color="auto" w:fill="FFFFFF"/>
          <w:lang w:val="en-US"/>
        </w:rPr>
        <w:t xml:space="preserve">(2016) </w:t>
      </w:r>
      <w:r w:rsidR="007F2CC4" w:rsidRPr="007F2CC4">
        <w:rPr>
          <w:rFonts w:asciiTheme="minorHAnsi" w:hAnsiTheme="minorHAnsi" w:cstheme="minorHAnsi"/>
          <w:color w:val="333333"/>
          <w:sz w:val="28"/>
          <w:szCs w:val="28"/>
          <w:shd w:val="clear" w:color="auto" w:fill="FFFFFF"/>
        </w:rPr>
        <w:t xml:space="preserve">and have suggested that the role of policing is changing in its needs. They suggest that </w:t>
      </w:r>
      <w:r w:rsidR="007F2CC4" w:rsidRPr="007F2CC4">
        <w:rPr>
          <w:rFonts w:asciiTheme="minorHAnsi" w:hAnsiTheme="minorHAnsi" w:cstheme="minorHAnsi"/>
          <w:color w:val="000000"/>
          <w:sz w:val="28"/>
          <w:szCs w:val="28"/>
        </w:rPr>
        <w:t>consistency, accreditation and defined roles</w:t>
      </w:r>
      <w:r w:rsidR="007F2CC4">
        <w:rPr>
          <w:rFonts w:asciiTheme="minorHAnsi" w:hAnsiTheme="minorHAnsi" w:cstheme="minorHAnsi"/>
          <w:color w:val="000000"/>
          <w:sz w:val="28"/>
          <w:szCs w:val="28"/>
        </w:rPr>
        <w:t xml:space="preserve"> is a necessity in going forward and that the roles operated within the police service are skilled and intellectual and as such need to be backed with appropriate qualifications to match this.</w:t>
      </w:r>
    </w:p>
    <w:p w14:paraId="1E702A1C" w14:textId="641FCB3E" w:rsidR="00C25246" w:rsidRDefault="008A01CC" w:rsidP="00C25246">
      <w:pPr>
        <w:spacing w:before="100" w:beforeAutospacing="1" w:after="240"/>
        <w:rPr>
          <w:rFonts w:asciiTheme="minorHAnsi" w:hAnsiTheme="minorHAnsi" w:cstheme="minorHAnsi"/>
          <w:color w:val="000000"/>
          <w:sz w:val="28"/>
          <w:szCs w:val="28"/>
        </w:rPr>
      </w:pPr>
      <w:r>
        <w:rPr>
          <w:rFonts w:asciiTheme="minorHAnsi" w:hAnsiTheme="minorHAnsi" w:cstheme="minorHAnsi"/>
          <w:color w:val="333333"/>
          <w:sz w:val="28"/>
          <w:szCs w:val="28"/>
          <w:shd w:val="clear" w:color="auto" w:fill="FFFFFF"/>
        </w:rPr>
        <w:t>T</w:t>
      </w:r>
      <w:r w:rsidR="007F2CC4">
        <w:rPr>
          <w:rFonts w:asciiTheme="minorHAnsi" w:hAnsiTheme="minorHAnsi" w:cstheme="minorHAnsi"/>
          <w:color w:val="333333"/>
          <w:sz w:val="28"/>
          <w:szCs w:val="28"/>
          <w:shd w:val="clear" w:color="auto" w:fill="FFFFFF"/>
        </w:rPr>
        <w:t xml:space="preserve">he role of a police constable was previously one that </w:t>
      </w:r>
      <w:r w:rsidR="00711BCE">
        <w:rPr>
          <w:rFonts w:asciiTheme="minorHAnsi" w:hAnsiTheme="minorHAnsi" w:cstheme="minorHAnsi"/>
          <w:color w:val="333333"/>
          <w:sz w:val="28"/>
          <w:szCs w:val="28"/>
          <w:shd w:val="clear" w:color="auto" w:fill="FFFFFF"/>
        </w:rPr>
        <w:t>required little to no qualifications to join and relied solely on the aptitude of the candidate applying</w:t>
      </w:r>
      <w:r>
        <w:rPr>
          <w:rFonts w:asciiTheme="minorHAnsi" w:hAnsiTheme="minorHAnsi" w:cstheme="minorHAnsi"/>
          <w:color w:val="333333"/>
          <w:sz w:val="28"/>
          <w:szCs w:val="28"/>
          <w:shd w:val="clear" w:color="auto" w:fill="FFFFFF"/>
        </w:rPr>
        <w:t>. Within the movement to professionalise the police comes the need for a higher standard for levels of training. As such the College of Policing</w:t>
      </w:r>
      <w:r w:rsidR="00AA4843">
        <w:rPr>
          <w:rFonts w:asciiTheme="minorHAnsi" w:hAnsiTheme="minorHAnsi" w:cstheme="minorHAnsi"/>
          <w:color w:val="333333"/>
          <w:sz w:val="28"/>
          <w:szCs w:val="28"/>
          <w:shd w:val="clear" w:color="auto" w:fill="FFFFFF"/>
        </w:rPr>
        <w:t xml:space="preserve"> in 2020</w:t>
      </w:r>
      <w:r>
        <w:rPr>
          <w:rFonts w:asciiTheme="minorHAnsi" w:hAnsiTheme="minorHAnsi" w:cstheme="minorHAnsi"/>
          <w:color w:val="333333"/>
          <w:sz w:val="28"/>
          <w:szCs w:val="28"/>
          <w:shd w:val="clear" w:color="auto" w:fill="FFFFFF"/>
        </w:rPr>
        <w:t xml:space="preserve"> introduced the policing education qualifications framework (PEQF)</w:t>
      </w:r>
      <w:r w:rsidR="00AA4843">
        <w:rPr>
          <w:rFonts w:asciiTheme="minorHAnsi" w:hAnsiTheme="minorHAnsi" w:cstheme="minorHAnsi"/>
          <w:color w:val="333333"/>
          <w:sz w:val="28"/>
          <w:szCs w:val="28"/>
          <w:shd w:val="clear" w:color="auto" w:fill="FFFFFF"/>
        </w:rPr>
        <w:t xml:space="preserve">. This, in essence is where an applicant to the police </w:t>
      </w:r>
      <w:r w:rsidR="0087633E">
        <w:rPr>
          <w:rFonts w:asciiTheme="minorHAnsi" w:hAnsiTheme="minorHAnsi" w:cstheme="minorHAnsi"/>
          <w:color w:val="333333"/>
          <w:sz w:val="28"/>
          <w:szCs w:val="28"/>
          <w:shd w:val="clear" w:color="auto" w:fill="FFFFFF"/>
        </w:rPr>
        <w:t xml:space="preserve">that does not already have a degree </w:t>
      </w:r>
      <w:r w:rsidR="00AA4843">
        <w:rPr>
          <w:rFonts w:asciiTheme="minorHAnsi" w:hAnsiTheme="minorHAnsi" w:cstheme="minorHAnsi"/>
          <w:color w:val="333333"/>
          <w:sz w:val="28"/>
          <w:szCs w:val="28"/>
          <w:shd w:val="clear" w:color="auto" w:fill="FFFFFF"/>
        </w:rPr>
        <w:t>would be put onto a 3 year apprenticeship</w:t>
      </w:r>
      <w:r w:rsidR="0087633E">
        <w:rPr>
          <w:rFonts w:asciiTheme="minorHAnsi" w:hAnsiTheme="minorHAnsi" w:cstheme="minorHAnsi"/>
          <w:color w:val="333333"/>
          <w:sz w:val="28"/>
          <w:szCs w:val="28"/>
          <w:shd w:val="clear" w:color="auto" w:fill="FFFFFF"/>
        </w:rPr>
        <w:t xml:space="preserve"> (Police Constable Degree Apprenticeship, PCDA)</w:t>
      </w:r>
      <w:r w:rsidR="00AA4843">
        <w:rPr>
          <w:rFonts w:asciiTheme="minorHAnsi" w:hAnsiTheme="minorHAnsi" w:cstheme="minorHAnsi"/>
          <w:color w:val="333333"/>
          <w:sz w:val="28"/>
          <w:szCs w:val="28"/>
          <w:shd w:val="clear" w:color="auto" w:fill="FFFFFF"/>
        </w:rPr>
        <w:t xml:space="preserve"> where the overall outcome would be a degree in policing.</w:t>
      </w:r>
      <w:r w:rsidR="0087633E">
        <w:rPr>
          <w:rFonts w:asciiTheme="minorHAnsi" w:hAnsiTheme="minorHAnsi" w:cstheme="minorHAnsi"/>
          <w:color w:val="333333"/>
          <w:sz w:val="28"/>
          <w:szCs w:val="28"/>
          <w:shd w:val="clear" w:color="auto" w:fill="FFFFFF"/>
        </w:rPr>
        <w:t xml:space="preserve"> Those joining the force having already obtained a degree would be subjected to a two year diploma (Degree Holder Entry Programme, DHEP) whereby they are taught the same curriculum as the PCDA without the need to participate in study regarding academic research as that would have already been covered in the applicant’s previous studies. The </w:t>
      </w:r>
      <w:r w:rsidR="0087633E" w:rsidRPr="00C25246">
        <w:rPr>
          <w:rFonts w:asciiTheme="minorHAnsi" w:hAnsiTheme="minorHAnsi" w:cstheme="minorHAnsi"/>
          <w:color w:val="333333"/>
          <w:sz w:val="28"/>
          <w:szCs w:val="28"/>
          <w:shd w:val="clear" w:color="auto" w:fill="FFFFFF"/>
        </w:rPr>
        <w:lastRenderedPageBreak/>
        <w:t>College of Policing (2020) state that the PEQF</w:t>
      </w:r>
      <w:r w:rsidR="00C25246" w:rsidRPr="00C25246">
        <w:rPr>
          <w:rFonts w:asciiTheme="minorHAnsi" w:hAnsiTheme="minorHAnsi" w:cstheme="minorHAnsi"/>
          <w:color w:val="333333"/>
          <w:sz w:val="28"/>
          <w:szCs w:val="28"/>
          <w:shd w:val="clear" w:color="auto" w:fill="FFFFFF"/>
        </w:rPr>
        <w:t xml:space="preserve"> is key to the standardisation of ‘</w:t>
      </w:r>
      <w:r w:rsidR="00C25246" w:rsidRPr="00C25246">
        <w:rPr>
          <w:rFonts w:asciiTheme="minorHAnsi" w:hAnsiTheme="minorHAnsi" w:cstheme="minorHAnsi"/>
          <w:color w:val="000000"/>
          <w:sz w:val="28"/>
          <w:szCs w:val="28"/>
        </w:rPr>
        <w:t>learning provision across all forces, in particular the initial learning for newly recruited officers</w:t>
      </w:r>
      <w:r w:rsidR="00C25246" w:rsidRPr="00C25246">
        <w:rPr>
          <w:rFonts w:asciiTheme="minorHAnsi" w:hAnsiTheme="minorHAnsi" w:cstheme="minorHAnsi"/>
          <w:color w:val="000000"/>
          <w:sz w:val="28"/>
          <w:szCs w:val="28"/>
        </w:rPr>
        <w:t>.’</w:t>
      </w:r>
    </w:p>
    <w:p w14:paraId="32C4EF81" w14:textId="6B2C1234" w:rsidR="007D7049" w:rsidRDefault="00974E74" w:rsidP="00C25246">
      <w:pPr>
        <w:spacing w:before="100" w:beforeAutospacing="1" w:after="240"/>
        <w:rPr>
          <w:rFonts w:asciiTheme="minorHAnsi" w:hAnsiTheme="minorHAnsi" w:cstheme="minorHAnsi"/>
          <w:color w:val="000000"/>
          <w:sz w:val="28"/>
          <w:szCs w:val="28"/>
        </w:rPr>
      </w:pPr>
      <w:r>
        <w:rPr>
          <w:rFonts w:asciiTheme="minorHAnsi" w:hAnsiTheme="minorHAnsi" w:cstheme="minorHAnsi"/>
          <w:color w:val="000000"/>
          <w:sz w:val="28"/>
          <w:szCs w:val="28"/>
        </w:rPr>
        <w:t xml:space="preserve">With </w:t>
      </w:r>
      <w:r w:rsidR="003D429B">
        <w:rPr>
          <w:rFonts w:asciiTheme="minorHAnsi" w:hAnsiTheme="minorHAnsi" w:cstheme="minorHAnsi"/>
          <w:color w:val="000000"/>
          <w:sz w:val="28"/>
          <w:szCs w:val="28"/>
        </w:rPr>
        <w:t xml:space="preserve">the initial learning being equal for both degree holders and those entering the police service through the apprenticeship, it can be </w:t>
      </w:r>
      <w:r w:rsidR="00644970">
        <w:rPr>
          <w:rFonts w:asciiTheme="minorHAnsi" w:hAnsiTheme="minorHAnsi" w:cstheme="minorHAnsi"/>
          <w:color w:val="000000"/>
          <w:sz w:val="28"/>
          <w:szCs w:val="28"/>
        </w:rPr>
        <w:t xml:space="preserve">debated </w:t>
      </w:r>
      <w:r w:rsidR="003D429B">
        <w:rPr>
          <w:rFonts w:asciiTheme="minorHAnsi" w:hAnsiTheme="minorHAnsi" w:cstheme="minorHAnsi"/>
          <w:color w:val="000000"/>
          <w:sz w:val="28"/>
          <w:szCs w:val="28"/>
        </w:rPr>
        <w:t xml:space="preserve">that </w:t>
      </w:r>
      <w:r w:rsidR="005854C0">
        <w:rPr>
          <w:rFonts w:asciiTheme="minorHAnsi" w:hAnsiTheme="minorHAnsi" w:cstheme="minorHAnsi"/>
          <w:color w:val="000000"/>
          <w:sz w:val="28"/>
          <w:szCs w:val="28"/>
        </w:rPr>
        <w:t>the outcome of both courses should be the same. It can be argued that receiving a diploma</w:t>
      </w:r>
      <w:r w:rsidR="00344C78">
        <w:rPr>
          <w:rFonts w:asciiTheme="minorHAnsi" w:hAnsiTheme="minorHAnsi" w:cstheme="minorHAnsi"/>
          <w:color w:val="000000"/>
          <w:sz w:val="28"/>
          <w:szCs w:val="28"/>
        </w:rPr>
        <w:t xml:space="preserve"> as opposed to a full degree for the same amount of work is unjust and as such could be seen as unprofessional to those on an outside lens looking into the police service and in turn could be potentially damaging to the perceived professional status that the PEQF seeks to achieve for the </w:t>
      </w:r>
      <w:r w:rsidR="00644970">
        <w:rPr>
          <w:rFonts w:asciiTheme="minorHAnsi" w:hAnsiTheme="minorHAnsi" w:cstheme="minorHAnsi"/>
          <w:color w:val="000000"/>
          <w:sz w:val="28"/>
          <w:szCs w:val="28"/>
        </w:rPr>
        <w:t>service</w:t>
      </w:r>
      <w:r w:rsidR="00344C78">
        <w:rPr>
          <w:rFonts w:asciiTheme="minorHAnsi" w:hAnsiTheme="minorHAnsi" w:cstheme="minorHAnsi"/>
          <w:color w:val="000000"/>
          <w:sz w:val="28"/>
          <w:szCs w:val="28"/>
        </w:rPr>
        <w:t>.</w:t>
      </w:r>
      <w:r w:rsidR="00D24CF0">
        <w:rPr>
          <w:rFonts w:asciiTheme="minorHAnsi" w:hAnsiTheme="minorHAnsi" w:cstheme="minorHAnsi"/>
          <w:color w:val="000000"/>
          <w:sz w:val="28"/>
          <w:szCs w:val="28"/>
        </w:rPr>
        <w:t xml:space="preserve"> </w:t>
      </w:r>
      <w:r w:rsidR="00E16234">
        <w:rPr>
          <w:rFonts w:asciiTheme="minorHAnsi" w:hAnsiTheme="minorHAnsi" w:cstheme="minorHAnsi"/>
          <w:color w:val="000000"/>
          <w:sz w:val="28"/>
          <w:szCs w:val="28"/>
        </w:rPr>
        <w:t>With inclusivity being such a relevant topic within policing in today’s society and increasing work being undertaken to ensure that the police service is taking in recruits from all aspects of life (College of Policing, 2020), it can be observed that the PEQF format of recruitment is not inclusive for those who are not academically</w:t>
      </w:r>
      <w:r w:rsidR="003849B8">
        <w:rPr>
          <w:rFonts w:asciiTheme="minorHAnsi" w:hAnsiTheme="minorHAnsi" w:cstheme="minorHAnsi"/>
          <w:color w:val="000000"/>
          <w:sz w:val="28"/>
          <w:szCs w:val="28"/>
        </w:rPr>
        <w:t xml:space="preserve"> minded. Whilst a person may have the ability and skill set needed to be an officer, they may be illegible to join due to the fact that they are not academically minded.</w:t>
      </w:r>
    </w:p>
    <w:p w14:paraId="384149FF" w14:textId="14C348E2" w:rsidR="00417D19" w:rsidRDefault="00A10C50" w:rsidP="00C25246">
      <w:pPr>
        <w:spacing w:before="100" w:beforeAutospacing="1" w:after="240"/>
        <w:rPr>
          <w:rFonts w:asciiTheme="minorHAnsi" w:hAnsiTheme="minorHAnsi" w:cstheme="minorHAnsi"/>
          <w:color w:val="000000"/>
          <w:sz w:val="28"/>
          <w:szCs w:val="28"/>
        </w:rPr>
      </w:pPr>
      <w:r>
        <w:rPr>
          <w:rFonts w:asciiTheme="minorHAnsi" w:hAnsiTheme="minorHAnsi" w:cstheme="minorHAnsi"/>
          <w:color w:val="000000"/>
          <w:sz w:val="28"/>
          <w:szCs w:val="28"/>
        </w:rPr>
        <w:t>In any given profession, it is vital that those working in it maintain a high level of professional standards</w:t>
      </w:r>
      <w:r w:rsidR="00FD44C8">
        <w:rPr>
          <w:rFonts w:asciiTheme="minorHAnsi" w:hAnsiTheme="minorHAnsi" w:cstheme="minorHAnsi"/>
          <w:color w:val="000000"/>
          <w:sz w:val="28"/>
          <w:szCs w:val="28"/>
        </w:rPr>
        <w:t>. These standards are often laid out by institutions and are instilled in new recruits upon joining their chosen profession.</w:t>
      </w:r>
      <w:r w:rsidR="007F44EA">
        <w:rPr>
          <w:rFonts w:asciiTheme="minorHAnsi" w:hAnsiTheme="minorHAnsi" w:cstheme="minorHAnsi"/>
          <w:color w:val="000000"/>
          <w:sz w:val="28"/>
          <w:szCs w:val="28"/>
        </w:rPr>
        <w:t xml:space="preserve"> Within policing, </w:t>
      </w:r>
      <w:r w:rsidR="00DE3ADD">
        <w:rPr>
          <w:rFonts w:asciiTheme="minorHAnsi" w:hAnsiTheme="minorHAnsi" w:cstheme="minorHAnsi"/>
          <w:color w:val="000000"/>
          <w:sz w:val="28"/>
          <w:szCs w:val="28"/>
        </w:rPr>
        <w:t xml:space="preserve">there is a code of ethics in place that all officers must follow. This code highlights important points that such as the need for honesty and integrity at all times, the need for police officers to operate in a manner that does not discredit the police service and to always function </w:t>
      </w:r>
      <w:r w:rsidR="00FA69B4">
        <w:rPr>
          <w:rFonts w:asciiTheme="minorHAnsi" w:hAnsiTheme="minorHAnsi" w:cstheme="minorHAnsi"/>
          <w:color w:val="000000"/>
          <w:sz w:val="28"/>
          <w:szCs w:val="28"/>
        </w:rPr>
        <w:t>with fairness and equality at all times (Home Office, 2020).</w:t>
      </w:r>
      <w:r w:rsidR="00A535A0">
        <w:rPr>
          <w:rFonts w:asciiTheme="minorHAnsi" w:hAnsiTheme="minorHAnsi" w:cstheme="minorHAnsi"/>
          <w:color w:val="000000"/>
          <w:sz w:val="28"/>
          <w:szCs w:val="28"/>
        </w:rPr>
        <w:t xml:space="preserve"> In order to ensure that officers maintain these professional standards at all times, departments have been e</w:t>
      </w:r>
      <w:r w:rsidR="00845773">
        <w:rPr>
          <w:rFonts w:asciiTheme="minorHAnsi" w:hAnsiTheme="minorHAnsi" w:cstheme="minorHAnsi"/>
          <w:color w:val="000000"/>
          <w:sz w:val="28"/>
          <w:szCs w:val="28"/>
        </w:rPr>
        <w:t>s</w:t>
      </w:r>
      <w:r w:rsidR="00A535A0">
        <w:rPr>
          <w:rFonts w:asciiTheme="minorHAnsi" w:hAnsiTheme="minorHAnsi" w:cstheme="minorHAnsi"/>
          <w:color w:val="000000"/>
          <w:sz w:val="28"/>
          <w:szCs w:val="28"/>
        </w:rPr>
        <w:t>t</w:t>
      </w:r>
      <w:r w:rsidR="00845773">
        <w:rPr>
          <w:rFonts w:asciiTheme="minorHAnsi" w:hAnsiTheme="minorHAnsi" w:cstheme="minorHAnsi"/>
          <w:color w:val="000000"/>
          <w:sz w:val="28"/>
          <w:szCs w:val="28"/>
        </w:rPr>
        <w:t>ablished to investigate wrongdoings within the police and can be a useful tool in upholding the policing code of ethics.</w:t>
      </w:r>
      <w:r w:rsidR="00B81A3E">
        <w:rPr>
          <w:rFonts w:asciiTheme="minorHAnsi" w:hAnsiTheme="minorHAnsi" w:cstheme="minorHAnsi"/>
          <w:color w:val="000000"/>
          <w:sz w:val="28"/>
          <w:szCs w:val="28"/>
        </w:rPr>
        <w:t xml:space="preserve"> </w:t>
      </w:r>
      <w:r w:rsidR="00F44FBE">
        <w:rPr>
          <w:rFonts w:asciiTheme="minorHAnsi" w:hAnsiTheme="minorHAnsi" w:cstheme="minorHAnsi"/>
          <w:color w:val="000000"/>
          <w:sz w:val="28"/>
          <w:szCs w:val="28"/>
        </w:rPr>
        <w:t>All p</w:t>
      </w:r>
      <w:r w:rsidR="00B81A3E">
        <w:rPr>
          <w:rFonts w:asciiTheme="minorHAnsi" w:hAnsiTheme="minorHAnsi" w:cstheme="minorHAnsi"/>
          <w:color w:val="000000"/>
          <w:sz w:val="28"/>
          <w:szCs w:val="28"/>
        </w:rPr>
        <w:t xml:space="preserve">olice forces within England and Wales </w:t>
      </w:r>
      <w:r w:rsidR="00F44FBE">
        <w:rPr>
          <w:rFonts w:asciiTheme="minorHAnsi" w:hAnsiTheme="minorHAnsi" w:cstheme="minorHAnsi"/>
          <w:color w:val="000000"/>
          <w:sz w:val="28"/>
          <w:szCs w:val="28"/>
        </w:rPr>
        <w:t xml:space="preserve">have their own Professional Standards Departments (PSD) which handle and investigate complaints against police and seek to ensure that all officers in their respective forces are upholding the professional standards required to make the police a profession. </w:t>
      </w:r>
      <w:r w:rsidR="001428E2">
        <w:rPr>
          <w:rFonts w:asciiTheme="minorHAnsi" w:hAnsiTheme="minorHAnsi" w:cstheme="minorHAnsi"/>
          <w:color w:val="000000"/>
          <w:sz w:val="28"/>
          <w:szCs w:val="28"/>
        </w:rPr>
        <w:t>These aforementioned standards are also upheld by the Independent Police Complaints Commission (IPCC) who investigate more serious breaches in the code of ethics. They also hold a vital role in disseminating the lessons learnt from these investigations to all police forces and a crucial in the development of performance framework that dictates how officers should carry themselves at all times</w:t>
      </w:r>
      <w:r w:rsidR="00E809E2">
        <w:rPr>
          <w:rFonts w:asciiTheme="minorHAnsi" w:hAnsiTheme="minorHAnsi" w:cstheme="minorHAnsi"/>
          <w:color w:val="000000"/>
          <w:sz w:val="28"/>
          <w:szCs w:val="28"/>
        </w:rPr>
        <w:t xml:space="preserve"> (</w:t>
      </w:r>
      <w:proofErr w:type="spellStart"/>
      <w:r w:rsidR="00B81A3E">
        <w:rPr>
          <w:rFonts w:asciiTheme="minorHAnsi" w:hAnsiTheme="minorHAnsi" w:cstheme="minorHAnsi"/>
          <w:color w:val="000000"/>
          <w:sz w:val="28"/>
          <w:szCs w:val="28"/>
        </w:rPr>
        <w:t>MacVean</w:t>
      </w:r>
      <w:proofErr w:type="spellEnd"/>
      <w:r w:rsidR="00B81A3E">
        <w:rPr>
          <w:rFonts w:asciiTheme="minorHAnsi" w:hAnsiTheme="minorHAnsi" w:cstheme="minorHAnsi"/>
          <w:color w:val="000000"/>
          <w:sz w:val="28"/>
          <w:szCs w:val="28"/>
        </w:rPr>
        <w:t xml:space="preserve">, Spindler and </w:t>
      </w:r>
      <w:proofErr w:type="spellStart"/>
      <w:r w:rsidR="00B81A3E">
        <w:rPr>
          <w:rFonts w:asciiTheme="minorHAnsi" w:hAnsiTheme="minorHAnsi" w:cstheme="minorHAnsi"/>
          <w:color w:val="000000"/>
          <w:sz w:val="28"/>
          <w:szCs w:val="28"/>
        </w:rPr>
        <w:t>Solf</w:t>
      </w:r>
      <w:proofErr w:type="spellEnd"/>
      <w:r w:rsidR="00E809E2">
        <w:rPr>
          <w:rFonts w:asciiTheme="minorHAnsi" w:hAnsiTheme="minorHAnsi" w:cstheme="minorHAnsi"/>
          <w:color w:val="000000"/>
          <w:sz w:val="28"/>
          <w:szCs w:val="28"/>
        </w:rPr>
        <w:t xml:space="preserve">, </w:t>
      </w:r>
      <w:r w:rsidR="00B81A3E">
        <w:rPr>
          <w:rFonts w:asciiTheme="minorHAnsi" w:hAnsiTheme="minorHAnsi" w:cstheme="minorHAnsi"/>
          <w:color w:val="000000"/>
          <w:sz w:val="28"/>
          <w:szCs w:val="28"/>
        </w:rPr>
        <w:t>2013)</w:t>
      </w:r>
      <w:r w:rsidR="00E809E2">
        <w:rPr>
          <w:rFonts w:asciiTheme="minorHAnsi" w:hAnsiTheme="minorHAnsi" w:cstheme="minorHAnsi"/>
          <w:color w:val="000000"/>
          <w:sz w:val="28"/>
          <w:szCs w:val="28"/>
        </w:rPr>
        <w:t xml:space="preserve">. With there being such high levels of </w:t>
      </w:r>
      <w:r w:rsidR="00E809E2">
        <w:rPr>
          <w:rFonts w:asciiTheme="minorHAnsi" w:hAnsiTheme="minorHAnsi" w:cstheme="minorHAnsi"/>
          <w:color w:val="000000"/>
          <w:sz w:val="28"/>
          <w:szCs w:val="28"/>
        </w:rPr>
        <w:lastRenderedPageBreak/>
        <w:t>accountability for officers when it comes to maintaining professional standards</w:t>
      </w:r>
      <w:r w:rsidR="00D24CF0">
        <w:rPr>
          <w:rFonts w:asciiTheme="minorHAnsi" w:hAnsiTheme="minorHAnsi" w:cstheme="minorHAnsi"/>
          <w:color w:val="000000"/>
          <w:sz w:val="28"/>
          <w:szCs w:val="28"/>
        </w:rPr>
        <w:t>, it can be argued that having all officers abide by a standardised code of ethics is beneficial in making the police service professionalised.</w:t>
      </w:r>
    </w:p>
    <w:p w14:paraId="22CFC079" w14:textId="78F639A1" w:rsidR="003849B8" w:rsidRDefault="009F5DE2" w:rsidP="00C25246">
      <w:pPr>
        <w:spacing w:before="100" w:beforeAutospacing="1" w:after="240"/>
        <w:rPr>
          <w:rFonts w:asciiTheme="minorHAnsi" w:hAnsiTheme="minorHAnsi" w:cstheme="minorHAnsi"/>
          <w:color w:val="000000"/>
          <w:sz w:val="28"/>
          <w:szCs w:val="28"/>
        </w:rPr>
      </w:pPr>
      <w:r>
        <w:rPr>
          <w:rFonts w:asciiTheme="minorHAnsi" w:hAnsiTheme="minorHAnsi" w:cstheme="minorHAnsi"/>
          <w:color w:val="000000"/>
          <w:sz w:val="28"/>
          <w:szCs w:val="28"/>
        </w:rPr>
        <w:t xml:space="preserve">When professionalising the police is looked at through a coaching and mentoring lens, it can be seen that work based learning (WBL) is a useful tool in ensuring that </w:t>
      </w:r>
      <w:r w:rsidR="007D6F94">
        <w:rPr>
          <w:rFonts w:asciiTheme="minorHAnsi" w:hAnsiTheme="minorHAnsi" w:cstheme="minorHAnsi"/>
          <w:color w:val="000000"/>
          <w:sz w:val="28"/>
          <w:szCs w:val="28"/>
        </w:rPr>
        <w:t xml:space="preserve">officers continually improve in regards to their improvements. WBL is where officers continually learn and is driven by specific and immediate workplace requirements (Brennan, 2005). With WBL in policing, especially with newly recruited officers, a trained coach will ensure that officers are operating to the professional standards </w:t>
      </w:r>
      <w:r w:rsidR="0097572F">
        <w:rPr>
          <w:rFonts w:asciiTheme="minorHAnsi" w:hAnsiTheme="minorHAnsi" w:cstheme="minorHAnsi"/>
          <w:color w:val="000000"/>
          <w:sz w:val="28"/>
          <w:szCs w:val="28"/>
        </w:rPr>
        <w:t>and ability required to serve within the police.</w:t>
      </w:r>
    </w:p>
    <w:p w14:paraId="190DBC83" w14:textId="77777777" w:rsidR="0097572F" w:rsidRDefault="0097572F" w:rsidP="00C25246">
      <w:pPr>
        <w:spacing w:before="100" w:beforeAutospacing="1" w:after="240"/>
        <w:rPr>
          <w:rFonts w:asciiTheme="minorHAnsi" w:hAnsiTheme="minorHAnsi" w:cstheme="minorHAnsi"/>
          <w:color w:val="000000"/>
          <w:sz w:val="28"/>
          <w:szCs w:val="28"/>
        </w:rPr>
      </w:pPr>
    </w:p>
    <w:p w14:paraId="1795F9E2" w14:textId="3C02CAF4" w:rsidR="0026377A" w:rsidRPr="00490B60" w:rsidRDefault="00490B60">
      <w:pPr>
        <w:rPr>
          <w:rFonts w:asciiTheme="minorHAnsi" w:hAnsiTheme="minorHAnsi" w:cstheme="minorHAnsi"/>
          <w:color w:val="000000"/>
          <w:sz w:val="27"/>
          <w:szCs w:val="27"/>
        </w:rPr>
      </w:pPr>
      <w:r w:rsidRPr="00490B60">
        <w:rPr>
          <w:rFonts w:asciiTheme="minorHAnsi" w:hAnsiTheme="minorHAnsi" w:cstheme="minorHAnsi"/>
          <w:color w:val="000000"/>
          <w:sz w:val="28"/>
          <w:szCs w:val="28"/>
        </w:rPr>
        <w:t>Word</w:t>
      </w:r>
      <w:r>
        <w:rPr>
          <w:rFonts w:asciiTheme="minorHAnsi" w:hAnsiTheme="minorHAnsi" w:cstheme="minorHAnsi"/>
          <w:color w:val="000000"/>
          <w:sz w:val="28"/>
          <w:szCs w:val="28"/>
        </w:rPr>
        <w:t xml:space="preserve"> count – 960 </w:t>
      </w:r>
      <w:r w:rsidR="0026377A" w:rsidRPr="00490B60">
        <w:rPr>
          <w:rFonts w:asciiTheme="minorHAnsi" w:hAnsiTheme="minorHAnsi" w:cstheme="minorHAnsi"/>
          <w:color w:val="000000"/>
          <w:sz w:val="27"/>
          <w:szCs w:val="27"/>
        </w:rPr>
        <w:br w:type="page"/>
      </w:r>
    </w:p>
    <w:p w14:paraId="0FEBC288" w14:textId="77777777" w:rsidR="0026377A" w:rsidRPr="00454735" w:rsidRDefault="0026377A" w:rsidP="0026377A">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Community/Response Policing/Policing roads/Conducting Investigations /Digital Policing</w:t>
      </w:r>
    </w:p>
    <w:p w14:paraId="6292A5A9" w14:textId="77777777" w:rsidR="0026377A" w:rsidRPr="00454735" w:rsidRDefault="0026377A" w:rsidP="0026377A">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2EEA1E76" w14:textId="77777777" w:rsidR="0026377A" w:rsidRPr="00454735" w:rsidRDefault="0026377A" w:rsidP="0026377A">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669F5514" w14:textId="77777777" w:rsidR="0026377A" w:rsidRPr="00454735" w:rsidRDefault="0026377A" w:rsidP="0026377A">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098FD3A9" w14:textId="77777777" w:rsidR="0026377A" w:rsidRPr="00454735" w:rsidRDefault="0026377A" w:rsidP="0026377A">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6DB7A361" w14:textId="77777777" w:rsidR="0026377A" w:rsidRPr="00454735" w:rsidRDefault="0026377A" w:rsidP="0026377A">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3903A7CA" w14:textId="77777777" w:rsidR="0026377A" w:rsidRPr="0026377A" w:rsidRDefault="0026377A" w:rsidP="0026377A">
      <w:pPr>
        <w:numPr>
          <w:ilvl w:val="0"/>
          <w:numId w:val="1"/>
        </w:numPr>
        <w:contextualSpacing/>
        <w:rPr>
          <w:rFonts w:ascii="Calibri" w:hAnsi="Calibri" w:cs="Calibri"/>
          <w:sz w:val="28"/>
          <w:szCs w:val="28"/>
          <w:highlight w:val="yellow"/>
        </w:rPr>
      </w:pPr>
      <w:r w:rsidRPr="0026377A">
        <w:rPr>
          <w:rFonts w:ascii="Calibri" w:eastAsia="Calibri" w:hAnsi="Calibri" w:cs="Calibri"/>
          <w:sz w:val="28"/>
          <w:szCs w:val="28"/>
          <w:highlight w:val="yellow"/>
        </w:rPr>
        <w:t xml:space="preserve">Digital Policing (Internet related crime / Digital evidence retrieval).  </w:t>
      </w:r>
    </w:p>
    <w:p w14:paraId="158E51FB" w14:textId="77777777" w:rsidR="00936357" w:rsidRPr="00C25246" w:rsidRDefault="00936357" w:rsidP="00C25246">
      <w:pPr>
        <w:spacing w:before="100" w:beforeAutospacing="1" w:after="240"/>
        <w:rPr>
          <w:rFonts w:ascii="Arial" w:hAnsi="Arial" w:cs="Arial"/>
          <w:color w:val="000000"/>
          <w:sz w:val="27"/>
          <w:szCs w:val="27"/>
        </w:rPr>
      </w:pPr>
    </w:p>
    <w:p w14:paraId="1EA05E1F" w14:textId="77777777" w:rsidR="00F53AC1" w:rsidRDefault="0026377A" w:rsidP="003B7D4E">
      <w:pPr>
        <w:rPr>
          <w:rFonts w:asciiTheme="minorHAnsi" w:hAnsiTheme="minorHAnsi" w:cstheme="minorHAnsi"/>
          <w:sz w:val="28"/>
          <w:szCs w:val="28"/>
        </w:rPr>
      </w:pPr>
      <w:r>
        <w:rPr>
          <w:rFonts w:asciiTheme="minorHAnsi" w:hAnsiTheme="minorHAnsi" w:cstheme="minorHAnsi"/>
          <w:sz w:val="28"/>
          <w:szCs w:val="28"/>
        </w:rPr>
        <w:t xml:space="preserve">In today’s modern society, the internet </w:t>
      </w:r>
      <w:r w:rsidR="00DE0F1C">
        <w:rPr>
          <w:rFonts w:asciiTheme="minorHAnsi" w:hAnsiTheme="minorHAnsi" w:cstheme="minorHAnsi"/>
          <w:sz w:val="28"/>
          <w:szCs w:val="28"/>
        </w:rPr>
        <w:t xml:space="preserve">is something that could be considered as omnipresent. The ever growing popularity of the internet and its wide spread usage in adults and children alike, makes its usage in criminal activity </w:t>
      </w:r>
      <w:r w:rsidR="005C2B16">
        <w:rPr>
          <w:rFonts w:asciiTheme="minorHAnsi" w:hAnsiTheme="minorHAnsi" w:cstheme="minorHAnsi"/>
          <w:sz w:val="28"/>
          <w:szCs w:val="28"/>
        </w:rPr>
        <w:t xml:space="preserve">something that is not uncommon at all. To show the </w:t>
      </w:r>
      <w:r w:rsidR="004464FE">
        <w:rPr>
          <w:rFonts w:asciiTheme="minorHAnsi" w:hAnsiTheme="minorHAnsi" w:cstheme="minorHAnsi"/>
          <w:sz w:val="28"/>
          <w:szCs w:val="28"/>
        </w:rPr>
        <w:t xml:space="preserve">how popular the internet has become, it can be seen that the figures of adult internet users have increased from 73 percent of the population of the United Kingdom in 2013 (Office for National Statistics, 2013) to 92 percent of all adults in 2020 (Office for National Statistics, 2020). </w:t>
      </w:r>
      <w:r w:rsidR="00104CB3">
        <w:rPr>
          <w:rFonts w:asciiTheme="minorHAnsi" w:hAnsiTheme="minorHAnsi" w:cstheme="minorHAnsi"/>
          <w:sz w:val="28"/>
          <w:szCs w:val="28"/>
        </w:rPr>
        <w:t xml:space="preserve">With this ever increasing number of internet users within the United Kingdom, it can be readily argued that the potential for criminal activity to occur on or be facilitated by the internet is increasing with its users. As such it is important that this digital space be properly policed </w:t>
      </w:r>
      <w:r w:rsidR="00F53AC1">
        <w:rPr>
          <w:rFonts w:asciiTheme="minorHAnsi" w:hAnsiTheme="minorHAnsi" w:cstheme="minorHAnsi"/>
          <w:sz w:val="28"/>
          <w:szCs w:val="28"/>
        </w:rPr>
        <w:t>by the police forces within England and Wales.</w:t>
      </w:r>
    </w:p>
    <w:p w14:paraId="0EA94A3B" w14:textId="77777777" w:rsidR="00F53AC1" w:rsidRDefault="00F53AC1" w:rsidP="003B7D4E">
      <w:pPr>
        <w:rPr>
          <w:rFonts w:asciiTheme="minorHAnsi" w:hAnsiTheme="minorHAnsi" w:cstheme="minorHAnsi"/>
          <w:sz w:val="28"/>
          <w:szCs w:val="28"/>
        </w:rPr>
      </w:pPr>
    </w:p>
    <w:p w14:paraId="3482EBE5" w14:textId="5834752F" w:rsidR="00CA5503" w:rsidRDefault="00F53AC1" w:rsidP="003B7D4E">
      <w:pPr>
        <w:rPr>
          <w:rFonts w:asciiTheme="minorHAnsi" w:hAnsiTheme="minorHAnsi" w:cstheme="minorHAnsi"/>
          <w:sz w:val="28"/>
          <w:szCs w:val="28"/>
        </w:rPr>
      </w:pPr>
      <w:r>
        <w:rPr>
          <w:rFonts w:asciiTheme="minorHAnsi" w:hAnsiTheme="minorHAnsi" w:cstheme="minorHAnsi"/>
          <w:sz w:val="28"/>
          <w:szCs w:val="28"/>
        </w:rPr>
        <w:t>A common criminal offence that has seen a rise following the growth in internet usage is fraud.</w:t>
      </w:r>
      <w:r w:rsidR="00EE2BA6">
        <w:rPr>
          <w:rFonts w:asciiTheme="minorHAnsi" w:hAnsiTheme="minorHAnsi" w:cstheme="minorHAnsi"/>
          <w:sz w:val="28"/>
          <w:szCs w:val="28"/>
        </w:rPr>
        <w:t xml:space="preserve"> Prevalent fraud offences that have solely become possible due to the introduction of the internet include online shopping scams that will set up fake stores with fake prices and will not send goods, phishing scams </w:t>
      </w:r>
      <w:r w:rsidR="004473F9">
        <w:rPr>
          <w:rFonts w:asciiTheme="minorHAnsi" w:hAnsiTheme="minorHAnsi" w:cstheme="minorHAnsi"/>
          <w:sz w:val="28"/>
          <w:szCs w:val="28"/>
        </w:rPr>
        <w:t xml:space="preserve">that will send emails with links to fraudulent outstanding bills and potential ransomware that can be installed into your computer stating that the computer cannot be unlocked without payment (Metropolitan Police, 2021). These crimes </w:t>
      </w:r>
      <w:r w:rsidR="00CF6C6D">
        <w:rPr>
          <w:rFonts w:asciiTheme="minorHAnsi" w:hAnsiTheme="minorHAnsi" w:cstheme="minorHAnsi"/>
          <w:sz w:val="28"/>
          <w:szCs w:val="28"/>
        </w:rPr>
        <w:t>can have a huge impact on the victims that experience them and can cause them to lose money and data in the process.</w:t>
      </w:r>
    </w:p>
    <w:p w14:paraId="6F80793E" w14:textId="2EB83251" w:rsidR="00CF6C6D" w:rsidRDefault="00CF6C6D" w:rsidP="003B7D4E">
      <w:pPr>
        <w:rPr>
          <w:rFonts w:asciiTheme="minorHAnsi" w:hAnsiTheme="minorHAnsi" w:cstheme="minorHAnsi"/>
          <w:sz w:val="28"/>
          <w:szCs w:val="28"/>
        </w:rPr>
      </w:pPr>
    </w:p>
    <w:p w14:paraId="4D6A5609" w14:textId="77777777" w:rsidR="00A560D8" w:rsidRDefault="00CF6C6D" w:rsidP="003B7D4E">
      <w:pPr>
        <w:rPr>
          <w:rFonts w:asciiTheme="minorHAnsi" w:hAnsiTheme="minorHAnsi" w:cstheme="minorHAnsi"/>
          <w:sz w:val="28"/>
          <w:szCs w:val="28"/>
        </w:rPr>
      </w:pPr>
      <w:r>
        <w:rPr>
          <w:rFonts w:asciiTheme="minorHAnsi" w:hAnsiTheme="minorHAnsi" w:cstheme="minorHAnsi"/>
          <w:sz w:val="28"/>
          <w:szCs w:val="28"/>
        </w:rPr>
        <w:t xml:space="preserve">When these type of frauds are reported, they often fall outside of the jurisdiction of the force that the offences were reported in due to the fact that the internet is international and covers all countries that have access to it. As such is it important </w:t>
      </w:r>
      <w:r>
        <w:rPr>
          <w:rFonts w:asciiTheme="minorHAnsi" w:hAnsiTheme="minorHAnsi" w:cstheme="minorHAnsi"/>
          <w:sz w:val="28"/>
          <w:szCs w:val="28"/>
        </w:rPr>
        <w:lastRenderedPageBreak/>
        <w:t xml:space="preserve">for the police forces where the fraud is reported to collect all evidence they can before the offence is passed to another force. A useful asset in the </w:t>
      </w:r>
      <w:r w:rsidR="00691AFF">
        <w:rPr>
          <w:rFonts w:asciiTheme="minorHAnsi" w:hAnsiTheme="minorHAnsi" w:cstheme="minorHAnsi"/>
          <w:sz w:val="28"/>
          <w:szCs w:val="28"/>
        </w:rPr>
        <w:t xml:space="preserve">policing </w:t>
      </w:r>
      <w:r>
        <w:rPr>
          <w:rFonts w:asciiTheme="minorHAnsi" w:hAnsiTheme="minorHAnsi" w:cstheme="minorHAnsi"/>
          <w:sz w:val="28"/>
          <w:szCs w:val="28"/>
        </w:rPr>
        <w:t>of online fraud is ‘Action Fraud’</w:t>
      </w:r>
      <w:r w:rsidR="00691AFF">
        <w:rPr>
          <w:rFonts w:asciiTheme="minorHAnsi" w:hAnsiTheme="minorHAnsi" w:cstheme="minorHAnsi"/>
          <w:sz w:val="28"/>
          <w:szCs w:val="28"/>
        </w:rPr>
        <w:t xml:space="preserve">. </w:t>
      </w:r>
      <w:r w:rsidR="00DA4C87">
        <w:rPr>
          <w:rFonts w:asciiTheme="minorHAnsi" w:hAnsiTheme="minorHAnsi" w:cstheme="minorHAnsi"/>
          <w:sz w:val="28"/>
          <w:szCs w:val="28"/>
        </w:rPr>
        <w:t xml:space="preserve">Action Fraud are a service ran by the City of London police and act as a central point for the reporting of online fraud. </w:t>
      </w:r>
      <w:r w:rsidR="005B4AC9">
        <w:rPr>
          <w:rFonts w:asciiTheme="minorHAnsi" w:hAnsiTheme="minorHAnsi" w:cstheme="minorHAnsi"/>
          <w:sz w:val="28"/>
          <w:szCs w:val="28"/>
        </w:rPr>
        <w:t>The National Fraud Intelligence Bureau (NFIB) work in partnership with Action Fraud. The NFIB build up intelligence on these frauds and whilst they cannot investigate every individual report of fraud, they can build intelligence on those committing fraud and can disseminate this intelligence to relevant forces around the world to ensure that these online scams are effectively police and those committing the fraud can be brought to justice</w:t>
      </w:r>
      <w:r w:rsidR="004813A7">
        <w:rPr>
          <w:rFonts w:asciiTheme="minorHAnsi" w:hAnsiTheme="minorHAnsi" w:cstheme="minorHAnsi"/>
          <w:sz w:val="28"/>
          <w:szCs w:val="28"/>
        </w:rPr>
        <w:t xml:space="preserve"> (Action Fraud, 2021).</w:t>
      </w:r>
    </w:p>
    <w:p w14:paraId="4493E357" w14:textId="77777777" w:rsidR="00A560D8" w:rsidRDefault="00A560D8" w:rsidP="003B7D4E">
      <w:pPr>
        <w:rPr>
          <w:rFonts w:asciiTheme="minorHAnsi" w:hAnsiTheme="minorHAnsi" w:cstheme="minorHAnsi"/>
          <w:sz w:val="28"/>
          <w:szCs w:val="28"/>
        </w:rPr>
      </w:pPr>
    </w:p>
    <w:p w14:paraId="297D1A4B" w14:textId="6B99DB24" w:rsidR="00FD3CC2" w:rsidRDefault="00A560D8" w:rsidP="00FD3CC2">
      <w:pPr>
        <w:rPr>
          <w:rFonts w:asciiTheme="minorHAnsi" w:hAnsiTheme="minorHAnsi" w:cstheme="minorHAnsi"/>
          <w:color w:val="333333"/>
          <w:sz w:val="28"/>
          <w:szCs w:val="28"/>
          <w:shd w:val="clear" w:color="auto" w:fill="FFFFFF"/>
        </w:rPr>
      </w:pPr>
      <w:r>
        <w:rPr>
          <w:rFonts w:asciiTheme="minorHAnsi" w:hAnsiTheme="minorHAnsi" w:cstheme="minorHAnsi"/>
          <w:sz w:val="28"/>
          <w:szCs w:val="28"/>
        </w:rPr>
        <w:t xml:space="preserve">Whilst there are services in place to police many internet related crimes </w:t>
      </w:r>
      <w:r w:rsidR="007F16F4">
        <w:rPr>
          <w:rFonts w:asciiTheme="minorHAnsi" w:hAnsiTheme="minorHAnsi" w:cstheme="minorHAnsi"/>
          <w:sz w:val="28"/>
          <w:szCs w:val="28"/>
        </w:rPr>
        <w:t>such as Action Fraud, there are m</w:t>
      </w:r>
      <w:r w:rsidR="00072E6B">
        <w:rPr>
          <w:rFonts w:asciiTheme="minorHAnsi" w:hAnsiTheme="minorHAnsi" w:cstheme="minorHAnsi"/>
          <w:sz w:val="28"/>
          <w:szCs w:val="28"/>
        </w:rPr>
        <w:t>any crimes that have become harder to police with the prevalence of the internet increasing</w:t>
      </w:r>
      <w:r w:rsidR="00C819C6">
        <w:rPr>
          <w:rFonts w:asciiTheme="minorHAnsi" w:hAnsiTheme="minorHAnsi" w:cstheme="minorHAnsi"/>
          <w:sz w:val="28"/>
          <w:szCs w:val="28"/>
        </w:rPr>
        <w:t>, in turn making the role of policing digital crime more difficult. A crime that has been made harder to police due to the</w:t>
      </w:r>
      <w:r w:rsidR="000D0C6F">
        <w:rPr>
          <w:rFonts w:asciiTheme="minorHAnsi" w:hAnsiTheme="minorHAnsi" w:cstheme="minorHAnsi"/>
          <w:sz w:val="28"/>
          <w:szCs w:val="28"/>
        </w:rPr>
        <w:t xml:space="preserve"> emergence of the</w:t>
      </w:r>
      <w:r w:rsidR="00C819C6">
        <w:rPr>
          <w:rFonts w:asciiTheme="minorHAnsi" w:hAnsiTheme="minorHAnsi" w:cstheme="minorHAnsi"/>
          <w:sz w:val="28"/>
          <w:szCs w:val="28"/>
        </w:rPr>
        <w:t xml:space="preserve"> internet would be the purchasing and supply of controlled substances.</w:t>
      </w:r>
      <w:r w:rsidR="000D0C6F">
        <w:rPr>
          <w:rFonts w:asciiTheme="minorHAnsi" w:hAnsiTheme="minorHAnsi" w:cstheme="minorHAnsi"/>
          <w:sz w:val="28"/>
          <w:szCs w:val="28"/>
        </w:rPr>
        <w:t xml:space="preserve"> A popular tool used by criminals in selling and buying illegal substances is the dark web. This can be defined as a section of the internet that is not accessible using regular internet browsers or search engines and requires a browser such as ‘Tor’. </w:t>
      </w:r>
      <w:r w:rsidR="00F17032">
        <w:rPr>
          <w:rFonts w:asciiTheme="minorHAnsi" w:hAnsiTheme="minorHAnsi" w:cstheme="minorHAnsi"/>
          <w:sz w:val="28"/>
          <w:szCs w:val="28"/>
        </w:rPr>
        <w:t>Buyers and sellers will then use anonymous dark web market places such as ‘Silk Road’ alongside person to person currencies such as ‘Bitcoin’ to ensure that there is as much anonymity in their ventures as possible</w:t>
      </w:r>
      <w:r w:rsidR="003806DE">
        <w:rPr>
          <w:rFonts w:asciiTheme="minorHAnsi" w:hAnsiTheme="minorHAnsi" w:cstheme="minorHAnsi"/>
          <w:sz w:val="28"/>
          <w:szCs w:val="28"/>
        </w:rPr>
        <w:t xml:space="preserve"> (Pompidou Group, 2013)</w:t>
      </w:r>
      <w:r w:rsidR="00F17032">
        <w:rPr>
          <w:rFonts w:asciiTheme="minorHAnsi" w:hAnsiTheme="minorHAnsi" w:cstheme="minorHAnsi"/>
          <w:sz w:val="28"/>
          <w:szCs w:val="28"/>
        </w:rPr>
        <w:t xml:space="preserve">. </w:t>
      </w:r>
      <w:r w:rsidR="003806DE">
        <w:rPr>
          <w:rFonts w:asciiTheme="minorHAnsi" w:hAnsiTheme="minorHAnsi" w:cstheme="minorHAnsi"/>
          <w:sz w:val="28"/>
          <w:szCs w:val="28"/>
        </w:rPr>
        <w:t>Due to the anonymous nature of this online drug market place, it is often difficult to effectively police it.</w:t>
      </w:r>
      <w:r w:rsidR="00FD3CC2">
        <w:rPr>
          <w:rFonts w:asciiTheme="minorHAnsi" w:hAnsiTheme="minorHAnsi" w:cstheme="minorHAnsi"/>
          <w:sz w:val="28"/>
          <w:szCs w:val="28"/>
        </w:rPr>
        <w:t xml:space="preserve"> When it comes to the policing of the online drug trade, Davies (2020) highlights the legislation that is used by the police to combat these market </w:t>
      </w:r>
      <w:r w:rsidR="00FD3CC2" w:rsidRPr="00FD3CC2">
        <w:rPr>
          <w:rFonts w:asciiTheme="minorHAnsi" w:hAnsiTheme="minorHAnsi" w:cstheme="minorHAnsi"/>
          <w:sz w:val="28"/>
          <w:szCs w:val="28"/>
        </w:rPr>
        <w:t xml:space="preserve">places such as </w:t>
      </w:r>
      <w:r w:rsidR="00FD3CC2" w:rsidRPr="00FD3CC2">
        <w:rPr>
          <w:rFonts w:asciiTheme="minorHAnsi" w:hAnsiTheme="minorHAnsi" w:cstheme="minorHAnsi"/>
          <w:color w:val="333333"/>
          <w:sz w:val="28"/>
          <w:szCs w:val="28"/>
          <w:shd w:val="clear" w:color="auto" w:fill="FFFFFF"/>
        </w:rPr>
        <w:t xml:space="preserve">The Regulation of Investigatory Powers Act 2000 </w:t>
      </w:r>
      <w:r w:rsidR="002B37F8">
        <w:rPr>
          <w:rFonts w:asciiTheme="minorHAnsi" w:hAnsiTheme="minorHAnsi" w:cstheme="minorHAnsi"/>
          <w:color w:val="333333"/>
          <w:sz w:val="28"/>
          <w:szCs w:val="28"/>
          <w:shd w:val="clear" w:color="auto" w:fill="FFFFFF"/>
        </w:rPr>
        <w:t xml:space="preserve">(RIPA) </w:t>
      </w:r>
      <w:r w:rsidR="00FD3CC2" w:rsidRPr="00FD3CC2">
        <w:rPr>
          <w:rFonts w:asciiTheme="minorHAnsi" w:hAnsiTheme="minorHAnsi" w:cstheme="minorHAnsi"/>
          <w:color w:val="333333"/>
          <w:sz w:val="28"/>
          <w:szCs w:val="28"/>
          <w:shd w:val="clear" w:color="auto" w:fill="FFFFFF"/>
        </w:rPr>
        <w:t>and Investigatory Powers Act 2016</w:t>
      </w:r>
      <w:r w:rsidR="002B37F8">
        <w:rPr>
          <w:rFonts w:asciiTheme="minorHAnsi" w:hAnsiTheme="minorHAnsi" w:cstheme="minorHAnsi"/>
          <w:color w:val="333333"/>
          <w:sz w:val="28"/>
          <w:szCs w:val="28"/>
          <w:shd w:val="clear" w:color="auto" w:fill="FFFFFF"/>
        </w:rPr>
        <w:t xml:space="preserve"> and suggests that although police tactics in using these powers are intrusive in nature, they are essential. Davies</w:t>
      </w:r>
      <w:r w:rsidR="00567DC0">
        <w:rPr>
          <w:rFonts w:asciiTheme="minorHAnsi" w:hAnsiTheme="minorHAnsi" w:cstheme="minorHAnsi"/>
          <w:color w:val="333333"/>
          <w:sz w:val="28"/>
          <w:szCs w:val="28"/>
          <w:shd w:val="clear" w:color="auto" w:fill="FFFFFF"/>
        </w:rPr>
        <w:t>,</w:t>
      </w:r>
      <w:r w:rsidR="002B37F8">
        <w:rPr>
          <w:rFonts w:asciiTheme="minorHAnsi" w:hAnsiTheme="minorHAnsi" w:cstheme="minorHAnsi"/>
          <w:color w:val="333333"/>
          <w:sz w:val="28"/>
          <w:szCs w:val="28"/>
          <w:shd w:val="clear" w:color="auto" w:fill="FFFFFF"/>
        </w:rPr>
        <w:t xml:space="preserve"> however</w:t>
      </w:r>
      <w:r w:rsidR="00567DC0">
        <w:rPr>
          <w:rFonts w:asciiTheme="minorHAnsi" w:hAnsiTheme="minorHAnsi" w:cstheme="minorHAnsi"/>
          <w:color w:val="333333"/>
          <w:sz w:val="28"/>
          <w:szCs w:val="28"/>
          <w:shd w:val="clear" w:color="auto" w:fill="FFFFFF"/>
        </w:rPr>
        <w:t>,</w:t>
      </w:r>
      <w:r w:rsidR="002B37F8">
        <w:rPr>
          <w:rFonts w:asciiTheme="minorHAnsi" w:hAnsiTheme="minorHAnsi" w:cstheme="minorHAnsi"/>
          <w:color w:val="333333"/>
          <w:sz w:val="28"/>
          <w:szCs w:val="28"/>
          <w:shd w:val="clear" w:color="auto" w:fill="FFFFFF"/>
        </w:rPr>
        <w:t xml:space="preserve"> in their report </w:t>
      </w:r>
      <w:r w:rsidR="00567DC0">
        <w:rPr>
          <w:rFonts w:asciiTheme="minorHAnsi" w:hAnsiTheme="minorHAnsi" w:cstheme="minorHAnsi"/>
          <w:color w:val="333333"/>
          <w:sz w:val="28"/>
          <w:szCs w:val="28"/>
          <w:shd w:val="clear" w:color="auto" w:fill="FFFFFF"/>
        </w:rPr>
        <w:t>also emphasise that these powers do not outline a set ‘Code of Practice’ on how officers should operate to stay within the boundaries of these pieces of legislation and suggests there should be guidelines for officers using these powers to prevent an unjust breach of privacy occurring. Whilst</w:t>
      </w:r>
      <w:r w:rsidR="00C41D67">
        <w:rPr>
          <w:rFonts w:asciiTheme="minorHAnsi" w:hAnsiTheme="minorHAnsi" w:cstheme="minorHAnsi"/>
          <w:color w:val="333333"/>
          <w:sz w:val="28"/>
          <w:szCs w:val="28"/>
          <w:shd w:val="clear" w:color="auto" w:fill="FFFFFF"/>
        </w:rPr>
        <w:t xml:space="preserve"> the role of policing the online drug trade is difficult and complex, it is important to use techniques such as hacking and covert surveillance to disrupt this type of criminal activity.</w:t>
      </w:r>
    </w:p>
    <w:p w14:paraId="08EC7707" w14:textId="5832C6EC" w:rsidR="0051793C" w:rsidRDefault="0051793C" w:rsidP="00FD3CC2">
      <w:pPr>
        <w:rPr>
          <w:rFonts w:asciiTheme="minorHAnsi" w:hAnsiTheme="minorHAnsi" w:cstheme="minorHAnsi"/>
          <w:color w:val="333333"/>
          <w:sz w:val="28"/>
          <w:szCs w:val="28"/>
          <w:shd w:val="clear" w:color="auto" w:fill="FFFFFF"/>
        </w:rPr>
      </w:pPr>
    </w:p>
    <w:p w14:paraId="2F064113" w14:textId="1F5DACF2" w:rsidR="0051793C" w:rsidRPr="00FD3CC2" w:rsidRDefault="0051793C" w:rsidP="00FD3CC2">
      <w:pPr>
        <w:rPr>
          <w:rFonts w:asciiTheme="minorHAnsi" w:hAnsiTheme="minorHAnsi" w:cstheme="minorHAnsi"/>
          <w:sz w:val="28"/>
          <w:szCs w:val="28"/>
        </w:rPr>
      </w:pPr>
      <w:r>
        <w:rPr>
          <w:rFonts w:asciiTheme="minorHAnsi" w:hAnsiTheme="minorHAnsi" w:cstheme="minorHAnsi"/>
          <w:color w:val="333333"/>
          <w:sz w:val="28"/>
          <w:szCs w:val="28"/>
          <w:shd w:val="clear" w:color="auto" w:fill="FFFFFF"/>
        </w:rPr>
        <w:lastRenderedPageBreak/>
        <w:t xml:space="preserve">When policing in a digital age is considered, it is also important to consider </w:t>
      </w:r>
      <w:r w:rsidR="009F77EF">
        <w:rPr>
          <w:rFonts w:asciiTheme="minorHAnsi" w:hAnsiTheme="minorHAnsi" w:cstheme="minorHAnsi"/>
          <w:color w:val="333333"/>
          <w:sz w:val="28"/>
          <w:szCs w:val="28"/>
          <w:shd w:val="clear" w:color="auto" w:fill="FFFFFF"/>
        </w:rPr>
        <w:t xml:space="preserve">the role that the police hold in retrieving digital evidence. </w:t>
      </w:r>
      <w:r w:rsidR="006F79E5">
        <w:rPr>
          <w:rFonts w:asciiTheme="minorHAnsi" w:hAnsiTheme="minorHAnsi" w:cstheme="minorHAnsi"/>
          <w:color w:val="333333"/>
          <w:sz w:val="28"/>
          <w:szCs w:val="28"/>
          <w:shd w:val="clear" w:color="auto" w:fill="FFFFFF"/>
        </w:rPr>
        <w:t>When it comes to collecting evidence, to prove or disprove an offence</w:t>
      </w:r>
      <w:r w:rsidR="003D194C">
        <w:rPr>
          <w:rFonts w:asciiTheme="minorHAnsi" w:hAnsiTheme="minorHAnsi" w:cstheme="minorHAnsi"/>
          <w:color w:val="333333"/>
          <w:sz w:val="28"/>
          <w:szCs w:val="28"/>
          <w:shd w:val="clear" w:color="auto" w:fill="FFFFFF"/>
        </w:rPr>
        <w:t xml:space="preserve">, it is important to consider whether the offence in question may have been occurred by or </w:t>
      </w:r>
      <w:r w:rsidR="003D194C">
        <w:rPr>
          <w:rFonts w:asciiTheme="minorHAnsi" w:hAnsiTheme="minorHAnsi" w:cstheme="minorHAnsi"/>
          <w:color w:val="333333"/>
          <w:sz w:val="28"/>
          <w:szCs w:val="28"/>
          <w:shd w:val="clear" w:color="auto" w:fill="FFFFFF"/>
        </w:rPr>
        <w:t xml:space="preserve">facilitated </w:t>
      </w:r>
      <w:r w:rsidR="003D194C">
        <w:rPr>
          <w:rFonts w:asciiTheme="minorHAnsi" w:hAnsiTheme="minorHAnsi" w:cstheme="minorHAnsi"/>
          <w:color w:val="333333"/>
          <w:sz w:val="28"/>
          <w:szCs w:val="28"/>
          <w:shd w:val="clear" w:color="auto" w:fill="FFFFFF"/>
        </w:rPr>
        <w:t xml:space="preserve">by a digital device or service. </w:t>
      </w:r>
      <w:r w:rsidR="00013BBD">
        <w:rPr>
          <w:rFonts w:asciiTheme="minorHAnsi" w:hAnsiTheme="minorHAnsi" w:cstheme="minorHAnsi"/>
          <w:color w:val="333333"/>
          <w:sz w:val="28"/>
          <w:szCs w:val="28"/>
          <w:shd w:val="clear" w:color="auto" w:fill="FFFFFF"/>
        </w:rPr>
        <w:t>Section 19, 20 and 21 of the Police and Criminal Evidence Act 1984</w:t>
      </w:r>
      <w:r w:rsidR="00D10069">
        <w:rPr>
          <w:rFonts w:asciiTheme="minorHAnsi" w:hAnsiTheme="minorHAnsi" w:cstheme="minorHAnsi"/>
          <w:color w:val="333333"/>
          <w:sz w:val="28"/>
          <w:szCs w:val="28"/>
          <w:shd w:val="clear" w:color="auto" w:fill="FFFFFF"/>
        </w:rPr>
        <w:t xml:space="preserve"> highlights the powers given to police to seize items from somebody that could be used in the commission of an offence or could provide evidence of an offence. This can be both physical items such as mobile phones, laptops and memory sticks or digital material such as CCTV footage or records of phone calls. These powers also allow officers to seize this information from </w:t>
      </w:r>
      <w:r w:rsidR="00B668E0">
        <w:rPr>
          <w:rFonts w:asciiTheme="minorHAnsi" w:hAnsiTheme="minorHAnsi" w:cstheme="minorHAnsi"/>
          <w:color w:val="333333"/>
          <w:sz w:val="28"/>
          <w:szCs w:val="28"/>
          <w:shd w:val="clear" w:color="auto" w:fill="FFFFFF"/>
        </w:rPr>
        <w:t>the internal storage of any item seized. For example, if a person was suspected of dealing controlled substances, their phone communication could be examined to prove or disprove that if they are communicating in a manner to sell these drugs. Whilst these powers make the role of policing the digital space easier, there is often a level of criticism around the interrogation of personal data as there will often be high levels of collateral intrusion of data with the potential of other people’s privacy being invaded by the examination of these communication devices</w:t>
      </w:r>
      <w:r w:rsidR="003C714F">
        <w:rPr>
          <w:rFonts w:asciiTheme="minorHAnsi" w:hAnsiTheme="minorHAnsi" w:cstheme="minorHAnsi"/>
          <w:color w:val="333333"/>
          <w:sz w:val="28"/>
          <w:szCs w:val="28"/>
          <w:shd w:val="clear" w:color="auto" w:fill="FFFFFF"/>
        </w:rPr>
        <w:t xml:space="preserve"> (Big Brother Watch, 2017)</w:t>
      </w:r>
      <w:r w:rsidR="00B668E0">
        <w:rPr>
          <w:rFonts w:asciiTheme="minorHAnsi" w:hAnsiTheme="minorHAnsi" w:cstheme="minorHAnsi"/>
          <w:color w:val="333333"/>
          <w:sz w:val="28"/>
          <w:szCs w:val="28"/>
          <w:shd w:val="clear" w:color="auto" w:fill="FFFFFF"/>
        </w:rPr>
        <w:t xml:space="preserve">. </w:t>
      </w:r>
      <w:r w:rsidR="003C714F">
        <w:rPr>
          <w:rFonts w:asciiTheme="minorHAnsi" w:hAnsiTheme="minorHAnsi" w:cstheme="minorHAnsi"/>
          <w:color w:val="333333"/>
          <w:sz w:val="28"/>
          <w:szCs w:val="28"/>
          <w:shd w:val="clear" w:color="auto" w:fill="FFFFFF"/>
        </w:rPr>
        <w:t>Whilst forces in England and Wales do have procedures in place to minimise this, a report by Big Brother Watch (2017) suggest that more needs to be done to ensure that the privacy of those not involved in criminal offences is maintained.</w:t>
      </w:r>
    </w:p>
    <w:p w14:paraId="5B1BC99A" w14:textId="3F6672E8" w:rsidR="00FD3CC2" w:rsidRDefault="00FD3CC2" w:rsidP="003B7D4E">
      <w:pPr>
        <w:rPr>
          <w:rFonts w:asciiTheme="minorHAnsi" w:hAnsiTheme="minorHAnsi" w:cstheme="minorHAnsi"/>
          <w:sz w:val="28"/>
          <w:szCs w:val="28"/>
        </w:rPr>
      </w:pPr>
    </w:p>
    <w:p w14:paraId="6B6F0B64" w14:textId="2C15CB0F" w:rsidR="00CF6C6D" w:rsidRPr="003B7D4E" w:rsidRDefault="00F17032" w:rsidP="003B7D4E">
      <w:pPr>
        <w:rPr>
          <w:rFonts w:asciiTheme="minorHAnsi" w:hAnsiTheme="minorHAnsi" w:cstheme="minorHAnsi"/>
          <w:sz w:val="28"/>
          <w:szCs w:val="28"/>
        </w:rPr>
      </w:pPr>
      <w:r>
        <w:rPr>
          <w:rFonts w:asciiTheme="minorHAnsi" w:hAnsiTheme="minorHAnsi" w:cstheme="minorHAnsi"/>
          <w:sz w:val="28"/>
          <w:szCs w:val="28"/>
        </w:rPr>
        <w:t xml:space="preserve">   </w:t>
      </w:r>
    </w:p>
    <w:p w14:paraId="4CDE5996" w14:textId="4BE4B407" w:rsidR="003003C2" w:rsidRPr="00490B60" w:rsidRDefault="00490B60">
      <w:pPr>
        <w:rPr>
          <w:rFonts w:asciiTheme="minorHAnsi" w:hAnsiTheme="minorHAnsi" w:cstheme="minorHAnsi"/>
        </w:rPr>
      </w:pPr>
      <w:r w:rsidRPr="00E40996">
        <w:rPr>
          <w:rFonts w:asciiTheme="minorHAnsi" w:hAnsiTheme="minorHAnsi" w:cstheme="minorHAnsi"/>
          <w:sz w:val="28"/>
          <w:szCs w:val="28"/>
        </w:rPr>
        <w:t>Word count - 1027</w:t>
      </w:r>
      <w:r w:rsidR="003003C2" w:rsidRPr="00490B60">
        <w:rPr>
          <w:rFonts w:asciiTheme="minorHAnsi" w:hAnsiTheme="minorHAnsi" w:cstheme="minorHAnsi"/>
        </w:rPr>
        <w:br w:type="page"/>
      </w:r>
    </w:p>
    <w:p w14:paraId="091FA956" w14:textId="77777777" w:rsidR="003003C2" w:rsidRPr="00454735" w:rsidRDefault="003003C2" w:rsidP="003003C2">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Information and Intelligence/Communication Skills</w:t>
      </w:r>
    </w:p>
    <w:p w14:paraId="1EAFF38E" w14:textId="77777777" w:rsidR="003003C2" w:rsidRPr="00454735" w:rsidRDefault="003003C2" w:rsidP="003003C2">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5F1F419C" w14:textId="77777777" w:rsidR="003003C2" w:rsidRPr="00454735" w:rsidRDefault="003003C2" w:rsidP="003003C2">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1D6EC018" w14:textId="312CC719" w:rsidR="003003C2" w:rsidRDefault="003003C2"/>
    <w:p w14:paraId="1DDED4CA" w14:textId="3368E917" w:rsidR="00E26324" w:rsidRDefault="00E40996">
      <w:pPr>
        <w:rPr>
          <w:rFonts w:asciiTheme="minorHAnsi" w:hAnsiTheme="minorHAnsi" w:cstheme="minorHAnsi"/>
          <w:sz w:val="28"/>
          <w:szCs w:val="28"/>
        </w:rPr>
      </w:pPr>
      <w:r w:rsidRPr="00E40996">
        <w:rPr>
          <w:rFonts w:asciiTheme="minorHAnsi" w:hAnsiTheme="minorHAnsi" w:cstheme="minorHAnsi"/>
          <w:sz w:val="28"/>
          <w:szCs w:val="28"/>
        </w:rPr>
        <w:t>In order</w:t>
      </w:r>
      <w:r>
        <w:rPr>
          <w:rFonts w:asciiTheme="minorHAnsi" w:hAnsiTheme="minorHAnsi" w:cstheme="minorHAnsi"/>
          <w:sz w:val="28"/>
          <w:szCs w:val="28"/>
        </w:rPr>
        <w:t xml:space="preserve"> for the police service within England and Wales to operate as efficiently</w:t>
      </w:r>
      <w:r w:rsidRPr="00E40996">
        <w:rPr>
          <w:rFonts w:asciiTheme="minorHAnsi" w:hAnsiTheme="minorHAnsi" w:cstheme="minorHAnsi"/>
          <w:sz w:val="28"/>
          <w:szCs w:val="28"/>
        </w:rPr>
        <w:t xml:space="preserve"> </w:t>
      </w:r>
      <w:r>
        <w:rPr>
          <w:rFonts w:asciiTheme="minorHAnsi" w:hAnsiTheme="minorHAnsi" w:cstheme="minorHAnsi"/>
          <w:sz w:val="28"/>
          <w:szCs w:val="28"/>
        </w:rPr>
        <w:t>as possible</w:t>
      </w:r>
      <w:r w:rsidR="00865BA8">
        <w:rPr>
          <w:rFonts w:asciiTheme="minorHAnsi" w:hAnsiTheme="minorHAnsi" w:cstheme="minorHAnsi"/>
          <w:sz w:val="28"/>
          <w:szCs w:val="28"/>
        </w:rPr>
        <w:t xml:space="preserve">, information and intelligence obtained by the police via various means is central in the day to day </w:t>
      </w:r>
      <w:r w:rsidR="0020313D">
        <w:rPr>
          <w:rFonts w:asciiTheme="minorHAnsi" w:hAnsiTheme="minorHAnsi" w:cstheme="minorHAnsi"/>
          <w:sz w:val="28"/>
          <w:szCs w:val="28"/>
        </w:rPr>
        <w:t>function of the police. In order for information and intelligence to be used by the police, it must first be collected. Methods used for the collection of this information and intelligence include open sourcing (use of common media platforms such as Facebook, Twitter, Instagram or You</w:t>
      </w:r>
      <w:r w:rsidR="000532A4">
        <w:rPr>
          <w:rFonts w:asciiTheme="minorHAnsi" w:hAnsiTheme="minorHAnsi" w:cstheme="minorHAnsi"/>
          <w:sz w:val="28"/>
          <w:szCs w:val="28"/>
        </w:rPr>
        <w:t>T</w:t>
      </w:r>
      <w:r w:rsidR="0020313D">
        <w:rPr>
          <w:rFonts w:asciiTheme="minorHAnsi" w:hAnsiTheme="minorHAnsi" w:cstheme="minorHAnsi"/>
          <w:sz w:val="28"/>
          <w:szCs w:val="28"/>
        </w:rPr>
        <w:t>ube)</w:t>
      </w:r>
      <w:r w:rsidR="00ED5B1B">
        <w:rPr>
          <w:rFonts w:asciiTheme="minorHAnsi" w:hAnsiTheme="minorHAnsi" w:cstheme="minorHAnsi"/>
          <w:sz w:val="28"/>
          <w:szCs w:val="28"/>
        </w:rPr>
        <w:t>, use of Covert Human Intelligence Sources (CHIS) and intelligence submitted by police officers directly or members of the public</w:t>
      </w:r>
      <w:r w:rsidR="00744316">
        <w:rPr>
          <w:rFonts w:asciiTheme="minorHAnsi" w:hAnsiTheme="minorHAnsi" w:cstheme="minorHAnsi"/>
          <w:sz w:val="28"/>
          <w:szCs w:val="28"/>
        </w:rPr>
        <w:t xml:space="preserve"> (National Crime Agency, 2019)</w:t>
      </w:r>
      <w:r w:rsidR="00ED5B1B">
        <w:rPr>
          <w:rFonts w:asciiTheme="minorHAnsi" w:hAnsiTheme="minorHAnsi" w:cstheme="minorHAnsi"/>
          <w:sz w:val="28"/>
          <w:szCs w:val="28"/>
        </w:rPr>
        <w:t>.</w:t>
      </w:r>
    </w:p>
    <w:p w14:paraId="5AC2DFA9" w14:textId="010B3B1A" w:rsidR="00744316" w:rsidRDefault="00744316">
      <w:pPr>
        <w:rPr>
          <w:rFonts w:asciiTheme="minorHAnsi" w:hAnsiTheme="minorHAnsi" w:cstheme="minorHAnsi"/>
          <w:sz w:val="28"/>
          <w:szCs w:val="28"/>
        </w:rPr>
      </w:pPr>
    </w:p>
    <w:p w14:paraId="26E70CB8" w14:textId="1583B23D" w:rsidR="00744316" w:rsidRDefault="00744316">
      <w:pPr>
        <w:rPr>
          <w:rFonts w:asciiTheme="minorHAnsi" w:hAnsiTheme="minorHAnsi" w:cstheme="minorHAnsi"/>
          <w:sz w:val="28"/>
          <w:szCs w:val="28"/>
        </w:rPr>
      </w:pPr>
      <w:r>
        <w:rPr>
          <w:rFonts w:asciiTheme="minorHAnsi" w:hAnsiTheme="minorHAnsi" w:cstheme="minorHAnsi"/>
          <w:sz w:val="28"/>
          <w:szCs w:val="28"/>
        </w:rPr>
        <w:t xml:space="preserve">Open source research can be defined as </w:t>
      </w:r>
      <w:r w:rsidR="005B09F9">
        <w:rPr>
          <w:rFonts w:asciiTheme="minorHAnsi" w:hAnsiTheme="minorHAnsi" w:cstheme="minorHAnsi"/>
          <w:sz w:val="28"/>
          <w:szCs w:val="28"/>
        </w:rPr>
        <w:t xml:space="preserve">‘the collection, evaluation and analysis of materials from sources available to the public whether on payment or otherwise </w:t>
      </w:r>
      <w:r>
        <w:rPr>
          <w:rFonts w:asciiTheme="minorHAnsi" w:hAnsiTheme="minorHAnsi" w:cstheme="minorHAnsi"/>
          <w:sz w:val="28"/>
          <w:szCs w:val="28"/>
        </w:rPr>
        <w:t xml:space="preserve"> </w:t>
      </w:r>
      <w:r w:rsidR="005B09F9">
        <w:rPr>
          <w:rFonts w:asciiTheme="minorHAnsi" w:hAnsiTheme="minorHAnsi" w:cstheme="minorHAnsi"/>
          <w:sz w:val="28"/>
          <w:szCs w:val="28"/>
        </w:rPr>
        <w:t>to use as intelligence or evidence within investigations’ (National Police Chiefs’ Council, 2015).</w:t>
      </w:r>
      <w:r w:rsidR="00C73412">
        <w:rPr>
          <w:rFonts w:asciiTheme="minorHAnsi" w:hAnsiTheme="minorHAnsi" w:cstheme="minorHAnsi"/>
          <w:sz w:val="28"/>
          <w:szCs w:val="28"/>
        </w:rPr>
        <w:t xml:space="preserve"> When considering gaining information and intelligence via open sourcing, an officer must take into consideration the laws that govern it.</w:t>
      </w:r>
      <w:r w:rsidR="00E91CCC">
        <w:rPr>
          <w:rFonts w:asciiTheme="minorHAnsi" w:hAnsiTheme="minorHAnsi" w:cstheme="minorHAnsi"/>
          <w:sz w:val="28"/>
          <w:szCs w:val="28"/>
        </w:rPr>
        <w:t xml:space="preserve"> In order to complete overt surveillance where any non-police would have access such as public maps, websites without registration details, auction sites and street views, no legislation needs to be considered. However, </w:t>
      </w:r>
      <w:r w:rsidR="00C6450A">
        <w:rPr>
          <w:rFonts w:asciiTheme="minorHAnsi" w:hAnsiTheme="minorHAnsi" w:cstheme="minorHAnsi"/>
          <w:sz w:val="28"/>
          <w:szCs w:val="28"/>
        </w:rPr>
        <w:t xml:space="preserve">when there becomes a greater risk of intrusion occurring to another individual’s privacy such as examination of social media profiles, it becomes essential that to consider its legality under the Regulation of Investigatory Powers Act (RIPA) 2000. This legislation </w:t>
      </w:r>
      <w:r w:rsidR="0083167A">
        <w:rPr>
          <w:rFonts w:asciiTheme="minorHAnsi" w:hAnsiTheme="minorHAnsi" w:cstheme="minorHAnsi"/>
          <w:sz w:val="28"/>
          <w:szCs w:val="28"/>
        </w:rPr>
        <w:t xml:space="preserve">is used to regulate the use of covert tactics that the police may use to gain information of intelligence. It is often necessary for police to get judicial approval when seeking to conduct covert surveillance under RIPA. </w:t>
      </w:r>
      <w:r w:rsidR="00D51F34">
        <w:rPr>
          <w:rFonts w:asciiTheme="minorHAnsi" w:hAnsiTheme="minorHAnsi" w:cstheme="minorHAnsi"/>
          <w:sz w:val="28"/>
          <w:szCs w:val="28"/>
        </w:rPr>
        <w:t xml:space="preserve">This need for judicial approval when using these covert techniques stems from the potential breach of Article 8 of the Human Rights Act 1998 which is the right someone has to have a private life. This is not an absolute right and can be taken away from somebody under RIPA if a judge deems </w:t>
      </w:r>
      <w:r w:rsidR="001C2A73">
        <w:rPr>
          <w:rFonts w:asciiTheme="minorHAnsi" w:hAnsiTheme="minorHAnsi" w:cstheme="minorHAnsi"/>
          <w:sz w:val="28"/>
          <w:szCs w:val="28"/>
        </w:rPr>
        <w:t>it proportionate to do so to gain evidence or intelligence. Whilst these methods can be seen as intrusive, they can be effective in gaining intelligence and information needed to tackle crime or prove or disprove an offence.</w:t>
      </w:r>
    </w:p>
    <w:p w14:paraId="78599A82" w14:textId="208970F4" w:rsidR="001C2A73" w:rsidRDefault="001C2A73">
      <w:pPr>
        <w:rPr>
          <w:rFonts w:asciiTheme="minorHAnsi" w:hAnsiTheme="minorHAnsi" w:cstheme="minorHAnsi"/>
          <w:sz w:val="28"/>
          <w:szCs w:val="28"/>
        </w:rPr>
      </w:pPr>
    </w:p>
    <w:p w14:paraId="5196D989" w14:textId="7DDB4B79" w:rsidR="004B72E9" w:rsidRDefault="001C2A73" w:rsidP="004B72E9">
      <w:pPr>
        <w:pStyle w:val="NormalWeb"/>
        <w:rPr>
          <w:rFonts w:asciiTheme="minorHAnsi" w:hAnsiTheme="minorHAnsi" w:cstheme="minorHAnsi"/>
          <w:sz w:val="28"/>
          <w:szCs w:val="28"/>
        </w:rPr>
      </w:pPr>
      <w:r>
        <w:rPr>
          <w:rFonts w:asciiTheme="minorHAnsi" w:hAnsiTheme="minorHAnsi" w:cstheme="minorHAnsi"/>
          <w:sz w:val="28"/>
          <w:szCs w:val="28"/>
        </w:rPr>
        <w:lastRenderedPageBreak/>
        <w:t xml:space="preserve">RIPA </w:t>
      </w:r>
      <w:r w:rsidR="007C1901" w:rsidRPr="004B72E9">
        <w:rPr>
          <w:rFonts w:asciiTheme="minorHAnsi" w:hAnsiTheme="minorHAnsi" w:cstheme="minorHAnsi"/>
          <w:sz w:val="28"/>
          <w:szCs w:val="28"/>
        </w:rPr>
        <w:t xml:space="preserve">2000 </w:t>
      </w:r>
      <w:r w:rsidRPr="004B72E9">
        <w:rPr>
          <w:rFonts w:asciiTheme="minorHAnsi" w:hAnsiTheme="minorHAnsi" w:cstheme="minorHAnsi"/>
          <w:sz w:val="28"/>
          <w:szCs w:val="28"/>
        </w:rPr>
        <w:t>also cover</w:t>
      </w:r>
      <w:r w:rsidR="007C1901" w:rsidRPr="004B72E9">
        <w:rPr>
          <w:rFonts w:asciiTheme="minorHAnsi" w:hAnsiTheme="minorHAnsi" w:cstheme="minorHAnsi"/>
          <w:sz w:val="28"/>
          <w:szCs w:val="28"/>
        </w:rPr>
        <w:t xml:space="preserve"> the use CHIS due to the covert nature involved with the work conducted by CHIS.</w:t>
      </w:r>
      <w:r w:rsidR="004B72E9" w:rsidRPr="004B72E9">
        <w:rPr>
          <w:rFonts w:asciiTheme="minorHAnsi" w:hAnsiTheme="minorHAnsi" w:cstheme="minorHAnsi"/>
          <w:sz w:val="28"/>
          <w:szCs w:val="28"/>
        </w:rPr>
        <w:t xml:space="preserve"> A Covert Human Intelligence Source (CHIS) is a</w:t>
      </w:r>
      <w:r w:rsidR="00951F2B">
        <w:rPr>
          <w:rFonts w:asciiTheme="minorHAnsi" w:hAnsiTheme="minorHAnsi" w:cstheme="minorHAnsi"/>
          <w:sz w:val="28"/>
          <w:szCs w:val="28"/>
        </w:rPr>
        <w:t xml:space="preserve">n individual or group of people </w:t>
      </w:r>
      <w:r w:rsidR="004B72E9">
        <w:rPr>
          <w:rFonts w:asciiTheme="minorHAnsi" w:hAnsiTheme="minorHAnsi" w:cstheme="minorHAnsi"/>
          <w:sz w:val="28"/>
          <w:szCs w:val="28"/>
        </w:rPr>
        <w:t>who ha</w:t>
      </w:r>
      <w:r w:rsidR="00951F2B">
        <w:rPr>
          <w:rFonts w:asciiTheme="minorHAnsi" w:hAnsiTheme="minorHAnsi" w:cstheme="minorHAnsi"/>
          <w:sz w:val="28"/>
          <w:szCs w:val="28"/>
        </w:rPr>
        <w:t>ve</w:t>
      </w:r>
      <w:r w:rsidR="004B72E9">
        <w:rPr>
          <w:rFonts w:asciiTheme="minorHAnsi" w:hAnsiTheme="minorHAnsi" w:cstheme="minorHAnsi"/>
          <w:sz w:val="28"/>
          <w:szCs w:val="28"/>
        </w:rPr>
        <w:t xml:space="preserve"> been </w:t>
      </w:r>
      <w:r w:rsidR="00C30159">
        <w:rPr>
          <w:rFonts w:asciiTheme="minorHAnsi" w:hAnsiTheme="minorHAnsi" w:cstheme="minorHAnsi"/>
          <w:sz w:val="28"/>
          <w:szCs w:val="28"/>
        </w:rPr>
        <w:t xml:space="preserve">identified by police for </w:t>
      </w:r>
      <w:r w:rsidR="004B72E9" w:rsidRPr="004B72E9">
        <w:rPr>
          <w:rFonts w:asciiTheme="minorHAnsi" w:hAnsiTheme="minorHAnsi" w:cstheme="minorHAnsi"/>
          <w:sz w:val="28"/>
          <w:szCs w:val="28"/>
        </w:rPr>
        <w:t>covertly</w:t>
      </w:r>
      <w:r w:rsidR="00C30159">
        <w:rPr>
          <w:rFonts w:asciiTheme="minorHAnsi" w:hAnsiTheme="minorHAnsi" w:cstheme="minorHAnsi"/>
          <w:sz w:val="28"/>
          <w:szCs w:val="28"/>
        </w:rPr>
        <w:t xml:space="preserve"> gaining a personal </w:t>
      </w:r>
      <w:r w:rsidR="009F0463" w:rsidRPr="00C30159">
        <w:rPr>
          <w:rFonts w:asciiTheme="minorHAnsi" w:hAnsiTheme="minorHAnsi" w:cstheme="minorHAnsi"/>
          <w:sz w:val="28"/>
          <w:szCs w:val="28"/>
        </w:rPr>
        <w:t>relationship</w:t>
      </w:r>
      <w:r w:rsidR="00C30159" w:rsidRPr="00C30159">
        <w:rPr>
          <w:rFonts w:asciiTheme="minorHAnsi" w:hAnsiTheme="minorHAnsi" w:cstheme="minorHAnsi"/>
          <w:sz w:val="28"/>
          <w:szCs w:val="28"/>
        </w:rPr>
        <w:t xml:space="preserve"> with somebody and</w:t>
      </w:r>
      <w:r w:rsidR="004B72E9" w:rsidRPr="00C30159">
        <w:rPr>
          <w:rFonts w:asciiTheme="minorHAnsi" w:hAnsiTheme="minorHAnsi" w:cstheme="minorHAnsi"/>
          <w:sz w:val="28"/>
          <w:szCs w:val="28"/>
        </w:rPr>
        <w:t xml:space="preserve"> u</w:t>
      </w:r>
      <w:r w:rsidR="00C30159" w:rsidRPr="00C30159">
        <w:rPr>
          <w:rFonts w:asciiTheme="minorHAnsi" w:hAnsiTheme="minorHAnsi" w:cstheme="minorHAnsi"/>
          <w:sz w:val="28"/>
          <w:szCs w:val="28"/>
        </w:rPr>
        <w:t>sing</w:t>
      </w:r>
      <w:r w:rsidR="004B72E9" w:rsidRPr="00C30159">
        <w:rPr>
          <w:rFonts w:asciiTheme="minorHAnsi" w:hAnsiTheme="minorHAnsi" w:cstheme="minorHAnsi"/>
          <w:sz w:val="28"/>
          <w:szCs w:val="28"/>
        </w:rPr>
        <w:t xml:space="preserve"> such a relationship to obtain information or to provide access to any information to another person; or </w:t>
      </w:r>
      <w:r w:rsidR="00C30159" w:rsidRPr="00C30159">
        <w:rPr>
          <w:rFonts w:asciiTheme="minorHAnsi" w:hAnsiTheme="minorHAnsi" w:cstheme="minorHAnsi"/>
          <w:sz w:val="28"/>
          <w:szCs w:val="28"/>
        </w:rPr>
        <w:t>somebody who discloses personal information obtained by already being in a personal relationship</w:t>
      </w:r>
      <w:r w:rsidR="00C30159">
        <w:rPr>
          <w:rFonts w:asciiTheme="minorHAnsi" w:hAnsiTheme="minorHAnsi" w:cstheme="minorHAnsi"/>
          <w:sz w:val="28"/>
          <w:szCs w:val="28"/>
        </w:rPr>
        <w:t xml:space="preserve"> (Home Office, 201</w:t>
      </w:r>
      <w:r w:rsidR="006C07BB">
        <w:rPr>
          <w:rFonts w:asciiTheme="minorHAnsi" w:hAnsiTheme="minorHAnsi" w:cstheme="minorHAnsi"/>
          <w:sz w:val="28"/>
          <w:szCs w:val="28"/>
        </w:rPr>
        <w:t>8</w:t>
      </w:r>
      <w:r w:rsidR="00C30159">
        <w:rPr>
          <w:rFonts w:asciiTheme="minorHAnsi" w:hAnsiTheme="minorHAnsi" w:cstheme="minorHAnsi"/>
          <w:sz w:val="28"/>
          <w:szCs w:val="28"/>
        </w:rPr>
        <w:t>)</w:t>
      </w:r>
      <w:r w:rsidR="00C30159" w:rsidRPr="00C30159">
        <w:rPr>
          <w:rFonts w:asciiTheme="minorHAnsi" w:hAnsiTheme="minorHAnsi" w:cstheme="minorHAnsi"/>
          <w:sz w:val="28"/>
          <w:szCs w:val="28"/>
        </w:rPr>
        <w:t>.</w:t>
      </w:r>
      <w:r w:rsidR="009F0463">
        <w:rPr>
          <w:rFonts w:asciiTheme="minorHAnsi" w:hAnsiTheme="minorHAnsi" w:cstheme="minorHAnsi"/>
          <w:sz w:val="28"/>
          <w:szCs w:val="28"/>
        </w:rPr>
        <w:t xml:space="preserve"> The use of a CHIS in collecting information and intelligence can gain insights in to serious and organised crime but like open sourcing can lead to collateral intrusion if information is disclosed or obtained that is not relevant to the ongoing investigation.</w:t>
      </w:r>
    </w:p>
    <w:p w14:paraId="4E085B9A" w14:textId="4626BB8A" w:rsidR="009F0463" w:rsidRDefault="00ED4C6D" w:rsidP="004B72E9">
      <w:pPr>
        <w:pStyle w:val="NormalWeb"/>
        <w:rPr>
          <w:rFonts w:asciiTheme="minorHAnsi" w:hAnsiTheme="minorHAnsi" w:cstheme="minorHAnsi"/>
          <w:sz w:val="28"/>
          <w:szCs w:val="28"/>
        </w:rPr>
      </w:pPr>
      <w:r>
        <w:rPr>
          <w:rFonts w:asciiTheme="minorHAnsi" w:hAnsiTheme="minorHAnsi" w:cstheme="minorHAnsi"/>
          <w:sz w:val="28"/>
          <w:szCs w:val="28"/>
        </w:rPr>
        <w:t xml:space="preserve">Information and intelligence can also be collected from the day to day experience of </w:t>
      </w:r>
      <w:r w:rsidR="0066192A">
        <w:rPr>
          <w:rFonts w:asciiTheme="minorHAnsi" w:hAnsiTheme="minorHAnsi" w:cstheme="minorHAnsi"/>
          <w:sz w:val="28"/>
          <w:szCs w:val="28"/>
        </w:rPr>
        <w:t xml:space="preserve">police </w:t>
      </w:r>
      <w:r>
        <w:rPr>
          <w:rFonts w:asciiTheme="minorHAnsi" w:hAnsiTheme="minorHAnsi" w:cstheme="minorHAnsi"/>
          <w:sz w:val="28"/>
          <w:szCs w:val="28"/>
        </w:rPr>
        <w:t>officers or by members of the public offering it to the police</w:t>
      </w:r>
      <w:r w:rsidR="00832AD9">
        <w:rPr>
          <w:rFonts w:asciiTheme="minorHAnsi" w:hAnsiTheme="minorHAnsi" w:cstheme="minorHAnsi"/>
          <w:sz w:val="28"/>
          <w:szCs w:val="28"/>
        </w:rPr>
        <w:t>. Before information can be used by the police</w:t>
      </w:r>
      <w:r w:rsidR="006C07BB">
        <w:rPr>
          <w:rFonts w:asciiTheme="minorHAnsi" w:hAnsiTheme="minorHAnsi" w:cstheme="minorHAnsi"/>
          <w:sz w:val="28"/>
          <w:szCs w:val="28"/>
        </w:rPr>
        <w:t xml:space="preserve"> and tasked</w:t>
      </w:r>
      <w:r w:rsidR="00FC5836">
        <w:rPr>
          <w:rFonts w:asciiTheme="minorHAnsi" w:hAnsiTheme="minorHAnsi" w:cstheme="minorHAnsi"/>
          <w:sz w:val="28"/>
          <w:szCs w:val="28"/>
        </w:rPr>
        <w:t xml:space="preserve"> to the appropriate places</w:t>
      </w:r>
      <w:r w:rsidR="006C07BB">
        <w:rPr>
          <w:rFonts w:asciiTheme="minorHAnsi" w:hAnsiTheme="minorHAnsi" w:cstheme="minorHAnsi"/>
          <w:sz w:val="28"/>
          <w:szCs w:val="28"/>
        </w:rPr>
        <w:t xml:space="preserve"> to be actioned </w:t>
      </w:r>
      <w:r w:rsidR="00832AD9">
        <w:rPr>
          <w:rFonts w:asciiTheme="minorHAnsi" w:hAnsiTheme="minorHAnsi" w:cstheme="minorHAnsi"/>
          <w:sz w:val="28"/>
          <w:szCs w:val="28"/>
        </w:rPr>
        <w:t>as intelligence, it needs to be</w:t>
      </w:r>
      <w:r w:rsidR="006C07BB">
        <w:rPr>
          <w:rFonts w:asciiTheme="minorHAnsi" w:hAnsiTheme="minorHAnsi" w:cstheme="minorHAnsi"/>
          <w:sz w:val="28"/>
          <w:szCs w:val="28"/>
        </w:rPr>
        <w:t xml:space="preserve"> effectively</w:t>
      </w:r>
      <w:r w:rsidR="00832AD9">
        <w:rPr>
          <w:rFonts w:asciiTheme="minorHAnsi" w:hAnsiTheme="minorHAnsi" w:cstheme="minorHAnsi"/>
          <w:sz w:val="28"/>
          <w:szCs w:val="28"/>
        </w:rPr>
        <w:t xml:space="preserve"> graded</w:t>
      </w:r>
      <w:r w:rsidR="006C07BB">
        <w:rPr>
          <w:rFonts w:asciiTheme="minorHAnsi" w:hAnsiTheme="minorHAnsi" w:cstheme="minorHAnsi"/>
          <w:sz w:val="28"/>
          <w:szCs w:val="28"/>
        </w:rPr>
        <w:t>.</w:t>
      </w:r>
      <w:r w:rsidR="0066192A">
        <w:rPr>
          <w:rFonts w:asciiTheme="minorHAnsi" w:hAnsiTheme="minorHAnsi" w:cstheme="minorHAnsi"/>
          <w:sz w:val="28"/>
          <w:szCs w:val="28"/>
        </w:rPr>
        <w:t xml:space="preserve"> </w:t>
      </w:r>
      <w:r w:rsidR="00FC5836">
        <w:rPr>
          <w:rFonts w:asciiTheme="minorHAnsi" w:hAnsiTheme="minorHAnsi" w:cstheme="minorHAnsi"/>
          <w:sz w:val="28"/>
          <w:szCs w:val="28"/>
        </w:rPr>
        <w:t xml:space="preserve">In policing, the tool used to grade intelligence is the 3x5x2 aspect of the </w:t>
      </w:r>
      <w:r w:rsidR="00FC5836">
        <w:rPr>
          <w:rFonts w:asciiTheme="minorHAnsi" w:hAnsiTheme="minorHAnsi" w:cstheme="minorHAnsi"/>
          <w:sz w:val="28"/>
          <w:szCs w:val="28"/>
        </w:rPr>
        <w:t>National Intelligence Model</w:t>
      </w:r>
      <w:r w:rsidR="00FC5836">
        <w:rPr>
          <w:rFonts w:asciiTheme="minorHAnsi" w:hAnsiTheme="minorHAnsi" w:cstheme="minorHAnsi"/>
          <w:sz w:val="28"/>
          <w:szCs w:val="28"/>
        </w:rPr>
        <w:t>. This is where the information is first evaluated by its source and whether they are reliable, untested or not reliable. The next aspect of the 3x5x2 is where the intelligence is graded as either known, known indirectly but corroborated, known indirectly, not known and suspected to be false. The final part of this is how this intelligence can be shared. This will either be lawful sharing permitted with or without conditions.</w:t>
      </w:r>
      <w:r w:rsidR="00234890">
        <w:rPr>
          <w:rFonts w:asciiTheme="minorHAnsi" w:hAnsiTheme="minorHAnsi" w:cstheme="minorHAnsi"/>
          <w:sz w:val="28"/>
          <w:szCs w:val="28"/>
        </w:rPr>
        <w:t xml:space="preserve"> This grading is used to determine how useful the intelligence will be before it is disseminated. The effectiveness of this method of intelligence gradin</w:t>
      </w:r>
      <w:r w:rsidR="00A655E9">
        <w:rPr>
          <w:rFonts w:asciiTheme="minorHAnsi" w:hAnsiTheme="minorHAnsi" w:cstheme="minorHAnsi"/>
          <w:sz w:val="28"/>
          <w:szCs w:val="28"/>
        </w:rPr>
        <w:t xml:space="preserve">g can be seen from the fact that this is also used for regular businesses and not just policing (National </w:t>
      </w:r>
      <w:proofErr w:type="spellStart"/>
      <w:r w:rsidR="00A655E9">
        <w:rPr>
          <w:rFonts w:asciiTheme="minorHAnsi" w:hAnsiTheme="minorHAnsi" w:cstheme="minorHAnsi"/>
          <w:sz w:val="28"/>
          <w:szCs w:val="28"/>
        </w:rPr>
        <w:t>Anti Fraud</w:t>
      </w:r>
      <w:proofErr w:type="spellEnd"/>
      <w:r w:rsidR="00A655E9">
        <w:rPr>
          <w:rFonts w:asciiTheme="minorHAnsi" w:hAnsiTheme="minorHAnsi" w:cstheme="minorHAnsi"/>
          <w:sz w:val="28"/>
          <w:szCs w:val="28"/>
        </w:rPr>
        <w:t xml:space="preserve"> Network, 2021).</w:t>
      </w:r>
    </w:p>
    <w:p w14:paraId="6E8D60E7" w14:textId="262D7B98" w:rsidR="00CB3C14" w:rsidRDefault="00A655E9" w:rsidP="00A70B71">
      <w:pPr>
        <w:pStyle w:val="NormalWeb"/>
        <w:rPr>
          <w:rFonts w:asciiTheme="minorHAnsi" w:hAnsiTheme="minorHAnsi" w:cstheme="minorHAnsi"/>
          <w:sz w:val="28"/>
          <w:szCs w:val="28"/>
        </w:rPr>
      </w:pPr>
      <w:r>
        <w:rPr>
          <w:rFonts w:asciiTheme="minorHAnsi" w:hAnsiTheme="minorHAnsi" w:cstheme="minorHAnsi"/>
          <w:sz w:val="28"/>
          <w:szCs w:val="28"/>
        </w:rPr>
        <w:t xml:space="preserve">The National Intelligence Model </w:t>
      </w:r>
      <w:r w:rsidR="00137E10">
        <w:rPr>
          <w:rFonts w:asciiTheme="minorHAnsi" w:hAnsiTheme="minorHAnsi" w:cstheme="minorHAnsi"/>
          <w:sz w:val="28"/>
          <w:szCs w:val="28"/>
        </w:rPr>
        <w:t xml:space="preserve">(NIM) </w:t>
      </w:r>
      <w:r>
        <w:rPr>
          <w:rFonts w:asciiTheme="minorHAnsi" w:hAnsiTheme="minorHAnsi" w:cstheme="minorHAnsi"/>
          <w:sz w:val="28"/>
          <w:szCs w:val="28"/>
        </w:rPr>
        <w:t xml:space="preserve">as a whole is also used for the tasking and </w:t>
      </w:r>
      <w:r w:rsidRPr="00137E10">
        <w:rPr>
          <w:rFonts w:asciiTheme="minorHAnsi" w:hAnsiTheme="minorHAnsi" w:cstheme="minorHAnsi"/>
          <w:sz w:val="28"/>
          <w:szCs w:val="28"/>
        </w:rPr>
        <w:t xml:space="preserve">coordination </w:t>
      </w:r>
      <w:r w:rsidR="00137E10" w:rsidRPr="00137E10">
        <w:rPr>
          <w:rFonts w:asciiTheme="minorHAnsi" w:hAnsiTheme="minorHAnsi" w:cstheme="minorHAnsi"/>
          <w:sz w:val="28"/>
          <w:szCs w:val="28"/>
        </w:rPr>
        <w:t xml:space="preserve">of intelligence once it has been found. </w:t>
      </w:r>
      <w:r w:rsidR="001816B7">
        <w:rPr>
          <w:rFonts w:asciiTheme="minorHAnsi" w:hAnsiTheme="minorHAnsi" w:cstheme="minorHAnsi"/>
          <w:sz w:val="28"/>
          <w:szCs w:val="28"/>
        </w:rPr>
        <w:t xml:space="preserve">The NIM operates at three levels ranging from level 1 at a local level crime to level 3which is national and international serious and </w:t>
      </w:r>
      <w:proofErr w:type="spellStart"/>
      <w:r w:rsidR="001816B7">
        <w:rPr>
          <w:rFonts w:asciiTheme="minorHAnsi" w:hAnsiTheme="minorHAnsi" w:cstheme="minorHAnsi"/>
          <w:sz w:val="28"/>
          <w:szCs w:val="28"/>
        </w:rPr>
        <w:t>organsied</w:t>
      </w:r>
      <w:proofErr w:type="spellEnd"/>
      <w:r w:rsidR="001816B7">
        <w:rPr>
          <w:rFonts w:asciiTheme="minorHAnsi" w:hAnsiTheme="minorHAnsi" w:cstheme="minorHAnsi"/>
          <w:sz w:val="28"/>
          <w:szCs w:val="28"/>
        </w:rPr>
        <w:t xml:space="preserve"> crime (Environment Agency, 2017). </w:t>
      </w:r>
      <w:r w:rsidR="00137E10" w:rsidRPr="00137E10">
        <w:rPr>
          <w:rFonts w:asciiTheme="minorHAnsi" w:hAnsiTheme="minorHAnsi" w:cstheme="minorHAnsi"/>
          <w:sz w:val="28"/>
          <w:szCs w:val="28"/>
        </w:rPr>
        <w:t xml:space="preserve">Under the NIM, </w:t>
      </w:r>
      <w:r w:rsidR="002E5D03">
        <w:rPr>
          <w:rFonts w:asciiTheme="minorHAnsi" w:hAnsiTheme="minorHAnsi" w:cstheme="minorHAnsi"/>
          <w:sz w:val="28"/>
          <w:szCs w:val="28"/>
        </w:rPr>
        <w:t xml:space="preserve">Strategic </w:t>
      </w:r>
      <w:r w:rsidR="00137E10" w:rsidRPr="00137E10">
        <w:rPr>
          <w:rFonts w:asciiTheme="minorHAnsi" w:hAnsiTheme="minorHAnsi" w:cstheme="minorHAnsi"/>
          <w:sz w:val="28"/>
          <w:szCs w:val="28"/>
        </w:rPr>
        <w:t xml:space="preserve">Tasking and Coordination Groups (TCG) are used to identify and establish a control strategy on how the intelligence obtained will be used. This control strategy </w:t>
      </w:r>
      <w:r w:rsidR="00137E10">
        <w:rPr>
          <w:rFonts w:asciiTheme="minorHAnsi" w:hAnsiTheme="minorHAnsi" w:cstheme="minorHAnsi"/>
          <w:sz w:val="28"/>
          <w:szCs w:val="28"/>
        </w:rPr>
        <w:t>is a document that sets the ‘a</w:t>
      </w:r>
      <w:r w:rsidR="00137E10" w:rsidRPr="00137E10">
        <w:rPr>
          <w:rFonts w:asciiTheme="minorHAnsi" w:hAnsiTheme="minorHAnsi" w:cstheme="minorHAnsi"/>
          <w:sz w:val="28"/>
          <w:szCs w:val="28"/>
        </w:rPr>
        <w:t>genda for intelligence, prevention and enforcement priorities</w:t>
      </w:r>
      <w:r w:rsidR="00137E10">
        <w:rPr>
          <w:rFonts w:asciiTheme="minorHAnsi" w:hAnsiTheme="minorHAnsi" w:cstheme="minorHAnsi"/>
          <w:sz w:val="28"/>
          <w:szCs w:val="28"/>
        </w:rPr>
        <w:t>’ (Hall, 2005).</w:t>
      </w:r>
      <w:r w:rsidR="00137E10" w:rsidRPr="00137E10">
        <w:rPr>
          <w:rFonts w:asciiTheme="minorHAnsi" w:hAnsiTheme="minorHAnsi" w:cstheme="minorHAnsi"/>
          <w:sz w:val="28"/>
          <w:szCs w:val="28"/>
        </w:rPr>
        <w:t xml:space="preserve"> </w:t>
      </w:r>
      <w:r w:rsidR="002E5D03">
        <w:rPr>
          <w:rFonts w:asciiTheme="minorHAnsi" w:hAnsiTheme="minorHAnsi" w:cstheme="minorHAnsi"/>
          <w:sz w:val="28"/>
          <w:szCs w:val="28"/>
        </w:rPr>
        <w:t>This well be passed to the tactical TCG for performing the strategy and holds those implementing the recommendations accountable. Tactical options then may go on to use force resources such as the Major Crimes Unit</w:t>
      </w:r>
      <w:r w:rsidR="00A70B71">
        <w:rPr>
          <w:rFonts w:asciiTheme="minorHAnsi" w:hAnsiTheme="minorHAnsi" w:cstheme="minorHAnsi"/>
          <w:sz w:val="28"/>
          <w:szCs w:val="28"/>
        </w:rPr>
        <w:t xml:space="preserve">. </w:t>
      </w:r>
      <w:r w:rsidR="002E5D03">
        <w:rPr>
          <w:rFonts w:asciiTheme="minorHAnsi" w:hAnsiTheme="minorHAnsi" w:cstheme="minorHAnsi"/>
          <w:sz w:val="28"/>
          <w:szCs w:val="28"/>
        </w:rPr>
        <w:t xml:space="preserve">Kirby and McPherson </w:t>
      </w:r>
      <w:r w:rsidR="00A70B71">
        <w:rPr>
          <w:rFonts w:asciiTheme="minorHAnsi" w:hAnsiTheme="minorHAnsi" w:cstheme="minorHAnsi"/>
          <w:sz w:val="28"/>
          <w:szCs w:val="28"/>
        </w:rPr>
        <w:t>(</w:t>
      </w:r>
      <w:r w:rsidR="002E5D03">
        <w:rPr>
          <w:rFonts w:asciiTheme="minorHAnsi" w:hAnsiTheme="minorHAnsi" w:cstheme="minorHAnsi"/>
          <w:sz w:val="28"/>
          <w:szCs w:val="28"/>
        </w:rPr>
        <w:t>2004</w:t>
      </w:r>
      <w:r w:rsidR="00A70B71">
        <w:rPr>
          <w:rFonts w:asciiTheme="minorHAnsi" w:hAnsiTheme="minorHAnsi" w:cstheme="minorHAnsi"/>
          <w:sz w:val="28"/>
          <w:szCs w:val="28"/>
        </w:rPr>
        <w:t xml:space="preserve">) suggest </w:t>
      </w:r>
      <w:r w:rsidR="00A70B71" w:rsidRPr="00A70B71">
        <w:rPr>
          <w:rFonts w:asciiTheme="minorHAnsi" w:hAnsiTheme="minorHAnsi" w:cstheme="minorHAnsi"/>
          <w:sz w:val="28"/>
          <w:szCs w:val="28"/>
        </w:rPr>
        <w:t xml:space="preserve">that </w:t>
      </w:r>
      <w:r w:rsidR="00A70B71" w:rsidRPr="00A70B71">
        <w:rPr>
          <w:rFonts w:asciiTheme="minorHAnsi" w:hAnsiTheme="minorHAnsi" w:cstheme="minorHAnsi"/>
          <w:sz w:val="28"/>
          <w:szCs w:val="28"/>
        </w:rPr>
        <w:t xml:space="preserve">The NIM offers a platform that enables partnership members to share information, identify </w:t>
      </w:r>
      <w:r w:rsidR="00A70B71" w:rsidRPr="00A70B71">
        <w:rPr>
          <w:rFonts w:asciiTheme="minorHAnsi" w:hAnsiTheme="minorHAnsi" w:cstheme="minorHAnsi"/>
          <w:sz w:val="28"/>
          <w:szCs w:val="28"/>
        </w:rPr>
        <w:lastRenderedPageBreak/>
        <w:t>problems, process information into intelligence and analyse that intelligence. This process can direct collaborative strategic and tactical tasking and co-ordinating</w:t>
      </w:r>
      <w:r w:rsidR="00A70B71">
        <w:rPr>
          <w:rFonts w:asciiTheme="minorHAnsi" w:hAnsiTheme="minorHAnsi" w:cstheme="minorHAnsi"/>
          <w:sz w:val="28"/>
          <w:szCs w:val="28"/>
        </w:rPr>
        <w:t>.’</w:t>
      </w:r>
    </w:p>
    <w:p w14:paraId="7FE19DB7" w14:textId="7678F9FF" w:rsidR="00A70B71" w:rsidRPr="00951F2B" w:rsidRDefault="00CB3C14" w:rsidP="00A70B71">
      <w:pPr>
        <w:pStyle w:val="NormalWeb"/>
        <w:rPr>
          <w:rFonts w:asciiTheme="minorHAnsi" w:hAnsiTheme="minorHAnsi" w:cstheme="minorHAnsi"/>
          <w:sz w:val="28"/>
          <w:szCs w:val="28"/>
        </w:rPr>
      </w:pPr>
      <w:r>
        <w:rPr>
          <w:rFonts w:asciiTheme="minorHAnsi" w:hAnsiTheme="minorHAnsi" w:cstheme="minorHAnsi"/>
          <w:sz w:val="28"/>
          <w:szCs w:val="28"/>
        </w:rPr>
        <w:t xml:space="preserve">In order for intelligence to be effectively resourced, daily management meetings (DMM) can be established within an area of policing to highlight the daily business that needs to be executed and the senior manager </w:t>
      </w:r>
      <w:r w:rsidR="0056446C">
        <w:rPr>
          <w:rFonts w:asciiTheme="minorHAnsi" w:hAnsiTheme="minorHAnsi" w:cstheme="minorHAnsi"/>
          <w:sz w:val="28"/>
          <w:szCs w:val="28"/>
        </w:rPr>
        <w:t>can highlight the priorities and objectives set out by the TCG</w:t>
      </w:r>
      <w:r w:rsidR="001816B7">
        <w:rPr>
          <w:rFonts w:asciiTheme="minorHAnsi" w:hAnsiTheme="minorHAnsi" w:cstheme="minorHAnsi"/>
          <w:sz w:val="28"/>
          <w:szCs w:val="28"/>
        </w:rPr>
        <w:t xml:space="preserve">. This DMM will have sergeants in it from different sections all around the area and a specific area such as response </w:t>
      </w:r>
      <w:r w:rsidR="001816B7" w:rsidRPr="00951F2B">
        <w:rPr>
          <w:rFonts w:asciiTheme="minorHAnsi" w:hAnsiTheme="minorHAnsi" w:cstheme="minorHAnsi"/>
          <w:sz w:val="28"/>
          <w:szCs w:val="28"/>
        </w:rPr>
        <w:t>policing can be tasked if their skills or man power are needed (Gwent Police, 2007).</w:t>
      </w:r>
    </w:p>
    <w:p w14:paraId="134E59E8" w14:textId="77777777" w:rsidR="00951F2B" w:rsidRDefault="00951F2B" w:rsidP="00951F2B">
      <w:pPr>
        <w:pStyle w:val="NormalWeb"/>
        <w:spacing w:before="0" w:beforeAutospacing="0" w:after="270" w:afterAutospacing="0" w:line="360" w:lineRule="atLeast"/>
        <w:rPr>
          <w:rFonts w:asciiTheme="minorHAnsi" w:hAnsiTheme="minorHAnsi" w:cstheme="minorHAnsi"/>
          <w:color w:val="333333"/>
          <w:sz w:val="28"/>
          <w:szCs w:val="28"/>
        </w:rPr>
      </w:pPr>
      <w:r w:rsidRPr="00951F2B">
        <w:rPr>
          <w:rFonts w:asciiTheme="minorHAnsi" w:hAnsiTheme="minorHAnsi" w:cstheme="minorHAnsi"/>
          <w:sz w:val="28"/>
          <w:szCs w:val="28"/>
        </w:rPr>
        <w:t>When it comes to the sharing of intelligence, the National Crime Agency (NCA) state that they develop it and then ‘</w:t>
      </w:r>
      <w:r w:rsidRPr="00951F2B">
        <w:rPr>
          <w:rFonts w:asciiTheme="minorHAnsi" w:hAnsiTheme="minorHAnsi" w:cstheme="minorHAnsi"/>
          <w:color w:val="333333"/>
          <w:sz w:val="28"/>
          <w:szCs w:val="28"/>
        </w:rPr>
        <w:t>coordinate the national intelligence picture of serious organised crime and disseminate and share intelligence with partners in the UK and overseas.</w:t>
      </w:r>
      <w:r w:rsidRPr="00951F2B">
        <w:rPr>
          <w:rFonts w:asciiTheme="minorHAnsi" w:hAnsiTheme="minorHAnsi" w:cstheme="minorHAnsi"/>
          <w:color w:val="333333"/>
          <w:sz w:val="28"/>
          <w:szCs w:val="28"/>
        </w:rPr>
        <w:t>’</w:t>
      </w:r>
      <w:r>
        <w:rPr>
          <w:rFonts w:asciiTheme="minorHAnsi" w:hAnsiTheme="minorHAnsi" w:cstheme="minorHAnsi"/>
          <w:color w:val="333333"/>
          <w:sz w:val="28"/>
          <w:szCs w:val="28"/>
        </w:rPr>
        <w:t xml:space="preserve"> </w:t>
      </w:r>
    </w:p>
    <w:p w14:paraId="7F608B94" w14:textId="4315D150" w:rsidR="00951F2B" w:rsidRPr="00951F2B" w:rsidRDefault="00951F2B" w:rsidP="00951F2B">
      <w:pPr>
        <w:pStyle w:val="NormalWeb"/>
        <w:spacing w:before="0" w:beforeAutospacing="0" w:after="270" w:afterAutospacing="0" w:line="360" w:lineRule="atLeast"/>
        <w:rPr>
          <w:rFonts w:asciiTheme="minorHAnsi" w:hAnsiTheme="minorHAnsi" w:cstheme="minorHAnsi"/>
          <w:color w:val="333333"/>
          <w:sz w:val="28"/>
          <w:szCs w:val="28"/>
        </w:rPr>
      </w:pPr>
      <w:r>
        <w:rPr>
          <w:rFonts w:asciiTheme="minorHAnsi" w:hAnsiTheme="minorHAnsi" w:cstheme="minorHAnsi"/>
          <w:color w:val="333333"/>
          <w:sz w:val="28"/>
          <w:szCs w:val="28"/>
        </w:rPr>
        <w:t>There is a considerable amount of policy established for intelligence to be collected, evaluated, tasked, coordinated and communicated. These policies are often reviewed for effectiveness  which would suggest that they are currently working effectively within England and Wales (National Crime Agency, 2019).</w:t>
      </w:r>
    </w:p>
    <w:p w14:paraId="35D7AC4B" w14:textId="77777777" w:rsidR="00951F2B" w:rsidRPr="00951F2B" w:rsidRDefault="00951F2B" w:rsidP="00951F2B">
      <w:pPr>
        <w:rPr>
          <w:rFonts w:asciiTheme="minorHAnsi" w:hAnsiTheme="minorHAnsi" w:cstheme="minorHAnsi"/>
          <w:sz w:val="28"/>
          <w:szCs w:val="28"/>
        </w:rPr>
      </w:pPr>
    </w:p>
    <w:p w14:paraId="31F599F0" w14:textId="6048FAB2" w:rsidR="0046181E" w:rsidRDefault="0046181E">
      <w:pPr>
        <w:rPr>
          <w:rFonts w:asciiTheme="minorHAnsi" w:hAnsiTheme="minorHAnsi" w:cstheme="minorHAnsi"/>
          <w:sz w:val="28"/>
          <w:szCs w:val="28"/>
        </w:rPr>
      </w:pPr>
      <w:r w:rsidRPr="0046181E">
        <w:rPr>
          <w:rFonts w:asciiTheme="minorHAnsi" w:hAnsiTheme="minorHAnsi" w:cstheme="minorHAnsi"/>
          <w:sz w:val="28"/>
          <w:szCs w:val="28"/>
        </w:rPr>
        <w:t xml:space="preserve">Word Count </w:t>
      </w:r>
      <w:r>
        <w:rPr>
          <w:rFonts w:asciiTheme="minorHAnsi" w:hAnsiTheme="minorHAnsi" w:cstheme="minorHAnsi"/>
          <w:sz w:val="28"/>
          <w:szCs w:val="28"/>
        </w:rPr>
        <w:t>–</w:t>
      </w:r>
      <w:r w:rsidRPr="0046181E">
        <w:rPr>
          <w:rFonts w:asciiTheme="minorHAnsi" w:hAnsiTheme="minorHAnsi" w:cstheme="minorHAnsi"/>
          <w:sz w:val="28"/>
          <w:szCs w:val="28"/>
        </w:rPr>
        <w:t xml:space="preserve"> </w:t>
      </w:r>
      <w:r w:rsidR="00842EE1" w:rsidRPr="0046181E">
        <w:rPr>
          <w:rFonts w:asciiTheme="minorHAnsi" w:hAnsiTheme="minorHAnsi" w:cstheme="minorHAnsi"/>
          <w:sz w:val="28"/>
          <w:szCs w:val="28"/>
        </w:rPr>
        <w:t>1003</w:t>
      </w:r>
    </w:p>
    <w:p w14:paraId="6C523AF5" w14:textId="77777777" w:rsidR="0046181E" w:rsidRDefault="0046181E">
      <w:pPr>
        <w:rPr>
          <w:rFonts w:asciiTheme="minorHAnsi" w:hAnsiTheme="minorHAnsi" w:cstheme="minorHAnsi"/>
          <w:sz w:val="28"/>
          <w:szCs w:val="28"/>
        </w:rPr>
      </w:pPr>
      <w:r>
        <w:rPr>
          <w:rFonts w:asciiTheme="minorHAnsi" w:hAnsiTheme="minorHAnsi" w:cstheme="minorHAnsi"/>
          <w:sz w:val="28"/>
          <w:szCs w:val="28"/>
        </w:rPr>
        <w:br w:type="page"/>
      </w:r>
    </w:p>
    <w:p w14:paraId="37286AFD" w14:textId="77777777" w:rsidR="0046181E" w:rsidRPr="00454735" w:rsidRDefault="0046181E" w:rsidP="0046181E">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Public Protection</w:t>
      </w:r>
    </w:p>
    <w:p w14:paraId="249D2EAC" w14:textId="77777777" w:rsidR="0046181E" w:rsidRPr="00454735" w:rsidRDefault="0046181E" w:rsidP="0046181E">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D145041" w14:textId="77777777" w:rsidR="0046181E" w:rsidRPr="00454735" w:rsidRDefault="0046181E" w:rsidP="0046181E">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2D19E5" w14:textId="77777777" w:rsidR="0046181E" w:rsidRDefault="0046181E"/>
    <w:p w14:paraId="15C06048" w14:textId="6586012C" w:rsidR="00151524" w:rsidRDefault="001461C1" w:rsidP="004F25B4">
      <w:pPr>
        <w:rPr>
          <w:rFonts w:asciiTheme="minorHAnsi" w:hAnsiTheme="minorHAnsi" w:cstheme="minorHAnsi"/>
          <w:sz w:val="28"/>
          <w:szCs w:val="28"/>
        </w:rPr>
      </w:pPr>
      <w:r>
        <w:rPr>
          <w:rFonts w:asciiTheme="minorHAnsi" w:hAnsiTheme="minorHAnsi" w:cstheme="minorHAnsi"/>
          <w:sz w:val="28"/>
          <w:szCs w:val="28"/>
        </w:rPr>
        <w:t xml:space="preserve">With many crimes </w:t>
      </w:r>
      <w:r w:rsidR="004F25B4">
        <w:rPr>
          <w:rFonts w:asciiTheme="minorHAnsi" w:hAnsiTheme="minorHAnsi" w:cstheme="minorHAnsi"/>
          <w:sz w:val="28"/>
          <w:szCs w:val="28"/>
        </w:rPr>
        <w:t xml:space="preserve">being serious in </w:t>
      </w:r>
      <w:r w:rsidR="004F25B4" w:rsidRPr="004F25B4">
        <w:rPr>
          <w:rFonts w:asciiTheme="minorHAnsi" w:hAnsiTheme="minorHAnsi" w:cstheme="minorHAnsi"/>
          <w:sz w:val="28"/>
          <w:szCs w:val="28"/>
        </w:rPr>
        <w:t>nature</w:t>
      </w:r>
      <w:r w:rsidR="004F25B4">
        <w:rPr>
          <w:rFonts w:asciiTheme="minorHAnsi" w:hAnsiTheme="minorHAnsi" w:cstheme="minorHAnsi"/>
          <w:sz w:val="28"/>
          <w:szCs w:val="28"/>
        </w:rPr>
        <w:t xml:space="preserve">, it is vital that the overall protection of the public is at the forefront of the work performed by the police. The work performed by the police </w:t>
      </w:r>
      <w:r w:rsidR="00E870B9">
        <w:rPr>
          <w:rFonts w:asciiTheme="minorHAnsi" w:hAnsiTheme="minorHAnsi" w:cstheme="minorHAnsi"/>
          <w:sz w:val="28"/>
          <w:szCs w:val="28"/>
        </w:rPr>
        <w:t>that can be seen as public protection can include work around missing people, dealing with the consequences of hate crime, domestic abuse work, dealing with vulnerable victims, witnesses and people and the handling of potentially dangerous people</w:t>
      </w:r>
      <w:r w:rsidR="005613F1">
        <w:rPr>
          <w:rFonts w:asciiTheme="minorHAnsi" w:hAnsiTheme="minorHAnsi" w:cstheme="minorHAnsi"/>
          <w:sz w:val="28"/>
          <w:szCs w:val="28"/>
        </w:rPr>
        <w:t xml:space="preserve"> (Police Superintendents’ Association, 2021)</w:t>
      </w:r>
      <w:r w:rsidR="00E870B9">
        <w:rPr>
          <w:rFonts w:asciiTheme="minorHAnsi" w:hAnsiTheme="minorHAnsi" w:cstheme="minorHAnsi"/>
          <w:sz w:val="28"/>
          <w:szCs w:val="28"/>
        </w:rPr>
        <w:t xml:space="preserve">. </w:t>
      </w:r>
    </w:p>
    <w:p w14:paraId="60E7D69D" w14:textId="32B2A43B" w:rsidR="00863F80" w:rsidRDefault="00863F80" w:rsidP="004F25B4">
      <w:pPr>
        <w:rPr>
          <w:rFonts w:asciiTheme="minorHAnsi" w:hAnsiTheme="minorHAnsi" w:cstheme="minorHAnsi"/>
          <w:sz w:val="28"/>
          <w:szCs w:val="28"/>
        </w:rPr>
      </w:pPr>
    </w:p>
    <w:p w14:paraId="0A532941" w14:textId="1C213944" w:rsidR="00B04F15" w:rsidRDefault="00B04F15" w:rsidP="004F25B4">
      <w:pPr>
        <w:rPr>
          <w:rFonts w:asciiTheme="minorHAnsi" w:hAnsiTheme="minorHAnsi" w:cstheme="minorHAnsi"/>
          <w:sz w:val="28"/>
          <w:szCs w:val="28"/>
        </w:rPr>
      </w:pPr>
      <w:r>
        <w:rPr>
          <w:rFonts w:asciiTheme="minorHAnsi" w:hAnsiTheme="minorHAnsi" w:cstheme="minorHAnsi"/>
          <w:sz w:val="28"/>
          <w:szCs w:val="28"/>
        </w:rPr>
        <w:t xml:space="preserve">The impacts </w:t>
      </w:r>
      <w:r w:rsidR="000532EB">
        <w:rPr>
          <w:rFonts w:asciiTheme="minorHAnsi" w:hAnsiTheme="minorHAnsi" w:cstheme="minorHAnsi"/>
          <w:sz w:val="28"/>
          <w:szCs w:val="28"/>
        </w:rPr>
        <w:t xml:space="preserve">that of criminal activity on a victim can present themselves in both short term issues and long term issues. </w:t>
      </w:r>
      <w:r w:rsidR="00D068A6">
        <w:rPr>
          <w:rFonts w:asciiTheme="minorHAnsi" w:hAnsiTheme="minorHAnsi" w:cstheme="minorHAnsi"/>
          <w:sz w:val="28"/>
          <w:szCs w:val="28"/>
        </w:rPr>
        <w:t xml:space="preserve">In the short term, many victims of crime that have experienced trauma from it can </w:t>
      </w:r>
      <w:r w:rsidR="00D604F0">
        <w:rPr>
          <w:rFonts w:asciiTheme="minorHAnsi" w:hAnsiTheme="minorHAnsi" w:cstheme="minorHAnsi"/>
          <w:sz w:val="28"/>
          <w:szCs w:val="28"/>
        </w:rPr>
        <w:t>feel shocked, surprised and scared that it has happened to them and can appear to suffer from both psychological (feeling helpless or guilty for example) and physical effects (increased heart rate, increased breathing speed and stomach issues for example). These short term affects for those still being subjected to abuse could be the fear that comes from not knowing when they will receive trauma again. Trauma caused by crime can also cause long term affects for those involved. These long term effects can be depression, anxiety disorders</w:t>
      </w:r>
      <w:r w:rsidR="00257A55">
        <w:rPr>
          <w:rFonts w:asciiTheme="minorHAnsi" w:hAnsiTheme="minorHAnsi" w:cstheme="minorHAnsi"/>
          <w:sz w:val="28"/>
          <w:szCs w:val="28"/>
        </w:rPr>
        <w:t>, abuse of alcohol and controlled substances</w:t>
      </w:r>
      <w:r w:rsidR="00301203">
        <w:rPr>
          <w:rFonts w:asciiTheme="minorHAnsi" w:hAnsiTheme="minorHAnsi" w:cstheme="minorHAnsi"/>
          <w:sz w:val="28"/>
          <w:szCs w:val="28"/>
        </w:rPr>
        <w:t>, post-traumatic stress disorder (PTSD)</w:t>
      </w:r>
      <w:r w:rsidR="00257A55">
        <w:rPr>
          <w:rFonts w:asciiTheme="minorHAnsi" w:hAnsiTheme="minorHAnsi" w:cstheme="minorHAnsi"/>
          <w:sz w:val="28"/>
          <w:szCs w:val="28"/>
        </w:rPr>
        <w:t xml:space="preserve"> and issues forming and maintaining relationships in the victim’s life (Wasserman, and Ellis, 2010).</w:t>
      </w:r>
    </w:p>
    <w:p w14:paraId="2E0097A8" w14:textId="77777777" w:rsidR="00D604F0" w:rsidRDefault="00D604F0" w:rsidP="004F25B4">
      <w:pPr>
        <w:rPr>
          <w:rFonts w:asciiTheme="minorHAnsi" w:hAnsiTheme="minorHAnsi" w:cstheme="minorHAnsi"/>
          <w:sz w:val="28"/>
          <w:szCs w:val="28"/>
        </w:rPr>
      </w:pPr>
    </w:p>
    <w:p w14:paraId="1D5350D3" w14:textId="7FA32622" w:rsidR="00301203" w:rsidRDefault="00863F80" w:rsidP="00B0496E">
      <w:pPr>
        <w:rPr>
          <w:rFonts w:asciiTheme="minorHAnsi" w:hAnsiTheme="minorHAnsi" w:cstheme="minorHAnsi"/>
          <w:sz w:val="28"/>
          <w:szCs w:val="28"/>
        </w:rPr>
      </w:pPr>
      <w:r>
        <w:rPr>
          <w:rFonts w:asciiTheme="minorHAnsi" w:hAnsiTheme="minorHAnsi" w:cstheme="minorHAnsi"/>
          <w:sz w:val="28"/>
          <w:szCs w:val="28"/>
        </w:rPr>
        <w:t>Throughout the years, it can be argued that the criminal justice system has been heavily focussed on the offender of crime rather than the victim</w:t>
      </w:r>
      <w:r w:rsidR="00A113DF">
        <w:rPr>
          <w:rFonts w:asciiTheme="minorHAnsi" w:hAnsiTheme="minorHAnsi" w:cstheme="minorHAnsi"/>
          <w:sz w:val="28"/>
          <w:szCs w:val="28"/>
        </w:rPr>
        <w:t xml:space="preserve"> of it</w:t>
      </w:r>
      <w:r>
        <w:rPr>
          <w:rFonts w:asciiTheme="minorHAnsi" w:hAnsiTheme="minorHAnsi" w:cstheme="minorHAnsi"/>
          <w:sz w:val="28"/>
          <w:szCs w:val="28"/>
        </w:rPr>
        <w:t xml:space="preserve">. As such, in recent years, there has been a push in the criminal justice system </w:t>
      </w:r>
      <w:r w:rsidR="00A113DF">
        <w:rPr>
          <w:rFonts w:asciiTheme="minorHAnsi" w:hAnsiTheme="minorHAnsi" w:cstheme="minorHAnsi"/>
          <w:sz w:val="28"/>
          <w:szCs w:val="28"/>
        </w:rPr>
        <w:t>to re-centre its focus into a system that is more victim orientated.</w:t>
      </w:r>
      <w:r w:rsidR="007E60BD">
        <w:rPr>
          <w:rFonts w:asciiTheme="minorHAnsi" w:hAnsiTheme="minorHAnsi" w:cstheme="minorHAnsi"/>
          <w:sz w:val="28"/>
          <w:szCs w:val="28"/>
        </w:rPr>
        <w:t xml:space="preserve"> </w:t>
      </w:r>
      <w:r w:rsidR="00B0496E">
        <w:rPr>
          <w:rFonts w:asciiTheme="minorHAnsi" w:hAnsiTheme="minorHAnsi" w:cstheme="minorHAnsi"/>
          <w:sz w:val="28"/>
          <w:szCs w:val="28"/>
        </w:rPr>
        <w:t>Forces within England and Wales have taken a stride to make restorative justice</w:t>
      </w:r>
      <w:r w:rsidR="0057611E">
        <w:rPr>
          <w:rFonts w:asciiTheme="minorHAnsi" w:hAnsiTheme="minorHAnsi" w:cstheme="minorHAnsi"/>
          <w:sz w:val="28"/>
          <w:szCs w:val="28"/>
        </w:rPr>
        <w:t xml:space="preserve"> for victims a priority</w:t>
      </w:r>
      <w:r w:rsidR="00B0496E">
        <w:rPr>
          <w:rFonts w:asciiTheme="minorHAnsi" w:hAnsiTheme="minorHAnsi" w:cstheme="minorHAnsi"/>
          <w:sz w:val="28"/>
          <w:szCs w:val="28"/>
        </w:rPr>
        <w:t xml:space="preserve"> </w:t>
      </w:r>
      <w:r w:rsidR="0057611E">
        <w:rPr>
          <w:rFonts w:asciiTheme="minorHAnsi" w:hAnsiTheme="minorHAnsi" w:cstheme="minorHAnsi"/>
          <w:sz w:val="28"/>
          <w:szCs w:val="28"/>
        </w:rPr>
        <w:t>following recommendations made in the Victim’s Strategy (HMSO, 2018).</w:t>
      </w:r>
      <w:r w:rsidR="004F25B4">
        <w:rPr>
          <w:rFonts w:asciiTheme="minorHAnsi" w:hAnsiTheme="minorHAnsi" w:cstheme="minorHAnsi"/>
          <w:sz w:val="28"/>
          <w:szCs w:val="28"/>
        </w:rPr>
        <w:t xml:space="preserve"> </w:t>
      </w:r>
      <w:r w:rsidR="0057611E">
        <w:rPr>
          <w:rFonts w:asciiTheme="minorHAnsi" w:hAnsiTheme="minorHAnsi" w:cstheme="minorHAnsi"/>
          <w:sz w:val="28"/>
          <w:szCs w:val="28"/>
        </w:rPr>
        <w:t>Restorative justice can o</w:t>
      </w:r>
      <w:r w:rsidR="00EF32B5">
        <w:rPr>
          <w:rFonts w:asciiTheme="minorHAnsi" w:hAnsiTheme="minorHAnsi" w:cstheme="minorHAnsi"/>
          <w:sz w:val="28"/>
          <w:szCs w:val="28"/>
        </w:rPr>
        <w:t>ffer victims a valuable chance to be given closure for something that might have happened to them. It can also give victims a faster</w:t>
      </w:r>
      <w:r w:rsidR="009E7627">
        <w:rPr>
          <w:rFonts w:asciiTheme="minorHAnsi" w:hAnsiTheme="minorHAnsi" w:cstheme="minorHAnsi"/>
          <w:sz w:val="28"/>
          <w:szCs w:val="28"/>
        </w:rPr>
        <w:t>,</w:t>
      </w:r>
      <w:r w:rsidR="00EF32B5">
        <w:rPr>
          <w:rFonts w:asciiTheme="minorHAnsi" w:hAnsiTheme="minorHAnsi" w:cstheme="minorHAnsi"/>
          <w:sz w:val="28"/>
          <w:szCs w:val="28"/>
        </w:rPr>
        <w:t xml:space="preserve"> more </w:t>
      </w:r>
      <w:r w:rsidR="009E7627">
        <w:rPr>
          <w:rFonts w:asciiTheme="minorHAnsi" w:hAnsiTheme="minorHAnsi" w:cstheme="minorHAnsi"/>
          <w:sz w:val="28"/>
          <w:szCs w:val="28"/>
        </w:rPr>
        <w:t xml:space="preserve">practical outcome in the form of an out of court disposal. This could be in </w:t>
      </w:r>
      <w:r w:rsidR="009E7627">
        <w:rPr>
          <w:rFonts w:asciiTheme="minorHAnsi" w:hAnsiTheme="minorHAnsi" w:cstheme="minorHAnsi"/>
          <w:sz w:val="28"/>
          <w:szCs w:val="28"/>
        </w:rPr>
        <w:lastRenderedPageBreak/>
        <w:t xml:space="preserve">the form of a Community Resolution that could be put in place to ensure that damage is going to be repaired or a letter of apology will be drafted to the victim (Association of Police and Crime Commissioners, 2019). </w:t>
      </w:r>
      <w:r w:rsidR="00B04F15">
        <w:rPr>
          <w:rFonts w:asciiTheme="minorHAnsi" w:hAnsiTheme="minorHAnsi" w:cstheme="minorHAnsi"/>
          <w:sz w:val="28"/>
          <w:szCs w:val="28"/>
        </w:rPr>
        <w:t>These measures can be seen as effective in combatting the short term and long term effects that crime may put upon a person</w:t>
      </w:r>
      <w:r w:rsidR="00301203">
        <w:rPr>
          <w:rFonts w:asciiTheme="minorHAnsi" w:hAnsiTheme="minorHAnsi" w:cstheme="minorHAnsi"/>
          <w:sz w:val="28"/>
          <w:szCs w:val="28"/>
        </w:rPr>
        <w:t xml:space="preserve"> by allowing them to receive closure for what has happened to them.</w:t>
      </w:r>
    </w:p>
    <w:p w14:paraId="30FAE881" w14:textId="24B663F9" w:rsidR="00301203" w:rsidRDefault="00301203" w:rsidP="00B0496E">
      <w:pPr>
        <w:rPr>
          <w:rFonts w:asciiTheme="minorHAnsi" w:hAnsiTheme="minorHAnsi" w:cstheme="minorHAnsi"/>
          <w:sz w:val="28"/>
          <w:szCs w:val="28"/>
        </w:rPr>
      </w:pPr>
    </w:p>
    <w:p w14:paraId="04260966" w14:textId="666C82C0" w:rsidR="00301203" w:rsidRDefault="001A03C9" w:rsidP="00B0496E">
      <w:pPr>
        <w:rPr>
          <w:rFonts w:asciiTheme="minorHAnsi" w:hAnsiTheme="minorHAnsi" w:cstheme="minorHAnsi"/>
          <w:sz w:val="28"/>
          <w:szCs w:val="28"/>
        </w:rPr>
      </w:pPr>
      <w:r>
        <w:rPr>
          <w:rFonts w:asciiTheme="minorHAnsi" w:hAnsiTheme="minorHAnsi" w:cstheme="minorHAnsi"/>
          <w:sz w:val="28"/>
          <w:szCs w:val="28"/>
        </w:rPr>
        <w:t xml:space="preserve">An important tool used by the police when dealing with public protection incident is the use of victim care schemes. Victims of crime can be referred to helpful resources including Victim Support. They are a charity independent from the police that specialise in offering support to those suffering with the trauma induced by crime in England and Wales (Victim Support, 2016). </w:t>
      </w:r>
      <w:r w:rsidR="00577F75">
        <w:rPr>
          <w:rFonts w:asciiTheme="minorHAnsi" w:hAnsiTheme="minorHAnsi" w:cstheme="minorHAnsi"/>
          <w:sz w:val="28"/>
          <w:szCs w:val="28"/>
        </w:rPr>
        <w:t>Another support mechanism available to the victims of more serious or sexual crime whereby the perpetrator has been incarcerated for a sentence of 12 months or more is the Victim Contact Scheme. This is where a Victim Liaison Officer</w:t>
      </w:r>
      <w:r w:rsidR="00695FA8">
        <w:rPr>
          <w:rFonts w:asciiTheme="minorHAnsi" w:hAnsiTheme="minorHAnsi" w:cstheme="minorHAnsi"/>
          <w:sz w:val="28"/>
          <w:szCs w:val="28"/>
        </w:rPr>
        <w:t xml:space="preserve"> will be assigned to the victim that meets the qualifiers for it who will supply the victim of information including how long a sentence the offender received, if there are any changes in the sentence, how to apply for licence conditions for their protection once the individual is released and how to supply a victim statement at any parole hearing the offender has. This would be useful for a victim and could be seen as a way of making them feel more comfortable with what exactly is going to happen. </w:t>
      </w:r>
    </w:p>
    <w:p w14:paraId="33B1DA81" w14:textId="49184FB1" w:rsidR="00301203" w:rsidRDefault="00301203" w:rsidP="00B0496E">
      <w:pPr>
        <w:rPr>
          <w:rFonts w:asciiTheme="minorHAnsi" w:hAnsiTheme="minorHAnsi" w:cstheme="minorHAnsi"/>
          <w:sz w:val="28"/>
          <w:szCs w:val="28"/>
        </w:rPr>
      </w:pPr>
    </w:p>
    <w:p w14:paraId="0B2EA31C" w14:textId="10EB2004" w:rsidR="00A86162" w:rsidRDefault="00695FA8" w:rsidP="00A86162">
      <w:pPr>
        <w:pStyle w:val="NormalWeb"/>
        <w:rPr>
          <w:rFonts w:asciiTheme="minorHAnsi" w:hAnsiTheme="minorHAnsi" w:cstheme="minorHAnsi"/>
          <w:sz w:val="28"/>
          <w:szCs w:val="28"/>
        </w:rPr>
      </w:pPr>
      <w:r>
        <w:rPr>
          <w:rFonts w:asciiTheme="minorHAnsi" w:hAnsiTheme="minorHAnsi" w:cstheme="minorHAnsi"/>
          <w:sz w:val="28"/>
          <w:szCs w:val="28"/>
        </w:rPr>
        <w:t>Whils</w:t>
      </w:r>
      <w:r w:rsidR="00080FA6">
        <w:rPr>
          <w:rFonts w:asciiTheme="minorHAnsi" w:hAnsiTheme="minorHAnsi" w:cstheme="minorHAnsi"/>
          <w:sz w:val="28"/>
          <w:szCs w:val="28"/>
        </w:rPr>
        <w:t>t victims of crime are often supportive of police action and willing to accept the protection that can be offered to them through the criminal justice system</w:t>
      </w:r>
      <w:r w:rsidR="00906C7E">
        <w:rPr>
          <w:rFonts w:asciiTheme="minorHAnsi" w:hAnsiTheme="minorHAnsi" w:cstheme="minorHAnsi"/>
          <w:sz w:val="28"/>
          <w:szCs w:val="28"/>
        </w:rPr>
        <w:t xml:space="preserve">, many of them </w:t>
      </w:r>
      <w:r w:rsidR="00623EFA">
        <w:rPr>
          <w:rFonts w:asciiTheme="minorHAnsi" w:hAnsiTheme="minorHAnsi" w:cstheme="minorHAnsi"/>
          <w:sz w:val="28"/>
          <w:szCs w:val="28"/>
        </w:rPr>
        <w:t xml:space="preserve">hold attitudes and opinions that cause them not to be supportive of a police complaint and as such, this can make the investigatory process surrounding their crime difficult for the police service. </w:t>
      </w:r>
      <w:r w:rsidR="00A86162">
        <w:rPr>
          <w:rFonts w:asciiTheme="minorHAnsi" w:hAnsiTheme="minorHAnsi" w:cstheme="minorHAnsi"/>
          <w:sz w:val="28"/>
          <w:szCs w:val="28"/>
        </w:rPr>
        <w:t xml:space="preserve">Many people in a personal relationship that are experiencing levels of potentially mental, financial and physical </w:t>
      </w:r>
      <w:r w:rsidR="00A86162">
        <w:rPr>
          <w:rFonts w:asciiTheme="minorHAnsi" w:hAnsiTheme="minorHAnsi" w:cstheme="minorHAnsi"/>
          <w:sz w:val="28"/>
          <w:szCs w:val="28"/>
        </w:rPr>
        <w:t xml:space="preserve">abuse </w:t>
      </w:r>
      <w:r w:rsidR="00A86162">
        <w:rPr>
          <w:rFonts w:asciiTheme="minorHAnsi" w:hAnsiTheme="minorHAnsi" w:cstheme="minorHAnsi"/>
          <w:sz w:val="28"/>
          <w:szCs w:val="28"/>
        </w:rPr>
        <w:t xml:space="preserve">are often reluctant when it comes to providing a statement of complaint against their partners. As such, due to the risks surrounding domestic violence, it is often required for police to take a heightened approach when it comes to public protection. The measures that could be taken to protect the victims in this instance could be the use of victimless prosecution whereby a prosecution will be sought without the permission of the victim if it is in their best interest and there is enough evidence to indicate that the offender has committed the </w:t>
      </w:r>
      <w:r w:rsidR="00A86162" w:rsidRPr="00A86162">
        <w:rPr>
          <w:rFonts w:asciiTheme="minorHAnsi" w:hAnsiTheme="minorHAnsi" w:cstheme="minorHAnsi"/>
          <w:sz w:val="28"/>
          <w:szCs w:val="28"/>
        </w:rPr>
        <w:t xml:space="preserve">crime </w:t>
      </w:r>
      <w:r w:rsidR="00A86162">
        <w:rPr>
          <w:rFonts w:asciiTheme="minorHAnsi" w:hAnsiTheme="minorHAnsi" w:cstheme="minorHAnsi"/>
          <w:sz w:val="28"/>
          <w:szCs w:val="28"/>
        </w:rPr>
        <w:t>(</w:t>
      </w:r>
      <w:r w:rsidR="00A86162" w:rsidRPr="00A86162">
        <w:rPr>
          <w:rFonts w:asciiTheme="minorHAnsi" w:hAnsiTheme="minorHAnsi" w:cstheme="minorHAnsi"/>
          <w:sz w:val="28"/>
          <w:szCs w:val="28"/>
        </w:rPr>
        <w:t>HMICFRS</w:t>
      </w:r>
      <w:r w:rsidR="00A86162">
        <w:rPr>
          <w:rFonts w:asciiTheme="minorHAnsi" w:hAnsiTheme="minorHAnsi" w:cstheme="minorHAnsi"/>
          <w:sz w:val="28"/>
          <w:szCs w:val="28"/>
        </w:rPr>
        <w:t>,</w:t>
      </w:r>
      <w:r w:rsidR="00A86162" w:rsidRPr="00A86162">
        <w:rPr>
          <w:rFonts w:asciiTheme="minorHAnsi" w:hAnsiTheme="minorHAnsi" w:cstheme="minorHAnsi"/>
          <w:sz w:val="28"/>
          <w:szCs w:val="28"/>
        </w:rPr>
        <w:t xml:space="preserve"> 2019</w:t>
      </w:r>
      <w:r w:rsidR="00A86162">
        <w:rPr>
          <w:rFonts w:asciiTheme="minorHAnsi" w:hAnsiTheme="minorHAnsi" w:cstheme="minorHAnsi"/>
          <w:sz w:val="28"/>
          <w:szCs w:val="28"/>
        </w:rPr>
        <w:t>).</w:t>
      </w:r>
    </w:p>
    <w:p w14:paraId="2737E6B6" w14:textId="6089FC3D" w:rsidR="00A86162" w:rsidRDefault="00A86162" w:rsidP="00A86162">
      <w:pPr>
        <w:pStyle w:val="NormalWeb"/>
        <w:rPr>
          <w:rFonts w:asciiTheme="minorHAnsi" w:hAnsiTheme="minorHAnsi" w:cstheme="minorHAnsi"/>
          <w:sz w:val="28"/>
          <w:szCs w:val="28"/>
        </w:rPr>
      </w:pPr>
      <w:r w:rsidRPr="00A86162">
        <w:rPr>
          <w:rFonts w:asciiTheme="minorHAnsi" w:hAnsiTheme="minorHAnsi" w:cstheme="minorHAnsi"/>
          <w:sz w:val="28"/>
          <w:szCs w:val="28"/>
        </w:rPr>
        <w:lastRenderedPageBreak/>
        <w:t xml:space="preserve">Serious organised crime </w:t>
      </w:r>
      <w:r>
        <w:rPr>
          <w:rFonts w:asciiTheme="minorHAnsi" w:hAnsiTheme="minorHAnsi" w:cstheme="minorHAnsi"/>
          <w:sz w:val="28"/>
          <w:szCs w:val="28"/>
        </w:rPr>
        <w:t>(SOC) as a whole can include modern slavery, human trafficking, child sexual exploitation, fraud and the trade of illegal drugs for example. These crimes have can offer vast public protection issues due to the serious nature of the offences. There are strategies in place when protecting the public from the consequences of serious and organised crime. The Serious Organised Crime strategy (2018) highlights the measures taken to protect the public from these consequences. It seeks to prevent people from becoming involved in SOC, pursue those involved in SOC, protect people from the consequences of SOC and to prepare for when SOC occurs and reduce its impact (HM Government, 2018).</w:t>
      </w:r>
    </w:p>
    <w:p w14:paraId="39703710" w14:textId="61C76853" w:rsidR="00A86162" w:rsidRDefault="00A86162" w:rsidP="00A86162">
      <w:pPr>
        <w:pStyle w:val="NormalWeb"/>
        <w:rPr>
          <w:rFonts w:asciiTheme="minorHAnsi" w:hAnsiTheme="minorHAnsi" w:cstheme="minorHAnsi"/>
          <w:sz w:val="28"/>
          <w:szCs w:val="28"/>
          <w:lang w:val="en-US"/>
        </w:rPr>
      </w:pPr>
      <w:r>
        <w:rPr>
          <w:rFonts w:asciiTheme="minorHAnsi" w:hAnsiTheme="minorHAnsi" w:cstheme="minorHAnsi"/>
          <w:sz w:val="28"/>
          <w:szCs w:val="28"/>
        </w:rPr>
        <w:t xml:space="preserve">Another effective strategy in protecting the public from SOC is the use of </w:t>
      </w:r>
      <w:r w:rsidRPr="00A86162">
        <w:rPr>
          <w:rFonts w:asciiTheme="minorHAnsi" w:hAnsiTheme="minorHAnsi" w:cstheme="minorHAnsi"/>
          <w:sz w:val="28"/>
          <w:szCs w:val="28"/>
          <w:lang w:val="en-US"/>
        </w:rPr>
        <w:t>multi-agency public protection arrangements</w:t>
      </w:r>
      <w:r>
        <w:rPr>
          <w:rFonts w:asciiTheme="minorHAnsi" w:hAnsiTheme="minorHAnsi" w:cstheme="minorHAnsi"/>
          <w:sz w:val="28"/>
          <w:szCs w:val="28"/>
          <w:lang w:val="en-US"/>
        </w:rPr>
        <w:t xml:space="preserve"> (MAPPA) which was introduced in the Criminal Justice Act 2003. </w:t>
      </w:r>
      <w:r w:rsidRPr="00A86162">
        <w:rPr>
          <w:rFonts w:asciiTheme="minorHAnsi" w:hAnsiTheme="minorHAnsi" w:cstheme="minorHAnsi"/>
          <w:sz w:val="28"/>
          <w:szCs w:val="28"/>
          <w:lang w:val="en-US"/>
        </w:rPr>
        <w:t>Warwickshire and West Mercia Community Rehabilitation Company</w:t>
      </w:r>
      <w:r>
        <w:rPr>
          <w:rFonts w:asciiTheme="minorHAnsi" w:hAnsiTheme="minorHAnsi" w:cstheme="minorHAnsi"/>
          <w:sz w:val="28"/>
          <w:szCs w:val="28"/>
          <w:lang w:val="en-US"/>
        </w:rPr>
        <w:t xml:space="preserve"> (2019) describe MAPPA as police, probation and prison services working together in a collaborative approach with other agencies to assess and manage violent and sexual offenders in order to protect the public from harm. In order to effectively manage these type of offenders following their release from prison, they will become subject to </w:t>
      </w:r>
      <w:proofErr w:type="spellStart"/>
      <w:r>
        <w:rPr>
          <w:rFonts w:asciiTheme="minorHAnsi" w:hAnsiTheme="minorHAnsi" w:cstheme="minorHAnsi"/>
          <w:sz w:val="28"/>
          <w:szCs w:val="28"/>
          <w:lang w:val="en-US"/>
        </w:rPr>
        <w:t>ViSOR</w:t>
      </w:r>
      <w:proofErr w:type="spellEnd"/>
      <w:r>
        <w:rPr>
          <w:rFonts w:asciiTheme="minorHAnsi" w:hAnsiTheme="minorHAnsi" w:cstheme="minorHAnsi"/>
          <w:sz w:val="28"/>
          <w:szCs w:val="28"/>
          <w:lang w:val="en-US"/>
        </w:rPr>
        <w:t xml:space="preserve"> which is a database used by UK law enforcement to manage offenders of SOC effectively (ACRO, 2018). Having this register of violent and sexual offenders can offer levels of public protection as it holds the offenders accountable and allows for their behavior and location to be effectively managed.</w:t>
      </w:r>
    </w:p>
    <w:p w14:paraId="39FA3403" w14:textId="4EAA2B3C" w:rsidR="009801C4" w:rsidRDefault="009801C4" w:rsidP="00A86162">
      <w:pPr>
        <w:pStyle w:val="NormalWeb"/>
        <w:rPr>
          <w:rFonts w:asciiTheme="minorHAnsi" w:hAnsiTheme="minorHAnsi" w:cstheme="minorHAnsi"/>
          <w:sz w:val="28"/>
          <w:szCs w:val="28"/>
          <w:lang w:val="en-US"/>
        </w:rPr>
      </w:pPr>
    </w:p>
    <w:p w14:paraId="714975F5" w14:textId="73B43AAD" w:rsidR="009801C4" w:rsidRPr="00A86162" w:rsidRDefault="009801C4" w:rsidP="00A86162">
      <w:pPr>
        <w:pStyle w:val="NormalWeb"/>
        <w:rPr>
          <w:rFonts w:asciiTheme="minorHAnsi" w:hAnsiTheme="minorHAnsi" w:cstheme="minorHAnsi"/>
          <w:sz w:val="28"/>
          <w:szCs w:val="28"/>
        </w:rPr>
      </w:pPr>
      <w:r>
        <w:rPr>
          <w:rFonts w:asciiTheme="minorHAnsi" w:hAnsiTheme="minorHAnsi" w:cstheme="minorHAnsi"/>
          <w:sz w:val="28"/>
          <w:szCs w:val="28"/>
          <w:lang w:val="en-US"/>
        </w:rPr>
        <w:t>Word count - 1031</w:t>
      </w:r>
    </w:p>
    <w:p w14:paraId="11D0FF1F" w14:textId="173415FB" w:rsidR="00577F75" w:rsidRDefault="00A86162" w:rsidP="00B0496E">
      <w:pPr>
        <w:rPr>
          <w:rFonts w:asciiTheme="minorHAnsi" w:hAnsiTheme="minorHAnsi" w:cstheme="minorHAnsi"/>
          <w:sz w:val="28"/>
          <w:szCs w:val="28"/>
        </w:rPr>
      </w:pPr>
      <w:r>
        <w:rPr>
          <w:rFonts w:asciiTheme="minorHAnsi" w:hAnsiTheme="minorHAnsi" w:cstheme="minorHAnsi"/>
          <w:sz w:val="28"/>
          <w:szCs w:val="28"/>
        </w:rPr>
        <w:t>.</w:t>
      </w:r>
    </w:p>
    <w:p w14:paraId="687E301D" w14:textId="77777777" w:rsidR="00695FA8" w:rsidRDefault="00695FA8" w:rsidP="00B0496E">
      <w:pPr>
        <w:rPr>
          <w:rFonts w:asciiTheme="minorHAnsi" w:hAnsiTheme="minorHAnsi" w:cstheme="minorHAnsi"/>
          <w:sz w:val="28"/>
          <w:szCs w:val="28"/>
        </w:rPr>
      </w:pPr>
    </w:p>
    <w:p w14:paraId="65C809EB" w14:textId="46315802" w:rsidR="00B04F15" w:rsidRDefault="00B04F15" w:rsidP="00B0496E">
      <w:pPr>
        <w:rPr>
          <w:rFonts w:asciiTheme="minorHAnsi" w:hAnsiTheme="minorHAnsi" w:cstheme="minorHAnsi"/>
          <w:sz w:val="28"/>
          <w:szCs w:val="28"/>
        </w:rPr>
      </w:pPr>
    </w:p>
    <w:p w14:paraId="6E0A242F" w14:textId="6074832F" w:rsidR="00B04F15" w:rsidRDefault="00B04F15" w:rsidP="00B0496E"/>
    <w:p w14:paraId="7E68D0A9" w14:textId="4C8CF39D" w:rsidR="001816B7" w:rsidRDefault="001816B7">
      <w:r>
        <w:br w:type="page"/>
      </w:r>
    </w:p>
    <w:p w14:paraId="6451A87B" w14:textId="77777777" w:rsidR="002063A9" w:rsidRPr="00454735" w:rsidRDefault="002063A9" w:rsidP="002063A9">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Evidence based policing/criminology and crime prevention/criminal Justice</w:t>
      </w:r>
    </w:p>
    <w:p w14:paraId="2BB9608F" w14:textId="77777777" w:rsidR="002063A9" w:rsidRPr="00454735" w:rsidRDefault="002063A9" w:rsidP="002063A9">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5FF1899C" w14:textId="77777777" w:rsidR="002063A9" w:rsidRDefault="002063A9" w:rsidP="002063A9"/>
    <w:p w14:paraId="7FD9A6F5" w14:textId="77777777" w:rsidR="002063A9" w:rsidRDefault="002063A9" w:rsidP="002063A9">
      <w:pPr>
        <w:rPr>
          <w:rFonts w:asciiTheme="minorHAnsi" w:hAnsiTheme="minorHAnsi" w:cstheme="minorHAnsi"/>
          <w:sz w:val="28"/>
          <w:szCs w:val="28"/>
        </w:rPr>
      </w:pPr>
    </w:p>
    <w:p w14:paraId="28EEEE33" w14:textId="2D820A83" w:rsidR="002063A9" w:rsidRDefault="002063A9" w:rsidP="002063A9">
      <w:pPr>
        <w:rPr>
          <w:rFonts w:asciiTheme="minorHAnsi" w:hAnsiTheme="minorHAnsi" w:cstheme="minorHAnsi"/>
          <w:color w:val="000000" w:themeColor="text1"/>
          <w:sz w:val="28"/>
          <w:szCs w:val="28"/>
          <w:shd w:val="clear" w:color="auto" w:fill="FFFFFF"/>
        </w:rPr>
      </w:pPr>
      <w:r>
        <w:rPr>
          <w:rFonts w:asciiTheme="minorHAnsi" w:hAnsiTheme="minorHAnsi" w:cstheme="minorHAnsi"/>
          <w:sz w:val="28"/>
          <w:szCs w:val="28"/>
        </w:rPr>
        <w:t xml:space="preserve">The concept of evidence-based policing is one that holds a vital role within policing in England and Wales. Evidence-based policing (EPB) is a concept that was popularised in a report issued by Sherman (1998) that suggested that whilst performing research around policing as a whole is not enough and that it is crucial that the findings in this research is implemented into the guidelines around the practical side of policing. For example, EBP could be where a researcher has examined the reduction of crime following the introduction of CCTV systems in a particular area and subsequently, it becomes a tactic to put CCTV in other problem areas to reduce offending. The use of EBP in the long term could be seen as beneficial in informing the deployment of resources in times where resources are not widely available, aiding in the overall investigative process of crimes and reducing the potential complexities included in the decision making process held by leaders at different ranks in the police service (Pepper et al., 2020). Whilst evidence based policing uses research to inform decisions about ‘what works’ in practice, it has been argued that the scope of evidence used in EBP is not wide enough and needs to be extended to the same range of research that is used in the medical </w:t>
      </w:r>
      <w:r w:rsidRPr="002063A9">
        <w:rPr>
          <w:rFonts w:asciiTheme="minorHAnsi" w:hAnsiTheme="minorHAnsi" w:cstheme="minorHAnsi"/>
          <w:color w:val="000000" w:themeColor="text1"/>
          <w:sz w:val="28"/>
          <w:szCs w:val="28"/>
        </w:rPr>
        <w:t xml:space="preserve">practice where EBP was adapted from. </w:t>
      </w:r>
      <w:proofErr w:type="spellStart"/>
      <w:r w:rsidRPr="002063A9">
        <w:rPr>
          <w:rFonts w:asciiTheme="minorHAnsi" w:hAnsiTheme="minorHAnsi" w:cstheme="minorHAnsi"/>
          <w:color w:val="000000" w:themeColor="text1"/>
          <w:sz w:val="28"/>
          <w:szCs w:val="28"/>
        </w:rPr>
        <w:t>Holdaway</w:t>
      </w:r>
      <w:proofErr w:type="spellEnd"/>
      <w:r w:rsidRPr="002063A9">
        <w:rPr>
          <w:rFonts w:asciiTheme="minorHAnsi" w:hAnsiTheme="minorHAnsi" w:cstheme="minorHAnsi"/>
          <w:color w:val="000000" w:themeColor="text1"/>
          <w:sz w:val="28"/>
          <w:szCs w:val="28"/>
        </w:rPr>
        <w:t xml:space="preserve"> (2016) argues that research techniques that aren’t deemed as ‘scientific’ are often not included in the gold standard of EBP. They suggest that research methods including </w:t>
      </w:r>
      <w:r>
        <w:rPr>
          <w:rFonts w:asciiTheme="minorHAnsi" w:hAnsiTheme="minorHAnsi" w:cstheme="minorHAnsi"/>
          <w:color w:val="000000" w:themeColor="text1"/>
          <w:sz w:val="28"/>
          <w:szCs w:val="28"/>
        </w:rPr>
        <w:t>‘</w:t>
      </w:r>
      <w:r w:rsidRPr="002063A9">
        <w:rPr>
          <w:rFonts w:asciiTheme="minorHAnsi" w:hAnsiTheme="minorHAnsi" w:cstheme="minorHAnsi"/>
          <w:color w:val="000000" w:themeColor="text1"/>
          <w:sz w:val="28"/>
          <w:szCs w:val="28"/>
          <w:shd w:val="clear" w:color="auto" w:fill="FFFFFF"/>
        </w:rPr>
        <w:t>participant observation of the police, semi-structured interviews, and other methods of systematically gathering qualitative data</w:t>
      </w:r>
      <w:r>
        <w:rPr>
          <w:rFonts w:asciiTheme="minorHAnsi" w:hAnsiTheme="minorHAnsi" w:cstheme="minorHAnsi"/>
          <w:color w:val="000000" w:themeColor="text1"/>
          <w:sz w:val="28"/>
          <w:szCs w:val="28"/>
          <w:shd w:val="clear" w:color="auto" w:fill="FFFFFF"/>
        </w:rPr>
        <w:t>’</w:t>
      </w:r>
      <w:r w:rsidRPr="002063A9">
        <w:rPr>
          <w:rFonts w:asciiTheme="minorHAnsi" w:hAnsiTheme="minorHAnsi" w:cstheme="minorHAnsi"/>
          <w:color w:val="000000" w:themeColor="text1"/>
          <w:sz w:val="28"/>
          <w:szCs w:val="28"/>
          <w:shd w:val="clear" w:color="auto" w:fill="FFFFFF"/>
        </w:rPr>
        <w:t xml:space="preserve"> such as surveys would are not considered when EBP is formed. This offers issues as it can be argued that all levels of research should be considered when it comes to creating policy.</w:t>
      </w:r>
    </w:p>
    <w:p w14:paraId="70DA0B12" w14:textId="77E79651" w:rsidR="002063A9" w:rsidRDefault="002063A9" w:rsidP="002063A9">
      <w:pPr>
        <w:rPr>
          <w:rFonts w:asciiTheme="minorHAnsi" w:hAnsiTheme="minorHAnsi" w:cstheme="minorHAnsi"/>
          <w:color w:val="000000" w:themeColor="text1"/>
          <w:sz w:val="28"/>
          <w:szCs w:val="28"/>
          <w:shd w:val="clear" w:color="auto" w:fill="FFFFFF"/>
        </w:rPr>
      </w:pPr>
    </w:p>
    <w:p w14:paraId="0BFB2B19" w14:textId="77842042" w:rsidR="002063A9" w:rsidRPr="002063A9" w:rsidRDefault="002063A9" w:rsidP="002063A9">
      <w:pPr>
        <w:rPr>
          <w:rFonts w:asciiTheme="minorHAnsi" w:hAnsiTheme="minorHAnsi" w:cstheme="minorHAnsi"/>
          <w:color w:val="000000"/>
          <w:spacing w:val="-9"/>
          <w:sz w:val="28"/>
          <w:szCs w:val="28"/>
        </w:rPr>
      </w:pPr>
      <w:r w:rsidRPr="002063A9">
        <w:rPr>
          <w:rFonts w:asciiTheme="minorHAnsi" w:hAnsiTheme="minorHAnsi" w:cstheme="minorHAnsi"/>
          <w:color w:val="000000" w:themeColor="text1"/>
          <w:sz w:val="28"/>
          <w:szCs w:val="28"/>
          <w:shd w:val="clear" w:color="auto" w:fill="FFFFFF"/>
        </w:rPr>
        <w:t xml:space="preserve">It can be argued that the research performed within EBP and what works, whilst very valuable in nature can have negative impacts on police practice if research is not objectively effective. Van Dijk and </w:t>
      </w:r>
      <w:proofErr w:type="spellStart"/>
      <w:r w:rsidRPr="002063A9">
        <w:rPr>
          <w:rFonts w:asciiTheme="minorHAnsi" w:hAnsiTheme="minorHAnsi" w:cstheme="minorHAnsi"/>
          <w:color w:val="000000" w:themeColor="text1"/>
          <w:sz w:val="28"/>
          <w:szCs w:val="28"/>
          <w:shd w:val="clear" w:color="auto" w:fill="FFFFFF"/>
        </w:rPr>
        <w:t>Hoogewoning</w:t>
      </w:r>
      <w:proofErr w:type="spellEnd"/>
      <w:r w:rsidRPr="002063A9">
        <w:rPr>
          <w:rFonts w:asciiTheme="minorHAnsi" w:hAnsiTheme="minorHAnsi" w:cstheme="minorHAnsi"/>
          <w:color w:val="000000" w:themeColor="text1"/>
          <w:sz w:val="28"/>
          <w:szCs w:val="28"/>
          <w:shd w:val="clear" w:color="auto" w:fill="FFFFFF"/>
        </w:rPr>
        <w:t xml:space="preserve"> (2015) suggest that </w:t>
      </w:r>
      <w:r w:rsidRPr="002063A9">
        <w:rPr>
          <w:rFonts w:asciiTheme="minorHAnsi" w:hAnsiTheme="minorHAnsi" w:cstheme="minorHAnsi"/>
          <w:sz w:val="28"/>
          <w:szCs w:val="28"/>
        </w:rPr>
        <w:t>there is a ‘</w:t>
      </w:r>
      <w:r w:rsidRPr="002063A9">
        <w:rPr>
          <w:rFonts w:asciiTheme="minorHAnsi" w:hAnsiTheme="minorHAnsi" w:cstheme="minorHAnsi"/>
          <w:sz w:val="28"/>
          <w:szCs w:val="28"/>
        </w:rPr>
        <w:t>risk of a narrow, instrumental, calculative emphasis on ‘what works?’ accompanied by an over-valuation of the so-called Random Control Trials as the only genuine scientific research</w:t>
      </w:r>
      <w:r w:rsidRPr="002063A9">
        <w:rPr>
          <w:rFonts w:asciiTheme="minorHAnsi" w:hAnsiTheme="minorHAnsi" w:cstheme="minorHAnsi"/>
          <w:sz w:val="28"/>
          <w:szCs w:val="28"/>
        </w:rPr>
        <w:t>’</w:t>
      </w:r>
      <w:r>
        <w:rPr>
          <w:rFonts w:asciiTheme="minorHAnsi" w:hAnsiTheme="minorHAnsi" w:cstheme="minorHAnsi"/>
          <w:sz w:val="28"/>
          <w:szCs w:val="28"/>
        </w:rPr>
        <w:t xml:space="preserve">. This can offer a negative impact to research and </w:t>
      </w:r>
      <w:r w:rsidRPr="002063A9">
        <w:rPr>
          <w:rFonts w:asciiTheme="minorHAnsi" w:hAnsiTheme="minorHAnsi" w:cstheme="minorHAnsi"/>
          <w:sz w:val="28"/>
          <w:szCs w:val="28"/>
        </w:rPr>
        <w:lastRenderedPageBreak/>
        <w:t xml:space="preserve">policing due to the fact that this type of research does not accompany the specific culture and nature of policing and it ignores the day to day challenges faced within the organisational functioning of the police. The research methods surrounding EBP and ‘what works’ have also been scrutinised by Davies (2016) who suggests that there is a growing gap emerging between research performed by independent researches on the police and research led internally by members of the police service. </w:t>
      </w:r>
      <w:r>
        <w:rPr>
          <w:rFonts w:asciiTheme="minorHAnsi" w:hAnsiTheme="minorHAnsi" w:cstheme="minorHAnsi"/>
          <w:sz w:val="28"/>
          <w:szCs w:val="28"/>
        </w:rPr>
        <w:t>Davies (2016) suggests that with a heightened amount of ‘what works’ research could lead to issues ‘</w:t>
      </w:r>
      <w:r w:rsidRPr="002063A9">
        <w:rPr>
          <w:rFonts w:asciiTheme="minorHAnsi" w:hAnsiTheme="minorHAnsi" w:cstheme="minorHAnsi"/>
          <w:color w:val="000000"/>
          <w:spacing w:val="-9"/>
          <w:sz w:val="28"/>
          <w:szCs w:val="28"/>
        </w:rPr>
        <w:t xml:space="preserve">including a narrowing focus on policy-oriented research questions, as </w:t>
      </w:r>
      <w:r w:rsidRPr="002063A9">
        <w:rPr>
          <w:rStyle w:val="ls27"/>
          <w:rFonts w:asciiTheme="minorHAnsi" w:hAnsiTheme="minorHAnsi" w:cstheme="minorHAnsi"/>
          <w:color w:val="000000"/>
          <w:spacing w:val="-10"/>
          <w:sz w:val="28"/>
          <w:szCs w:val="28"/>
        </w:rPr>
        <w:t xml:space="preserve">well as a possible erosion of research </w:t>
      </w:r>
      <w:r w:rsidRPr="002063A9">
        <w:rPr>
          <w:rFonts w:asciiTheme="minorHAnsi" w:hAnsiTheme="minorHAnsi" w:cstheme="minorHAnsi"/>
          <w:color w:val="000000"/>
          <w:spacing w:val="-9"/>
          <w:sz w:val="28"/>
          <w:szCs w:val="28"/>
        </w:rPr>
        <w:t>independence.</w:t>
      </w:r>
      <w:r>
        <w:rPr>
          <w:rFonts w:asciiTheme="minorHAnsi" w:hAnsiTheme="minorHAnsi" w:cstheme="minorHAnsi"/>
          <w:color w:val="000000"/>
          <w:spacing w:val="-9"/>
          <w:sz w:val="28"/>
          <w:szCs w:val="28"/>
        </w:rPr>
        <w:t>’ This research argues that in order for research conducted by the police to become more trust worthy, a partial distancing from ‘what works’ researching needs to be achieved and there be more reflexive and wider questions asked during research.</w:t>
      </w:r>
    </w:p>
    <w:p w14:paraId="540FF8CC" w14:textId="3ED66B2A" w:rsidR="003550E8" w:rsidRDefault="003550E8" w:rsidP="002063A9">
      <w:pPr>
        <w:pStyle w:val="NormalWeb"/>
        <w:rPr>
          <w:rFonts w:asciiTheme="minorHAnsi" w:hAnsiTheme="minorHAnsi" w:cstheme="minorHAnsi"/>
          <w:sz w:val="28"/>
          <w:szCs w:val="28"/>
        </w:rPr>
      </w:pPr>
      <w:r>
        <w:rPr>
          <w:rFonts w:asciiTheme="minorHAnsi" w:hAnsiTheme="minorHAnsi" w:cstheme="minorHAnsi"/>
          <w:sz w:val="28"/>
          <w:szCs w:val="28"/>
        </w:rPr>
        <w:t>CCTV is a tool in crime prevention and reduction that has been heavily researched and can be seen as a strategy used in conjunction with EBP. CCTV the term used to describe the use of digital video recording equipment to monitor a particular area for any given reason. CCTV can be said to have a positive effect on deterring people from committing crime by increasing the risk of offenders being caught. This risk of being caught for offenders increases as one of the biggest barriers in solving a crime is identifying the suspect of it. Increased CCTV measures increases the chances for identification (</w:t>
      </w:r>
      <w:proofErr w:type="spellStart"/>
      <w:r>
        <w:rPr>
          <w:rFonts w:asciiTheme="minorHAnsi" w:hAnsiTheme="minorHAnsi" w:cstheme="minorHAnsi"/>
          <w:sz w:val="28"/>
          <w:szCs w:val="28"/>
        </w:rPr>
        <w:t>Piza</w:t>
      </w:r>
      <w:proofErr w:type="spellEnd"/>
      <w:r>
        <w:rPr>
          <w:rFonts w:asciiTheme="minorHAnsi" w:hAnsiTheme="minorHAnsi" w:cstheme="minorHAnsi"/>
          <w:sz w:val="28"/>
          <w:szCs w:val="28"/>
        </w:rPr>
        <w:t xml:space="preserve">, 2018). In order for the use of CCTV as a crime prevention tool to be validated, it is important that the evidence for its use be examined. Welsh and Farrington (2008) in their research have compiled a statistical analysis of 44 research reports surrounding the use of CCTV mainly in the United States and the United Kingdom. This research showed that CCTV has a statistically significant impact on crime as a whole with heightened effectiveness in reducing crime involving vehicles. The report however does not show a significant link in reduced levels of violent crime to the use of CCTV. </w:t>
      </w:r>
      <w:proofErr w:type="spellStart"/>
      <w:r>
        <w:rPr>
          <w:rFonts w:asciiTheme="minorHAnsi" w:hAnsiTheme="minorHAnsi" w:cstheme="minorHAnsi"/>
          <w:sz w:val="28"/>
          <w:szCs w:val="28"/>
        </w:rPr>
        <w:t>Piza</w:t>
      </w:r>
      <w:proofErr w:type="spellEnd"/>
      <w:r>
        <w:rPr>
          <w:rFonts w:asciiTheme="minorHAnsi" w:hAnsiTheme="minorHAnsi" w:cstheme="minorHAnsi"/>
          <w:sz w:val="28"/>
          <w:szCs w:val="28"/>
        </w:rPr>
        <w:t xml:space="preserve"> et al. (2015) have expanded the research surrounding the reduction of violent crime by the use of CCTV by conducting a randomised control trial in Newark whereby CCTV was monitored and directed patrols were organised around this. This study showed a reduction in violent crime and disorder in the area. Research of this nature fits into the ethos of EBP and with further more heightened testing could contribute to positive changes in policing as a whole.</w:t>
      </w:r>
    </w:p>
    <w:p w14:paraId="42DA0466" w14:textId="45F64FE2" w:rsidR="003550E8" w:rsidRDefault="003550E8" w:rsidP="002063A9">
      <w:pPr>
        <w:pStyle w:val="NormalWeb"/>
        <w:rPr>
          <w:rFonts w:asciiTheme="minorHAnsi" w:hAnsiTheme="minorHAnsi" w:cstheme="minorHAnsi"/>
          <w:sz w:val="28"/>
          <w:szCs w:val="28"/>
        </w:rPr>
      </w:pPr>
      <w:r>
        <w:rPr>
          <w:rFonts w:asciiTheme="minorHAnsi" w:hAnsiTheme="minorHAnsi" w:cstheme="minorHAnsi"/>
          <w:sz w:val="28"/>
          <w:szCs w:val="28"/>
        </w:rPr>
        <w:t xml:space="preserve">Studies reviewing research have also indicated that there is a link between the use of neighbourhood Watch groups and the reduction of crime. Bennett et al. (2008) in their study have reviewed 19 research reports and concluded that </w:t>
      </w:r>
      <w:r>
        <w:rPr>
          <w:rFonts w:asciiTheme="minorHAnsi" w:hAnsiTheme="minorHAnsi" w:cstheme="minorHAnsi"/>
          <w:sz w:val="28"/>
          <w:szCs w:val="28"/>
        </w:rPr>
        <w:lastRenderedPageBreak/>
        <w:t>Neighbourhood Watch had a significant impact in the reduction of crime with it being stated that areas with a Neighbourhood Watch had a level of crime in the levels of 16 to 26 percent less than areas that did not have Neighbourhood Watch.</w:t>
      </w:r>
    </w:p>
    <w:p w14:paraId="0A7E871B" w14:textId="41325275" w:rsidR="002063A9" w:rsidRPr="003550E8" w:rsidRDefault="003550E8" w:rsidP="003550E8">
      <w:pPr>
        <w:pStyle w:val="NormalWeb"/>
        <w:rPr>
          <w:rFonts w:asciiTheme="minorHAnsi" w:hAnsiTheme="minorHAnsi" w:cstheme="minorHAnsi"/>
          <w:sz w:val="28"/>
          <w:szCs w:val="28"/>
        </w:rPr>
      </w:pPr>
      <w:proofErr w:type="spellStart"/>
      <w:r>
        <w:rPr>
          <w:rFonts w:asciiTheme="minorHAnsi" w:hAnsiTheme="minorHAnsi" w:cstheme="minorHAnsi"/>
          <w:sz w:val="28"/>
          <w:szCs w:val="28"/>
        </w:rPr>
        <w:t>Sapouna</w:t>
      </w:r>
      <w:proofErr w:type="spellEnd"/>
      <w:r>
        <w:rPr>
          <w:rFonts w:asciiTheme="minorHAnsi" w:hAnsiTheme="minorHAnsi" w:cstheme="minorHAnsi"/>
          <w:sz w:val="28"/>
          <w:szCs w:val="28"/>
        </w:rPr>
        <w:t xml:space="preserve"> et al. (2015) have conducted research surrounding what works when it comes to preventing reoffending in criminals. Their research comprised of analysis of research that had already been compiled about each tactic in preventing reoffending in offenders. Their research highlighted that incarceration was often not as effective as community based disposals when it comes to the reduction of reoffenders. This report on the other hand does highlight the importance of diverting young people away from the criminal justice system using diversionary schemes as a tool that is effective in reducing the amount of people that reoffend as adults. This research also highlights that more research needs to be conducted around other methods of preventing reoffending including rehabilitative interventions, deterrence based interventions and early release schemes.</w:t>
      </w:r>
      <w:r w:rsidR="002063A9">
        <w:rPr>
          <w:rFonts w:asciiTheme="minorHAnsi" w:hAnsiTheme="minorHAnsi" w:cstheme="minorHAnsi"/>
          <w:color w:val="000000" w:themeColor="text1"/>
          <w:sz w:val="28"/>
          <w:szCs w:val="28"/>
          <w:shd w:val="clear" w:color="auto" w:fill="FFFFFF"/>
        </w:rPr>
        <w:t xml:space="preserve">  </w:t>
      </w:r>
    </w:p>
    <w:p w14:paraId="01BA1AAE" w14:textId="1C2F25E4" w:rsidR="002063A9" w:rsidRPr="002063A9" w:rsidRDefault="003550E8" w:rsidP="002063A9">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Word count - 1013</w:t>
      </w:r>
      <w:r w:rsidR="002063A9" w:rsidRPr="002063A9">
        <w:rPr>
          <w:rFonts w:asciiTheme="minorHAnsi" w:hAnsiTheme="minorHAnsi" w:cstheme="minorHAnsi"/>
          <w:color w:val="000000" w:themeColor="text1"/>
          <w:sz w:val="28"/>
          <w:szCs w:val="28"/>
        </w:rPr>
        <w:br w:type="page"/>
      </w:r>
    </w:p>
    <w:p w14:paraId="6549262A" w14:textId="7C38C6A4" w:rsidR="003550E8" w:rsidRPr="003550E8" w:rsidRDefault="003550E8" w:rsidP="003550E8">
      <w:pPr>
        <w:shd w:val="clear" w:color="auto" w:fill="FFFFFF"/>
        <w:spacing w:after="240" w:line="540" w:lineRule="atLeast"/>
        <w:rPr>
          <w:color w:val="000000"/>
          <w:sz w:val="36"/>
          <w:szCs w:val="36"/>
        </w:rPr>
      </w:pPr>
      <w:r>
        <w:rPr>
          <w:color w:val="000000"/>
          <w:sz w:val="36"/>
          <w:szCs w:val="36"/>
        </w:rPr>
        <w:lastRenderedPageBreak/>
        <w:t>Bibliography</w:t>
      </w:r>
    </w:p>
    <w:p w14:paraId="424A0501" w14:textId="0D985B4F"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ACRO (2018). </w:t>
      </w:r>
      <w:r w:rsidRPr="003550E8">
        <w:rPr>
          <w:rFonts w:asciiTheme="minorHAnsi" w:hAnsiTheme="minorHAnsi" w:cstheme="minorHAnsi"/>
          <w:i/>
          <w:iCs/>
          <w:color w:val="000000"/>
          <w:sz w:val="28"/>
          <w:szCs w:val="28"/>
        </w:rPr>
        <w:t>ACRO Criminal Records Office - Managing more sex offender records than ever before</w:t>
      </w:r>
      <w:r w:rsidRPr="003550E8">
        <w:rPr>
          <w:rFonts w:asciiTheme="minorHAnsi" w:hAnsiTheme="minorHAnsi" w:cstheme="minorHAnsi"/>
          <w:color w:val="000000"/>
          <w:sz w:val="28"/>
          <w:szCs w:val="28"/>
        </w:rPr>
        <w:t>.  www.acro.police.uk. Available at: https://www.acro.police.uk/News/Managing-more-sex-offender-records-than-ever-befor</w:t>
      </w:r>
    </w:p>
    <w:p w14:paraId="2CAED8D9" w14:textId="28F3A1CB"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Action Fraud (2021). </w:t>
      </w:r>
      <w:r w:rsidRPr="003550E8">
        <w:rPr>
          <w:rFonts w:asciiTheme="minorHAnsi" w:hAnsiTheme="minorHAnsi" w:cstheme="minorHAnsi"/>
          <w:i/>
          <w:iCs/>
          <w:color w:val="000000"/>
          <w:sz w:val="28"/>
          <w:szCs w:val="28"/>
        </w:rPr>
        <w:t>What we do with your information</w:t>
      </w:r>
      <w:r w:rsidRPr="003550E8">
        <w:rPr>
          <w:rFonts w:asciiTheme="minorHAnsi" w:hAnsiTheme="minorHAnsi" w:cstheme="minorHAnsi"/>
          <w:color w:val="000000"/>
          <w:sz w:val="28"/>
          <w:szCs w:val="28"/>
        </w:rPr>
        <w:t xml:space="preserve">.  Action Fraud. Available at: https://www.actionfraud.police.uk/what-we-do-with-your-information </w:t>
      </w:r>
    </w:p>
    <w:p w14:paraId="4AC1BC5F" w14:textId="1772CB8A"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Association of Police and Crime Commissioners (2019). </w:t>
      </w:r>
      <w:r w:rsidRPr="003550E8">
        <w:rPr>
          <w:rFonts w:asciiTheme="minorHAnsi" w:hAnsiTheme="minorHAnsi" w:cstheme="minorHAnsi"/>
          <w:i/>
          <w:iCs/>
          <w:color w:val="000000"/>
          <w:sz w:val="28"/>
          <w:szCs w:val="28"/>
        </w:rPr>
        <w:t>Putting Victims First in Focus</w:t>
      </w:r>
      <w:r w:rsidRPr="003550E8">
        <w:rPr>
          <w:rFonts w:asciiTheme="minorHAnsi" w:hAnsiTheme="minorHAnsi" w:cstheme="minorHAnsi"/>
          <w:color w:val="000000"/>
          <w:sz w:val="28"/>
          <w:szCs w:val="28"/>
        </w:rPr>
        <w:t>.  Available at: https://www.apccs.police.uk/media/4213/putting-victims-first-in-focus-pdf-final.pdf.</w:t>
      </w:r>
    </w:p>
    <w:p w14:paraId="0564638E" w14:textId="77777777"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Bennett, T., Farrington, D. and Holloway, K. (2008). </w:t>
      </w:r>
      <w:r w:rsidRPr="003550E8">
        <w:rPr>
          <w:rFonts w:asciiTheme="minorHAnsi" w:hAnsiTheme="minorHAnsi" w:cstheme="minorHAnsi"/>
          <w:i/>
          <w:iCs/>
          <w:color w:val="000000"/>
          <w:sz w:val="28"/>
          <w:szCs w:val="28"/>
        </w:rPr>
        <w:t xml:space="preserve">The Effectiveness of </w:t>
      </w:r>
      <w:proofErr w:type="spellStart"/>
      <w:r w:rsidRPr="003550E8">
        <w:rPr>
          <w:rFonts w:asciiTheme="minorHAnsi" w:hAnsiTheme="minorHAnsi" w:cstheme="minorHAnsi"/>
          <w:i/>
          <w:iCs/>
          <w:color w:val="000000"/>
          <w:sz w:val="28"/>
          <w:szCs w:val="28"/>
        </w:rPr>
        <w:t>Neighborhood</w:t>
      </w:r>
      <w:proofErr w:type="spellEnd"/>
      <w:r w:rsidRPr="003550E8">
        <w:rPr>
          <w:rFonts w:asciiTheme="minorHAnsi" w:hAnsiTheme="minorHAnsi" w:cstheme="minorHAnsi"/>
          <w:i/>
          <w:iCs/>
          <w:color w:val="000000"/>
          <w:sz w:val="28"/>
          <w:szCs w:val="28"/>
        </w:rPr>
        <w:t xml:space="preserve"> Watch</w:t>
      </w:r>
      <w:r w:rsidRPr="003550E8">
        <w:rPr>
          <w:rFonts w:asciiTheme="minorHAnsi" w:hAnsiTheme="minorHAnsi" w:cstheme="minorHAnsi"/>
          <w:color w:val="000000"/>
          <w:sz w:val="28"/>
          <w:szCs w:val="28"/>
        </w:rPr>
        <w:t>.</w:t>
      </w:r>
    </w:p>
    <w:p w14:paraId="774BE64B" w14:textId="64EF4C30"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Big Brother Watch (2017). </w:t>
      </w:r>
      <w:r w:rsidRPr="003550E8">
        <w:rPr>
          <w:rFonts w:asciiTheme="minorHAnsi" w:hAnsiTheme="minorHAnsi" w:cstheme="minorHAnsi"/>
          <w:i/>
          <w:iCs/>
          <w:color w:val="000000"/>
          <w:sz w:val="28"/>
          <w:szCs w:val="28"/>
        </w:rPr>
        <w:t>Police Access to Digital Evidence: The powers of the Police to examine digital devices and how forces are training staff</w:t>
      </w:r>
      <w:r w:rsidRPr="003550E8">
        <w:rPr>
          <w:rFonts w:asciiTheme="minorHAnsi" w:hAnsiTheme="minorHAnsi" w:cstheme="minorHAnsi"/>
          <w:color w:val="000000"/>
          <w:sz w:val="28"/>
          <w:szCs w:val="28"/>
        </w:rPr>
        <w:t>. </w:t>
      </w:r>
      <w:r w:rsidRPr="003550E8">
        <w:rPr>
          <w:rFonts w:asciiTheme="minorHAnsi" w:hAnsiTheme="minorHAnsi" w:cstheme="minorHAnsi"/>
          <w:i/>
          <w:iCs/>
          <w:color w:val="000000"/>
          <w:sz w:val="28"/>
          <w:szCs w:val="28"/>
        </w:rPr>
        <w:t>https://bigbrotherwatch.org.uk/wp-content/uploads/2017/11/Police-Access-to-Digital-Evidence-1.pdf</w:t>
      </w:r>
      <w:r w:rsidRPr="003550E8">
        <w:rPr>
          <w:rFonts w:asciiTheme="minorHAnsi" w:hAnsiTheme="minorHAnsi" w:cstheme="minorHAnsi"/>
          <w:color w:val="000000"/>
          <w:sz w:val="28"/>
          <w:szCs w:val="28"/>
        </w:rPr>
        <w:t>.</w:t>
      </w:r>
    </w:p>
    <w:p w14:paraId="6953E478" w14:textId="0703DF2C" w:rsidR="003550E8" w:rsidRPr="003550E8" w:rsidRDefault="003550E8" w:rsidP="003550E8">
      <w:pPr>
        <w:tabs>
          <w:tab w:val="left" w:pos="940"/>
        </w:tabs>
        <w:rPr>
          <w:rFonts w:asciiTheme="minorHAnsi" w:hAnsiTheme="minorHAnsi" w:cstheme="minorHAnsi"/>
          <w:sz w:val="28"/>
          <w:szCs w:val="28"/>
        </w:rPr>
      </w:pPr>
      <w:r w:rsidRPr="007D6F94">
        <w:rPr>
          <w:rFonts w:asciiTheme="minorHAnsi" w:hAnsiTheme="minorHAnsi" w:cstheme="minorHAnsi"/>
          <w:sz w:val="28"/>
          <w:szCs w:val="28"/>
          <w:lang w:val="en-US"/>
        </w:rPr>
        <w:t>Brennen L. (2005) Integrating Work Based Learning into HE. Report. Bolton. University of Vocational Awards Council.</w:t>
      </w:r>
    </w:p>
    <w:p w14:paraId="3A9550B5" w14:textId="77777777" w:rsidR="003550E8" w:rsidRPr="003550E8" w:rsidRDefault="003550E8" w:rsidP="003550E8">
      <w:pPr>
        <w:tabs>
          <w:tab w:val="left" w:pos="940"/>
        </w:tabs>
        <w:rPr>
          <w:rFonts w:asciiTheme="minorHAnsi" w:hAnsiTheme="minorHAnsi" w:cstheme="minorHAnsi"/>
          <w:sz w:val="28"/>
          <w:szCs w:val="28"/>
        </w:rPr>
      </w:pPr>
    </w:p>
    <w:p w14:paraId="35CED5CA" w14:textId="29F72914"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College of Policing (2020a). </w:t>
      </w:r>
      <w:r w:rsidRPr="003550E8">
        <w:rPr>
          <w:rFonts w:asciiTheme="minorHAnsi" w:hAnsiTheme="minorHAnsi" w:cstheme="minorHAnsi"/>
          <w:i/>
          <w:iCs/>
          <w:color w:val="000000"/>
          <w:sz w:val="28"/>
          <w:szCs w:val="28"/>
        </w:rPr>
        <w:t>Inclusion from the inside out – a strategic approach</w:t>
      </w:r>
      <w:r w:rsidRPr="003550E8">
        <w:rPr>
          <w:rFonts w:asciiTheme="minorHAnsi" w:hAnsiTheme="minorHAnsi" w:cstheme="minorHAnsi"/>
          <w:color w:val="000000"/>
          <w:sz w:val="28"/>
          <w:szCs w:val="28"/>
        </w:rPr>
        <w:t>.  College of Policing. Available at: https://www.college.police.uk/article/inclusion-inside-out-strategic-approach.</w:t>
      </w:r>
    </w:p>
    <w:p w14:paraId="5AEC7AAD" w14:textId="29297F16"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College of Policing (2020b). </w:t>
      </w:r>
      <w:r w:rsidRPr="003550E8">
        <w:rPr>
          <w:rFonts w:asciiTheme="minorHAnsi" w:hAnsiTheme="minorHAnsi" w:cstheme="minorHAnsi"/>
          <w:i/>
          <w:iCs/>
          <w:color w:val="000000"/>
          <w:sz w:val="28"/>
          <w:szCs w:val="28"/>
        </w:rPr>
        <w:t>Policing education qualifications framework (PEQF)</w:t>
      </w:r>
      <w:r w:rsidRPr="003550E8">
        <w:rPr>
          <w:rFonts w:asciiTheme="minorHAnsi" w:hAnsiTheme="minorHAnsi" w:cstheme="minorHAnsi"/>
          <w:color w:val="000000"/>
          <w:sz w:val="28"/>
          <w:szCs w:val="28"/>
        </w:rPr>
        <w:t>.  College of Policing. Available at: https://www.college.police.uk/career-learning/learning/PEQF.</w:t>
      </w:r>
    </w:p>
    <w:p w14:paraId="3D2B25F3" w14:textId="77777777"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i/>
          <w:iCs/>
          <w:color w:val="000000"/>
          <w:sz w:val="28"/>
          <w:szCs w:val="28"/>
        </w:rPr>
        <w:t>Criminal Justice Act 2003</w:t>
      </w:r>
      <w:r w:rsidRPr="003550E8">
        <w:rPr>
          <w:rFonts w:asciiTheme="minorHAnsi" w:hAnsiTheme="minorHAnsi" w:cstheme="minorHAnsi"/>
          <w:color w:val="000000"/>
          <w:sz w:val="28"/>
          <w:szCs w:val="28"/>
        </w:rPr>
        <w:t>.</w:t>
      </w:r>
    </w:p>
    <w:p w14:paraId="3B5BB2B8" w14:textId="77777777"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Davies, G. (2020). Shining a Light on Policing of the Dark Web: An Analysis of UK Investigatory Powers. </w:t>
      </w:r>
      <w:r w:rsidRPr="003550E8">
        <w:rPr>
          <w:rFonts w:asciiTheme="minorHAnsi" w:hAnsiTheme="minorHAnsi" w:cstheme="minorHAnsi"/>
          <w:i/>
          <w:iCs/>
          <w:color w:val="000000"/>
          <w:sz w:val="28"/>
          <w:szCs w:val="28"/>
        </w:rPr>
        <w:t>The Journal of Criminal Law</w:t>
      </w:r>
      <w:r w:rsidRPr="003550E8">
        <w:rPr>
          <w:rFonts w:asciiTheme="minorHAnsi" w:hAnsiTheme="minorHAnsi" w:cstheme="minorHAnsi"/>
          <w:color w:val="000000"/>
          <w:sz w:val="28"/>
          <w:szCs w:val="28"/>
        </w:rPr>
        <w:t>, 84(5), pp.407–426.</w:t>
      </w:r>
    </w:p>
    <w:p w14:paraId="47E415B5" w14:textId="77777777"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lastRenderedPageBreak/>
        <w:t>Davies, M. (2016). To What Extent Can We Trust Police Research? - Examining Trends in Research “on”, “with”, “by” and “for” the Police. </w:t>
      </w:r>
      <w:r w:rsidRPr="003550E8">
        <w:rPr>
          <w:rFonts w:asciiTheme="minorHAnsi" w:hAnsiTheme="minorHAnsi" w:cstheme="minorHAnsi"/>
          <w:i/>
          <w:iCs/>
          <w:color w:val="000000"/>
          <w:sz w:val="28"/>
          <w:szCs w:val="28"/>
        </w:rPr>
        <w:t xml:space="preserve">Nordisk </w:t>
      </w:r>
      <w:proofErr w:type="spellStart"/>
      <w:r w:rsidRPr="003550E8">
        <w:rPr>
          <w:rFonts w:asciiTheme="minorHAnsi" w:hAnsiTheme="minorHAnsi" w:cstheme="minorHAnsi"/>
          <w:i/>
          <w:iCs/>
          <w:color w:val="000000"/>
          <w:sz w:val="28"/>
          <w:szCs w:val="28"/>
        </w:rPr>
        <w:t>politiforskning</w:t>
      </w:r>
      <w:proofErr w:type="spellEnd"/>
      <w:r w:rsidRPr="003550E8">
        <w:rPr>
          <w:rFonts w:asciiTheme="minorHAnsi" w:hAnsiTheme="minorHAnsi" w:cstheme="minorHAnsi"/>
          <w:color w:val="000000"/>
          <w:sz w:val="28"/>
          <w:szCs w:val="28"/>
        </w:rPr>
        <w:t>, 3(02), pp.154–164.</w:t>
      </w:r>
    </w:p>
    <w:p w14:paraId="1421AAEE" w14:textId="37FD2C0F"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Environment Agency (2017). </w:t>
      </w:r>
      <w:r w:rsidRPr="003550E8">
        <w:rPr>
          <w:rFonts w:asciiTheme="minorHAnsi" w:hAnsiTheme="minorHAnsi" w:cstheme="minorHAnsi"/>
          <w:i/>
          <w:iCs/>
          <w:color w:val="000000"/>
          <w:sz w:val="28"/>
          <w:szCs w:val="28"/>
        </w:rPr>
        <w:t>A Guide to the National Intelligence Model</w:t>
      </w:r>
      <w:r w:rsidRPr="003550E8">
        <w:rPr>
          <w:rFonts w:asciiTheme="minorHAnsi" w:hAnsiTheme="minorHAnsi" w:cstheme="minorHAnsi"/>
          <w:color w:val="000000"/>
          <w:sz w:val="28"/>
          <w:szCs w:val="28"/>
        </w:rPr>
        <w:t>.  Available at: https://www.impel.eu/wp-content/uploads/2017/01/A-guide-to-the-National-Intelligence-Model.pdf.</w:t>
      </w:r>
    </w:p>
    <w:p w14:paraId="6AA72EB2" w14:textId="069016B7"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Green, T. and Gates, A. (2014). Understanding the Process of Professionalisation in the Police Organisation. </w:t>
      </w:r>
      <w:r w:rsidRPr="003550E8">
        <w:rPr>
          <w:rFonts w:asciiTheme="minorHAnsi" w:hAnsiTheme="minorHAnsi" w:cstheme="minorHAnsi"/>
          <w:i/>
          <w:iCs/>
          <w:color w:val="000000"/>
          <w:sz w:val="28"/>
          <w:szCs w:val="28"/>
        </w:rPr>
        <w:t>The Police Journal: Theory, Practice and Principles</w:t>
      </w:r>
      <w:r w:rsidRPr="003550E8">
        <w:rPr>
          <w:rFonts w:asciiTheme="minorHAnsi" w:hAnsiTheme="minorHAnsi" w:cstheme="minorHAnsi"/>
          <w:color w:val="000000"/>
          <w:sz w:val="28"/>
          <w:szCs w:val="28"/>
        </w:rPr>
        <w:t>,  87(2), pp.75–91. Available at: https://researchoutput.csu.edu.au/en/publications/understanding-the-process-of-professionalisation-in-the-police-or.</w:t>
      </w:r>
    </w:p>
    <w:p w14:paraId="2AB75262" w14:textId="2592B626"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Gwent Police (2007). </w:t>
      </w:r>
      <w:r w:rsidRPr="003550E8">
        <w:rPr>
          <w:rFonts w:asciiTheme="minorHAnsi" w:hAnsiTheme="minorHAnsi" w:cstheme="minorHAnsi"/>
          <w:i/>
          <w:iCs/>
          <w:color w:val="000000"/>
          <w:sz w:val="28"/>
          <w:szCs w:val="28"/>
        </w:rPr>
        <w:t>Tasking and Co-ordination Policy</w:t>
      </w:r>
      <w:r w:rsidRPr="003550E8">
        <w:rPr>
          <w:rFonts w:asciiTheme="minorHAnsi" w:hAnsiTheme="minorHAnsi" w:cstheme="minorHAnsi"/>
          <w:color w:val="000000"/>
          <w:sz w:val="28"/>
          <w:szCs w:val="28"/>
        </w:rPr>
        <w:t xml:space="preserve">.  Available at: http://www.intelligenceanalysis.net/Legal%20-%20Gwent%20NIM%20policy.pdf </w:t>
      </w:r>
    </w:p>
    <w:p w14:paraId="55E04CC5" w14:textId="601CC1E5"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Hall, M. (2005). </w:t>
      </w:r>
      <w:r w:rsidRPr="003550E8">
        <w:rPr>
          <w:rFonts w:asciiTheme="minorHAnsi" w:hAnsiTheme="minorHAnsi" w:cstheme="minorHAnsi"/>
          <w:i/>
          <w:iCs/>
          <w:color w:val="000000"/>
          <w:sz w:val="28"/>
          <w:szCs w:val="28"/>
        </w:rPr>
        <w:t>GUIDANCE ON THE NATIONAL INTELLIGENCE MODEL 2005 Produced on behalf of the Association of Chief Police Officers by the National Centre for Policing Excellence</w:t>
      </w:r>
      <w:r w:rsidRPr="003550E8">
        <w:rPr>
          <w:rFonts w:asciiTheme="minorHAnsi" w:hAnsiTheme="minorHAnsi" w:cstheme="minorHAnsi"/>
          <w:color w:val="000000"/>
          <w:sz w:val="28"/>
          <w:szCs w:val="28"/>
        </w:rPr>
        <w:t>.  Available at: https://whereismydata.files.wordpress.com/2009/01/national-intelligence-model-20051.pdf.</w:t>
      </w:r>
    </w:p>
    <w:p w14:paraId="18EE133C" w14:textId="4A4769E6"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Her Majesty's Inspectorate of Constabulary and Fire and Rescue Service (2019). </w:t>
      </w:r>
      <w:r w:rsidRPr="003550E8">
        <w:rPr>
          <w:rFonts w:asciiTheme="minorHAnsi" w:hAnsiTheme="minorHAnsi" w:cstheme="minorHAnsi"/>
          <w:i/>
          <w:iCs/>
          <w:color w:val="000000"/>
          <w:sz w:val="28"/>
          <w:szCs w:val="28"/>
        </w:rPr>
        <w:t>The Police Response to Domestic Abuse</w:t>
      </w:r>
      <w:r w:rsidRPr="003550E8">
        <w:rPr>
          <w:rFonts w:asciiTheme="minorHAnsi" w:hAnsiTheme="minorHAnsi" w:cstheme="minorHAnsi"/>
          <w:color w:val="000000"/>
          <w:sz w:val="28"/>
          <w:szCs w:val="28"/>
        </w:rPr>
        <w:t>.  Available at: https://www.justiceinspectorates.gov.uk/hmicfrs/wp-content/uploads/the-police-response-to-domestic-abuse-an-update-report.pdf.</w:t>
      </w:r>
    </w:p>
    <w:p w14:paraId="0064AD55" w14:textId="30B67220"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HM Government (2018). </w:t>
      </w:r>
      <w:r w:rsidRPr="003550E8">
        <w:rPr>
          <w:rFonts w:asciiTheme="minorHAnsi" w:hAnsiTheme="minorHAnsi" w:cstheme="minorHAnsi"/>
          <w:i/>
          <w:iCs/>
          <w:color w:val="000000"/>
          <w:sz w:val="28"/>
          <w:szCs w:val="28"/>
        </w:rPr>
        <w:t>Serious and Organised Crime Strategy</w:t>
      </w:r>
      <w:r w:rsidRPr="003550E8">
        <w:rPr>
          <w:rFonts w:asciiTheme="minorHAnsi" w:hAnsiTheme="minorHAnsi" w:cstheme="minorHAnsi"/>
          <w:color w:val="000000"/>
          <w:sz w:val="28"/>
          <w:szCs w:val="28"/>
        </w:rPr>
        <w:t>.  . Available at: https://assets.publishing.service.gov.uk/government/uploads/system/uploads/attachment_data/file/752850/SOC-2018-web.pdf.</w:t>
      </w:r>
    </w:p>
    <w:p w14:paraId="05641772" w14:textId="3A7F5CDF" w:rsidR="003550E8" w:rsidRPr="003550E8" w:rsidRDefault="00B0496E" w:rsidP="003550E8">
      <w:pPr>
        <w:tabs>
          <w:tab w:val="left" w:pos="940"/>
        </w:tabs>
        <w:rPr>
          <w:rFonts w:asciiTheme="minorHAnsi" w:hAnsiTheme="minorHAnsi" w:cstheme="minorHAnsi"/>
          <w:sz w:val="28"/>
          <w:szCs w:val="28"/>
        </w:rPr>
      </w:pPr>
      <w:r w:rsidRPr="00B0496E">
        <w:rPr>
          <w:rFonts w:asciiTheme="minorHAnsi" w:hAnsiTheme="minorHAnsi" w:cstheme="minorHAnsi"/>
          <w:sz w:val="28"/>
          <w:szCs w:val="28"/>
        </w:rPr>
        <w:t xml:space="preserve">HMSO (2018) Victims Strategy Available at: https://assets.publishing.service.gov.uk/government/uploads/system/uploads/attachment_data/file/746930/victim-strategy.pdf </w:t>
      </w:r>
    </w:p>
    <w:p w14:paraId="5B2DA19D" w14:textId="77777777" w:rsidR="003550E8" w:rsidRPr="003550E8" w:rsidRDefault="003550E8" w:rsidP="003550E8">
      <w:pPr>
        <w:tabs>
          <w:tab w:val="left" w:pos="940"/>
        </w:tabs>
        <w:rPr>
          <w:rFonts w:asciiTheme="minorHAnsi" w:hAnsiTheme="minorHAnsi" w:cstheme="minorHAnsi"/>
          <w:sz w:val="28"/>
          <w:szCs w:val="28"/>
        </w:rPr>
      </w:pPr>
    </w:p>
    <w:p w14:paraId="315A42C3" w14:textId="6244F9BC"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Home Office (2018). </w:t>
      </w:r>
      <w:r w:rsidRPr="003550E8">
        <w:rPr>
          <w:rFonts w:asciiTheme="minorHAnsi" w:hAnsiTheme="minorHAnsi" w:cstheme="minorHAnsi"/>
          <w:i/>
          <w:iCs/>
          <w:color w:val="000000"/>
          <w:sz w:val="28"/>
          <w:szCs w:val="28"/>
        </w:rPr>
        <w:t>Covert Human Intelligence Sources Revised Code of Practice</w:t>
      </w:r>
      <w:r w:rsidRPr="003550E8">
        <w:rPr>
          <w:rFonts w:asciiTheme="minorHAnsi" w:hAnsiTheme="minorHAnsi" w:cstheme="minorHAnsi"/>
          <w:color w:val="000000"/>
          <w:sz w:val="28"/>
          <w:szCs w:val="28"/>
        </w:rPr>
        <w:t xml:space="preserve">.  . Available at: </w:t>
      </w:r>
      <w:r w:rsidRPr="003550E8">
        <w:rPr>
          <w:rFonts w:asciiTheme="minorHAnsi" w:hAnsiTheme="minorHAnsi" w:cstheme="minorHAnsi"/>
          <w:color w:val="000000"/>
          <w:sz w:val="28"/>
          <w:szCs w:val="28"/>
        </w:rPr>
        <w:lastRenderedPageBreak/>
        <w:t>https://assets.publishing.service.gov.uk/government/uploads/system/uploads/attachment_data/file/742042/20180802_CHIS_code_.pdf.</w:t>
      </w:r>
    </w:p>
    <w:p w14:paraId="6EC0051C" w14:textId="0B2D7F69"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Home Office (2020). </w:t>
      </w:r>
      <w:r w:rsidRPr="003550E8">
        <w:rPr>
          <w:rFonts w:asciiTheme="minorHAnsi" w:hAnsiTheme="minorHAnsi" w:cstheme="minorHAnsi"/>
          <w:i/>
          <w:iCs/>
          <w:color w:val="000000"/>
          <w:sz w:val="28"/>
          <w:szCs w:val="28"/>
        </w:rPr>
        <w:t>Home Office Guidance Conduct, Efficiency and Effectiveness: Statutory Guidance on Professional Standards, Performance and Integrity in Policing</w:t>
      </w:r>
      <w:r w:rsidRPr="003550E8">
        <w:rPr>
          <w:rFonts w:asciiTheme="minorHAnsi" w:hAnsiTheme="minorHAnsi" w:cstheme="minorHAnsi"/>
          <w:color w:val="000000"/>
          <w:sz w:val="28"/>
          <w:szCs w:val="28"/>
        </w:rPr>
        <w:t>.  . Available at: https://assets.publishing.service.gov.uk/government/uploads/system/uploads/attachment_data/file/863820/Home_Office_Statutory_Guidance_0502.pdf.</w:t>
      </w:r>
    </w:p>
    <w:p w14:paraId="5790FC54" w14:textId="77777777"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i/>
          <w:iCs/>
          <w:color w:val="000000"/>
          <w:sz w:val="28"/>
          <w:szCs w:val="28"/>
        </w:rPr>
        <w:t>Human Rights Act 1998</w:t>
      </w:r>
      <w:r w:rsidRPr="003550E8">
        <w:rPr>
          <w:rFonts w:asciiTheme="minorHAnsi" w:hAnsiTheme="minorHAnsi" w:cstheme="minorHAnsi"/>
          <w:color w:val="000000"/>
          <w:sz w:val="28"/>
          <w:szCs w:val="28"/>
        </w:rPr>
        <w:t>.</w:t>
      </w:r>
    </w:p>
    <w:p w14:paraId="702D17C7" w14:textId="77777777"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Kirby, S. and McPherson, I. (2004). Integrating the National Intelligence Model with a “problem solving” approach. </w:t>
      </w:r>
      <w:r w:rsidRPr="003550E8">
        <w:rPr>
          <w:rFonts w:asciiTheme="minorHAnsi" w:hAnsiTheme="minorHAnsi" w:cstheme="minorHAnsi"/>
          <w:i/>
          <w:iCs/>
          <w:color w:val="000000"/>
          <w:sz w:val="28"/>
          <w:szCs w:val="28"/>
        </w:rPr>
        <w:t>Safer Communities</w:t>
      </w:r>
      <w:r w:rsidRPr="003550E8">
        <w:rPr>
          <w:rFonts w:asciiTheme="minorHAnsi" w:hAnsiTheme="minorHAnsi" w:cstheme="minorHAnsi"/>
          <w:color w:val="000000"/>
          <w:sz w:val="28"/>
          <w:szCs w:val="28"/>
        </w:rPr>
        <w:t>, 3(2), pp.36–46.</w:t>
      </w:r>
    </w:p>
    <w:p w14:paraId="0CF61167" w14:textId="77777777"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proofErr w:type="spellStart"/>
      <w:r w:rsidRPr="003550E8">
        <w:rPr>
          <w:rFonts w:asciiTheme="minorHAnsi" w:hAnsiTheme="minorHAnsi" w:cstheme="minorHAnsi"/>
          <w:color w:val="000000"/>
          <w:sz w:val="28"/>
          <w:szCs w:val="28"/>
        </w:rPr>
        <w:t>Macvean</w:t>
      </w:r>
      <w:proofErr w:type="spellEnd"/>
      <w:r w:rsidRPr="003550E8">
        <w:rPr>
          <w:rFonts w:asciiTheme="minorHAnsi" w:hAnsiTheme="minorHAnsi" w:cstheme="minorHAnsi"/>
          <w:color w:val="000000"/>
          <w:sz w:val="28"/>
          <w:szCs w:val="28"/>
        </w:rPr>
        <w:t xml:space="preserve">, A., Spindler, P. and </w:t>
      </w:r>
      <w:proofErr w:type="spellStart"/>
      <w:r w:rsidRPr="003550E8">
        <w:rPr>
          <w:rFonts w:asciiTheme="minorHAnsi" w:hAnsiTheme="minorHAnsi" w:cstheme="minorHAnsi"/>
          <w:color w:val="000000"/>
          <w:sz w:val="28"/>
          <w:szCs w:val="28"/>
        </w:rPr>
        <w:t>Solf</w:t>
      </w:r>
      <w:proofErr w:type="spellEnd"/>
      <w:r w:rsidRPr="003550E8">
        <w:rPr>
          <w:rFonts w:asciiTheme="minorHAnsi" w:hAnsiTheme="minorHAnsi" w:cstheme="minorHAnsi"/>
          <w:color w:val="000000"/>
          <w:sz w:val="28"/>
          <w:szCs w:val="28"/>
        </w:rPr>
        <w:t>, C. (2013). </w:t>
      </w:r>
      <w:r w:rsidRPr="003550E8">
        <w:rPr>
          <w:rFonts w:asciiTheme="minorHAnsi" w:hAnsiTheme="minorHAnsi" w:cstheme="minorHAnsi"/>
          <w:i/>
          <w:iCs/>
          <w:color w:val="000000"/>
          <w:sz w:val="28"/>
          <w:szCs w:val="28"/>
        </w:rPr>
        <w:t>Handbook of policing, ethics and professional standards</w:t>
      </w:r>
      <w:r w:rsidRPr="003550E8">
        <w:rPr>
          <w:rFonts w:asciiTheme="minorHAnsi" w:hAnsiTheme="minorHAnsi" w:cstheme="minorHAnsi"/>
          <w:color w:val="000000"/>
          <w:sz w:val="28"/>
          <w:szCs w:val="28"/>
        </w:rPr>
        <w:t>. London: Routledge.</w:t>
      </w:r>
    </w:p>
    <w:p w14:paraId="5706434E" w14:textId="6B7D9803"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Metropolitan Police (2021). </w:t>
      </w:r>
      <w:r w:rsidRPr="003550E8">
        <w:rPr>
          <w:rFonts w:asciiTheme="minorHAnsi" w:hAnsiTheme="minorHAnsi" w:cstheme="minorHAnsi"/>
          <w:i/>
          <w:iCs/>
          <w:color w:val="000000"/>
          <w:sz w:val="28"/>
          <w:szCs w:val="28"/>
        </w:rPr>
        <w:t>Online fraud &amp; Cybercrime</w:t>
      </w:r>
      <w:r w:rsidRPr="003550E8">
        <w:rPr>
          <w:rFonts w:asciiTheme="minorHAnsi" w:hAnsiTheme="minorHAnsi" w:cstheme="minorHAnsi"/>
          <w:color w:val="000000"/>
          <w:sz w:val="28"/>
          <w:szCs w:val="28"/>
        </w:rPr>
        <w:t>.  www.met.police.uk. Available at: https://www.met.police.uk/advice/advice-and-information/fa/fraud/online-fraud/.</w:t>
      </w:r>
    </w:p>
    <w:p w14:paraId="2650EB98" w14:textId="4C3DA61F"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National Crime Agency (2019). </w:t>
      </w:r>
      <w:r w:rsidRPr="003550E8">
        <w:rPr>
          <w:rFonts w:asciiTheme="minorHAnsi" w:hAnsiTheme="minorHAnsi" w:cstheme="minorHAnsi"/>
          <w:i/>
          <w:iCs/>
          <w:color w:val="000000"/>
          <w:sz w:val="28"/>
          <w:szCs w:val="28"/>
        </w:rPr>
        <w:t>Intelligence: enhancing the picture of serious organised crime affecting the UK - National Crime Agency</w:t>
      </w:r>
      <w:r w:rsidRPr="003550E8">
        <w:rPr>
          <w:rFonts w:asciiTheme="minorHAnsi" w:hAnsiTheme="minorHAnsi" w:cstheme="minorHAnsi"/>
          <w:color w:val="000000"/>
          <w:sz w:val="28"/>
          <w:szCs w:val="28"/>
        </w:rPr>
        <w:t>.  Nationalcrimeagency.gov.uk. Available at: https://www.nationalcrimeagency.gov.uk/what-we-do/how-we-work/intelligence-enhancing-the-picture-of-serious-organised-crime-affecting-the-uk.</w:t>
      </w:r>
    </w:p>
    <w:p w14:paraId="096ADB0C" w14:textId="741AD6FD"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National Police Chiefs' Council (2015). </w:t>
      </w:r>
      <w:r w:rsidRPr="003550E8">
        <w:rPr>
          <w:rFonts w:asciiTheme="minorHAnsi" w:hAnsiTheme="minorHAnsi" w:cstheme="minorHAnsi"/>
          <w:i/>
          <w:iCs/>
          <w:color w:val="000000"/>
          <w:sz w:val="28"/>
          <w:szCs w:val="28"/>
        </w:rPr>
        <w:t>NPCC Guidance on Open Source Investigation/Research</w:t>
      </w:r>
      <w:r w:rsidRPr="003550E8">
        <w:rPr>
          <w:rFonts w:asciiTheme="minorHAnsi" w:hAnsiTheme="minorHAnsi" w:cstheme="minorHAnsi"/>
          <w:color w:val="000000"/>
          <w:sz w:val="28"/>
          <w:szCs w:val="28"/>
        </w:rPr>
        <w:t>.  Available at: https://www.suffolk.police.uk/sites/suffolk/files/003525-16_npcc_guidance_redacted.pdf.</w:t>
      </w:r>
    </w:p>
    <w:p w14:paraId="21BA2311" w14:textId="0190C1AE" w:rsidR="003550E8" w:rsidRPr="003550E8" w:rsidRDefault="003550E8" w:rsidP="003550E8">
      <w:pPr>
        <w:tabs>
          <w:tab w:val="left" w:pos="940"/>
        </w:tabs>
        <w:rPr>
          <w:rFonts w:asciiTheme="minorHAnsi" w:hAnsiTheme="minorHAnsi" w:cstheme="minorHAnsi"/>
          <w:sz w:val="28"/>
          <w:szCs w:val="28"/>
        </w:rPr>
      </w:pPr>
      <w:r w:rsidRPr="003550E8">
        <w:rPr>
          <w:rFonts w:asciiTheme="minorHAnsi" w:hAnsiTheme="minorHAnsi" w:cstheme="minorHAnsi"/>
          <w:sz w:val="28"/>
          <w:szCs w:val="28"/>
          <w:lang w:val="en-US"/>
        </w:rPr>
        <w:t>NPCC (2016) Policing Vision 2025. HMSO. London. </w:t>
      </w:r>
    </w:p>
    <w:p w14:paraId="2962CE42" w14:textId="77777777" w:rsidR="003550E8" w:rsidRPr="003550E8" w:rsidRDefault="003550E8" w:rsidP="003550E8">
      <w:pPr>
        <w:tabs>
          <w:tab w:val="left" w:pos="940"/>
        </w:tabs>
        <w:rPr>
          <w:rFonts w:asciiTheme="minorHAnsi" w:hAnsiTheme="minorHAnsi" w:cstheme="minorHAnsi"/>
          <w:sz w:val="28"/>
          <w:szCs w:val="28"/>
        </w:rPr>
      </w:pPr>
    </w:p>
    <w:p w14:paraId="63621102" w14:textId="44B69F0C"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Office for National Statistics (2013). </w:t>
      </w:r>
      <w:r w:rsidRPr="003550E8">
        <w:rPr>
          <w:rFonts w:asciiTheme="minorHAnsi" w:hAnsiTheme="minorHAnsi" w:cstheme="minorHAnsi"/>
          <w:i/>
          <w:iCs/>
          <w:color w:val="000000"/>
          <w:sz w:val="28"/>
          <w:szCs w:val="28"/>
        </w:rPr>
        <w:t>Internet access - households and individuals, Great Britain - Office for National Statistics</w:t>
      </w:r>
      <w:r w:rsidRPr="003550E8">
        <w:rPr>
          <w:rFonts w:asciiTheme="minorHAnsi" w:hAnsiTheme="minorHAnsi" w:cstheme="minorHAnsi"/>
          <w:color w:val="000000"/>
          <w:sz w:val="28"/>
          <w:szCs w:val="28"/>
        </w:rPr>
        <w:t>.  Ons.gov.uk. Available at: https://www.ons.gov.uk/peoplepopulationandcommunity/householdcharacteristi</w:t>
      </w:r>
      <w:r w:rsidRPr="003550E8">
        <w:rPr>
          <w:rFonts w:asciiTheme="minorHAnsi" w:hAnsiTheme="minorHAnsi" w:cstheme="minorHAnsi"/>
          <w:color w:val="000000"/>
          <w:sz w:val="28"/>
          <w:szCs w:val="28"/>
        </w:rPr>
        <w:lastRenderedPageBreak/>
        <w:t>cs/homeinternetandsocialmediausage/bulletins/internetaccesshouseholdsandindividuals/2013-08-08.</w:t>
      </w:r>
    </w:p>
    <w:p w14:paraId="443355AA" w14:textId="2D006202"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Office for National Statistics (2020). </w:t>
      </w:r>
      <w:r w:rsidRPr="003550E8">
        <w:rPr>
          <w:rFonts w:asciiTheme="minorHAnsi" w:hAnsiTheme="minorHAnsi" w:cstheme="minorHAnsi"/>
          <w:i/>
          <w:iCs/>
          <w:color w:val="000000"/>
          <w:sz w:val="28"/>
          <w:szCs w:val="28"/>
        </w:rPr>
        <w:t>Internet users, UK - Office for National Statistics</w:t>
      </w:r>
      <w:r w:rsidRPr="003550E8">
        <w:rPr>
          <w:rFonts w:asciiTheme="minorHAnsi" w:hAnsiTheme="minorHAnsi" w:cstheme="minorHAnsi"/>
          <w:color w:val="000000"/>
          <w:sz w:val="28"/>
          <w:szCs w:val="28"/>
        </w:rPr>
        <w:t>.  www.ons.gov.uk. Available at: https://www.ons.gov.uk/businessindustryandtrade/itandinternetindustry/bulletins/internetusers/2020.</w:t>
      </w:r>
    </w:p>
    <w:p w14:paraId="006A2FBB" w14:textId="02BCA79E"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Pepper, I., Rogers, C. and Martin, H. (2020). Evidence based policing: a view on its development within the police service. </w:t>
      </w:r>
      <w:r w:rsidRPr="003550E8">
        <w:rPr>
          <w:rFonts w:asciiTheme="minorHAnsi" w:hAnsiTheme="minorHAnsi" w:cstheme="minorHAnsi"/>
          <w:i/>
          <w:iCs/>
          <w:color w:val="000000"/>
          <w:sz w:val="28"/>
          <w:szCs w:val="28"/>
        </w:rPr>
        <w:t>Journal of Work-Applied Management</w:t>
      </w:r>
      <w:r w:rsidRPr="003550E8">
        <w:rPr>
          <w:rFonts w:asciiTheme="minorHAnsi" w:hAnsiTheme="minorHAnsi" w:cstheme="minorHAnsi"/>
          <w:color w:val="000000"/>
          <w:sz w:val="28"/>
          <w:szCs w:val="28"/>
        </w:rPr>
        <w:t>,  12(1), pp.91–96. Available at: https://pure.southwales.ac.uk/files/3670886/10_1108_JWAM_01_2020_0001.pdf.</w:t>
      </w:r>
    </w:p>
    <w:p w14:paraId="2AF068FA" w14:textId="39610F33" w:rsidR="003550E8" w:rsidRPr="00415311" w:rsidRDefault="003550E8" w:rsidP="003550E8">
      <w:pPr>
        <w:rPr>
          <w:rFonts w:asciiTheme="minorHAnsi" w:hAnsiTheme="minorHAnsi" w:cstheme="minorHAnsi"/>
          <w:color w:val="000000" w:themeColor="text1"/>
          <w:sz w:val="28"/>
          <w:szCs w:val="28"/>
          <w:shd w:val="clear" w:color="auto" w:fill="FFFFFF"/>
        </w:rPr>
      </w:pPr>
      <w:proofErr w:type="spellStart"/>
      <w:r w:rsidRPr="00415311">
        <w:rPr>
          <w:rFonts w:asciiTheme="minorHAnsi" w:hAnsiTheme="minorHAnsi" w:cstheme="minorHAnsi"/>
          <w:color w:val="000000" w:themeColor="text1"/>
          <w:sz w:val="28"/>
          <w:szCs w:val="28"/>
          <w:shd w:val="clear" w:color="auto" w:fill="FFFFFF"/>
        </w:rPr>
        <w:t>Piza</w:t>
      </w:r>
      <w:proofErr w:type="spellEnd"/>
      <w:r w:rsidRPr="00415311">
        <w:rPr>
          <w:rFonts w:asciiTheme="minorHAnsi" w:hAnsiTheme="minorHAnsi" w:cstheme="minorHAnsi"/>
          <w:color w:val="000000" w:themeColor="text1"/>
          <w:sz w:val="28"/>
          <w:szCs w:val="28"/>
          <w:shd w:val="clear" w:color="auto" w:fill="FFFFFF"/>
        </w:rPr>
        <w:t>, E. L., Caplan, J. M., Kennedy, L. W., and Gilchrist, A. M. (2015). The effects of merging proactive CCTV monitoring with directed police patrol: a randomized controlled trial</w:t>
      </w:r>
      <w:r w:rsidRPr="00415311">
        <w:rPr>
          <w:rStyle w:val="Emphasis"/>
          <w:rFonts w:asciiTheme="minorHAnsi" w:hAnsiTheme="minorHAnsi" w:cstheme="minorHAnsi"/>
          <w:color w:val="000000" w:themeColor="text1"/>
          <w:sz w:val="28"/>
          <w:szCs w:val="28"/>
        </w:rPr>
        <w:t>. Journal of Experimental Criminology, 11</w:t>
      </w:r>
      <w:r w:rsidRPr="00415311">
        <w:rPr>
          <w:rFonts w:asciiTheme="minorHAnsi" w:hAnsiTheme="minorHAnsi" w:cstheme="minorHAnsi"/>
          <w:color w:val="000000" w:themeColor="text1"/>
          <w:sz w:val="28"/>
          <w:szCs w:val="28"/>
          <w:shd w:val="clear" w:color="auto" w:fill="FFFFFF"/>
        </w:rPr>
        <w:t>, 43-69.</w:t>
      </w:r>
    </w:p>
    <w:p w14:paraId="5B90E155" w14:textId="77777777" w:rsidR="000A064F" w:rsidRPr="003550E8" w:rsidRDefault="000A064F" w:rsidP="003550E8">
      <w:pPr>
        <w:rPr>
          <w:rFonts w:asciiTheme="minorHAnsi" w:hAnsiTheme="minorHAnsi" w:cstheme="minorHAnsi"/>
          <w:sz w:val="28"/>
          <w:szCs w:val="28"/>
        </w:rPr>
      </w:pPr>
    </w:p>
    <w:p w14:paraId="04B5CBAA" w14:textId="77777777"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proofErr w:type="spellStart"/>
      <w:r w:rsidRPr="003550E8">
        <w:rPr>
          <w:rFonts w:asciiTheme="minorHAnsi" w:hAnsiTheme="minorHAnsi" w:cstheme="minorHAnsi"/>
          <w:color w:val="000000"/>
          <w:sz w:val="28"/>
          <w:szCs w:val="28"/>
        </w:rPr>
        <w:t>Piza</w:t>
      </w:r>
      <w:proofErr w:type="spellEnd"/>
      <w:r w:rsidRPr="003550E8">
        <w:rPr>
          <w:rFonts w:asciiTheme="minorHAnsi" w:hAnsiTheme="minorHAnsi" w:cstheme="minorHAnsi"/>
          <w:color w:val="000000"/>
          <w:sz w:val="28"/>
          <w:szCs w:val="28"/>
        </w:rPr>
        <w:t>, E.L. (2018). The History, Policy Implications, and Knowledge Gaps of the CCTV Literature. </w:t>
      </w:r>
      <w:r w:rsidRPr="003550E8">
        <w:rPr>
          <w:rFonts w:asciiTheme="minorHAnsi" w:hAnsiTheme="minorHAnsi" w:cstheme="minorHAnsi"/>
          <w:i/>
          <w:iCs/>
          <w:color w:val="000000"/>
          <w:sz w:val="28"/>
          <w:szCs w:val="28"/>
        </w:rPr>
        <w:t>International Criminal Justice Review</w:t>
      </w:r>
      <w:r w:rsidRPr="003550E8">
        <w:rPr>
          <w:rFonts w:asciiTheme="minorHAnsi" w:hAnsiTheme="minorHAnsi" w:cstheme="minorHAnsi"/>
          <w:color w:val="000000"/>
          <w:sz w:val="28"/>
          <w:szCs w:val="28"/>
        </w:rPr>
        <w:t>, p.105756771875958.</w:t>
      </w:r>
    </w:p>
    <w:p w14:paraId="4D52EB1C" w14:textId="1A77176A"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i/>
          <w:iCs/>
          <w:color w:val="000000"/>
          <w:sz w:val="28"/>
          <w:szCs w:val="28"/>
        </w:rPr>
        <w:t>Police and Criminal Evidence Act 1984</w:t>
      </w:r>
      <w:r w:rsidRPr="003550E8">
        <w:rPr>
          <w:rFonts w:asciiTheme="minorHAnsi" w:hAnsiTheme="minorHAnsi" w:cstheme="minorHAnsi"/>
          <w:color w:val="000000"/>
          <w:sz w:val="28"/>
          <w:szCs w:val="28"/>
        </w:rPr>
        <w:t>. Available at: https://www.legislation.gov.uk/ukpga/1984/60/section/19.</w:t>
      </w:r>
    </w:p>
    <w:p w14:paraId="011278E9" w14:textId="65CA0E22"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Police Superintendents’ Association (2021). </w:t>
      </w:r>
      <w:r w:rsidRPr="003550E8">
        <w:rPr>
          <w:rFonts w:asciiTheme="minorHAnsi" w:hAnsiTheme="minorHAnsi" w:cstheme="minorHAnsi"/>
          <w:i/>
          <w:iCs/>
          <w:color w:val="000000"/>
          <w:sz w:val="28"/>
          <w:szCs w:val="28"/>
        </w:rPr>
        <w:t>Police Public Protection Programme | Police Superintendents’ Association</w:t>
      </w:r>
      <w:r w:rsidRPr="003550E8">
        <w:rPr>
          <w:rFonts w:asciiTheme="minorHAnsi" w:hAnsiTheme="minorHAnsi" w:cstheme="minorHAnsi"/>
          <w:color w:val="000000"/>
          <w:sz w:val="28"/>
          <w:szCs w:val="28"/>
        </w:rPr>
        <w:t>.  www.policesupers.com. Available at: https://www.policesupers.com/news/police-superintendents-association-and-college-of-policing-launch-bespoke-development-programme-for-police-public-protection-safeguarding-leads.</w:t>
      </w:r>
    </w:p>
    <w:p w14:paraId="3CB52DCE" w14:textId="138D09EB"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Pompidou Group (2013). </w:t>
      </w:r>
      <w:r w:rsidRPr="003550E8">
        <w:rPr>
          <w:rFonts w:asciiTheme="minorHAnsi" w:hAnsiTheme="minorHAnsi" w:cstheme="minorHAnsi"/>
          <w:i/>
          <w:iCs/>
          <w:color w:val="000000"/>
          <w:sz w:val="28"/>
          <w:szCs w:val="28"/>
        </w:rPr>
        <w:t>Drug Related Cybercrime and Associated Use of the Internet</w:t>
      </w:r>
      <w:r w:rsidRPr="003550E8">
        <w:rPr>
          <w:rFonts w:asciiTheme="minorHAnsi" w:hAnsiTheme="minorHAnsi" w:cstheme="minorHAnsi"/>
          <w:color w:val="000000"/>
          <w:sz w:val="28"/>
          <w:szCs w:val="28"/>
        </w:rPr>
        <w:t>.  Available at: https://snpf.org/wp-content/uploads/2015/09/Drug-related-cybercrime-and-associated-use-of-the-internet.pdf.</w:t>
      </w:r>
    </w:p>
    <w:p w14:paraId="0DAB034B" w14:textId="24C22E80"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i/>
          <w:iCs/>
          <w:color w:val="000000"/>
          <w:sz w:val="28"/>
          <w:szCs w:val="28"/>
        </w:rPr>
        <w:t>Regulation of Investigatory Powers Act 2000</w:t>
      </w:r>
      <w:r w:rsidRPr="003550E8">
        <w:rPr>
          <w:rFonts w:asciiTheme="minorHAnsi" w:hAnsiTheme="minorHAnsi" w:cstheme="minorHAnsi"/>
          <w:color w:val="000000"/>
          <w:sz w:val="28"/>
          <w:szCs w:val="28"/>
        </w:rPr>
        <w:t>. Available at: https://www.legislation.gov.uk/ukpga/2000/23.</w:t>
      </w:r>
    </w:p>
    <w:p w14:paraId="74AA0FD0" w14:textId="77777777"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proofErr w:type="spellStart"/>
      <w:r w:rsidRPr="003550E8">
        <w:rPr>
          <w:rFonts w:asciiTheme="minorHAnsi" w:hAnsiTheme="minorHAnsi" w:cstheme="minorHAnsi"/>
          <w:color w:val="000000"/>
          <w:sz w:val="28"/>
          <w:szCs w:val="28"/>
        </w:rPr>
        <w:lastRenderedPageBreak/>
        <w:t>Sapouna</w:t>
      </w:r>
      <w:proofErr w:type="spellEnd"/>
      <w:r w:rsidRPr="003550E8">
        <w:rPr>
          <w:rFonts w:asciiTheme="minorHAnsi" w:hAnsiTheme="minorHAnsi" w:cstheme="minorHAnsi"/>
          <w:color w:val="000000"/>
          <w:sz w:val="28"/>
          <w:szCs w:val="28"/>
        </w:rPr>
        <w:t xml:space="preserve">, M., Bisset, C., </w:t>
      </w:r>
      <w:proofErr w:type="spellStart"/>
      <w:r w:rsidRPr="003550E8">
        <w:rPr>
          <w:rFonts w:asciiTheme="minorHAnsi" w:hAnsiTheme="minorHAnsi" w:cstheme="minorHAnsi"/>
          <w:color w:val="000000"/>
          <w:sz w:val="28"/>
          <w:szCs w:val="28"/>
        </w:rPr>
        <w:t>Conlong</w:t>
      </w:r>
      <w:proofErr w:type="spellEnd"/>
      <w:r w:rsidRPr="003550E8">
        <w:rPr>
          <w:rFonts w:asciiTheme="minorHAnsi" w:hAnsiTheme="minorHAnsi" w:cstheme="minorHAnsi"/>
          <w:color w:val="000000"/>
          <w:sz w:val="28"/>
          <w:szCs w:val="28"/>
        </w:rPr>
        <w:t>, A.-M. and Matthews, B. (2015). </w:t>
      </w:r>
      <w:r w:rsidRPr="003550E8">
        <w:rPr>
          <w:rFonts w:asciiTheme="minorHAnsi" w:hAnsiTheme="minorHAnsi" w:cstheme="minorHAnsi"/>
          <w:i/>
          <w:iCs/>
          <w:color w:val="000000"/>
          <w:sz w:val="28"/>
          <w:szCs w:val="28"/>
        </w:rPr>
        <w:t>What Works to Reduce Reoffending: A Summary of the Evidence</w:t>
      </w:r>
      <w:r w:rsidRPr="003550E8">
        <w:rPr>
          <w:rFonts w:asciiTheme="minorHAnsi" w:hAnsiTheme="minorHAnsi" w:cstheme="minorHAnsi"/>
          <w:color w:val="000000"/>
          <w:sz w:val="28"/>
          <w:szCs w:val="28"/>
        </w:rPr>
        <w:t>. The Scottish Government.</w:t>
      </w:r>
    </w:p>
    <w:p w14:paraId="3B2D87EA" w14:textId="487EABD5"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Sherman, L.W. (1998). </w:t>
      </w:r>
      <w:r w:rsidRPr="003550E8">
        <w:rPr>
          <w:rFonts w:asciiTheme="minorHAnsi" w:hAnsiTheme="minorHAnsi" w:cstheme="minorHAnsi"/>
          <w:i/>
          <w:iCs/>
          <w:color w:val="000000"/>
          <w:sz w:val="28"/>
          <w:szCs w:val="28"/>
        </w:rPr>
        <w:t>Ideas in American Policing Evidence-Based Policing</w:t>
      </w:r>
      <w:r w:rsidRPr="003550E8">
        <w:rPr>
          <w:rFonts w:asciiTheme="minorHAnsi" w:hAnsiTheme="minorHAnsi" w:cstheme="minorHAnsi"/>
          <w:color w:val="000000"/>
          <w:sz w:val="28"/>
          <w:szCs w:val="28"/>
        </w:rPr>
        <w:t>.  Available at: https://www.policefoundation.org/wp-content/uploads/2015/06/Sherman-1998-Evidence-Based-Policing.pdf.</w:t>
      </w:r>
    </w:p>
    <w:p w14:paraId="5CC3DE78" w14:textId="3E92E139"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 xml:space="preserve">Van Dijk, A. and </w:t>
      </w:r>
      <w:proofErr w:type="spellStart"/>
      <w:r w:rsidRPr="003550E8">
        <w:rPr>
          <w:rFonts w:asciiTheme="minorHAnsi" w:hAnsiTheme="minorHAnsi" w:cstheme="minorHAnsi"/>
          <w:color w:val="000000"/>
          <w:sz w:val="28"/>
          <w:szCs w:val="28"/>
        </w:rPr>
        <w:t>Hoogewoning</w:t>
      </w:r>
      <w:proofErr w:type="spellEnd"/>
      <w:r w:rsidRPr="003550E8">
        <w:rPr>
          <w:rFonts w:asciiTheme="minorHAnsi" w:hAnsiTheme="minorHAnsi" w:cstheme="minorHAnsi"/>
          <w:color w:val="000000"/>
          <w:sz w:val="28"/>
          <w:szCs w:val="28"/>
        </w:rPr>
        <w:t>, F. (2015). </w:t>
      </w:r>
      <w:r w:rsidRPr="003550E8">
        <w:rPr>
          <w:rFonts w:asciiTheme="minorHAnsi" w:hAnsiTheme="minorHAnsi" w:cstheme="minorHAnsi"/>
          <w:i/>
          <w:iCs/>
          <w:color w:val="000000"/>
          <w:sz w:val="28"/>
          <w:szCs w:val="28"/>
        </w:rPr>
        <w:t>What really matters in policing? And why “what works?” alone is simply not enough.</w:t>
      </w:r>
      <w:r w:rsidRPr="003550E8">
        <w:rPr>
          <w:rFonts w:asciiTheme="minorHAnsi" w:hAnsiTheme="minorHAnsi" w:cstheme="minorHAnsi"/>
          <w:color w:val="000000"/>
          <w:sz w:val="28"/>
          <w:szCs w:val="28"/>
        </w:rPr>
        <w:t>  Available at: https://www.cepol.europa.eu/sites/default/files/28-dijk-hoogewoning.pdf.</w:t>
      </w:r>
    </w:p>
    <w:p w14:paraId="613A7FDA" w14:textId="23D70F31"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Victim Support (2016). </w:t>
      </w:r>
      <w:r w:rsidRPr="003550E8">
        <w:rPr>
          <w:rFonts w:asciiTheme="minorHAnsi" w:hAnsiTheme="minorHAnsi" w:cstheme="minorHAnsi"/>
          <w:i/>
          <w:iCs/>
          <w:color w:val="000000"/>
          <w:sz w:val="28"/>
          <w:szCs w:val="28"/>
        </w:rPr>
        <w:t>Victim Support |</w:t>
      </w:r>
      <w:r w:rsidRPr="003550E8">
        <w:rPr>
          <w:rFonts w:asciiTheme="minorHAnsi" w:hAnsiTheme="minorHAnsi" w:cstheme="minorHAnsi"/>
          <w:color w:val="000000"/>
          <w:sz w:val="28"/>
          <w:szCs w:val="28"/>
        </w:rPr>
        <w:t>.  Victimsupport.org.uk. Available at: https://www.victimsupport.org.uk.</w:t>
      </w:r>
    </w:p>
    <w:p w14:paraId="1C47BB5E" w14:textId="0C6E8938"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Warwickshire and West Mercia Community Rehabilitation Company (2019). </w:t>
      </w:r>
      <w:proofErr w:type="spellStart"/>
      <w:r w:rsidRPr="003550E8">
        <w:rPr>
          <w:rFonts w:asciiTheme="minorHAnsi" w:hAnsiTheme="minorHAnsi" w:cstheme="minorHAnsi"/>
          <w:i/>
          <w:iCs/>
          <w:color w:val="000000"/>
          <w:sz w:val="28"/>
          <w:szCs w:val="28"/>
        </w:rPr>
        <w:t>Muilti</w:t>
      </w:r>
      <w:proofErr w:type="spellEnd"/>
      <w:r w:rsidRPr="003550E8">
        <w:rPr>
          <w:rFonts w:asciiTheme="minorHAnsi" w:hAnsiTheme="minorHAnsi" w:cstheme="minorHAnsi"/>
          <w:i/>
          <w:iCs/>
          <w:color w:val="000000"/>
          <w:sz w:val="28"/>
          <w:szCs w:val="28"/>
        </w:rPr>
        <w:t xml:space="preserve"> Agency Public Protection Arrangements, MAPPA, protecting the public, risk of harm, three MAPPA levels,.</w:t>
      </w:r>
      <w:r w:rsidRPr="003550E8">
        <w:rPr>
          <w:rFonts w:asciiTheme="minorHAnsi" w:hAnsiTheme="minorHAnsi" w:cstheme="minorHAnsi"/>
          <w:color w:val="000000"/>
          <w:sz w:val="28"/>
          <w:szCs w:val="28"/>
        </w:rPr>
        <w:t>  Wwmcrc.co.uk. Available at: https://www.wwmcrc.co.uk/page.php?Plv=3&amp;P1=5&amp;P2=20&amp;P3=7.</w:t>
      </w:r>
    </w:p>
    <w:p w14:paraId="06EBD194" w14:textId="77777777"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Wasserman, E. and Ellis, C. (2010). Chapter 6: Impact of Crime on Victims. In: </w:t>
      </w:r>
      <w:r w:rsidRPr="003550E8">
        <w:rPr>
          <w:rFonts w:asciiTheme="minorHAnsi" w:hAnsiTheme="minorHAnsi" w:cstheme="minorHAnsi"/>
          <w:i/>
          <w:iCs/>
          <w:color w:val="000000"/>
          <w:sz w:val="28"/>
          <w:szCs w:val="28"/>
        </w:rPr>
        <w:t>National Victim Assistance Academy Track 1: Foundation-Level Training</w:t>
      </w:r>
      <w:r w:rsidRPr="003550E8">
        <w:rPr>
          <w:rFonts w:asciiTheme="minorHAnsi" w:hAnsiTheme="minorHAnsi" w:cstheme="minorHAnsi"/>
          <w:color w:val="000000"/>
          <w:sz w:val="28"/>
          <w:szCs w:val="28"/>
        </w:rPr>
        <w:t>.</w:t>
      </w:r>
    </w:p>
    <w:p w14:paraId="1FD3D8BC" w14:textId="730DA0B5" w:rsidR="003550E8" w:rsidRPr="003550E8" w:rsidRDefault="003550E8" w:rsidP="003550E8">
      <w:pPr>
        <w:shd w:val="clear" w:color="auto" w:fill="FFFFFF"/>
        <w:spacing w:after="240" w:line="360" w:lineRule="atLeast"/>
        <w:rPr>
          <w:rFonts w:asciiTheme="minorHAnsi" w:hAnsiTheme="minorHAnsi" w:cstheme="minorHAnsi"/>
          <w:color w:val="000000"/>
          <w:sz w:val="28"/>
          <w:szCs w:val="28"/>
        </w:rPr>
      </w:pPr>
      <w:r w:rsidRPr="003550E8">
        <w:rPr>
          <w:rFonts w:asciiTheme="minorHAnsi" w:hAnsiTheme="minorHAnsi" w:cstheme="minorHAnsi"/>
          <w:color w:val="000000"/>
          <w:sz w:val="28"/>
          <w:szCs w:val="28"/>
        </w:rPr>
        <w:t>Welsh, B.C. and Farrington, D.P. (2008). Effects of Closed Circuit Television Surveillance on Crime. </w:t>
      </w:r>
      <w:r w:rsidRPr="003550E8">
        <w:rPr>
          <w:rFonts w:asciiTheme="minorHAnsi" w:hAnsiTheme="minorHAnsi" w:cstheme="minorHAnsi"/>
          <w:i/>
          <w:iCs/>
          <w:color w:val="000000"/>
          <w:sz w:val="28"/>
          <w:szCs w:val="28"/>
        </w:rPr>
        <w:t>Campbell Systematic Reviews</w:t>
      </w:r>
      <w:r w:rsidRPr="003550E8">
        <w:rPr>
          <w:rFonts w:asciiTheme="minorHAnsi" w:hAnsiTheme="minorHAnsi" w:cstheme="minorHAnsi"/>
          <w:color w:val="000000"/>
          <w:sz w:val="28"/>
          <w:szCs w:val="28"/>
        </w:rPr>
        <w:t>,  4(1), pp.1–73. Available at: https://campbellcollaboration.org/images/meeting/1048_R.pdf</w:t>
      </w:r>
    </w:p>
    <w:p w14:paraId="66D0ADFF" w14:textId="003636E0" w:rsidR="003550E8" w:rsidRPr="00711BCE" w:rsidRDefault="003550E8" w:rsidP="003550E8">
      <w:r w:rsidRPr="003550E8">
        <w:rPr>
          <w:color w:val="000000"/>
          <w:shd w:val="clear" w:color="auto" w:fill="FFFFFF"/>
        </w:rPr>
        <w:t>‌</w:t>
      </w:r>
    </w:p>
    <w:sectPr w:rsidR="003550E8" w:rsidRPr="00711BC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E26539"/>
    <w:multiLevelType w:val="multilevel"/>
    <w:tmpl w:val="225C6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2" w15:restartNumberingAfterBreak="0">
    <w:nsid w:val="50201830"/>
    <w:multiLevelType w:val="multilevel"/>
    <w:tmpl w:val="414C8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2708BB"/>
    <w:multiLevelType w:val="hybridMultilevel"/>
    <w:tmpl w:val="51DE05B6"/>
    <w:lvl w:ilvl="0" w:tplc="888622EA">
      <w:start w:val="1"/>
      <w:numFmt w:val="bullet"/>
      <w:lvlText w:val="•"/>
      <w:lvlJc w:val="left"/>
      <w:pPr>
        <w:tabs>
          <w:tab w:val="num" w:pos="720"/>
        </w:tabs>
        <w:ind w:left="720" w:hanging="360"/>
      </w:pPr>
      <w:rPr>
        <w:rFonts w:ascii="Arial" w:hAnsi="Arial" w:hint="default"/>
      </w:rPr>
    </w:lvl>
    <w:lvl w:ilvl="1" w:tplc="CC0EE9D2" w:tentative="1">
      <w:start w:val="1"/>
      <w:numFmt w:val="bullet"/>
      <w:lvlText w:val="•"/>
      <w:lvlJc w:val="left"/>
      <w:pPr>
        <w:tabs>
          <w:tab w:val="num" w:pos="1440"/>
        </w:tabs>
        <w:ind w:left="1440" w:hanging="360"/>
      </w:pPr>
      <w:rPr>
        <w:rFonts w:ascii="Arial" w:hAnsi="Arial" w:hint="default"/>
      </w:rPr>
    </w:lvl>
    <w:lvl w:ilvl="2" w:tplc="E0C230B8" w:tentative="1">
      <w:start w:val="1"/>
      <w:numFmt w:val="bullet"/>
      <w:lvlText w:val="•"/>
      <w:lvlJc w:val="left"/>
      <w:pPr>
        <w:tabs>
          <w:tab w:val="num" w:pos="2160"/>
        </w:tabs>
        <w:ind w:left="2160" w:hanging="360"/>
      </w:pPr>
      <w:rPr>
        <w:rFonts w:ascii="Arial" w:hAnsi="Arial" w:hint="default"/>
      </w:rPr>
    </w:lvl>
    <w:lvl w:ilvl="3" w:tplc="4F3E53A0" w:tentative="1">
      <w:start w:val="1"/>
      <w:numFmt w:val="bullet"/>
      <w:lvlText w:val="•"/>
      <w:lvlJc w:val="left"/>
      <w:pPr>
        <w:tabs>
          <w:tab w:val="num" w:pos="2880"/>
        </w:tabs>
        <w:ind w:left="2880" w:hanging="360"/>
      </w:pPr>
      <w:rPr>
        <w:rFonts w:ascii="Arial" w:hAnsi="Arial" w:hint="default"/>
      </w:rPr>
    </w:lvl>
    <w:lvl w:ilvl="4" w:tplc="9C724488" w:tentative="1">
      <w:start w:val="1"/>
      <w:numFmt w:val="bullet"/>
      <w:lvlText w:val="•"/>
      <w:lvlJc w:val="left"/>
      <w:pPr>
        <w:tabs>
          <w:tab w:val="num" w:pos="3600"/>
        </w:tabs>
        <w:ind w:left="3600" w:hanging="360"/>
      </w:pPr>
      <w:rPr>
        <w:rFonts w:ascii="Arial" w:hAnsi="Arial" w:hint="default"/>
      </w:rPr>
    </w:lvl>
    <w:lvl w:ilvl="5" w:tplc="636ED628" w:tentative="1">
      <w:start w:val="1"/>
      <w:numFmt w:val="bullet"/>
      <w:lvlText w:val="•"/>
      <w:lvlJc w:val="left"/>
      <w:pPr>
        <w:tabs>
          <w:tab w:val="num" w:pos="4320"/>
        </w:tabs>
        <w:ind w:left="4320" w:hanging="360"/>
      </w:pPr>
      <w:rPr>
        <w:rFonts w:ascii="Arial" w:hAnsi="Arial" w:hint="default"/>
      </w:rPr>
    </w:lvl>
    <w:lvl w:ilvl="6" w:tplc="47141E88" w:tentative="1">
      <w:start w:val="1"/>
      <w:numFmt w:val="bullet"/>
      <w:lvlText w:val="•"/>
      <w:lvlJc w:val="left"/>
      <w:pPr>
        <w:tabs>
          <w:tab w:val="num" w:pos="5040"/>
        </w:tabs>
        <w:ind w:left="5040" w:hanging="360"/>
      </w:pPr>
      <w:rPr>
        <w:rFonts w:ascii="Arial" w:hAnsi="Arial" w:hint="default"/>
      </w:rPr>
    </w:lvl>
    <w:lvl w:ilvl="7" w:tplc="C2A27C6C" w:tentative="1">
      <w:start w:val="1"/>
      <w:numFmt w:val="bullet"/>
      <w:lvlText w:val="•"/>
      <w:lvlJc w:val="left"/>
      <w:pPr>
        <w:tabs>
          <w:tab w:val="num" w:pos="5760"/>
        </w:tabs>
        <w:ind w:left="5760" w:hanging="360"/>
      </w:pPr>
      <w:rPr>
        <w:rFonts w:ascii="Arial" w:hAnsi="Arial" w:hint="default"/>
      </w:rPr>
    </w:lvl>
    <w:lvl w:ilvl="8" w:tplc="DB1A36E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E0C0D93"/>
    <w:multiLevelType w:val="multilevel"/>
    <w:tmpl w:val="F8F80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813"/>
    <w:rsid w:val="00013BBD"/>
    <w:rsid w:val="00031C3D"/>
    <w:rsid w:val="000532A4"/>
    <w:rsid w:val="000532EB"/>
    <w:rsid w:val="00072E6B"/>
    <w:rsid w:val="00080FA6"/>
    <w:rsid w:val="000A064F"/>
    <w:rsid w:val="000D0C6F"/>
    <w:rsid w:val="000D1D9D"/>
    <w:rsid w:val="00104CB3"/>
    <w:rsid w:val="00137E10"/>
    <w:rsid w:val="001428E2"/>
    <w:rsid w:val="001461C1"/>
    <w:rsid w:val="00151524"/>
    <w:rsid w:val="001816B7"/>
    <w:rsid w:val="001A03C9"/>
    <w:rsid w:val="001C2A73"/>
    <w:rsid w:val="0020313D"/>
    <w:rsid w:val="002063A9"/>
    <w:rsid w:val="00234890"/>
    <w:rsid w:val="00257A55"/>
    <w:rsid w:val="0026377A"/>
    <w:rsid w:val="002B37F8"/>
    <w:rsid w:val="002C5B4E"/>
    <w:rsid w:val="002E5D03"/>
    <w:rsid w:val="003003C2"/>
    <w:rsid w:val="00301203"/>
    <w:rsid w:val="00344C78"/>
    <w:rsid w:val="003550E8"/>
    <w:rsid w:val="003806DE"/>
    <w:rsid w:val="003849B8"/>
    <w:rsid w:val="003B7D4E"/>
    <w:rsid w:val="003C714F"/>
    <w:rsid w:val="003D194C"/>
    <w:rsid w:val="003D3A5E"/>
    <w:rsid w:val="003D429B"/>
    <w:rsid w:val="0040037E"/>
    <w:rsid w:val="00415311"/>
    <w:rsid w:val="00417D19"/>
    <w:rsid w:val="004464FE"/>
    <w:rsid w:val="004473F9"/>
    <w:rsid w:val="0046181E"/>
    <w:rsid w:val="004813A7"/>
    <w:rsid w:val="00490B60"/>
    <w:rsid w:val="004B72E9"/>
    <w:rsid w:val="004F25B4"/>
    <w:rsid w:val="0051793C"/>
    <w:rsid w:val="005413BF"/>
    <w:rsid w:val="005613F1"/>
    <w:rsid w:val="0056446C"/>
    <w:rsid w:val="00567DC0"/>
    <w:rsid w:val="0057611E"/>
    <w:rsid w:val="00577F75"/>
    <w:rsid w:val="005854C0"/>
    <w:rsid w:val="005B09F9"/>
    <w:rsid w:val="005B4AC9"/>
    <w:rsid w:val="005C2B16"/>
    <w:rsid w:val="00623EFA"/>
    <w:rsid w:val="00644970"/>
    <w:rsid w:val="0066192A"/>
    <w:rsid w:val="00691AFF"/>
    <w:rsid w:val="00695FA8"/>
    <w:rsid w:val="006C07BB"/>
    <w:rsid w:val="006F79E5"/>
    <w:rsid w:val="00711BCE"/>
    <w:rsid w:val="00744316"/>
    <w:rsid w:val="007C1901"/>
    <w:rsid w:val="007D6F94"/>
    <w:rsid w:val="007D7049"/>
    <w:rsid w:val="007E60BD"/>
    <w:rsid w:val="007F16F4"/>
    <w:rsid w:val="007F2CC4"/>
    <w:rsid w:val="007F44EA"/>
    <w:rsid w:val="00827813"/>
    <w:rsid w:val="0083167A"/>
    <w:rsid w:val="00832AD9"/>
    <w:rsid w:val="00842EE1"/>
    <w:rsid w:val="00845773"/>
    <w:rsid w:val="008622D9"/>
    <w:rsid w:val="00863F80"/>
    <w:rsid w:val="00865BA8"/>
    <w:rsid w:val="0087633E"/>
    <w:rsid w:val="008A01CC"/>
    <w:rsid w:val="00906C7E"/>
    <w:rsid w:val="00936357"/>
    <w:rsid w:val="00951F2B"/>
    <w:rsid w:val="00974E74"/>
    <w:rsid w:val="0097572F"/>
    <w:rsid w:val="009801C4"/>
    <w:rsid w:val="009E7627"/>
    <w:rsid w:val="009F0463"/>
    <w:rsid w:val="009F5DE2"/>
    <w:rsid w:val="009F77EF"/>
    <w:rsid w:val="00A10C50"/>
    <w:rsid w:val="00A113DF"/>
    <w:rsid w:val="00A535A0"/>
    <w:rsid w:val="00A560D8"/>
    <w:rsid w:val="00A655E9"/>
    <w:rsid w:val="00A70B71"/>
    <w:rsid w:val="00A86162"/>
    <w:rsid w:val="00AA4843"/>
    <w:rsid w:val="00B0496E"/>
    <w:rsid w:val="00B04F15"/>
    <w:rsid w:val="00B668E0"/>
    <w:rsid w:val="00B81A3E"/>
    <w:rsid w:val="00C25246"/>
    <w:rsid w:val="00C30159"/>
    <w:rsid w:val="00C41D67"/>
    <w:rsid w:val="00C6450A"/>
    <w:rsid w:val="00C73412"/>
    <w:rsid w:val="00C819C6"/>
    <w:rsid w:val="00CA5503"/>
    <w:rsid w:val="00CB3C14"/>
    <w:rsid w:val="00CF6C6D"/>
    <w:rsid w:val="00D068A6"/>
    <w:rsid w:val="00D10069"/>
    <w:rsid w:val="00D24CF0"/>
    <w:rsid w:val="00D51F34"/>
    <w:rsid w:val="00D604F0"/>
    <w:rsid w:val="00D93A56"/>
    <w:rsid w:val="00DA4C87"/>
    <w:rsid w:val="00DE0F1C"/>
    <w:rsid w:val="00DE3ADD"/>
    <w:rsid w:val="00E16234"/>
    <w:rsid w:val="00E26324"/>
    <w:rsid w:val="00E40996"/>
    <w:rsid w:val="00E723A5"/>
    <w:rsid w:val="00E809E2"/>
    <w:rsid w:val="00E870B9"/>
    <w:rsid w:val="00E91CCC"/>
    <w:rsid w:val="00ED4C6D"/>
    <w:rsid w:val="00ED5B1B"/>
    <w:rsid w:val="00EE2BA6"/>
    <w:rsid w:val="00EF32B5"/>
    <w:rsid w:val="00F17032"/>
    <w:rsid w:val="00F44CC1"/>
    <w:rsid w:val="00F44FBE"/>
    <w:rsid w:val="00F53AC1"/>
    <w:rsid w:val="00FA69B4"/>
    <w:rsid w:val="00FC5836"/>
    <w:rsid w:val="00FD3CC2"/>
    <w:rsid w:val="00FD4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FF4D28"/>
  <w15:chartTrackingRefBased/>
  <w15:docId w15:val="{04660136-BEF7-B642-920F-8B4DE3E63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3A9"/>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1BCE"/>
    <w:pPr>
      <w:spacing w:before="100" w:beforeAutospacing="1" w:after="100" w:afterAutospacing="1"/>
    </w:pPr>
  </w:style>
  <w:style w:type="character" w:styleId="Hyperlink">
    <w:name w:val="Hyperlink"/>
    <w:basedOn w:val="DefaultParagraphFont"/>
    <w:uiPriority w:val="99"/>
    <w:unhideWhenUsed/>
    <w:rsid w:val="00B0496E"/>
    <w:rPr>
      <w:color w:val="0563C1" w:themeColor="hyperlink"/>
      <w:u w:val="single"/>
    </w:rPr>
  </w:style>
  <w:style w:type="character" w:styleId="UnresolvedMention">
    <w:name w:val="Unresolved Mention"/>
    <w:basedOn w:val="DefaultParagraphFont"/>
    <w:uiPriority w:val="99"/>
    <w:semiHidden/>
    <w:unhideWhenUsed/>
    <w:rsid w:val="00B0496E"/>
    <w:rPr>
      <w:color w:val="605E5C"/>
      <w:shd w:val="clear" w:color="auto" w:fill="E1DFDD"/>
    </w:rPr>
  </w:style>
  <w:style w:type="character" w:customStyle="1" w:styleId="ls27">
    <w:name w:val="ls27"/>
    <w:basedOn w:val="DefaultParagraphFont"/>
    <w:rsid w:val="002063A9"/>
  </w:style>
  <w:style w:type="character" w:styleId="Emphasis">
    <w:name w:val="Emphasis"/>
    <w:basedOn w:val="DefaultParagraphFont"/>
    <w:uiPriority w:val="20"/>
    <w:qFormat/>
    <w:rsid w:val="003550E8"/>
    <w:rPr>
      <w:i/>
      <w:iCs/>
    </w:rPr>
  </w:style>
  <w:style w:type="character" w:customStyle="1" w:styleId="apple-converted-space">
    <w:name w:val="apple-converted-space"/>
    <w:basedOn w:val="DefaultParagraphFont"/>
    <w:rsid w:val="003550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296842">
      <w:bodyDiv w:val="1"/>
      <w:marLeft w:val="0"/>
      <w:marRight w:val="0"/>
      <w:marTop w:val="0"/>
      <w:marBottom w:val="0"/>
      <w:divBdr>
        <w:top w:val="none" w:sz="0" w:space="0" w:color="auto"/>
        <w:left w:val="none" w:sz="0" w:space="0" w:color="auto"/>
        <w:bottom w:val="none" w:sz="0" w:space="0" w:color="auto"/>
        <w:right w:val="none" w:sz="0" w:space="0" w:color="auto"/>
      </w:divBdr>
    </w:div>
    <w:div w:id="98377877">
      <w:bodyDiv w:val="1"/>
      <w:marLeft w:val="0"/>
      <w:marRight w:val="0"/>
      <w:marTop w:val="0"/>
      <w:marBottom w:val="0"/>
      <w:divBdr>
        <w:top w:val="none" w:sz="0" w:space="0" w:color="auto"/>
        <w:left w:val="none" w:sz="0" w:space="0" w:color="auto"/>
        <w:bottom w:val="none" w:sz="0" w:space="0" w:color="auto"/>
        <w:right w:val="none" w:sz="0" w:space="0" w:color="auto"/>
      </w:divBdr>
    </w:div>
    <w:div w:id="405419307">
      <w:bodyDiv w:val="1"/>
      <w:marLeft w:val="0"/>
      <w:marRight w:val="0"/>
      <w:marTop w:val="0"/>
      <w:marBottom w:val="0"/>
      <w:divBdr>
        <w:top w:val="none" w:sz="0" w:space="0" w:color="auto"/>
        <w:left w:val="none" w:sz="0" w:space="0" w:color="auto"/>
        <w:bottom w:val="none" w:sz="0" w:space="0" w:color="auto"/>
        <w:right w:val="none" w:sz="0" w:space="0" w:color="auto"/>
      </w:divBdr>
      <w:divsChild>
        <w:div w:id="753010222">
          <w:marLeft w:val="0"/>
          <w:marRight w:val="0"/>
          <w:marTop w:val="0"/>
          <w:marBottom w:val="0"/>
          <w:divBdr>
            <w:top w:val="none" w:sz="0" w:space="0" w:color="auto"/>
            <w:left w:val="none" w:sz="0" w:space="0" w:color="auto"/>
            <w:bottom w:val="none" w:sz="0" w:space="0" w:color="auto"/>
            <w:right w:val="none" w:sz="0" w:space="0" w:color="auto"/>
          </w:divBdr>
          <w:divsChild>
            <w:div w:id="1770928830">
              <w:marLeft w:val="0"/>
              <w:marRight w:val="0"/>
              <w:marTop w:val="0"/>
              <w:marBottom w:val="0"/>
              <w:divBdr>
                <w:top w:val="none" w:sz="0" w:space="0" w:color="auto"/>
                <w:left w:val="none" w:sz="0" w:space="0" w:color="auto"/>
                <w:bottom w:val="none" w:sz="0" w:space="0" w:color="auto"/>
                <w:right w:val="none" w:sz="0" w:space="0" w:color="auto"/>
              </w:divBdr>
              <w:divsChild>
                <w:div w:id="3624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807224">
      <w:bodyDiv w:val="1"/>
      <w:marLeft w:val="0"/>
      <w:marRight w:val="0"/>
      <w:marTop w:val="0"/>
      <w:marBottom w:val="0"/>
      <w:divBdr>
        <w:top w:val="none" w:sz="0" w:space="0" w:color="auto"/>
        <w:left w:val="none" w:sz="0" w:space="0" w:color="auto"/>
        <w:bottom w:val="none" w:sz="0" w:space="0" w:color="auto"/>
        <w:right w:val="none" w:sz="0" w:space="0" w:color="auto"/>
      </w:divBdr>
    </w:div>
    <w:div w:id="719011361">
      <w:bodyDiv w:val="1"/>
      <w:marLeft w:val="0"/>
      <w:marRight w:val="0"/>
      <w:marTop w:val="0"/>
      <w:marBottom w:val="0"/>
      <w:divBdr>
        <w:top w:val="none" w:sz="0" w:space="0" w:color="auto"/>
        <w:left w:val="none" w:sz="0" w:space="0" w:color="auto"/>
        <w:bottom w:val="none" w:sz="0" w:space="0" w:color="auto"/>
        <w:right w:val="none" w:sz="0" w:space="0" w:color="auto"/>
      </w:divBdr>
    </w:div>
    <w:div w:id="736173275">
      <w:bodyDiv w:val="1"/>
      <w:marLeft w:val="0"/>
      <w:marRight w:val="0"/>
      <w:marTop w:val="0"/>
      <w:marBottom w:val="0"/>
      <w:divBdr>
        <w:top w:val="none" w:sz="0" w:space="0" w:color="auto"/>
        <w:left w:val="none" w:sz="0" w:space="0" w:color="auto"/>
        <w:bottom w:val="none" w:sz="0" w:space="0" w:color="auto"/>
        <w:right w:val="none" w:sz="0" w:space="0" w:color="auto"/>
      </w:divBdr>
    </w:div>
    <w:div w:id="1015573213">
      <w:bodyDiv w:val="1"/>
      <w:marLeft w:val="0"/>
      <w:marRight w:val="0"/>
      <w:marTop w:val="0"/>
      <w:marBottom w:val="0"/>
      <w:divBdr>
        <w:top w:val="none" w:sz="0" w:space="0" w:color="auto"/>
        <w:left w:val="none" w:sz="0" w:space="0" w:color="auto"/>
        <w:bottom w:val="none" w:sz="0" w:space="0" w:color="auto"/>
        <w:right w:val="none" w:sz="0" w:space="0" w:color="auto"/>
      </w:divBdr>
      <w:divsChild>
        <w:div w:id="386493165">
          <w:marLeft w:val="0"/>
          <w:marRight w:val="0"/>
          <w:marTop w:val="0"/>
          <w:marBottom w:val="0"/>
          <w:divBdr>
            <w:top w:val="none" w:sz="0" w:space="0" w:color="auto"/>
            <w:left w:val="none" w:sz="0" w:space="0" w:color="auto"/>
            <w:bottom w:val="none" w:sz="0" w:space="0" w:color="auto"/>
            <w:right w:val="none" w:sz="0" w:space="0" w:color="auto"/>
          </w:divBdr>
          <w:divsChild>
            <w:div w:id="1870606383">
              <w:marLeft w:val="0"/>
              <w:marRight w:val="0"/>
              <w:marTop w:val="0"/>
              <w:marBottom w:val="0"/>
              <w:divBdr>
                <w:top w:val="none" w:sz="0" w:space="0" w:color="auto"/>
                <w:left w:val="none" w:sz="0" w:space="0" w:color="auto"/>
                <w:bottom w:val="none" w:sz="0" w:space="0" w:color="auto"/>
                <w:right w:val="none" w:sz="0" w:space="0" w:color="auto"/>
              </w:divBdr>
              <w:divsChild>
                <w:div w:id="1653634212">
                  <w:marLeft w:val="0"/>
                  <w:marRight w:val="0"/>
                  <w:marTop w:val="0"/>
                  <w:marBottom w:val="0"/>
                  <w:divBdr>
                    <w:top w:val="none" w:sz="0" w:space="0" w:color="auto"/>
                    <w:left w:val="none" w:sz="0" w:space="0" w:color="auto"/>
                    <w:bottom w:val="none" w:sz="0" w:space="0" w:color="auto"/>
                    <w:right w:val="none" w:sz="0" w:space="0" w:color="auto"/>
                  </w:divBdr>
                  <w:divsChild>
                    <w:div w:id="88810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019733">
      <w:bodyDiv w:val="1"/>
      <w:marLeft w:val="0"/>
      <w:marRight w:val="0"/>
      <w:marTop w:val="0"/>
      <w:marBottom w:val="0"/>
      <w:divBdr>
        <w:top w:val="none" w:sz="0" w:space="0" w:color="auto"/>
        <w:left w:val="none" w:sz="0" w:space="0" w:color="auto"/>
        <w:bottom w:val="none" w:sz="0" w:space="0" w:color="auto"/>
        <w:right w:val="none" w:sz="0" w:space="0" w:color="auto"/>
      </w:divBdr>
      <w:divsChild>
        <w:div w:id="1150708491">
          <w:marLeft w:val="0"/>
          <w:marRight w:val="0"/>
          <w:marTop w:val="0"/>
          <w:marBottom w:val="0"/>
          <w:divBdr>
            <w:top w:val="none" w:sz="0" w:space="0" w:color="auto"/>
            <w:left w:val="none" w:sz="0" w:space="0" w:color="auto"/>
            <w:bottom w:val="none" w:sz="0" w:space="0" w:color="auto"/>
            <w:right w:val="none" w:sz="0" w:space="0" w:color="auto"/>
          </w:divBdr>
          <w:divsChild>
            <w:div w:id="1981416847">
              <w:marLeft w:val="0"/>
              <w:marRight w:val="0"/>
              <w:marTop w:val="0"/>
              <w:marBottom w:val="0"/>
              <w:divBdr>
                <w:top w:val="none" w:sz="0" w:space="0" w:color="auto"/>
                <w:left w:val="none" w:sz="0" w:space="0" w:color="auto"/>
                <w:bottom w:val="none" w:sz="0" w:space="0" w:color="auto"/>
                <w:right w:val="none" w:sz="0" w:space="0" w:color="auto"/>
              </w:divBdr>
              <w:divsChild>
                <w:div w:id="100266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703560">
      <w:bodyDiv w:val="1"/>
      <w:marLeft w:val="0"/>
      <w:marRight w:val="0"/>
      <w:marTop w:val="0"/>
      <w:marBottom w:val="0"/>
      <w:divBdr>
        <w:top w:val="none" w:sz="0" w:space="0" w:color="auto"/>
        <w:left w:val="none" w:sz="0" w:space="0" w:color="auto"/>
        <w:bottom w:val="none" w:sz="0" w:space="0" w:color="auto"/>
        <w:right w:val="none" w:sz="0" w:space="0" w:color="auto"/>
      </w:divBdr>
    </w:div>
    <w:div w:id="1090658976">
      <w:bodyDiv w:val="1"/>
      <w:marLeft w:val="0"/>
      <w:marRight w:val="0"/>
      <w:marTop w:val="0"/>
      <w:marBottom w:val="0"/>
      <w:divBdr>
        <w:top w:val="none" w:sz="0" w:space="0" w:color="auto"/>
        <w:left w:val="none" w:sz="0" w:space="0" w:color="auto"/>
        <w:bottom w:val="none" w:sz="0" w:space="0" w:color="auto"/>
        <w:right w:val="none" w:sz="0" w:space="0" w:color="auto"/>
      </w:divBdr>
    </w:div>
    <w:div w:id="1253009731">
      <w:bodyDiv w:val="1"/>
      <w:marLeft w:val="0"/>
      <w:marRight w:val="0"/>
      <w:marTop w:val="0"/>
      <w:marBottom w:val="0"/>
      <w:divBdr>
        <w:top w:val="none" w:sz="0" w:space="0" w:color="auto"/>
        <w:left w:val="none" w:sz="0" w:space="0" w:color="auto"/>
        <w:bottom w:val="none" w:sz="0" w:space="0" w:color="auto"/>
        <w:right w:val="none" w:sz="0" w:space="0" w:color="auto"/>
      </w:divBdr>
    </w:div>
    <w:div w:id="1427921877">
      <w:bodyDiv w:val="1"/>
      <w:marLeft w:val="0"/>
      <w:marRight w:val="0"/>
      <w:marTop w:val="0"/>
      <w:marBottom w:val="0"/>
      <w:divBdr>
        <w:top w:val="none" w:sz="0" w:space="0" w:color="auto"/>
        <w:left w:val="none" w:sz="0" w:space="0" w:color="auto"/>
        <w:bottom w:val="none" w:sz="0" w:space="0" w:color="auto"/>
        <w:right w:val="none" w:sz="0" w:space="0" w:color="auto"/>
      </w:divBdr>
    </w:div>
    <w:div w:id="1477991738">
      <w:bodyDiv w:val="1"/>
      <w:marLeft w:val="0"/>
      <w:marRight w:val="0"/>
      <w:marTop w:val="0"/>
      <w:marBottom w:val="0"/>
      <w:divBdr>
        <w:top w:val="none" w:sz="0" w:space="0" w:color="auto"/>
        <w:left w:val="none" w:sz="0" w:space="0" w:color="auto"/>
        <w:bottom w:val="none" w:sz="0" w:space="0" w:color="auto"/>
        <w:right w:val="none" w:sz="0" w:space="0" w:color="auto"/>
      </w:divBdr>
      <w:divsChild>
        <w:div w:id="785546074">
          <w:marLeft w:val="0"/>
          <w:marRight w:val="0"/>
          <w:marTop w:val="0"/>
          <w:marBottom w:val="0"/>
          <w:divBdr>
            <w:top w:val="none" w:sz="0" w:space="0" w:color="auto"/>
            <w:left w:val="none" w:sz="0" w:space="0" w:color="auto"/>
            <w:bottom w:val="none" w:sz="0" w:space="0" w:color="auto"/>
            <w:right w:val="none" w:sz="0" w:space="0" w:color="auto"/>
          </w:divBdr>
          <w:divsChild>
            <w:div w:id="2065903921">
              <w:marLeft w:val="0"/>
              <w:marRight w:val="0"/>
              <w:marTop w:val="0"/>
              <w:marBottom w:val="0"/>
              <w:divBdr>
                <w:top w:val="none" w:sz="0" w:space="0" w:color="auto"/>
                <w:left w:val="none" w:sz="0" w:space="0" w:color="auto"/>
                <w:bottom w:val="none" w:sz="0" w:space="0" w:color="auto"/>
                <w:right w:val="none" w:sz="0" w:space="0" w:color="auto"/>
              </w:divBdr>
              <w:divsChild>
                <w:div w:id="133583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964413">
      <w:bodyDiv w:val="1"/>
      <w:marLeft w:val="0"/>
      <w:marRight w:val="0"/>
      <w:marTop w:val="0"/>
      <w:marBottom w:val="0"/>
      <w:divBdr>
        <w:top w:val="none" w:sz="0" w:space="0" w:color="auto"/>
        <w:left w:val="none" w:sz="0" w:space="0" w:color="auto"/>
        <w:bottom w:val="none" w:sz="0" w:space="0" w:color="auto"/>
        <w:right w:val="none" w:sz="0" w:space="0" w:color="auto"/>
      </w:divBdr>
    </w:div>
    <w:div w:id="1650671088">
      <w:bodyDiv w:val="1"/>
      <w:marLeft w:val="0"/>
      <w:marRight w:val="0"/>
      <w:marTop w:val="0"/>
      <w:marBottom w:val="0"/>
      <w:divBdr>
        <w:top w:val="none" w:sz="0" w:space="0" w:color="auto"/>
        <w:left w:val="none" w:sz="0" w:space="0" w:color="auto"/>
        <w:bottom w:val="none" w:sz="0" w:space="0" w:color="auto"/>
        <w:right w:val="none" w:sz="0" w:space="0" w:color="auto"/>
      </w:divBdr>
    </w:div>
    <w:div w:id="1676609555">
      <w:bodyDiv w:val="1"/>
      <w:marLeft w:val="0"/>
      <w:marRight w:val="0"/>
      <w:marTop w:val="0"/>
      <w:marBottom w:val="0"/>
      <w:divBdr>
        <w:top w:val="none" w:sz="0" w:space="0" w:color="auto"/>
        <w:left w:val="none" w:sz="0" w:space="0" w:color="auto"/>
        <w:bottom w:val="none" w:sz="0" w:space="0" w:color="auto"/>
        <w:right w:val="none" w:sz="0" w:space="0" w:color="auto"/>
      </w:divBdr>
    </w:div>
    <w:div w:id="1677880468">
      <w:bodyDiv w:val="1"/>
      <w:marLeft w:val="0"/>
      <w:marRight w:val="0"/>
      <w:marTop w:val="0"/>
      <w:marBottom w:val="0"/>
      <w:divBdr>
        <w:top w:val="none" w:sz="0" w:space="0" w:color="auto"/>
        <w:left w:val="none" w:sz="0" w:space="0" w:color="auto"/>
        <w:bottom w:val="none" w:sz="0" w:space="0" w:color="auto"/>
        <w:right w:val="none" w:sz="0" w:space="0" w:color="auto"/>
      </w:divBdr>
      <w:divsChild>
        <w:div w:id="1705596169">
          <w:marLeft w:val="547"/>
          <w:marRight w:val="0"/>
          <w:marTop w:val="67"/>
          <w:marBottom w:val="0"/>
          <w:divBdr>
            <w:top w:val="none" w:sz="0" w:space="0" w:color="auto"/>
            <w:left w:val="none" w:sz="0" w:space="0" w:color="auto"/>
            <w:bottom w:val="none" w:sz="0" w:space="0" w:color="auto"/>
            <w:right w:val="none" w:sz="0" w:space="0" w:color="auto"/>
          </w:divBdr>
        </w:div>
      </w:divsChild>
    </w:div>
    <w:div w:id="1939171530">
      <w:bodyDiv w:val="1"/>
      <w:marLeft w:val="0"/>
      <w:marRight w:val="0"/>
      <w:marTop w:val="0"/>
      <w:marBottom w:val="0"/>
      <w:divBdr>
        <w:top w:val="none" w:sz="0" w:space="0" w:color="auto"/>
        <w:left w:val="none" w:sz="0" w:space="0" w:color="auto"/>
        <w:bottom w:val="none" w:sz="0" w:space="0" w:color="auto"/>
        <w:right w:val="none" w:sz="0" w:space="0" w:color="auto"/>
      </w:divBdr>
    </w:div>
    <w:div w:id="2059164726">
      <w:bodyDiv w:val="1"/>
      <w:marLeft w:val="0"/>
      <w:marRight w:val="0"/>
      <w:marTop w:val="0"/>
      <w:marBottom w:val="0"/>
      <w:divBdr>
        <w:top w:val="none" w:sz="0" w:space="0" w:color="auto"/>
        <w:left w:val="none" w:sz="0" w:space="0" w:color="auto"/>
        <w:bottom w:val="none" w:sz="0" w:space="0" w:color="auto"/>
        <w:right w:val="none" w:sz="0" w:space="0" w:color="auto"/>
      </w:divBdr>
      <w:divsChild>
        <w:div w:id="1065496816">
          <w:marLeft w:val="0"/>
          <w:marRight w:val="0"/>
          <w:marTop w:val="0"/>
          <w:marBottom w:val="0"/>
          <w:divBdr>
            <w:top w:val="none" w:sz="0" w:space="0" w:color="auto"/>
            <w:left w:val="none" w:sz="0" w:space="0" w:color="auto"/>
            <w:bottom w:val="none" w:sz="0" w:space="0" w:color="auto"/>
            <w:right w:val="none" w:sz="0" w:space="0" w:color="auto"/>
          </w:divBdr>
          <w:divsChild>
            <w:div w:id="1460104445">
              <w:marLeft w:val="0"/>
              <w:marRight w:val="0"/>
              <w:marTop w:val="0"/>
              <w:marBottom w:val="0"/>
              <w:divBdr>
                <w:top w:val="none" w:sz="0" w:space="0" w:color="auto"/>
                <w:left w:val="none" w:sz="0" w:space="0" w:color="auto"/>
                <w:bottom w:val="none" w:sz="0" w:space="0" w:color="auto"/>
                <w:right w:val="none" w:sz="0" w:space="0" w:color="auto"/>
              </w:divBdr>
              <w:divsChild>
                <w:div w:id="18182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4394</TotalTime>
  <Pages>20</Pages>
  <Words>6108</Words>
  <Characters>34820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Riches</dc:creator>
  <cp:keywords/>
  <dc:description/>
  <cp:lastModifiedBy>Heather Riches</cp:lastModifiedBy>
  <cp:revision>31</cp:revision>
  <dcterms:created xsi:type="dcterms:W3CDTF">2021-06-23T12:11:00Z</dcterms:created>
  <dcterms:modified xsi:type="dcterms:W3CDTF">2021-07-04T18:26:00Z</dcterms:modified>
</cp:coreProperties>
</file>