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5D13" w:rsidRPr="00016E12" w:rsidRDefault="005D5D13" w:rsidP="005D5D13">
      <w:pPr>
        <w:pStyle w:val="Heading1"/>
        <w:rPr>
          <w:sz w:val="36"/>
          <w:szCs w:val="36"/>
          <w:shd w:val="clear" w:color="auto" w:fill="FFFFFF"/>
        </w:rPr>
      </w:pPr>
      <w:r w:rsidRPr="00016E12">
        <w:rPr>
          <w:sz w:val="36"/>
          <w:szCs w:val="36"/>
          <w:shd w:val="clear" w:color="auto" w:fill="FFFFFF"/>
        </w:rPr>
        <w:t>Financial Management for the Hotel Industry</w:t>
      </w:r>
    </w:p>
    <w:p w:rsidR="005D5D13" w:rsidRPr="00016E12" w:rsidRDefault="005D5D13" w:rsidP="005D5D13">
      <w:pPr>
        <w:pStyle w:val="Heading1"/>
        <w:rPr>
          <w:sz w:val="36"/>
          <w:szCs w:val="36"/>
          <w:shd w:val="clear" w:color="auto" w:fill="FFFFFF"/>
        </w:rPr>
      </w:pPr>
      <w:r w:rsidRPr="00016E12">
        <w:rPr>
          <w:sz w:val="36"/>
          <w:szCs w:val="36"/>
          <w:shd w:val="clear" w:color="auto" w:fill="FFFFFF"/>
        </w:rPr>
        <w:t xml:space="preserve">BMIH5007 </w:t>
      </w:r>
    </w:p>
    <w:p w:rsidR="005D5D13" w:rsidRPr="00016E12" w:rsidRDefault="005D5D13" w:rsidP="005D5D13">
      <w:pPr>
        <w:pStyle w:val="Heading1"/>
        <w:rPr>
          <w:sz w:val="36"/>
          <w:szCs w:val="36"/>
          <w:shd w:val="clear" w:color="auto" w:fill="FFFFFF"/>
        </w:rPr>
      </w:pPr>
      <w:r w:rsidRPr="00016E12">
        <w:rPr>
          <w:sz w:val="36"/>
          <w:szCs w:val="36"/>
          <w:shd w:val="clear" w:color="auto" w:fill="FFFFFF"/>
        </w:rPr>
        <w:t xml:space="preserve">Report Case Study: The Seacrest Lodge </w:t>
      </w:r>
    </w:p>
    <w:p w:rsidR="005D5D13" w:rsidRPr="00016E12" w:rsidRDefault="005D5D13" w:rsidP="005D5D13">
      <w:pPr>
        <w:pStyle w:val="Heading1"/>
        <w:rPr>
          <w:sz w:val="36"/>
          <w:szCs w:val="36"/>
          <w:shd w:val="clear" w:color="auto" w:fill="FFFFFF"/>
        </w:rPr>
      </w:pPr>
      <w:r w:rsidRPr="00016E12">
        <w:rPr>
          <w:sz w:val="36"/>
          <w:szCs w:val="36"/>
          <w:shd w:val="clear" w:color="auto" w:fill="FFFFFF"/>
        </w:rPr>
        <w:t>Component 2</w:t>
      </w:r>
      <w:bookmarkStart w:id="0" w:name="_GoBack"/>
      <w:bookmarkEnd w:id="0"/>
    </w:p>
    <w:p w:rsidR="005D5D13" w:rsidRPr="00016E12" w:rsidRDefault="005D5D13" w:rsidP="005D5D13">
      <w:pPr>
        <w:pStyle w:val="Heading1"/>
        <w:rPr>
          <w:sz w:val="36"/>
          <w:szCs w:val="36"/>
          <w:shd w:val="clear" w:color="auto" w:fill="FFFFFF"/>
        </w:rPr>
      </w:pPr>
      <w:r w:rsidRPr="00016E12">
        <w:rPr>
          <w:sz w:val="36"/>
          <w:szCs w:val="36"/>
          <w:shd w:val="clear" w:color="auto" w:fill="FFFFFF"/>
        </w:rPr>
        <w:t xml:space="preserve">Student Name: </w:t>
      </w:r>
      <w:r w:rsidRPr="00016E12">
        <w:rPr>
          <w:sz w:val="36"/>
          <w:szCs w:val="36"/>
        </w:rPr>
        <w:t>Yanka Stancheva</w:t>
      </w:r>
    </w:p>
    <w:p w:rsidR="005D5D13" w:rsidRPr="00016E12" w:rsidRDefault="005D5D13" w:rsidP="005D5D13">
      <w:pPr>
        <w:pStyle w:val="Heading1"/>
        <w:rPr>
          <w:sz w:val="36"/>
          <w:szCs w:val="36"/>
          <w:shd w:val="clear" w:color="auto" w:fill="FFFFFF"/>
        </w:rPr>
      </w:pPr>
      <w:r w:rsidRPr="00016E12">
        <w:rPr>
          <w:sz w:val="36"/>
          <w:szCs w:val="36"/>
          <w:shd w:val="clear" w:color="auto" w:fill="FFFFFF"/>
        </w:rPr>
        <w:t>Student ID:2210661</w:t>
      </w:r>
    </w:p>
    <w:p w:rsidR="005D5D13" w:rsidRPr="00016E12" w:rsidRDefault="005D5D13" w:rsidP="005D5D13">
      <w:pPr>
        <w:pStyle w:val="Heading1"/>
        <w:rPr>
          <w:sz w:val="36"/>
          <w:szCs w:val="36"/>
          <w:shd w:val="clear" w:color="auto" w:fill="FFFFFF"/>
        </w:rPr>
      </w:pPr>
      <w:r w:rsidRPr="00016E12">
        <w:rPr>
          <w:sz w:val="36"/>
          <w:szCs w:val="36"/>
          <w:shd w:val="clear" w:color="auto" w:fill="FFFFFF"/>
        </w:rPr>
        <w:t>Tutor name: Tristan Hawkins</w:t>
      </w:r>
    </w:p>
    <w:p w:rsidR="0091315E" w:rsidRDefault="0091315E" w:rsidP="005D5D13"/>
    <w:p w:rsidR="0091315E" w:rsidRDefault="0091315E">
      <w:pPr>
        <w:jc w:val="left"/>
      </w:pPr>
    </w:p>
    <w:p w:rsidR="0091315E" w:rsidRDefault="0091315E">
      <w:pPr>
        <w:pStyle w:val="ContentsHeading"/>
        <w:pageBreakBefore/>
      </w:pPr>
      <w:bookmarkStart w:id="1" w:name="_Toc167801407"/>
      <w:r>
        <w:lastRenderedPageBreak/>
        <w:t>Contents</w:t>
      </w:r>
      <w:bookmarkEnd w:id="1"/>
    </w:p>
    <w:p w:rsidR="009931C8" w:rsidRPr="0091315E" w:rsidRDefault="0091315E">
      <w:pPr>
        <w:pStyle w:val="TOC1"/>
        <w:rPr>
          <w:rFonts w:ascii="Calibri" w:eastAsia="Times New Roman" w:hAnsi="Calibri" w:cs="Times New Roman"/>
          <w:noProof/>
          <w:sz w:val="22"/>
          <w:lang w:eastAsia="en-GB"/>
        </w:rPr>
      </w:pPr>
      <w:r>
        <w:fldChar w:fldCharType="begin"/>
      </w:r>
      <w:r>
        <w:instrText xml:space="preserve"> TOC </w:instrText>
      </w:r>
      <w:r>
        <w:fldChar w:fldCharType="separate"/>
      </w:r>
      <w:r w:rsidR="009931C8">
        <w:rPr>
          <w:noProof/>
        </w:rPr>
        <w:t>Contents</w:t>
      </w:r>
      <w:r w:rsidR="009931C8">
        <w:rPr>
          <w:noProof/>
        </w:rPr>
        <w:tab/>
      </w:r>
      <w:r w:rsidR="009931C8">
        <w:rPr>
          <w:noProof/>
        </w:rPr>
        <w:fldChar w:fldCharType="begin"/>
      </w:r>
      <w:r w:rsidR="009931C8">
        <w:rPr>
          <w:noProof/>
        </w:rPr>
        <w:instrText xml:space="preserve"> PAGEREF _Toc167801407 \h </w:instrText>
      </w:r>
      <w:r w:rsidR="009931C8">
        <w:rPr>
          <w:noProof/>
        </w:rPr>
      </w:r>
      <w:r w:rsidR="009931C8">
        <w:rPr>
          <w:noProof/>
        </w:rPr>
        <w:fldChar w:fldCharType="separate"/>
      </w:r>
      <w:r w:rsidR="009931C8">
        <w:rPr>
          <w:noProof/>
        </w:rPr>
        <w:t>2</w:t>
      </w:r>
      <w:r w:rsidR="009931C8">
        <w:rPr>
          <w:noProof/>
        </w:rPr>
        <w:fldChar w:fldCharType="end"/>
      </w:r>
    </w:p>
    <w:p w:rsidR="009931C8" w:rsidRPr="0091315E" w:rsidRDefault="009931C8">
      <w:pPr>
        <w:pStyle w:val="TOC1"/>
        <w:rPr>
          <w:rFonts w:ascii="Calibri" w:eastAsia="Times New Roman" w:hAnsi="Calibri" w:cs="Times New Roman"/>
          <w:noProof/>
          <w:sz w:val="22"/>
          <w:lang w:eastAsia="en-GB"/>
        </w:rPr>
      </w:pPr>
      <w:r>
        <w:rPr>
          <w:noProof/>
        </w:rPr>
        <w:t>Introduction</w:t>
      </w:r>
      <w:r>
        <w:rPr>
          <w:noProof/>
        </w:rPr>
        <w:tab/>
      </w:r>
      <w:r>
        <w:rPr>
          <w:noProof/>
        </w:rPr>
        <w:fldChar w:fldCharType="begin"/>
      </w:r>
      <w:r>
        <w:rPr>
          <w:noProof/>
        </w:rPr>
        <w:instrText xml:space="preserve"> PAGEREF _Toc167801408 \h </w:instrText>
      </w:r>
      <w:r>
        <w:rPr>
          <w:noProof/>
        </w:rPr>
      </w:r>
      <w:r>
        <w:rPr>
          <w:noProof/>
        </w:rPr>
        <w:fldChar w:fldCharType="separate"/>
      </w:r>
      <w:r>
        <w:rPr>
          <w:noProof/>
        </w:rPr>
        <w:t>3</w:t>
      </w:r>
      <w:r>
        <w:rPr>
          <w:noProof/>
        </w:rPr>
        <w:fldChar w:fldCharType="end"/>
      </w:r>
    </w:p>
    <w:p w:rsidR="009931C8" w:rsidRPr="0091315E" w:rsidRDefault="009931C8">
      <w:pPr>
        <w:pStyle w:val="TOC1"/>
        <w:rPr>
          <w:rFonts w:ascii="Calibri" w:eastAsia="Times New Roman" w:hAnsi="Calibri" w:cs="Times New Roman"/>
          <w:noProof/>
          <w:sz w:val="22"/>
          <w:lang w:eastAsia="en-GB"/>
        </w:rPr>
      </w:pPr>
      <w:r>
        <w:rPr>
          <w:noProof/>
        </w:rPr>
        <w:t>Main Body</w:t>
      </w:r>
      <w:r>
        <w:rPr>
          <w:noProof/>
        </w:rPr>
        <w:tab/>
      </w:r>
      <w:r>
        <w:rPr>
          <w:noProof/>
        </w:rPr>
        <w:fldChar w:fldCharType="begin"/>
      </w:r>
      <w:r>
        <w:rPr>
          <w:noProof/>
        </w:rPr>
        <w:instrText xml:space="preserve"> PAGEREF _Toc167801409 \h </w:instrText>
      </w:r>
      <w:r>
        <w:rPr>
          <w:noProof/>
        </w:rPr>
      </w:r>
      <w:r>
        <w:rPr>
          <w:noProof/>
        </w:rPr>
        <w:fldChar w:fldCharType="separate"/>
      </w:r>
      <w:r>
        <w:rPr>
          <w:noProof/>
        </w:rPr>
        <w:t>3</w:t>
      </w:r>
      <w:r>
        <w:rPr>
          <w:noProof/>
        </w:rPr>
        <w:fldChar w:fldCharType="end"/>
      </w:r>
    </w:p>
    <w:p w:rsidR="009931C8" w:rsidRPr="0091315E" w:rsidRDefault="009931C8">
      <w:pPr>
        <w:pStyle w:val="TOC2"/>
        <w:rPr>
          <w:rFonts w:ascii="Calibri" w:eastAsia="Times New Roman" w:hAnsi="Calibri" w:cs="Times New Roman"/>
          <w:noProof/>
          <w:sz w:val="22"/>
          <w:lang w:eastAsia="en-GB"/>
        </w:rPr>
      </w:pPr>
      <w:r>
        <w:rPr>
          <w:noProof/>
        </w:rPr>
        <w:t>Horizontal and Vertical Analysis</w:t>
      </w:r>
      <w:r>
        <w:rPr>
          <w:noProof/>
        </w:rPr>
        <w:tab/>
      </w:r>
      <w:r>
        <w:rPr>
          <w:noProof/>
        </w:rPr>
        <w:fldChar w:fldCharType="begin"/>
      </w:r>
      <w:r>
        <w:rPr>
          <w:noProof/>
        </w:rPr>
        <w:instrText xml:space="preserve"> PAGEREF _Toc167801410 \h </w:instrText>
      </w:r>
      <w:r>
        <w:rPr>
          <w:noProof/>
        </w:rPr>
      </w:r>
      <w:r>
        <w:rPr>
          <w:noProof/>
        </w:rPr>
        <w:fldChar w:fldCharType="separate"/>
      </w:r>
      <w:r>
        <w:rPr>
          <w:noProof/>
        </w:rPr>
        <w:t>5</w:t>
      </w:r>
      <w:r>
        <w:rPr>
          <w:noProof/>
        </w:rPr>
        <w:fldChar w:fldCharType="end"/>
      </w:r>
      <w:r w:rsidR="00DB3B89">
        <w:rPr>
          <w:noProof/>
        </w:rPr>
        <w:t>/6</w:t>
      </w:r>
    </w:p>
    <w:p w:rsidR="009931C8" w:rsidRPr="0091315E" w:rsidRDefault="009931C8">
      <w:pPr>
        <w:pStyle w:val="TOC2"/>
        <w:rPr>
          <w:rFonts w:ascii="Calibri" w:eastAsia="Times New Roman" w:hAnsi="Calibri" w:cs="Times New Roman"/>
          <w:noProof/>
          <w:sz w:val="22"/>
          <w:lang w:eastAsia="en-GB"/>
        </w:rPr>
      </w:pPr>
      <w:r>
        <w:rPr>
          <w:noProof/>
        </w:rPr>
        <w:t>Key Reasons</w:t>
      </w:r>
      <w:r>
        <w:rPr>
          <w:noProof/>
        </w:rPr>
        <w:tab/>
      </w:r>
      <w:r>
        <w:rPr>
          <w:noProof/>
        </w:rPr>
        <w:fldChar w:fldCharType="begin"/>
      </w:r>
      <w:r>
        <w:rPr>
          <w:noProof/>
        </w:rPr>
        <w:instrText xml:space="preserve"> PAGEREF _Toc167801411 \h </w:instrText>
      </w:r>
      <w:r>
        <w:rPr>
          <w:noProof/>
        </w:rPr>
      </w:r>
      <w:r>
        <w:rPr>
          <w:noProof/>
        </w:rPr>
        <w:fldChar w:fldCharType="separate"/>
      </w:r>
      <w:r>
        <w:rPr>
          <w:noProof/>
        </w:rPr>
        <w:t>7</w:t>
      </w:r>
      <w:r>
        <w:rPr>
          <w:noProof/>
        </w:rPr>
        <w:fldChar w:fldCharType="end"/>
      </w:r>
    </w:p>
    <w:p w:rsidR="009931C8" w:rsidRPr="0091315E" w:rsidRDefault="009931C8">
      <w:pPr>
        <w:pStyle w:val="TOC2"/>
        <w:rPr>
          <w:rFonts w:ascii="Calibri" w:eastAsia="Times New Roman" w:hAnsi="Calibri" w:cs="Times New Roman"/>
          <w:noProof/>
          <w:sz w:val="22"/>
          <w:lang w:eastAsia="en-GB"/>
        </w:rPr>
      </w:pPr>
      <w:r>
        <w:rPr>
          <w:noProof/>
        </w:rPr>
        <w:t>Strategy for recovering Financial Health</w:t>
      </w:r>
      <w:r>
        <w:rPr>
          <w:noProof/>
        </w:rPr>
        <w:tab/>
      </w:r>
      <w:r w:rsidR="00DB3B89">
        <w:rPr>
          <w:noProof/>
        </w:rPr>
        <w:t>8</w:t>
      </w:r>
    </w:p>
    <w:p w:rsidR="009931C8" w:rsidRPr="0091315E" w:rsidRDefault="009931C8">
      <w:pPr>
        <w:pStyle w:val="TOC1"/>
        <w:rPr>
          <w:rFonts w:ascii="Calibri" w:eastAsia="Times New Roman" w:hAnsi="Calibri" w:cs="Times New Roman"/>
          <w:noProof/>
          <w:sz w:val="22"/>
          <w:lang w:eastAsia="en-GB"/>
        </w:rPr>
      </w:pPr>
      <w:r>
        <w:rPr>
          <w:noProof/>
        </w:rPr>
        <w:t>Conclusion</w:t>
      </w:r>
      <w:r>
        <w:rPr>
          <w:noProof/>
        </w:rPr>
        <w:tab/>
      </w:r>
      <w:r w:rsidR="00DB3B89">
        <w:rPr>
          <w:noProof/>
        </w:rPr>
        <w:t>8</w:t>
      </w:r>
    </w:p>
    <w:p w:rsidR="009931C8" w:rsidRDefault="009931C8">
      <w:pPr>
        <w:pStyle w:val="TOC1"/>
        <w:rPr>
          <w:noProof/>
        </w:rPr>
      </w:pPr>
      <w:r>
        <w:rPr>
          <w:noProof/>
        </w:rPr>
        <w:t>Re</w:t>
      </w:r>
      <w:r w:rsidR="005D5D13">
        <w:rPr>
          <w:noProof/>
        </w:rPr>
        <w:t>commendations……………………………………………………………………………</w:t>
      </w:r>
      <w:r w:rsidR="00DB3B89">
        <w:rPr>
          <w:noProof/>
        </w:rPr>
        <w:t>9</w:t>
      </w:r>
    </w:p>
    <w:p w:rsidR="005D5D13" w:rsidRDefault="005D5D13">
      <w:pPr>
        <w:pStyle w:val="TOC1"/>
        <w:rPr>
          <w:rFonts w:ascii="Calibri" w:eastAsia="Times New Roman" w:hAnsi="Calibri" w:cs="Times New Roman"/>
          <w:noProof/>
          <w:sz w:val="22"/>
          <w:lang w:eastAsia="en-GB"/>
        </w:rPr>
      </w:pPr>
      <w:r w:rsidRPr="005D5D13">
        <w:rPr>
          <w:rFonts w:ascii="Calibri" w:eastAsia="Times New Roman" w:hAnsi="Calibri" w:cs="Times New Roman"/>
          <w:noProof/>
          <w:szCs w:val="24"/>
          <w:lang w:eastAsia="en-GB"/>
        </w:rPr>
        <w:t>References</w:t>
      </w:r>
      <w:r>
        <w:rPr>
          <w:rFonts w:ascii="Calibri" w:eastAsia="Times New Roman" w:hAnsi="Calibri" w:cs="Times New Roman"/>
          <w:noProof/>
          <w:sz w:val="22"/>
          <w:lang w:eastAsia="en-GB"/>
        </w:rPr>
        <w:t>……………………………………………………………………………………………………………………………………..1</w:t>
      </w:r>
      <w:r w:rsidR="00DB3B89">
        <w:rPr>
          <w:rFonts w:ascii="Calibri" w:eastAsia="Times New Roman" w:hAnsi="Calibri" w:cs="Times New Roman"/>
          <w:noProof/>
          <w:sz w:val="22"/>
          <w:lang w:eastAsia="en-GB"/>
        </w:rPr>
        <w:t>0</w:t>
      </w: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Default="00DB3B89">
      <w:pPr>
        <w:pStyle w:val="TOC1"/>
        <w:rPr>
          <w:rFonts w:ascii="Calibri" w:eastAsia="Times New Roman" w:hAnsi="Calibri" w:cs="Times New Roman"/>
          <w:noProof/>
          <w:sz w:val="22"/>
          <w:lang w:eastAsia="en-GB"/>
        </w:rPr>
      </w:pPr>
    </w:p>
    <w:p w:rsidR="00DB3B89" w:rsidRPr="0091315E" w:rsidRDefault="00DB3B89">
      <w:pPr>
        <w:pStyle w:val="TOC1"/>
        <w:rPr>
          <w:rFonts w:ascii="Calibri" w:eastAsia="Times New Roman" w:hAnsi="Calibri" w:cs="Times New Roman"/>
          <w:noProof/>
          <w:sz w:val="22"/>
          <w:lang w:eastAsia="en-GB"/>
        </w:rPr>
      </w:pPr>
    </w:p>
    <w:p w:rsidR="0091315E" w:rsidRDefault="0091315E">
      <w:r>
        <w:fldChar w:fldCharType="end"/>
      </w:r>
      <w:hyperlink w:anchor="_Toc167726822" w:history="1"/>
    </w:p>
    <w:p w:rsidR="0091315E" w:rsidRDefault="0091315E">
      <w:pPr>
        <w:jc w:val="left"/>
      </w:pPr>
    </w:p>
    <w:p w:rsidR="0091315E" w:rsidRPr="00DB3B89" w:rsidRDefault="0091315E" w:rsidP="00DB3B89">
      <w:pPr>
        <w:rPr>
          <w:rStyle w:val="Strong"/>
        </w:rPr>
      </w:pPr>
      <w:bookmarkStart w:id="2" w:name="_Toc167726822"/>
      <w:bookmarkStart w:id="3" w:name="_Toc167801408"/>
      <w:r w:rsidRPr="00DB3B89">
        <w:rPr>
          <w:rStyle w:val="Strong"/>
        </w:rPr>
        <w:lastRenderedPageBreak/>
        <w:t>Introduction</w:t>
      </w:r>
      <w:bookmarkEnd w:id="2"/>
      <w:bookmarkEnd w:id="3"/>
    </w:p>
    <w:p w:rsidR="0091315E" w:rsidRDefault="0091315E" w:rsidP="00DB3B89">
      <w:r>
        <w:rPr>
          <w:b/>
          <w:bCs/>
          <w:color w:val="333333"/>
          <w:sz w:val="28"/>
          <w:szCs w:val="28"/>
        </w:rPr>
        <w:tab/>
      </w:r>
      <w:r>
        <w:rPr>
          <w:color w:val="333333"/>
          <w:szCs w:val="24"/>
        </w:rPr>
        <w:t xml:space="preserve">Financial performance analysis defines to the measurement of the ability of the enterprise to generate profits for a specific period. It is dependent on the profitability earned by the company, debt liabilities, cash flow earned during the particular period. This calculation is done by using financial statement which are income statement, balance sheet and cash flow of the company. This report contains the case study on Seacrest Lodge which provides services of restaurant and bar company. The profits of the company </w:t>
      </w:r>
      <w:r w:rsidR="001F73C5">
        <w:rPr>
          <w:color w:val="333333"/>
          <w:szCs w:val="24"/>
        </w:rPr>
        <w:t>are</w:t>
      </w:r>
      <w:r>
        <w:rPr>
          <w:color w:val="333333"/>
          <w:szCs w:val="24"/>
        </w:rPr>
        <w:t xml:space="preserve"> declining from the past </w:t>
      </w:r>
      <w:r w:rsidR="00313106">
        <w:rPr>
          <w:color w:val="333333"/>
          <w:szCs w:val="24"/>
        </w:rPr>
        <w:t>years;</w:t>
      </w:r>
      <w:r>
        <w:rPr>
          <w:color w:val="333333"/>
          <w:szCs w:val="24"/>
        </w:rPr>
        <w:t xml:space="preserve"> the market of the organization is very competitive. In addition to this, the analysis of the financial performance </w:t>
      </w:r>
      <w:r w:rsidR="001F73C5" w:rsidRPr="001F73C5">
        <w:rPr>
          <w:color w:val="333333"/>
          <w:szCs w:val="24"/>
        </w:rPr>
        <w:t>of company</w:t>
      </w:r>
      <w:r>
        <w:rPr>
          <w:color w:val="333333"/>
          <w:szCs w:val="24"/>
        </w:rPr>
        <w:t xml:space="preserve"> for the three years. Identification of the key reasons which affect the financial position of the business. In the end, some of recommendation will be explained which help the organization to recover the business profit.        </w:t>
      </w:r>
    </w:p>
    <w:p w:rsidR="0091315E" w:rsidRPr="00DB3B89" w:rsidRDefault="0091315E" w:rsidP="00DB3B89">
      <w:pPr>
        <w:rPr>
          <w:rStyle w:val="Strong"/>
        </w:rPr>
      </w:pPr>
      <w:bookmarkStart w:id="4" w:name="_Toc167726823"/>
      <w:bookmarkStart w:id="5" w:name="_Toc167801409"/>
      <w:r w:rsidRPr="00DB3B89">
        <w:rPr>
          <w:rStyle w:val="Strong"/>
        </w:rPr>
        <w:t>Main Body</w:t>
      </w:r>
      <w:bookmarkEnd w:id="4"/>
      <w:bookmarkEnd w:id="5"/>
    </w:p>
    <w:p w:rsidR="0091315E" w:rsidRDefault="0091315E" w:rsidP="00DB3B89">
      <w:bookmarkStart w:id="6" w:name="_Toc167726824"/>
      <w:r>
        <w:rPr>
          <w:rStyle w:val="Heading2Char"/>
        </w:rPr>
        <w:t>Financial Performance Analysis</w:t>
      </w:r>
      <w:bookmarkEnd w:id="6"/>
      <w:r>
        <w:rPr>
          <w:b/>
          <w:bCs/>
          <w:sz w:val="28"/>
          <w:szCs w:val="28"/>
        </w:rPr>
        <w:br/>
      </w:r>
      <w:r>
        <w:t xml:space="preserve">a) Financial Ratio Analysis </w:t>
      </w:r>
    </w:p>
    <w:p w:rsidR="0091315E" w:rsidRDefault="0091315E" w:rsidP="00DB3B89">
      <w:pPr>
        <w:rPr>
          <w:b/>
          <w:color w:val="333333"/>
          <w:szCs w:val="24"/>
        </w:rPr>
      </w:pPr>
      <w:r>
        <w:rPr>
          <w:color w:val="333333"/>
          <w:szCs w:val="24"/>
        </w:rPr>
        <w:t>It is quantitative method which is help in analysing the financial position of the organization. Financial ratio helps in analysing the financial health and performance of the enterprise by measuring solvency, profitability and competitiveness of the company. Calculation of financial ratio is provided below:</w:t>
      </w:r>
    </w:p>
    <w:p w:rsidR="0091315E" w:rsidRDefault="0091315E" w:rsidP="00DB3B89">
      <w:pPr>
        <w:rPr>
          <w:sz w:val="28"/>
          <w:szCs w:val="28"/>
        </w:rPr>
      </w:pPr>
      <w:r>
        <w:rPr>
          <w:b/>
          <w:color w:val="333333"/>
          <w:szCs w:val="24"/>
        </w:rPr>
        <w:t>Profitability Ratio</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927"/>
        <w:gridCol w:w="1928"/>
        <w:gridCol w:w="1925"/>
        <w:gridCol w:w="1928"/>
        <w:gridCol w:w="1930"/>
      </w:tblGrid>
      <w:tr w:rsidR="0091315E" w:rsidTr="0091315E">
        <w:tc>
          <w:tcPr>
            <w:tcW w:w="1927" w:type="dxa"/>
            <w:shd w:val="clear" w:color="auto" w:fill="auto"/>
          </w:tcPr>
          <w:p w:rsidR="0091315E" w:rsidRPr="0091315E" w:rsidRDefault="0091315E" w:rsidP="0091315E">
            <w:pPr>
              <w:pStyle w:val="TableContents"/>
              <w:spacing w:line="360" w:lineRule="auto"/>
              <w:rPr>
                <w:b/>
              </w:rPr>
            </w:pPr>
            <w:r w:rsidRPr="0091315E">
              <w:rPr>
                <w:b/>
              </w:rPr>
              <w:t>Name of Ratio</w:t>
            </w:r>
          </w:p>
        </w:tc>
        <w:tc>
          <w:tcPr>
            <w:tcW w:w="1928" w:type="dxa"/>
            <w:shd w:val="clear" w:color="auto" w:fill="auto"/>
          </w:tcPr>
          <w:p w:rsidR="0091315E" w:rsidRPr="0091315E" w:rsidRDefault="0091315E" w:rsidP="0091315E">
            <w:pPr>
              <w:pStyle w:val="TableContents"/>
              <w:spacing w:line="360" w:lineRule="auto"/>
              <w:rPr>
                <w:b/>
              </w:rPr>
            </w:pPr>
            <w:r w:rsidRPr="0091315E">
              <w:rPr>
                <w:b/>
              </w:rPr>
              <w:t>Formula</w:t>
            </w:r>
          </w:p>
        </w:tc>
        <w:tc>
          <w:tcPr>
            <w:tcW w:w="1925" w:type="dxa"/>
            <w:shd w:val="clear" w:color="auto" w:fill="auto"/>
          </w:tcPr>
          <w:p w:rsidR="0091315E" w:rsidRPr="0091315E" w:rsidRDefault="0091315E" w:rsidP="0091315E">
            <w:pPr>
              <w:pStyle w:val="TableContents"/>
              <w:spacing w:line="360" w:lineRule="auto"/>
              <w:rPr>
                <w:b/>
              </w:rPr>
            </w:pPr>
            <w:r w:rsidRPr="0091315E">
              <w:rPr>
                <w:b/>
              </w:rPr>
              <w:t>2021</w:t>
            </w:r>
          </w:p>
        </w:tc>
        <w:tc>
          <w:tcPr>
            <w:tcW w:w="1928" w:type="dxa"/>
            <w:shd w:val="clear" w:color="auto" w:fill="auto"/>
          </w:tcPr>
          <w:p w:rsidR="0091315E" w:rsidRPr="0091315E" w:rsidRDefault="0091315E" w:rsidP="0091315E">
            <w:pPr>
              <w:pStyle w:val="TableContents"/>
              <w:spacing w:line="360" w:lineRule="auto"/>
              <w:rPr>
                <w:b/>
              </w:rPr>
            </w:pPr>
            <w:r w:rsidRPr="0091315E">
              <w:rPr>
                <w:b/>
              </w:rPr>
              <w:t>2022</w:t>
            </w:r>
          </w:p>
        </w:tc>
        <w:tc>
          <w:tcPr>
            <w:tcW w:w="1930" w:type="dxa"/>
            <w:shd w:val="clear" w:color="auto" w:fill="auto"/>
          </w:tcPr>
          <w:p w:rsidR="0091315E" w:rsidRPr="0091315E" w:rsidRDefault="0091315E" w:rsidP="0091315E">
            <w:pPr>
              <w:pStyle w:val="TableContents"/>
              <w:spacing w:line="360" w:lineRule="auto"/>
              <w:rPr>
                <w:b/>
              </w:rPr>
            </w:pPr>
            <w:r w:rsidRPr="0091315E">
              <w:rPr>
                <w:b/>
              </w:rPr>
              <w:t>2023</w:t>
            </w:r>
          </w:p>
        </w:tc>
      </w:tr>
      <w:tr w:rsidR="0091315E" w:rsidTr="0091315E">
        <w:tc>
          <w:tcPr>
            <w:tcW w:w="1927" w:type="dxa"/>
            <w:shd w:val="clear" w:color="auto" w:fill="auto"/>
          </w:tcPr>
          <w:p w:rsidR="0091315E" w:rsidRPr="0009268C" w:rsidRDefault="0091315E" w:rsidP="0091315E">
            <w:pPr>
              <w:pStyle w:val="TableContents"/>
              <w:spacing w:line="360" w:lineRule="auto"/>
            </w:pPr>
            <w:r w:rsidRPr="0009268C">
              <w:t>Current ratio</w:t>
            </w:r>
          </w:p>
        </w:tc>
        <w:tc>
          <w:tcPr>
            <w:tcW w:w="1928" w:type="dxa"/>
            <w:shd w:val="clear" w:color="auto" w:fill="auto"/>
          </w:tcPr>
          <w:p w:rsidR="0091315E" w:rsidRPr="0009268C" w:rsidRDefault="0091315E" w:rsidP="0091315E">
            <w:pPr>
              <w:pStyle w:val="TableContents"/>
              <w:spacing w:line="360" w:lineRule="auto"/>
            </w:pPr>
            <w:r w:rsidRPr="0009268C">
              <w:t>Current assets / Current liability</w:t>
            </w:r>
          </w:p>
        </w:tc>
        <w:tc>
          <w:tcPr>
            <w:tcW w:w="1925" w:type="dxa"/>
            <w:shd w:val="clear" w:color="auto" w:fill="auto"/>
          </w:tcPr>
          <w:p w:rsidR="0091315E" w:rsidRPr="0009268C" w:rsidRDefault="0091315E" w:rsidP="0091315E">
            <w:pPr>
              <w:pStyle w:val="TableContents"/>
              <w:spacing w:line="360" w:lineRule="auto"/>
            </w:pPr>
            <w:r w:rsidRPr="0009268C">
              <w:t>(100000 + 50000) / 30000</w:t>
            </w:r>
          </w:p>
        </w:tc>
        <w:tc>
          <w:tcPr>
            <w:tcW w:w="1928" w:type="dxa"/>
            <w:shd w:val="clear" w:color="auto" w:fill="auto"/>
          </w:tcPr>
          <w:p w:rsidR="0091315E" w:rsidRPr="0009268C" w:rsidRDefault="0091315E" w:rsidP="0091315E">
            <w:pPr>
              <w:pStyle w:val="TableContents"/>
              <w:spacing w:line="360" w:lineRule="auto"/>
            </w:pPr>
            <w:r w:rsidRPr="0009268C">
              <w:t>(80000+40000) / 40000</w:t>
            </w:r>
          </w:p>
        </w:tc>
        <w:tc>
          <w:tcPr>
            <w:tcW w:w="1930" w:type="dxa"/>
            <w:shd w:val="clear" w:color="auto" w:fill="auto"/>
          </w:tcPr>
          <w:p w:rsidR="0091315E" w:rsidRPr="0009268C" w:rsidRDefault="0091315E" w:rsidP="0091315E">
            <w:pPr>
              <w:pStyle w:val="TableContents"/>
              <w:spacing w:line="360" w:lineRule="auto"/>
            </w:pPr>
            <w:r w:rsidRPr="0009268C">
              <w:t>(20000 + 30000) / 50000</w:t>
            </w:r>
          </w:p>
        </w:tc>
      </w:tr>
      <w:tr w:rsidR="0091315E" w:rsidTr="0091315E">
        <w:tc>
          <w:tcPr>
            <w:tcW w:w="1927" w:type="dxa"/>
            <w:shd w:val="clear" w:color="auto" w:fill="auto"/>
          </w:tcPr>
          <w:p w:rsidR="0091315E" w:rsidRPr="0009268C" w:rsidRDefault="0091315E" w:rsidP="0091315E">
            <w:pPr>
              <w:pStyle w:val="TableContents"/>
              <w:spacing w:line="360" w:lineRule="auto"/>
            </w:pPr>
          </w:p>
        </w:tc>
        <w:tc>
          <w:tcPr>
            <w:tcW w:w="1928" w:type="dxa"/>
            <w:shd w:val="clear" w:color="auto" w:fill="auto"/>
          </w:tcPr>
          <w:p w:rsidR="0091315E" w:rsidRPr="0009268C" w:rsidRDefault="0091315E" w:rsidP="0091315E">
            <w:pPr>
              <w:pStyle w:val="TableContents"/>
              <w:spacing w:line="360" w:lineRule="auto"/>
            </w:pPr>
          </w:p>
        </w:tc>
        <w:tc>
          <w:tcPr>
            <w:tcW w:w="1925" w:type="dxa"/>
            <w:shd w:val="clear" w:color="auto" w:fill="auto"/>
          </w:tcPr>
          <w:p w:rsidR="0091315E" w:rsidRPr="0009268C" w:rsidRDefault="0091315E" w:rsidP="0091315E">
            <w:pPr>
              <w:pStyle w:val="TableContents"/>
              <w:spacing w:line="360" w:lineRule="auto"/>
            </w:pPr>
            <w:r w:rsidRPr="0009268C">
              <w:t>5:1</w:t>
            </w:r>
          </w:p>
        </w:tc>
        <w:tc>
          <w:tcPr>
            <w:tcW w:w="1928" w:type="dxa"/>
            <w:shd w:val="clear" w:color="auto" w:fill="auto"/>
          </w:tcPr>
          <w:p w:rsidR="0091315E" w:rsidRPr="0009268C" w:rsidRDefault="0091315E" w:rsidP="0091315E">
            <w:pPr>
              <w:pStyle w:val="TableContents"/>
              <w:spacing w:line="360" w:lineRule="auto"/>
            </w:pPr>
            <w:r w:rsidRPr="0009268C">
              <w:t>3:1</w:t>
            </w:r>
          </w:p>
        </w:tc>
        <w:tc>
          <w:tcPr>
            <w:tcW w:w="1930" w:type="dxa"/>
            <w:shd w:val="clear" w:color="auto" w:fill="auto"/>
          </w:tcPr>
          <w:p w:rsidR="0091315E" w:rsidRPr="0009268C" w:rsidRDefault="0091315E" w:rsidP="0091315E">
            <w:pPr>
              <w:pStyle w:val="TableContents"/>
              <w:spacing w:line="360" w:lineRule="auto"/>
            </w:pPr>
            <w:r w:rsidRPr="0009268C">
              <w:t>1:1</w:t>
            </w:r>
          </w:p>
        </w:tc>
      </w:tr>
    </w:tbl>
    <w:p w:rsidR="0091315E" w:rsidRDefault="0091315E" w:rsidP="00E11357">
      <w:pPr>
        <w:spacing w:line="360" w:lineRule="auto"/>
        <w:rPr>
          <w:color w:val="333333"/>
          <w:szCs w:val="24"/>
        </w:rPr>
      </w:pPr>
      <w:r>
        <w:rPr>
          <w:color w:val="333333"/>
          <w:szCs w:val="24"/>
        </w:rPr>
        <w:t xml:space="preserve">  </w:t>
      </w:r>
    </w:p>
    <w:p w:rsidR="0091315E" w:rsidRDefault="0091315E" w:rsidP="005D5D13">
      <w:pPr>
        <w:rPr>
          <w:b/>
        </w:rPr>
      </w:pPr>
      <w:r w:rsidRPr="005D5D13">
        <w:t xml:space="preserve">From the above calculation it is measured that liquidity ratio measures the ability of the organization to pay its debt obligation from </w:t>
      </w:r>
      <w:proofErr w:type="gramStart"/>
      <w:r w:rsidRPr="005D5D13">
        <w:t>it</w:t>
      </w:r>
      <w:proofErr w:type="gramEnd"/>
      <w:r w:rsidRPr="005D5D13">
        <w:t xml:space="preserve"> current assets. Higher the amount of current ratio specifies the better ability of the company to discharge its current liability</w:t>
      </w:r>
      <w:r w:rsidR="008C56B7" w:rsidRPr="005D5D13">
        <w:t xml:space="preserve"> (</w:t>
      </w:r>
      <w:proofErr w:type="spellStart"/>
      <w:r w:rsidR="008C56B7" w:rsidRPr="005D5D13">
        <w:t>Juliani</w:t>
      </w:r>
      <w:proofErr w:type="spellEnd"/>
      <w:r w:rsidR="008C56B7" w:rsidRPr="005D5D13">
        <w:t xml:space="preserve">, </w:t>
      </w:r>
      <w:proofErr w:type="spellStart"/>
      <w:r w:rsidR="008C56B7" w:rsidRPr="005D5D13">
        <w:t>Karyatun</w:t>
      </w:r>
      <w:proofErr w:type="spellEnd"/>
      <w:r w:rsidR="008C56B7" w:rsidRPr="005D5D13">
        <w:t xml:space="preserve">, and </w:t>
      </w:r>
      <w:proofErr w:type="spellStart"/>
      <w:r w:rsidR="008C56B7" w:rsidRPr="005D5D13">
        <w:t>Digdowiseiso</w:t>
      </w:r>
      <w:proofErr w:type="spellEnd"/>
      <w:r w:rsidR="008C56B7" w:rsidRPr="005D5D13">
        <w:t>, 2023)</w:t>
      </w:r>
      <w:r w:rsidRPr="005D5D13">
        <w:t xml:space="preserve">. Liquid ratio of the Seacrest Lodge </w:t>
      </w:r>
      <w:proofErr w:type="gramStart"/>
      <w:r w:rsidRPr="005D5D13">
        <w:t>include</w:t>
      </w:r>
      <w:proofErr w:type="gramEnd"/>
      <w:r w:rsidRPr="005D5D13">
        <w:t xml:space="preserve"> calculation of current ratio. Ideal current ratio of the company of the is 2:1 which defines that the current assets should be twice of current liability. The current ratio for 2021 is 5:1, for 2022 it is 3:1 and for 2023 it is 1:1. The</w:t>
      </w:r>
      <w:r>
        <w:t xml:space="preserve"> current ratio of the company declining in the past three years. It shows the decreasing solvency position of the enterprise. It shows the lower management of current assets of the organization. </w:t>
      </w:r>
    </w:p>
    <w:p w:rsidR="0091315E" w:rsidRDefault="0091315E" w:rsidP="005D5D13">
      <w:r>
        <w:rPr>
          <w:b/>
        </w:rPr>
        <w:t>Long term Solvency Ratio</w:t>
      </w:r>
    </w:p>
    <w:p w:rsidR="0091315E" w:rsidRDefault="0091315E" w:rsidP="005D5D13">
      <w:pPr>
        <w:rPr>
          <w:sz w:val="28"/>
          <w:szCs w:val="28"/>
        </w:rPr>
      </w:pPr>
      <w:r>
        <w:t>Debt Ratio</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927"/>
        <w:gridCol w:w="1928"/>
        <w:gridCol w:w="1925"/>
        <w:gridCol w:w="1928"/>
        <w:gridCol w:w="1930"/>
      </w:tblGrid>
      <w:tr w:rsidR="0091315E" w:rsidTr="0091315E">
        <w:tc>
          <w:tcPr>
            <w:tcW w:w="1927" w:type="dxa"/>
            <w:shd w:val="clear" w:color="auto" w:fill="auto"/>
          </w:tcPr>
          <w:p w:rsidR="0091315E" w:rsidRPr="0091315E" w:rsidRDefault="0091315E" w:rsidP="0091315E">
            <w:pPr>
              <w:pStyle w:val="TableContents"/>
              <w:spacing w:line="360" w:lineRule="auto"/>
              <w:rPr>
                <w:b/>
              </w:rPr>
            </w:pPr>
            <w:r w:rsidRPr="0091315E">
              <w:rPr>
                <w:b/>
              </w:rPr>
              <w:t>Name of Ratio</w:t>
            </w:r>
          </w:p>
        </w:tc>
        <w:tc>
          <w:tcPr>
            <w:tcW w:w="1928" w:type="dxa"/>
            <w:shd w:val="clear" w:color="auto" w:fill="auto"/>
          </w:tcPr>
          <w:p w:rsidR="0091315E" w:rsidRPr="0091315E" w:rsidRDefault="0091315E" w:rsidP="0091315E">
            <w:pPr>
              <w:pStyle w:val="TableContents"/>
              <w:spacing w:line="360" w:lineRule="auto"/>
              <w:rPr>
                <w:b/>
              </w:rPr>
            </w:pPr>
            <w:r w:rsidRPr="0091315E">
              <w:rPr>
                <w:b/>
              </w:rPr>
              <w:t>Formula</w:t>
            </w:r>
          </w:p>
        </w:tc>
        <w:tc>
          <w:tcPr>
            <w:tcW w:w="1925" w:type="dxa"/>
            <w:shd w:val="clear" w:color="auto" w:fill="auto"/>
          </w:tcPr>
          <w:p w:rsidR="0091315E" w:rsidRPr="0091315E" w:rsidRDefault="0091315E" w:rsidP="0091315E">
            <w:pPr>
              <w:pStyle w:val="TableContents"/>
              <w:spacing w:line="360" w:lineRule="auto"/>
              <w:rPr>
                <w:b/>
              </w:rPr>
            </w:pPr>
            <w:r w:rsidRPr="0091315E">
              <w:rPr>
                <w:b/>
              </w:rPr>
              <w:t>2021</w:t>
            </w:r>
          </w:p>
        </w:tc>
        <w:tc>
          <w:tcPr>
            <w:tcW w:w="1928" w:type="dxa"/>
            <w:shd w:val="clear" w:color="auto" w:fill="auto"/>
          </w:tcPr>
          <w:p w:rsidR="0091315E" w:rsidRPr="0091315E" w:rsidRDefault="0091315E" w:rsidP="0091315E">
            <w:pPr>
              <w:pStyle w:val="TableContents"/>
              <w:spacing w:line="360" w:lineRule="auto"/>
              <w:rPr>
                <w:b/>
              </w:rPr>
            </w:pPr>
            <w:r w:rsidRPr="0091315E">
              <w:rPr>
                <w:b/>
              </w:rPr>
              <w:t>2022</w:t>
            </w:r>
          </w:p>
        </w:tc>
        <w:tc>
          <w:tcPr>
            <w:tcW w:w="1930" w:type="dxa"/>
            <w:shd w:val="clear" w:color="auto" w:fill="auto"/>
          </w:tcPr>
          <w:p w:rsidR="0091315E" w:rsidRPr="0091315E" w:rsidRDefault="0091315E" w:rsidP="0091315E">
            <w:pPr>
              <w:pStyle w:val="TableContents"/>
              <w:spacing w:line="360" w:lineRule="auto"/>
              <w:rPr>
                <w:b/>
              </w:rPr>
            </w:pPr>
            <w:r w:rsidRPr="0091315E">
              <w:rPr>
                <w:b/>
              </w:rPr>
              <w:t>2023</w:t>
            </w:r>
          </w:p>
        </w:tc>
      </w:tr>
      <w:tr w:rsidR="0091315E" w:rsidTr="0091315E">
        <w:tc>
          <w:tcPr>
            <w:tcW w:w="1927" w:type="dxa"/>
            <w:shd w:val="clear" w:color="auto" w:fill="auto"/>
          </w:tcPr>
          <w:p w:rsidR="0091315E" w:rsidRPr="004C2437" w:rsidRDefault="0091315E" w:rsidP="0091315E">
            <w:pPr>
              <w:pStyle w:val="TableContents"/>
              <w:spacing w:line="360" w:lineRule="auto"/>
            </w:pPr>
            <w:r w:rsidRPr="004C2437">
              <w:lastRenderedPageBreak/>
              <w:t xml:space="preserve">Debt equity Ratio </w:t>
            </w:r>
          </w:p>
        </w:tc>
        <w:tc>
          <w:tcPr>
            <w:tcW w:w="1928" w:type="dxa"/>
            <w:shd w:val="clear" w:color="auto" w:fill="auto"/>
          </w:tcPr>
          <w:p w:rsidR="0091315E" w:rsidRPr="004C2437" w:rsidRDefault="0091315E" w:rsidP="0091315E">
            <w:pPr>
              <w:pStyle w:val="TableContents"/>
              <w:spacing w:line="360" w:lineRule="auto"/>
            </w:pPr>
            <w:r w:rsidRPr="004C2437">
              <w:t>Debt / Equity</w:t>
            </w:r>
          </w:p>
        </w:tc>
        <w:tc>
          <w:tcPr>
            <w:tcW w:w="1925" w:type="dxa"/>
            <w:shd w:val="clear" w:color="auto" w:fill="auto"/>
          </w:tcPr>
          <w:p w:rsidR="0091315E" w:rsidRPr="004C2437" w:rsidRDefault="0091315E" w:rsidP="0091315E">
            <w:pPr>
              <w:pStyle w:val="TableContents"/>
              <w:spacing w:line="360" w:lineRule="auto"/>
            </w:pPr>
            <w:r w:rsidRPr="004C2437">
              <w:t>1530000 / 620000</w:t>
            </w:r>
          </w:p>
        </w:tc>
        <w:tc>
          <w:tcPr>
            <w:tcW w:w="1928" w:type="dxa"/>
            <w:shd w:val="clear" w:color="auto" w:fill="auto"/>
          </w:tcPr>
          <w:p w:rsidR="0091315E" w:rsidRPr="004C2437" w:rsidRDefault="0091315E" w:rsidP="0091315E">
            <w:pPr>
              <w:pStyle w:val="TableContents"/>
              <w:spacing w:line="360" w:lineRule="auto"/>
            </w:pPr>
            <w:r w:rsidRPr="004C2437">
              <w:t>1540000 / 580000</w:t>
            </w:r>
          </w:p>
        </w:tc>
        <w:tc>
          <w:tcPr>
            <w:tcW w:w="1930" w:type="dxa"/>
            <w:shd w:val="clear" w:color="auto" w:fill="auto"/>
          </w:tcPr>
          <w:p w:rsidR="0091315E" w:rsidRPr="004C2437" w:rsidRDefault="0091315E" w:rsidP="0091315E">
            <w:pPr>
              <w:pStyle w:val="TableContents"/>
              <w:spacing w:line="360" w:lineRule="auto"/>
            </w:pPr>
            <w:r w:rsidRPr="004C2437">
              <w:t>1550000 / 300000</w:t>
            </w:r>
          </w:p>
        </w:tc>
      </w:tr>
      <w:tr w:rsidR="0091315E" w:rsidTr="0091315E">
        <w:tc>
          <w:tcPr>
            <w:tcW w:w="1927" w:type="dxa"/>
            <w:shd w:val="clear" w:color="auto" w:fill="auto"/>
          </w:tcPr>
          <w:p w:rsidR="0091315E" w:rsidRPr="004C2437" w:rsidRDefault="0091315E" w:rsidP="0091315E">
            <w:pPr>
              <w:pStyle w:val="TableContents"/>
              <w:spacing w:line="360" w:lineRule="auto"/>
            </w:pPr>
          </w:p>
        </w:tc>
        <w:tc>
          <w:tcPr>
            <w:tcW w:w="1928" w:type="dxa"/>
            <w:shd w:val="clear" w:color="auto" w:fill="auto"/>
          </w:tcPr>
          <w:p w:rsidR="0091315E" w:rsidRPr="004C2437" w:rsidRDefault="0091315E" w:rsidP="0091315E">
            <w:pPr>
              <w:pStyle w:val="TableContents"/>
              <w:spacing w:line="360" w:lineRule="auto"/>
            </w:pPr>
          </w:p>
        </w:tc>
        <w:tc>
          <w:tcPr>
            <w:tcW w:w="1925" w:type="dxa"/>
            <w:shd w:val="clear" w:color="auto" w:fill="auto"/>
          </w:tcPr>
          <w:p w:rsidR="0091315E" w:rsidRPr="004C2437" w:rsidRDefault="0091315E" w:rsidP="0091315E">
            <w:pPr>
              <w:pStyle w:val="TableContents"/>
              <w:spacing w:line="360" w:lineRule="auto"/>
            </w:pPr>
            <w:r w:rsidRPr="004C2437">
              <w:t>2.46</w:t>
            </w:r>
          </w:p>
        </w:tc>
        <w:tc>
          <w:tcPr>
            <w:tcW w:w="1928" w:type="dxa"/>
            <w:shd w:val="clear" w:color="auto" w:fill="auto"/>
          </w:tcPr>
          <w:p w:rsidR="0091315E" w:rsidRPr="004C2437" w:rsidRDefault="0091315E" w:rsidP="0091315E">
            <w:pPr>
              <w:pStyle w:val="TableContents"/>
              <w:spacing w:line="360" w:lineRule="auto"/>
            </w:pPr>
            <w:r w:rsidRPr="004C2437">
              <w:t>2.65</w:t>
            </w:r>
          </w:p>
        </w:tc>
        <w:tc>
          <w:tcPr>
            <w:tcW w:w="1930" w:type="dxa"/>
            <w:shd w:val="clear" w:color="auto" w:fill="auto"/>
          </w:tcPr>
          <w:p w:rsidR="0091315E" w:rsidRPr="004C2437" w:rsidRDefault="0091315E" w:rsidP="0091315E">
            <w:pPr>
              <w:pStyle w:val="TableContents"/>
              <w:spacing w:line="360" w:lineRule="auto"/>
            </w:pPr>
            <w:r w:rsidRPr="004C2437">
              <w:t>5.17</w:t>
            </w:r>
          </w:p>
        </w:tc>
      </w:tr>
    </w:tbl>
    <w:p w:rsidR="0091315E" w:rsidRDefault="0091315E" w:rsidP="00E11357">
      <w:pPr>
        <w:spacing w:line="360" w:lineRule="auto"/>
        <w:rPr>
          <w:b/>
          <w:bCs/>
          <w:color w:val="333333"/>
          <w:sz w:val="28"/>
          <w:szCs w:val="28"/>
        </w:rPr>
      </w:pPr>
    </w:p>
    <w:p w:rsidR="0091315E" w:rsidRDefault="0091315E" w:rsidP="005D5D13">
      <w:pPr>
        <w:rPr>
          <w:b/>
        </w:rPr>
      </w:pPr>
      <w:r>
        <w:t>Debt equity ratio is a measurement of company long term liquidity. Higher the level of debt equity ratio which helps in showing the more use of funds of business from the debt and the equity fund. The debt equity ratio of Seacrest lodge is 2.46 in 2021 year, 2.65 in 2022 year and 5.17 in 2023 year</w:t>
      </w:r>
      <w:r w:rsidR="005312A7">
        <w:t xml:space="preserve"> (</w:t>
      </w:r>
      <w:proofErr w:type="spellStart"/>
      <w:r w:rsidR="005312A7" w:rsidRPr="008C56B7">
        <w:rPr>
          <w:rFonts w:cs="Times New Roman"/>
          <w:color w:val="222222"/>
          <w:shd w:val="clear" w:color="auto" w:fill="FFFFFF"/>
        </w:rPr>
        <w:t>Azizah</w:t>
      </w:r>
      <w:proofErr w:type="spellEnd"/>
      <w:r w:rsidR="005312A7" w:rsidRPr="008C56B7">
        <w:rPr>
          <w:rFonts w:cs="Times New Roman"/>
          <w:color w:val="222222"/>
          <w:shd w:val="clear" w:color="auto" w:fill="FFFFFF"/>
        </w:rPr>
        <w:t xml:space="preserve">, </w:t>
      </w:r>
      <w:proofErr w:type="spellStart"/>
      <w:r w:rsidR="005312A7" w:rsidRPr="008C56B7">
        <w:rPr>
          <w:rFonts w:cs="Times New Roman"/>
          <w:color w:val="222222"/>
          <w:shd w:val="clear" w:color="auto" w:fill="FFFFFF"/>
        </w:rPr>
        <w:t>Manik</w:t>
      </w:r>
      <w:proofErr w:type="spellEnd"/>
      <w:r w:rsidR="005312A7" w:rsidRPr="008C56B7">
        <w:rPr>
          <w:rFonts w:cs="Times New Roman"/>
          <w:color w:val="222222"/>
          <w:shd w:val="clear" w:color="auto" w:fill="FFFFFF"/>
        </w:rPr>
        <w:t>, and Ilham, 2023</w:t>
      </w:r>
      <w:r w:rsidR="005312A7">
        <w:rPr>
          <w:rFonts w:cs="Times New Roman"/>
          <w:color w:val="222222"/>
          <w:shd w:val="clear" w:color="auto" w:fill="FFFFFF"/>
        </w:rPr>
        <w:t>)</w:t>
      </w:r>
      <w:r>
        <w:t xml:space="preserve">. It rising in the past three years. It means company is increasing use of debts in the activities of the enterprise. </w:t>
      </w:r>
    </w:p>
    <w:p w:rsidR="0091315E" w:rsidRDefault="0091315E" w:rsidP="005D5D13">
      <w:pPr>
        <w:rPr>
          <w:sz w:val="28"/>
          <w:szCs w:val="28"/>
        </w:rPr>
      </w:pPr>
      <w:r>
        <w:rPr>
          <w:b/>
        </w:rPr>
        <w:t xml:space="preserve">Net Profit Margin Ratio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927"/>
        <w:gridCol w:w="1928"/>
        <w:gridCol w:w="1925"/>
        <w:gridCol w:w="1928"/>
        <w:gridCol w:w="1930"/>
      </w:tblGrid>
      <w:tr w:rsidR="0091315E" w:rsidTr="0091315E">
        <w:tc>
          <w:tcPr>
            <w:tcW w:w="1927" w:type="dxa"/>
            <w:shd w:val="clear" w:color="auto" w:fill="auto"/>
          </w:tcPr>
          <w:p w:rsidR="0091315E" w:rsidRPr="0091315E" w:rsidRDefault="0091315E" w:rsidP="0091315E">
            <w:pPr>
              <w:pStyle w:val="TableContents"/>
              <w:spacing w:line="360" w:lineRule="auto"/>
              <w:rPr>
                <w:b/>
              </w:rPr>
            </w:pPr>
            <w:r w:rsidRPr="0091315E">
              <w:rPr>
                <w:b/>
              </w:rPr>
              <w:t>Name of Ratio</w:t>
            </w:r>
          </w:p>
        </w:tc>
        <w:tc>
          <w:tcPr>
            <w:tcW w:w="1928" w:type="dxa"/>
            <w:shd w:val="clear" w:color="auto" w:fill="auto"/>
          </w:tcPr>
          <w:p w:rsidR="0091315E" w:rsidRPr="0091315E" w:rsidRDefault="0091315E" w:rsidP="0091315E">
            <w:pPr>
              <w:pStyle w:val="TableContents"/>
              <w:spacing w:line="360" w:lineRule="auto"/>
              <w:rPr>
                <w:b/>
              </w:rPr>
            </w:pPr>
            <w:r w:rsidRPr="0091315E">
              <w:rPr>
                <w:b/>
              </w:rPr>
              <w:t>Formula</w:t>
            </w:r>
          </w:p>
        </w:tc>
        <w:tc>
          <w:tcPr>
            <w:tcW w:w="1925" w:type="dxa"/>
            <w:shd w:val="clear" w:color="auto" w:fill="auto"/>
          </w:tcPr>
          <w:p w:rsidR="0091315E" w:rsidRPr="0091315E" w:rsidRDefault="0091315E" w:rsidP="0091315E">
            <w:pPr>
              <w:pStyle w:val="TableContents"/>
              <w:spacing w:line="360" w:lineRule="auto"/>
              <w:rPr>
                <w:b/>
              </w:rPr>
            </w:pPr>
            <w:r w:rsidRPr="0091315E">
              <w:rPr>
                <w:b/>
              </w:rPr>
              <w:t>2021</w:t>
            </w:r>
          </w:p>
        </w:tc>
        <w:tc>
          <w:tcPr>
            <w:tcW w:w="1928" w:type="dxa"/>
            <w:shd w:val="clear" w:color="auto" w:fill="auto"/>
          </w:tcPr>
          <w:p w:rsidR="0091315E" w:rsidRPr="0091315E" w:rsidRDefault="0091315E" w:rsidP="0091315E">
            <w:pPr>
              <w:pStyle w:val="TableContents"/>
              <w:spacing w:line="360" w:lineRule="auto"/>
              <w:rPr>
                <w:b/>
              </w:rPr>
            </w:pPr>
            <w:r w:rsidRPr="0091315E">
              <w:rPr>
                <w:b/>
              </w:rPr>
              <w:t>2022</w:t>
            </w:r>
          </w:p>
        </w:tc>
        <w:tc>
          <w:tcPr>
            <w:tcW w:w="1930" w:type="dxa"/>
            <w:shd w:val="clear" w:color="auto" w:fill="auto"/>
          </w:tcPr>
          <w:p w:rsidR="0091315E" w:rsidRPr="0091315E" w:rsidRDefault="0091315E" w:rsidP="0091315E">
            <w:pPr>
              <w:pStyle w:val="TableContents"/>
              <w:spacing w:line="360" w:lineRule="auto"/>
              <w:rPr>
                <w:b/>
              </w:rPr>
            </w:pPr>
            <w:r w:rsidRPr="0091315E">
              <w:rPr>
                <w:b/>
              </w:rPr>
              <w:t>2023</w:t>
            </w:r>
          </w:p>
        </w:tc>
      </w:tr>
      <w:tr w:rsidR="0091315E" w:rsidTr="0091315E">
        <w:tc>
          <w:tcPr>
            <w:tcW w:w="1927" w:type="dxa"/>
            <w:shd w:val="clear" w:color="auto" w:fill="auto"/>
          </w:tcPr>
          <w:p w:rsidR="0091315E" w:rsidRPr="0091315E" w:rsidRDefault="0091315E" w:rsidP="0091315E">
            <w:pPr>
              <w:spacing w:line="360" w:lineRule="auto"/>
              <w:rPr>
                <w:szCs w:val="24"/>
              </w:rPr>
            </w:pPr>
            <w:r w:rsidRPr="0091315E">
              <w:rPr>
                <w:color w:val="333333"/>
                <w:szCs w:val="24"/>
              </w:rPr>
              <w:t>Net Profit margin</w:t>
            </w:r>
          </w:p>
        </w:tc>
        <w:tc>
          <w:tcPr>
            <w:tcW w:w="1928" w:type="dxa"/>
            <w:shd w:val="clear" w:color="auto" w:fill="auto"/>
          </w:tcPr>
          <w:p w:rsidR="0091315E" w:rsidRPr="009C2283" w:rsidRDefault="0091315E" w:rsidP="0091315E">
            <w:pPr>
              <w:pStyle w:val="TableContents"/>
              <w:spacing w:line="360" w:lineRule="auto"/>
            </w:pPr>
            <w:r w:rsidRPr="009C2283">
              <w:t>Net profit / Total sales</w:t>
            </w:r>
          </w:p>
        </w:tc>
        <w:tc>
          <w:tcPr>
            <w:tcW w:w="1925" w:type="dxa"/>
            <w:shd w:val="clear" w:color="auto" w:fill="auto"/>
          </w:tcPr>
          <w:p w:rsidR="0091315E" w:rsidRPr="009C2283" w:rsidRDefault="0091315E" w:rsidP="0091315E">
            <w:pPr>
              <w:pStyle w:val="TableContents"/>
              <w:spacing w:line="360" w:lineRule="auto"/>
            </w:pPr>
            <w:r w:rsidRPr="009C2283">
              <w:t>300000 / 12000000</w:t>
            </w:r>
          </w:p>
        </w:tc>
        <w:tc>
          <w:tcPr>
            <w:tcW w:w="1928" w:type="dxa"/>
            <w:shd w:val="clear" w:color="auto" w:fill="auto"/>
          </w:tcPr>
          <w:p w:rsidR="0091315E" w:rsidRPr="009C2283" w:rsidRDefault="0091315E" w:rsidP="0091315E">
            <w:pPr>
              <w:pStyle w:val="TableContents"/>
              <w:spacing w:line="360" w:lineRule="auto"/>
            </w:pPr>
            <w:r w:rsidRPr="009C2283">
              <w:t>150000 / 1100000</w:t>
            </w:r>
          </w:p>
        </w:tc>
        <w:tc>
          <w:tcPr>
            <w:tcW w:w="1930" w:type="dxa"/>
            <w:shd w:val="clear" w:color="auto" w:fill="auto"/>
          </w:tcPr>
          <w:p w:rsidR="0091315E" w:rsidRPr="009C2283" w:rsidRDefault="0091315E" w:rsidP="0091315E">
            <w:pPr>
              <w:pStyle w:val="TableContents"/>
              <w:spacing w:line="360" w:lineRule="auto"/>
            </w:pPr>
            <w:r w:rsidRPr="009C2283">
              <w:t>-150000 / 950000</w:t>
            </w:r>
          </w:p>
        </w:tc>
      </w:tr>
      <w:tr w:rsidR="0091315E" w:rsidTr="0091315E">
        <w:tc>
          <w:tcPr>
            <w:tcW w:w="1927" w:type="dxa"/>
            <w:shd w:val="clear" w:color="auto" w:fill="auto"/>
          </w:tcPr>
          <w:p w:rsidR="0091315E" w:rsidRPr="009C2283" w:rsidRDefault="0091315E" w:rsidP="0091315E">
            <w:pPr>
              <w:pStyle w:val="TableContents"/>
              <w:spacing w:line="360" w:lineRule="auto"/>
            </w:pPr>
          </w:p>
        </w:tc>
        <w:tc>
          <w:tcPr>
            <w:tcW w:w="1928" w:type="dxa"/>
            <w:shd w:val="clear" w:color="auto" w:fill="auto"/>
          </w:tcPr>
          <w:p w:rsidR="0091315E" w:rsidRPr="009C2283" w:rsidRDefault="0091315E" w:rsidP="0091315E">
            <w:pPr>
              <w:pStyle w:val="TableContents"/>
              <w:spacing w:line="360" w:lineRule="auto"/>
            </w:pPr>
          </w:p>
        </w:tc>
        <w:tc>
          <w:tcPr>
            <w:tcW w:w="1925" w:type="dxa"/>
            <w:shd w:val="clear" w:color="auto" w:fill="auto"/>
          </w:tcPr>
          <w:p w:rsidR="0091315E" w:rsidRPr="009C2283" w:rsidRDefault="0091315E" w:rsidP="0091315E">
            <w:pPr>
              <w:pStyle w:val="TableContents"/>
              <w:spacing w:line="360" w:lineRule="auto"/>
            </w:pPr>
            <w:r w:rsidRPr="009C2283">
              <w:t>25%</w:t>
            </w:r>
          </w:p>
        </w:tc>
        <w:tc>
          <w:tcPr>
            <w:tcW w:w="1928" w:type="dxa"/>
            <w:shd w:val="clear" w:color="auto" w:fill="auto"/>
          </w:tcPr>
          <w:p w:rsidR="0091315E" w:rsidRPr="009C2283" w:rsidRDefault="0091315E" w:rsidP="0091315E">
            <w:pPr>
              <w:pStyle w:val="TableContents"/>
              <w:spacing w:line="360" w:lineRule="auto"/>
            </w:pPr>
            <w:r w:rsidRPr="009C2283">
              <w:t>13.64%</w:t>
            </w:r>
          </w:p>
        </w:tc>
        <w:tc>
          <w:tcPr>
            <w:tcW w:w="1930" w:type="dxa"/>
            <w:shd w:val="clear" w:color="auto" w:fill="auto"/>
          </w:tcPr>
          <w:p w:rsidR="0091315E" w:rsidRPr="009C2283" w:rsidRDefault="0091315E" w:rsidP="0091315E">
            <w:pPr>
              <w:pStyle w:val="TableContents"/>
              <w:spacing w:line="360" w:lineRule="auto"/>
            </w:pPr>
            <w:r w:rsidRPr="009C2283">
              <w:t>-15.79%</w:t>
            </w:r>
          </w:p>
        </w:tc>
      </w:tr>
    </w:tbl>
    <w:p w:rsidR="0091315E" w:rsidRDefault="0091315E" w:rsidP="005D5D13"/>
    <w:p w:rsidR="0091315E" w:rsidRDefault="0091315E" w:rsidP="005D5D13">
      <w:pPr>
        <w:rPr>
          <w:szCs w:val="24"/>
        </w:rPr>
      </w:pPr>
      <w:r>
        <w:rPr>
          <w:szCs w:val="24"/>
        </w:rPr>
        <w:t xml:space="preserve">The profitability ratio defines the how much percentage of sale is considered as revenue of the company. It shows company earns how much profit from its sale of product. Profitability ratio includes net profit margin ratio. Net profit margin ratio of the company in 2023 is -15.79%, in 2022 it is 13.64% and in 2021 year it is 25%. From this calculation it is observed that the profit ratio of the company is declining and in 2023 organization earns negative profit. The main reason of fall in the profit ratio is, company is </w:t>
      </w:r>
      <w:r w:rsidR="005D5D13">
        <w:rPr>
          <w:szCs w:val="24"/>
        </w:rPr>
        <w:t>increasing</w:t>
      </w:r>
      <w:r>
        <w:rPr>
          <w:szCs w:val="24"/>
        </w:rPr>
        <w:t xml:space="preserve"> its expenditures. </w:t>
      </w:r>
    </w:p>
    <w:p w:rsidR="0091315E" w:rsidRDefault="0091315E" w:rsidP="005D5D13">
      <w:r>
        <w:rPr>
          <w:szCs w:val="24"/>
        </w:rPr>
        <w:t>Efficiency Ratio</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927"/>
        <w:gridCol w:w="1928"/>
        <w:gridCol w:w="1925"/>
        <w:gridCol w:w="1928"/>
        <w:gridCol w:w="1930"/>
      </w:tblGrid>
      <w:tr w:rsidR="0091315E" w:rsidTr="0091315E">
        <w:tc>
          <w:tcPr>
            <w:tcW w:w="1927" w:type="dxa"/>
            <w:shd w:val="clear" w:color="auto" w:fill="auto"/>
          </w:tcPr>
          <w:p w:rsidR="0091315E" w:rsidRPr="0091315E" w:rsidRDefault="0091315E" w:rsidP="0091315E">
            <w:pPr>
              <w:pStyle w:val="TableContents"/>
              <w:spacing w:line="360" w:lineRule="auto"/>
              <w:rPr>
                <w:b/>
              </w:rPr>
            </w:pPr>
            <w:r w:rsidRPr="0091315E">
              <w:rPr>
                <w:b/>
              </w:rPr>
              <w:t>Name of Ratio</w:t>
            </w:r>
          </w:p>
        </w:tc>
        <w:tc>
          <w:tcPr>
            <w:tcW w:w="1928" w:type="dxa"/>
            <w:shd w:val="clear" w:color="auto" w:fill="auto"/>
          </w:tcPr>
          <w:p w:rsidR="0091315E" w:rsidRPr="0091315E" w:rsidRDefault="0091315E" w:rsidP="0091315E">
            <w:pPr>
              <w:pStyle w:val="TableContents"/>
              <w:spacing w:line="360" w:lineRule="auto"/>
              <w:rPr>
                <w:b/>
              </w:rPr>
            </w:pPr>
            <w:r w:rsidRPr="0091315E">
              <w:rPr>
                <w:b/>
              </w:rPr>
              <w:t>Formula</w:t>
            </w:r>
          </w:p>
        </w:tc>
        <w:tc>
          <w:tcPr>
            <w:tcW w:w="1925" w:type="dxa"/>
            <w:shd w:val="clear" w:color="auto" w:fill="auto"/>
          </w:tcPr>
          <w:p w:rsidR="0091315E" w:rsidRPr="0091315E" w:rsidRDefault="0091315E" w:rsidP="0091315E">
            <w:pPr>
              <w:pStyle w:val="TableContents"/>
              <w:spacing w:line="360" w:lineRule="auto"/>
              <w:rPr>
                <w:b/>
              </w:rPr>
            </w:pPr>
            <w:r w:rsidRPr="0091315E">
              <w:rPr>
                <w:b/>
              </w:rPr>
              <w:t>2021</w:t>
            </w:r>
          </w:p>
        </w:tc>
        <w:tc>
          <w:tcPr>
            <w:tcW w:w="1928" w:type="dxa"/>
            <w:shd w:val="clear" w:color="auto" w:fill="auto"/>
          </w:tcPr>
          <w:p w:rsidR="0091315E" w:rsidRPr="0091315E" w:rsidRDefault="0091315E" w:rsidP="0091315E">
            <w:pPr>
              <w:pStyle w:val="TableContents"/>
              <w:spacing w:line="360" w:lineRule="auto"/>
              <w:rPr>
                <w:b/>
              </w:rPr>
            </w:pPr>
            <w:r w:rsidRPr="0091315E">
              <w:rPr>
                <w:b/>
              </w:rPr>
              <w:t>2022</w:t>
            </w:r>
          </w:p>
        </w:tc>
        <w:tc>
          <w:tcPr>
            <w:tcW w:w="1930" w:type="dxa"/>
            <w:shd w:val="clear" w:color="auto" w:fill="auto"/>
          </w:tcPr>
          <w:p w:rsidR="0091315E" w:rsidRPr="0091315E" w:rsidRDefault="0091315E" w:rsidP="0091315E">
            <w:pPr>
              <w:pStyle w:val="TableContents"/>
              <w:spacing w:line="360" w:lineRule="auto"/>
              <w:rPr>
                <w:b/>
              </w:rPr>
            </w:pPr>
            <w:r w:rsidRPr="0091315E">
              <w:rPr>
                <w:b/>
              </w:rPr>
              <w:t>2023</w:t>
            </w:r>
          </w:p>
        </w:tc>
      </w:tr>
      <w:tr w:rsidR="0091315E" w:rsidTr="0091315E">
        <w:tc>
          <w:tcPr>
            <w:tcW w:w="1927" w:type="dxa"/>
            <w:shd w:val="clear" w:color="auto" w:fill="auto"/>
          </w:tcPr>
          <w:p w:rsidR="0091315E" w:rsidRPr="0091315E" w:rsidRDefault="0091315E" w:rsidP="0091315E">
            <w:pPr>
              <w:spacing w:line="360" w:lineRule="auto"/>
              <w:rPr>
                <w:szCs w:val="24"/>
              </w:rPr>
            </w:pPr>
            <w:r w:rsidRPr="0091315E">
              <w:rPr>
                <w:color w:val="333333"/>
                <w:szCs w:val="24"/>
              </w:rPr>
              <w:t xml:space="preserve">Efficiency Ratio </w:t>
            </w:r>
          </w:p>
        </w:tc>
        <w:tc>
          <w:tcPr>
            <w:tcW w:w="1928" w:type="dxa"/>
            <w:shd w:val="clear" w:color="auto" w:fill="auto"/>
          </w:tcPr>
          <w:p w:rsidR="0091315E" w:rsidRPr="004F62E8" w:rsidRDefault="0091315E" w:rsidP="0091315E">
            <w:pPr>
              <w:pStyle w:val="TableContents"/>
              <w:spacing w:line="360" w:lineRule="auto"/>
            </w:pPr>
            <w:r w:rsidRPr="004F62E8">
              <w:t>Total sales / Total assets</w:t>
            </w:r>
          </w:p>
        </w:tc>
        <w:tc>
          <w:tcPr>
            <w:tcW w:w="1925" w:type="dxa"/>
            <w:shd w:val="clear" w:color="auto" w:fill="auto"/>
          </w:tcPr>
          <w:p w:rsidR="0091315E" w:rsidRPr="004F62E8" w:rsidRDefault="0091315E" w:rsidP="0091315E">
            <w:pPr>
              <w:pStyle w:val="TableContents"/>
              <w:spacing w:line="360" w:lineRule="auto"/>
            </w:pPr>
            <w:r w:rsidRPr="004F62E8">
              <w:t>12000000 / 2150000</w:t>
            </w:r>
          </w:p>
        </w:tc>
        <w:tc>
          <w:tcPr>
            <w:tcW w:w="1928" w:type="dxa"/>
            <w:shd w:val="clear" w:color="auto" w:fill="auto"/>
          </w:tcPr>
          <w:p w:rsidR="0091315E" w:rsidRPr="004F62E8" w:rsidRDefault="0091315E" w:rsidP="0091315E">
            <w:pPr>
              <w:pStyle w:val="TableContents"/>
              <w:spacing w:line="360" w:lineRule="auto"/>
            </w:pPr>
            <w:r w:rsidRPr="004F62E8">
              <w:t>1100000 / 2120000</w:t>
            </w:r>
          </w:p>
        </w:tc>
        <w:tc>
          <w:tcPr>
            <w:tcW w:w="1930" w:type="dxa"/>
            <w:shd w:val="clear" w:color="auto" w:fill="auto"/>
          </w:tcPr>
          <w:p w:rsidR="0091315E" w:rsidRPr="004F62E8" w:rsidRDefault="0091315E" w:rsidP="0091315E">
            <w:pPr>
              <w:pStyle w:val="TableContents"/>
              <w:spacing w:line="360" w:lineRule="auto"/>
            </w:pPr>
            <w:r w:rsidRPr="004F62E8">
              <w:t>950000 / 1850000</w:t>
            </w:r>
          </w:p>
        </w:tc>
      </w:tr>
      <w:tr w:rsidR="0091315E" w:rsidTr="0091315E">
        <w:tc>
          <w:tcPr>
            <w:tcW w:w="1927" w:type="dxa"/>
            <w:shd w:val="clear" w:color="auto" w:fill="auto"/>
          </w:tcPr>
          <w:p w:rsidR="0091315E" w:rsidRPr="004F62E8" w:rsidRDefault="0091315E" w:rsidP="0091315E">
            <w:pPr>
              <w:pStyle w:val="TableContents"/>
              <w:spacing w:line="360" w:lineRule="auto"/>
            </w:pPr>
          </w:p>
        </w:tc>
        <w:tc>
          <w:tcPr>
            <w:tcW w:w="1928" w:type="dxa"/>
            <w:shd w:val="clear" w:color="auto" w:fill="auto"/>
          </w:tcPr>
          <w:p w:rsidR="0091315E" w:rsidRPr="004F62E8" w:rsidRDefault="0091315E" w:rsidP="0091315E">
            <w:pPr>
              <w:pStyle w:val="TableContents"/>
              <w:spacing w:line="360" w:lineRule="auto"/>
            </w:pPr>
          </w:p>
        </w:tc>
        <w:tc>
          <w:tcPr>
            <w:tcW w:w="1925" w:type="dxa"/>
            <w:shd w:val="clear" w:color="auto" w:fill="auto"/>
          </w:tcPr>
          <w:p w:rsidR="0091315E" w:rsidRPr="004F62E8" w:rsidRDefault="0091315E" w:rsidP="0091315E">
            <w:pPr>
              <w:pStyle w:val="TableContents"/>
              <w:spacing w:line="360" w:lineRule="auto"/>
            </w:pPr>
            <w:r w:rsidRPr="004F62E8">
              <w:t>0.55</w:t>
            </w:r>
          </w:p>
        </w:tc>
        <w:tc>
          <w:tcPr>
            <w:tcW w:w="1928" w:type="dxa"/>
            <w:shd w:val="clear" w:color="auto" w:fill="auto"/>
          </w:tcPr>
          <w:p w:rsidR="0091315E" w:rsidRPr="004F62E8" w:rsidRDefault="0091315E" w:rsidP="0091315E">
            <w:pPr>
              <w:pStyle w:val="TableContents"/>
              <w:spacing w:line="360" w:lineRule="auto"/>
            </w:pPr>
            <w:r w:rsidRPr="004F62E8">
              <w:t>0.519</w:t>
            </w:r>
          </w:p>
        </w:tc>
        <w:tc>
          <w:tcPr>
            <w:tcW w:w="1930" w:type="dxa"/>
            <w:shd w:val="clear" w:color="auto" w:fill="auto"/>
          </w:tcPr>
          <w:p w:rsidR="0091315E" w:rsidRPr="004F62E8" w:rsidRDefault="0091315E" w:rsidP="0091315E">
            <w:pPr>
              <w:pStyle w:val="TableContents"/>
              <w:spacing w:line="360" w:lineRule="auto"/>
            </w:pPr>
            <w:r w:rsidRPr="004F62E8">
              <w:t>0.514</w:t>
            </w:r>
          </w:p>
        </w:tc>
      </w:tr>
    </w:tbl>
    <w:p w:rsidR="0091315E" w:rsidRDefault="0091315E" w:rsidP="00E11357">
      <w:pPr>
        <w:spacing w:line="360" w:lineRule="auto"/>
        <w:rPr>
          <w:b/>
          <w:bCs/>
          <w:color w:val="333333"/>
          <w:sz w:val="28"/>
          <w:szCs w:val="28"/>
        </w:rPr>
      </w:pPr>
    </w:p>
    <w:p w:rsidR="0091315E" w:rsidRDefault="0091315E" w:rsidP="005D5D13">
      <w:r>
        <w:t xml:space="preserve">Total assets turnover defines the efficiency of the organization to generate sales by the use of the total assets of the organization. Increasing ratio of total assets turnover ratio is considered to be positive for the last three years. Total assets turnover ratio of the company for 2023 is 0.514, for 2022 it is 0.519 and for 2021 it is 0.55. The sales of company are decreasing as the higher rate than the total assets. It shows the decreasing capacity of the company to use total assets in generating sale. </w:t>
      </w:r>
    </w:p>
    <w:p w:rsidR="0091315E" w:rsidRPr="00DB3B89" w:rsidRDefault="0091315E" w:rsidP="005D5D13">
      <w:pPr>
        <w:rPr>
          <w:rStyle w:val="Strong"/>
        </w:rPr>
      </w:pPr>
      <w:bookmarkStart w:id="7" w:name="_Toc167726825"/>
      <w:bookmarkStart w:id="8" w:name="_Toc167801410"/>
      <w:r w:rsidRPr="00DB3B89">
        <w:rPr>
          <w:rStyle w:val="Strong"/>
        </w:rPr>
        <w:lastRenderedPageBreak/>
        <w:t>Horizontal and Vertical Analysis</w:t>
      </w:r>
      <w:bookmarkEnd w:id="7"/>
      <w:bookmarkEnd w:id="8"/>
    </w:p>
    <w:p w:rsidR="0091315E" w:rsidRDefault="0091315E" w:rsidP="005D5D13">
      <w:pPr>
        <w:rPr>
          <w:b/>
          <w:bCs/>
        </w:rPr>
      </w:pPr>
      <w:r>
        <w:rPr>
          <w:b/>
        </w:rPr>
        <w:t xml:space="preserve">Horizontal Analysis </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2284"/>
        <w:gridCol w:w="1055"/>
        <w:gridCol w:w="1056"/>
        <w:gridCol w:w="1057"/>
        <w:gridCol w:w="1003"/>
        <w:gridCol w:w="236"/>
        <w:gridCol w:w="1389"/>
        <w:gridCol w:w="1505"/>
      </w:tblGrid>
      <w:tr w:rsidR="0091315E" w:rsidTr="0091315E">
        <w:trPr>
          <w:gridAfter w:val="2"/>
          <w:wAfter w:w="2894" w:type="dxa"/>
          <w:trHeight w:val="300"/>
        </w:trPr>
        <w:tc>
          <w:tcPr>
            <w:tcW w:w="5452" w:type="dxa"/>
            <w:gridSpan w:val="4"/>
            <w:shd w:val="clear" w:color="auto" w:fill="BDD6EE"/>
          </w:tcPr>
          <w:p w:rsidR="0091315E" w:rsidRPr="0091315E" w:rsidRDefault="0091315E" w:rsidP="0091315E">
            <w:pPr>
              <w:spacing w:after="0" w:line="360" w:lineRule="auto"/>
              <w:rPr>
                <w:b/>
                <w:bCs/>
              </w:rPr>
            </w:pPr>
            <w:r w:rsidRPr="0091315E">
              <w:rPr>
                <w:b/>
                <w:bCs/>
              </w:rPr>
              <w:t>Income statement</w:t>
            </w:r>
          </w:p>
        </w:tc>
        <w:tc>
          <w:tcPr>
            <w:tcW w:w="1003" w:type="dxa"/>
            <w:shd w:val="clear" w:color="auto" w:fill="BDD6EE"/>
          </w:tcPr>
          <w:p w:rsidR="0091315E" w:rsidRDefault="0091315E" w:rsidP="0091315E">
            <w:pPr>
              <w:spacing w:after="0" w:line="360" w:lineRule="auto"/>
            </w:pPr>
            <w:r w:rsidRPr="0091315E">
              <w:rPr>
                <w:b/>
                <w:bCs/>
              </w:rPr>
              <w:t>Change %</w:t>
            </w:r>
          </w:p>
        </w:tc>
        <w:tc>
          <w:tcPr>
            <w:tcW w:w="1" w:type="dxa"/>
            <w:shd w:val="clear" w:color="auto" w:fill="BDD6EE"/>
          </w:tcPr>
          <w:p w:rsidR="0091315E" w:rsidRDefault="0091315E" w:rsidP="0091315E">
            <w:pPr>
              <w:spacing w:after="0" w:line="360" w:lineRule="auto"/>
            </w:pPr>
          </w:p>
        </w:tc>
      </w:tr>
      <w:tr w:rsidR="0091315E" w:rsidTr="0091315E">
        <w:trPr>
          <w:trHeight w:val="300"/>
        </w:trPr>
        <w:tc>
          <w:tcPr>
            <w:tcW w:w="2284" w:type="dxa"/>
            <w:shd w:val="clear" w:color="auto" w:fill="BDD6EE"/>
          </w:tcPr>
          <w:p w:rsidR="0091315E" w:rsidRPr="0091315E" w:rsidRDefault="0091315E" w:rsidP="0091315E">
            <w:pPr>
              <w:spacing w:after="0" w:line="360" w:lineRule="auto"/>
              <w:rPr>
                <w:b/>
                <w:bCs/>
              </w:rPr>
            </w:pPr>
            <w:r w:rsidRPr="0091315E">
              <w:rPr>
                <w:b/>
                <w:bCs/>
              </w:rPr>
              <w:t>Particulars</w:t>
            </w:r>
          </w:p>
        </w:tc>
        <w:tc>
          <w:tcPr>
            <w:tcW w:w="1055" w:type="dxa"/>
            <w:shd w:val="clear" w:color="auto" w:fill="DEEAF6"/>
          </w:tcPr>
          <w:p w:rsidR="0091315E" w:rsidRPr="0091315E" w:rsidRDefault="0091315E" w:rsidP="0091315E">
            <w:pPr>
              <w:spacing w:after="0" w:line="360" w:lineRule="auto"/>
              <w:rPr>
                <w:b/>
                <w:bCs/>
              </w:rPr>
            </w:pPr>
            <w:r w:rsidRPr="0091315E">
              <w:rPr>
                <w:b/>
                <w:bCs/>
              </w:rPr>
              <w:t>2021</w:t>
            </w:r>
          </w:p>
        </w:tc>
        <w:tc>
          <w:tcPr>
            <w:tcW w:w="1056" w:type="dxa"/>
            <w:shd w:val="clear" w:color="auto" w:fill="BDD6EE"/>
          </w:tcPr>
          <w:p w:rsidR="0091315E" w:rsidRPr="0091315E" w:rsidRDefault="0091315E" w:rsidP="0091315E">
            <w:pPr>
              <w:spacing w:after="0" w:line="360" w:lineRule="auto"/>
              <w:rPr>
                <w:b/>
                <w:bCs/>
              </w:rPr>
            </w:pPr>
            <w:r w:rsidRPr="0091315E">
              <w:rPr>
                <w:b/>
                <w:bCs/>
              </w:rPr>
              <w:t>2022</w:t>
            </w:r>
          </w:p>
        </w:tc>
        <w:tc>
          <w:tcPr>
            <w:tcW w:w="1056" w:type="dxa"/>
            <w:shd w:val="clear" w:color="auto" w:fill="DEEAF6"/>
          </w:tcPr>
          <w:p w:rsidR="0091315E" w:rsidRPr="0091315E" w:rsidRDefault="0091315E" w:rsidP="0091315E">
            <w:pPr>
              <w:spacing w:after="0" w:line="360" w:lineRule="auto"/>
              <w:rPr>
                <w:b/>
                <w:bCs/>
              </w:rPr>
            </w:pPr>
            <w:r w:rsidRPr="0091315E">
              <w:rPr>
                <w:b/>
                <w:bCs/>
              </w:rPr>
              <w:t>2023</w:t>
            </w:r>
          </w:p>
        </w:tc>
        <w:tc>
          <w:tcPr>
            <w:tcW w:w="2393" w:type="dxa"/>
            <w:gridSpan w:val="3"/>
            <w:shd w:val="clear" w:color="auto" w:fill="BDD6EE"/>
          </w:tcPr>
          <w:p w:rsidR="0091315E" w:rsidRPr="0091315E" w:rsidRDefault="0091315E" w:rsidP="0091315E">
            <w:pPr>
              <w:spacing w:after="0" w:line="360" w:lineRule="auto"/>
              <w:rPr>
                <w:b/>
                <w:bCs/>
              </w:rPr>
            </w:pPr>
            <w:r w:rsidRPr="0091315E">
              <w:rPr>
                <w:b/>
                <w:bCs/>
              </w:rPr>
              <w:t>2022 &amp; 2021</w:t>
            </w:r>
          </w:p>
        </w:tc>
        <w:tc>
          <w:tcPr>
            <w:tcW w:w="1505" w:type="dxa"/>
            <w:shd w:val="clear" w:color="auto" w:fill="DEEAF6"/>
          </w:tcPr>
          <w:p w:rsidR="0091315E" w:rsidRDefault="0091315E" w:rsidP="0091315E">
            <w:pPr>
              <w:spacing w:after="0" w:line="360" w:lineRule="auto"/>
            </w:pPr>
            <w:r w:rsidRPr="0091315E">
              <w:rPr>
                <w:b/>
                <w:bCs/>
              </w:rPr>
              <w:t>2023 &amp; 2022</w:t>
            </w:r>
          </w:p>
        </w:tc>
      </w:tr>
      <w:tr w:rsidR="0091315E" w:rsidTr="0091315E">
        <w:trPr>
          <w:trHeight w:val="300"/>
        </w:trPr>
        <w:tc>
          <w:tcPr>
            <w:tcW w:w="2284" w:type="dxa"/>
            <w:shd w:val="clear" w:color="auto" w:fill="BDD6EE"/>
          </w:tcPr>
          <w:p w:rsidR="0091315E" w:rsidRDefault="0091315E" w:rsidP="0091315E">
            <w:pPr>
              <w:spacing w:after="0" w:line="360" w:lineRule="auto"/>
            </w:pPr>
            <w:r w:rsidRPr="0091315E">
              <w:rPr>
                <w:b/>
              </w:rPr>
              <w:t>Revenue</w:t>
            </w:r>
          </w:p>
        </w:tc>
        <w:tc>
          <w:tcPr>
            <w:tcW w:w="1055" w:type="dxa"/>
            <w:shd w:val="clear" w:color="auto" w:fill="BDD6EE"/>
          </w:tcPr>
          <w:p w:rsidR="0091315E" w:rsidRDefault="0091315E" w:rsidP="0091315E">
            <w:pPr>
              <w:spacing w:after="0" w:line="360" w:lineRule="auto"/>
            </w:pPr>
            <w:r>
              <w:t>1200000</w:t>
            </w:r>
          </w:p>
        </w:tc>
        <w:tc>
          <w:tcPr>
            <w:tcW w:w="1056" w:type="dxa"/>
            <w:shd w:val="clear" w:color="auto" w:fill="BDD6EE"/>
          </w:tcPr>
          <w:p w:rsidR="0091315E" w:rsidRDefault="0091315E" w:rsidP="0091315E">
            <w:pPr>
              <w:spacing w:after="0" w:line="360" w:lineRule="auto"/>
            </w:pPr>
            <w:r>
              <w:t>1100000</w:t>
            </w:r>
          </w:p>
        </w:tc>
        <w:tc>
          <w:tcPr>
            <w:tcW w:w="1056" w:type="dxa"/>
            <w:shd w:val="clear" w:color="auto" w:fill="BDD6EE"/>
          </w:tcPr>
          <w:p w:rsidR="0091315E" w:rsidRDefault="0091315E" w:rsidP="0091315E">
            <w:pPr>
              <w:spacing w:after="0" w:line="360" w:lineRule="auto"/>
            </w:pPr>
            <w:r>
              <w:t>950000</w:t>
            </w:r>
          </w:p>
        </w:tc>
        <w:tc>
          <w:tcPr>
            <w:tcW w:w="2393" w:type="dxa"/>
            <w:gridSpan w:val="3"/>
            <w:shd w:val="clear" w:color="auto" w:fill="BDD6EE"/>
          </w:tcPr>
          <w:p w:rsidR="0091315E" w:rsidRDefault="0091315E" w:rsidP="0091315E">
            <w:pPr>
              <w:spacing w:after="0" w:line="360" w:lineRule="auto"/>
            </w:pPr>
            <w:r>
              <w:t>-8.33%</w:t>
            </w:r>
          </w:p>
        </w:tc>
        <w:tc>
          <w:tcPr>
            <w:tcW w:w="1505" w:type="dxa"/>
            <w:shd w:val="clear" w:color="auto" w:fill="BDD6EE"/>
          </w:tcPr>
          <w:p w:rsidR="0091315E" w:rsidRDefault="0091315E" w:rsidP="0091315E">
            <w:pPr>
              <w:spacing w:after="0" w:line="360" w:lineRule="auto"/>
            </w:pPr>
            <w:r>
              <w:t>-13.64%</w:t>
            </w:r>
          </w:p>
        </w:tc>
      </w:tr>
      <w:tr w:rsidR="0091315E" w:rsidTr="0091315E">
        <w:trPr>
          <w:trHeight w:val="300"/>
        </w:trPr>
        <w:tc>
          <w:tcPr>
            <w:tcW w:w="2284" w:type="dxa"/>
            <w:shd w:val="clear" w:color="auto" w:fill="BDD6EE"/>
          </w:tcPr>
          <w:p w:rsidR="0091315E" w:rsidRDefault="0091315E" w:rsidP="0091315E">
            <w:pPr>
              <w:spacing w:after="0" w:line="360" w:lineRule="auto"/>
            </w:pPr>
            <w:r w:rsidRPr="0091315E">
              <w:rPr>
                <w:b/>
              </w:rPr>
              <w:t>Operating expenses</w:t>
            </w:r>
          </w:p>
        </w:tc>
        <w:tc>
          <w:tcPr>
            <w:tcW w:w="1055" w:type="dxa"/>
            <w:shd w:val="clear" w:color="auto" w:fill="DEEAF6"/>
          </w:tcPr>
          <w:p w:rsidR="0091315E" w:rsidRDefault="0091315E" w:rsidP="0091315E">
            <w:pPr>
              <w:spacing w:after="0" w:line="360" w:lineRule="auto"/>
            </w:pPr>
            <w:r>
              <w:t>900000</w:t>
            </w:r>
          </w:p>
        </w:tc>
        <w:tc>
          <w:tcPr>
            <w:tcW w:w="1056" w:type="dxa"/>
            <w:shd w:val="clear" w:color="auto" w:fill="BDD6EE"/>
          </w:tcPr>
          <w:p w:rsidR="0091315E" w:rsidRDefault="0091315E" w:rsidP="0091315E">
            <w:pPr>
              <w:spacing w:after="0" w:line="360" w:lineRule="auto"/>
            </w:pPr>
            <w:r>
              <w:t>950000</w:t>
            </w:r>
          </w:p>
        </w:tc>
        <w:tc>
          <w:tcPr>
            <w:tcW w:w="1056" w:type="dxa"/>
            <w:shd w:val="clear" w:color="auto" w:fill="DEEAF6"/>
          </w:tcPr>
          <w:p w:rsidR="0091315E" w:rsidRDefault="0091315E" w:rsidP="0091315E">
            <w:pPr>
              <w:spacing w:after="0" w:line="360" w:lineRule="auto"/>
            </w:pPr>
            <w:r>
              <w:t>1100000</w:t>
            </w:r>
          </w:p>
        </w:tc>
        <w:tc>
          <w:tcPr>
            <w:tcW w:w="2393" w:type="dxa"/>
            <w:gridSpan w:val="3"/>
            <w:shd w:val="clear" w:color="auto" w:fill="BDD6EE"/>
          </w:tcPr>
          <w:p w:rsidR="0091315E" w:rsidRDefault="0091315E" w:rsidP="0091315E">
            <w:pPr>
              <w:spacing w:after="0" w:line="360" w:lineRule="auto"/>
            </w:pPr>
            <w:r>
              <w:t>5.56%</w:t>
            </w:r>
          </w:p>
        </w:tc>
        <w:tc>
          <w:tcPr>
            <w:tcW w:w="1505" w:type="dxa"/>
            <w:shd w:val="clear" w:color="auto" w:fill="DEEAF6"/>
          </w:tcPr>
          <w:p w:rsidR="0091315E" w:rsidRDefault="0091315E" w:rsidP="0091315E">
            <w:pPr>
              <w:spacing w:after="0" w:line="360" w:lineRule="auto"/>
            </w:pPr>
            <w:r>
              <w:t>15.79%</w:t>
            </w:r>
          </w:p>
        </w:tc>
      </w:tr>
      <w:tr w:rsidR="0091315E" w:rsidTr="0091315E">
        <w:trPr>
          <w:trHeight w:val="300"/>
        </w:trPr>
        <w:tc>
          <w:tcPr>
            <w:tcW w:w="2284" w:type="dxa"/>
            <w:shd w:val="clear" w:color="auto" w:fill="BDD6EE"/>
          </w:tcPr>
          <w:p w:rsidR="0091315E" w:rsidRPr="0091315E" w:rsidRDefault="0091315E" w:rsidP="0091315E">
            <w:pPr>
              <w:spacing w:after="0" w:line="360" w:lineRule="auto"/>
              <w:rPr>
                <w:b/>
                <w:bCs/>
              </w:rPr>
            </w:pPr>
            <w:r w:rsidRPr="0091315E">
              <w:rPr>
                <w:b/>
              </w:rPr>
              <w:t>Net income</w:t>
            </w:r>
          </w:p>
        </w:tc>
        <w:tc>
          <w:tcPr>
            <w:tcW w:w="1055" w:type="dxa"/>
            <w:shd w:val="clear" w:color="auto" w:fill="BDD6EE"/>
          </w:tcPr>
          <w:p w:rsidR="0091315E" w:rsidRPr="0091315E" w:rsidRDefault="0091315E" w:rsidP="0091315E">
            <w:pPr>
              <w:spacing w:after="0" w:line="360" w:lineRule="auto"/>
              <w:rPr>
                <w:b/>
                <w:bCs/>
              </w:rPr>
            </w:pPr>
            <w:r w:rsidRPr="0091315E">
              <w:rPr>
                <w:b/>
                <w:bCs/>
              </w:rPr>
              <w:t>300000</w:t>
            </w:r>
          </w:p>
        </w:tc>
        <w:tc>
          <w:tcPr>
            <w:tcW w:w="1056" w:type="dxa"/>
            <w:shd w:val="clear" w:color="auto" w:fill="BDD6EE"/>
          </w:tcPr>
          <w:p w:rsidR="0091315E" w:rsidRPr="0091315E" w:rsidRDefault="0091315E" w:rsidP="0091315E">
            <w:pPr>
              <w:spacing w:after="0" w:line="360" w:lineRule="auto"/>
              <w:rPr>
                <w:b/>
                <w:bCs/>
              </w:rPr>
            </w:pPr>
            <w:r w:rsidRPr="0091315E">
              <w:rPr>
                <w:b/>
                <w:bCs/>
              </w:rPr>
              <w:t>150000</w:t>
            </w:r>
          </w:p>
        </w:tc>
        <w:tc>
          <w:tcPr>
            <w:tcW w:w="1056" w:type="dxa"/>
            <w:shd w:val="clear" w:color="auto" w:fill="BDD6EE"/>
          </w:tcPr>
          <w:p w:rsidR="0091315E" w:rsidRPr="0091315E" w:rsidRDefault="0091315E" w:rsidP="0091315E">
            <w:pPr>
              <w:spacing w:after="0" w:line="360" w:lineRule="auto"/>
              <w:rPr>
                <w:b/>
              </w:rPr>
            </w:pPr>
            <w:r w:rsidRPr="0091315E">
              <w:rPr>
                <w:b/>
                <w:bCs/>
              </w:rPr>
              <w:t>-150000</w:t>
            </w:r>
          </w:p>
        </w:tc>
        <w:tc>
          <w:tcPr>
            <w:tcW w:w="2393" w:type="dxa"/>
            <w:gridSpan w:val="3"/>
            <w:shd w:val="clear" w:color="auto" w:fill="BDD6EE"/>
          </w:tcPr>
          <w:p w:rsidR="0091315E" w:rsidRPr="0091315E" w:rsidRDefault="0091315E" w:rsidP="0091315E">
            <w:pPr>
              <w:spacing w:after="0" w:line="360" w:lineRule="auto"/>
              <w:rPr>
                <w:b/>
              </w:rPr>
            </w:pPr>
            <w:r w:rsidRPr="0091315E">
              <w:rPr>
                <w:b/>
              </w:rPr>
              <w:t>-50.00%</w:t>
            </w:r>
          </w:p>
        </w:tc>
        <w:tc>
          <w:tcPr>
            <w:tcW w:w="1505" w:type="dxa"/>
            <w:shd w:val="clear" w:color="auto" w:fill="BDD6EE"/>
          </w:tcPr>
          <w:p w:rsidR="0091315E" w:rsidRDefault="0091315E" w:rsidP="0091315E">
            <w:pPr>
              <w:spacing w:after="0" w:line="360" w:lineRule="auto"/>
            </w:pPr>
            <w:r w:rsidRPr="0091315E">
              <w:rPr>
                <w:b/>
              </w:rPr>
              <w:t>-200.00%</w:t>
            </w:r>
          </w:p>
        </w:tc>
      </w:tr>
    </w:tbl>
    <w:p w:rsidR="0091315E" w:rsidRDefault="0091315E" w:rsidP="00E11357">
      <w:pPr>
        <w:spacing w:line="360" w:lineRule="auto"/>
        <w:rPr>
          <w:b/>
          <w:bCs/>
          <w:color w:val="333333"/>
          <w:sz w:val="28"/>
          <w:szCs w:val="28"/>
        </w:rPr>
      </w:pPr>
    </w:p>
    <w:p w:rsidR="0091315E" w:rsidRDefault="0091315E" w:rsidP="00E11357">
      <w:pPr>
        <w:spacing w:line="360" w:lineRule="auto"/>
        <w:rPr>
          <w:b/>
          <w:bCs/>
          <w:color w:val="333333"/>
          <w:sz w:val="28"/>
          <w:szCs w:val="28"/>
        </w:rPr>
      </w:pPr>
    </w:p>
    <w:tbl>
      <w:tblPr>
        <w:tblW w:w="0" w:type="auto"/>
        <w:tblLayout w:type="fixed"/>
        <w:tblLook w:val="0000" w:firstRow="0" w:lastRow="0" w:firstColumn="0" w:lastColumn="0" w:noHBand="0" w:noVBand="0"/>
      </w:tblPr>
      <w:tblGrid>
        <w:gridCol w:w="2610"/>
        <w:gridCol w:w="1056"/>
        <w:gridCol w:w="1055"/>
        <w:gridCol w:w="1058"/>
        <w:gridCol w:w="1002"/>
        <w:gridCol w:w="236"/>
        <w:gridCol w:w="1145"/>
        <w:gridCol w:w="1424"/>
      </w:tblGrid>
      <w:tr w:rsidR="0091315E">
        <w:trPr>
          <w:gridAfter w:val="2"/>
          <w:wAfter w:w="2567" w:type="dxa"/>
          <w:trHeight w:val="300"/>
        </w:trPr>
        <w:tc>
          <w:tcPr>
            <w:tcW w:w="5779" w:type="dxa"/>
            <w:gridSpan w:val="4"/>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bCs/>
              </w:rPr>
            </w:pPr>
            <w:r>
              <w:rPr>
                <w:b/>
                <w:bCs/>
              </w:rPr>
              <w:t>Balance sheet</w:t>
            </w:r>
          </w:p>
        </w:tc>
        <w:tc>
          <w:tcPr>
            <w:tcW w:w="1002"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rPr>
                <w:b/>
                <w:bCs/>
              </w:rPr>
              <w:t>Change %</w:t>
            </w:r>
          </w:p>
        </w:tc>
        <w:tc>
          <w:tcPr>
            <w:tcW w:w="1"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p>
        </w:tc>
      </w:tr>
      <w:tr w:rsidR="0091315E">
        <w:trPr>
          <w:trHeight w:val="300"/>
        </w:trPr>
        <w:tc>
          <w:tcPr>
            <w:tcW w:w="2610"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bCs/>
              </w:rPr>
            </w:pPr>
            <w:r>
              <w:rPr>
                <w:b/>
                <w:bCs/>
              </w:rPr>
              <w:t>Assets/Liability</w:t>
            </w:r>
          </w:p>
        </w:tc>
        <w:tc>
          <w:tcPr>
            <w:tcW w:w="1056"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rPr>
                <w:b/>
                <w:bCs/>
              </w:rPr>
            </w:pPr>
            <w:r>
              <w:rPr>
                <w:b/>
                <w:bCs/>
              </w:rPr>
              <w:t>2021</w:t>
            </w:r>
          </w:p>
        </w:tc>
        <w:tc>
          <w:tcPr>
            <w:tcW w:w="1055"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bCs/>
              </w:rPr>
            </w:pPr>
            <w:r>
              <w:rPr>
                <w:b/>
                <w:bCs/>
              </w:rPr>
              <w:t>2022</w:t>
            </w:r>
          </w:p>
        </w:tc>
        <w:tc>
          <w:tcPr>
            <w:tcW w:w="1056"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rPr>
                <w:b/>
                <w:bCs/>
              </w:rPr>
            </w:pPr>
            <w:r>
              <w:rPr>
                <w:b/>
                <w:bCs/>
              </w:rPr>
              <w:t>2023</w:t>
            </w:r>
          </w:p>
        </w:tc>
        <w:tc>
          <w:tcPr>
            <w:tcW w:w="2148" w:type="dxa"/>
            <w:gridSpan w:val="3"/>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bCs/>
              </w:rPr>
            </w:pPr>
            <w:r>
              <w:rPr>
                <w:b/>
                <w:bCs/>
              </w:rPr>
              <w:t>2022 &amp; 2021</w:t>
            </w:r>
          </w:p>
        </w:tc>
        <w:tc>
          <w:tcPr>
            <w:tcW w:w="1424"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pPr>
            <w:r>
              <w:rPr>
                <w:b/>
                <w:bCs/>
              </w:rPr>
              <w:t>2023 &amp; 2022</w:t>
            </w:r>
          </w:p>
        </w:tc>
      </w:tr>
      <w:tr w:rsidR="0091315E">
        <w:trPr>
          <w:trHeight w:val="300"/>
        </w:trPr>
        <w:tc>
          <w:tcPr>
            <w:tcW w:w="2610"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Cash and cash equivalent</w:t>
            </w:r>
          </w:p>
        </w:tc>
        <w:tc>
          <w:tcPr>
            <w:tcW w:w="1056"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100000</w:t>
            </w:r>
          </w:p>
        </w:tc>
        <w:tc>
          <w:tcPr>
            <w:tcW w:w="1055"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80000</w:t>
            </w:r>
          </w:p>
        </w:tc>
        <w:tc>
          <w:tcPr>
            <w:tcW w:w="1056"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20000</w:t>
            </w:r>
          </w:p>
        </w:tc>
        <w:tc>
          <w:tcPr>
            <w:tcW w:w="2148" w:type="dxa"/>
            <w:gridSpan w:val="3"/>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-20.00%</w:t>
            </w:r>
          </w:p>
        </w:tc>
        <w:tc>
          <w:tcPr>
            <w:tcW w:w="1424"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-75.00%</w:t>
            </w:r>
          </w:p>
        </w:tc>
      </w:tr>
      <w:tr w:rsidR="0091315E">
        <w:trPr>
          <w:trHeight w:val="300"/>
        </w:trPr>
        <w:tc>
          <w:tcPr>
            <w:tcW w:w="2610"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Accounts receivables</w:t>
            </w:r>
          </w:p>
        </w:tc>
        <w:tc>
          <w:tcPr>
            <w:tcW w:w="1056"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pPr>
            <w:r>
              <w:t>50000</w:t>
            </w:r>
          </w:p>
        </w:tc>
        <w:tc>
          <w:tcPr>
            <w:tcW w:w="1055"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40000</w:t>
            </w:r>
          </w:p>
        </w:tc>
        <w:tc>
          <w:tcPr>
            <w:tcW w:w="1056"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pPr>
            <w:r>
              <w:t>30000</w:t>
            </w:r>
          </w:p>
        </w:tc>
        <w:tc>
          <w:tcPr>
            <w:tcW w:w="2148" w:type="dxa"/>
            <w:gridSpan w:val="3"/>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-20.00%</w:t>
            </w:r>
          </w:p>
        </w:tc>
        <w:tc>
          <w:tcPr>
            <w:tcW w:w="1424"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pPr>
            <w:r>
              <w:t>-25.00%</w:t>
            </w:r>
          </w:p>
        </w:tc>
      </w:tr>
      <w:tr w:rsidR="0091315E">
        <w:trPr>
          <w:trHeight w:val="300"/>
        </w:trPr>
        <w:tc>
          <w:tcPr>
            <w:tcW w:w="2610"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Property and equipment</w:t>
            </w:r>
          </w:p>
        </w:tc>
        <w:tc>
          <w:tcPr>
            <w:tcW w:w="1056"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2000000</w:t>
            </w:r>
          </w:p>
        </w:tc>
        <w:tc>
          <w:tcPr>
            <w:tcW w:w="1055"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2000000</w:t>
            </w:r>
          </w:p>
        </w:tc>
        <w:tc>
          <w:tcPr>
            <w:tcW w:w="1056"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1800000</w:t>
            </w:r>
          </w:p>
        </w:tc>
        <w:tc>
          <w:tcPr>
            <w:tcW w:w="2148" w:type="dxa"/>
            <w:gridSpan w:val="3"/>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0.00%</w:t>
            </w:r>
          </w:p>
        </w:tc>
        <w:tc>
          <w:tcPr>
            <w:tcW w:w="1424"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-10.00%</w:t>
            </w:r>
          </w:p>
        </w:tc>
      </w:tr>
      <w:tr w:rsidR="0091315E">
        <w:trPr>
          <w:trHeight w:val="300"/>
        </w:trPr>
        <w:tc>
          <w:tcPr>
            <w:tcW w:w="2610"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bCs/>
              </w:rPr>
            </w:pPr>
            <w:r>
              <w:rPr>
                <w:b/>
                <w:bCs/>
              </w:rPr>
              <w:t>Total assets</w:t>
            </w:r>
          </w:p>
        </w:tc>
        <w:tc>
          <w:tcPr>
            <w:tcW w:w="1056"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rPr>
                <w:b/>
                <w:bCs/>
              </w:rPr>
            </w:pPr>
            <w:r>
              <w:rPr>
                <w:b/>
                <w:bCs/>
              </w:rPr>
              <w:t>2150000</w:t>
            </w:r>
          </w:p>
        </w:tc>
        <w:tc>
          <w:tcPr>
            <w:tcW w:w="1055"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bCs/>
              </w:rPr>
            </w:pPr>
            <w:r>
              <w:rPr>
                <w:b/>
                <w:bCs/>
              </w:rPr>
              <w:t>2120000</w:t>
            </w:r>
          </w:p>
        </w:tc>
        <w:tc>
          <w:tcPr>
            <w:tcW w:w="1056"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rPr>
                <w:b/>
                <w:bCs/>
              </w:rPr>
            </w:pPr>
            <w:r>
              <w:rPr>
                <w:b/>
                <w:bCs/>
              </w:rPr>
              <w:t>1850000</w:t>
            </w:r>
          </w:p>
        </w:tc>
        <w:tc>
          <w:tcPr>
            <w:tcW w:w="2148" w:type="dxa"/>
            <w:gridSpan w:val="3"/>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bCs/>
              </w:rPr>
            </w:pPr>
            <w:r>
              <w:rPr>
                <w:b/>
                <w:bCs/>
              </w:rPr>
              <w:t>-1.40%</w:t>
            </w:r>
          </w:p>
        </w:tc>
        <w:tc>
          <w:tcPr>
            <w:tcW w:w="1424"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pPr>
            <w:r>
              <w:rPr>
                <w:b/>
                <w:bCs/>
              </w:rPr>
              <w:t>-12.74%</w:t>
            </w:r>
          </w:p>
        </w:tc>
      </w:tr>
      <w:tr w:rsidR="0091315E">
        <w:trPr>
          <w:trHeight w:val="300"/>
        </w:trPr>
        <w:tc>
          <w:tcPr>
            <w:tcW w:w="2610"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Accounts payables</w:t>
            </w:r>
          </w:p>
        </w:tc>
        <w:tc>
          <w:tcPr>
            <w:tcW w:w="1056"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30000</w:t>
            </w:r>
          </w:p>
        </w:tc>
        <w:tc>
          <w:tcPr>
            <w:tcW w:w="1055"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40000</w:t>
            </w:r>
          </w:p>
        </w:tc>
        <w:tc>
          <w:tcPr>
            <w:tcW w:w="1056"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50000</w:t>
            </w:r>
          </w:p>
        </w:tc>
        <w:tc>
          <w:tcPr>
            <w:tcW w:w="2148" w:type="dxa"/>
            <w:gridSpan w:val="3"/>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33.33%</w:t>
            </w:r>
          </w:p>
        </w:tc>
        <w:tc>
          <w:tcPr>
            <w:tcW w:w="1424"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25.00%</w:t>
            </w:r>
          </w:p>
        </w:tc>
      </w:tr>
      <w:tr w:rsidR="0091315E">
        <w:trPr>
          <w:trHeight w:val="300"/>
        </w:trPr>
        <w:tc>
          <w:tcPr>
            <w:tcW w:w="2610"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Long term debt</w:t>
            </w:r>
          </w:p>
        </w:tc>
        <w:tc>
          <w:tcPr>
            <w:tcW w:w="1056"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pPr>
            <w:r>
              <w:t>1500000</w:t>
            </w:r>
          </w:p>
        </w:tc>
        <w:tc>
          <w:tcPr>
            <w:tcW w:w="1055"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1500000</w:t>
            </w:r>
          </w:p>
        </w:tc>
        <w:tc>
          <w:tcPr>
            <w:tcW w:w="1056"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pPr>
            <w:r>
              <w:t>1500000</w:t>
            </w:r>
          </w:p>
        </w:tc>
        <w:tc>
          <w:tcPr>
            <w:tcW w:w="2148" w:type="dxa"/>
            <w:gridSpan w:val="3"/>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t>0.00%</w:t>
            </w:r>
          </w:p>
        </w:tc>
        <w:tc>
          <w:tcPr>
            <w:tcW w:w="1424"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pPr>
            <w:r>
              <w:t>0.00%</w:t>
            </w:r>
          </w:p>
        </w:tc>
      </w:tr>
      <w:tr w:rsidR="0091315E">
        <w:trPr>
          <w:trHeight w:val="300"/>
        </w:trPr>
        <w:tc>
          <w:tcPr>
            <w:tcW w:w="2610"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rPr>
            </w:pPr>
            <w:r>
              <w:rPr>
                <w:b/>
                <w:bCs/>
              </w:rPr>
              <w:t>Total liabilities</w:t>
            </w:r>
          </w:p>
        </w:tc>
        <w:tc>
          <w:tcPr>
            <w:tcW w:w="1056"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rPr>
            </w:pPr>
            <w:r>
              <w:rPr>
                <w:b/>
              </w:rPr>
              <w:t>1530000</w:t>
            </w:r>
          </w:p>
        </w:tc>
        <w:tc>
          <w:tcPr>
            <w:tcW w:w="1055"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rPr>
            </w:pPr>
            <w:r>
              <w:rPr>
                <w:b/>
              </w:rPr>
              <w:t>1540000</w:t>
            </w:r>
          </w:p>
        </w:tc>
        <w:tc>
          <w:tcPr>
            <w:tcW w:w="1056"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bCs/>
              </w:rPr>
            </w:pPr>
            <w:r>
              <w:rPr>
                <w:b/>
              </w:rPr>
              <w:t>1550000</w:t>
            </w:r>
          </w:p>
        </w:tc>
        <w:tc>
          <w:tcPr>
            <w:tcW w:w="2148" w:type="dxa"/>
            <w:gridSpan w:val="3"/>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bCs/>
              </w:rPr>
            </w:pPr>
            <w:r>
              <w:rPr>
                <w:b/>
                <w:bCs/>
              </w:rPr>
              <w:t>0.65%</w:t>
            </w:r>
          </w:p>
        </w:tc>
        <w:tc>
          <w:tcPr>
            <w:tcW w:w="1424"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pPr>
            <w:r>
              <w:rPr>
                <w:b/>
                <w:bCs/>
              </w:rPr>
              <w:t>0.65%</w:t>
            </w:r>
          </w:p>
        </w:tc>
      </w:tr>
      <w:tr w:rsidR="0091315E">
        <w:trPr>
          <w:trHeight w:val="300"/>
        </w:trPr>
        <w:tc>
          <w:tcPr>
            <w:tcW w:w="2610"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rPr>
            </w:pPr>
            <w:r>
              <w:rPr>
                <w:b/>
                <w:bCs/>
              </w:rPr>
              <w:t>Equity</w:t>
            </w:r>
          </w:p>
        </w:tc>
        <w:tc>
          <w:tcPr>
            <w:tcW w:w="1056"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rPr>
                <w:b/>
              </w:rPr>
            </w:pPr>
            <w:r>
              <w:rPr>
                <w:b/>
              </w:rPr>
              <w:t>620000</w:t>
            </w:r>
          </w:p>
        </w:tc>
        <w:tc>
          <w:tcPr>
            <w:tcW w:w="1055" w:type="dxa"/>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rPr>
            </w:pPr>
            <w:r>
              <w:rPr>
                <w:b/>
              </w:rPr>
              <w:t>580000</w:t>
            </w:r>
          </w:p>
        </w:tc>
        <w:tc>
          <w:tcPr>
            <w:tcW w:w="1056"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rPr>
                <w:b/>
              </w:rPr>
            </w:pPr>
            <w:r>
              <w:rPr>
                <w:b/>
              </w:rPr>
              <w:t>300000</w:t>
            </w:r>
          </w:p>
        </w:tc>
        <w:tc>
          <w:tcPr>
            <w:tcW w:w="2148" w:type="dxa"/>
            <w:gridSpan w:val="3"/>
            <w:tcBorders>
              <w:top w:val="single" w:sz="4" w:space="0" w:color="FFFFFF"/>
              <w:left w:val="single" w:sz="4" w:space="0" w:color="FFFFFF"/>
              <w:bottom w:val="single" w:sz="4" w:space="0" w:color="FFFFFF"/>
              <w:right w:val="single" w:sz="4" w:space="0" w:color="FFFFFF"/>
            </w:tcBorders>
            <w:shd w:val="clear" w:color="auto" w:fill="BDD6EE"/>
          </w:tcPr>
          <w:p w:rsidR="0091315E" w:rsidRDefault="0091315E" w:rsidP="00E11357">
            <w:pPr>
              <w:spacing w:after="0" w:line="360" w:lineRule="auto"/>
              <w:rPr>
                <w:b/>
              </w:rPr>
            </w:pPr>
            <w:r>
              <w:rPr>
                <w:b/>
              </w:rPr>
              <w:t>-6.45%</w:t>
            </w:r>
          </w:p>
        </w:tc>
        <w:tc>
          <w:tcPr>
            <w:tcW w:w="1424" w:type="dxa"/>
            <w:tcBorders>
              <w:top w:val="single" w:sz="4" w:space="0" w:color="FFFFFF"/>
              <w:left w:val="single" w:sz="4" w:space="0" w:color="FFFFFF"/>
              <w:bottom w:val="single" w:sz="4" w:space="0" w:color="FFFFFF"/>
              <w:right w:val="single" w:sz="4" w:space="0" w:color="FFFFFF"/>
            </w:tcBorders>
            <w:shd w:val="clear" w:color="auto" w:fill="DEEAF6"/>
          </w:tcPr>
          <w:p w:rsidR="0091315E" w:rsidRDefault="0091315E" w:rsidP="00E11357">
            <w:pPr>
              <w:spacing w:after="0" w:line="360" w:lineRule="auto"/>
            </w:pPr>
            <w:r>
              <w:rPr>
                <w:b/>
              </w:rPr>
              <w:t>-48.28%</w:t>
            </w:r>
          </w:p>
        </w:tc>
      </w:tr>
    </w:tbl>
    <w:p w:rsidR="0091315E" w:rsidRDefault="0091315E" w:rsidP="00E11357">
      <w:pPr>
        <w:spacing w:line="360" w:lineRule="auto"/>
        <w:rPr>
          <w:b/>
          <w:bCs/>
          <w:color w:val="333333"/>
          <w:sz w:val="28"/>
          <w:szCs w:val="28"/>
        </w:rPr>
      </w:pPr>
    </w:p>
    <w:p w:rsidR="0091315E" w:rsidRDefault="0091315E" w:rsidP="005D5D13">
      <w:pPr>
        <w:rPr>
          <w:b/>
        </w:rPr>
      </w:pPr>
      <w:r>
        <w:lastRenderedPageBreak/>
        <w:t xml:space="preserve">Interpretation: From the above horizontal analysis for income statement, It can be analysed that the net income of the company is declining by 50% during 2021 and 2022. Totally the decline in the in the total is of -200% in 2023 year.  </w:t>
      </w:r>
    </w:p>
    <w:p w:rsidR="0091315E" w:rsidRDefault="0091315E" w:rsidP="00E11357">
      <w:pPr>
        <w:spacing w:line="360" w:lineRule="auto"/>
        <w:rPr>
          <w:b/>
          <w:bCs/>
        </w:rPr>
      </w:pPr>
      <w:r>
        <w:rPr>
          <w:b/>
          <w:color w:val="333333"/>
          <w:szCs w:val="24"/>
        </w:rPr>
        <w:t>Vertical Analysis</w:t>
      </w:r>
    </w:p>
    <w:tbl>
      <w:tblPr>
        <w:tblW w:w="0" w:type="auto"/>
        <w:tblLayout w:type="fixed"/>
        <w:tblLook w:val="0000" w:firstRow="0" w:lastRow="0" w:firstColumn="0" w:lastColumn="0" w:noHBand="0" w:noVBand="0"/>
      </w:tblPr>
      <w:tblGrid>
        <w:gridCol w:w="1336"/>
        <w:gridCol w:w="1108"/>
        <w:gridCol w:w="227"/>
        <w:gridCol w:w="933"/>
        <w:gridCol w:w="1094"/>
        <w:gridCol w:w="1161"/>
        <w:gridCol w:w="1094"/>
        <w:gridCol w:w="1160"/>
        <w:gridCol w:w="1237"/>
      </w:tblGrid>
      <w:tr w:rsidR="0091315E">
        <w:trPr>
          <w:gridAfter w:val="6"/>
          <w:wAfter w:w="6679" w:type="dxa"/>
          <w:trHeight w:val="300"/>
        </w:trPr>
        <w:tc>
          <w:tcPr>
            <w:tcW w:w="1336"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bCs/>
              </w:rPr>
              <w:t>Income statement</w:t>
            </w:r>
          </w:p>
        </w:tc>
        <w:tc>
          <w:tcPr>
            <w:tcW w:w="1335" w:type="dxa"/>
            <w:gridSpan w:val="2"/>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p>
        </w:tc>
      </w:tr>
      <w:tr w:rsidR="0091315E">
        <w:trPr>
          <w:trHeight w:val="300"/>
        </w:trPr>
        <w:tc>
          <w:tcPr>
            <w:tcW w:w="2444" w:type="dxa"/>
            <w:gridSpan w:val="2"/>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Particulars</w:t>
            </w:r>
          </w:p>
        </w:tc>
        <w:tc>
          <w:tcPr>
            <w:tcW w:w="1160" w:type="dxa"/>
            <w:gridSpan w:val="2"/>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2021</w:t>
            </w:r>
          </w:p>
        </w:tc>
        <w:tc>
          <w:tcPr>
            <w:tcW w:w="1094"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w:t>
            </w:r>
          </w:p>
        </w:tc>
        <w:tc>
          <w:tcPr>
            <w:tcW w:w="1161"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2022</w:t>
            </w:r>
          </w:p>
        </w:tc>
        <w:tc>
          <w:tcPr>
            <w:tcW w:w="1094"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w:t>
            </w:r>
          </w:p>
        </w:tc>
        <w:tc>
          <w:tcPr>
            <w:tcW w:w="116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2023</w:t>
            </w:r>
          </w:p>
        </w:tc>
        <w:tc>
          <w:tcPr>
            <w:tcW w:w="12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bCs/>
              </w:rPr>
              <w:t>%</w:t>
            </w:r>
          </w:p>
        </w:tc>
      </w:tr>
      <w:tr w:rsidR="0091315E">
        <w:trPr>
          <w:trHeight w:val="300"/>
        </w:trPr>
        <w:tc>
          <w:tcPr>
            <w:tcW w:w="2444" w:type="dxa"/>
            <w:gridSpan w:val="2"/>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Revenue</w:t>
            </w:r>
          </w:p>
        </w:tc>
        <w:tc>
          <w:tcPr>
            <w:tcW w:w="1160" w:type="dxa"/>
            <w:gridSpan w:val="2"/>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rPr>
              <w:t>1200000</w:t>
            </w:r>
          </w:p>
        </w:tc>
        <w:tc>
          <w:tcPr>
            <w:tcW w:w="1094"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bCs/>
              </w:rPr>
              <w:t>100%</w:t>
            </w:r>
          </w:p>
        </w:tc>
        <w:tc>
          <w:tcPr>
            <w:tcW w:w="1161"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rPr>
              <w:t>1100000</w:t>
            </w:r>
          </w:p>
        </w:tc>
        <w:tc>
          <w:tcPr>
            <w:tcW w:w="1094"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bCs/>
              </w:rPr>
              <w:t>100%</w:t>
            </w:r>
          </w:p>
        </w:tc>
        <w:tc>
          <w:tcPr>
            <w:tcW w:w="1160"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rPr>
              <w:t>950000</w:t>
            </w:r>
          </w:p>
        </w:tc>
        <w:tc>
          <w:tcPr>
            <w:tcW w:w="12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bCs/>
              </w:rPr>
              <w:t>100%</w:t>
            </w:r>
          </w:p>
        </w:tc>
      </w:tr>
      <w:tr w:rsidR="0091315E">
        <w:trPr>
          <w:trHeight w:val="300"/>
        </w:trPr>
        <w:tc>
          <w:tcPr>
            <w:tcW w:w="2444" w:type="dxa"/>
            <w:gridSpan w:val="2"/>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Operating expenses</w:t>
            </w:r>
          </w:p>
        </w:tc>
        <w:tc>
          <w:tcPr>
            <w:tcW w:w="1160" w:type="dxa"/>
            <w:gridSpan w:val="2"/>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rPr>
            </w:pPr>
            <w:r>
              <w:rPr>
                <w:b/>
              </w:rPr>
              <w:t>900000</w:t>
            </w:r>
          </w:p>
        </w:tc>
        <w:tc>
          <w:tcPr>
            <w:tcW w:w="1094"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75.00%</w:t>
            </w:r>
          </w:p>
        </w:tc>
        <w:tc>
          <w:tcPr>
            <w:tcW w:w="1161"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rPr>
            </w:pPr>
            <w:r>
              <w:rPr>
                <w:b/>
              </w:rPr>
              <w:t>950000</w:t>
            </w:r>
          </w:p>
        </w:tc>
        <w:tc>
          <w:tcPr>
            <w:tcW w:w="1094"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86.36%</w:t>
            </w:r>
          </w:p>
        </w:tc>
        <w:tc>
          <w:tcPr>
            <w:tcW w:w="116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rPr>
            </w:pPr>
            <w:r>
              <w:rPr>
                <w:b/>
              </w:rPr>
              <w:t>1100000</w:t>
            </w:r>
          </w:p>
        </w:tc>
        <w:tc>
          <w:tcPr>
            <w:tcW w:w="12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rPr>
              <w:t>115.79%</w:t>
            </w:r>
          </w:p>
        </w:tc>
      </w:tr>
      <w:tr w:rsidR="0091315E">
        <w:trPr>
          <w:trHeight w:val="300"/>
        </w:trPr>
        <w:tc>
          <w:tcPr>
            <w:tcW w:w="2444" w:type="dxa"/>
            <w:gridSpan w:val="2"/>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rPr>
              <w:t>Net income</w:t>
            </w:r>
          </w:p>
        </w:tc>
        <w:tc>
          <w:tcPr>
            <w:tcW w:w="1160" w:type="dxa"/>
            <w:gridSpan w:val="2"/>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300000</w:t>
            </w:r>
          </w:p>
        </w:tc>
        <w:tc>
          <w:tcPr>
            <w:tcW w:w="1094"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25.00%</w:t>
            </w:r>
          </w:p>
        </w:tc>
        <w:tc>
          <w:tcPr>
            <w:tcW w:w="1161"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150000</w:t>
            </w:r>
          </w:p>
        </w:tc>
        <w:tc>
          <w:tcPr>
            <w:tcW w:w="1094"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13.64%</w:t>
            </w:r>
          </w:p>
        </w:tc>
        <w:tc>
          <w:tcPr>
            <w:tcW w:w="1160"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-150000</w:t>
            </w:r>
          </w:p>
        </w:tc>
        <w:tc>
          <w:tcPr>
            <w:tcW w:w="12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bCs/>
              </w:rPr>
              <w:t>-15.79%</w:t>
            </w:r>
          </w:p>
        </w:tc>
      </w:tr>
    </w:tbl>
    <w:p w:rsidR="0091315E" w:rsidRDefault="0091315E" w:rsidP="00E11357">
      <w:pPr>
        <w:spacing w:line="360" w:lineRule="auto"/>
        <w:rPr>
          <w:b/>
          <w:bCs/>
          <w:color w:val="333333"/>
          <w:sz w:val="28"/>
          <w:szCs w:val="28"/>
        </w:rPr>
      </w:pPr>
    </w:p>
    <w:tbl>
      <w:tblPr>
        <w:tblW w:w="0" w:type="auto"/>
        <w:tblLayout w:type="fixed"/>
        <w:tblLook w:val="0000" w:firstRow="0" w:lastRow="0" w:firstColumn="0" w:lastColumn="0" w:noHBand="0" w:noVBand="0"/>
      </w:tblPr>
      <w:tblGrid>
        <w:gridCol w:w="1333"/>
        <w:gridCol w:w="1338"/>
        <w:gridCol w:w="266"/>
        <w:gridCol w:w="1099"/>
        <w:gridCol w:w="1038"/>
        <w:gridCol w:w="1100"/>
        <w:gridCol w:w="1037"/>
        <w:gridCol w:w="1100"/>
        <w:gridCol w:w="1037"/>
      </w:tblGrid>
      <w:tr w:rsidR="0091315E">
        <w:trPr>
          <w:gridAfter w:val="7"/>
          <w:wAfter w:w="6677" w:type="dxa"/>
          <w:trHeight w:val="300"/>
        </w:trPr>
        <w:tc>
          <w:tcPr>
            <w:tcW w:w="1333"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bCs/>
              </w:rPr>
              <w:t>Balance sheet</w:t>
            </w:r>
          </w:p>
        </w:tc>
        <w:tc>
          <w:tcPr>
            <w:tcW w:w="1338"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p>
        </w:tc>
      </w:tr>
      <w:tr w:rsidR="0091315E">
        <w:trPr>
          <w:trHeight w:val="300"/>
        </w:trPr>
        <w:tc>
          <w:tcPr>
            <w:tcW w:w="2937" w:type="dxa"/>
            <w:gridSpan w:val="3"/>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Assets/Liability</w:t>
            </w:r>
          </w:p>
        </w:tc>
        <w:tc>
          <w:tcPr>
            <w:tcW w:w="1099"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2021</w:t>
            </w:r>
          </w:p>
        </w:tc>
        <w:tc>
          <w:tcPr>
            <w:tcW w:w="1038"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w:t>
            </w:r>
          </w:p>
        </w:tc>
        <w:tc>
          <w:tcPr>
            <w:tcW w:w="110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2022</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w:t>
            </w:r>
          </w:p>
        </w:tc>
        <w:tc>
          <w:tcPr>
            <w:tcW w:w="110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2023</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bCs/>
              </w:rPr>
              <w:t>%</w:t>
            </w:r>
          </w:p>
        </w:tc>
      </w:tr>
      <w:tr w:rsidR="0091315E">
        <w:trPr>
          <w:trHeight w:val="300"/>
        </w:trPr>
        <w:tc>
          <w:tcPr>
            <w:tcW w:w="2937" w:type="dxa"/>
            <w:gridSpan w:val="3"/>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Cash and cash equivalent</w:t>
            </w:r>
          </w:p>
        </w:tc>
        <w:tc>
          <w:tcPr>
            <w:tcW w:w="1099"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100000</w:t>
            </w:r>
          </w:p>
        </w:tc>
        <w:tc>
          <w:tcPr>
            <w:tcW w:w="1038"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4.65%</w:t>
            </w:r>
          </w:p>
        </w:tc>
        <w:tc>
          <w:tcPr>
            <w:tcW w:w="1100"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80000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3.77%</w:t>
            </w:r>
          </w:p>
        </w:tc>
        <w:tc>
          <w:tcPr>
            <w:tcW w:w="1100"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20000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rPr>
              <w:t>1.08%</w:t>
            </w:r>
          </w:p>
        </w:tc>
      </w:tr>
      <w:tr w:rsidR="0091315E">
        <w:trPr>
          <w:trHeight w:val="300"/>
        </w:trPr>
        <w:tc>
          <w:tcPr>
            <w:tcW w:w="2937" w:type="dxa"/>
            <w:gridSpan w:val="3"/>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Accounts receivables</w:t>
            </w:r>
          </w:p>
        </w:tc>
        <w:tc>
          <w:tcPr>
            <w:tcW w:w="1099"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rPr>
            </w:pPr>
            <w:r>
              <w:rPr>
                <w:b/>
              </w:rPr>
              <w:t>50000</w:t>
            </w:r>
          </w:p>
        </w:tc>
        <w:tc>
          <w:tcPr>
            <w:tcW w:w="1038"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2.33%</w:t>
            </w:r>
          </w:p>
        </w:tc>
        <w:tc>
          <w:tcPr>
            <w:tcW w:w="110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rPr>
            </w:pPr>
            <w:r>
              <w:rPr>
                <w:b/>
              </w:rPr>
              <w:t>40000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1.89%</w:t>
            </w:r>
          </w:p>
        </w:tc>
        <w:tc>
          <w:tcPr>
            <w:tcW w:w="110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rPr>
            </w:pPr>
            <w:r>
              <w:rPr>
                <w:b/>
              </w:rPr>
              <w:t>30000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rPr>
              <w:t>1.62%</w:t>
            </w:r>
          </w:p>
        </w:tc>
      </w:tr>
      <w:tr w:rsidR="0091315E">
        <w:trPr>
          <w:trHeight w:val="300"/>
        </w:trPr>
        <w:tc>
          <w:tcPr>
            <w:tcW w:w="2937" w:type="dxa"/>
            <w:gridSpan w:val="3"/>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Property and equipment</w:t>
            </w:r>
          </w:p>
        </w:tc>
        <w:tc>
          <w:tcPr>
            <w:tcW w:w="1099"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2000000</w:t>
            </w:r>
          </w:p>
        </w:tc>
        <w:tc>
          <w:tcPr>
            <w:tcW w:w="1038"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93.02%</w:t>
            </w:r>
          </w:p>
        </w:tc>
        <w:tc>
          <w:tcPr>
            <w:tcW w:w="1100"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2000000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94.34%</w:t>
            </w:r>
          </w:p>
        </w:tc>
        <w:tc>
          <w:tcPr>
            <w:tcW w:w="1100"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1800000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rPr>
              <w:t>97.30%</w:t>
            </w:r>
          </w:p>
        </w:tc>
      </w:tr>
      <w:tr w:rsidR="0091315E">
        <w:trPr>
          <w:trHeight w:val="300"/>
        </w:trPr>
        <w:tc>
          <w:tcPr>
            <w:tcW w:w="2937" w:type="dxa"/>
            <w:gridSpan w:val="3"/>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Total assets</w:t>
            </w:r>
          </w:p>
        </w:tc>
        <w:tc>
          <w:tcPr>
            <w:tcW w:w="1099"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2150000</w:t>
            </w:r>
          </w:p>
        </w:tc>
        <w:tc>
          <w:tcPr>
            <w:tcW w:w="1038"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100%</w:t>
            </w:r>
          </w:p>
        </w:tc>
        <w:tc>
          <w:tcPr>
            <w:tcW w:w="110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2120000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100%</w:t>
            </w:r>
          </w:p>
        </w:tc>
        <w:tc>
          <w:tcPr>
            <w:tcW w:w="110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1850000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bCs/>
              </w:rPr>
              <w:t>100%</w:t>
            </w:r>
          </w:p>
        </w:tc>
      </w:tr>
      <w:tr w:rsidR="0091315E">
        <w:trPr>
          <w:trHeight w:val="300"/>
        </w:trPr>
        <w:tc>
          <w:tcPr>
            <w:tcW w:w="2937" w:type="dxa"/>
            <w:gridSpan w:val="3"/>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Accounts payables</w:t>
            </w:r>
          </w:p>
        </w:tc>
        <w:tc>
          <w:tcPr>
            <w:tcW w:w="1099"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30000</w:t>
            </w:r>
          </w:p>
        </w:tc>
        <w:tc>
          <w:tcPr>
            <w:tcW w:w="1038"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2.0%</w:t>
            </w:r>
          </w:p>
        </w:tc>
        <w:tc>
          <w:tcPr>
            <w:tcW w:w="1100"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40000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2.6%</w:t>
            </w:r>
          </w:p>
        </w:tc>
        <w:tc>
          <w:tcPr>
            <w:tcW w:w="1100"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50000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rPr>
              <w:t>3.2%</w:t>
            </w:r>
          </w:p>
        </w:tc>
      </w:tr>
      <w:tr w:rsidR="0091315E">
        <w:trPr>
          <w:trHeight w:val="300"/>
        </w:trPr>
        <w:tc>
          <w:tcPr>
            <w:tcW w:w="2937" w:type="dxa"/>
            <w:gridSpan w:val="3"/>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Long term debt</w:t>
            </w:r>
          </w:p>
        </w:tc>
        <w:tc>
          <w:tcPr>
            <w:tcW w:w="1099"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rPr>
            </w:pPr>
            <w:r>
              <w:rPr>
                <w:b/>
              </w:rPr>
              <w:t>1500000</w:t>
            </w:r>
          </w:p>
        </w:tc>
        <w:tc>
          <w:tcPr>
            <w:tcW w:w="1038"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98.0%</w:t>
            </w:r>
          </w:p>
        </w:tc>
        <w:tc>
          <w:tcPr>
            <w:tcW w:w="110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rPr>
            </w:pPr>
            <w:r>
              <w:rPr>
                <w:b/>
              </w:rPr>
              <w:t>1500000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rPr>
            </w:pPr>
            <w:r>
              <w:rPr>
                <w:b/>
              </w:rPr>
              <w:t>97.4%</w:t>
            </w:r>
          </w:p>
        </w:tc>
        <w:tc>
          <w:tcPr>
            <w:tcW w:w="110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rPr>
            </w:pPr>
            <w:r>
              <w:rPr>
                <w:b/>
              </w:rPr>
              <w:t>1500000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rPr>
              <w:t>96.8%</w:t>
            </w:r>
          </w:p>
        </w:tc>
      </w:tr>
      <w:tr w:rsidR="0091315E">
        <w:trPr>
          <w:trHeight w:val="300"/>
        </w:trPr>
        <w:tc>
          <w:tcPr>
            <w:tcW w:w="2937" w:type="dxa"/>
            <w:gridSpan w:val="3"/>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Total liabilities</w:t>
            </w:r>
          </w:p>
        </w:tc>
        <w:tc>
          <w:tcPr>
            <w:tcW w:w="1099"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1530000</w:t>
            </w:r>
          </w:p>
        </w:tc>
        <w:tc>
          <w:tcPr>
            <w:tcW w:w="1038"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100%</w:t>
            </w:r>
          </w:p>
        </w:tc>
        <w:tc>
          <w:tcPr>
            <w:tcW w:w="1100"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1540000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100%</w:t>
            </w:r>
          </w:p>
        </w:tc>
        <w:tc>
          <w:tcPr>
            <w:tcW w:w="1100"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1550000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bCs/>
              </w:rPr>
              <w:t>100%</w:t>
            </w:r>
          </w:p>
        </w:tc>
      </w:tr>
      <w:tr w:rsidR="0091315E">
        <w:trPr>
          <w:trHeight w:val="300"/>
        </w:trPr>
        <w:tc>
          <w:tcPr>
            <w:tcW w:w="2937" w:type="dxa"/>
            <w:gridSpan w:val="3"/>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Equity</w:t>
            </w:r>
          </w:p>
        </w:tc>
        <w:tc>
          <w:tcPr>
            <w:tcW w:w="1099"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620000</w:t>
            </w:r>
          </w:p>
        </w:tc>
        <w:tc>
          <w:tcPr>
            <w:tcW w:w="1038"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100%</w:t>
            </w:r>
          </w:p>
        </w:tc>
        <w:tc>
          <w:tcPr>
            <w:tcW w:w="110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580000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rPr>
                <w:b/>
                <w:bCs/>
              </w:rPr>
            </w:pPr>
            <w:r>
              <w:rPr>
                <w:b/>
                <w:bCs/>
              </w:rPr>
              <w:t>100%</w:t>
            </w:r>
          </w:p>
        </w:tc>
        <w:tc>
          <w:tcPr>
            <w:tcW w:w="1100" w:type="dxa"/>
            <w:tcBorders>
              <w:top w:val="single" w:sz="4" w:space="0" w:color="FFFFFF"/>
              <w:left w:val="single" w:sz="4" w:space="0" w:color="FFFFFF"/>
              <w:bottom w:val="single" w:sz="4" w:space="0" w:color="FFFFFF"/>
              <w:right w:val="single" w:sz="4" w:space="0" w:color="FFFFFF"/>
            </w:tcBorders>
            <w:shd w:val="clear" w:color="auto" w:fill="FBE4D5"/>
          </w:tcPr>
          <w:p w:rsidR="0091315E" w:rsidRDefault="0091315E" w:rsidP="00E11357">
            <w:pPr>
              <w:spacing w:after="0" w:line="360" w:lineRule="auto"/>
              <w:rPr>
                <w:b/>
                <w:bCs/>
              </w:rPr>
            </w:pPr>
            <w:r>
              <w:rPr>
                <w:b/>
                <w:bCs/>
              </w:rPr>
              <w:t>300000</w:t>
            </w:r>
          </w:p>
        </w:tc>
        <w:tc>
          <w:tcPr>
            <w:tcW w:w="1037" w:type="dxa"/>
            <w:tcBorders>
              <w:top w:val="single" w:sz="4" w:space="0" w:color="FFFFFF"/>
              <w:left w:val="single" w:sz="4" w:space="0" w:color="FFFFFF"/>
              <w:bottom w:val="single" w:sz="4" w:space="0" w:color="FFFFFF"/>
              <w:right w:val="single" w:sz="4" w:space="0" w:color="FFFFFF"/>
            </w:tcBorders>
            <w:shd w:val="clear" w:color="auto" w:fill="F7CAAC"/>
          </w:tcPr>
          <w:p w:rsidR="0091315E" w:rsidRDefault="0091315E" w:rsidP="00E11357">
            <w:pPr>
              <w:spacing w:after="0" w:line="360" w:lineRule="auto"/>
            </w:pPr>
            <w:r>
              <w:rPr>
                <w:b/>
                <w:bCs/>
              </w:rPr>
              <w:t>100%</w:t>
            </w:r>
          </w:p>
        </w:tc>
      </w:tr>
    </w:tbl>
    <w:p w:rsidR="0091315E" w:rsidRDefault="0091315E" w:rsidP="005D5D13"/>
    <w:p w:rsidR="0091315E" w:rsidRDefault="0091315E" w:rsidP="005D5D13">
      <w:pPr>
        <w:rPr>
          <w:szCs w:val="24"/>
        </w:rPr>
      </w:pPr>
      <w:r>
        <w:rPr>
          <w:szCs w:val="24"/>
        </w:rPr>
        <w:t>According to the vertical analysis of income statement, the total operating expenses of the company is increases and the profitability of the company decreased to -15.79% in 2023 year and in the 2021 year it is 25%</w:t>
      </w:r>
      <w:r w:rsidR="008C2A39">
        <w:rPr>
          <w:szCs w:val="24"/>
        </w:rPr>
        <w:t xml:space="preserve"> (</w:t>
      </w:r>
      <w:proofErr w:type="spellStart"/>
      <w:r w:rsidR="008C2A39" w:rsidRPr="008C56B7">
        <w:rPr>
          <w:rFonts w:cs="Times New Roman"/>
          <w:color w:val="222222"/>
          <w:szCs w:val="24"/>
          <w:shd w:val="clear" w:color="auto" w:fill="FFFFFF"/>
        </w:rPr>
        <w:t>Abdumannonovna</w:t>
      </w:r>
      <w:proofErr w:type="spellEnd"/>
      <w:r w:rsidR="008C2A39" w:rsidRPr="008C56B7">
        <w:rPr>
          <w:rFonts w:cs="Times New Roman"/>
          <w:color w:val="222222"/>
          <w:szCs w:val="24"/>
          <w:shd w:val="clear" w:color="auto" w:fill="FFFFFF"/>
        </w:rPr>
        <w:t>, 2024</w:t>
      </w:r>
      <w:r w:rsidR="008C2A39">
        <w:rPr>
          <w:rFonts w:cs="Times New Roman"/>
          <w:color w:val="222222"/>
          <w:szCs w:val="24"/>
          <w:shd w:val="clear" w:color="auto" w:fill="FFFFFF"/>
        </w:rPr>
        <w:t>)</w:t>
      </w:r>
      <w:r>
        <w:rPr>
          <w:szCs w:val="24"/>
        </w:rPr>
        <w:t xml:space="preserve">. Vertical analysis of the balance sheet provides that the company's total assets are declining against the total assets of the company.   </w:t>
      </w:r>
    </w:p>
    <w:p w:rsidR="0091315E" w:rsidRPr="00DB3B89" w:rsidRDefault="0091315E" w:rsidP="005D5D13">
      <w:pPr>
        <w:rPr>
          <w:rStyle w:val="Strong"/>
        </w:rPr>
      </w:pPr>
      <w:r w:rsidRPr="00DB3B89">
        <w:rPr>
          <w:rStyle w:val="Strong"/>
        </w:rPr>
        <w:t>Trend Analysis</w:t>
      </w:r>
    </w:p>
    <w:p w:rsidR="0091315E" w:rsidRPr="00EF014C" w:rsidRDefault="0091315E" w:rsidP="005D5D13">
      <w:pPr>
        <w:rPr>
          <w:szCs w:val="24"/>
        </w:rPr>
      </w:pPr>
      <w:r w:rsidRPr="00EF014C">
        <w:rPr>
          <w:szCs w:val="24"/>
        </w:rPr>
        <w:t>ARR and Occupancy Rate Analysis</w:t>
      </w:r>
    </w:p>
    <w:p w:rsidR="0091315E" w:rsidRDefault="0091315E" w:rsidP="005D5D13">
      <w:r>
        <w:rPr>
          <w:szCs w:val="24"/>
        </w:rPr>
        <w:t xml:space="preserve">The above graph for the organization gives the analysis of average room rate for the enterprise. IT shows decreasing from 260 to 240 from 2021 to 2022 year and in the 2023 it falls to 210. The </w:t>
      </w:r>
      <w:r>
        <w:rPr>
          <w:szCs w:val="24"/>
        </w:rPr>
        <w:lastRenderedPageBreak/>
        <w:t>reason for decline in the occupancy rate is due to decrease in the demand of the room for the enterprise. It also shows fall in the occupancy rate from 65% to 50% in 2023 year</w:t>
      </w:r>
      <w:r w:rsidR="00CF7E70">
        <w:rPr>
          <w:szCs w:val="24"/>
        </w:rPr>
        <w:t xml:space="preserve"> (</w:t>
      </w:r>
      <w:proofErr w:type="spellStart"/>
      <w:r w:rsidR="00CF7E70" w:rsidRPr="008C56B7">
        <w:rPr>
          <w:rFonts w:cs="Times New Roman"/>
          <w:color w:val="222222"/>
          <w:szCs w:val="24"/>
          <w:shd w:val="clear" w:color="auto" w:fill="FFFFFF"/>
        </w:rPr>
        <w:t>Residata</w:t>
      </w:r>
      <w:proofErr w:type="spellEnd"/>
      <w:r w:rsidR="00CF7E70" w:rsidRPr="008C56B7">
        <w:rPr>
          <w:rFonts w:cs="Times New Roman"/>
          <w:color w:val="222222"/>
          <w:szCs w:val="24"/>
          <w:shd w:val="clear" w:color="auto" w:fill="FFFFFF"/>
        </w:rPr>
        <w:t xml:space="preserve">, </w:t>
      </w:r>
      <w:r w:rsidR="00CF7E70">
        <w:rPr>
          <w:rFonts w:cs="Times New Roman"/>
          <w:color w:val="222222"/>
          <w:szCs w:val="24"/>
          <w:shd w:val="clear" w:color="auto" w:fill="FFFFFF"/>
        </w:rPr>
        <w:t>et.al</w:t>
      </w:r>
      <w:r w:rsidR="00CF7E70" w:rsidRPr="008C56B7">
        <w:rPr>
          <w:rFonts w:cs="Times New Roman"/>
          <w:color w:val="222222"/>
          <w:szCs w:val="24"/>
          <w:shd w:val="clear" w:color="auto" w:fill="FFFFFF"/>
        </w:rPr>
        <w:t>., 2023</w:t>
      </w:r>
      <w:r w:rsidR="00CF7E70">
        <w:rPr>
          <w:rFonts w:cs="Times New Roman"/>
          <w:color w:val="222222"/>
          <w:szCs w:val="24"/>
          <w:shd w:val="clear" w:color="auto" w:fill="FFFFFF"/>
        </w:rPr>
        <w:t>)</w:t>
      </w:r>
      <w:r>
        <w:rPr>
          <w:szCs w:val="24"/>
        </w:rPr>
        <w:t xml:space="preserve">. Overall fall in the occupancy rate of the organization is due to increase in the competition and worst experience of the customers in case of service.       </w:t>
      </w:r>
    </w:p>
    <w:p w:rsidR="0091315E" w:rsidRPr="00DB3B89" w:rsidRDefault="0091315E" w:rsidP="005D5D13">
      <w:pPr>
        <w:rPr>
          <w:rStyle w:val="Strong"/>
        </w:rPr>
      </w:pPr>
      <w:bookmarkStart w:id="9" w:name="_Toc167801411"/>
      <w:r w:rsidRPr="00DB3B89">
        <w:rPr>
          <w:rStyle w:val="Strong"/>
        </w:rPr>
        <w:t>Key Reasons</w:t>
      </w:r>
      <w:bookmarkEnd w:id="9"/>
    </w:p>
    <w:p w:rsidR="0091315E" w:rsidRDefault="0091315E" w:rsidP="005D5D13">
      <w:r>
        <w:t xml:space="preserve">Economic Factor: The economy of the country mainly </w:t>
      </w:r>
      <w:r w:rsidR="004D4E3A">
        <w:t>affects</w:t>
      </w:r>
      <w:r>
        <w:t xml:space="preserve"> the financial position and performance of the company. The domestic economy of the country </w:t>
      </w:r>
      <w:r w:rsidR="004D4E3A">
        <w:t>affects</w:t>
      </w:r>
      <w:r>
        <w:t xml:space="preserve"> the hospitality i</w:t>
      </w:r>
      <w:r w:rsidR="004D4E3A">
        <w:t>ndustry. After the pandemic of Covid-</w:t>
      </w:r>
      <w:r>
        <w:t xml:space="preserve">19, tourism and travel companies are badly affected. Even currently some people are still careful about the travelling to other cities and using the things of others. It may directly affect the travelling activities and tenancy rate of the hotels. Along with this, after the pandemic there is also economic recession in the country and income of the people decreased continuously, some of them facing unemployment which directly lead to the decrease in the spending on luxury items and vacation tours. </w:t>
      </w:r>
      <w:r w:rsidR="004D4E3A">
        <w:t>These situations</w:t>
      </w:r>
      <w:r>
        <w:t xml:space="preserve"> directly affect the business of the Seacrest Lodge, which is depend on the travelling of the people. </w:t>
      </w:r>
    </w:p>
    <w:p w:rsidR="0091315E" w:rsidRDefault="004D4E3A" w:rsidP="005D5D13">
      <w:r>
        <w:t>Increased</w:t>
      </w:r>
      <w:r w:rsidR="0091315E">
        <w:t xml:space="preserve"> Competition: The Seacrest Lodge runs in the throat competition in the market along with the various new business and hotels which provide highest luxury experience to the customers. These competitors of the company provide competition to the company, by improving technology and service to the clients which lead to decrease in the clients of the hotel</w:t>
      </w:r>
      <w:r w:rsidR="008B7654">
        <w:t xml:space="preserve"> (</w:t>
      </w:r>
      <w:proofErr w:type="spellStart"/>
      <w:r w:rsidR="008B7654" w:rsidRPr="008C56B7">
        <w:rPr>
          <w:rFonts w:cs="Times New Roman"/>
          <w:color w:val="222222"/>
          <w:shd w:val="clear" w:color="auto" w:fill="FFFFFF"/>
        </w:rPr>
        <w:t>Yannelis</w:t>
      </w:r>
      <w:proofErr w:type="spellEnd"/>
      <w:r w:rsidR="008B7654" w:rsidRPr="008C56B7">
        <w:rPr>
          <w:rFonts w:cs="Times New Roman"/>
          <w:color w:val="222222"/>
          <w:shd w:val="clear" w:color="auto" w:fill="FFFFFF"/>
        </w:rPr>
        <w:t xml:space="preserve">, </w:t>
      </w:r>
      <w:r w:rsidR="008B7654">
        <w:rPr>
          <w:rFonts w:cs="Times New Roman"/>
          <w:color w:val="222222"/>
          <w:shd w:val="clear" w:color="auto" w:fill="FFFFFF"/>
        </w:rPr>
        <w:t>a</w:t>
      </w:r>
      <w:r w:rsidR="008B7654" w:rsidRPr="008C56B7">
        <w:rPr>
          <w:rFonts w:cs="Times New Roman"/>
          <w:color w:val="222222"/>
          <w:shd w:val="clear" w:color="auto" w:fill="FFFFFF"/>
        </w:rPr>
        <w:t xml:space="preserve">nd Zhang, </w:t>
      </w:r>
      <w:r w:rsidR="008B7654">
        <w:rPr>
          <w:rFonts w:cs="Times New Roman"/>
          <w:color w:val="222222"/>
          <w:shd w:val="clear" w:color="auto" w:fill="FFFFFF"/>
        </w:rPr>
        <w:t>2</w:t>
      </w:r>
      <w:r w:rsidR="008B7654" w:rsidRPr="008C56B7">
        <w:rPr>
          <w:rFonts w:cs="Times New Roman"/>
          <w:color w:val="222222"/>
          <w:shd w:val="clear" w:color="auto" w:fill="FFFFFF"/>
        </w:rPr>
        <w:t>023</w:t>
      </w:r>
      <w:r w:rsidR="008B7654">
        <w:rPr>
          <w:rFonts w:cs="Times New Roman"/>
          <w:color w:val="222222"/>
          <w:shd w:val="clear" w:color="auto" w:fill="FFFFFF"/>
        </w:rPr>
        <w:t>)</w:t>
      </w:r>
      <w:r w:rsidR="0091315E">
        <w:t>. The launch of new hotels with new technologies and better customer experience would increase the competition and the Seacrest hotel have to survive, this decreases the in the revenue of the Hotel.</w:t>
      </w:r>
    </w:p>
    <w:p w:rsidR="0091315E" w:rsidRDefault="0091315E" w:rsidP="005D5D13">
      <w:r>
        <w:t xml:space="preserve">Change in the Preference of the Consumers: The taste and preference of the consumers have changed after the pandemic. There is an expansion of demand of consumers, customers want improved experience with modified services and clean &amp; wellness related pleasantness. Customer wants many luxurious facility, higher speed networking, smart features in the room and environmental friendly activities. The Seacrest hotel is failed to give them that luxurious facilities with better customer experience. Customer feedback shows the decline in the facility's quality. </w:t>
      </w:r>
    </w:p>
    <w:p w:rsidR="0091315E" w:rsidRDefault="0091315E" w:rsidP="005D5D13">
      <w:r>
        <w:t xml:space="preserve">Inadequate Operation Activities: The financial performance evaluation shows the discrepancies in the operational activities in the financial statement of the Seacrest Hotel. The financial statement shows the decline in the net profit of the in the year 2023, it shows negative profit margin of the company that is -15.79%. This decrease in the profit shows the that the operating expenses of the company increases and these expenses are more than the revenue of the company. This situation of the hotel shows bad management of expenses, use of absolute technology and inefficient strategies of the organization. </w:t>
      </w:r>
      <w:r w:rsidR="00016E12">
        <w:t>So,</w:t>
      </w:r>
      <w:r>
        <w:t xml:space="preserve"> it is recommended to the company to decrease the operating expenses by implementing cost reduction techniques. </w:t>
      </w:r>
    </w:p>
    <w:p w:rsidR="0091315E" w:rsidRDefault="0091315E" w:rsidP="005D5D13">
      <w:r>
        <w:t>Th</w:t>
      </w:r>
      <w:r w:rsidR="00016E12">
        <w:t>us,</w:t>
      </w:r>
      <w:r>
        <w:t xml:space="preserve"> from the above analysis it is observed that the profitability of the organization is decreases due to increase in the expenses of the company, large competition in the market and change in the preferences of the consumers. These problems of the company </w:t>
      </w:r>
      <w:r w:rsidR="00191E67">
        <w:t>need</w:t>
      </w:r>
      <w:r>
        <w:t xml:space="preserve"> to be </w:t>
      </w:r>
      <w:proofErr w:type="gramStart"/>
      <w:r>
        <w:t>rectify</w:t>
      </w:r>
      <w:proofErr w:type="gramEnd"/>
      <w:r>
        <w:t xml:space="preserve"> and implementing better strategies for the cost reduction and increment in the profit of the hotel. </w:t>
      </w:r>
    </w:p>
    <w:p w:rsidR="0091315E" w:rsidRDefault="0091315E" w:rsidP="00E11357">
      <w:pPr>
        <w:spacing w:after="0" w:line="360" w:lineRule="auto"/>
        <w:rPr>
          <w:szCs w:val="24"/>
        </w:rPr>
      </w:pPr>
    </w:p>
    <w:p w:rsidR="0091315E" w:rsidRPr="00DB3B89" w:rsidRDefault="0091315E" w:rsidP="005D5D13">
      <w:pPr>
        <w:rPr>
          <w:rStyle w:val="Strong"/>
        </w:rPr>
      </w:pPr>
      <w:bookmarkStart w:id="10" w:name="_Toc167801412"/>
      <w:r w:rsidRPr="00DB3B89">
        <w:rPr>
          <w:rStyle w:val="Strong"/>
        </w:rPr>
        <w:lastRenderedPageBreak/>
        <w:t>Strategy for recovering Financial Health</w:t>
      </w:r>
      <w:bookmarkEnd w:id="10"/>
    </w:p>
    <w:p w:rsidR="0091315E" w:rsidRPr="00DB3B89" w:rsidRDefault="0091315E" w:rsidP="005D5D13">
      <w:pPr>
        <w:rPr>
          <w:rStyle w:val="Strong"/>
        </w:rPr>
      </w:pPr>
      <w:r w:rsidRPr="00DB3B89">
        <w:rPr>
          <w:rStyle w:val="Strong"/>
        </w:rPr>
        <w:t>Financial Management</w:t>
      </w:r>
    </w:p>
    <w:p w:rsidR="0091315E" w:rsidRDefault="0091315E" w:rsidP="005D5D13">
      <w:pPr>
        <w:rPr>
          <w:color w:val="333333"/>
          <w:szCs w:val="24"/>
        </w:rPr>
      </w:pPr>
      <w:r>
        <w:rPr>
          <w:color w:val="333333"/>
          <w:szCs w:val="24"/>
        </w:rPr>
        <w:t>debt management of the interest payment and enhance of cash flow. Transfer between the lenders related to the effective terms and conditions which undertake the financing activities to reduce the pressure of payment</w:t>
      </w:r>
      <w:r w:rsidR="002336CE">
        <w:rPr>
          <w:color w:val="333333"/>
          <w:szCs w:val="24"/>
        </w:rPr>
        <w:t xml:space="preserve"> (</w:t>
      </w:r>
      <w:proofErr w:type="spellStart"/>
      <w:r w:rsidR="002336CE" w:rsidRPr="008C56B7">
        <w:rPr>
          <w:rFonts w:cs="Times New Roman"/>
          <w:color w:val="222222"/>
          <w:szCs w:val="24"/>
          <w:shd w:val="clear" w:color="auto" w:fill="FFFFFF"/>
        </w:rPr>
        <w:t>Abou</w:t>
      </w:r>
      <w:proofErr w:type="spellEnd"/>
      <w:r w:rsidR="002336CE" w:rsidRPr="008C56B7">
        <w:rPr>
          <w:rFonts w:cs="Times New Roman"/>
          <w:color w:val="222222"/>
          <w:szCs w:val="24"/>
          <w:shd w:val="clear" w:color="auto" w:fill="FFFFFF"/>
        </w:rPr>
        <w:t xml:space="preserve"> Hassan, </w:t>
      </w:r>
      <w:r w:rsidR="002336CE">
        <w:rPr>
          <w:rFonts w:cs="Times New Roman"/>
          <w:color w:val="222222"/>
          <w:szCs w:val="24"/>
          <w:shd w:val="clear" w:color="auto" w:fill="FFFFFF"/>
        </w:rPr>
        <w:t>et.al</w:t>
      </w:r>
      <w:r w:rsidR="002336CE" w:rsidRPr="008C56B7">
        <w:rPr>
          <w:rFonts w:cs="Times New Roman"/>
          <w:color w:val="222222"/>
          <w:szCs w:val="24"/>
          <w:shd w:val="clear" w:color="auto" w:fill="FFFFFF"/>
        </w:rPr>
        <w:t>., 2023</w:t>
      </w:r>
      <w:r w:rsidR="002336CE">
        <w:rPr>
          <w:rFonts w:cs="Times New Roman"/>
          <w:color w:val="222222"/>
          <w:szCs w:val="24"/>
          <w:shd w:val="clear" w:color="auto" w:fill="FFFFFF"/>
        </w:rPr>
        <w:t>)</w:t>
      </w:r>
      <w:r>
        <w:rPr>
          <w:color w:val="333333"/>
          <w:szCs w:val="24"/>
        </w:rPr>
        <w:t xml:space="preserve">. </w:t>
      </w:r>
    </w:p>
    <w:p w:rsidR="0091315E" w:rsidRDefault="0091315E" w:rsidP="005D5D13">
      <w:pPr>
        <w:rPr>
          <w:color w:val="333333"/>
          <w:szCs w:val="24"/>
        </w:rPr>
      </w:pPr>
      <w:r>
        <w:rPr>
          <w:color w:val="333333"/>
          <w:szCs w:val="24"/>
        </w:rPr>
        <w:t xml:space="preserve">Rearrangement of the revenue and enhance the activities which help in increment of the revenue. Sales of the company can be increase by implementing new strategies and give better experience to its customer. Strategies such as hosting of event for the advertisement of the hotel, providing wellness facilities and maintain new experience of the dining. </w:t>
      </w:r>
    </w:p>
    <w:p w:rsidR="0091315E" w:rsidRPr="00DB3B89" w:rsidRDefault="0091315E" w:rsidP="005D5D13">
      <w:pPr>
        <w:rPr>
          <w:rStyle w:val="Strong"/>
        </w:rPr>
      </w:pPr>
      <w:r w:rsidRPr="00DB3B89">
        <w:rPr>
          <w:rStyle w:val="Strong"/>
        </w:rPr>
        <w:t>Services Quality Enhancement</w:t>
      </w:r>
    </w:p>
    <w:p w:rsidR="0091315E" w:rsidRDefault="0091315E" w:rsidP="005D5D13">
      <w:r>
        <w:t>Employees training programs should be implemented to improve the ability of the employees in customer service, effective hospitality management and crisis management of the organization.</w:t>
      </w:r>
    </w:p>
    <w:p w:rsidR="0091315E" w:rsidRDefault="0091315E" w:rsidP="005D5D13">
      <w:r>
        <w:t>Employee involvement in the programs and policies of the management will provide the competitive wages, advantages and facilities which help in development of the company's strategy.</w:t>
      </w:r>
    </w:p>
    <w:p w:rsidR="0091315E" w:rsidRPr="00DB3B89" w:rsidRDefault="0091315E" w:rsidP="005D5D13">
      <w:pPr>
        <w:rPr>
          <w:rStyle w:val="Strong"/>
        </w:rPr>
      </w:pPr>
      <w:r w:rsidRPr="00DB3B89">
        <w:rPr>
          <w:rStyle w:val="Strong"/>
        </w:rPr>
        <w:t>Operational Efficiency</w:t>
      </w:r>
    </w:p>
    <w:p w:rsidR="00B960FA" w:rsidRDefault="0091315E" w:rsidP="005D5D13">
      <w:r>
        <w:t>Cost management of the company is the main sector on which company have to work. Company should implement cost reduction techniques which are useful to reduce or minimize the cost which are incurred</w:t>
      </w:r>
      <w:r w:rsidR="00176FCE">
        <w:t xml:space="preserve"> (</w:t>
      </w:r>
      <w:r w:rsidR="00176FCE" w:rsidRPr="008C56B7">
        <w:rPr>
          <w:rFonts w:cs="Times New Roman"/>
          <w:color w:val="222222"/>
          <w:shd w:val="clear" w:color="auto" w:fill="FFFFFF"/>
        </w:rPr>
        <w:t xml:space="preserve">Cook, </w:t>
      </w:r>
      <w:r w:rsidR="00176FCE">
        <w:rPr>
          <w:rFonts w:cs="Times New Roman"/>
          <w:color w:val="222222"/>
          <w:shd w:val="clear" w:color="auto" w:fill="FFFFFF"/>
        </w:rPr>
        <w:t>et.al</w:t>
      </w:r>
      <w:r w:rsidR="00176FCE" w:rsidRPr="008C56B7">
        <w:rPr>
          <w:rFonts w:cs="Times New Roman"/>
          <w:color w:val="222222"/>
          <w:shd w:val="clear" w:color="auto" w:fill="FFFFFF"/>
        </w:rPr>
        <w:t>., 2023</w:t>
      </w:r>
      <w:r w:rsidR="00176FCE">
        <w:rPr>
          <w:rFonts w:cs="Times New Roman"/>
          <w:color w:val="222222"/>
          <w:shd w:val="clear" w:color="auto" w:fill="FFFFFF"/>
        </w:rPr>
        <w:t>)</w:t>
      </w:r>
      <w:r>
        <w:t>.</w:t>
      </w:r>
    </w:p>
    <w:p w:rsidR="004D4E3A" w:rsidRPr="00DB3B89" w:rsidRDefault="0091315E" w:rsidP="005D5D13">
      <w:pPr>
        <w:rPr>
          <w:rStyle w:val="Strong"/>
        </w:rPr>
      </w:pPr>
      <w:r w:rsidRPr="00DB3B89">
        <w:rPr>
          <w:rStyle w:val="Strong"/>
        </w:rPr>
        <w:t>Market Positioning and branding</w:t>
      </w:r>
    </w:p>
    <w:p w:rsidR="0091315E" w:rsidRDefault="0091315E" w:rsidP="005D5D13">
      <w:r>
        <w:t xml:space="preserve">Targeted promotion of the company for advertising the services and facilities which are providing in the hotel to its customers. </w:t>
      </w:r>
    </w:p>
    <w:p w:rsidR="001C33CA" w:rsidRPr="007F54CA" w:rsidRDefault="0091315E" w:rsidP="005D5D13">
      <w:r>
        <w:t xml:space="preserve">For the purpose of advertising management should consider various ways which are social media, travelling blogs and affect the image of the hotel. It should focus on the </w:t>
      </w:r>
      <w:proofErr w:type="gramStart"/>
      <w:r>
        <w:t>environmental</w:t>
      </w:r>
      <w:proofErr w:type="gramEnd"/>
      <w:r>
        <w:t xml:space="preserve"> friendly techniques. </w:t>
      </w:r>
    </w:p>
    <w:p w:rsidR="0091315E" w:rsidRPr="00DB3B89" w:rsidRDefault="0091315E" w:rsidP="005D5D13">
      <w:pPr>
        <w:rPr>
          <w:rStyle w:val="Strong"/>
        </w:rPr>
      </w:pPr>
      <w:bookmarkStart w:id="11" w:name="_Toc167801413"/>
      <w:r w:rsidRPr="00DB3B89">
        <w:rPr>
          <w:rStyle w:val="Strong"/>
        </w:rPr>
        <w:t>Conclusion</w:t>
      </w:r>
      <w:bookmarkEnd w:id="11"/>
    </w:p>
    <w:p w:rsidR="0091315E" w:rsidRDefault="0091315E" w:rsidP="005D5D13">
      <w:pPr>
        <w:rPr>
          <w:color w:val="333333"/>
          <w:szCs w:val="24"/>
        </w:rPr>
      </w:pPr>
      <w:r>
        <w:rPr>
          <w:b/>
          <w:bCs/>
          <w:color w:val="333333"/>
          <w:sz w:val="28"/>
          <w:szCs w:val="28"/>
        </w:rPr>
        <w:tab/>
      </w:r>
      <w:r>
        <w:rPr>
          <w:color w:val="333333"/>
          <w:szCs w:val="24"/>
        </w:rPr>
        <w:t xml:space="preserve">From the above report, it is concluded that the financial position of the organization is decreasing due to higher competition in the market, change in the preference of the consumers, economic disparity, and mismanagement in the utilization of the assets. Along with the financial analysis there is also explanation of the reasons due to which revenue of the company is decreases and some of recommendation which help company to recover its profits. </w:t>
      </w:r>
      <w:r w:rsidR="00954CBD">
        <w:rPr>
          <w:color w:val="333333"/>
          <w:szCs w:val="24"/>
        </w:rPr>
        <w:t xml:space="preserve">Association with domestic organizations is help to provide unique experience and also help in guiding the tour, cultural events and water sports in the organization. </w:t>
      </w:r>
      <w:r>
        <w:rPr>
          <w:color w:val="333333"/>
          <w:szCs w:val="24"/>
        </w:rPr>
        <w:t xml:space="preserve">For increment of the profit company can implement the strategies which are used to minimize the cost of the company. </w:t>
      </w:r>
    </w:p>
    <w:p w:rsidR="005D5D13" w:rsidRDefault="005D5D13" w:rsidP="00E11357">
      <w:pPr>
        <w:spacing w:line="360" w:lineRule="auto"/>
      </w:pPr>
    </w:p>
    <w:p w:rsidR="005D5D13" w:rsidRDefault="005D5D13" w:rsidP="00E11357">
      <w:pPr>
        <w:spacing w:line="360" w:lineRule="auto"/>
      </w:pPr>
    </w:p>
    <w:p w:rsidR="005D5D13" w:rsidRPr="00DB3B89" w:rsidRDefault="005D5D13" w:rsidP="005D5D13">
      <w:pPr>
        <w:rPr>
          <w:rStyle w:val="Strong"/>
        </w:rPr>
      </w:pPr>
      <w:bookmarkStart w:id="12" w:name="_Toc158997442"/>
      <w:bookmarkStart w:id="13" w:name="_Toc159483666"/>
      <w:bookmarkStart w:id="14" w:name="_Toc159484143"/>
      <w:r w:rsidRPr="00DB3B89">
        <w:rPr>
          <w:rStyle w:val="Strong"/>
        </w:rPr>
        <w:lastRenderedPageBreak/>
        <w:t>Recommendations</w:t>
      </w:r>
      <w:bookmarkEnd w:id="12"/>
      <w:bookmarkEnd w:id="13"/>
      <w:bookmarkEnd w:id="14"/>
      <w:r w:rsidRPr="00DB3B89">
        <w:rPr>
          <w:rStyle w:val="Strong"/>
        </w:rPr>
        <w:t xml:space="preserve"> </w:t>
      </w:r>
    </w:p>
    <w:p w:rsidR="005D5D13" w:rsidRPr="005D5D13" w:rsidRDefault="005D5D13" w:rsidP="005D5D13">
      <w:r w:rsidRPr="005D5D13">
        <w:t xml:space="preserve">Recommendations are for suggesting a business that how can be expanded within a short period of time. In addition, the business of Seacrest Lodge is determined as a serious problem in this discussion. Therefore, the following recommendations can be capable of ensuring the comeback of the named lodge. Basically, these aspects are able to solve the aforementioned problems in an appropriate way. </w:t>
      </w:r>
    </w:p>
    <w:p w:rsidR="005D5D13" w:rsidRPr="005D5D13" w:rsidRDefault="005D5D13" w:rsidP="005D5D13">
      <w:pPr>
        <w:rPr>
          <w:b/>
          <w:bCs/>
        </w:rPr>
      </w:pPr>
      <w:r w:rsidRPr="005D5D13">
        <w:rPr>
          <w:b/>
          <w:bCs/>
        </w:rPr>
        <w:t xml:space="preserve">Decoration and renovation </w:t>
      </w:r>
    </w:p>
    <w:p w:rsidR="005D5D13" w:rsidRPr="005D5D13" w:rsidRDefault="005D5D13" w:rsidP="005D5D13">
      <w:r w:rsidRPr="005D5D13">
        <w:t>One of the best suggestions for a hotel or a lodge-like Seacrest can be the adoption of a new type of decoration. Renovating the interior design of this lodge can attract customers and making the lodge colourful with lights and innovative materials may seem presentable to them. Forming a completely different outfit for the lodge can be a turning point for business. These days many trends are on top and one of them is theme-based hotels, Seacrest can benefit through this creative step.</w:t>
      </w:r>
    </w:p>
    <w:p w:rsidR="005D5D13" w:rsidRPr="005D5D13" w:rsidRDefault="005D5D13" w:rsidP="005D5D13">
      <w:pPr>
        <w:rPr>
          <w:b/>
          <w:bCs/>
        </w:rPr>
      </w:pPr>
      <w:r w:rsidRPr="005D5D13">
        <w:rPr>
          <w:b/>
          <w:bCs/>
        </w:rPr>
        <w:t xml:space="preserve">Promotional activities </w:t>
      </w:r>
    </w:p>
    <w:p w:rsidR="005D5D13" w:rsidRPr="005D5D13" w:rsidRDefault="005D5D13" w:rsidP="005D5D13">
      <w:r w:rsidRPr="005D5D13">
        <w:t>When the market is filled with firm competitors, it is required for a business to promote its activities, operations, products and services in an exclusive way to catch the customers' attention</w:t>
      </w:r>
      <w:r w:rsidRPr="005D5D13">
        <w:rPr>
          <w:lang w:val="en-IN"/>
        </w:rPr>
        <w:t xml:space="preserve"> </w:t>
      </w:r>
      <w:sdt>
        <w:sdtPr>
          <w:rPr>
            <w:lang w:val="en-IN"/>
          </w:rPr>
          <w:id w:val="1483658668"/>
          <w:citation/>
        </w:sdtPr>
        <w:sdtContent>
          <w:r w:rsidRPr="005D5D13">
            <w:rPr>
              <w:lang w:val="en-IN"/>
            </w:rPr>
            <w:fldChar w:fldCharType="begin"/>
          </w:r>
          <w:r w:rsidRPr="005D5D13">
            <w:rPr>
              <w:lang w:val="en-US"/>
            </w:rPr>
            <w:instrText xml:space="preserve"> CITATION clo22 \l 1033 </w:instrText>
          </w:r>
          <w:r w:rsidRPr="005D5D13">
            <w:rPr>
              <w:lang w:val="en-IN"/>
            </w:rPr>
            <w:fldChar w:fldCharType="separate"/>
          </w:r>
          <w:r w:rsidRPr="005D5D13">
            <w:rPr>
              <w:lang w:val="en-US"/>
            </w:rPr>
            <w:t xml:space="preserve"> (cloudbeds, 2022)</w:t>
          </w:r>
          <w:r w:rsidRPr="005D5D13">
            <w:rPr>
              <w:lang w:val="en-IN"/>
            </w:rPr>
            <w:fldChar w:fldCharType="end"/>
          </w:r>
        </w:sdtContent>
      </w:sdt>
      <w:r w:rsidRPr="005D5D13">
        <w:t>. In addition, Seacrest Lodge needs to follow this path in order to pave the road to success. For the sake of attracting more customers than others, this lodge needs to market its services in a grand way. Along with that, making investments in this section can pay back in the future. Precisely, the business may look for a face to make that individual the ambassador of the business. Therefore, whether the face is famous enough as well as popular amongst the people, the business can be in contact with obvious success.</w:t>
      </w:r>
    </w:p>
    <w:p w:rsidR="005D5D13" w:rsidRPr="005D5D13" w:rsidRDefault="005D5D13" w:rsidP="005D5D13">
      <w:pPr>
        <w:rPr>
          <w:b/>
          <w:bCs/>
        </w:rPr>
      </w:pPr>
      <w:r w:rsidRPr="005D5D13">
        <w:rPr>
          <w:b/>
          <w:bCs/>
        </w:rPr>
        <w:t xml:space="preserve">Offer and announcements </w:t>
      </w:r>
    </w:p>
    <w:p w:rsidR="005D5D13" w:rsidRPr="005D5D13" w:rsidRDefault="005D5D13" w:rsidP="005D5D13">
      <w:r w:rsidRPr="005D5D13">
        <w:t>Continuing the above context, it can be stated if the respective business provides great deals and proficient offers to the customers they may come to the company. It can be proven as a brilliant move as well as an essential decision made by Seacrest. People want to get cashback or returns on their payments and as per that scenario, the company can use this perception of these individuals to drive them towards the lodges.</w:t>
      </w:r>
    </w:p>
    <w:p w:rsidR="005D5D13" w:rsidRPr="005D5D13" w:rsidRDefault="005D5D13" w:rsidP="005D5D13">
      <w:pPr>
        <w:rPr>
          <w:b/>
          <w:bCs/>
        </w:rPr>
      </w:pPr>
      <w:r w:rsidRPr="005D5D13">
        <w:rPr>
          <w:b/>
          <w:bCs/>
        </w:rPr>
        <w:t xml:space="preserve">Cost control </w:t>
      </w:r>
    </w:p>
    <w:p w:rsidR="005D5D13" w:rsidRPr="005D5D13" w:rsidRDefault="005D5D13" w:rsidP="005D5D13">
      <w:r w:rsidRPr="005D5D13">
        <w:t>Apart from all of this, the business needs to be very careful and serious with its flows of cash. The expenses of Seacrest are required to be controlled immediately and a prolific and proper budget needs to be prepared as soon as possible. Thus, it will help the company not only reduce expenditure but also get a chance to utilise that money for another profitable project</w:t>
      </w:r>
      <w:r w:rsidRPr="005D5D13">
        <w:rPr>
          <w:lang w:val="en-IN"/>
        </w:rPr>
        <w:t xml:space="preserve"> </w:t>
      </w:r>
      <w:sdt>
        <w:sdtPr>
          <w:rPr>
            <w:lang w:val="en-IN"/>
          </w:rPr>
          <w:id w:val="-1115355421"/>
          <w:citation/>
        </w:sdtPr>
        <w:sdtContent>
          <w:r w:rsidRPr="005D5D13">
            <w:rPr>
              <w:lang w:val="en-IN"/>
            </w:rPr>
            <w:fldChar w:fldCharType="begin"/>
          </w:r>
          <w:r w:rsidRPr="005D5D13">
            <w:rPr>
              <w:lang w:val="en-US"/>
            </w:rPr>
            <w:instrText xml:space="preserve"> CITATION Shi23 \l 1033 </w:instrText>
          </w:r>
          <w:r w:rsidRPr="005D5D13">
            <w:rPr>
              <w:lang w:val="en-IN"/>
            </w:rPr>
            <w:fldChar w:fldCharType="separate"/>
          </w:r>
          <w:r w:rsidRPr="005D5D13">
            <w:rPr>
              <w:lang w:val="en-US"/>
            </w:rPr>
            <w:t xml:space="preserve"> (Colcol, 2023)</w:t>
          </w:r>
          <w:r w:rsidRPr="005D5D13">
            <w:rPr>
              <w:lang w:val="en-IN"/>
            </w:rPr>
            <w:fldChar w:fldCharType="end"/>
          </w:r>
        </w:sdtContent>
      </w:sdt>
      <w:r w:rsidRPr="005D5D13">
        <w:t>. Without having a firm grip on the commercial costs, the respective hospitality profile will never be able to reach its intended position in the marketplace as the competitors know how to spend and save as well.</w:t>
      </w:r>
    </w:p>
    <w:p w:rsidR="005D5D13" w:rsidRPr="005D5D13" w:rsidRDefault="005D5D13" w:rsidP="005D5D13"/>
    <w:p w:rsidR="005D5D13" w:rsidRDefault="005D5D13" w:rsidP="005D5D13"/>
    <w:p w:rsidR="0091315E" w:rsidRDefault="0091315E">
      <w:pPr>
        <w:pStyle w:val="Heading1"/>
        <w:pageBreakBefore/>
      </w:pPr>
      <w:bookmarkStart w:id="15" w:name="_Toc167726826"/>
      <w:bookmarkStart w:id="16" w:name="_Toc167801414"/>
      <w:r>
        <w:lastRenderedPageBreak/>
        <w:t>References</w:t>
      </w:r>
      <w:bookmarkEnd w:id="15"/>
      <w:bookmarkEnd w:id="16"/>
    </w:p>
    <w:p w:rsidR="009177B2" w:rsidRDefault="009177B2" w:rsidP="009177B2">
      <w:pPr>
        <w:pStyle w:val="BodyText"/>
      </w:pPr>
      <w:r>
        <w:t>Books and Journals</w:t>
      </w:r>
    </w:p>
    <w:p w:rsidR="00C659B8" w:rsidRPr="008C56B7" w:rsidRDefault="00C659B8" w:rsidP="00C659B8">
      <w:pPr>
        <w:pStyle w:val="BodyText"/>
        <w:spacing w:line="240" w:lineRule="auto"/>
        <w:ind w:left="567" w:hanging="567"/>
        <w:rPr>
          <w:rFonts w:cs="Times New Roman"/>
          <w:color w:val="222222"/>
          <w:szCs w:val="24"/>
          <w:shd w:val="clear" w:color="auto" w:fill="FFFFFF"/>
        </w:rPr>
      </w:pPr>
      <w:proofErr w:type="spellStart"/>
      <w:r w:rsidRPr="008C56B7">
        <w:rPr>
          <w:rFonts w:cs="Times New Roman"/>
          <w:color w:val="222222"/>
          <w:szCs w:val="24"/>
          <w:shd w:val="clear" w:color="auto" w:fill="FFFFFF"/>
        </w:rPr>
        <w:t>Abdumannonovna</w:t>
      </w:r>
      <w:proofErr w:type="spellEnd"/>
      <w:r w:rsidRPr="008C56B7">
        <w:rPr>
          <w:rFonts w:cs="Times New Roman"/>
          <w:color w:val="222222"/>
          <w:szCs w:val="24"/>
          <w:shd w:val="clear" w:color="auto" w:fill="FFFFFF"/>
        </w:rPr>
        <w:t>, T.D., 2024. EFFECTIVE RESULTS OF APPLYING ANALYTICAL PROCEDURES IN AUDITING.</w:t>
      </w:r>
    </w:p>
    <w:p w:rsidR="00C659B8" w:rsidRPr="008C56B7" w:rsidRDefault="00C659B8" w:rsidP="00C659B8">
      <w:pPr>
        <w:pStyle w:val="BodyText"/>
        <w:spacing w:line="240" w:lineRule="auto"/>
        <w:ind w:left="567" w:hanging="567"/>
        <w:rPr>
          <w:rFonts w:cs="Times New Roman"/>
          <w:color w:val="222222"/>
          <w:szCs w:val="24"/>
          <w:shd w:val="clear" w:color="auto" w:fill="FFFFFF"/>
        </w:rPr>
      </w:pPr>
      <w:proofErr w:type="spellStart"/>
      <w:r w:rsidRPr="008C56B7">
        <w:rPr>
          <w:rFonts w:cs="Times New Roman"/>
          <w:color w:val="222222"/>
          <w:szCs w:val="24"/>
          <w:shd w:val="clear" w:color="auto" w:fill="FFFFFF"/>
        </w:rPr>
        <w:t>Abou</w:t>
      </w:r>
      <w:proofErr w:type="spellEnd"/>
      <w:r w:rsidRPr="008C56B7">
        <w:rPr>
          <w:rFonts w:cs="Times New Roman"/>
          <w:color w:val="222222"/>
          <w:szCs w:val="24"/>
          <w:shd w:val="clear" w:color="auto" w:fill="FFFFFF"/>
        </w:rPr>
        <w:t xml:space="preserve"> Hassan, F.F., Hamdan, M.B., Ali, F. and </w:t>
      </w:r>
      <w:proofErr w:type="spellStart"/>
      <w:r w:rsidRPr="008C56B7">
        <w:rPr>
          <w:rFonts w:cs="Times New Roman"/>
          <w:color w:val="222222"/>
          <w:szCs w:val="24"/>
          <w:shd w:val="clear" w:color="auto" w:fill="FFFFFF"/>
        </w:rPr>
        <w:t>Melhem</w:t>
      </w:r>
      <w:proofErr w:type="spellEnd"/>
      <w:r w:rsidRPr="008C56B7">
        <w:rPr>
          <w:rFonts w:cs="Times New Roman"/>
          <w:color w:val="222222"/>
          <w:szCs w:val="24"/>
          <w:shd w:val="clear" w:color="auto" w:fill="FFFFFF"/>
        </w:rPr>
        <w:t>, N.M., 2023. Response to COVID-19 in Lebanon: update, challenges and lessons learned. </w:t>
      </w:r>
      <w:r w:rsidRPr="008C56B7">
        <w:rPr>
          <w:rFonts w:cs="Times New Roman"/>
          <w:i/>
          <w:iCs/>
          <w:color w:val="222222"/>
          <w:szCs w:val="24"/>
          <w:shd w:val="clear" w:color="auto" w:fill="FFFFFF"/>
        </w:rPr>
        <w:t>Epidemiology &amp; Infection</w:t>
      </w:r>
      <w:r w:rsidRPr="008C56B7">
        <w:rPr>
          <w:rFonts w:cs="Times New Roman"/>
          <w:color w:val="222222"/>
          <w:szCs w:val="24"/>
          <w:shd w:val="clear" w:color="auto" w:fill="FFFFFF"/>
        </w:rPr>
        <w:t>, </w:t>
      </w:r>
      <w:r w:rsidRPr="008C56B7">
        <w:rPr>
          <w:rFonts w:cs="Times New Roman"/>
          <w:i/>
          <w:iCs/>
          <w:color w:val="222222"/>
          <w:szCs w:val="24"/>
          <w:shd w:val="clear" w:color="auto" w:fill="FFFFFF"/>
        </w:rPr>
        <w:t>151</w:t>
      </w:r>
      <w:r w:rsidRPr="008C56B7">
        <w:rPr>
          <w:rFonts w:cs="Times New Roman"/>
          <w:color w:val="222222"/>
          <w:szCs w:val="24"/>
          <w:shd w:val="clear" w:color="auto" w:fill="FFFFFF"/>
        </w:rPr>
        <w:t>, p.e23.</w:t>
      </w:r>
    </w:p>
    <w:p w:rsidR="00C659B8" w:rsidRPr="008C56B7" w:rsidRDefault="00C659B8" w:rsidP="00C659B8">
      <w:pPr>
        <w:pStyle w:val="BodyText"/>
        <w:spacing w:line="240" w:lineRule="auto"/>
        <w:ind w:left="567" w:hanging="567"/>
        <w:rPr>
          <w:rFonts w:cs="Times New Roman"/>
          <w:color w:val="222222"/>
          <w:szCs w:val="24"/>
          <w:shd w:val="clear" w:color="auto" w:fill="FFFFFF"/>
        </w:rPr>
      </w:pPr>
      <w:r w:rsidRPr="008C56B7">
        <w:rPr>
          <w:rFonts w:cs="Times New Roman"/>
          <w:color w:val="222222"/>
          <w:szCs w:val="24"/>
          <w:shd w:val="clear" w:color="auto" w:fill="FFFFFF"/>
        </w:rPr>
        <w:t xml:space="preserve">Agrawal, R., </w:t>
      </w:r>
      <w:proofErr w:type="spellStart"/>
      <w:r w:rsidRPr="008C56B7">
        <w:rPr>
          <w:rFonts w:cs="Times New Roman"/>
          <w:color w:val="222222"/>
          <w:szCs w:val="24"/>
          <w:shd w:val="clear" w:color="auto" w:fill="FFFFFF"/>
        </w:rPr>
        <w:t>Suhan</w:t>
      </w:r>
      <w:proofErr w:type="spellEnd"/>
      <w:r w:rsidRPr="008C56B7">
        <w:rPr>
          <w:rFonts w:cs="Times New Roman"/>
          <w:color w:val="222222"/>
          <w:szCs w:val="24"/>
          <w:shd w:val="clear" w:color="auto" w:fill="FFFFFF"/>
        </w:rPr>
        <w:t xml:space="preserve">, M., Yasser, Q.R., </w:t>
      </w:r>
      <w:proofErr w:type="spellStart"/>
      <w:r w:rsidRPr="008C56B7">
        <w:rPr>
          <w:rFonts w:cs="Times New Roman"/>
          <w:color w:val="222222"/>
          <w:szCs w:val="24"/>
          <w:shd w:val="clear" w:color="auto" w:fill="FFFFFF"/>
        </w:rPr>
        <w:t>Spulbar</w:t>
      </w:r>
      <w:proofErr w:type="spellEnd"/>
      <w:r w:rsidRPr="008C56B7">
        <w:rPr>
          <w:rFonts w:cs="Times New Roman"/>
          <w:color w:val="222222"/>
          <w:szCs w:val="24"/>
          <w:shd w:val="clear" w:color="auto" w:fill="FFFFFF"/>
        </w:rPr>
        <w:t xml:space="preserve">, C., </w:t>
      </w:r>
      <w:proofErr w:type="spellStart"/>
      <w:r w:rsidRPr="008C56B7">
        <w:rPr>
          <w:rFonts w:cs="Times New Roman"/>
          <w:color w:val="222222"/>
          <w:szCs w:val="24"/>
          <w:shd w:val="clear" w:color="auto" w:fill="FFFFFF"/>
        </w:rPr>
        <w:t>Birau</w:t>
      </w:r>
      <w:proofErr w:type="spellEnd"/>
      <w:r w:rsidRPr="008C56B7">
        <w:rPr>
          <w:rFonts w:cs="Times New Roman"/>
          <w:color w:val="222222"/>
          <w:szCs w:val="24"/>
          <w:shd w:val="clear" w:color="auto" w:fill="FFFFFF"/>
        </w:rPr>
        <w:t>, R. and Popescu, L.D., 2023. The impact of COVID-19 pandemic on air transport: the case of Virgin Australia airlines. </w:t>
      </w:r>
      <w:r w:rsidRPr="008C56B7">
        <w:rPr>
          <w:rFonts w:cs="Times New Roman"/>
          <w:i/>
          <w:iCs/>
          <w:color w:val="222222"/>
          <w:szCs w:val="24"/>
          <w:shd w:val="clear" w:color="auto" w:fill="FFFFFF"/>
        </w:rPr>
        <w:t>Economic research-</w:t>
      </w:r>
      <w:proofErr w:type="spellStart"/>
      <w:r w:rsidRPr="008C56B7">
        <w:rPr>
          <w:rFonts w:cs="Times New Roman"/>
          <w:i/>
          <w:iCs/>
          <w:color w:val="222222"/>
          <w:szCs w:val="24"/>
          <w:shd w:val="clear" w:color="auto" w:fill="FFFFFF"/>
        </w:rPr>
        <w:t>Ekonomska</w:t>
      </w:r>
      <w:proofErr w:type="spellEnd"/>
      <w:r w:rsidRPr="008C56B7">
        <w:rPr>
          <w:rFonts w:cs="Times New Roman"/>
          <w:i/>
          <w:iCs/>
          <w:color w:val="222222"/>
          <w:szCs w:val="24"/>
          <w:shd w:val="clear" w:color="auto" w:fill="FFFFFF"/>
        </w:rPr>
        <w:t xml:space="preserve"> </w:t>
      </w:r>
      <w:proofErr w:type="spellStart"/>
      <w:r w:rsidRPr="008C56B7">
        <w:rPr>
          <w:rFonts w:cs="Times New Roman"/>
          <w:i/>
          <w:iCs/>
          <w:color w:val="222222"/>
          <w:szCs w:val="24"/>
          <w:shd w:val="clear" w:color="auto" w:fill="FFFFFF"/>
        </w:rPr>
        <w:t>istraživanja</w:t>
      </w:r>
      <w:proofErr w:type="spellEnd"/>
      <w:r w:rsidRPr="008C56B7">
        <w:rPr>
          <w:rFonts w:cs="Times New Roman"/>
          <w:color w:val="222222"/>
          <w:szCs w:val="24"/>
          <w:shd w:val="clear" w:color="auto" w:fill="FFFFFF"/>
        </w:rPr>
        <w:t>, </w:t>
      </w:r>
      <w:r w:rsidRPr="008C56B7">
        <w:rPr>
          <w:rFonts w:cs="Times New Roman"/>
          <w:i/>
          <w:iCs/>
          <w:color w:val="222222"/>
          <w:szCs w:val="24"/>
          <w:shd w:val="clear" w:color="auto" w:fill="FFFFFF"/>
        </w:rPr>
        <w:t>36</w:t>
      </w:r>
      <w:r w:rsidRPr="008C56B7">
        <w:rPr>
          <w:rFonts w:cs="Times New Roman"/>
          <w:color w:val="222222"/>
          <w:szCs w:val="24"/>
          <w:shd w:val="clear" w:color="auto" w:fill="FFFFFF"/>
        </w:rPr>
        <w:t>(2).</w:t>
      </w:r>
    </w:p>
    <w:p w:rsidR="00C659B8" w:rsidRPr="008C56B7" w:rsidRDefault="00C659B8" w:rsidP="00C659B8">
      <w:pPr>
        <w:pStyle w:val="BodyText"/>
        <w:spacing w:line="240" w:lineRule="auto"/>
        <w:ind w:left="567" w:hanging="567"/>
        <w:rPr>
          <w:rFonts w:cs="Times New Roman"/>
          <w:color w:val="222222"/>
          <w:szCs w:val="24"/>
          <w:shd w:val="clear" w:color="auto" w:fill="FFFFFF"/>
        </w:rPr>
      </w:pPr>
      <w:proofErr w:type="spellStart"/>
      <w:r w:rsidRPr="008C56B7">
        <w:rPr>
          <w:rFonts w:cs="Times New Roman"/>
          <w:color w:val="222222"/>
          <w:szCs w:val="24"/>
          <w:shd w:val="clear" w:color="auto" w:fill="FFFFFF"/>
        </w:rPr>
        <w:t>Azizah</w:t>
      </w:r>
      <w:proofErr w:type="spellEnd"/>
      <w:r w:rsidRPr="008C56B7">
        <w:rPr>
          <w:rFonts w:cs="Times New Roman"/>
          <w:color w:val="222222"/>
          <w:szCs w:val="24"/>
          <w:shd w:val="clear" w:color="auto" w:fill="FFFFFF"/>
        </w:rPr>
        <w:t xml:space="preserve">, N., </w:t>
      </w:r>
      <w:proofErr w:type="spellStart"/>
      <w:r w:rsidRPr="008C56B7">
        <w:rPr>
          <w:rFonts w:cs="Times New Roman"/>
          <w:color w:val="222222"/>
          <w:szCs w:val="24"/>
          <w:shd w:val="clear" w:color="auto" w:fill="FFFFFF"/>
        </w:rPr>
        <w:t>Manik</w:t>
      </w:r>
      <w:proofErr w:type="spellEnd"/>
      <w:r w:rsidRPr="008C56B7">
        <w:rPr>
          <w:rFonts w:cs="Times New Roman"/>
          <w:color w:val="222222"/>
          <w:szCs w:val="24"/>
          <w:shd w:val="clear" w:color="auto" w:fill="FFFFFF"/>
        </w:rPr>
        <w:t>, M.B. and Ilham, R.N., 2023. ANALYSIS OF FINANCIAL PERFORMANCE IN THE HOME INDUSTRY OF KERUPUK TEMPE IN MATANG MUNYE, SYAMTALIRA ARON SUB-DISTRICT. </w:t>
      </w:r>
      <w:r w:rsidRPr="008C56B7">
        <w:rPr>
          <w:rFonts w:cs="Times New Roman"/>
          <w:i/>
          <w:iCs/>
          <w:color w:val="222222"/>
          <w:szCs w:val="24"/>
          <w:shd w:val="clear" w:color="auto" w:fill="FFFFFF"/>
        </w:rPr>
        <w:t>Journal of Accounting Research, Utility Finance and Digital Assets</w:t>
      </w:r>
      <w:r w:rsidRPr="008C56B7">
        <w:rPr>
          <w:rFonts w:cs="Times New Roman"/>
          <w:color w:val="222222"/>
          <w:szCs w:val="24"/>
          <w:shd w:val="clear" w:color="auto" w:fill="FFFFFF"/>
        </w:rPr>
        <w:t>, </w:t>
      </w:r>
      <w:r w:rsidRPr="008C56B7">
        <w:rPr>
          <w:rFonts w:cs="Times New Roman"/>
          <w:i/>
          <w:iCs/>
          <w:color w:val="222222"/>
          <w:szCs w:val="24"/>
          <w:shd w:val="clear" w:color="auto" w:fill="FFFFFF"/>
        </w:rPr>
        <w:t>1</w:t>
      </w:r>
      <w:r w:rsidRPr="008C56B7">
        <w:rPr>
          <w:rFonts w:cs="Times New Roman"/>
          <w:color w:val="222222"/>
          <w:szCs w:val="24"/>
          <w:shd w:val="clear" w:color="auto" w:fill="FFFFFF"/>
        </w:rPr>
        <w:t>(3), pp.304-311.</w:t>
      </w:r>
    </w:p>
    <w:p w:rsidR="00C659B8" w:rsidRPr="008C56B7" w:rsidRDefault="00C659B8" w:rsidP="00C659B8">
      <w:pPr>
        <w:pStyle w:val="BodyText"/>
        <w:spacing w:line="240" w:lineRule="auto"/>
        <w:ind w:left="567" w:hanging="567"/>
        <w:rPr>
          <w:rFonts w:cs="Times New Roman"/>
          <w:color w:val="222222"/>
          <w:szCs w:val="24"/>
          <w:shd w:val="clear" w:color="auto" w:fill="FFFFFF"/>
        </w:rPr>
      </w:pPr>
      <w:r w:rsidRPr="008C56B7">
        <w:rPr>
          <w:rFonts w:cs="Times New Roman"/>
          <w:color w:val="222222"/>
          <w:szCs w:val="24"/>
          <w:shd w:val="clear" w:color="auto" w:fill="FFFFFF"/>
        </w:rPr>
        <w:t>Cook, N., Goodwin, D., Porter, J. and Collins, J., 2023. Food and food‐related waste management strategies in hospital food services: a systematic review. </w:t>
      </w:r>
      <w:r w:rsidRPr="008C56B7">
        <w:rPr>
          <w:rFonts w:cs="Times New Roman"/>
          <w:i/>
          <w:iCs/>
          <w:color w:val="222222"/>
          <w:szCs w:val="24"/>
          <w:shd w:val="clear" w:color="auto" w:fill="FFFFFF"/>
        </w:rPr>
        <w:t>Nutrition &amp; Dietetics</w:t>
      </w:r>
      <w:r w:rsidRPr="008C56B7">
        <w:rPr>
          <w:rFonts w:cs="Times New Roman"/>
          <w:color w:val="222222"/>
          <w:szCs w:val="24"/>
          <w:shd w:val="clear" w:color="auto" w:fill="FFFFFF"/>
        </w:rPr>
        <w:t>, </w:t>
      </w:r>
      <w:r w:rsidRPr="008C56B7">
        <w:rPr>
          <w:rFonts w:cs="Times New Roman"/>
          <w:i/>
          <w:iCs/>
          <w:color w:val="222222"/>
          <w:szCs w:val="24"/>
          <w:shd w:val="clear" w:color="auto" w:fill="FFFFFF"/>
        </w:rPr>
        <w:t>80</w:t>
      </w:r>
      <w:r w:rsidRPr="008C56B7">
        <w:rPr>
          <w:rFonts w:cs="Times New Roman"/>
          <w:color w:val="222222"/>
          <w:szCs w:val="24"/>
          <w:shd w:val="clear" w:color="auto" w:fill="FFFFFF"/>
        </w:rPr>
        <w:t>(2), pp.116-142.</w:t>
      </w:r>
    </w:p>
    <w:p w:rsidR="00C659B8" w:rsidRPr="008C56B7" w:rsidRDefault="00C659B8" w:rsidP="00C659B8">
      <w:pPr>
        <w:pStyle w:val="BodyText"/>
        <w:spacing w:line="240" w:lineRule="auto"/>
        <w:ind w:left="567" w:hanging="567"/>
        <w:rPr>
          <w:rFonts w:cs="Times New Roman"/>
          <w:color w:val="222222"/>
          <w:szCs w:val="24"/>
          <w:shd w:val="clear" w:color="auto" w:fill="FFFFFF"/>
        </w:rPr>
      </w:pPr>
      <w:proofErr w:type="spellStart"/>
      <w:r w:rsidRPr="008C56B7">
        <w:rPr>
          <w:rFonts w:cs="Times New Roman"/>
          <w:color w:val="222222"/>
          <w:szCs w:val="24"/>
          <w:shd w:val="clear" w:color="auto" w:fill="FFFFFF"/>
        </w:rPr>
        <w:t>Juliani</w:t>
      </w:r>
      <w:proofErr w:type="spellEnd"/>
      <w:r w:rsidRPr="008C56B7">
        <w:rPr>
          <w:rFonts w:cs="Times New Roman"/>
          <w:color w:val="222222"/>
          <w:szCs w:val="24"/>
          <w:shd w:val="clear" w:color="auto" w:fill="FFFFFF"/>
        </w:rPr>
        <w:t xml:space="preserve">, D.I., </w:t>
      </w:r>
      <w:proofErr w:type="spellStart"/>
      <w:r w:rsidRPr="008C56B7">
        <w:rPr>
          <w:rFonts w:cs="Times New Roman"/>
          <w:color w:val="222222"/>
          <w:szCs w:val="24"/>
          <w:shd w:val="clear" w:color="auto" w:fill="FFFFFF"/>
        </w:rPr>
        <w:t>Karyatun</w:t>
      </w:r>
      <w:proofErr w:type="spellEnd"/>
      <w:r w:rsidRPr="008C56B7">
        <w:rPr>
          <w:rFonts w:cs="Times New Roman"/>
          <w:color w:val="222222"/>
          <w:szCs w:val="24"/>
          <w:shd w:val="clear" w:color="auto" w:fill="FFFFFF"/>
        </w:rPr>
        <w:t xml:space="preserve">, S. and </w:t>
      </w:r>
      <w:proofErr w:type="spellStart"/>
      <w:r w:rsidRPr="008C56B7">
        <w:rPr>
          <w:rFonts w:cs="Times New Roman"/>
          <w:color w:val="222222"/>
          <w:szCs w:val="24"/>
          <w:shd w:val="clear" w:color="auto" w:fill="FFFFFF"/>
        </w:rPr>
        <w:t>Digdowiseiso</w:t>
      </w:r>
      <w:proofErr w:type="spellEnd"/>
      <w:r w:rsidRPr="008C56B7">
        <w:rPr>
          <w:rFonts w:cs="Times New Roman"/>
          <w:color w:val="222222"/>
          <w:szCs w:val="24"/>
          <w:shd w:val="clear" w:color="auto" w:fill="FFFFFF"/>
        </w:rPr>
        <w:t>, K., 2023. The Effect Of Current Ratio, Total Asset Turnover And Debt To Equity Ratio On The Financial Performance Of Manufacturing Companies Listed On The Indonesia Stock Exchange For The 2016-2020 Period. </w:t>
      </w:r>
      <w:proofErr w:type="spellStart"/>
      <w:r w:rsidRPr="008C56B7">
        <w:rPr>
          <w:rFonts w:cs="Times New Roman"/>
          <w:i/>
          <w:iCs/>
          <w:color w:val="222222"/>
          <w:szCs w:val="24"/>
          <w:shd w:val="clear" w:color="auto" w:fill="FFFFFF"/>
        </w:rPr>
        <w:t>Jurnal</w:t>
      </w:r>
      <w:proofErr w:type="spellEnd"/>
      <w:r w:rsidRPr="008C56B7">
        <w:rPr>
          <w:rFonts w:cs="Times New Roman"/>
          <w:i/>
          <w:iCs/>
          <w:color w:val="222222"/>
          <w:szCs w:val="24"/>
          <w:shd w:val="clear" w:color="auto" w:fill="FFFFFF"/>
        </w:rPr>
        <w:t xml:space="preserve"> Syntax Admiration</w:t>
      </w:r>
      <w:r w:rsidRPr="008C56B7">
        <w:rPr>
          <w:rFonts w:cs="Times New Roman"/>
          <w:color w:val="222222"/>
          <w:szCs w:val="24"/>
          <w:shd w:val="clear" w:color="auto" w:fill="FFFFFF"/>
        </w:rPr>
        <w:t>, </w:t>
      </w:r>
      <w:r w:rsidRPr="008C56B7">
        <w:rPr>
          <w:rFonts w:cs="Times New Roman"/>
          <w:i/>
          <w:iCs/>
          <w:color w:val="222222"/>
          <w:szCs w:val="24"/>
          <w:shd w:val="clear" w:color="auto" w:fill="FFFFFF"/>
        </w:rPr>
        <w:t>4</w:t>
      </w:r>
      <w:r w:rsidRPr="008C56B7">
        <w:rPr>
          <w:rFonts w:cs="Times New Roman"/>
          <w:color w:val="222222"/>
          <w:szCs w:val="24"/>
          <w:shd w:val="clear" w:color="auto" w:fill="FFFFFF"/>
        </w:rPr>
        <w:t>(4), pp.630-643.</w:t>
      </w:r>
    </w:p>
    <w:p w:rsidR="00C659B8" w:rsidRDefault="00C659B8" w:rsidP="00C659B8">
      <w:pPr>
        <w:pStyle w:val="BodyText"/>
        <w:spacing w:line="240" w:lineRule="auto"/>
        <w:ind w:left="567" w:hanging="567"/>
        <w:rPr>
          <w:rFonts w:ascii="Arial" w:hAnsi="Arial" w:cs="Arial"/>
          <w:color w:val="222222"/>
          <w:sz w:val="20"/>
          <w:szCs w:val="20"/>
          <w:shd w:val="clear" w:color="auto" w:fill="FFFFFF"/>
        </w:rPr>
      </w:pPr>
      <w:proofErr w:type="spellStart"/>
      <w:r w:rsidRPr="008C56B7">
        <w:rPr>
          <w:rFonts w:cs="Times New Roman"/>
          <w:color w:val="222222"/>
          <w:szCs w:val="24"/>
          <w:shd w:val="clear" w:color="auto" w:fill="FFFFFF"/>
        </w:rPr>
        <w:t>Residata</w:t>
      </w:r>
      <w:proofErr w:type="spellEnd"/>
      <w:r w:rsidRPr="008C56B7">
        <w:rPr>
          <w:rFonts w:cs="Times New Roman"/>
          <w:color w:val="222222"/>
          <w:szCs w:val="24"/>
          <w:shd w:val="clear" w:color="auto" w:fill="FFFFFF"/>
        </w:rPr>
        <w:t xml:space="preserve">, W., </w:t>
      </w:r>
      <w:proofErr w:type="spellStart"/>
      <w:r w:rsidRPr="008C56B7">
        <w:rPr>
          <w:rFonts w:cs="Times New Roman"/>
          <w:color w:val="222222"/>
          <w:szCs w:val="24"/>
          <w:shd w:val="clear" w:color="auto" w:fill="FFFFFF"/>
        </w:rPr>
        <w:t>Ningrum</w:t>
      </w:r>
      <w:proofErr w:type="spellEnd"/>
      <w:r w:rsidRPr="008C56B7">
        <w:rPr>
          <w:rFonts w:cs="Times New Roman"/>
          <w:color w:val="222222"/>
          <w:szCs w:val="24"/>
          <w:shd w:val="clear" w:color="auto" w:fill="FFFFFF"/>
        </w:rPr>
        <w:t xml:space="preserve">, N.F.K., </w:t>
      </w:r>
      <w:proofErr w:type="spellStart"/>
      <w:r w:rsidRPr="008C56B7">
        <w:rPr>
          <w:rFonts w:cs="Times New Roman"/>
          <w:color w:val="222222"/>
          <w:szCs w:val="24"/>
          <w:shd w:val="clear" w:color="auto" w:fill="FFFFFF"/>
        </w:rPr>
        <w:t>Rahmi</w:t>
      </w:r>
      <w:proofErr w:type="spellEnd"/>
      <w:r w:rsidRPr="008C56B7">
        <w:rPr>
          <w:rFonts w:cs="Times New Roman"/>
          <w:color w:val="222222"/>
          <w:szCs w:val="24"/>
          <w:shd w:val="clear" w:color="auto" w:fill="FFFFFF"/>
        </w:rPr>
        <w:t xml:space="preserve">, S.N.A., Dylan, M.A., </w:t>
      </w:r>
      <w:proofErr w:type="spellStart"/>
      <w:r w:rsidRPr="008C56B7">
        <w:rPr>
          <w:rFonts w:cs="Times New Roman"/>
          <w:color w:val="222222"/>
          <w:szCs w:val="24"/>
          <w:shd w:val="clear" w:color="auto" w:fill="FFFFFF"/>
        </w:rPr>
        <w:t>Nurcahyo</w:t>
      </w:r>
      <w:proofErr w:type="spellEnd"/>
      <w:r w:rsidRPr="008C56B7">
        <w:rPr>
          <w:rFonts w:cs="Times New Roman"/>
          <w:color w:val="222222"/>
          <w:szCs w:val="24"/>
          <w:shd w:val="clear" w:color="auto" w:fill="FFFFFF"/>
        </w:rPr>
        <w:t xml:space="preserve">, R., </w:t>
      </w:r>
      <w:proofErr w:type="spellStart"/>
      <w:r w:rsidRPr="008C56B7">
        <w:rPr>
          <w:rFonts w:cs="Times New Roman"/>
          <w:color w:val="222222"/>
          <w:szCs w:val="24"/>
          <w:shd w:val="clear" w:color="auto" w:fill="FFFFFF"/>
        </w:rPr>
        <w:t>Wibowo</w:t>
      </w:r>
      <w:proofErr w:type="spellEnd"/>
      <w:r w:rsidRPr="008C56B7">
        <w:rPr>
          <w:rFonts w:cs="Times New Roman"/>
          <w:color w:val="222222"/>
          <w:szCs w:val="24"/>
          <w:shd w:val="clear" w:color="auto" w:fill="FFFFFF"/>
        </w:rPr>
        <w:t xml:space="preserve">, N., </w:t>
      </w:r>
      <w:proofErr w:type="spellStart"/>
      <w:r w:rsidRPr="008C56B7">
        <w:rPr>
          <w:rFonts w:cs="Times New Roman"/>
          <w:color w:val="222222"/>
          <w:szCs w:val="24"/>
          <w:shd w:val="clear" w:color="auto" w:fill="FFFFFF"/>
        </w:rPr>
        <w:t>Kristiningrum</w:t>
      </w:r>
      <w:proofErr w:type="spellEnd"/>
      <w:r w:rsidRPr="008C56B7">
        <w:rPr>
          <w:rFonts w:cs="Times New Roman"/>
          <w:color w:val="222222"/>
          <w:szCs w:val="24"/>
          <w:shd w:val="clear" w:color="auto" w:fill="FFFFFF"/>
        </w:rPr>
        <w:t xml:space="preserve">, E. and </w:t>
      </w:r>
      <w:proofErr w:type="spellStart"/>
      <w:r w:rsidRPr="008C56B7">
        <w:rPr>
          <w:rFonts w:cs="Times New Roman"/>
          <w:color w:val="222222"/>
          <w:szCs w:val="24"/>
          <w:shd w:val="clear" w:color="auto" w:fill="FFFFFF"/>
        </w:rPr>
        <w:t>Setyoko</w:t>
      </w:r>
      <w:proofErr w:type="spellEnd"/>
      <w:r w:rsidRPr="008C56B7">
        <w:rPr>
          <w:rFonts w:cs="Times New Roman"/>
          <w:color w:val="222222"/>
          <w:szCs w:val="24"/>
          <w:shd w:val="clear" w:color="auto" w:fill="FFFFFF"/>
        </w:rPr>
        <w:t>, A.T., 2023. Comparative Analysis for Strategy Implementation in Indonesia's Hotel Business Sector During Covid-19. In </w:t>
      </w:r>
      <w:r w:rsidRPr="008C56B7">
        <w:rPr>
          <w:rFonts w:cs="Times New Roman"/>
          <w:i/>
          <w:iCs/>
          <w:color w:val="222222"/>
          <w:szCs w:val="24"/>
          <w:shd w:val="clear" w:color="auto" w:fill="FFFFFF"/>
        </w:rPr>
        <w:t>E3S Web of Conferences</w:t>
      </w:r>
      <w:r w:rsidRPr="008C56B7">
        <w:rPr>
          <w:rFonts w:cs="Times New Roman"/>
          <w:color w:val="222222"/>
          <w:szCs w:val="24"/>
          <w:shd w:val="clear" w:color="auto" w:fill="FFFFFF"/>
        </w:rPr>
        <w:t> (Vol. 465, p. 02015). EDP Sciences.</w:t>
      </w:r>
    </w:p>
    <w:p w:rsidR="00C659B8" w:rsidRPr="008C56B7" w:rsidRDefault="00C659B8" w:rsidP="00C659B8">
      <w:pPr>
        <w:pStyle w:val="BodyText"/>
        <w:spacing w:line="240" w:lineRule="auto"/>
        <w:ind w:left="567" w:hanging="567"/>
        <w:rPr>
          <w:rFonts w:cs="Times New Roman"/>
          <w:color w:val="222222"/>
          <w:szCs w:val="24"/>
          <w:shd w:val="clear" w:color="auto" w:fill="FFFFFF"/>
        </w:rPr>
      </w:pPr>
      <w:proofErr w:type="spellStart"/>
      <w:r w:rsidRPr="008C56B7">
        <w:rPr>
          <w:rFonts w:cs="Times New Roman"/>
          <w:color w:val="222222"/>
          <w:szCs w:val="24"/>
          <w:shd w:val="clear" w:color="auto" w:fill="FFFFFF"/>
        </w:rPr>
        <w:t>Yannelis</w:t>
      </w:r>
      <w:proofErr w:type="spellEnd"/>
      <w:r w:rsidRPr="008C56B7">
        <w:rPr>
          <w:rFonts w:cs="Times New Roman"/>
          <w:color w:val="222222"/>
          <w:szCs w:val="24"/>
          <w:shd w:val="clear" w:color="auto" w:fill="FFFFFF"/>
        </w:rPr>
        <w:t>, C. and Zhang, A.L., 2023. Competition and selection in credit markets. </w:t>
      </w:r>
      <w:r w:rsidRPr="008C56B7">
        <w:rPr>
          <w:rFonts w:cs="Times New Roman"/>
          <w:i/>
          <w:iCs/>
          <w:color w:val="222222"/>
          <w:szCs w:val="24"/>
          <w:shd w:val="clear" w:color="auto" w:fill="FFFFFF"/>
        </w:rPr>
        <w:t>Journal of Financial Economics</w:t>
      </w:r>
      <w:r w:rsidRPr="008C56B7">
        <w:rPr>
          <w:rFonts w:cs="Times New Roman"/>
          <w:color w:val="222222"/>
          <w:szCs w:val="24"/>
          <w:shd w:val="clear" w:color="auto" w:fill="FFFFFF"/>
        </w:rPr>
        <w:t>, </w:t>
      </w:r>
      <w:r w:rsidRPr="008C56B7">
        <w:rPr>
          <w:rFonts w:cs="Times New Roman"/>
          <w:i/>
          <w:iCs/>
          <w:color w:val="222222"/>
          <w:szCs w:val="24"/>
          <w:shd w:val="clear" w:color="auto" w:fill="FFFFFF"/>
        </w:rPr>
        <w:t>150</w:t>
      </w:r>
      <w:r w:rsidRPr="008C56B7">
        <w:rPr>
          <w:rFonts w:cs="Times New Roman"/>
          <w:color w:val="222222"/>
          <w:szCs w:val="24"/>
          <w:shd w:val="clear" w:color="auto" w:fill="FFFFFF"/>
        </w:rPr>
        <w:t>(2), p.103710.</w:t>
      </w:r>
    </w:p>
    <w:p w:rsidR="00913572" w:rsidRDefault="00913572" w:rsidP="009177B2">
      <w:pPr>
        <w:pStyle w:val="BodyText"/>
        <w:rPr>
          <w:rFonts w:ascii="Arial" w:hAnsi="Arial" w:cs="Arial"/>
          <w:color w:val="222222"/>
          <w:sz w:val="20"/>
          <w:szCs w:val="20"/>
          <w:shd w:val="clear" w:color="auto" w:fill="FFFFFF"/>
        </w:rPr>
      </w:pPr>
    </w:p>
    <w:p w:rsidR="00D824FC" w:rsidRDefault="00D824FC" w:rsidP="009177B2">
      <w:pPr>
        <w:pStyle w:val="BodyText"/>
        <w:rPr>
          <w:rFonts w:ascii="Arial" w:hAnsi="Arial" w:cs="Arial"/>
          <w:color w:val="222222"/>
          <w:sz w:val="20"/>
          <w:szCs w:val="20"/>
          <w:shd w:val="clear" w:color="auto" w:fill="FFFFFF"/>
        </w:rPr>
      </w:pPr>
    </w:p>
    <w:p w:rsidR="0075098E" w:rsidRPr="009177B2" w:rsidRDefault="0075098E" w:rsidP="009177B2">
      <w:pPr>
        <w:pStyle w:val="BodyText"/>
      </w:pPr>
    </w:p>
    <w:p w:rsidR="0091315E" w:rsidRDefault="0091315E">
      <w:pPr>
        <w:jc w:val="left"/>
      </w:pPr>
    </w:p>
    <w:sectPr w:rsidR="0091315E">
      <w:pgSz w:w="12240" w:h="15840"/>
      <w:pgMar w:top="1440" w:right="1440" w:bottom="1440" w:left="1440" w:header="720" w:footer="720" w:gutter="0"/>
      <w:cols w:space="72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Arial Unicode MS"/>
    <w:charset w:val="80"/>
    <w:family w:val="auto"/>
    <w:pitch w:val="default"/>
  </w:font>
  <w:font w:name="Noto Sans CJK SC">
    <w:altName w:val="Yu Gothic"/>
    <w:charset w:val="80"/>
    <w:family w:val="swiss"/>
    <w:pitch w:val="variable"/>
    <w:sig w:usb0="30000083" w:usb1="2BDF3C10" w:usb2="00000016" w:usb3="00000000" w:csb0="002E0107" w:csb1="00000000"/>
  </w:font>
  <w:font w:name="Calibri">
    <w:panose1 w:val="020F0502020204030204"/>
    <w:charset w:val="00"/>
    <w:family w:val="swiss"/>
    <w:pitch w:val="variable"/>
    <w:sig w:usb0="E00002FF" w:usb1="4000ACFF" w:usb2="00000001" w:usb3="00000000" w:csb0="0000019F" w:csb1="00000000"/>
  </w:font>
  <w:font w:name="font57">
    <w:altName w:val="MS Gothic"/>
    <w:charset w:val="80"/>
    <w:family w:val="auto"/>
    <w:pitch w:val="variable"/>
  </w:font>
  <w:font w:name="Arimo">
    <w:altName w:val="arial"/>
    <w:charset w:val="80"/>
    <w:family w:val="swiss"/>
    <w:pitch w:val="variable"/>
  </w:font>
  <w:font w:name="DejaVu Sans">
    <w:altName w:val="Yu Gothic"/>
    <w:charset w:val="80"/>
    <w:family w:val="auto"/>
    <w:pitch w:val="variable"/>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9B84C1FE"/>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3CA"/>
    <w:rsid w:val="0001572A"/>
    <w:rsid w:val="00016E12"/>
    <w:rsid w:val="0009268C"/>
    <w:rsid w:val="00121450"/>
    <w:rsid w:val="00166BD2"/>
    <w:rsid w:val="00176FCE"/>
    <w:rsid w:val="00191E67"/>
    <w:rsid w:val="001967B0"/>
    <w:rsid w:val="001C33CA"/>
    <w:rsid w:val="001C6A11"/>
    <w:rsid w:val="001F73C5"/>
    <w:rsid w:val="002336CE"/>
    <w:rsid w:val="00266BF2"/>
    <w:rsid w:val="0027239A"/>
    <w:rsid w:val="00313106"/>
    <w:rsid w:val="003E6F9C"/>
    <w:rsid w:val="004C2437"/>
    <w:rsid w:val="004D4E3A"/>
    <w:rsid w:val="004F62E8"/>
    <w:rsid w:val="005312A7"/>
    <w:rsid w:val="005D5D13"/>
    <w:rsid w:val="006C70A2"/>
    <w:rsid w:val="007146A9"/>
    <w:rsid w:val="0075098E"/>
    <w:rsid w:val="007F54CA"/>
    <w:rsid w:val="008B7654"/>
    <w:rsid w:val="008C2A39"/>
    <w:rsid w:val="008C56B7"/>
    <w:rsid w:val="008E1183"/>
    <w:rsid w:val="0091315E"/>
    <w:rsid w:val="00913572"/>
    <w:rsid w:val="009177B2"/>
    <w:rsid w:val="00954CBD"/>
    <w:rsid w:val="00964DA4"/>
    <w:rsid w:val="009931C8"/>
    <w:rsid w:val="009C2283"/>
    <w:rsid w:val="00A3335E"/>
    <w:rsid w:val="00A577BE"/>
    <w:rsid w:val="00AB6EAB"/>
    <w:rsid w:val="00B960FA"/>
    <w:rsid w:val="00C659B8"/>
    <w:rsid w:val="00CF7E70"/>
    <w:rsid w:val="00D64149"/>
    <w:rsid w:val="00D824FC"/>
    <w:rsid w:val="00DB3B89"/>
    <w:rsid w:val="00E11357"/>
    <w:rsid w:val="00E56DEC"/>
    <w:rsid w:val="00EF014C"/>
    <w:rsid w:val="00F41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C511079"/>
  <w15:chartTrackingRefBased/>
  <w15:docId w15:val="{35631889-80C4-8242-A322-134A3F45B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56" w:lineRule="auto"/>
      <w:jc w:val="both"/>
    </w:pPr>
    <w:rPr>
      <w:rFonts w:eastAsia="Noto Sans CJK SC" w:cs="Calibri"/>
      <w:sz w:val="24"/>
      <w:szCs w:val="22"/>
      <w:lang w:eastAsia="ar-SA"/>
    </w:rPr>
  </w:style>
  <w:style w:type="paragraph" w:styleId="Heading1">
    <w:name w:val="heading 1"/>
    <w:basedOn w:val="Normal"/>
    <w:next w:val="BodyText"/>
    <w:autoRedefine/>
    <w:qFormat/>
    <w:pPr>
      <w:keepNext/>
      <w:keepLines/>
      <w:numPr>
        <w:numId w:val="1"/>
      </w:numPr>
      <w:spacing w:before="240" w:after="0"/>
      <w:outlineLvl w:val="0"/>
    </w:pPr>
    <w:rPr>
      <w:rFonts w:cs="font57"/>
      <w:b/>
      <w:sz w:val="28"/>
      <w:szCs w:val="32"/>
    </w:rPr>
  </w:style>
  <w:style w:type="paragraph" w:styleId="Heading2">
    <w:name w:val="heading 2"/>
    <w:basedOn w:val="Normal"/>
    <w:next w:val="BodyText"/>
    <w:autoRedefine/>
    <w:qFormat/>
    <w:rsid w:val="00E56DEC"/>
    <w:pPr>
      <w:keepNext/>
      <w:keepLines/>
      <w:numPr>
        <w:ilvl w:val="1"/>
        <w:numId w:val="1"/>
      </w:numPr>
      <w:spacing w:before="40" w:after="0" w:line="360" w:lineRule="auto"/>
      <w:outlineLvl w:val="1"/>
    </w:pPr>
    <w:rPr>
      <w:rFonts w:cs="font57"/>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Times New Roman" w:hAnsi="Times New Roman" w:cs="font57"/>
      <w:b/>
      <w:sz w:val="28"/>
      <w:szCs w:val="32"/>
    </w:rPr>
  </w:style>
  <w:style w:type="character" w:customStyle="1" w:styleId="Heading2Char">
    <w:name w:val="Heading 2 Char"/>
    <w:rPr>
      <w:rFonts w:cs="font57"/>
      <w:b/>
      <w:sz w:val="24"/>
      <w:szCs w:val="26"/>
    </w:rPr>
  </w:style>
  <w:style w:type="character" w:styleId="Hyperlink">
    <w:name w:val="Hyperlink"/>
    <w:rPr>
      <w:color w:val="0563C1"/>
      <w:u w:val="single"/>
    </w:rPr>
  </w:style>
  <w:style w:type="character" w:customStyle="1" w:styleId="Bullets">
    <w:name w:val="Bullets"/>
    <w:rPr>
      <w:rFonts w:ascii="OpenSymbol" w:eastAsia="OpenSymbol" w:hAnsi="OpenSymbol" w:cs="OpenSymbol"/>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mo"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customStyle="1" w:styleId="ContentsHeading">
    <w:name w:val="Contents Heading"/>
    <w:basedOn w:val="Heading1"/>
    <w:pPr>
      <w:numPr>
        <w:numId w:val="0"/>
      </w:numPr>
      <w:suppressLineNumbers/>
      <w:jc w:val="left"/>
    </w:pPr>
    <w:rPr>
      <w:bCs/>
      <w:sz w:val="32"/>
      <w:lang w:val="en-US"/>
    </w:rPr>
  </w:style>
  <w:style w:type="paragraph" w:customStyle="1" w:styleId="TableContents">
    <w:name w:val="Table Contents"/>
    <w:basedOn w:val="Normal"/>
    <w:pPr>
      <w:widowControl w:val="0"/>
      <w:suppressLineNumbers/>
      <w:spacing w:after="0" w:line="100" w:lineRule="atLeast"/>
    </w:pPr>
    <w:rPr>
      <w:rFonts w:cs="DejaVu Sans"/>
      <w:kern w:val="1"/>
      <w:szCs w:val="24"/>
      <w:lang w:eastAsia="hi-IN" w:bidi="hi-IN"/>
    </w:rPr>
  </w:style>
  <w:style w:type="paragraph" w:styleId="TOC1">
    <w:name w:val="toc 1"/>
    <w:basedOn w:val="Normal"/>
    <w:uiPriority w:val="39"/>
    <w:pPr>
      <w:tabs>
        <w:tab w:val="right" w:leader="dot" w:pos="9638"/>
      </w:tabs>
      <w:spacing w:after="100"/>
    </w:pPr>
  </w:style>
  <w:style w:type="paragraph" w:styleId="TOC2">
    <w:name w:val="toc 2"/>
    <w:basedOn w:val="Normal"/>
    <w:uiPriority w:val="39"/>
    <w:pPr>
      <w:tabs>
        <w:tab w:val="right" w:leader="dot" w:pos="9355"/>
      </w:tabs>
      <w:spacing w:after="100"/>
      <w:ind w:left="240"/>
    </w:pPr>
  </w:style>
  <w:style w:type="paragraph" w:styleId="NoSpacing">
    <w:name w:val="No Spacing"/>
    <w:uiPriority w:val="1"/>
    <w:qFormat/>
    <w:rsid w:val="004C2437"/>
    <w:pPr>
      <w:suppressAutoHyphens/>
      <w:jc w:val="both"/>
    </w:pPr>
    <w:rPr>
      <w:rFonts w:eastAsia="Noto Sans CJK SC" w:cs="Calibri"/>
      <w:sz w:val="24"/>
      <w:szCs w:val="22"/>
      <w:lang w:eastAsia="ar-SA"/>
    </w:rPr>
  </w:style>
  <w:style w:type="table" w:styleId="TableGridLight">
    <w:name w:val="Grid Table Light"/>
    <w:basedOn w:val="TableNormal"/>
    <w:uiPriority w:val="40"/>
    <w:rsid w:val="0009268C"/>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GridTable5Dark-Accent1">
    <w:name w:val="Grid Table 5 Dark Accent 1"/>
    <w:basedOn w:val="TableNormal"/>
    <w:uiPriority w:val="50"/>
    <w:rsid w:val="0001572A"/>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styleId="Strong">
    <w:name w:val="Strong"/>
    <w:basedOn w:val="DefaultParagraphFont"/>
    <w:uiPriority w:val="22"/>
    <w:qFormat/>
    <w:rsid w:val="00DB3B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clo22</b:Tag>
    <b:SourceType>InternetSite</b:SourceType>
    <b:Guid>{DBCCD5E3-7FE8-4950-B542-B6E29451DE40}</b:Guid>
    <b:Author>
      <b:Author>
        <b:Corporate>cloudbeds</b:Corporate>
      </b:Author>
    </b:Author>
    <b:Title>17 effective ways to increase hotel revenue and profit</b:Title>
    <b:Year>2022</b:Year>
    <b:YearAccessed>2024</b:YearAccessed>
    <b:MonthAccessed>February</b:MonthAccessed>
    <b:DayAccessed>11</b:DayAccessed>
    <b:URL>https://www.cloudbeds.com/articles/top-7-ways-to-increase-hotel-sales/</b:URL>
    <b:RefOrder>5</b:RefOrder>
  </b:Source>
  <b:Source>
    <b:Tag>Shi23</b:Tag>
    <b:SourceType>InternetSite</b:SourceType>
    <b:Guid>{2338D3BC-CD2C-471E-A4B6-5FFAFF3676BE}</b:Guid>
    <b:Author>
      <b:Author>
        <b:NameList>
          <b:Person>
            <b:Last>Colcol</b:Last>
            <b:First>Shine</b:First>
          </b:Person>
        </b:NameList>
      </b:Author>
    </b:Author>
    <b:Title>Hotel sales strategies to effectively increase revenue</b:Title>
    <b:Year>2023</b:Year>
    <b:YearAccessed>2024</b:YearAccessed>
    <b:MonthAccessed>February</b:MonthAccessed>
    <b:DayAccessed>12</b:DayAccessed>
    <b:URL>https://www.siteminder.com/r/hotel-distribution/hotel-revenue-management/strategies-increase-hotel-room-sales/</b:URL>
    <b:RefOrder>6</b:RefOrder>
  </b:Source>
</b:Sources>
</file>

<file path=customXml/itemProps1.xml><?xml version="1.0" encoding="utf-8"?>
<ds:datastoreItem xmlns:ds="http://schemas.openxmlformats.org/officeDocument/2006/customXml" ds:itemID="{5EC76C88-101B-495C-9288-9F8060BAF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2659</Words>
  <Characters>15157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17781</CharactersWithSpaces>
  <SharedDoc>false</SharedDoc>
  <HLinks>
    <vt:vector size="6" baseType="variant">
      <vt:variant>
        <vt:i4>1179708</vt:i4>
      </vt:variant>
      <vt:variant>
        <vt:i4>27</vt:i4>
      </vt:variant>
      <vt:variant>
        <vt:i4>0</vt:i4>
      </vt:variant>
      <vt:variant>
        <vt:i4>5</vt:i4>
      </vt:variant>
      <vt:variant>
        <vt:lpwstr/>
      </vt:variant>
      <vt:variant>
        <vt:lpwstr>_Toc167726822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Yanka Stancheva (2210661)</cp:lastModifiedBy>
  <cp:revision>2</cp:revision>
  <cp:lastPrinted>1900-01-01T00:00:00Z</cp:lastPrinted>
  <dcterms:created xsi:type="dcterms:W3CDTF">2024-05-29T20:13:00Z</dcterms:created>
  <dcterms:modified xsi:type="dcterms:W3CDTF">2024-05-29T20:13:00Z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