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0620085"/>
        <w:docPartObj>
          <w:docPartGallery w:val="Cover Pages"/>
          <w:docPartUnique/>
        </w:docPartObj>
      </w:sdtPr>
      <w:sdtContent>
        <w:p w14:paraId="3297B693" w14:textId="40E278A6" w:rsidR="009D4AC3" w:rsidRDefault="009D4AC3">
          <w:r>
            <w:rPr>
              <w:noProof/>
            </w:rPr>
            <mc:AlternateContent>
              <mc:Choice Requires="wps">
                <w:drawing>
                  <wp:anchor distT="0" distB="0" distL="114300" distR="114300" simplePos="0" relativeHeight="251661312" behindDoc="0" locked="0" layoutInCell="1" allowOverlap="1" wp14:anchorId="0144010B" wp14:editId="28E8BC18">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71F26AE" w14:textId="20F116B2" w:rsidR="009D4AC3" w:rsidRDefault="009D4AC3">
                                    <w:pPr>
                                      <w:pStyle w:val="NoSpacing"/>
                                      <w:spacing w:after="480"/>
                                      <w:rPr>
                                        <w:i/>
                                        <w:color w:val="262626" w:themeColor="text1" w:themeTint="D9"/>
                                        <w:sz w:val="32"/>
                                        <w:szCs w:val="32"/>
                                      </w:rPr>
                                    </w:pPr>
                                    <w:proofErr w:type="spellStart"/>
                                    <w:r>
                                      <w:rPr>
                                        <w:i/>
                                        <w:color w:val="262626" w:themeColor="text1" w:themeTint="D9"/>
                                        <w:sz w:val="32"/>
                                        <w:szCs w:val="32"/>
                                      </w:rPr>
                                      <w:t>Zhasmina</w:t>
                                    </w:r>
                                    <w:proofErr w:type="spellEnd"/>
                                    <w:r>
                                      <w:rPr>
                                        <w:i/>
                                        <w:color w:val="262626" w:themeColor="text1" w:themeTint="D9"/>
                                        <w:sz w:val="32"/>
                                        <w:szCs w:val="32"/>
                                      </w:rPr>
                                      <w:t xml:space="preserve"> </w:t>
                                    </w:r>
                                    <w:proofErr w:type="spellStart"/>
                                    <w:r>
                                      <w:rPr>
                                        <w:i/>
                                        <w:color w:val="262626" w:themeColor="text1" w:themeTint="D9"/>
                                        <w:sz w:val="32"/>
                                        <w:szCs w:val="32"/>
                                      </w:rPr>
                                      <w:t>Krumova</w:t>
                                    </w:r>
                                    <w:proofErr w:type="spellEnd"/>
                                    <w:r>
                                      <w:rPr>
                                        <w:i/>
                                        <w:color w:val="262626" w:themeColor="text1" w:themeTint="D9"/>
                                        <w:sz w:val="32"/>
                                        <w:szCs w:val="32"/>
                                      </w:rPr>
                                      <w:t xml:space="preserve"> Georgieva (2026746)</w:t>
                                    </w:r>
                                  </w:p>
                                </w:sdtContent>
                              </w:sdt>
                              <w:p w14:paraId="311BDC52" w14:textId="68F55AB1" w:rsidR="009D4AC3" w:rsidRDefault="009D4AC3">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Lecturer: </w:t>
                                    </w:r>
                                    <w:proofErr w:type="spellStart"/>
                                    <w:r>
                                      <w:rPr>
                                        <w:i/>
                                        <w:color w:val="262626" w:themeColor="text1" w:themeTint="D9"/>
                                        <w:sz w:val="26"/>
                                        <w:szCs w:val="26"/>
                                      </w:rPr>
                                      <w:t>Crisford</w:t>
                                    </w:r>
                                    <w:proofErr w:type="spellEnd"/>
                                    <w:r>
                                      <w:rPr>
                                        <w:i/>
                                        <w:color w:val="262626" w:themeColor="text1" w:themeTint="D9"/>
                                        <w:sz w:val="26"/>
                                        <w:szCs w:val="26"/>
                                      </w:rPr>
                                      <w:t xml:space="preserve"> </w:t>
                                    </w:r>
                                    <w:proofErr w:type="spellStart"/>
                                    <w:r>
                                      <w:rPr>
                                        <w:i/>
                                        <w:color w:val="262626" w:themeColor="text1" w:themeTint="D9"/>
                                        <w:sz w:val="26"/>
                                        <w:szCs w:val="26"/>
                                      </w:rPr>
                                      <w:t>Chogugudza</w:t>
                                    </w:r>
                                    <w:proofErr w:type="spellEnd"/>
                                    <w:r>
                                      <w:rPr>
                                        <w:i/>
                                        <w:color w:val="262626" w:themeColor="text1" w:themeTint="D9"/>
                                        <w:sz w:val="26"/>
                                        <w:szCs w:val="26"/>
                                      </w:rPr>
                                      <w:t xml:space="preserve"> </w:t>
                                    </w:r>
                                  </w:sdtContent>
                                </w:sdt>
                                <w:r>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Pr>
                                        <w:i/>
                                        <w:color w:val="262626" w:themeColor="text1" w:themeTint="D9"/>
                                        <w:sz w:val="26"/>
                                        <w:szCs w:val="26"/>
                                      </w:rPr>
                                      <w:t>University of Wales Trinity S</w:t>
                                    </w:r>
                                  </w:sdtContent>
                                </w:sdt>
                                <w:r>
                                  <w:rPr>
                                    <w:i/>
                                    <w:color w:val="262626" w:themeColor="text1" w:themeTint="D9"/>
                                    <w:sz w:val="26"/>
                                    <w:szCs w:val="26"/>
                                  </w:rPr>
                                  <w:t>aint Davis</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144010B"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71F26AE" w14:textId="20F116B2" w:rsidR="009D4AC3" w:rsidRDefault="009D4AC3">
                              <w:pPr>
                                <w:pStyle w:val="NoSpacing"/>
                                <w:spacing w:after="480"/>
                                <w:rPr>
                                  <w:i/>
                                  <w:color w:val="262626" w:themeColor="text1" w:themeTint="D9"/>
                                  <w:sz w:val="32"/>
                                  <w:szCs w:val="32"/>
                                </w:rPr>
                              </w:pPr>
                              <w:proofErr w:type="spellStart"/>
                              <w:r>
                                <w:rPr>
                                  <w:i/>
                                  <w:color w:val="262626" w:themeColor="text1" w:themeTint="D9"/>
                                  <w:sz w:val="32"/>
                                  <w:szCs w:val="32"/>
                                </w:rPr>
                                <w:t>Zhasmina</w:t>
                              </w:r>
                              <w:proofErr w:type="spellEnd"/>
                              <w:r>
                                <w:rPr>
                                  <w:i/>
                                  <w:color w:val="262626" w:themeColor="text1" w:themeTint="D9"/>
                                  <w:sz w:val="32"/>
                                  <w:szCs w:val="32"/>
                                </w:rPr>
                                <w:t xml:space="preserve"> </w:t>
                              </w:r>
                              <w:proofErr w:type="spellStart"/>
                              <w:r>
                                <w:rPr>
                                  <w:i/>
                                  <w:color w:val="262626" w:themeColor="text1" w:themeTint="D9"/>
                                  <w:sz w:val="32"/>
                                  <w:szCs w:val="32"/>
                                </w:rPr>
                                <w:t>Krumova</w:t>
                              </w:r>
                              <w:proofErr w:type="spellEnd"/>
                              <w:r>
                                <w:rPr>
                                  <w:i/>
                                  <w:color w:val="262626" w:themeColor="text1" w:themeTint="D9"/>
                                  <w:sz w:val="32"/>
                                  <w:szCs w:val="32"/>
                                </w:rPr>
                                <w:t xml:space="preserve"> Georgieva (2026746)</w:t>
                              </w:r>
                            </w:p>
                          </w:sdtContent>
                        </w:sdt>
                        <w:p w14:paraId="311BDC52" w14:textId="68F55AB1" w:rsidR="009D4AC3" w:rsidRDefault="009D4AC3">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Lecturer: </w:t>
                              </w:r>
                              <w:proofErr w:type="spellStart"/>
                              <w:r>
                                <w:rPr>
                                  <w:i/>
                                  <w:color w:val="262626" w:themeColor="text1" w:themeTint="D9"/>
                                  <w:sz w:val="26"/>
                                  <w:szCs w:val="26"/>
                                </w:rPr>
                                <w:t>Crisford</w:t>
                              </w:r>
                              <w:proofErr w:type="spellEnd"/>
                              <w:r>
                                <w:rPr>
                                  <w:i/>
                                  <w:color w:val="262626" w:themeColor="text1" w:themeTint="D9"/>
                                  <w:sz w:val="26"/>
                                  <w:szCs w:val="26"/>
                                </w:rPr>
                                <w:t xml:space="preserve"> </w:t>
                              </w:r>
                              <w:proofErr w:type="spellStart"/>
                              <w:r>
                                <w:rPr>
                                  <w:i/>
                                  <w:color w:val="262626" w:themeColor="text1" w:themeTint="D9"/>
                                  <w:sz w:val="26"/>
                                  <w:szCs w:val="26"/>
                                </w:rPr>
                                <w:t>Chogugudza</w:t>
                              </w:r>
                              <w:proofErr w:type="spellEnd"/>
                              <w:r>
                                <w:rPr>
                                  <w:i/>
                                  <w:color w:val="262626" w:themeColor="text1" w:themeTint="D9"/>
                                  <w:sz w:val="26"/>
                                  <w:szCs w:val="26"/>
                                </w:rPr>
                                <w:t xml:space="preserve"> </w:t>
                              </w:r>
                            </w:sdtContent>
                          </w:sdt>
                          <w:r>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Pr>
                                  <w:i/>
                                  <w:color w:val="262626" w:themeColor="text1" w:themeTint="D9"/>
                                  <w:sz w:val="26"/>
                                  <w:szCs w:val="26"/>
                                </w:rPr>
                                <w:t>University of Wales Trinity S</w:t>
                              </w:r>
                            </w:sdtContent>
                          </w:sdt>
                          <w:r>
                            <w:rPr>
                              <w:i/>
                              <w:color w:val="262626" w:themeColor="text1" w:themeTint="D9"/>
                              <w:sz w:val="26"/>
                              <w:szCs w:val="26"/>
                            </w:rPr>
                            <w:t>aint Davis</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0384A7EF" wp14:editId="132B382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D915050"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7C170F51" wp14:editId="1BB38D61">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F85AA88" w14:textId="0C5E3036" w:rsidR="009D4AC3" w:rsidRDefault="009D4AC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Supporting paper</w:t>
                                    </w:r>
                                  </w:p>
                                </w:sdtContent>
                              </w:sdt>
                              <w:p w14:paraId="75EC24E1" w14:textId="59A885E4" w:rsidR="009D4AC3" w:rsidRPr="009D4AC3" w:rsidRDefault="009D4AC3">
                                <w:pPr>
                                  <w:pStyle w:val="NoSpacing"/>
                                  <w:rPr>
                                    <w:iCs/>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Pr>
                                        <w:color w:val="262626" w:themeColor="text1" w:themeTint="D9"/>
                                        <w:sz w:val="36"/>
                                        <w:szCs w:val="36"/>
                                      </w:rPr>
                                      <w:t xml:space="preserve">Children, Young People </w:t>
                                    </w:r>
                                  </w:sdtContent>
                                </w:sdt>
                                <w:r>
                                  <w:rPr>
                                    <w:iCs/>
                                    <w:color w:val="262626" w:themeColor="text1" w:themeTint="D9"/>
                                    <w:sz w:val="36"/>
                                    <w:szCs w:val="36"/>
                                  </w:rPr>
                                  <w:t>and Families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C170F51"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F85AA88" w14:textId="0C5E3036" w:rsidR="009D4AC3" w:rsidRDefault="009D4AC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Supporting paper</w:t>
                              </w:r>
                            </w:p>
                          </w:sdtContent>
                        </w:sdt>
                        <w:p w14:paraId="75EC24E1" w14:textId="59A885E4" w:rsidR="009D4AC3" w:rsidRPr="009D4AC3" w:rsidRDefault="009D4AC3">
                          <w:pPr>
                            <w:pStyle w:val="NoSpacing"/>
                            <w:rPr>
                              <w:iCs/>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Pr>
                                  <w:color w:val="262626" w:themeColor="text1" w:themeTint="D9"/>
                                  <w:sz w:val="36"/>
                                  <w:szCs w:val="36"/>
                                </w:rPr>
                                <w:t xml:space="preserve">Children, Young People </w:t>
                              </w:r>
                            </w:sdtContent>
                          </w:sdt>
                          <w:r>
                            <w:rPr>
                              <w:iCs/>
                              <w:color w:val="262626" w:themeColor="text1" w:themeTint="D9"/>
                              <w:sz w:val="36"/>
                              <w:szCs w:val="36"/>
                            </w:rPr>
                            <w:t>and Families</w:t>
                          </w:r>
                        </w:p>
                      </w:txbxContent>
                    </v:textbox>
                    <w10:wrap anchorx="page" anchory="page"/>
                  </v:shape>
                </w:pict>
              </mc:Fallback>
            </mc:AlternateContent>
          </w:r>
        </w:p>
        <w:p w14:paraId="5F2F5A2C" w14:textId="5243702B" w:rsidR="009D4AC3" w:rsidRDefault="009D4AC3">
          <w:r>
            <w:br w:type="page"/>
          </w:r>
        </w:p>
      </w:sdtContent>
    </w:sdt>
    <w:sdt>
      <w:sdtPr>
        <w:id w:val="-1974507348"/>
        <w:docPartObj>
          <w:docPartGallery w:val="Table of Contents"/>
          <w:docPartUnique/>
        </w:docPartObj>
      </w:sdtPr>
      <w:sdtEndPr>
        <w:rPr>
          <w:rFonts w:asciiTheme="minorHAnsi" w:eastAsiaTheme="minorHAnsi" w:hAnsiTheme="minorHAnsi" w:cstheme="minorBidi"/>
          <w:noProof/>
          <w:color w:val="auto"/>
          <w:sz w:val="24"/>
          <w:szCs w:val="24"/>
          <w:lang w:val="en-BG"/>
        </w:rPr>
      </w:sdtEndPr>
      <w:sdtContent>
        <w:p w14:paraId="7348359D" w14:textId="1FB385FF" w:rsidR="00921BA2" w:rsidRDefault="00921BA2">
          <w:pPr>
            <w:pStyle w:val="TOCHeading"/>
          </w:pPr>
          <w:r>
            <w:t>Table of Contents</w:t>
          </w:r>
        </w:p>
        <w:p w14:paraId="706BBA49" w14:textId="0CD36B1B" w:rsidR="00921BA2" w:rsidRDefault="00921BA2">
          <w:pPr>
            <w:pStyle w:val="TOC2"/>
            <w:tabs>
              <w:tab w:val="left" w:pos="720"/>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09938225" w:history="1">
            <w:r w:rsidRPr="00854026">
              <w:rPr>
                <w:rStyle w:val="Hyperlink"/>
                <w:noProof/>
              </w:rPr>
              <w:t>1.</w:t>
            </w:r>
            <w:r>
              <w:rPr>
                <w:rFonts w:eastAsiaTheme="minorEastAsia" w:cstheme="minorBidi"/>
                <w:b w:val="0"/>
                <w:bCs w:val="0"/>
                <w:noProof/>
                <w:sz w:val="24"/>
                <w:szCs w:val="24"/>
                <w:lang w:eastAsia="en-GB"/>
              </w:rPr>
              <w:tab/>
            </w:r>
            <w:r w:rsidRPr="00854026">
              <w:rPr>
                <w:rStyle w:val="Hyperlink"/>
                <w:noProof/>
              </w:rPr>
              <w:t>Introduction</w:t>
            </w:r>
            <w:r>
              <w:rPr>
                <w:noProof/>
                <w:webHidden/>
              </w:rPr>
              <w:tab/>
            </w:r>
            <w:r>
              <w:rPr>
                <w:noProof/>
                <w:webHidden/>
              </w:rPr>
              <w:fldChar w:fldCharType="begin"/>
            </w:r>
            <w:r>
              <w:rPr>
                <w:noProof/>
                <w:webHidden/>
              </w:rPr>
              <w:instrText xml:space="preserve"> PAGEREF _Toc109938225 \h </w:instrText>
            </w:r>
            <w:r>
              <w:rPr>
                <w:noProof/>
                <w:webHidden/>
              </w:rPr>
            </w:r>
            <w:r>
              <w:rPr>
                <w:noProof/>
                <w:webHidden/>
              </w:rPr>
              <w:fldChar w:fldCharType="separate"/>
            </w:r>
            <w:r>
              <w:rPr>
                <w:noProof/>
                <w:webHidden/>
              </w:rPr>
              <w:t>2</w:t>
            </w:r>
            <w:r>
              <w:rPr>
                <w:noProof/>
                <w:webHidden/>
              </w:rPr>
              <w:fldChar w:fldCharType="end"/>
            </w:r>
          </w:hyperlink>
        </w:p>
        <w:p w14:paraId="6FD677C8" w14:textId="4DD77164" w:rsidR="00921BA2" w:rsidRDefault="00921BA2">
          <w:pPr>
            <w:pStyle w:val="TOC2"/>
            <w:tabs>
              <w:tab w:val="left" w:pos="720"/>
              <w:tab w:val="right" w:leader="dot" w:pos="9016"/>
            </w:tabs>
            <w:rPr>
              <w:rFonts w:eastAsiaTheme="minorEastAsia" w:cstheme="minorBidi"/>
              <w:b w:val="0"/>
              <w:bCs w:val="0"/>
              <w:noProof/>
              <w:sz w:val="24"/>
              <w:szCs w:val="24"/>
              <w:lang w:eastAsia="en-GB"/>
            </w:rPr>
          </w:pPr>
          <w:hyperlink w:anchor="_Toc109938226" w:history="1">
            <w:r w:rsidRPr="00854026">
              <w:rPr>
                <w:rStyle w:val="Hyperlink"/>
                <w:noProof/>
              </w:rPr>
              <w:t>2.</w:t>
            </w:r>
            <w:r>
              <w:rPr>
                <w:rFonts w:eastAsiaTheme="minorEastAsia" w:cstheme="minorBidi"/>
                <w:b w:val="0"/>
                <w:bCs w:val="0"/>
                <w:noProof/>
                <w:sz w:val="24"/>
                <w:szCs w:val="24"/>
                <w:lang w:eastAsia="en-GB"/>
              </w:rPr>
              <w:tab/>
            </w:r>
            <w:r w:rsidRPr="00854026">
              <w:rPr>
                <w:rStyle w:val="Hyperlink"/>
                <w:noProof/>
              </w:rPr>
              <w:t>Relation between children, family and perception of wellbeing and employment</w:t>
            </w:r>
            <w:r>
              <w:rPr>
                <w:noProof/>
                <w:webHidden/>
              </w:rPr>
              <w:tab/>
            </w:r>
            <w:r>
              <w:rPr>
                <w:noProof/>
                <w:webHidden/>
              </w:rPr>
              <w:fldChar w:fldCharType="begin"/>
            </w:r>
            <w:r>
              <w:rPr>
                <w:noProof/>
                <w:webHidden/>
              </w:rPr>
              <w:instrText xml:space="preserve"> PAGEREF _Toc109938226 \h </w:instrText>
            </w:r>
            <w:r>
              <w:rPr>
                <w:noProof/>
                <w:webHidden/>
              </w:rPr>
            </w:r>
            <w:r>
              <w:rPr>
                <w:noProof/>
                <w:webHidden/>
              </w:rPr>
              <w:fldChar w:fldCharType="separate"/>
            </w:r>
            <w:r>
              <w:rPr>
                <w:noProof/>
                <w:webHidden/>
              </w:rPr>
              <w:t>3</w:t>
            </w:r>
            <w:r>
              <w:rPr>
                <w:noProof/>
                <w:webHidden/>
              </w:rPr>
              <w:fldChar w:fldCharType="end"/>
            </w:r>
          </w:hyperlink>
        </w:p>
        <w:p w14:paraId="11BE17D7" w14:textId="024D2EB8" w:rsidR="00921BA2" w:rsidRDefault="00921BA2">
          <w:pPr>
            <w:pStyle w:val="TOC2"/>
            <w:tabs>
              <w:tab w:val="left" w:pos="720"/>
              <w:tab w:val="right" w:leader="dot" w:pos="9016"/>
            </w:tabs>
            <w:rPr>
              <w:rFonts w:eastAsiaTheme="minorEastAsia" w:cstheme="minorBidi"/>
              <w:b w:val="0"/>
              <w:bCs w:val="0"/>
              <w:noProof/>
              <w:sz w:val="24"/>
              <w:szCs w:val="24"/>
              <w:lang w:eastAsia="en-GB"/>
            </w:rPr>
          </w:pPr>
          <w:hyperlink w:anchor="_Toc109938227" w:history="1">
            <w:r w:rsidRPr="00854026">
              <w:rPr>
                <w:rStyle w:val="Hyperlink"/>
                <w:noProof/>
              </w:rPr>
              <w:t>3.</w:t>
            </w:r>
            <w:r>
              <w:rPr>
                <w:rFonts w:eastAsiaTheme="minorEastAsia" w:cstheme="minorBidi"/>
                <w:b w:val="0"/>
                <w:bCs w:val="0"/>
                <w:noProof/>
                <w:sz w:val="24"/>
                <w:szCs w:val="24"/>
                <w:lang w:eastAsia="en-GB"/>
              </w:rPr>
              <w:tab/>
            </w:r>
            <w:r w:rsidRPr="00854026">
              <w:rPr>
                <w:rStyle w:val="Hyperlink"/>
                <w:noProof/>
              </w:rPr>
              <w:t>Importance of wellbeing in families</w:t>
            </w:r>
            <w:r>
              <w:rPr>
                <w:noProof/>
                <w:webHidden/>
              </w:rPr>
              <w:tab/>
            </w:r>
            <w:r>
              <w:rPr>
                <w:noProof/>
                <w:webHidden/>
              </w:rPr>
              <w:fldChar w:fldCharType="begin"/>
            </w:r>
            <w:r>
              <w:rPr>
                <w:noProof/>
                <w:webHidden/>
              </w:rPr>
              <w:instrText xml:space="preserve"> PAGEREF _Toc109938227 \h </w:instrText>
            </w:r>
            <w:r>
              <w:rPr>
                <w:noProof/>
                <w:webHidden/>
              </w:rPr>
            </w:r>
            <w:r>
              <w:rPr>
                <w:noProof/>
                <w:webHidden/>
              </w:rPr>
              <w:fldChar w:fldCharType="separate"/>
            </w:r>
            <w:r>
              <w:rPr>
                <w:noProof/>
                <w:webHidden/>
              </w:rPr>
              <w:t>4</w:t>
            </w:r>
            <w:r>
              <w:rPr>
                <w:noProof/>
                <w:webHidden/>
              </w:rPr>
              <w:fldChar w:fldCharType="end"/>
            </w:r>
          </w:hyperlink>
        </w:p>
        <w:p w14:paraId="44A54109" w14:textId="4835D1AE" w:rsidR="00921BA2" w:rsidRDefault="00921BA2">
          <w:pPr>
            <w:pStyle w:val="TOC2"/>
            <w:tabs>
              <w:tab w:val="left" w:pos="720"/>
              <w:tab w:val="right" w:leader="dot" w:pos="9016"/>
            </w:tabs>
            <w:rPr>
              <w:rFonts w:eastAsiaTheme="minorEastAsia" w:cstheme="minorBidi"/>
              <w:b w:val="0"/>
              <w:bCs w:val="0"/>
              <w:noProof/>
              <w:sz w:val="24"/>
              <w:szCs w:val="24"/>
              <w:lang w:eastAsia="en-GB"/>
            </w:rPr>
          </w:pPr>
          <w:hyperlink w:anchor="_Toc109938228" w:history="1">
            <w:r w:rsidRPr="00854026">
              <w:rPr>
                <w:rStyle w:val="Hyperlink"/>
                <w:noProof/>
              </w:rPr>
              <w:t>4.</w:t>
            </w:r>
            <w:r>
              <w:rPr>
                <w:rFonts w:eastAsiaTheme="minorEastAsia" w:cstheme="minorBidi"/>
                <w:b w:val="0"/>
                <w:bCs w:val="0"/>
                <w:noProof/>
                <w:sz w:val="24"/>
                <w:szCs w:val="24"/>
                <w:lang w:eastAsia="en-GB"/>
              </w:rPr>
              <w:tab/>
            </w:r>
            <w:r w:rsidRPr="00854026">
              <w:rPr>
                <w:rStyle w:val="Hyperlink"/>
                <w:noProof/>
              </w:rPr>
              <w:t>Issues and challenges</w:t>
            </w:r>
            <w:r>
              <w:rPr>
                <w:noProof/>
                <w:webHidden/>
              </w:rPr>
              <w:tab/>
            </w:r>
            <w:r>
              <w:rPr>
                <w:noProof/>
                <w:webHidden/>
              </w:rPr>
              <w:fldChar w:fldCharType="begin"/>
            </w:r>
            <w:r>
              <w:rPr>
                <w:noProof/>
                <w:webHidden/>
              </w:rPr>
              <w:instrText xml:space="preserve"> PAGEREF _Toc109938228 \h </w:instrText>
            </w:r>
            <w:r>
              <w:rPr>
                <w:noProof/>
                <w:webHidden/>
              </w:rPr>
            </w:r>
            <w:r>
              <w:rPr>
                <w:noProof/>
                <w:webHidden/>
              </w:rPr>
              <w:fldChar w:fldCharType="separate"/>
            </w:r>
            <w:r>
              <w:rPr>
                <w:noProof/>
                <w:webHidden/>
              </w:rPr>
              <w:t>4</w:t>
            </w:r>
            <w:r>
              <w:rPr>
                <w:noProof/>
                <w:webHidden/>
              </w:rPr>
              <w:fldChar w:fldCharType="end"/>
            </w:r>
          </w:hyperlink>
        </w:p>
        <w:p w14:paraId="12BCDD60" w14:textId="7CFE5387" w:rsidR="00921BA2" w:rsidRDefault="00921BA2">
          <w:pPr>
            <w:pStyle w:val="TOC2"/>
            <w:tabs>
              <w:tab w:val="left" w:pos="720"/>
              <w:tab w:val="right" w:leader="dot" w:pos="9016"/>
            </w:tabs>
            <w:rPr>
              <w:rFonts w:eastAsiaTheme="minorEastAsia" w:cstheme="minorBidi"/>
              <w:b w:val="0"/>
              <w:bCs w:val="0"/>
              <w:noProof/>
              <w:sz w:val="24"/>
              <w:szCs w:val="24"/>
              <w:lang w:eastAsia="en-GB"/>
            </w:rPr>
          </w:pPr>
          <w:hyperlink w:anchor="_Toc109938229" w:history="1">
            <w:r w:rsidRPr="00854026">
              <w:rPr>
                <w:rStyle w:val="Hyperlink"/>
                <w:noProof/>
              </w:rPr>
              <w:t>5.</w:t>
            </w:r>
            <w:r>
              <w:rPr>
                <w:rFonts w:eastAsiaTheme="minorEastAsia" w:cstheme="minorBidi"/>
                <w:b w:val="0"/>
                <w:bCs w:val="0"/>
                <w:noProof/>
                <w:sz w:val="24"/>
                <w:szCs w:val="24"/>
                <w:lang w:eastAsia="en-GB"/>
              </w:rPr>
              <w:tab/>
            </w:r>
            <w:r w:rsidRPr="00854026">
              <w:rPr>
                <w:rStyle w:val="Hyperlink"/>
                <w:noProof/>
              </w:rPr>
              <w:t>Conclusion</w:t>
            </w:r>
            <w:r>
              <w:rPr>
                <w:noProof/>
                <w:webHidden/>
              </w:rPr>
              <w:tab/>
            </w:r>
            <w:r>
              <w:rPr>
                <w:noProof/>
                <w:webHidden/>
              </w:rPr>
              <w:fldChar w:fldCharType="begin"/>
            </w:r>
            <w:r>
              <w:rPr>
                <w:noProof/>
                <w:webHidden/>
              </w:rPr>
              <w:instrText xml:space="preserve"> PAGEREF _Toc109938229 \h </w:instrText>
            </w:r>
            <w:r>
              <w:rPr>
                <w:noProof/>
                <w:webHidden/>
              </w:rPr>
            </w:r>
            <w:r>
              <w:rPr>
                <w:noProof/>
                <w:webHidden/>
              </w:rPr>
              <w:fldChar w:fldCharType="separate"/>
            </w:r>
            <w:r>
              <w:rPr>
                <w:noProof/>
                <w:webHidden/>
              </w:rPr>
              <w:t>5</w:t>
            </w:r>
            <w:r>
              <w:rPr>
                <w:noProof/>
                <w:webHidden/>
              </w:rPr>
              <w:fldChar w:fldCharType="end"/>
            </w:r>
          </w:hyperlink>
        </w:p>
        <w:p w14:paraId="72855CF3" w14:textId="49B327CB" w:rsidR="00921BA2" w:rsidRDefault="00921BA2">
          <w:pPr>
            <w:pStyle w:val="TOC2"/>
            <w:tabs>
              <w:tab w:val="left" w:pos="720"/>
              <w:tab w:val="right" w:leader="dot" w:pos="9016"/>
            </w:tabs>
            <w:rPr>
              <w:rFonts w:eastAsiaTheme="minorEastAsia" w:cstheme="minorBidi"/>
              <w:b w:val="0"/>
              <w:bCs w:val="0"/>
              <w:noProof/>
              <w:sz w:val="24"/>
              <w:szCs w:val="24"/>
              <w:lang w:eastAsia="en-GB"/>
            </w:rPr>
          </w:pPr>
          <w:hyperlink w:anchor="_Toc109938230" w:history="1">
            <w:r w:rsidRPr="00854026">
              <w:rPr>
                <w:rStyle w:val="Hyperlink"/>
                <w:noProof/>
              </w:rPr>
              <w:t>6.</w:t>
            </w:r>
            <w:r>
              <w:rPr>
                <w:rFonts w:eastAsiaTheme="minorEastAsia" w:cstheme="minorBidi"/>
                <w:b w:val="0"/>
                <w:bCs w:val="0"/>
                <w:noProof/>
                <w:sz w:val="24"/>
                <w:szCs w:val="24"/>
                <w:lang w:eastAsia="en-GB"/>
              </w:rPr>
              <w:tab/>
            </w:r>
            <w:r w:rsidRPr="00854026">
              <w:rPr>
                <w:rStyle w:val="Hyperlink"/>
                <w:noProof/>
              </w:rPr>
              <w:t>Reference list</w:t>
            </w:r>
            <w:r>
              <w:rPr>
                <w:noProof/>
                <w:webHidden/>
              </w:rPr>
              <w:tab/>
            </w:r>
            <w:r>
              <w:rPr>
                <w:noProof/>
                <w:webHidden/>
              </w:rPr>
              <w:fldChar w:fldCharType="begin"/>
            </w:r>
            <w:r>
              <w:rPr>
                <w:noProof/>
                <w:webHidden/>
              </w:rPr>
              <w:instrText xml:space="preserve"> PAGEREF _Toc109938230 \h </w:instrText>
            </w:r>
            <w:r>
              <w:rPr>
                <w:noProof/>
                <w:webHidden/>
              </w:rPr>
            </w:r>
            <w:r>
              <w:rPr>
                <w:noProof/>
                <w:webHidden/>
              </w:rPr>
              <w:fldChar w:fldCharType="separate"/>
            </w:r>
            <w:r>
              <w:rPr>
                <w:noProof/>
                <w:webHidden/>
              </w:rPr>
              <w:t>6</w:t>
            </w:r>
            <w:r>
              <w:rPr>
                <w:noProof/>
                <w:webHidden/>
              </w:rPr>
              <w:fldChar w:fldCharType="end"/>
            </w:r>
          </w:hyperlink>
        </w:p>
        <w:p w14:paraId="343DBA74" w14:textId="790A6AE3" w:rsidR="00921BA2" w:rsidRDefault="00921BA2">
          <w:r>
            <w:rPr>
              <w:b/>
              <w:bCs/>
              <w:noProof/>
            </w:rPr>
            <w:fldChar w:fldCharType="end"/>
          </w:r>
        </w:p>
      </w:sdtContent>
    </w:sdt>
    <w:p w14:paraId="43E89A05" w14:textId="27A5203B" w:rsidR="009D4AC3" w:rsidRDefault="009D4AC3"/>
    <w:p w14:paraId="04D2364D" w14:textId="0F79EAAA" w:rsidR="009D4AC3" w:rsidRDefault="009D4AC3"/>
    <w:p w14:paraId="532C2232" w14:textId="5F28B8F8" w:rsidR="009D4AC3" w:rsidRDefault="009D4AC3"/>
    <w:p w14:paraId="384CF602" w14:textId="7B86847D" w:rsidR="009D4AC3" w:rsidRDefault="009D4AC3"/>
    <w:p w14:paraId="7295A079" w14:textId="713A45E7" w:rsidR="009D4AC3" w:rsidRDefault="009D4AC3"/>
    <w:p w14:paraId="6398AA2C" w14:textId="72C5528B" w:rsidR="009D4AC3" w:rsidRDefault="009D4AC3"/>
    <w:p w14:paraId="16FC824E" w14:textId="701F9BB6" w:rsidR="009D4AC3" w:rsidRDefault="009D4AC3"/>
    <w:p w14:paraId="07A589DC" w14:textId="74A67065" w:rsidR="009D4AC3" w:rsidRDefault="009D4AC3"/>
    <w:p w14:paraId="3032CABA" w14:textId="27981B1D" w:rsidR="009D4AC3" w:rsidRDefault="009D4AC3"/>
    <w:p w14:paraId="1154DD56" w14:textId="7FBBEFC0" w:rsidR="009D4AC3" w:rsidRDefault="009D4AC3"/>
    <w:p w14:paraId="67E98BD6" w14:textId="05A690F3" w:rsidR="009D4AC3" w:rsidRDefault="009D4AC3"/>
    <w:p w14:paraId="62136596" w14:textId="1D2D04E2" w:rsidR="009D4AC3" w:rsidRDefault="009D4AC3"/>
    <w:p w14:paraId="63212053" w14:textId="08E20246" w:rsidR="009D4AC3" w:rsidRDefault="009D4AC3"/>
    <w:p w14:paraId="617DDD0B" w14:textId="3495CFE1" w:rsidR="009D4AC3" w:rsidRDefault="009D4AC3"/>
    <w:p w14:paraId="7254BF41" w14:textId="383A1C9F" w:rsidR="009D4AC3" w:rsidRDefault="009D4AC3"/>
    <w:p w14:paraId="2868CAEB" w14:textId="573D53F7" w:rsidR="009D4AC3" w:rsidRDefault="009D4AC3"/>
    <w:p w14:paraId="66CB0637" w14:textId="15BA63DE" w:rsidR="009D4AC3" w:rsidRDefault="009D4AC3"/>
    <w:p w14:paraId="2A96071A" w14:textId="589B46E9" w:rsidR="009D4AC3" w:rsidRDefault="009D4AC3"/>
    <w:p w14:paraId="57FC4A03" w14:textId="04B0281D" w:rsidR="009D4AC3" w:rsidRDefault="009D4AC3"/>
    <w:p w14:paraId="74FF9DE6" w14:textId="0D5977B2" w:rsidR="009D4AC3" w:rsidRDefault="009D4AC3"/>
    <w:p w14:paraId="3C5193F2" w14:textId="77777777" w:rsidR="009D4AC3" w:rsidRDefault="009D4AC3"/>
    <w:p w14:paraId="0AE53AA4" w14:textId="17074FD7" w:rsidR="009D4AC3" w:rsidRDefault="009D4AC3"/>
    <w:p w14:paraId="0E8EAFAB" w14:textId="12F5EE51" w:rsidR="009D4AC3" w:rsidRDefault="009D4AC3"/>
    <w:p w14:paraId="7FC45FEE" w14:textId="2BA12ABE" w:rsidR="009D4AC3" w:rsidRDefault="009D4AC3"/>
    <w:p w14:paraId="60F18979" w14:textId="2D33C79E" w:rsidR="009D4AC3" w:rsidRDefault="009D4AC3"/>
    <w:p w14:paraId="367DB803" w14:textId="10092D19" w:rsidR="009D4AC3" w:rsidRDefault="009D4AC3"/>
    <w:p w14:paraId="4B13E209" w14:textId="54D357D3" w:rsidR="009D4AC3" w:rsidRDefault="009D4AC3"/>
    <w:p w14:paraId="4ADD0A5A" w14:textId="1CE2EA3A" w:rsidR="009D4AC3" w:rsidRDefault="009D4AC3"/>
    <w:p w14:paraId="48406A24" w14:textId="6A34D452" w:rsidR="009D4AC3" w:rsidRDefault="009D4AC3"/>
    <w:p w14:paraId="07C2478D" w14:textId="433FA611" w:rsidR="009D4AC3" w:rsidRDefault="009D4AC3"/>
    <w:p w14:paraId="0668CD5C" w14:textId="7D9AF06D" w:rsidR="009D4AC3" w:rsidRDefault="009D4AC3"/>
    <w:p w14:paraId="3C0673AB" w14:textId="5E903A84" w:rsidR="009D4AC3" w:rsidRDefault="009D4AC3"/>
    <w:p w14:paraId="5E21BA29" w14:textId="4EEF996D" w:rsidR="009D4AC3" w:rsidRDefault="009D4AC3"/>
    <w:p w14:paraId="58DDBEF7" w14:textId="4DF3F7CD" w:rsidR="009D4AC3" w:rsidRDefault="009D4AC3"/>
    <w:p w14:paraId="237646CC" w14:textId="0B86B2FD" w:rsidR="009D4AC3" w:rsidRDefault="009D4AC3"/>
    <w:p w14:paraId="498D5433" w14:textId="4DE3FC85" w:rsidR="009D4AC3" w:rsidRDefault="009D4AC3"/>
    <w:p w14:paraId="0251C80D" w14:textId="4FE5823A" w:rsidR="0077150D" w:rsidRDefault="0077150D" w:rsidP="00841AA0">
      <w:pPr>
        <w:pStyle w:val="Heading2"/>
        <w:numPr>
          <w:ilvl w:val="0"/>
          <w:numId w:val="1"/>
        </w:numPr>
      </w:pPr>
      <w:bookmarkStart w:id="0" w:name="_Toc109666656"/>
      <w:bookmarkStart w:id="1" w:name="_Toc109938225"/>
      <w:r w:rsidRPr="0044455A">
        <w:lastRenderedPageBreak/>
        <w:t>Introduction</w:t>
      </w:r>
      <w:bookmarkEnd w:id="0"/>
      <w:bookmarkEnd w:id="1"/>
    </w:p>
    <w:p w14:paraId="32C1D971" w14:textId="77777777" w:rsidR="00841AA0" w:rsidRPr="00841AA0" w:rsidRDefault="00841AA0" w:rsidP="00841AA0"/>
    <w:p w14:paraId="167439E5" w14:textId="5249BD8B" w:rsidR="0077150D" w:rsidRPr="00AC7E91" w:rsidRDefault="0077150D" w:rsidP="00AC7E91">
      <w:pPr>
        <w:spacing w:line="360" w:lineRule="auto"/>
        <w:jc w:val="both"/>
        <w:rPr>
          <w:rFonts w:ascii="Arial" w:hAnsi="Arial" w:cs="Arial"/>
        </w:rPr>
      </w:pPr>
      <w:r w:rsidRPr="00AC7E91">
        <w:rPr>
          <w:rFonts w:ascii="Arial" w:hAnsi="Arial" w:cs="Arial"/>
        </w:rPr>
        <w:t>The mental wellbeing of the family and the children as well as the economic condition of the family is essentially associated with the factors of mental wellbeing and emotional intelligence. The satisfaction of life among the parents especially impacts the emotional wellbeing of the people within the family as well as the children. Different empirical analysis essentially suggests that the emotional wellbeing outcomes of the children essentially depend on the economic condition of the family (Qi &amp; Wu, 2021). Due to the economic condition of the parent the members within the family become helpless and hopeless and they become depressed which can essentially affect the mental wellbeing of the children as well as the emotional intelligence of the other members due to taking face the integration as mission issue through the mental health mechanism. Therefore, personal emotions and control is one of the most essential skills for maintaining the mental wellbeing of the family members and for focusing on the health of the children. This study essentially focuses on the factors of mental wellbeing of the children in family A due to the economic condition of the family.</w:t>
      </w:r>
    </w:p>
    <w:p w14:paraId="71F95BD4" w14:textId="0644C829" w:rsidR="00AC7E91" w:rsidRPr="00AC7E91" w:rsidRDefault="00AC7E91" w:rsidP="00AC7E91">
      <w:pPr>
        <w:spacing w:line="360" w:lineRule="auto"/>
        <w:jc w:val="both"/>
        <w:rPr>
          <w:rFonts w:ascii="Arial" w:hAnsi="Arial" w:cs="Arial"/>
        </w:rPr>
      </w:pPr>
    </w:p>
    <w:p w14:paraId="17BF6EFD" w14:textId="2E59466A" w:rsidR="00AC7E91" w:rsidRDefault="00AC7E91" w:rsidP="0077150D"/>
    <w:p w14:paraId="31EF27A7" w14:textId="458E500A" w:rsidR="00AC7E91" w:rsidRDefault="00AC7E91" w:rsidP="0077150D"/>
    <w:p w14:paraId="7FA16712" w14:textId="1FF18C4B" w:rsidR="00AC7E91" w:rsidRDefault="00AC7E91" w:rsidP="0077150D"/>
    <w:p w14:paraId="109FE168" w14:textId="77FE3B2D" w:rsidR="00AC7E91" w:rsidRDefault="00AC7E91" w:rsidP="0077150D"/>
    <w:p w14:paraId="6F311293" w14:textId="5FE8C81E" w:rsidR="00AC7E91" w:rsidRDefault="00AC7E91" w:rsidP="0077150D"/>
    <w:p w14:paraId="00521712" w14:textId="36F7521A" w:rsidR="00AC7E91" w:rsidRDefault="00AC7E91" w:rsidP="0077150D"/>
    <w:p w14:paraId="49158F21" w14:textId="2B4561D8" w:rsidR="00AC7E91" w:rsidRDefault="00AC7E91" w:rsidP="0077150D"/>
    <w:p w14:paraId="1FC76114" w14:textId="3258A766" w:rsidR="00AC7E91" w:rsidRDefault="00AC7E91" w:rsidP="0077150D"/>
    <w:p w14:paraId="0E1AB792" w14:textId="2677CCA6" w:rsidR="00AC7E91" w:rsidRDefault="00AC7E91" w:rsidP="0077150D"/>
    <w:p w14:paraId="5CF2D5D8" w14:textId="0D861197" w:rsidR="00AC7E91" w:rsidRDefault="00AC7E91" w:rsidP="0077150D"/>
    <w:p w14:paraId="6B5D884C" w14:textId="43D62D10" w:rsidR="00AC7E91" w:rsidRDefault="00AC7E91" w:rsidP="0077150D"/>
    <w:p w14:paraId="0A8B9F2D" w14:textId="5EBDF080" w:rsidR="00AC7E91" w:rsidRDefault="00AC7E91" w:rsidP="0077150D"/>
    <w:p w14:paraId="37C05124" w14:textId="6053006A" w:rsidR="00AC7E91" w:rsidRDefault="00AC7E91" w:rsidP="0077150D"/>
    <w:p w14:paraId="6B43C5DC" w14:textId="65DF1AF5" w:rsidR="00AC7E91" w:rsidRDefault="00AC7E91" w:rsidP="0077150D"/>
    <w:p w14:paraId="3B1A241D" w14:textId="004B23ED" w:rsidR="00AC7E91" w:rsidRDefault="00AC7E91" w:rsidP="0077150D"/>
    <w:p w14:paraId="5DADF0BF" w14:textId="75EBB9AB" w:rsidR="00AC7E91" w:rsidRDefault="00AC7E91" w:rsidP="0077150D"/>
    <w:p w14:paraId="6F3ECA28" w14:textId="419E43A9" w:rsidR="00AC7E91" w:rsidRDefault="00AC7E91" w:rsidP="0077150D"/>
    <w:p w14:paraId="6F968CC6" w14:textId="60DC67F6" w:rsidR="00AC7E91" w:rsidRDefault="00AC7E91" w:rsidP="0077150D"/>
    <w:p w14:paraId="028D2FA0" w14:textId="6024765E" w:rsidR="00AC7E91" w:rsidRDefault="00AC7E91" w:rsidP="0077150D"/>
    <w:p w14:paraId="71DDCC90" w14:textId="3D4FD58F" w:rsidR="00AC7E91" w:rsidRDefault="00AC7E91" w:rsidP="0077150D"/>
    <w:p w14:paraId="3AC0B347" w14:textId="640833EE" w:rsidR="00AC7E91" w:rsidRDefault="00AC7E91" w:rsidP="0077150D"/>
    <w:p w14:paraId="29BD2946" w14:textId="6B66ED35" w:rsidR="00AC7E91" w:rsidRDefault="00AC7E91" w:rsidP="0077150D"/>
    <w:p w14:paraId="66A70728" w14:textId="4F3378DB" w:rsidR="00AC7E91" w:rsidRDefault="00AC7E91" w:rsidP="0077150D"/>
    <w:p w14:paraId="56B5FD91" w14:textId="6C78C30B" w:rsidR="00AC7E91" w:rsidRDefault="00AC7E91" w:rsidP="0077150D"/>
    <w:p w14:paraId="6FDF6C56" w14:textId="77777777" w:rsidR="00AC7E91" w:rsidRPr="0044455A" w:rsidRDefault="00AC7E91" w:rsidP="0077150D"/>
    <w:p w14:paraId="03DDCF41" w14:textId="242BF927" w:rsidR="0077150D" w:rsidRDefault="0077150D" w:rsidP="00841AA0">
      <w:pPr>
        <w:pStyle w:val="Heading2"/>
        <w:numPr>
          <w:ilvl w:val="0"/>
          <w:numId w:val="1"/>
        </w:numPr>
      </w:pPr>
      <w:bookmarkStart w:id="2" w:name="_3d5uils4f8ex" w:colFirst="0" w:colLast="0"/>
      <w:bookmarkStart w:id="3" w:name="_Toc109666657"/>
      <w:bookmarkStart w:id="4" w:name="_Toc109938226"/>
      <w:bookmarkEnd w:id="2"/>
      <w:r w:rsidRPr="0044455A">
        <w:t>Relation between children, family and perception of wellbeing and employment</w:t>
      </w:r>
      <w:bookmarkEnd w:id="3"/>
      <w:bookmarkEnd w:id="4"/>
    </w:p>
    <w:p w14:paraId="46021D31" w14:textId="77777777" w:rsidR="00841AA0" w:rsidRPr="00841AA0" w:rsidRDefault="00841AA0" w:rsidP="00841AA0"/>
    <w:p w14:paraId="6F64988C" w14:textId="2B70EE60" w:rsidR="0077150D" w:rsidRPr="00252C21" w:rsidRDefault="0077150D" w:rsidP="009F22CB">
      <w:pPr>
        <w:spacing w:line="360" w:lineRule="auto"/>
        <w:jc w:val="both"/>
        <w:rPr>
          <w:rFonts w:ascii="Arial" w:hAnsi="Arial" w:cs="Arial"/>
        </w:rPr>
      </w:pPr>
      <w:r w:rsidRPr="00252C21">
        <w:rPr>
          <w:rFonts w:ascii="Arial" w:hAnsi="Arial" w:cs="Arial"/>
        </w:rPr>
        <w:t xml:space="preserve">The documentation and the referral of family an essentially suggests that there are several issues of the emotional well-being of the children in the family due to the economic condition. The family has a total of 5 members and there was a child who belongs to the age group of primary school going children. A disruptive behaviour has been observed in the child due to the issues of domestic violence the problems of the parent due to alcohol abuse and the issues of parenting. The economic condition related to their non-payment of their rent is also another essential factor for the family (Devakumar </w:t>
      </w:r>
      <w:r w:rsidRPr="00252C21">
        <w:rPr>
          <w:rFonts w:ascii="Arial" w:hAnsi="Arial" w:cs="Arial"/>
          <w:i/>
        </w:rPr>
        <w:t xml:space="preserve">et al., </w:t>
      </w:r>
      <w:r w:rsidRPr="00252C21">
        <w:rPr>
          <w:rFonts w:ascii="Arial" w:hAnsi="Arial" w:cs="Arial"/>
        </w:rPr>
        <w:t xml:space="preserve">2021). The family has three children such as a daughter who is of the Teenage group, a daughter who is going to primary school and the youngest son within the family with whom the destructive behaviour has been seen. The reports of CAMHS and the team of observing the anti-social behaviour among the children essentially suggest that there are issues of emotional intelligence of the child who belong to the primary school going age. Due to the low payment of the parent of the family in their employment the family have not been able to pay their rent of their house. Moreover, due to the several arrears of their home rent payment the parents have been showing the abusive behaviour among the parents and that issues of alcohol abuse and issues of their parenting the emotional wellbeing of the children is essentially harmed. </w:t>
      </w:r>
    </w:p>
    <w:p w14:paraId="0A422015" w14:textId="2D0DBC64" w:rsidR="00252C21" w:rsidRDefault="00252C21" w:rsidP="009F22CB">
      <w:pPr>
        <w:spacing w:line="360" w:lineRule="auto"/>
        <w:jc w:val="both"/>
        <w:rPr>
          <w:rFonts w:ascii="Arial" w:hAnsi="Arial" w:cs="Arial"/>
        </w:rPr>
      </w:pPr>
      <w:r w:rsidRPr="00252C21">
        <w:rPr>
          <w:rFonts w:ascii="Arial" w:hAnsi="Arial" w:cs="Arial"/>
        </w:rPr>
        <w:t xml:space="preserve">The different studies essentially suggest that there is a proper relationship between the income of the family and the emotional wellbeing of the children. Distress of the family and the financial issues generally exert and create influence on the psychological state of the children in the family. The parental Mental Health Care is also another essential factor for understanding the status of the emotional health of the children (Stark </w:t>
      </w:r>
      <w:r w:rsidRPr="00252C21">
        <w:rPr>
          <w:rFonts w:ascii="Arial" w:hAnsi="Arial" w:cs="Arial"/>
          <w:i/>
        </w:rPr>
        <w:t xml:space="preserve">et al., </w:t>
      </w:r>
      <w:r w:rsidRPr="00252C21">
        <w:rPr>
          <w:rFonts w:ascii="Arial" w:hAnsi="Arial" w:cs="Arial"/>
        </w:rPr>
        <w:t xml:space="preserve">2020). Due to parenting issues of the parents in the family as well as the issues of stress within the relationship in the family among the parents, children generally feel distressed and experience life events that are evidently stressful (Browne, </w:t>
      </w:r>
      <w:r w:rsidRPr="00252C21">
        <w:rPr>
          <w:rFonts w:ascii="Arial" w:hAnsi="Arial" w:cs="Arial"/>
          <w:i/>
        </w:rPr>
        <w:t xml:space="preserve">et al., </w:t>
      </w:r>
      <w:r w:rsidRPr="00252C21">
        <w:rPr>
          <w:rFonts w:ascii="Arial" w:hAnsi="Arial" w:cs="Arial"/>
        </w:rPr>
        <w:t xml:space="preserve">2021). They generate low quality relationships with their different partners and their friends. The studies also have essentially focused on the issues that the maternal depression factors and alcohol abuse of mothers generally create and an insensitive and unresponsive interaction between the children and the mother which can create a negative impression on the emotional well-being of the children </w:t>
      </w:r>
      <w:r w:rsidRPr="00252C21">
        <w:rPr>
          <w:rFonts w:ascii="Arial" w:hAnsi="Arial" w:cs="Arial"/>
        </w:rPr>
        <w:lastRenderedPageBreak/>
        <w:t>(Waid and Kelly, 2020). The anxious behaviour of the parents also generally creates pressure and stress on the emotional health of the children. Therefore these issues can generally impact the emotional well-being of the children and the children generally tend to develop Anti-Social behaviour in their social life.</w:t>
      </w:r>
    </w:p>
    <w:p w14:paraId="03011F79" w14:textId="5D2121F2" w:rsidR="00835A4E" w:rsidRDefault="00835A4E" w:rsidP="00835A4E">
      <w:pPr>
        <w:spacing w:line="360" w:lineRule="auto"/>
        <w:rPr>
          <w:rFonts w:ascii="Arial" w:hAnsi="Arial" w:cs="Arial"/>
        </w:rPr>
      </w:pPr>
    </w:p>
    <w:p w14:paraId="7E9A4E24" w14:textId="6DCC7C76" w:rsidR="00835A4E" w:rsidRDefault="00835A4E" w:rsidP="00835A4E">
      <w:pPr>
        <w:pStyle w:val="Heading2"/>
        <w:numPr>
          <w:ilvl w:val="0"/>
          <w:numId w:val="1"/>
        </w:numPr>
      </w:pPr>
      <w:bookmarkStart w:id="5" w:name="_Toc109666658"/>
      <w:bookmarkStart w:id="6" w:name="_Toc109938227"/>
      <w:r w:rsidRPr="0044455A">
        <w:t>Importance of wellbeing in families</w:t>
      </w:r>
      <w:bookmarkEnd w:id="5"/>
      <w:bookmarkEnd w:id="6"/>
      <w:r w:rsidRPr="0044455A">
        <w:t xml:space="preserve"> </w:t>
      </w:r>
    </w:p>
    <w:p w14:paraId="58CFA2A4" w14:textId="77777777" w:rsidR="00835A4E" w:rsidRPr="00835A4E" w:rsidRDefault="00835A4E" w:rsidP="00835A4E"/>
    <w:p w14:paraId="00B4AFD2" w14:textId="1CA64FD9" w:rsidR="00835A4E" w:rsidRDefault="00835A4E" w:rsidP="00835A4E">
      <w:pPr>
        <w:spacing w:line="360" w:lineRule="auto"/>
        <w:jc w:val="both"/>
        <w:rPr>
          <w:rFonts w:ascii="Arial" w:hAnsi="Arial" w:cs="Arial"/>
        </w:rPr>
      </w:pPr>
      <w:r w:rsidRPr="00835A4E">
        <w:rPr>
          <w:rFonts w:ascii="Arial" w:hAnsi="Arial" w:cs="Arial"/>
        </w:rPr>
        <w:t xml:space="preserve"> There is an essential role of the well-being of the family on the psychological orientation of the children. The mental health of the surrounding such as the family and the social wellbeing generally includes the psychological condition as well as the emotional intelligence. In this respect emotional health generally defines the feeling of responses according to the circumstances. It also helps to determine the handling attitudes of mental stress and other questions. Mental health is one of the most significant factors for the growth of the children in their childhood and adolescence stage (Hunt </w:t>
      </w:r>
      <w:r w:rsidRPr="00835A4E">
        <w:rPr>
          <w:rFonts w:ascii="Arial" w:hAnsi="Arial" w:cs="Arial"/>
          <w:i/>
        </w:rPr>
        <w:t xml:space="preserve">et al., </w:t>
      </w:r>
      <w:r w:rsidRPr="00835A4E">
        <w:rPr>
          <w:rFonts w:ascii="Arial" w:hAnsi="Arial" w:cs="Arial"/>
        </w:rPr>
        <w:t>2018). A family is a group and the social institution that creates the principles and values within the emotional qualities of the children. Therefore the positive relation with the family members can effectively impact the mental wellbeing of the children. Due to the alcohol abuse of mother and father and the financial stress among the parents the anti-social behaviour has been observed among the children in the family.</w:t>
      </w:r>
    </w:p>
    <w:p w14:paraId="33520B87" w14:textId="6D910FC2" w:rsidR="00B4111F" w:rsidRDefault="00B4111F" w:rsidP="00835A4E">
      <w:pPr>
        <w:spacing w:line="360" w:lineRule="auto"/>
        <w:jc w:val="both"/>
        <w:rPr>
          <w:rFonts w:ascii="Arial" w:hAnsi="Arial" w:cs="Arial"/>
        </w:rPr>
      </w:pPr>
    </w:p>
    <w:p w14:paraId="06E84369" w14:textId="0E2699BE" w:rsidR="00B4111F" w:rsidRDefault="00B4111F" w:rsidP="00B4111F">
      <w:pPr>
        <w:pStyle w:val="Heading2"/>
        <w:numPr>
          <w:ilvl w:val="0"/>
          <w:numId w:val="1"/>
        </w:numPr>
      </w:pPr>
      <w:bookmarkStart w:id="7" w:name="_Toc109666659"/>
      <w:bookmarkStart w:id="8" w:name="_Toc109938228"/>
      <w:r w:rsidRPr="0044455A">
        <w:t>Issues and challenges</w:t>
      </w:r>
      <w:bookmarkEnd w:id="7"/>
      <w:bookmarkEnd w:id="8"/>
    </w:p>
    <w:p w14:paraId="79E4B91B" w14:textId="77777777" w:rsidR="00B4111F" w:rsidRPr="00B4111F" w:rsidRDefault="00B4111F" w:rsidP="00B4111F"/>
    <w:p w14:paraId="176ED3CF" w14:textId="78AC106B" w:rsidR="00B4111F" w:rsidRDefault="00B4111F" w:rsidP="00B4111F">
      <w:pPr>
        <w:spacing w:line="360" w:lineRule="auto"/>
        <w:jc w:val="both"/>
        <w:rPr>
          <w:rFonts w:ascii="Arial" w:hAnsi="Arial" w:cs="Arial"/>
        </w:rPr>
      </w:pPr>
      <w:r w:rsidRPr="00B4111F">
        <w:rPr>
          <w:rFonts w:ascii="Arial" w:hAnsi="Arial" w:cs="Arial"/>
        </w:rPr>
        <w:t>The challenge is essentially associated with the antisocial behaviour of the children in the family. Due to the negative relation with the family members of the children the primary school going child has developed some Anti-Social behaviour and also facing the issues of emotional wellbeing in his social life. Therefore the therapy sessions should be focused on providing the chances of proper emotional relation with the parents. In this case providing the areas of home rent can also be helpful for creating a positive emotion among the parents.</w:t>
      </w:r>
    </w:p>
    <w:p w14:paraId="7BFED94B" w14:textId="7AE31F55" w:rsidR="001259A1" w:rsidRDefault="001259A1" w:rsidP="00B4111F">
      <w:pPr>
        <w:spacing w:line="360" w:lineRule="auto"/>
        <w:jc w:val="both"/>
        <w:rPr>
          <w:rFonts w:ascii="Arial" w:hAnsi="Arial" w:cs="Arial"/>
        </w:rPr>
      </w:pPr>
    </w:p>
    <w:p w14:paraId="76360147" w14:textId="575F1849" w:rsidR="001259A1" w:rsidRDefault="001259A1" w:rsidP="00B4111F">
      <w:pPr>
        <w:spacing w:line="360" w:lineRule="auto"/>
        <w:jc w:val="both"/>
        <w:rPr>
          <w:rFonts w:ascii="Arial" w:hAnsi="Arial" w:cs="Arial"/>
        </w:rPr>
      </w:pPr>
    </w:p>
    <w:p w14:paraId="763384D4" w14:textId="317BB0D4" w:rsidR="000844E4" w:rsidRDefault="000844E4" w:rsidP="00B4111F">
      <w:pPr>
        <w:spacing w:line="360" w:lineRule="auto"/>
        <w:jc w:val="both"/>
        <w:rPr>
          <w:rFonts w:ascii="Arial" w:hAnsi="Arial" w:cs="Arial"/>
        </w:rPr>
      </w:pPr>
    </w:p>
    <w:p w14:paraId="713B7993" w14:textId="77777777" w:rsidR="000844E4" w:rsidRDefault="000844E4" w:rsidP="00B4111F">
      <w:pPr>
        <w:spacing w:line="360" w:lineRule="auto"/>
        <w:jc w:val="both"/>
        <w:rPr>
          <w:rFonts w:ascii="Arial" w:hAnsi="Arial" w:cs="Arial"/>
        </w:rPr>
      </w:pPr>
    </w:p>
    <w:p w14:paraId="3CCB4FF2" w14:textId="1C4E05E3" w:rsidR="001259A1" w:rsidRDefault="001259A1" w:rsidP="001259A1">
      <w:pPr>
        <w:pStyle w:val="Heading2"/>
        <w:numPr>
          <w:ilvl w:val="0"/>
          <w:numId w:val="1"/>
        </w:numPr>
      </w:pPr>
      <w:bookmarkStart w:id="9" w:name="_Toc109666660"/>
      <w:bookmarkStart w:id="10" w:name="_Toc109938229"/>
      <w:r w:rsidRPr="0044455A">
        <w:lastRenderedPageBreak/>
        <w:t>Conclusion</w:t>
      </w:r>
      <w:bookmarkEnd w:id="9"/>
      <w:bookmarkEnd w:id="10"/>
    </w:p>
    <w:p w14:paraId="78449FB7" w14:textId="77777777" w:rsidR="001259A1" w:rsidRPr="001259A1" w:rsidRDefault="001259A1" w:rsidP="001259A1"/>
    <w:p w14:paraId="5EC6C0B8" w14:textId="77777777" w:rsidR="001259A1" w:rsidRPr="001259A1" w:rsidRDefault="001259A1" w:rsidP="001259A1">
      <w:pPr>
        <w:spacing w:line="360" w:lineRule="auto"/>
        <w:jc w:val="both"/>
        <w:rPr>
          <w:rFonts w:ascii="Arial" w:hAnsi="Arial" w:cs="Arial"/>
        </w:rPr>
      </w:pPr>
      <w:r w:rsidRPr="001259A1">
        <w:rPr>
          <w:rFonts w:ascii="Arial" w:hAnsi="Arial" w:cs="Arial"/>
        </w:rPr>
        <w:t>There is a proper relation among the parents and the children in the mental health care orientation. The family is known as the basic unit of social institution for children where the relation among the person in the family can impact the emotional orientation of the children. Therefore it is essential for focusing on the positive aspects of a relationship by mitigating the different issues and negative aspects of the relationship among the family members.</w:t>
      </w:r>
    </w:p>
    <w:p w14:paraId="09DC2977" w14:textId="77777777" w:rsidR="001259A1" w:rsidRPr="0044455A" w:rsidRDefault="001259A1" w:rsidP="001259A1">
      <w:r w:rsidRPr="0044455A">
        <w:br w:type="page"/>
      </w:r>
    </w:p>
    <w:p w14:paraId="60D9F121" w14:textId="740AB29D" w:rsidR="002F295C" w:rsidRPr="0044455A" w:rsidRDefault="002F295C" w:rsidP="002F295C">
      <w:pPr>
        <w:pStyle w:val="Heading2"/>
        <w:numPr>
          <w:ilvl w:val="0"/>
          <w:numId w:val="1"/>
        </w:numPr>
      </w:pPr>
      <w:bookmarkStart w:id="11" w:name="_Toc109666661"/>
      <w:bookmarkStart w:id="12" w:name="_Toc109938230"/>
      <w:r w:rsidRPr="0044455A">
        <w:lastRenderedPageBreak/>
        <w:t>Reference list</w:t>
      </w:r>
      <w:bookmarkEnd w:id="11"/>
      <w:bookmarkEnd w:id="12"/>
    </w:p>
    <w:p w14:paraId="24045DA0" w14:textId="77777777" w:rsidR="002F295C" w:rsidRPr="009F22CB" w:rsidRDefault="002F295C" w:rsidP="009F22CB">
      <w:pPr>
        <w:spacing w:before="240" w:line="360" w:lineRule="auto"/>
        <w:jc w:val="both"/>
        <w:rPr>
          <w:rFonts w:ascii="Arial" w:hAnsi="Arial" w:cs="Arial"/>
        </w:rPr>
      </w:pPr>
      <w:r w:rsidRPr="009F22CB">
        <w:rPr>
          <w:rFonts w:ascii="Arial" w:hAnsi="Arial" w:cs="Arial"/>
        </w:rPr>
        <w:t>Browne, D.T., Smith, J.A. and Basabose, J.D.D., 2021. Refugee children and families during the COVID-19 crisis: A resilience framework for mental health. </w:t>
      </w:r>
      <w:r w:rsidRPr="009F22CB">
        <w:rPr>
          <w:rFonts w:ascii="Arial" w:hAnsi="Arial" w:cs="Arial"/>
          <w:i/>
          <w:iCs/>
        </w:rPr>
        <w:t>Journal of Refugee Studies</w:t>
      </w:r>
      <w:r w:rsidRPr="009F22CB">
        <w:rPr>
          <w:rFonts w:ascii="Arial" w:hAnsi="Arial" w:cs="Arial"/>
        </w:rPr>
        <w:t>, </w:t>
      </w:r>
      <w:r w:rsidRPr="009F22CB">
        <w:rPr>
          <w:rFonts w:ascii="Arial" w:hAnsi="Arial" w:cs="Arial"/>
          <w:i/>
          <w:iCs/>
        </w:rPr>
        <w:t>34</w:t>
      </w:r>
      <w:r w:rsidRPr="009F22CB">
        <w:rPr>
          <w:rFonts w:ascii="Arial" w:hAnsi="Arial" w:cs="Arial"/>
        </w:rPr>
        <w:t>(1), pp.1138-1149.</w:t>
      </w:r>
    </w:p>
    <w:p w14:paraId="56888669" w14:textId="77777777" w:rsidR="002F295C" w:rsidRPr="009F22CB" w:rsidRDefault="002F295C" w:rsidP="009F22CB">
      <w:pPr>
        <w:spacing w:before="240" w:line="360" w:lineRule="auto"/>
        <w:jc w:val="both"/>
        <w:rPr>
          <w:rFonts w:ascii="Arial" w:hAnsi="Arial" w:cs="Arial"/>
        </w:rPr>
      </w:pPr>
      <w:r w:rsidRPr="009F22CB">
        <w:rPr>
          <w:rFonts w:ascii="Arial" w:hAnsi="Arial" w:cs="Arial"/>
        </w:rPr>
        <w:t>Devakumar, D., Palfreyman, A., Uthayakumar-Cumarasamy, A., Ullah, N., Ranasinghe, C., Minckas, N., Nadkarni, A., Oram, S., Osrin, D. and Mannell, J., 2021. Mental health of women and children experiencing family violence in conflict settings: a mixed methods systematic review. </w:t>
      </w:r>
      <w:r w:rsidRPr="009F22CB">
        <w:rPr>
          <w:rFonts w:ascii="Arial" w:hAnsi="Arial" w:cs="Arial"/>
          <w:i/>
          <w:iCs/>
        </w:rPr>
        <w:t>Conflict and health</w:t>
      </w:r>
      <w:r w:rsidRPr="009F22CB">
        <w:rPr>
          <w:rFonts w:ascii="Arial" w:hAnsi="Arial" w:cs="Arial"/>
        </w:rPr>
        <w:t>, </w:t>
      </w:r>
      <w:r w:rsidRPr="009F22CB">
        <w:rPr>
          <w:rFonts w:ascii="Arial" w:hAnsi="Arial" w:cs="Arial"/>
          <w:i/>
          <w:iCs/>
        </w:rPr>
        <w:t>15</w:t>
      </w:r>
      <w:r w:rsidRPr="009F22CB">
        <w:rPr>
          <w:rFonts w:ascii="Arial" w:hAnsi="Arial" w:cs="Arial"/>
        </w:rPr>
        <w:t>(1), pp.1-19.</w:t>
      </w:r>
    </w:p>
    <w:p w14:paraId="4E994854" w14:textId="77777777" w:rsidR="002F295C" w:rsidRPr="009F22CB" w:rsidRDefault="002F295C" w:rsidP="009F22CB">
      <w:pPr>
        <w:spacing w:before="240" w:line="360" w:lineRule="auto"/>
        <w:jc w:val="both"/>
        <w:rPr>
          <w:rFonts w:ascii="Arial" w:hAnsi="Arial" w:cs="Arial"/>
        </w:rPr>
      </w:pPr>
      <w:r w:rsidRPr="009F22CB">
        <w:rPr>
          <w:rFonts w:ascii="Arial" w:hAnsi="Arial" w:cs="Arial"/>
        </w:rPr>
        <w:t>Hunt, M., Pal, N.E., Schwartz, L. and O’Mathúna, D., 2018. Ethical challenges in the provision of mental health services for children and families during disasters. </w:t>
      </w:r>
      <w:r w:rsidRPr="009F22CB">
        <w:rPr>
          <w:rFonts w:ascii="Arial" w:hAnsi="Arial" w:cs="Arial"/>
          <w:i/>
          <w:iCs/>
        </w:rPr>
        <w:t>Current psychiatry reports</w:t>
      </w:r>
      <w:r w:rsidRPr="009F22CB">
        <w:rPr>
          <w:rFonts w:ascii="Arial" w:hAnsi="Arial" w:cs="Arial"/>
        </w:rPr>
        <w:t>, </w:t>
      </w:r>
      <w:r w:rsidRPr="009F22CB">
        <w:rPr>
          <w:rFonts w:ascii="Arial" w:hAnsi="Arial" w:cs="Arial"/>
          <w:i/>
          <w:iCs/>
        </w:rPr>
        <w:t>20</w:t>
      </w:r>
      <w:r w:rsidRPr="009F22CB">
        <w:rPr>
          <w:rFonts w:ascii="Arial" w:hAnsi="Arial" w:cs="Arial"/>
        </w:rPr>
        <w:t>(8), pp.1-10.</w:t>
      </w:r>
    </w:p>
    <w:p w14:paraId="6978A4B7" w14:textId="77777777" w:rsidR="002F295C" w:rsidRPr="009F22CB" w:rsidRDefault="002F295C" w:rsidP="009F22CB">
      <w:pPr>
        <w:spacing w:before="240" w:line="360" w:lineRule="auto"/>
        <w:jc w:val="both"/>
        <w:rPr>
          <w:rFonts w:ascii="Arial" w:hAnsi="Arial" w:cs="Arial"/>
        </w:rPr>
      </w:pPr>
      <w:r w:rsidRPr="009F22CB">
        <w:rPr>
          <w:rFonts w:ascii="Arial" w:hAnsi="Arial" w:cs="Arial"/>
        </w:rPr>
        <w:t>Qi, D., &amp; Wu, Y., 2020. Family Income and Children's Emotional Wellbeing: the Mediational Role of Parents' Life Satisfaction and Emotional Wellbeing in China. </w:t>
      </w:r>
      <w:r w:rsidRPr="009F22CB">
        <w:rPr>
          <w:rFonts w:ascii="Arial" w:hAnsi="Arial" w:cs="Arial"/>
          <w:i/>
          <w:iCs/>
        </w:rPr>
        <w:t>International journal of environmental research and public health</w:t>
      </w:r>
      <w:r w:rsidRPr="009F22CB">
        <w:rPr>
          <w:rFonts w:ascii="Arial" w:hAnsi="Arial" w:cs="Arial"/>
        </w:rPr>
        <w:t>, </w:t>
      </w:r>
      <w:r w:rsidRPr="009F22CB">
        <w:rPr>
          <w:rFonts w:ascii="Arial" w:hAnsi="Arial" w:cs="Arial"/>
          <w:i/>
          <w:iCs/>
        </w:rPr>
        <w:t>17</w:t>
      </w:r>
      <w:r w:rsidRPr="009F22CB">
        <w:rPr>
          <w:rFonts w:ascii="Arial" w:hAnsi="Arial" w:cs="Arial"/>
        </w:rPr>
        <w:t>(20).</w:t>
      </w:r>
    </w:p>
    <w:p w14:paraId="5453F764" w14:textId="77777777" w:rsidR="002F295C" w:rsidRPr="009F22CB" w:rsidRDefault="002F295C" w:rsidP="009F22CB">
      <w:pPr>
        <w:spacing w:before="240" w:line="360" w:lineRule="auto"/>
        <w:jc w:val="both"/>
        <w:rPr>
          <w:rFonts w:ascii="Arial" w:hAnsi="Arial" w:cs="Arial"/>
        </w:rPr>
      </w:pPr>
      <w:r w:rsidRPr="009F22CB">
        <w:rPr>
          <w:rFonts w:ascii="Arial" w:hAnsi="Arial" w:cs="Arial"/>
        </w:rPr>
        <w:t>Stark, A.M., White, A.E., Rotter, N.S. and Basu, A., 2020. Shifting from survival to supporting resilience in children and families in the COVID-19 pandemic: Lessons for informing US mental health priorities. </w:t>
      </w:r>
      <w:r w:rsidRPr="009F22CB">
        <w:rPr>
          <w:rFonts w:ascii="Arial" w:hAnsi="Arial" w:cs="Arial"/>
          <w:i/>
          <w:iCs/>
        </w:rPr>
        <w:t>Psychological Trauma: Theory, Research, Practice, and Policy</w:t>
      </w:r>
      <w:r w:rsidRPr="009F22CB">
        <w:rPr>
          <w:rFonts w:ascii="Arial" w:hAnsi="Arial" w:cs="Arial"/>
        </w:rPr>
        <w:t>, </w:t>
      </w:r>
      <w:r w:rsidRPr="009F22CB">
        <w:rPr>
          <w:rFonts w:ascii="Arial" w:hAnsi="Arial" w:cs="Arial"/>
          <w:i/>
          <w:iCs/>
        </w:rPr>
        <w:t>12</w:t>
      </w:r>
      <w:r w:rsidRPr="009F22CB">
        <w:rPr>
          <w:rFonts w:ascii="Arial" w:hAnsi="Arial" w:cs="Arial"/>
        </w:rPr>
        <w:t>(S1), p.S133.</w:t>
      </w:r>
    </w:p>
    <w:p w14:paraId="34469B49" w14:textId="77777777" w:rsidR="002F295C" w:rsidRPr="009F22CB" w:rsidRDefault="002F295C" w:rsidP="009F22CB">
      <w:pPr>
        <w:spacing w:before="240" w:line="360" w:lineRule="auto"/>
        <w:jc w:val="both"/>
        <w:rPr>
          <w:rFonts w:ascii="Arial" w:hAnsi="Arial" w:cs="Arial"/>
        </w:rPr>
      </w:pPr>
      <w:r w:rsidRPr="009F22CB">
        <w:rPr>
          <w:rFonts w:ascii="Arial" w:hAnsi="Arial" w:cs="Arial"/>
        </w:rPr>
        <w:t>Waid, J. and Kelly, M., 2020. Supporting family engagement with child and adolescent mental health services: A scoping review. </w:t>
      </w:r>
      <w:r w:rsidRPr="009F22CB">
        <w:rPr>
          <w:rFonts w:ascii="Arial" w:hAnsi="Arial" w:cs="Arial"/>
          <w:i/>
          <w:iCs/>
        </w:rPr>
        <w:t>Health &amp; social care in the community</w:t>
      </w:r>
      <w:r w:rsidRPr="009F22CB">
        <w:rPr>
          <w:rFonts w:ascii="Arial" w:hAnsi="Arial" w:cs="Arial"/>
        </w:rPr>
        <w:t>, </w:t>
      </w:r>
      <w:r w:rsidRPr="009F22CB">
        <w:rPr>
          <w:rFonts w:ascii="Arial" w:hAnsi="Arial" w:cs="Arial"/>
          <w:i/>
          <w:iCs/>
        </w:rPr>
        <w:t>28</w:t>
      </w:r>
      <w:r w:rsidRPr="009F22CB">
        <w:rPr>
          <w:rFonts w:ascii="Arial" w:hAnsi="Arial" w:cs="Arial"/>
        </w:rPr>
        <w:t>(5), pp.1333-1342.</w:t>
      </w:r>
    </w:p>
    <w:p w14:paraId="5E66370B" w14:textId="77777777" w:rsidR="001259A1" w:rsidRPr="00B4111F" w:rsidRDefault="001259A1" w:rsidP="00B4111F">
      <w:pPr>
        <w:spacing w:line="360" w:lineRule="auto"/>
        <w:jc w:val="both"/>
        <w:rPr>
          <w:rFonts w:ascii="Arial" w:hAnsi="Arial" w:cs="Arial"/>
        </w:rPr>
      </w:pPr>
    </w:p>
    <w:p w14:paraId="71167DE2" w14:textId="77777777" w:rsidR="00B4111F" w:rsidRPr="00835A4E" w:rsidRDefault="00B4111F" w:rsidP="00835A4E">
      <w:pPr>
        <w:spacing w:line="360" w:lineRule="auto"/>
        <w:jc w:val="both"/>
        <w:rPr>
          <w:rFonts w:ascii="Arial" w:hAnsi="Arial" w:cs="Arial"/>
        </w:rPr>
      </w:pPr>
    </w:p>
    <w:p w14:paraId="5B203B93" w14:textId="77777777" w:rsidR="00835A4E" w:rsidRPr="00252C21" w:rsidRDefault="00835A4E" w:rsidP="00835A4E">
      <w:pPr>
        <w:spacing w:line="360" w:lineRule="auto"/>
        <w:rPr>
          <w:rFonts w:ascii="Arial" w:hAnsi="Arial" w:cs="Arial"/>
        </w:rPr>
      </w:pPr>
    </w:p>
    <w:p w14:paraId="2675A4DB" w14:textId="77777777" w:rsidR="00252C21" w:rsidRPr="00252C21" w:rsidRDefault="00252C21" w:rsidP="00835A4E">
      <w:pPr>
        <w:spacing w:line="360" w:lineRule="auto"/>
        <w:rPr>
          <w:rFonts w:ascii="Arial" w:hAnsi="Arial" w:cs="Arial"/>
        </w:rPr>
      </w:pPr>
    </w:p>
    <w:p w14:paraId="3E5B6BE8" w14:textId="54478B35" w:rsidR="009D4AC3" w:rsidRDefault="009D4AC3"/>
    <w:p w14:paraId="57B4479F" w14:textId="3A2C70A9" w:rsidR="009D4AC3" w:rsidRDefault="009D4AC3"/>
    <w:p w14:paraId="55EACB53" w14:textId="2B871761" w:rsidR="009D4AC3" w:rsidRDefault="009D4AC3"/>
    <w:p w14:paraId="7898B11D" w14:textId="14CF8D50" w:rsidR="009D4AC3" w:rsidRDefault="009D4AC3"/>
    <w:p w14:paraId="796CFF90" w14:textId="65953EC8" w:rsidR="009D4AC3" w:rsidRDefault="009D4AC3"/>
    <w:p w14:paraId="29966815" w14:textId="0A23B6EA" w:rsidR="009D4AC3" w:rsidRDefault="009D4AC3"/>
    <w:p w14:paraId="172CD4D9" w14:textId="2DEE5842" w:rsidR="009D4AC3" w:rsidRDefault="009D4AC3"/>
    <w:p w14:paraId="2BBCA422" w14:textId="7EF1831D" w:rsidR="009D4AC3" w:rsidRDefault="009D4AC3"/>
    <w:p w14:paraId="123FFCC7" w14:textId="3BD120E8" w:rsidR="009D4AC3" w:rsidRDefault="009D4AC3"/>
    <w:p w14:paraId="60E82A1D" w14:textId="45A47F77" w:rsidR="009D4AC3" w:rsidRDefault="009D4AC3"/>
    <w:p w14:paraId="52BAC568" w14:textId="62340411" w:rsidR="009D4AC3" w:rsidRDefault="009D4AC3"/>
    <w:p w14:paraId="008CDF7D" w14:textId="376673AF" w:rsidR="009D4AC3" w:rsidRDefault="009D4AC3"/>
    <w:p w14:paraId="7070E008" w14:textId="354F87F2" w:rsidR="009D4AC3" w:rsidRDefault="009D4AC3"/>
    <w:p w14:paraId="471F1E43" w14:textId="0FD8D7E5" w:rsidR="009D4AC3" w:rsidRDefault="009D4AC3"/>
    <w:p w14:paraId="0CDF20B8" w14:textId="77777777" w:rsidR="009D4AC3" w:rsidRDefault="009D4AC3"/>
    <w:sectPr w:rsidR="009D4AC3" w:rsidSect="009D4A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BD0E1E"/>
    <w:multiLevelType w:val="hybridMultilevel"/>
    <w:tmpl w:val="2854A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AC3"/>
    <w:rsid w:val="000844E4"/>
    <w:rsid w:val="001259A1"/>
    <w:rsid w:val="00252C21"/>
    <w:rsid w:val="002F295C"/>
    <w:rsid w:val="00753D3B"/>
    <w:rsid w:val="0077150D"/>
    <w:rsid w:val="00835A4E"/>
    <w:rsid w:val="00841AA0"/>
    <w:rsid w:val="00921BA2"/>
    <w:rsid w:val="009D4AC3"/>
    <w:rsid w:val="009F22CB"/>
    <w:rsid w:val="00AC7E91"/>
    <w:rsid w:val="00B4111F"/>
    <w:rsid w:val="00E00EC7"/>
    <w:rsid w:val="00EC0A9D"/>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2EA2C"/>
  <w15:chartTrackingRefBased/>
  <w15:docId w15:val="{A92F791B-47C1-2C49-870C-0F77F2645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77150D"/>
    <w:pPr>
      <w:keepNext/>
      <w:keepLines/>
      <w:spacing w:before="200" w:line="360" w:lineRule="auto"/>
      <w:jc w:val="both"/>
      <w:outlineLvl w:val="0"/>
    </w:pPr>
    <w:rPr>
      <w:rFonts w:ascii="Times New Roman" w:eastAsia="Times New Roman" w:hAnsi="Times New Roman" w:cs="Times New Roman"/>
      <w:b/>
      <w:sz w:val="28"/>
      <w:szCs w:val="28"/>
      <w:lang w:val="en-GB" w:eastAsia="en-IN" w:bidi="bn-IN"/>
    </w:rPr>
  </w:style>
  <w:style w:type="paragraph" w:styleId="Heading2">
    <w:name w:val="heading 2"/>
    <w:basedOn w:val="Normal"/>
    <w:next w:val="Normal"/>
    <w:link w:val="Heading2Char"/>
    <w:uiPriority w:val="9"/>
    <w:unhideWhenUsed/>
    <w:qFormat/>
    <w:rsid w:val="00841AA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4AC3"/>
    <w:rPr>
      <w:rFonts w:eastAsiaTheme="minorEastAsia"/>
      <w:sz w:val="22"/>
      <w:szCs w:val="22"/>
      <w:lang w:val="en-US" w:eastAsia="zh-CN"/>
    </w:rPr>
  </w:style>
  <w:style w:type="character" w:customStyle="1" w:styleId="NoSpacingChar">
    <w:name w:val="No Spacing Char"/>
    <w:basedOn w:val="DefaultParagraphFont"/>
    <w:link w:val="NoSpacing"/>
    <w:uiPriority w:val="1"/>
    <w:rsid w:val="009D4AC3"/>
    <w:rPr>
      <w:rFonts w:eastAsiaTheme="minorEastAsia"/>
      <w:sz w:val="22"/>
      <w:szCs w:val="22"/>
      <w:lang w:val="en-US" w:eastAsia="zh-CN"/>
    </w:rPr>
  </w:style>
  <w:style w:type="character" w:customStyle="1" w:styleId="Heading1Char">
    <w:name w:val="Heading 1 Char"/>
    <w:basedOn w:val="DefaultParagraphFont"/>
    <w:link w:val="Heading1"/>
    <w:rsid w:val="0077150D"/>
    <w:rPr>
      <w:rFonts w:ascii="Times New Roman" w:eastAsia="Times New Roman" w:hAnsi="Times New Roman" w:cs="Times New Roman"/>
      <w:b/>
      <w:sz w:val="28"/>
      <w:szCs w:val="28"/>
      <w:lang w:val="en-GB" w:eastAsia="en-IN" w:bidi="bn-IN"/>
    </w:rPr>
  </w:style>
  <w:style w:type="character" w:customStyle="1" w:styleId="Heading2Char">
    <w:name w:val="Heading 2 Char"/>
    <w:basedOn w:val="DefaultParagraphFont"/>
    <w:link w:val="Heading2"/>
    <w:uiPriority w:val="9"/>
    <w:rsid w:val="00841AA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844E4"/>
    <w:pPr>
      <w:spacing w:before="480" w:line="276" w:lineRule="auto"/>
      <w:jc w:val="left"/>
      <w:outlineLvl w:val="9"/>
    </w:pPr>
    <w:rPr>
      <w:rFonts w:asciiTheme="majorHAnsi" w:eastAsiaTheme="majorEastAsia" w:hAnsiTheme="majorHAnsi" w:cstheme="majorBidi"/>
      <w:bCs/>
      <w:color w:val="2F5496" w:themeColor="accent1" w:themeShade="BF"/>
      <w:lang w:val="en-US" w:eastAsia="en-US" w:bidi="ar-SA"/>
    </w:rPr>
  </w:style>
  <w:style w:type="paragraph" w:styleId="TOC2">
    <w:name w:val="toc 2"/>
    <w:basedOn w:val="Normal"/>
    <w:next w:val="Normal"/>
    <w:autoRedefine/>
    <w:uiPriority w:val="39"/>
    <w:unhideWhenUsed/>
    <w:rsid w:val="000844E4"/>
    <w:pPr>
      <w:spacing w:before="120"/>
      <w:ind w:left="240"/>
    </w:pPr>
    <w:rPr>
      <w:rFonts w:cstheme="minorHAnsi"/>
      <w:b/>
      <w:bCs/>
      <w:sz w:val="22"/>
      <w:szCs w:val="22"/>
    </w:rPr>
  </w:style>
  <w:style w:type="character" w:styleId="Hyperlink">
    <w:name w:val="Hyperlink"/>
    <w:basedOn w:val="DefaultParagraphFont"/>
    <w:uiPriority w:val="99"/>
    <w:unhideWhenUsed/>
    <w:rsid w:val="000844E4"/>
    <w:rPr>
      <w:color w:val="0563C1" w:themeColor="hyperlink"/>
      <w:u w:val="single"/>
    </w:rPr>
  </w:style>
  <w:style w:type="paragraph" w:styleId="TOC1">
    <w:name w:val="toc 1"/>
    <w:basedOn w:val="Normal"/>
    <w:next w:val="Normal"/>
    <w:autoRedefine/>
    <w:uiPriority w:val="39"/>
    <w:semiHidden/>
    <w:unhideWhenUsed/>
    <w:rsid w:val="000844E4"/>
    <w:pPr>
      <w:spacing w:before="120"/>
    </w:pPr>
    <w:rPr>
      <w:rFonts w:cstheme="minorHAnsi"/>
      <w:b/>
      <w:bCs/>
      <w:i/>
      <w:iCs/>
    </w:rPr>
  </w:style>
  <w:style w:type="paragraph" w:styleId="TOC3">
    <w:name w:val="toc 3"/>
    <w:basedOn w:val="Normal"/>
    <w:next w:val="Normal"/>
    <w:autoRedefine/>
    <w:uiPriority w:val="39"/>
    <w:semiHidden/>
    <w:unhideWhenUsed/>
    <w:rsid w:val="000844E4"/>
    <w:pPr>
      <w:ind w:left="480"/>
    </w:pPr>
    <w:rPr>
      <w:rFonts w:cstheme="minorHAnsi"/>
      <w:sz w:val="20"/>
      <w:szCs w:val="20"/>
    </w:rPr>
  </w:style>
  <w:style w:type="paragraph" w:styleId="TOC4">
    <w:name w:val="toc 4"/>
    <w:basedOn w:val="Normal"/>
    <w:next w:val="Normal"/>
    <w:autoRedefine/>
    <w:uiPriority w:val="39"/>
    <w:semiHidden/>
    <w:unhideWhenUsed/>
    <w:rsid w:val="000844E4"/>
    <w:pPr>
      <w:ind w:left="720"/>
    </w:pPr>
    <w:rPr>
      <w:rFonts w:cstheme="minorHAnsi"/>
      <w:sz w:val="20"/>
      <w:szCs w:val="20"/>
    </w:rPr>
  </w:style>
  <w:style w:type="paragraph" w:styleId="TOC5">
    <w:name w:val="toc 5"/>
    <w:basedOn w:val="Normal"/>
    <w:next w:val="Normal"/>
    <w:autoRedefine/>
    <w:uiPriority w:val="39"/>
    <w:semiHidden/>
    <w:unhideWhenUsed/>
    <w:rsid w:val="000844E4"/>
    <w:pPr>
      <w:ind w:left="960"/>
    </w:pPr>
    <w:rPr>
      <w:rFonts w:cstheme="minorHAnsi"/>
      <w:sz w:val="20"/>
      <w:szCs w:val="20"/>
    </w:rPr>
  </w:style>
  <w:style w:type="paragraph" w:styleId="TOC6">
    <w:name w:val="toc 6"/>
    <w:basedOn w:val="Normal"/>
    <w:next w:val="Normal"/>
    <w:autoRedefine/>
    <w:uiPriority w:val="39"/>
    <w:semiHidden/>
    <w:unhideWhenUsed/>
    <w:rsid w:val="000844E4"/>
    <w:pPr>
      <w:ind w:left="1200"/>
    </w:pPr>
    <w:rPr>
      <w:rFonts w:cstheme="minorHAnsi"/>
      <w:sz w:val="20"/>
      <w:szCs w:val="20"/>
    </w:rPr>
  </w:style>
  <w:style w:type="paragraph" w:styleId="TOC7">
    <w:name w:val="toc 7"/>
    <w:basedOn w:val="Normal"/>
    <w:next w:val="Normal"/>
    <w:autoRedefine/>
    <w:uiPriority w:val="39"/>
    <w:semiHidden/>
    <w:unhideWhenUsed/>
    <w:rsid w:val="000844E4"/>
    <w:pPr>
      <w:ind w:left="1440"/>
    </w:pPr>
    <w:rPr>
      <w:rFonts w:cstheme="minorHAnsi"/>
      <w:sz w:val="20"/>
      <w:szCs w:val="20"/>
    </w:rPr>
  </w:style>
  <w:style w:type="paragraph" w:styleId="TOC8">
    <w:name w:val="toc 8"/>
    <w:basedOn w:val="Normal"/>
    <w:next w:val="Normal"/>
    <w:autoRedefine/>
    <w:uiPriority w:val="39"/>
    <w:semiHidden/>
    <w:unhideWhenUsed/>
    <w:rsid w:val="000844E4"/>
    <w:pPr>
      <w:ind w:left="1680"/>
    </w:pPr>
    <w:rPr>
      <w:rFonts w:cstheme="minorHAnsi"/>
      <w:sz w:val="20"/>
      <w:szCs w:val="20"/>
    </w:rPr>
  </w:style>
  <w:style w:type="paragraph" w:styleId="TOC9">
    <w:name w:val="toc 9"/>
    <w:basedOn w:val="Normal"/>
    <w:next w:val="Normal"/>
    <w:autoRedefine/>
    <w:uiPriority w:val="39"/>
    <w:semiHidden/>
    <w:unhideWhenUsed/>
    <w:rsid w:val="000844E4"/>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E74ADC-BFDE-E148-8359-F786FEF42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8</Pages>
  <Words>1344</Words>
  <Characters>7097</Characters>
  <Application>Microsoft Office Word</Application>
  <DocSecurity>0</DocSecurity>
  <Lines>141</Lines>
  <Paragraphs>46</Paragraphs>
  <ScaleCrop>false</ScaleCrop>
  <Company>Lecturer: Crisford Chogugudza</Company>
  <LinksUpToDate>false</LinksUpToDate>
  <CharactersWithSpaces>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paper</dc:title>
  <dc:subject>Children, Young People</dc:subject>
  <dc:creator>Zhasmina Krumova Georgieva (2026746)</dc:creator>
  <cp:keywords/>
  <dc:description/>
  <cp:lastModifiedBy>Zhasmina Krumova Georgieva (2026746)</cp:lastModifiedBy>
  <cp:revision>15</cp:revision>
  <dcterms:created xsi:type="dcterms:W3CDTF">2022-07-28T18:48:00Z</dcterms:created>
  <dcterms:modified xsi:type="dcterms:W3CDTF">2022-07-28T19:04:00Z</dcterms:modified>
</cp:coreProperties>
</file>