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613C1D" w14:textId="77777777" w:rsidR="00583136" w:rsidRDefault="00583136" w:rsidP="00B8654E">
      <w:pPr>
        <w:spacing w:line="480" w:lineRule="auto"/>
        <w:ind w:firstLine="720"/>
        <w:rPr>
          <w:rFonts w:ascii="Arial" w:hAnsi="Arial" w:cs="Arial"/>
          <w:b/>
          <w:bCs/>
          <w:sz w:val="72"/>
          <w:szCs w:val="72"/>
        </w:rPr>
      </w:pPr>
    </w:p>
    <w:p w14:paraId="7F268BEF" w14:textId="2DDF5721" w:rsidR="00B564F7" w:rsidRDefault="00B8654E" w:rsidP="000E55E3">
      <w:pPr>
        <w:spacing w:line="480" w:lineRule="auto"/>
        <w:ind w:left="720"/>
        <w:jc w:val="center"/>
        <w:rPr>
          <w:rFonts w:ascii="Arial" w:hAnsi="Arial" w:cs="Arial"/>
          <w:b/>
          <w:bCs/>
          <w:sz w:val="72"/>
          <w:szCs w:val="72"/>
        </w:rPr>
      </w:pPr>
      <w:r>
        <w:rPr>
          <w:rFonts w:ascii="Arial" w:hAnsi="Arial" w:cs="Arial"/>
          <w:b/>
          <w:bCs/>
          <w:sz w:val="72"/>
          <w:szCs w:val="72"/>
        </w:rPr>
        <w:t>T</w:t>
      </w:r>
      <w:r w:rsidR="00B564F7">
        <w:rPr>
          <w:rFonts w:ascii="Arial" w:hAnsi="Arial" w:cs="Arial"/>
          <w:b/>
          <w:bCs/>
          <w:sz w:val="72"/>
          <w:szCs w:val="72"/>
        </w:rPr>
        <w:t>he Irish Republican     Army</w:t>
      </w:r>
      <w:r>
        <w:rPr>
          <w:rFonts w:ascii="Arial" w:hAnsi="Arial" w:cs="Arial"/>
          <w:b/>
          <w:bCs/>
          <w:sz w:val="72"/>
          <w:szCs w:val="72"/>
        </w:rPr>
        <w:t xml:space="preserve"> (IRA) –</w:t>
      </w:r>
      <w:r w:rsidR="00B564F7">
        <w:rPr>
          <w:rFonts w:ascii="Arial" w:hAnsi="Arial" w:cs="Arial"/>
          <w:b/>
          <w:bCs/>
          <w:sz w:val="72"/>
          <w:szCs w:val="72"/>
        </w:rPr>
        <w:t xml:space="preserve"> Terrorists</w:t>
      </w:r>
      <w:r>
        <w:rPr>
          <w:rFonts w:ascii="Arial" w:hAnsi="Arial" w:cs="Arial"/>
          <w:b/>
          <w:bCs/>
          <w:sz w:val="72"/>
          <w:szCs w:val="72"/>
        </w:rPr>
        <w:t xml:space="preserve"> or Freedom Fighters</w:t>
      </w:r>
      <w:r w:rsidR="000E55E3">
        <w:rPr>
          <w:rFonts w:ascii="Arial" w:hAnsi="Arial" w:cs="Arial"/>
          <w:b/>
          <w:bCs/>
          <w:sz w:val="72"/>
          <w:szCs w:val="72"/>
        </w:rPr>
        <w:t>?</w:t>
      </w:r>
    </w:p>
    <w:p w14:paraId="750CFC95" w14:textId="728F5115" w:rsidR="008F10E1" w:rsidRPr="008F10E1" w:rsidRDefault="008F10E1" w:rsidP="000E55E3">
      <w:pPr>
        <w:spacing w:line="480" w:lineRule="auto"/>
        <w:ind w:firstLine="720"/>
        <w:jc w:val="center"/>
        <w:rPr>
          <w:rFonts w:ascii="Arial" w:hAnsi="Arial" w:cs="Arial"/>
          <w:b/>
          <w:bCs/>
          <w:sz w:val="72"/>
          <w:szCs w:val="72"/>
        </w:rPr>
      </w:pPr>
      <w:r w:rsidRPr="008F10E1">
        <w:rPr>
          <w:rFonts w:ascii="Arial" w:hAnsi="Arial" w:cs="Arial"/>
          <w:b/>
          <w:bCs/>
          <w:sz w:val="72"/>
          <w:szCs w:val="72"/>
        </w:rPr>
        <w:t>Harry Rudderham</w:t>
      </w:r>
    </w:p>
    <w:p w14:paraId="164ACFB0" w14:textId="4ED96C60" w:rsidR="00C83A3E" w:rsidRDefault="008F10E1" w:rsidP="000E55E3">
      <w:pPr>
        <w:spacing w:line="480" w:lineRule="auto"/>
        <w:ind w:firstLine="720"/>
        <w:jc w:val="center"/>
        <w:rPr>
          <w:rFonts w:ascii="Arial" w:hAnsi="Arial" w:cs="Arial"/>
          <w:b/>
          <w:bCs/>
          <w:sz w:val="72"/>
          <w:szCs w:val="72"/>
        </w:rPr>
      </w:pPr>
      <w:r w:rsidRPr="008F10E1">
        <w:rPr>
          <w:rFonts w:ascii="Arial" w:hAnsi="Arial" w:cs="Arial"/>
          <w:b/>
          <w:bCs/>
          <w:sz w:val="72"/>
          <w:szCs w:val="72"/>
        </w:rPr>
        <w:t>1901040</w:t>
      </w:r>
    </w:p>
    <w:p w14:paraId="061F7B1E" w14:textId="09485CAD" w:rsidR="00B564F7" w:rsidRDefault="00B564F7" w:rsidP="00B8654E">
      <w:pPr>
        <w:spacing w:line="480" w:lineRule="auto"/>
        <w:ind w:firstLine="720"/>
        <w:jc w:val="center"/>
        <w:rPr>
          <w:rFonts w:ascii="Arial" w:hAnsi="Arial" w:cs="Arial"/>
          <w:b/>
          <w:bCs/>
          <w:sz w:val="72"/>
          <w:szCs w:val="72"/>
        </w:rPr>
      </w:pPr>
      <w:r>
        <w:rPr>
          <w:rFonts w:ascii="Arial" w:hAnsi="Arial" w:cs="Arial"/>
          <w:b/>
          <w:bCs/>
          <w:sz w:val="72"/>
          <w:szCs w:val="72"/>
        </w:rPr>
        <w:t>Word Count: 2515</w:t>
      </w:r>
    </w:p>
    <w:p w14:paraId="74954EB1" w14:textId="77777777" w:rsidR="00B8654E" w:rsidRDefault="00B564F7" w:rsidP="00B8654E">
      <w:pPr>
        <w:spacing w:line="480" w:lineRule="auto"/>
        <w:ind w:firstLine="720"/>
        <w:jc w:val="center"/>
        <w:rPr>
          <w:rFonts w:ascii="Arial" w:hAnsi="Arial" w:cs="Arial"/>
          <w:b/>
          <w:bCs/>
          <w:sz w:val="72"/>
          <w:szCs w:val="72"/>
        </w:rPr>
      </w:pPr>
      <w:r>
        <w:rPr>
          <w:rFonts w:ascii="Arial" w:hAnsi="Arial" w:cs="Arial"/>
          <w:b/>
          <w:bCs/>
          <w:sz w:val="72"/>
          <w:szCs w:val="72"/>
        </w:rPr>
        <w:t>BMPL5002</w:t>
      </w:r>
    </w:p>
    <w:p w14:paraId="4CD709C8" w14:textId="1E6DC7C3" w:rsidR="00654FFA" w:rsidRPr="00C83A3E" w:rsidRDefault="00593995" w:rsidP="00B8654E">
      <w:pPr>
        <w:spacing w:line="480" w:lineRule="auto"/>
        <w:ind w:firstLine="720"/>
        <w:rPr>
          <w:rFonts w:ascii="Arial" w:hAnsi="Arial" w:cs="Arial"/>
          <w:b/>
          <w:bCs/>
          <w:sz w:val="72"/>
          <w:szCs w:val="72"/>
        </w:rPr>
      </w:pPr>
      <w:r w:rsidRPr="00E50DEA">
        <w:rPr>
          <w:rFonts w:ascii="Arial" w:hAnsi="Arial" w:cs="Arial"/>
          <w:sz w:val="24"/>
          <w:szCs w:val="24"/>
        </w:rPr>
        <w:lastRenderedPageBreak/>
        <w:t>A focal point for discussion between those in political power and global organisations is the definition of terrorism (Acharya, 200</w:t>
      </w:r>
      <w:r>
        <w:rPr>
          <w:rFonts w:ascii="Arial" w:hAnsi="Arial" w:cs="Arial"/>
          <w:sz w:val="24"/>
          <w:szCs w:val="24"/>
        </w:rPr>
        <w:t>9</w:t>
      </w:r>
      <w:r w:rsidRPr="00E50DEA">
        <w:rPr>
          <w:rFonts w:ascii="Arial" w:hAnsi="Arial" w:cs="Arial"/>
          <w:sz w:val="24"/>
          <w:szCs w:val="24"/>
        </w:rPr>
        <w:t>).</w:t>
      </w:r>
      <w:r>
        <w:rPr>
          <w:rFonts w:ascii="Arial" w:hAnsi="Arial" w:cs="Arial"/>
          <w:sz w:val="24"/>
          <w:szCs w:val="24"/>
        </w:rPr>
        <w:t xml:space="preserve"> Academic efforts to define terrorism have tried to make it simpler by identifying key characteristics. In these attempts the main elements focussed on were methodology, the effect, targets and victims, offenders, motivation, and aim.</w:t>
      </w:r>
      <w:r w:rsidRPr="00790A7C">
        <w:t xml:space="preserve"> </w:t>
      </w:r>
      <w:r w:rsidRPr="00790A7C">
        <w:rPr>
          <w:rFonts w:ascii="Arial" w:hAnsi="Arial" w:cs="Arial"/>
          <w:sz w:val="24"/>
          <w:szCs w:val="24"/>
        </w:rPr>
        <w:t xml:space="preserve">There have been difficulties in determining </w:t>
      </w:r>
      <w:r>
        <w:rPr>
          <w:rFonts w:ascii="Arial" w:hAnsi="Arial" w:cs="Arial"/>
          <w:sz w:val="24"/>
          <w:szCs w:val="24"/>
        </w:rPr>
        <w:t xml:space="preserve">a definition that considers </w:t>
      </w:r>
      <w:r w:rsidRPr="00790A7C">
        <w:rPr>
          <w:rFonts w:ascii="Arial" w:hAnsi="Arial" w:cs="Arial"/>
          <w:sz w:val="24"/>
          <w:szCs w:val="24"/>
        </w:rPr>
        <w:t xml:space="preserve">normative differences such as ideology, politics, and religion over </w:t>
      </w:r>
      <w:r>
        <w:rPr>
          <w:rFonts w:ascii="Arial" w:hAnsi="Arial" w:cs="Arial"/>
          <w:sz w:val="24"/>
          <w:szCs w:val="24"/>
        </w:rPr>
        <w:t>when</w:t>
      </w:r>
      <w:r w:rsidRPr="00790A7C">
        <w:rPr>
          <w:rFonts w:ascii="Arial" w:hAnsi="Arial" w:cs="Arial"/>
          <w:sz w:val="24"/>
          <w:szCs w:val="24"/>
        </w:rPr>
        <w:t xml:space="preserve"> violence is justified, legitimate and l</w:t>
      </w:r>
      <w:r>
        <w:rPr>
          <w:rFonts w:ascii="Arial" w:hAnsi="Arial" w:cs="Arial"/>
          <w:sz w:val="24"/>
          <w:szCs w:val="24"/>
        </w:rPr>
        <w:t>awfu</w:t>
      </w:r>
      <w:r w:rsidRPr="00790A7C">
        <w:rPr>
          <w:rFonts w:ascii="Arial" w:hAnsi="Arial" w:cs="Arial"/>
          <w:sz w:val="24"/>
          <w:szCs w:val="24"/>
        </w:rPr>
        <w:t>l (Chenoweth et al, 2019).</w:t>
      </w:r>
      <w:r w:rsidR="00654FFA">
        <w:rPr>
          <w:rFonts w:ascii="Arial" w:hAnsi="Arial" w:cs="Arial"/>
          <w:sz w:val="24"/>
          <w:szCs w:val="24"/>
        </w:rPr>
        <w:t xml:space="preserve"> An objective approach to defining terrorism is necessary </w:t>
      </w:r>
      <w:r w:rsidR="00733352">
        <w:rPr>
          <w:rFonts w:ascii="Arial" w:hAnsi="Arial" w:cs="Arial"/>
          <w:sz w:val="24"/>
          <w:szCs w:val="24"/>
        </w:rPr>
        <w:t>to</w:t>
      </w:r>
      <w:r w:rsidR="008F50B2">
        <w:rPr>
          <w:rFonts w:ascii="Arial" w:hAnsi="Arial" w:cs="Arial"/>
          <w:sz w:val="24"/>
          <w:szCs w:val="24"/>
        </w:rPr>
        <w:t xml:space="preserve"> combat it, without a working definition the fight against terrorism will not be successful (</w:t>
      </w:r>
      <w:proofErr w:type="spellStart"/>
      <w:r w:rsidR="008F50B2">
        <w:rPr>
          <w:rFonts w:ascii="Arial" w:hAnsi="Arial" w:cs="Arial"/>
          <w:sz w:val="24"/>
          <w:szCs w:val="24"/>
        </w:rPr>
        <w:t>Ganor</w:t>
      </w:r>
      <w:proofErr w:type="spellEnd"/>
      <w:r w:rsidR="008F50B2">
        <w:rPr>
          <w:rFonts w:ascii="Arial" w:hAnsi="Arial" w:cs="Arial"/>
          <w:sz w:val="24"/>
          <w:szCs w:val="24"/>
        </w:rPr>
        <w:t>, 2002).</w:t>
      </w:r>
      <w:r w:rsidR="00733352">
        <w:rPr>
          <w:rFonts w:ascii="Arial" w:hAnsi="Arial" w:cs="Arial"/>
          <w:sz w:val="24"/>
          <w:szCs w:val="24"/>
        </w:rPr>
        <w:t xml:space="preserve"> The word ‘terrorism’ is too subjective which is why there is no universally agreed definition (</w:t>
      </w:r>
      <w:proofErr w:type="spellStart"/>
      <w:r w:rsidR="00733352">
        <w:rPr>
          <w:rFonts w:ascii="Arial" w:hAnsi="Arial" w:cs="Arial"/>
          <w:sz w:val="24"/>
          <w:szCs w:val="24"/>
        </w:rPr>
        <w:t>Shanaham</w:t>
      </w:r>
      <w:proofErr w:type="spellEnd"/>
      <w:r w:rsidR="00733352">
        <w:rPr>
          <w:rFonts w:ascii="Arial" w:hAnsi="Arial" w:cs="Arial"/>
          <w:sz w:val="24"/>
          <w:szCs w:val="24"/>
        </w:rPr>
        <w:t>, 2016).</w:t>
      </w:r>
      <w:r w:rsidR="00D42F22">
        <w:rPr>
          <w:rFonts w:ascii="Arial" w:hAnsi="Arial" w:cs="Arial"/>
          <w:sz w:val="24"/>
          <w:szCs w:val="24"/>
        </w:rPr>
        <w:t xml:space="preserve"> An example of defining terrorism is that of the American FBI, who claim there are two types of terrorism. International terrorism is criminal acts containing violence committed by one or more people who are associated in any form with terrorist groups or </w:t>
      </w:r>
      <w:r w:rsidR="00476DB8">
        <w:rPr>
          <w:rFonts w:ascii="Arial" w:hAnsi="Arial" w:cs="Arial"/>
          <w:sz w:val="24"/>
          <w:szCs w:val="24"/>
        </w:rPr>
        <w:t xml:space="preserve">state funded by </w:t>
      </w:r>
      <w:r w:rsidR="00D42F22">
        <w:rPr>
          <w:rFonts w:ascii="Arial" w:hAnsi="Arial" w:cs="Arial"/>
          <w:sz w:val="24"/>
          <w:szCs w:val="24"/>
        </w:rPr>
        <w:t xml:space="preserve">nations. There is also Domestic terrorism which are violent, criminal acts performed with ideological causes such as politics, religion, social, </w:t>
      </w:r>
      <w:r w:rsidR="00A47D15">
        <w:rPr>
          <w:rFonts w:ascii="Arial" w:hAnsi="Arial" w:cs="Arial"/>
          <w:sz w:val="24"/>
          <w:szCs w:val="24"/>
        </w:rPr>
        <w:t>racial,</w:t>
      </w:r>
      <w:r w:rsidR="00D42F22">
        <w:rPr>
          <w:rFonts w:ascii="Arial" w:hAnsi="Arial" w:cs="Arial"/>
          <w:sz w:val="24"/>
          <w:szCs w:val="24"/>
        </w:rPr>
        <w:t xml:space="preserve"> and environmental beliefs</w:t>
      </w:r>
      <w:r w:rsidR="000C2E5E">
        <w:rPr>
          <w:rFonts w:ascii="Arial" w:hAnsi="Arial" w:cs="Arial"/>
          <w:sz w:val="24"/>
          <w:szCs w:val="24"/>
        </w:rPr>
        <w:t xml:space="preserve"> (FBI, 2021)</w:t>
      </w:r>
      <w:r w:rsidR="00D42F22">
        <w:rPr>
          <w:rFonts w:ascii="Arial" w:hAnsi="Arial" w:cs="Arial"/>
          <w:sz w:val="24"/>
          <w:szCs w:val="24"/>
        </w:rPr>
        <w:t>.</w:t>
      </w:r>
      <w:r w:rsidR="00227D1F">
        <w:rPr>
          <w:rFonts w:ascii="Arial" w:hAnsi="Arial" w:cs="Arial"/>
          <w:sz w:val="24"/>
          <w:szCs w:val="24"/>
        </w:rPr>
        <w:t xml:space="preserve"> An alternative definition is the deliberate violent targeting of civilians to achieve only a political aim (</w:t>
      </w:r>
      <w:proofErr w:type="spellStart"/>
      <w:r w:rsidR="00227D1F">
        <w:rPr>
          <w:rFonts w:ascii="Arial" w:hAnsi="Arial" w:cs="Arial"/>
          <w:sz w:val="24"/>
          <w:szCs w:val="24"/>
        </w:rPr>
        <w:t>Ganor</w:t>
      </w:r>
      <w:proofErr w:type="spellEnd"/>
      <w:r w:rsidR="00227D1F">
        <w:rPr>
          <w:rFonts w:ascii="Arial" w:hAnsi="Arial" w:cs="Arial"/>
          <w:sz w:val="24"/>
          <w:szCs w:val="24"/>
        </w:rPr>
        <w:t xml:space="preserve">, 2002). </w:t>
      </w:r>
      <w:r w:rsidR="00D42F22">
        <w:rPr>
          <w:rFonts w:ascii="Arial" w:hAnsi="Arial" w:cs="Arial"/>
          <w:sz w:val="24"/>
          <w:szCs w:val="24"/>
        </w:rPr>
        <w:t xml:space="preserve">  </w:t>
      </w:r>
    </w:p>
    <w:p w14:paraId="4EF1B309" w14:textId="0BBD2D17" w:rsidR="00593995" w:rsidRPr="00D9289C" w:rsidRDefault="007D1E73" w:rsidP="00081E05">
      <w:pPr>
        <w:spacing w:line="480" w:lineRule="auto"/>
        <w:ind w:firstLine="720"/>
      </w:pPr>
      <w:r>
        <w:rPr>
          <w:rFonts w:ascii="Arial" w:hAnsi="Arial" w:cs="Arial"/>
          <w:sz w:val="24"/>
          <w:szCs w:val="24"/>
        </w:rPr>
        <w:t xml:space="preserve"> One of the world’s most infamous terrorist organisations is the Irish Republican Army (IRA) </w:t>
      </w:r>
      <w:r w:rsidR="008C13BD">
        <w:rPr>
          <w:rFonts w:ascii="Arial" w:hAnsi="Arial" w:cs="Arial"/>
          <w:sz w:val="24"/>
          <w:szCs w:val="24"/>
        </w:rPr>
        <w:t xml:space="preserve">who </w:t>
      </w:r>
      <w:r w:rsidR="00C010EA">
        <w:rPr>
          <w:rFonts w:ascii="Arial" w:hAnsi="Arial" w:cs="Arial"/>
          <w:sz w:val="24"/>
          <w:szCs w:val="24"/>
        </w:rPr>
        <w:t xml:space="preserve">became </w:t>
      </w:r>
      <w:r>
        <w:rPr>
          <w:rFonts w:ascii="Arial" w:hAnsi="Arial" w:cs="Arial"/>
          <w:sz w:val="24"/>
          <w:szCs w:val="24"/>
        </w:rPr>
        <w:t xml:space="preserve">the Provisional IRA in </w:t>
      </w:r>
      <w:r w:rsidR="008C13BD">
        <w:rPr>
          <w:rFonts w:ascii="Arial" w:hAnsi="Arial" w:cs="Arial"/>
          <w:sz w:val="24"/>
          <w:szCs w:val="24"/>
        </w:rPr>
        <w:t xml:space="preserve">more </w:t>
      </w:r>
      <w:r>
        <w:rPr>
          <w:rFonts w:ascii="Arial" w:hAnsi="Arial" w:cs="Arial"/>
          <w:sz w:val="24"/>
          <w:szCs w:val="24"/>
        </w:rPr>
        <w:t>recent time</w:t>
      </w:r>
      <w:r w:rsidR="00497D5F">
        <w:rPr>
          <w:rFonts w:ascii="Arial" w:hAnsi="Arial" w:cs="Arial"/>
          <w:sz w:val="24"/>
          <w:szCs w:val="24"/>
        </w:rPr>
        <w:t>s</w:t>
      </w:r>
      <w:r w:rsidR="00E73A49">
        <w:rPr>
          <w:rFonts w:ascii="Arial" w:hAnsi="Arial" w:cs="Arial"/>
          <w:sz w:val="24"/>
          <w:szCs w:val="24"/>
        </w:rPr>
        <w:t xml:space="preserve">. The </w:t>
      </w:r>
      <w:r w:rsidR="00497D5F">
        <w:rPr>
          <w:rFonts w:ascii="Arial" w:hAnsi="Arial" w:cs="Arial"/>
          <w:sz w:val="24"/>
          <w:szCs w:val="24"/>
        </w:rPr>
        <w:t>source</w:t>
      </w:r>
      <w:r w:rsidR="00E73A49">
        <w:rPr>
          <w:rFonts w:ascii="Arial" w:hAnsi="Arial" w:cs="Arial"/>
          <w:sz w:val="24"/>
          <w:szCs w:val="24"/>
        </w:rPr>
        <w:t xml:space="preserve"> of events in Ireland go back to the Irish Republican Brotherhood (IRB) who led the</w:t>
      </w:r>
      <w:r w:rsidR="00497D5F">
        <w:rPr>
          <w:rFonts w:ascii="Arial" w:hAnsi="Arial" w:cs="Arial"/>
          <w:sz w:val="24"/>
          <w:szCs w:val="24"/>
        </w:rPr>
        <w:t xml:space="preserve"> easter</w:t>
      </w:r>
      <w:r w:rsidR="00E73A49">
        <w:rPr>
          <w:rFonts w:ascii="Arial" w:hAnsi="Arial" w:cs="Arial"/>
          <w:sz w:val="24"/>
          <w:szCs w:val="24"/>
        </w:rPr>
        <w:t xml:space="preserve"> uprising in 1916 (Dingley, 2012).</w:t>
      </w:r>
      <w:r>
        <w:rPr>
          <w:rFonts w:ascii="Arial" w:hAnsi="Arial" w:cs="Arial"/>
          <w:sz w:val="24"/>
          <w:szCs w:val="24"/>
        </w:rPr>
        <w:t xml:space="preserve"> </w:t>
      </w:r>
      <w:r w:rsidR="008C13BD">
        <w:rPr>
          <w:rFonts w:ascii="Arial" w:hAnsi="Arial" w:cs="Arial"/>
          <w:sz w:val="24"/>
          <w:szCs w:val="24"/>
        </w:rPr>
        <w:t xml:space="preserve">The IRA split into two groups, the Official IRA </w:t>
      </w:r>
      <w:r w:rsidR="00B054E3">
        <w:rPr>
          <w:rFonts w:ascii="Arial" w:hAnsi="Arial" w:cs="Arial"/>
          <w:sz w:val="24"/>
          <w:szCs w:val="24"/>
        </w:rPr>
        <w:t>(OIRA)</w:t>
      </w:r>
      <w:r w:rsidR="005D1CFC">
        <w:rPr>
          <w:rFonts w:ascii="Arial" w:hAnsi="Arial" w:cs="Arial"/>
          <w:sz w:val="24"/>
          <w:szCs w:val="24"/>
        </w:rPr>
        <w:t xml:space="preserve"> </w:t>
      </w:r>
      <w:r w:rsidR="008C13BD">
        <w:rPr>
          <w:rFonts w:ascii="Arial" w:hAnsi="Arial" w:cs="Arial"/>
          <w:sz w:val="24"/>
          <w:szCs w:val="24"/>
        </w:rPr>
        <w:t xml:space="preserve">and the newly formed Provisional IRA (PIRA) in December of 1969 (Shanahan, 2009). </w:t>
      </w:r>
      <w:r w:rsidR="00127CF2">
        <w:rPr>
          <w:rFonts w:ascii="Arial" w:hAnsi="Arial" w:cs="Arial"/>
          <w:sz w:val="24"/>
          <w:szCs w:val="24"/>
        </w:rPr>
        <w:t xml:space="preserve">The Irish struggle to become an independent nation caused a Guerrilla war to occur between Ireland and Britain in the years following World War </w:t>
      </w:r>
      <w:r w:rsidR="00127CF2">
        <w:rPr>
          <w:rFonts w:ascii="Arial" w:hAnsi="Arial" w:cs="Arial"/>
          <w:sz w:val="24"/>
          <w:szCs w:val="24"/>
        </w:rPr>
        <w:lastRenderedPageBreak/>
        <w:t>One (Moloney, 2007).</w:t>
      </w:r>
      <w:r w:rsidR="0031482C">
        <w:rPr>
          <w:rFonts w:ascii="Arial" w:hAnsi="Arial" w:cs="Arial"/>
          <w:sz w:val="24"/>
          <w:szCs w:val="24"/>
        </w:rPr>
        <w:t xml:space="preserve"> </w:t>
      </w:r>
      <w:r w:rsidR="00212C05">
        <w:rPr>
          <w:rFonts w:ascii="Arial" w:hAnsi="Arial" w:cs="Arial"/>
          <w:sz w:val="24"/>
          <w:szCs w:val="24"/>
        </w:rPr>
        <w:t xml:space="preserve">Guerrilla warfare </w:t>
      </w:r>
      <w:r w:rsidR="000214AB">
        <w:rPr>
          <w:rFonts w:ascii="Arial" w:hAnsi="Arial" w:cs="Arial"/>
          <w:sz w:val="24"/>
          <w:szCs w:val="24"/>
        </w:rPr>
        <w:t>is a form of war where the weaker side uses strategy to gain tactical advantages (Huntington, 1962). The aim of Guerrilla fighting is to damage their enemy in terms of financ</w:t>
      </w:r>
      <w:r w:rsidR="00A47D15">
        <w:rPr>
          <w:rFonts w:ascii="Arial" w:hAnsi="Arial" w:cs="Arial"/>
          <w:sz w:val="24"/>
          <w:szCs w:val="24"/>
        </w:rPr>
        <w:t>es</w:t>
      </w:r>
      <w:r w:rsidR="000214AB">
        <w:rPr>
          <w:rFonts w:ascii="Arial" w:hAnsi="Arial" w:cs="Arial"/>
          <w:sz w:val="24"/>
          <w:szCs w:val="24"/>
        </w:rPr>
        <w:t xml:space="preserve">, soldier numbers, </w:t>
      </w:r>
      <w:r w:rsidR="008034BF">
        <w:rPr>
          <w:rFonts w:ascii="Arial" w:hAnsi="Arial" w:cs="Arial"/>
          <w:sz w:val="24"/>
          <w:szCs w:val="24"/>
        </w:rPr>
        <w:t>buildings,</w:t>
      </w:r>
      <w:r w:rsidR="000214AB">
        <w:rPr>
          <w:rFonts w:ascii="Arial" w:hAnsi="Arial" w:cs="Arial"/>
          <w:sz w:val="24"/>
          <w:szCs w:val="24"/>
        </w:rPr>
        <w:t xml:space="preserve"> and infrastructural damages as well as</w:t>
      </w:r>
      <w:r w:rsidR="00A47D15">
        <w:rPr>
          <w:rFonts w:ascii="Arial" w:hAnsi="Arial" w:cs="Arial"/>
          <w:sz w:val="24"/>
          <w:szCs w:val="24"/>
        </w:rPr>
        <w:t xml:space="preserve"> worsen adversarial</w:t>
      </w:r>
      <w:r w:rsidR="000214AB">
        <w:rPr>
          <w:rFonts w:ascii="Arial" w:hAnsi="Arial" w:cs="Arial"/>
          <w:sz w:val="24"/>
          <w:szCs w:val="24"/>
        </w:rPr>
        <w:t xml:space="preserve"> mental state (</w:t>
      </w:r>
      <w:proofErr w:type="spellStart"/>
      <w:r w:rsidR="000214AB">
        <w:rPr>
          <w:rFonts w:ascii="Arial" w:hAnsi="Arial" w:cs="Arial"/>
          <w:sz w:val="24"/>
          <w:szCs w:val="24"/>
        </w:rPr>
        <w:t>Kalyanaraman</w:t>
      </w:r>
      <w:proofErr w:type="spellEnd"/>
      <w:r w:rsidR="000214AB">
        <w:rPr>
          <w:rFonts w:ascii="Arial" w:hAnsi="Arial" w:cs="Arial"/>
          <w:sz w:val="24"/>
          <w:szCs w:val="24"/>
        </w:rPr>
        <w:t>, 2003).</w:t>
      </w:r>
      <w:r w:rsidR="00843DEE">
        <w:rPr>
          <w:rFonts w:ascii="Arial" w:hAnsi="Arial" w:cs="Arial"/>
          <w:sz w:val="24"/>
          <w:szCs w:val="24"/>
        </w:rPr>
        <w:t xml:space="preserve"> The primary target for the IRA was to make their homeland of Ireland unite and become independent stopping the British occupation</w:t>
      </w:r>
      <w:r w:rsidR="0005096D">
        <w:rPr>
          <w:rFonts w:ascii="Arial" w:hAnsi="Arial" w:cs="Arial"/>
          <w:sz w:val="24"/>
          <w:szCs w:val="24"/>
        </w:rPr>
        <w:t xml:space="preserve">. Although their aim was to free Ireland of their British occupiers, it is argued </w:t>
      </w:r>
      <w:r w:rsidR="00DE4BE3">
        <w:rPr>
          <w:rFonts w:ascii="Arial" w:hAnsi="Arial" w:cs="Arial"/>
          <w:sz w:val="24"/>
          <w:szCs w:val="24"/>
        </w:rPr>
        <w:t>whether</w:t>
      </w:r>
      <w:r w:rsidR="0005096D">
        <w:rPr>
          <w:rFonts w:ascii="Arial" w:hAnsi="Arial" w:cs="Arial"/>
          <w:sz w:val="24"/>
          <w:szCs w:val="24"/>
        </w:rPr>
        <w:t xml:space="preserve"> the term</w:t>
      </w:r>
      <w:r w:rsidR="00DE4BE3">
        <w:rPr>
          <w:rFonts w:ascii="Arial" w:hAnsi="Arial" w:cs="Arial"/>
          <w:sz w:val="24"/>
          <w:szCs w:val="24"/>
        </w:rPr>
        <w:t>s</w:t>
      </w:r>
      <w:r w:rsidR="0005096D">
        <w:rPr>
          <w:rFonts w:ascii="Arial" w:hAnsi="Arial" w:cs="Arial"/>
          <w:sz w:val="24"/>
          <w:szCs w:val="24"/>
        </w:rPr>
        <w:t xml:space="preserve"> ‘terrorist’ and ‘freedom fighter’ </w:t>
      </w:r>
      <w:r w:rsidR="00DE4BE3">
        <w:rPr>
          <w:rFonts w:ascii="Arial" w:hAnsi="Arial" w:cs="Arial"/>
          <w:sz w:val="24"/>
          <w:szCs w:val="24"/>
        </w:rPr>
        <w:t>are mutually exclusive</w:t>
      </w:r>
      <w:r w:rsidR="00843DEE">
        <w:rPr>
          <w:rFonts w:ascii="Arial" w:hAnsi="Arial" w:cs="Arial"/>
          <w:sz w:val="24"/>
          <w:szCs w:val="24"/>
        </w:rPr>
        <w:t xml:space="preserve"> (Alonso, 2007).</w:t>
      </w:r>
      <w:r w:rsidR="00187FD0">
        <w:rPr>
          <w:rFonts w:ascii="Arial" w:hAnsi="Arial" w:cs="Arial"/>
          <w:sz w:val="24"/>
          <w:szCs w:val="24"/>
        </w:rPr>
        <w:t xml:space="preserve"> </w:t>
      </w:r>
      <w:r w:rsidR="008B1D73">
        <w:rPr>
          <w:rFonts w:ascii="Arial" w:hAnsi="Arial" w:cs="Arial"/>
          <w:sz w:val="24"/>
          <w:szCs w:val="24"/>
        </w:rPr>
        <w:t xml:space="preserve">Following the war, the Anglo-Irish Treaty of 1921 was agreed, which gave Ireland commonwealth status but allowed Northern Ireland the freedom to opt out and remain part of the United Kingdom (Lynch, 1972). </w:t>
      </w:r>
      <w:r w:rsidR="00494439">
        <w:rPr>
          <w:rFonts w:ascii="Arial" w:hAnsi="Arial" w:cs="Arial"/>
          <w:sz w:val="24"/>
          <w:szCs w:val="24"/>
        </w:rPr>
        <w:t>The split was a Catholic</w:t>
      </w:r>
      <w:r w:rsidR="007448B6">
        <w:rPr>
          <w:rFonts w:ascii="Arial" w:hAnsi="Arial" w:cs="Arial"/>
          <w:sz w:val="24"/>
          <w:szCs w:val="24"/>
        </w:rPr>
        <w:t xml:space="preserve"> Free</w:t>
      </w:r>
      <w:r w:rsidR="00494439">
        <w:rPr>
          <w:rFonts w:ascii="Arial" w:hAnsi="Arial" w:cs="Arial"/>
          <w:sz w:val="24"/>
          <w:szCs w:val="24"/>
        </w:rPr>
        <w:t xml:space="preserve"> </w:t>
      </w:r>
      <w:r w:rsidR="007448B6">
        <w:rPr>
          <w:rFonts w:ascii="Arial" w:hAnsi="Arial" w:cs="Arial"/>
          <w:sz w:val="24"/>
          <w:szCs w:val="24"/>
        </w:rPr>
        <w:t>S</w:t>
      </w:r>
      <w:r w:rsidR="00494439">
        <w:rPr>
          <w:rFonts w:ascii="Arial" w:hAnsi="Arial" w:cs="Arial"/>
          <w:sz w:val="24"/>
          <w:szCs w:val="24"/>
        </w:rPr>
        <w:t xml:space="preserve">tate of Ireland and </w:t>
      </w:r>
      <w:r w:rsidR="007448B6">
        <w:rPr>
          <w:rFonts w:ascii="Arial" w:hAnsi="Arial" w:cs="Arial"/>
          <w:sz w:val="24"/>
          <w:szCs w:val="24"/>
        </w:rPr>
        <w:t xml:space="preserve">a </w:t>
      </w:r>
      <w:r w:rsidR="00494439">
        <w:rPr>
          <w:rFonts w:ascii="Arial" w:hAnsi="Arial" w:cs="Arial"/>
          <w:sz w:val="24"/>
          <w:szCs w:val="24"/>
        </w:rPr>
        <w:t>Protestant Northern-Ireland (</w:t>
      </w:r>
      <w:proofErr w:type="spellStart"/>
      <w:r w:rsidR="00DE674B">
        <w:rPr>
          <w:rFonts w:ascii="Arial" w:hAnsi="Arial" w:cs="Arial"/>
          <w:sz w:val="24"/>
          <w:szCs w:val="24"/>
        </w:rPr>
        <w:t>Knirck</w:t>
      </w:r>
      <w:proofErr w:type="spellEnd"/>
      <w:r w:rsidR="00494439">
        <w:rPr>
          <w:rFonts w:ascii="Arial" w:hAnsi="Arial" w:cs="Arial"/>
          <w:sz w:val="24"/>
          <w:szCs w:val="24"/>
        </w:rPr>
        <w:t>, 20</w:t>
      </w:r>
      <w:r w:rsidR="00DE674B">
        <w:rPr>
          <w:rFonts w:ascii="Arial" w:hAnsi="Arial" w:cs="Arial"/>
          <w:sz w:val="24"/>
          <w:szCs w:val="24"/>
        </w:rPr>
        <w:t>06</w:t>
      </w:r>
      <w:r w:rsidR="00494439">
        <w:rPr>
          <w:rFonts w:ascii="Arial" w:hAnsi="Arial" w:cs="Arial"/>
          <w:sz w:val="24"/>
          <w:szCs w:val="24"/>
        </w:rPr>
        <w:t>).</w:t>
      </w:r>
      <w:r w:rsidR="008C13BD">
        <w:rPr>
          <w:rFonts w:ascii="Arial" w:hAnsi="Arial" w:cs="Arial"/>
          <w:sz w:val="24"/>
          <w:szCs w:val="24"/>
        </w:rPr>
        <w:t xml:space="preserve"> </w:t>
      </w:r>
      <w:r w:rsidR="00E823D6">
        <w:rPr>
          <w:rFonts w:ascii="Arial" w:hAnsi="Arial" w:cs="Arial"/>
          <w:sz w:val="24"/>
          <w:szCs w:val="24"/>
        </w:rPr>
        <w:t>After the 1969 split</w:t>
      </w:r>
      <w:r w:rsidR="00C010EA">
        <w:rPr>
          <w:rFonts w:ascii="Arial" w:hAnsi="Arial" w:cs="Arial"/>
          <w:sz w:val="24"/>
          <w:szCs w:val="24"/>
        </w:rPr>
        <w:t xml:space="preserve"> of the IRA</w:t>
      </w:r>
      <w:r w:rsidR="00E823D6">
        <w:rPr>
          <w:rFonts w:ascii="Arial" w:hAnsi="Arial" w:cs="Arial"/>
          <w:sz w:val="24"/>
          <w:szCs w:val="24"/>
        </w:rPr>
        <w:t>, t</w:t>
      </w:r>
      <w:r w:rsidR="008C13BD">
        <w:rPr>
          <w:rFonts w:ascii="Arial" w:hAnsi="Arial" w:cs="Arial"/>
          <w:sz w:val="24"/>
          <w:szCs w:val="24"/>
        </w:rPr>
        <w:t>he Official IRA was focussed on the socialist workers revolution whilst the Provisional IRA too</w:t>
      </w:r>
      <w:r w:rsidR="004C4433">
        <w:rPr>
          <w:rFonts w:ascii="Arial" w:hAnsi="Arial" w:cs="Arial"/>
          <w:sz w:val="24"/>
          <w:szCs w:val="24"/>
        </w:rPr>
        <w:t>k</w:t>
      </w:r>
      <w:r w:rsidR="008C13BD">
        <w:rPr>
          <w:rFonts w:ascii="Arial" w:hAnsi="Arial" w:cs="Arial"/>
          <w:sz w:val="24"/>
          <w:szCs w:val="24"/>
        </w:rPr>
        <w:t xml:space="preserve"> a militarised approach </w:t>
      </w:r>
      <w:r w:rsidR="004C4433">
        <w:rPr>
          <w:rFonts w:ascii="Arial" w:hAnsi="Arial" w:cs="Arial"/>
          <w:sz w:val="24"/>
          <w:szCs w:val="24"/>
        </w:rPr>
        <w:t>to support Northern Irish Catholics (</w:t>
      </w:r>
      <w:proofErr w:type="spellStart"/>
      <w:r w:rsidR="004C4433">
        <w:rPr>
          <w:rFonts w:ascii="Arial" w:hAnsi="Arial" w:cs="Arial"/>
          <w:sz w:val="24"/>
          <w:szCs w:val="24"/>
        </w:rPr>
        <w:t>Shanaham</w:t>
      </w:r>
      <w:proofErr w:type="spellEnd"/>
      <w:r w:rsidR="004C4433">
        <w:rPr>
          <w:rFonts w:ascii="Arial" w:hAnsi="Arial" w:cs="Arial"/>
          <w:sz w:val="24"/>
          <w:szCs w:val="24"/>
        </w:rPr>
        <w:t>, 2009).</w:t>
      </w:r>
      <w:r w:rsidR="005D1CFC">
        <w:rPr>
          <w:rFonts w:ascii="Arial" w:hAnsi="Arial" w:cs="Arial"/>
          <w:sz w:val="24"/>
          <w:szCs w:val="24"/>
        </w:rPr>
        <w:t xml:space="preserve"> </w:t>
      </w:r>
      <w:r w:rsidR="00D9289C">
        <w:rPr>
          <w:rFonts w:ascii="Arial" w:hAnsi="Arial" w:cs="Arial"/>
          <w:sz w:val="24"/>
          <w:szCs w:val="24"/>
        </w:rPr>
        <w:t xml:space="preserve">The RIRA </w:t>
      </w:r>
      <w:r w:rsidR="005717CB">
        <w:rPr>
          <w:rFonts w:ascii="Arial" w:hAnsi="Arial" w:cs="Arial"/>
          <w:sz w:val="24"/>
          <w:szCs w:val="24"/>
        </w:rPr>
        <w:t>split from the PIRA</w:t>
      </w:r>
      <w:r w:rsidR="00D9289C">
        <w:rPr>
          <w:rFonts w:ascii="Arial" w:hAnsi="Arial" w:cs="Arial"/>
          <w:sz w:val="24"/>
          <w:szCs w:val="24"/>
        </w:rPr>
        <w:t xml:space="preserve"> in 1997 due to a ceasefire and disagreement with the</w:t>
      </w:r>
      <w:r w:rsidR="005717CB">
        <w:rPr>
          <w:rFonts w:ascii="Arial" w:hAnsi="Arial" w:cs="Arial"/>
          <w:sz w:val="24"/>
          <w:szCs w:val="24"/>
        </w:rPr>
        <w:t xml:space="preserve"> peace negotiations and</w:t>
      </w:r>
      <w:r w:rsidR="00D9289C">
        <w:rPr>
          <w:rFonts w:ascii="Arial" w:hAnsi="Arial" w:cs="Arial"/>
          <w:sz w:val="24"/>
          <w:szCs w:val="24"/>
        </w:rPr>
        <w:t xml:space="preserve"> Good Friday Agreement in 1998</w:t>
      </w:r>
      <w:r w:rsidR="008C5D81">
        <w:rPr>
          <w:rFonts w:ascii="Arial" w:hAnsi="Arial" w:cs="Arial"/>
          <w:sz w:val="24"/>
          <w:szCs w:val="24"/>
        </w:rPr>
        <w:t xml:space="preserve"> (Ashwell, 2010)</w:t>
      </w:r>
      <w:r w:rsidR="00D9289C">
        <w:rPr>
          <w:rFonts w:ascii="Arial" w:hAnsi="Arial" w:cs="Arial"/>
          <w:sz w:val="24"/>
          <w:szCs w:val="24"/>
        </w:rPr>
        <w:t>. The</w:t>
      </w:r>
      <w:r w:rsidR="00C010EA">
        <w:rPr>
          <w:rFonts w:ascii="Arial" w:hAnsi="Arial" w:cs="Arial"/>
          <w:sz w:val="24"/>
          <w:szCs w:val="24"/>
        </w:rPr>
        <w:t xml:space="preserve"> Continuity IRA split from the PIRA in 1986 (TRAC, 2021).</w:t>
      </w:r>
      <w:r w:rsidR="00D9289C">
        <w:rPr>
          <w:rFonts w:ascii="Arial" w:hAnsi="Arial" w:cs="Arial"/>
          <w:sz w:val="24"/>
          <w:szCs w:val="24"/>
        </w:rPr>
        <w:t xml:space="preserve"> CIRA were opposed to peace and believed violence was key to getting what they desired (</w:t>
      </w:r>
      <w:proofErr w:type="spellStart"/>
      <w:r w:rsidR="00D9289C">
        <w:rPr>
          <w:rFonts w:ascii="Arial" w:hAnsi="Arial" w:cs="Arial"/>
          <w:sz w:val="24"/>
          <w:szCs w:val="24"/>
        </w:rPr>
        <w:t>Hugga</w:t>
      </w:r>
      <w:r w:rsidR="005717CB">
        <w:rPr>
          <w:rFonts w:ascii="Arial" w:hAnsi="Arial" w:cs="Arial"/>
          <w:sz w:val="24"/>
          <w:szCs w:val="24"/>
        </w:rPr>
        <w:t>rd</w:t>
      </w:r>
      <w:proofErr w:type="spellEnd"/>
      <w:r w:rsidR="00D9289C">
        <w:rPr>
          <w:rFonts w:ascii="Arial" w:hAnsi="Arial" w:cs="Arial"/>
          <w:sz w:val="24"/>
          <w:szCs w:val="24"/>
        </w:rPr>
        <w:t>, 2016).</w:t>
      </w:r>
    </w:p>
    <w:p w14:paraId="2FDF333E" w14:textId="22E43D6B" w:rsidR="00593995" w:rsidRDefault="007D1E73" w:rsidP="00593995">
      <w:pPr>
        <w:spacing w:line="480" w:lineRule="auto"/>
        <w:ind w:firstLine="720"/>
        <w:rPr>
          <w:rFonts w:ascii="Arial" w:hAnsi="Arial" w:cs="Arial"/>
          <w:sz w:val="24"/>
          <w:szCs w:val="24"/>
        </w:rPr>
      </w:pPr>
      <w:r>
        <w:rPr>
          <w:rFonts w:ascii="Arial" w:hAnsi="Arial" w:cs="Arial"/>
          <w:sz w:val="24"/>
          <w:szCs w:val="24"/>
        </w:rPr>
        <w:t>T</w:t>
      </w:r>
      <w:r w:rsidRPr="007D1E73">
        <w:rPr>
          <w:rFonts w:ascii="Arial" w:hAnsi="Arial" w:cs="Arial"/>
          <w:sz w:val="24"/>
          <w:szCs w:val="24"/>
        </w:rPr>
        <w:t>he Irish Republican Army (IRA)</w:t>
      </w:r>
      <w:r>
        <w:rPr>
          <w:rFonts w:ascii="Arial" w:hAnsi="Arial" w:cs="Arial"/>
          <w:sz w:val="24"/>
          <w:szCs w:val="24"/>
        </w:rPr>
        <w:t xml:space="preserve"> have been p</w:t>
      </w:r>
      <w:r w:rsidR="00593995">
        <w:rPr>
          <w:rFonts w:ascii="Arial" w:hAnsi="Arial" w:cs="Arial"/>
          <w:sz w:val="24"/>
          <w:szCs w:val="24"/>
        </w:rPr>
        <w:t>roscribed to the UK’s government list of terrorist organisations due to their activity in Northern Ireland</w:t>
      </w:r>
      <w:r>
        <w:rPr>
          <w:rFonts w:ascii="Arial" w:hAnsi="Arial" w:cs="Arial"/>
          <w:sz w:val="24"/>
          <w:szCs w:val="24"/>
        </w:rPr>
        <w:t xml:space="preserve">. </w:t>
      </w:r>
      <w:r w:rsidR="00FD0ACD">
        <w:rPr>
          <w:rFonts w:ascii="Arial" w:hAnsi="Arial" w:cs="Arial"/>
          <w:sz w:val="24"/>
          <w:szCs w:val="24"/>
        </w:rPr>
        <w:t>The Home Secretary may add any organisation to the list if there is probable cause to do so. These factors may include committing terrorist acts, preparing terrorism, promoting, and glorifying terrorism, or in any other way is concerned with terrorist acts</w:t>
      </w:r>
      <w:r w:rsidR="00593995">
        <w:rPr>
          <w:rFonts w:ascii="Arial" w:hAnsi="Arial" w:cs="Arial"/>
          <w:sz w:val="24"/>
          <w:szCs w:val="24"/>
        </w:rPr>
        <w:t xml:space="preserve"> (Home Office, 2020). The UK Terrorism Act 2000 defines terrorism as the use or threat of action where it involves violence against a person, severe damage to a </w:t>
      </w:r>
      <w:r w:rsidR="00593995">
        <w:rPr>
          <w:rFonts w:ascii="Arial" w:hAnsi="Arial" w:cs="Arial"/>
          <w:sz w:val="24"/>
          <w:szCs w:val="24"/>
        </w:rPr>
        <w:lastRenderedPageBreak/>
        <w:t xml:space="preserve">property; endangers the life of another; is a serious risk to public health and safety; designed to interrupt electronic systems. The act or use of threat must be designed to influence the government, international organisations or create fear amongst any sector the public via intimidation. Politics, religion, </w:t>
      </w:r>
      <w:r w:rsidR="00A47D15">
        <w:rPr>
          <w:rFonts w:ascii="Arial" w:hAnsi="Arial" w:cs="Arial"/>
          <w:sz w:val="24"/>
          <w:szCs w:val="24"/>
        </w:rPr>
        <w:t>race,</w:t>
      </w:r>
      <w:r w:rsidR="00593995">
        <w:rPr>
          <w:rFonts w:ascii="Arial" w:hAnsi="Arial" w:cs="Arial"/>
          <w:sz w:val="24"/>
          <w:szCs w:val="24"/>
        </w:rPr>
        <w:t xml:space="preserve"> or ideology must be the cause</w:t>
      </w:r>
      <w:r w:rsidR="00FD0ACD">
        <w:rPr>
          <w:rFonts w:ascii="Arial" w:hAnsi="Arial" w:cs="Arial"/>
          <w:sz w:val="24"/>
          <w:szCs w:val="24"/>
        </w:rPr>
        <w:t>. Th</w:t>
      </w:r>
      <w:r w:rsidR="00C21F06">
        <w:rPr>
          <w:rFonts w:ascii="Arial" w:hAnsi="Arial" w:cs="Arial"/>
          <w:sz w:val="24"/>
          <w:szCs w:val="24"/>
        </w:rPr>
        <w:t xml:space="preserve">is use of threat or action does not have to occur within the United Kingdom. Section 3 of the Terrorism Act 2000 allows for the home secretary to identify any alias of an organisation to be treated as the already proscribed organisation </w:t>
      </w:r>
      <w:r w:rsidR="00593995">
        <w:rPr>
          <w:rFonts w:ascii="Arial" w:hAnsi="Arial" w:cs="Arial"/>
          <w:sz w:val="24"/>
          <w:szCs w:val="24"/>
        </w:rPr>
        <w:t>(UK Government, 2021).</w:t>
      </w:r>
      <w:r w:rsidR="00FD0ACD">
        <w:rPr>
          <w:rFonts w:ascii="Arial" w:hAnsi="Arial" w:cs="Arial"/>
          <w:sz w:val="24"/>
          <w:szCs w:val="24"/>
        </w:rPr>
        <w:t xml:space="preserve"> </w:t>
      </w:r>
      <w:r w:rsidR="00C21F06">
        <w:rPr>
          <w:rFonts w:ascii="Arial" w:hAnsi="Arial" w:cs="Arial"/>
          <w:sz w:val="24"/>
          <w:szCs w:val="24"/>
        </w:rPr>
        <w:t>Being associated with a proscribed terrorist group in any way whatsoever is a criminal offence (Home Office, 2020).</w:t>
      </w:r>
    </w:p>
    <w:p w14:paraId="46648C35" w14:textId="4A63BAB9" w:rsidR="008D48C3" w:rsidRDefault="00464CB5" w:rsidP="00654FFA">
      <w:pPr>
        <w:spacing w:line="480" w:lineRule="auto"/>
        <w:rPr>
          <w:rFonts w:ascii="Arial" w:hAnsi="Arial" w:cs="Arial"/>
          <w:sz w:val="24"/>
          <w:szCs w:val="24"/>
        </w:rPr>
      </w:pPr>
      <w:r>
        <w:rPr>
          <w:rFonts w:ascii="Arial" w:hAnsi="Arial" w:cs="Arial"/>
          <w:sz w:val="24"/>
          <w:szCs w:val="24"/>
        </w:rPr>
        <w:tab/>
        <w:t xml:space="preserve">A definition of terrorism put forward by </w:t>
      </w:r>
      <w:proofErr w:type="spellStart"/>
      <w:r>
        <w:rPr>
          <w:rFonts w:ascii="Arial" w:hAnsi="Arial" w:cs="Arial"/>
          <w:sz w:val="24"/>
          <w:szCs w:val="24"/>
        </w:rPr>
        <w:t>Schwenkenbecher</w:t>
      </w:r>
      <w:proofErr w:type="spellEnd"/>
      <w:r>
        <w:rPr>
          <w:rFonts w:ascii="Arial" w:hAnsi="Arial" w:cs="Arial"/>
          <w:sz w:val="24"/>
          <w:szCs w:val="24"/>
        </w:rPr>
        <w:t xml:space="preserve"> (2009) is that it is acts of violence committed against innocent people. He describes innocents as those who are not responsible for the reasoning behind the attacks. They are the people who do not have to need to expect to be a target as they are not involved in any business that involves violence unlike military </w:t>
      </w:r>
      <w:r w:rsidR="00554607">
        <w:rPr>
          <w:rFonts w:ascii="Arial" w:hAnsi="Arial" w:cs="Arial"/>
          <w:sz w:val="24"/>
          <w:szCs w:val="24"/>
        </w:rPr>
        <w:t>personnel</w:t>
      </w:r>
      <w:r>
        <w:rPr>
          <w:rFonts w:ascii="Arial" w:hAnsi="Arial" w:cs="Arial"/>
          <w:sz w:val="24"/>
          <w:szCs w:val="24"/>
        </w:rPr>
        <w:t xml:space="preserve"> </w:t>
      </w:r>
      <w:r w:rsidR="00554607">
        <w:rPr>
          <w:rFonts w:ascii="Arial" w:hAnsi="Arial" w:cs="Arial"/>
          <w:sz w:val="24"/>
          <w:szCs w:val="24"/>
        </w:rPr>
        <w:t>and police workers.</w:t>
      </w:r>
      <w:r w:rsidR="008343BD">
        <w:rPr>
          <w:rFonts w:ascii="Arial" w:hAnsi="Arial" w:cs="Arial"/>
          <w:sz w:val="24"/>
          <w:szCs w:val="24"/>
        </w:rPr>
        <w:t xml:space="preserve"> They are people who have no justifiable reason for lethal force to be taken against them.</w:t>
      </w:r>
      <w:r w:rsidR="00554607">
        <w:rPr>
          <w:rFonts w:ascii="Arial" w:hAnsi="Arial" w:cs="Arial"/>
          <w:sz w:val="24"/>
          <w:szCs w:val="24"/>
        </w:rPr>
        <w:t xml:space="preserve"> </w:t>
      </w:r>
      <w:r w:rsidR="007E38AE">
        <w:rPr>
          <w:rFonts w:ascii="Arial" w:hAnsi="Arial" w:cs="Arial"/>
          <w:sz w:val="24"/>
          <w:szCs w:val="24"/>
        </w:rPr>
        <w:t xml:space="preserve">Innocents </w:t>
      </w:r>
      <w:r w:rsidR="008343BD">
        <w:rPr>
          <w:rFonts w:ascii="Arial" w:hAnsi="Arial" w:cs="Arial"/>
          <w:sz w:val="24"/>
          <w:szCs w:val="24"/>
        </w:rPr>
        <w:t>are those who do not contribute to harm in any way.</w:t>
      </w:r>
      <w:r w:rsidR="000265AA">
        <w:rPr>
          <w:rFonts w:ascii="Arial" w:hAnsi="Arial" w:cs="Arial"/>
          <w:sz w:val="24"/>
          <w:szCs w:val="24"/>
        </w:rPr>
        <w:t xml:space="preserve"> </w:t>
      </w:r>
      <w:r w:rsidR="009D21A4">
        <w:rPr>
          <w:rFonts w:ascii="Arial" w:hAnsi="Arial" w:cs="Arial"/>
          <w:sz w:val="24"/>
          <w:szCs w:val="24"/>
        </w:rPr>
        <w:t>On the 8</w:t>
      </w:r>
      <w:r w:rsidR="009D21A4" w:rsidRPr="009D21A4">
        <w:rPr>
          <w:rFonts w:ascii="Arial" w:hAnsi="Arial" w:cs="Arial"/>
          <w:sz w:val="24"/>
          <w:szCs w:val="24"/>
          <w:vertAlign w:val="superscript"/>
        </w:rPr>
        <w:t>th</w:t>
      </w:r>
      <w:r w:rsidR="009D21A4">
        <w:rPr>
          <w:rFonts w:ascii="Arial" w:hAnsi="Arial" w:cs="Arial"/>
          <w:sz w:val="24"/>
          <w:szCs w:val="24"/>
        </w:rPr>
        <w:t xml:space="preserve"> of November 1987 at a Remembrance Sunday event service in Enniskillen the IRA detonated an explosive that caused 11 fatalities and 63 injuries</w:t>
      </w:r>
      <w:r w:rsidR="00C0556C">
        <w:rPr>
          <w:rFonts w:ascii="Arial" w:hAnsi="Arial" w:cs="Arial"/>
          <w:sz w:val="24"/>
          <w:szCs w:val="24"/>
        </w:rPr>
        <w:t>. The act was performed as events such as Remembrance days act as constant reminders of the British Oppression</w:t>
      </w:r>
      <w:r w:rsidR="009D21A4">
        <w:rPr>
          <w:rFonts w:ascii="Arial" w:hAnsi="Arial" w:cs="Arial"/>
          <w:sz w:val="24"/>
          <w:szCs w:val="24"/>
        </w:rPr>
        <w:t xml:space="preserve"> (Temple, 2013).</w:t>
      </w:r>
      <w:r w:rsidR="004F04AD">
        <w:rPr>
          <w:rFonts w:ascii="Arial" w:hAnsi="Arial" w:cs="Arial"/>
          <w:sz w:val="24"/>
          <w:szCs w:val="24"/>
        </w:rPr>
        <w:t xml:space="preserve"> Although the target was a military ceremony, without any warning a bomb exploded </w:t>
      </w:r>
      <w:r w:rsidR="007048F4">
        <w:rPr>
          <w:rFonts w:ascii="Arial" w:hAnsi="Arial" w:cs="Arial"/>
          <w:sz w:val="24"/>
          <w:szCs w:val="24"/>
        </w:rPr>
        <w:t xml:space="preserve">at 10.53am </w:t>
      </w:r>
      <w:r w:rsidR="004F04AD">
        <w:rPr>
          <w:rFonts w:ascii="Arial" w:hAnsi="Arial" w:cs="Arial"/>
          <w:sz w:val="24"/>
          <w:szCs w:val="24"/>
        </w:rPr>
        <w:t xml:space="preserve">and of </w:t>
      </w:r>
      <w:r w:rsidR="00014573">
        <w:rPr>
          <w:rFonts w:ascii="Arial" w:hAnsi="Arial" w:cs="Arial"/>
          <w:sz w:val="24"/>
          <w:szCs w:val="24"/>
        </w:rPr>
        <w:t>all</w:t>
      </w:r>
      <w:r w:rsidR="004F04AD">
        <w:rPr>
          <w:rFonts w:ascii="Arial" w:hAnsi="Arial" w:cs="Arial"/>
          <w:sz w:val="24"/>
          <w:szCs w:val="24"/>
        </w:rPr>
        <w:t xml:space="preserve"> the 11 victims, all were innocent civilians including children, men, </w:t>
      </w:r>
      <w:r w:rsidR="007048F4">
        <w:rPr>
          <w:rFonts w:ascii="Arial" w:hAnsi="Arial" w:cs="Arial"/>
          <w:sz w:val="24"/>
          <w:szCs w:val="24"/>
        </w:rPr>
        <w:t>women,</w:t>
      </w:r>
      <w:r w:rsidR="004F04AD">
        <w:rPr>
          <w:rFonts w:ascii="Arial" w:hAnsi="Arial" w:cs="Arial"/>
          <w:sz w:val="24"/>
          <w:szCs w:val="24"/>
        </w:rPr>
        <w:t xml:space="preserve"> and the elderly (Mendes, 2017).</w:t>
      </w:r>
      <w:r w:rsidR="00014573">
        <w:rPr>
          <w:rFonts w:ascii="Arial" w:hAnsi="Arial" w:cs="Arial"/>
          <w:sz w:val="24"/>
          <w:szCs w:val="24"/>
        </w:rPr>
        <w:t xml:space="preserve"> </w:t>
      </w:r>
      <w:r w:rsidR="000F1107">
        <w:rPr>
          <w:rFonts w:ascii="Arial" w:hAnsi="Arial" w:cs="Arial"/>
          <w:sz w:val="24"/>
          <w:szCs w:val="24"/>
        </w:rPr>
        <w:t xml:space="preserve">The word innocent however </w:t>
      </w:r>
      <w:r w:rsidR="005717CB">
        <w:rPr>
          <w:rFonts w:ascii="Arial" w:hAnsi="Arial" w:cs="Arial"/>
          <w:sz w:val="24"/>
          <w:szCs w:val="24"/>
        </w:rPr>
        <w:t>be</w:t>
      </w:r>
      <w:r w:rsidR="000F1107">
        <w:rPr>
          <w:rFonts w:ascii="Arial" w:hAnsi="Arial" w:cs="Arial"/>
          <w:sz w:val="24"/>
          <w:szCs w:val="24"/>
        </w:rPr>
        <w:t xml:space="preserve"> subjective as during the Israeli and </w:t>
      </w:r>
      <w:r w:rsidR="004A62DC">
        <w:rPr>
          <w:rFonts w:ascii="Arial" w:hAnsi="Arial" w:cs="Arial"/>
          <w:sz w:val="24"/>
          <w:szCs w:val="24"/>
        </w:rPr>
        <w:t xml:space="preserve">Palestinian </w:t>
      </w:r>
      <w:r w:rsidR="000F1107">
        <w:rPr>
          <w:rFonts w:ascii="Arial" w:hAnsi="Arial" w:cs="Arial"/>
          <w:sz w:val="24"/>
          <w:szCs w:val="24"/>
        </w:rPr>
        <w:t>conflict, both parties have referred to their own losses and victims as innocents (</w:t>
      </w:r>
      <w:proofErr w:type="spellStart"/>
      <w:r w:rsidR="000F1107">
        <w:rPr>
          <w:rFonts w:ascii="Arial" w:hAnsi="Arial" w:cs="Arial"/>
          <w:sz w:val="24"/>
          <w:szCs w:val="24"/>
        </w:rPr>
        <w:t>Ganor</w:t>
      </w:r>
      <w:proofErr w:type="spellEnd"/>
      <w:r w:rsidR="000F1107">
        <w:rPr>
          <w:rFonts w:ascii="Arial" w:hAnsi="Arial" w:cs="Arial"/>
          <w:sz w:val="24"/>
          <w:szCs w:val="24"/>
        </w:rPr>
        <w:t>, 199</w:t>
      </w:r>
      <w:r w:rsidR="00A15A53">
        <w:rPr>
          <w:rFonts w:ascii="Arial" w:hAnsi="Arial" w:cs="Arial"/>
          <w:sz w:val="24"/>
          <w:szCs w:val="24"/>
        </w:rPr>
        <w:t>7</w:t>
      </w:r>
      <w:r w:rsidR="000F1107">
        <w:rPr>
          <w:rFonts w:ascii="Arial" w:hAnsi="Arial" w:cs="Arial"/>
          <w:sz w:val="24"/>
          <w:szCs w:val="24"/>
        </w:rPr>
        <w:t>).</w:t>
      </w:r>
      <w:r w:rsidR="00476DB8">
        <w:rPr>
          <w:rFonts w:ascii="Arial" w:hAnsi="Arial" w:cs="Arial"/>
          <w:sz w:val="24"/>
          <w:szCs w:val="24"/>
        </w:rPr>
        <w:t xml:space="preserve"> </w:t>
      </w:r>
    </w:p>
    <w:p w14:paraId="6CC5FBD5" w14:textId="5A21BAC8" w:rsidR="00632216" w:rsidRDefault="00283C9C" w:rsidP="008D48C3">
      <w:pPr>
        <w:spacing w:line="480" w:lineRule="auto"/>
        <w:ind w:firstLine="720"/>
        <w:rPr>
          <w:rFonts w:ascii="Arial" w:hAnsi="Arial" w:cs="Arial"/>
          <w:sz w:val="24"/>
          <w:szCs w:val="24"/>
        </w:rPr>
      </w:pPr>
      <w:proofErr w:type="spellStart"/>
      <w:r>
        <w:rPr>
          <w:rFonts w:ascii="Arial" w:hAnsi="Arial" w:cs="Arial"/>
          <w:sz w:val="24"/>
          <w:szCs w:val="24"/>
        </w:rPr>
        <w:lastRenderedPageBreak/>
        <w:t>Schwenkenbecher</w:t>
      </w:r>
      <w:proofErr w:type="spellEnd"/>
      <w:r>
        <w:rPr>
          <w:rFonts w:ascii="Arial" w:hAnsi="Arial" w:cs="Arial"/>
          <w:sz w:val="24"/>
          <w:szCs w:val="24"/>
        </w:rPr>
        <w:t xml:space="preserve"> (2009) excludes military and police personnel as innocent. A suggestion for defining the term innocent in relation to terrorism was to include non-combatant </w:t>
      </w:r>
      <w:r w:rsidR="001338F1">
        <w:rPr>
          <w:rFonts w:ascii="Arial" w:hAnsi="Arial" w:cs="Arial"/>
          <w:sz w:val="24"/>
          <w:szCs w:val="24"/>
        </w:rPr>
        <w:t>members of the public to be included as ‘innocent’ civilians</w:t>
      </w:r>
      <w:r w:rsidR="00AD5830">
        <w:rPr>
          <w:rFonts w:ascii="Arial" w:hAnsi="Arial" w:cs="Arial"/>
          <w:sz w:val="24"/>
          <w:szCs w:val="24"/>
        </w:rPr>
        <w:t>. This can also occur during guerrilla warfare either purposefully or unavoidably</w:t>
      </w:r>
      <w:r w:rsidR="009D6FE3">
        <w:rPr>
          <w:rFonts w:ascii="Arial" w:hAnsi="Arial" w:cs="Arial"/>
          <w:sz w:val="24"/>
          <w:szCs w:val="24"/>
        </w:rPr>
        <w:t xml:space="preserve"> such as engaging in fights with security services</w:t>
      </w:r>
      <w:r w:rsidR="00AD5830">
        <w:rPr>
          <w:rFonts w:ascii="Arial" w:hAnsi="Arial" w:cs="Arial"/>
          <w:sz w:val="24"/>
          <w:szCs w:val="24"/>
        </w:rPr>
        <w:t xml:space="preserve"> </w:t>
      </w:r>
      <w:r w:rsidR="001338F1">
        <w:rPr>
          <w:rFonts w:ascii="Arial" w:hAnsi="Arial" w:cs="Arial"/>
          <w:sz w:val="24"/>
          <w:szCs w:val="24"/>
        </w:rPr>
        <w:t>(Whittaker, 2004).</w:t>
      </w:r>
      <w:r w:rsidR="00AD5830">
        <w:rPr>
          <w:rFonts w:ascii="Arial" w:hAnsi="Arial" w:cs="Arial"/>
          <w:sz w:val="24"/>
          <w:szCs w:val="24"/>
        </w:rPr>
        <w:t xml:space="preserve"> </w:t>
      </w:r>
      <w:r w:rsidR="008D48C3">
        <w:rPr>
          <w:rFonts w:ascii="Arial" w:hAnsi="Arial" w:cs="Arial"/>
          <w:sz w:val="24"/>
          <w:szCs w:val="24"/>
        </w:rPr>
        <w:t xml:space="preserve">The IRA used techniques such as kidnapping members of the public who would then be forced to drive car bombs into targets which included military targets. In some </w:t>
      </w:r>
      <w:r w:rsidR="0055081B">
        <w:rPr>
          <w:rFonts w:ascii="Arial" w:hAnsi="Arial" w:cs="Arial"/>
          <w:sz w:val="24"/>
          <w:szCs w:val="24"/>
        </w:rPr>
        <w:t>cases,</w:t>
      </w:r>
      <w:r w:rsidR="008D48C3">
        <w:rPr>
          <w:rFonts w:ascii="Arial" w:hAnsi="Arial" w:cs="Arial"/>
          <w:sz w:val="24"/>
          <w:szCs w:val="24"/>
        </w:rPr>
        <w:t xml:space="preserve"> family members were held at gunpoint </w:t>
      </w:r>
      <w:r w:rsidR="0055081B">
        <w:rPr>
          <w:rFonts w:ascii="Arial" w:hAnsi="Arial" w:cs="Arial"/>
          <w:sz w:val="24"/>
          <w:szCs w:val="24"/>
        </w:rPr>
        <w:t>to</w:t>
      </w:r>
      <w:r w:rsidR="008D48C3">
        <w:rPr>
          <w:rFonts w:ascii="Arial" w:hAnsi="Arial" w:cs="Arial"/>
          <w:sz w:val="24"/>
          <w:szCs w:val="24"/>
        </w:rPr>
        <w:t xml:space="preserve"> persuade the victim to join the cause. The IRA </w:t>
      </w:r>
      <w:r w:rsidR="0055081B">
        <w:rPr>
          <w:rFonts w:ascii="Arial" w:hAnsi="Arial" w:cs="Arial"/>
          <w:sz w:val="24"/>
          <w:szCs w:val="24"/>
        </w:rPr>
        <w:t>suddenly stopped</w:t>
      </w:r>
      <w:r w:rsidR="008D48C3">
        <w:rPr>
          <w:rFonts w:ascii="Arial" w:hAnsi="Arial" w:cs="Arial"/>
          <w:sz w:val="24"/>
          <w:szCs w:val="24"/>
        </w:rPr>
        <w:t xml:space="preserve"> the use of this tactic </w:t>
      </w:r>
      <w:r w:rsidR="0055081B">
        <w:rPr>
          <w:rFonts w:ascii="Arial" w:hAnsi="Arial" w:cs="Arial"/>
          <w:sz w:val="24"/>
          <w:szCs w:val="24"/>
        </w:rPr>
        <w:t xml:space="preserve">as even their </w:t>
      </w:r>
      <w:r w:rsidR="005371CF">
        <w:rPr>
          <w:rFonts w:ascii="Arial" w:hAnsi="Arial" w:cs="Arial"/>
          <w:sz w:val="24"/>
          <w:szCs w:val="24"/>
        </w:rPr>
        <w:t>supporters</w:t>
      </w:r>
      <w:r w:rsidR="0055081B">
        <w:rPr>
          <w:rFonts w:ascii="Arial" w:hAnsi="Arial" w:cs="Arial"/>
          <w:sz w:val="24"/>
          <w:szCs w:val="24"/>
        </w:rPr>
        <w:t xml:space="preserve"> </w:t>
      </w:r>
      <w:r w:rsidR="005371CF">
        <w:rPr>
          <w:rFonts w:ascii="Arial" w:hAnsi="Arial" w:cs="Arial"/>
          <w:sz w:val="24"/>
          <w:szCs w:val="24"/>
        </w:rPr>
        <w:t>started to disagree with the method and supports started seeing the IRA negatively</w:t>
      </w:r>
      <w:r w:rsidR="0055081B">
        <w:rPr>
          <w:rFonts w:ascii="Arial" w:hAnsi="Arial" w:cs="Arial"/>
          <w:sz w:val="24"/>
          <w:szCs w:val="24"/>
        </w:rPr>
        <w:t xml:space="preserve"> (Bloom and Ho</w:t>
      </w:r>
      <w:r w:rsidR="00431CFF">
        <w:rPr>
          <w:rFonts w:ascii="Arial" w:hAnsi="Arial" w:cs="Arial"/>
          <w:sz w:val="24"/>
          <w:szCs w:val="24"/>
        </w:rPr>
        <w:t>rgan, 2008)</w:t>
      </w:r>
      <w:r w:rsidR="0055081B">
        <w:rPr>
          <w:rFonts w:ascii="Arial" w:hAnsi="Arial" w:cs="Arial"/>
          <w:sz w:val="24"/>
          <w:szCs w:val="24"/>
        </w:rPr>
        <w:t xml:space="preserve">. </w:t>
      </w:r>
      <w:r w:rsidR="002C13AB">
        <w:rPr>
          <w:rFonts w:ascii="Arial" w:hAnsi="Arial" w:cs="Arial"/>
          <w:sz w:val="24"/>
          <w:szCs w:val="24"/>
        </w:rPr>
        <w:t>This</w:t>
      </w:r>
      <w:r w:rsidR="00585BA6">
        <w:rPr>
          <w:rFonts w:ascii="Arial" w:hAnsi="Arial" w:cs="Arial"/>
          <w:sz w:val="24"/>
          <w:szCs w:val="24"/>
        </w:rPr>
        <w:t xml:space="preserve"> method used by the IRA</w:t>
      </w:r>
      <w:r w:rsidR="002C13AB">
        <w:rPr>
          <w:rFonts w:ascii="Arial" w:hAnsi="Arial" w:cs="Arial"/>
          <w:sz w:val="24"/>
          <w:szCs w:val="24"/>
        </w:rPr>
        <w:t xml:space="preserve"> under section 2 of the Homeland Security </w:t>
      </w:r>
      <w:r w:rsidR="00585BA6">
        <w:rPr>
          <w:rFonts w:ascii="Arial" w:hAnsi="Arial" w:cs="Arial"/>
          <w:sz w:val="24"/>
          <w:szCs w:val="24"/>
        </w:rPr>
        <w:t>A</w:t>
      </w:r>
      <w:r w:rsidR="002C13AB">
        <w:rPr>
          <w:rFonts w:ascii="Arial" w:hAnsi="Arial" w:cs="Arial"/>
          <w:sz w:val="24"/>
          <w:szCs w:val="24"/>
        </w:rPr>
        <w:t>ct</w:t>
      </w:r>
      <w:r w:rsidR="00585BA6">
        <w:rPr>
          <w:rFonts w:ascii="Arial" w:hAnsi="Arial" w:cs="Arial"/>
          <w:sz w:val="24"/>
          <w:szCs w:val="24"/>
        </w:rPr>
        <w:t xml:space="preserve"> 2002</w:t>
      </w:r>
      <w:r w:rsidR="002C13AB">
        <w:rPr>
          <w:rFonts w:ascii="Arial" w:hAnsi="Arial" w:cs="Arial"/>
          <w:sz w:val="24"/>
          <w:szCs w:val="24"/>
        </w:rPr>
        <w:t xml:space="preserve"> which is used by the United States Department of Homeland Security would be deemed a terrorist act. The act states any act that involves endangering another human life or an act that causes fear and intimidation amongst the civilian population as well as coercion is an act of terrorism </w:t>
      </w:r>
      <w:r w:rsidR="00C22120">
        <w:rPr>
          <w:rFonts w:ascii="Arial" w:hAnsi="Arial" w:cs="Arial"/>
          <w:sz w:val="24"/>
          <w:szCs w:val="24"/>
        </w:rPr>
        <w:t>(</w:t>
      </w:r>
      <w:r w:rsidR="00585BA6">
        <w:rPr>
          <w:rFonts w:ascii="Arial" w:hAnsi="Arial" w:cs="Arial"/>
          <w:sz w:val="24"/>
          <w:szCs w:val="24"/>
        </w:rPr>
        <w:t xml:space="preserve">Department of </w:t>
      </w:r>
      <w:r w:rsidR="00C22120">
        <w:rPr>
          <w:rFonts w:ascii="Arial" w:hAnsi="Arial" w:cs="Arial"/>
          <w:sz w:val="24"/>
          <w:szCs w:val="24"/>
        </w:rPr>
        <w:t>Homeland Security, 2021)</w:t>
      </w:r>
      <w:r w:rsidR="002C13AB">
        <w:rPr>
          <w:rFonts w:ascii="Arial" w:hAnsi="Arial" w:cs="Arial"/>
          <w:sz w:val="24"/>
          <w:szCs w:val="24"/>
        </w:rPr>
        <w:t xml:space="preserve">. </w:t>
      </w:r>
    </w:p>
    <w:p w14:paraId="5FD693D6" w14:textId="697190D8" w:rsidR="005665AF" w:rsidRDefault="005665AF" w:rsidP="008D48C3">
      <w:pPr>
        <w:spacing w:line="480" w:lineRule="auto"/>
        <w:ind w:firstLine="720"/>
        <w:rPr>
          <w:rFonts w:ascii="Arial" w:hAnsi="Arial" w:cs="Arial"/>
          <w:sz w:val="24"/>
          <w:szCs w:val="24"/>
        </w:rPr>
      </w:pPr>
      <w:r>
        <w:rPr>
          <w:rFonts w:ascii="Arial" w:hAnsi="Arial" w:cs="Arial"/>
          <w:sz w:val="24"/>
          <w:szCs w:val="24"/>
        </w:rPr>
        <w:t>The IRA used the term martyrdom and martyr selectively. Only used in high-risk missions and the IRA hunger strikes to which the participants knew they would die (Bloom and Horgan, 2008).</w:t>
      </w:r>
      <w:r w:rsidR="002548F3">
        <w:rPr>
          <w:rFonts w:ascii="Arial" w:hAnsi="Arial" w:cs="Arial"/>
          <w:sz w:val="24"/>
          <w:szCs w:val="24"/>
        </w:rPr>
        <w:t xml:space="preserve"> The term martyrdom </w:t>
      </w:r>
      <w:r w:rsidR="002F1FE2">
        <w:rPr>
          <w:rFonts w:ascii="Arial" w:hAnsi="Arial" w:cs="Arial"/>
          <w:sz w:val="24"/>
          <w:szCs w:val="24"/>
        </w:rPr>
        <w:t xml:space="preserve">means </w:t>
      </w:r>
      <w:r w:rsidR="008C6D50">
        <w:rPr>
          <w:rFonts w:ascii="Arial" w:hAnsi="Arial" w:cs="Arial"/>
          <w:sz w:val="24"/>
          <w:szCs w:val="24"/>
        </w:rPr>
        <w:t>the practise of self-sacrifice for God and greater cause (</w:t>
      </w:r>
      <w:proofErr w:type="spellStart"/>
      <w:r w:rsidR="008C6D50">
        <w:rPr>
          <w:rFonts w:ascii="Arial" w:hAnsi="Arial" w:cs="Arial"/>
          <w:sz w:val="24"/>
          <w:szCs w:val="24"/>
        </w:rPr>
        <w:t>Boyarin</w:t>
      </w:r>
      <w:proofErr w:type="spellEnd"/>
      <w:r w:rsidR="008C6D50">
        <w:rPr>
          <w:rFonts w:ascii="Arial" w:hAnsi="Arial" w:cs="Arial"/>
          <w:sz w:val="24"/>
          <w:szCs w:val="24"/>
        </w:rPr>
        <w:t>,</w:t>
      </w:r>
      <w:r w:rsidR="007713DE">
        <w:rPr>
          <w:rFonts w:ascii="Arial" w:hAnsi="Arial" w:cs="Arial"/>
          <w:sz w:val="24"/>
          <w:szCs w:val="24"/>
        </w:rPr>
        <w:t xml:space="preserve"> </w:t>
      </w:r>
      <w:r w:rsidR="008C6D50">
        <w:rPr>
          <w:rFonts w:ascii="Arial" w:hAnsi="Arial" w:cs="Arial"/>
          <w:sz w:val="24"/>
          <w:szCs w:val="24"/>
        </w:rPr>
        <w:t>1999).</w:t>
      </w:r>
      <w:r w:rsidR="004A62DC">
        <w:rPr>
          <w:rFonts w:ascii="Arial" w:hAnsi="Arial" w:cs="Arial"/>
          <w:sz w:val="24"/>
          <w:szCs w:val="24"/>
        </w:rPr>
        <w:t xml:space="preserve"> The American FBI in their definition of domestic terrorism include religion as one of the ideological causes that satisfies an act to be deemed terrorism (American FBI, 2021).</w:t>
      </w:r>
      <w:r w:rsidR="004F1483">
        <w:rPr>
          <w:rFonts w:ascii="Arial" w:hAnsi="Arial" w:cs="Arial"/>
          <w:sz w:val="24"/>
          <w:szCs w:val="24"/>
        </w:rPr>
        <w:t xml:space="preserve"> </w:t>
      </w:r>
      <w:r w:rsidR="00E45F3A">
        <w:rPr>
          <w:rFonts w:ascii="Arial" w:hAnsi="Arial" w:cs="Arial"/>
          <w:sz w:val="24"/>
          <w:szCs w:val="24"/>
        </w:rPr>
        <w:t>The IRA can be described by some as a sectarian Catholic organisation in a fight against Protestants</w:t>
      </w:r>
      <w:r w:rsidR="00B933AB">
        <w:rPr>
          <w:rFonts w:ascii="Arial" w:hAnsi="Arial" w:cs="Arial"/>
          <w:sz w:val="24"/>
          <w:szCs w:val="24"/>
        </w:rPr>
        <w:t>. Sectarianism is the excessive devotion to a religious faith. It is not conclusive as to what the cause of the deaths and conflict in Northern Ireland was. One common conception as</w:t>
      </w:r>
      <w:r w:rsidR="00C54A82">
        <w:rPr>
          <w:rFonts w:ascii="Arial" w:hAnsi="Arial" w:cs="Arial"/>
          <w:sz w:val="24"/>
          <w:szCs w:val="24"/>
        </w:rPr>
        <w:t xml:space="preserve"> to</w:t>
      </w:r>
      <w:r w:rsidR="00B933AB">
        <w:rPr>
          <w:rFonts w:ascii="Arial" w:hAnsi="Arial" w:cs="Arial"/>
          <w:sz w:val="24"/>
          <w:szCs w:val="24"/>
        </w:rPr>
        <w:t xml:space="preserve"> the cause was religion and the fighting was </w:t>
      </w:r>
      <w:r w:rsidR="00B933AB">
        <w:rPr>
          <w:rFonts w:ascii="Arial" w:hAnsi="Arial" w:cs="Arial"/>
          <w:sz w:val="24"/>
          <w:szCs w:val="24"/>
        </w:rPr>
        <w:lastRenderedPageBreak/>
        <w:t xml:space="preserve">undertaken by extremist Catholics and Protestants who wanted to attack </w:t>
      </w:r>
      <w:r w:rsidR="00C54A82">
        <w:rPr>
          <w:rFonts w:ascii="Arial" w:hAnsi="Arial" w:cs="Arial"/>
          <w:sz w:val="24"/>
          <w:szCs w:val="24"/>
        </w:rPr>
        <w:t>each other’s</w:t>
      </w:r>
      <w:r w:rsidR="00B933AB">
        <w:rPr>
          <w:rFonts w:ascii="Arial" w:hAnsi="Arial" w:cs="Arial"/>
          <w:sz w:val="24"/>
          <w:szCs w:val="24"/>
        </w:rPr>
        <w:t xml:space="preserve"> communities and ways of life</w:t>
      </w:r>
      <w:r w:rsidR="00E45F3A">
        <w:rPr>
          <w:rFonts w:ascii="Arial" w:hAnsi="Arial" w:cs="Arial"/>
          <w:sz w:val="24"/>
          <w:szCs w:val="24"/>
        </w:rPr>
        <w:t xml:space="preserve"> (White, 1997). </w:t>
      </w:r>
      <w:r w:rsidR="004F1483">
        <w:rPr>
          <w:rFonts w:ascii="Arial" w:hAnsi="Arial" w:cs="Arial"/>
          <w:sz w:val="24"/>
          <w:szCs w:val="24"/>
        </w:rPr>
        <w:t xml:space="preserve">In contrary to the FBI definition, The American CIA </w:t>
      </w:r>
      <w:r w:rsidR="00A847A7">
        <w:rPr>
          <w:rFonts w:ascii="Arial" w:hAnsi="Arial" w:cs="Arial"/>
          <w:sz w:val="24"/>
          <w:szCs w:val="24"/>
        </w:rPr>
        <w:t xml:space="preserve">use title 22 of the United states Code to define terrorism and </w:t>
      </w:r>
      <w:r w:rsidR="004F1483">
        <w:rPr>
          <w:rFonts w:ascii="Arial" w:hAnsi="Arial" w:cs="Arial"/>
          <w:sz w:val="24"/>
          <w:szCs w:val="24"/>
        </w:rPr>
        <w:t>state that terrorism is</w:t>
      </w:r>
      <w:r w:rsidR="00A847A7">
        <w:rPr>
          <w:rFonts w:ascii="Arial" w:hAnsi="Arial" w:cs="Arial"/>
          <w:sz w:val="24"/>
          <w:szCs w:val="24"/>
        </w:rPr>
        <w:t xml:space="preserve"> </w:t>
      </w:r>
      <w:r w:rsidR="00E45F3A">
        <w:rPr>
          <w:rFonts w:ascii="Arial" w:hAnsi="Arial" w:cs="Arial"/>
          <w:sz w:val="24"/>
          <w:szCs w:val="24"/>
        </w:rPr>
        <w:t xml:space="preserve">premeditated and </w:t>
      </w:r>
      <w:r w:rsidR="00A847A7">
        <w:rPr>
          <w:rFonts w:ascii="Arial" w:hAnsi="Arial" w:cs="Arial"/>
          <w:sz w:val="24"/>
          <w:szCs w:val="24"/>
        </w:rPr>
        <w:t>only</w:t>
      </w:r>
      <w:r w:rsidR="004F1483">
        <w:rPr>
          <w:rFonts w:ascii="Arial" w:hAnsi="Arial" w:cs="Arial"/>
          <w:sz w:val="24"/>
          <w:szCs w:val="24"/>
        </w:rPr>
        <w:t xml:space="preserve"> ‘politically’ motivated violence unlike the FBI</w:t>
      </w:r>
      <w:r w:rsidR="003609C0">
        <w:rPr>
          <w:rFonts w:ascii="Arial" w:hAnsi="Arial" w:cs="Arial"/>
          <w:sz w:val="24"/>
          <w:szCs w:val="24"/>
        </w:rPr>
        <w:t xml:space="preserve"> who name numerous ideological causes</w:t>
      </w:r>
      <w:r w:rsidR="00A847A7">
        <w:rPr>
          <w:rFonts w:ascii="Arial" w:hAnsi="Arial" w:cs="Arial"/>
          <w:sz w:val="24"/>
          <w:szCs w:val="24"/>
        </w:rPr>
        <w:t xml:space="preserve"> (LII, 2021).</w:t>
      </w:r>
      <w:r w:rsidR="005371CF">
        <w:rPr>
          <w:rFonts w:ascii="Arial" w:hAnsi="Arial" w:cs="Arial"/>
          <w:sz w:val="24"/>
          <w:szCs w:val="24"/>
        </w:rPr>
        <w:t xml:space="preserve"> </w:t>
      </w:r>
    </w:p>
    <w:p w14:paraId="44CE9E69" w14:textId="5E60973D" w:rsidR="001732A5" w:rsidRDefault="001732A5" w:rsidP="001732A5">
      <w:pPr>
        <w:spacing w:line="480" w:lineRule="auto"/>
        <w:rPr>
          <w:rFonts w:ascii="Arial" w:hAnsi="Arial" w:cs="Arial"/>
          <w:sz w:val="24"/>
          <w:szCs w:val="24"/>
        </w:rPr>
      </w:pPr>
      <w:r>
        <w:rPr>
          <w:rFonts w:ascii="Arial" w:hAnsi="Arial" w:cs="Arial"/>
          <w:sz w:val="24"/>
          <w:szCs w:val="24"/>
        </w:rPr>
        <w:tab/>
        <w:t xml:space="preserve">The primary cause </w:t>
      </w:r>
      <w:r w:rsidR="007F30B9">
        <w:rPr>
          <w:rFonts w:ascii="Arial" w:hAnsi="Arial" w:cs="Arial"/>
          <w:sz w:val="24"/>
          <w:szCs w:val="24"/>
        </w:rPr>
        <w:t xml:space="preserve">and motivation </w:t>
      </w:r>
      <w:r>
        <w:rPr>
          <w:rFonts w:ascii="Arial" w:hAnsi="Arial" w:cs="Arial"/>
          <w:sz w:val="24"/>
          <w:szCs w:val="24"/>
        </w:rPr>
        <w:t xml:space="preserve">of the IRA and </w:t>
      </w:r>
      <w:r w:rsidR="007F30B9">
        <w:rPr>
          <w:rFonts w:ascii="Arial" w:hAnsi="Arial" w:cs="Arial"/>
          <w:sz w:val="24"/>
          <w:szCs w:val="24"/>
        </w:rPr>
        <w:t xml:space="preserve">the reason for the </w:t>
      </w:r>
      <w:r>
        <w:rPr>
          <w:rFonts w:ascii="Arial" w:hAnsi="Arial" w:cs="Arial"/>
          <w:sz w:val="24"/>
          <w:szCs w:val="24"/>
        </w:rPr>
        <w:t xml:space="preserve">conflict in Ireland was to stop the British control and become a free independent nation (Alonso, 2007). </w:t>
      </w:r>
      <w:r w:rsidR="007F30B9">
        <w:rPr>
          <w:rFonts w:ascii="Arial" w:hAnsi="Arial" w:cs="Arial"/>
          <w:sz w:val="24"/>
          <w:szCs w:val="24"/>
        </w:rPr>
        <w:t xml:space="preserve">This would be a political cause. Most definitions for the act of terrorism </w:t>
      </w:r>
      <w:r w:rsidR="009374DD">
        <w:rPr>
          <w:rFonts w:ascii="Arial" w:hAnsi="Arial" w:cs="Arial"/>
          <w:sz w:val="24"/>
          <w:szCs w:val="24"/>
        </w:rPr>
        <w:t>would be satisfied that acting to gain a political advantage or influence a government would be a terrorist act. The Terrorism Act 2000 states if the act is made to gain political also highlighting the fact that the act is designed to manipulate or influence any governmental body both regionally and internationally (UK Government, 2021).</w:t>
      </w:r>
      <w:r w:rsidR="00534347">
        <w:rPr>
          <w:rFonts w:ascii="Arial" w:hAnsi="Arial" w:cs="Arial"/>
          <w:sz w:val="24"/>
          <w:szCs w:val="24"/>
        </w:rPr>
        <w:t xml:space="preserve"> Dr Boaz </w:t>
      </w:r>
      <w:proofErr w:type="spellStart"/>
      <w:r w:rsidR="00534347">
        <w:rPr>
          <w:rFonts w:ascii="Arial" w:hAnsi="Arial" w:cs="Arial"/>
          <w:sz w:val="24"/>
          <w:szCs w:val="24"/>
        </w:rPr>
        <w:t>Ganor</w:t>
      </w:r>
      <w:proofErr w:type="spellEnd"/>
      <w:r w:rsidR="00534347">
        <w:rPr>
          <w:rFonts w:ascii="Arial" w:hAnsi="Arial" w:cs="Arial"/>
          <w:sz w:val="24"/>
          <w:szCs w:val="24"/>
        </w:rPr>
        <w:t xml:space="preserve"> (2002) also states that terrorism should be defined as the deliberate targeting of civilians with violence in order to achieve a political cause. </w:t>
      </w:r>
      <w:r w:rsidR="00935AFB">
        <w:rPr>
          <w:rFonts w:ascii="Arial" w:hAnsi="Arial" w:cs="Arial"/>
          <w:sz w:val="24"/>
          <w:szCs w:val="24"/>
        </w:rPr>
        <w:t xml:space="preserve">The IRA could be called Nationalist terrorists acting on behalf of their followers to influence the government. Groups as such tend to refer to themselves as freedom fighters denying the title terrorists. </w:t>
      </w:r>
      <w:r w:rsidR="0053512D">
        <w:rPr>
          <w:rFonts w:ascii="Arial" w:hAnsi="Arial" w:cs="Arial"/>
          <w:sz w:val="24"/>
          <w:szCs w:val="24"/>
        </w:rPr>
        <w:t>They</w:t>
      </w:r>
      <w:r w:rsidR="00935AFB">
        <w:rPr>
          <w:rFonts w:ascii="Arial" w:hAnsi="Arial" w:cs="Arial"/>
          <w:sz w:val="24"/>
          <w:szCs w:val="24"/>
        </w:rPr>
        <w:t xml:space="preserve"> are at war against their oppressors to achieve liberation on behalf of their followers (</w:t>
      </w:r>
      <w:proofErr w:type="spellStart"/>
      <w:r w:rsidR="00935AFB">
        <w:rPr>
          <w:rFonts w:ascii="Arial" w:hAnsi="Arial" w:cs="Arial"/>
          <w:sz w:val="24"/>
          <w:szCs w:val="24"/>
        </w:rPr>
        <w:t>Laquer</w:t>
      </w:r>
      <w:proofErr w:type="spellEnd"/>
      <w:r w:rsidR="00935AFB">
        <w:rPr>
          <w:rFonts w:ascii="Arial" w:hAnsi="Arial" w:cs="Arial"/>
          <w:sz w:val="24"/>
          <w:szCs w:val="24"/>
        </w:rPr>
        <w:t xml:space="preserve">, </w:t>
      </w:r>
      <w:r w:rsidR="00DB7B32">
        <w:rPr>
          <w:rFonts w:ascii="Arial" w:hAnsi="Arial" w:cs="Arial"/>
          <w:sz w:val="24"/>
          <w:szCs w:val="24"/>
        </w:rPr>
        <w:t>1999</w:t>
      </w:r>
      <w:r w:rsidR="00935AFB">
        <w:rPr>
          <w:rFonts w:ascii="Arial" w:hAnsi="Arial" w:cs="Arial"/>
          <w:sz w:val="24"/>
          <w:szCs w:val="24"/>
        </w:rPr>
        <w:t>).</w:t>
      </w:r>
      <w:r w:rsidR="0053512D">
        <w:rPr>
          <w:rFonts w:ascii="Arial" w:hAnsi="Arial" w:cs="Arial"/>
          <w:sz w:val="24"/>
          <w:szCs w:val="24"/>
        </w:rPr>
        <w:t xml:space="preserve"> </w:t>
      </w:r>
    </w:p>
    <w:p w14:paraId="369CC8D3" w14:textId="3CBA579C" w:rsidR="00BC4B5C" w:rsidRDefault="00B94D84" w:rsidP="001732A5">
      <w:pPr>
        <w:spacing w:line="480" w:lineRule="auto"/>
        <w:rPr>
          <w:rFonts w:ascii="Arial" w:hAnsi="Arial" w:cs="Arial"/>
          <w:sz w:val="24"/>
          <w:szCs w:val="24"/>
        </w:rPr>
      </w:pPr>
      <w:r>
        <w:rPr>
          <w:rFonts w:ascii="Arial" w:hAnsi="Arial" w:cs="Arial"/>
          <w:sz w:val="24"/>
          <w:szCs w:val="24"/>
        </w:rPr>
        <w:tab/>
        <w:t>Soon after its formation, the Provisional IRA had one of the most heav</w:t>
      </w:r>
      <w:r w:rsidR="006B4059">
        <w:rPr>
          <w:rFonts w:ascii="Arial" w:hAnsi="Arial" w:cs="Arial"/>
          <w:sz w:val="24"/>
          <w:szCs w:val="24"/>
        </w:rPr>
        <w:t>il</w:t>
      </w:r>
      <w:r>
        <w:rPr>
          <w:rFonts w:ascii="Arial" w:hAnsi="Arial" w:cs="Arial"/>
          <w:sz w:val="24"/>
          <w:szCs w:val="24"/>
        </w:rPr>
        <w:t>y</w:t>
      </w:r>
      <w:r w:rsidR="006B4059">
        <w:rPr>
          <w:rFonts w:ascii="Arial" w:hAnsi="Arial" w:cs="Arial"/>
          <w:sz w:val="24"/>
          <w:szCs w:val="24"/>
        </w:rPr>
        <w:t xml:space="preserve"> equipped</w:t>
      </w:r>
      <w:r>
        <w:rPr>
          <w:rFonts w:ascii="Arial" w:hAnsi="Arial" w:cs="Arial"/>
          <w:sz w:val="24"/>
          <w:szCs w:val="24"/>
        </w:rPr>
        <w:t xml:space="preserve"> and effective armouries definitively in Northern Ireland but also possibly the entire world. Between 1969 and 1996 firearms including machine guns, assault rifles, explosives, rocket launchers and ammunition was smuggled and supplied to the IRA from all over the globe. They were supplied by sympathisers in countries like the USA, the Libyan leader Colonel </w:t>
      </w:r>
      <w:r w:rsidR="00F735A7">
        <w:rPr>
          <w:rFonts w:ascii="Arial" w:hAnsi="Arial" w:cs="Arial"/>
          <w:sz w:val="24"/>
          <w:szCs w:val="24"/>
        </w:rPr>
        <w:t>Gaddafi,</w:t>
      </w:r>
      <w:r>
        <w:rPr>
          <w:rFonts w:ascii="Arial" w:hAnsi="Arial" w:cs="Arial"/>
          <w:sz w:val="24"/>
          <w:szCs w:val="24"/>
        </w:rPr>
        <w:t xml:space="preserve"> and other organisations all over the globe</w:t>
      </w:r>
      <w:r w:rsidR="006B4059">
        <w:rPr>
          <w:rFonts w:ascii="Arial" w:hAnsi="Arial" w:cs="Arial"/>
          <w:sz w:val="24"/>
          <w:szCs w:val="24"/>
        </w:rPr>
        <w:t xml:space="preserve">. The predecessors of the IRA such as the Fenian Brotherhood and Irish </w:t>
      </w:r>
      <w:r w:rsidR="006B4059">
        <w:rPr>
          <w:rFonts w:ascii="Arial" w:hAnsi="Arial" w:cs="Arial"/>
          <w:sz w:val="24"/>
          <w:szCs w:val="24"/>
        </w:rPr>
        <w:lastRenderedPageBreak/>
        <w:t xml:space="preserve">Republican Brotherhood had to steal their weapons. Like their older counterparts, the IRA also had to become effective in using homemade weaponry such as mortars and Molotov cocktails </w:t>
      </w:r>
      <w:r>
        <w:rPr>
          <w:rFonts w:ascii="Arial" w:hAnsi="Arial" w:cs="Arial"/>
          <w:sz w:val="24"/>
          <w:szCs w:val="24"/>
        </w:rPr>
        <w:t xml:space="preserve">(Oppenheimer, 2018). </w:t>
      </w:r>
      <w:r w:rsidR="00F735A7">
        <w:rPr>
          <w:rFonts w:ascii="Arial" w:hAnsi="Arial" w:cs="Arial"/>
          <w:sz w:val="24"/>
          <w:szCs w:val="24"/>
        </w:rPr>
        <w:t>The Terrorism Act 2000 includes legislation stating that any threat or use of action where there is use of firearms or explosives (UK Government, 2021).</w:t>
      </w:r>
      <w:r w:rsidR="00BD5838">
        <w:rPr>
          <w:rFonts w:ascii="Arial" w:hAnsi="Arial" w:cs="Arial"/>
          <w:sz w:val="24"/>
          <w:szCs w:val="24"/>
        </w:rPr>
        <w:t xml:space="preserve"> </w:t>
      </w:r>
      <w:r w:rsidR="00C0206A">
        <w:rPr>
          <w:rFonts w:ascii="Arial" w:hAnsi="Arial" w:cs="Arial"/>
          <w:sz w:val="24"/>
          <w:szCs w:val="24"/>
        </w:rPr>
        <w:t>An example of an IRA attack that satisfies the act of terrorism is in February 1985 nine police officers were killed</w:t>
      </w:r>
      <w:r w:rsidR="00C65881">
        <w:rPr>
          <w:rFonts w:ascii="Arial" w:hAnsi="Arial" w:cs="Arial"/>
          <w:sz w:val="24"/>
          <w:szCs w:val="24"/>
        </w:rPr>
        <w:t xml:space="preserve"> by explosives</w:t>
      </w:r>
      <w:r w:rsidR="00C0206A">
        <w:rPr>
          <w:rFonts w:ascii="Arial" w:hAnsi="Arial" w:cs="Arial"/>
          <w:sz w:val="24"/>
          <w:szCs w:val="24"/>
        </w:rPr>
        <w:t xml:space="preserve"> in an IRA mortar attack</w:t>
      </w:r>
      <w:r w:rsidR="00C65881">
        <w:rPr>
          <w:rFonts w:ascii="Arial" w:hAnsi="Arial" w:cs="Arial"/>
          <w:sz w:val="24"/>
          <w:szCs w:val="24"/>
        </w:rPr>
        <w:t xml:space="preserve">. Another example was the use of firearms by the IRA in 1986, 3 members of the RUC </w:t>
      </w:r>
      <w:r w:rsidR="00E13708">
        <w:rPr>
          <w:rFonts w:ascii="Arial" w:hAnsi="Arial" w:cs="Arial"/>
          <w:sz w:val="24"/>
          <w:szCs w:val="24"/>
        </w:rPr>
        <w:t>were fatally</w:t>
      </w:r>
      <w:r w:rsidR="00C65881">
        <w:rPr>
          <w:rFonts w:ascii="Arial" w:hAnsi="Arial" w:cs="Arial"/>
          <w:sz w:val="24"/>
          <w:szCs w:val="24"/>
        </w:rPr>
        <w:t xml:space="preserve"> shot. </w:t>
      </w:r>
      <w:r w:rsidR="00C0206A">
        <w:rPr>
          <w:rFonts w:ascii="Arial" w:hAnsi="Arial" w:cs="Arial"/>
          <w:sz w:val="24"/>
          <w:szCs w:val="24"/>
        </w:rPr>
        <w:t>(Urban, 2012).</w:t>
      </w:r>
    </w:p>
    <w:p w14:paraId="53BFBDA5" w14:textId="6A904B74" w:rsidR="00530D48" w:rsidRDefault="00530D48" w:rsidP="001732A5">
      <w:pPr>
        <w:spacing w:line="480" w:lineRule="auto"/>
        <w:rPr>
          <w:rFonts w:ascii="Arial" w:hAnsi="Arial" w:cs="Arial"/>
          <w:sz w:val="24"/>
          <w:szCs w:val="24"/>
        </w:rPr>
      </w:pPr>
      <w:r>
        <w:rPr>
          <w:rFonts w:ascii="Arial" w:hAnsi="Arial" w:cs="Arial"/>
          <w:sz w:val="24"/>
          <w:szCs w:val="24"/>
        </w:rPr>
        <w:tab/>
        <w:t xml:space="preserve">In </w:t>
      </w:r>
      <w:r w:rsidR="008B2182">
        <w:rPr>
          <w:rFonts w:ascii="Arial" w:hAnsi="Arial" w:cs="Arial"/>
          <w:sz w:val="24"/>
          <w:szCs w:val="24"/>
        </w:rPr>
        <w:t>March 1993,</w:t>
      </w:r>
      <w:r>
        <w:rPr>
          <w:rFonts w:ascii="Arial" w:hAnsi="Arial" w:cs="Arial"/>
          <w:sz w:val="24"/>
          <w:szCs w:val="24"/>
        </w:rPr>
        <w:t xml:space="preserve"> the IRA planted </w:t>
      </w:r>
      <w:r w:rsidR="00852693">
        <w:rPr>
          <w:rFonts w:ascii="Arial" w:hAnsi="Arial" w:cs="Arial"/>
          <w:sz w:val="24"/>
          <w:szCs w:val="24"/>
        </w:rPr>
        <w:t xml:space="preserve">two bombs in Warrington, Cheshire. One of the planned attacks was on a gasworks and the other in the town centre. A large explosion occurred at the gasworks but somehow there were no reported casualties. Unlike the town centre where young children died (Sanders, 2011). </w:t>
      </w:r>
      <w:r w:rsidR="00684D44">
        <w:rPr>
          <w:rFonts w:ascii="Arial" w:hAnsi="Arial" w:cs="Arial"/>
          <w:sz w:val="24"/>
          <w:szCs w:val="24"/>
        </w:rPr>
        <w:t xml:space="preserve">Included in the definition of an act of terrorism under the Terrorism Act 2000 in the UK includes serious damage to property. Therefore, the blowing up of the Gasworks may satisfy the definition under UK law that terrorism has occurred. It would also be recognised as an act of terrorism in Canada who state </w:t>
      </w:r>
      <w:r w:rsidR="007226BD">
        <w:rPr>
          <w:rFonts w:ascii="Arial" w:hAnsi="Arial" w:cs="Arial"/>
          <w:sz w:val="24"/>
          <w:szCs w:val="24"/>
        </w:rPr>
        <w:t>in section 83.01 of their Criminal Code that along with death or serious harm to another person as seen in the attacks, serious damage to property or interruption of services and facilities is terrorism</w:t>
      </w:r>
      <w:r w:rsidR="00E52126">
        <w:rPr>
          <w:rFonts w:ascii="Arial" w:hAnsi="Arial" w:cs="Arial"/>
          <w:sz w:val="24"/>
          <w:szCs w:val="24"/>
        </w:rPr>
        <w:t xml:space="preserve"> (Canada Department of Justice, 2015)</w:t>
      </w:r>
      <w:r w:rsidR="007226BD">
        <w:rPr>
          <w:rFonts w:ascii="Arial" w:hAnsi="Arial" w:cs="Arial"/>
          <w:sz w:val="24"/>
          <w:szCs w:val="24"/>
        </w:rPr>
        <w:t xml:space="preserve">. </w:t>
      </w:r>
    </w:p>
    <w:p w14:paraId="3CAB7F1A" w14:textId="7E3A73BE" w:rsidR="00340153" w:rsidRDefault="00340153" w:rsidP="001732A5">
      <w:pPr>
        <w:spacing w:line="480" w:lineRule="auto"/>
        <w:rPr>
          <w:rFonts w:ascii="Arial" w:hAnsi="Arial" w:cs="Arial"/>
          <w:sz w:val="24"/>
          <w:szCs w:val="24"/>
        </w:rPr>
      </w:pPr>
      <w:r>
        <w:rPr>
          <w:rFonts w:ascii="Arial" w:hAnsi="Arial" w:cs="Arial"/>
          <w:sz w:val="24"/>
          <w:szCs w:val="24"/>
        </w:rPr>
        <w:tab/>
        <w:t>On January 30</w:t>
      </w:r>
      <w:r w:rsidRPr="00340153">
        <w:rPr>
          <w:rFonts w:ascii="Arial" w:hAnsi="Arial" w:cs="Arial"/>
          <w:sz w:val="24"/>
          <w:szCs w:val="24"/>
          <w:vertAlign w:val="superscript"/>
        </w:rPr>
        <w:t>th</w:t>
      </w:r>
      <w:r>
        <w:rPr>
          <w:rFonts w:ascii="Arial" w:hAnsi="Arial" w:cs="Arial"/>
          <w:sz w:val="24"/>
          <w:szCs w:val="24"/>
        </w:rPr>
        <w:t xml:space="preserve">, 1972 British Army soldiers fatally shot and killed 14 unarmed demonstrators in Derry which is known as Bloody Sunday. This stirred </w:t>
      </w:r>
      <w:r w:rsidR="008660FB">
        <w:rPr>
          <w:rFonts w:ascii="Arial" w:hAnsi="Arial" w:cs="Arial"/>
          <w:sz w:val="24"/>
          <w:szCs w:val="24"/>
        </w:rPr>
        <w:t>tensions</w:t>
      </w:r>
      <w:r>
        <w:rPr>
          <w:rFonts w:ascii="Arial" w:hAnsi="Arial" w:cs="Arial"/>
          <w:sz w:val="24"/>
          <w:szCs w:val="24"/>
        </w:rPr>
        <w:t xml:space="preserve"> more between the British and Northern-Irish Catholics</w:t>
      </w:r>
      <w:r w:rsidR="008660FB">
        <w:rPr>
          <w:rFonts w:ascii="Arial" w:hAnsi="Arial" w:cs="Arial"/>
          <w:sz w:val="24"/>
          <w:szCs w:val="24"/>
        </w:rPr>
        <w:t xml:space="preserve">. This event provided justification for the PIRA members to believe they </w:t>
      </w:r>
      <w:r w:rsidR="008938F7">
        <w:rPr>
          <w:rFonts w:ascii="Arial" w:hAnsi="Arial" w:cs="Arial"/>
          <w:sz w:val="24"/>
          <w:szCs w:val="24"/>
        </w:rPr>
        <w:t>should go</w:t>
      </w:r>
      <w:r w:rsidR="008660FB">
        <w:rPr>
          <w:rFonts w:ascii="Arial" w:hAnsi="Arial" w:cs="Arial"/>
          <w:sz w:val="24"/>
          <w:szCs w:val="24"/>
        </w:rPr>
        <w:t xml:space="preserve"> to war against British Troops</w:t>
      </w:r>
      <w:r w:rsidR="008938F7">
        <w:rPr>
          <w:rFonts w:ascii="Arial" w:hAnsi="Arial" w:cs="Arial"/>
          <w:sz w:val="24"/>
          <w:szCs w:val="24"/>
        </w:rPr>
        <w:t>. In retaliation to the actions of the British Army on Bloody Sunday, the PIRA carried out attacks of their own. On 24</w:t>
      </w:r>
      <w:r w:rsidR="008938F7" w:rsidRPr="008938F7">
        <w:rPr>
          <w:rFonts w:ascii="Arial" w:hAnsi="Arial" w:cs="Arial"/>
          <w:sz w:val="24"/>
          <w:szCs w:val="24"/>
          <w:vertAlign w:val="superscript"/>
        </w:rPr>
        <w:t>th</w:t>
      </w:r>
      <w:r w:rsidR="008938F7">
        <w:rPr>
          <w:rFonts w:ascii="Arial" w:hAnsi="Arial" w:cs="Arial"/>
          <w:sz w:val="24"/>
          <w:szCs w:val="24"/>
        </w:rPr>
        <w:t xml:space="preserve"> March 1972, the Bloody Friday bombings of Belfast </w:t>
      </w:r>
      <w:r w:rsidR="008938F7">
        <w:rPr>
          <w:rFonts w:ascii="Arial" w:hAnsi="Arial" w:cs="Arial"/>
          <w:sz w:val="24"/>
          <w:szCs w:val="24"/>
        </w:rPr>
        <w:lastRenderedPageBreak/>
        <w:t>town centre were carried out by the PIRA</w:t>
      </w:r>
      <w:r w:rsidR="007B6BA3">
        <w:rPr>
          <w:rFonts w:ascii="Arial" w:hAnsi="Arial" w:cs="Arial"/>
          <w:sz w:val="24"/>
          <w:szCs w:val="24"/>
        </w:rPr>
        <w:t xml:space="preserve">. This event resulted in 9 deaths and over 130 injuries </w:t>
      </w:r>
      <w:r>
        <w:rPr>
          <w:rFonts w:ascii="Arial" w:hAnsi="Arial" w:cs="Arial"/>
          <w:sz w:val="24"/>
          <w:szCs w:val="24"/>
        </w:rPr>
        <w:t>(McGratt</w:t>
      </w:r>
      <w:r w:rsidR="008660FB">
        <w:rPr>
          <w:rFonts w:ascii="Arial" w:hAnsi="Arial" w:cs="Arial"/>
          <w:sz w:val="24"/>
          <w:szCs w:val="24"/>
        </w:rPr>
        <w:t>a</w:t>
      </w:r>
      <w:r>
        <w:rPr>
          <w:rFonts w:ascii="Arial" w:hAnsi="Arial" w:cs="Arial"/>
          <w:sz w:val="24"/>
          <w:szCs w:val="24"/>
        </w:rPr>
        <w:t xml:space="preserve">n, 2013). </w:t>
      </w:r>
      <w:r w:rsidR="007B6BA3">
        <w:rPr>
          <w:rFonts w:ascii="Arial" w:hAnsi="Arial" w:cs="Arial"/>
          <w:sz w:val="24"/>
          <w:szCs w:val="24"/>
        </w:rPr>
        <w:t>This is an act of terrorism under part of the Arab Convention for the Suppression of Terrorism 1998 which deemed a terrorist act, any act or threat of violence, the motive does not matter causing fear and harming people</w:t>
      </w:r>
      <w:r w:rsidR="00A36BA5">
        <w:rPr>
          <w:rFonts w:ascii="Arial" w:hAnsi="Arial" w:cs="Arial"/>
          <w:sz w:val="24"/>
          <w:szCs w:val="24"/>
        </w:rPr>
        <w:t xml:space="preserve"> (Amnesty International, 2002)</w:t>
      </w:r>
      <w:r w:rsidR="007B6BA3">
        <w:rPr>
          <w:rFonts w:ascii="Arial" w:hAnsi="Arial" w:cs="Arial"/>
          <w:sz w:val="24"/>
          <w:szCs w:val="24"/>
        </w:rPr>
        <w:t xml:space="preserve">. </w:t>
      </w:r>
    </w:p>
    <w:p w14:paraId="0BE20DDF" w14:textId="27F23E5D" w:rsidR="002061F3" w:rsidRDefault="00711292" w:rsidP="002061F3">
      <w:pPr>
        <w:spacing w:line="480" w:lineRule="auto"/>
        <w:ind w:firstLine="720"/>
        <w:rPr>
          <w:rFonts w:ascii="Arial" w:hAnsi="Arial" w:cs="Arial"/>
          <w:sz w:val="24"/>
          <w:szCs w:val="24"/>
        </w:rPr>
      </w:pPr>
      <w:r w:rsidRPr="00711292">
        <w:rPr>
          <w:rFonts w:ascii="Arial" w:hAnsi="Arial" w:cs="Arial"/>
          <w:sz w:val="24"/>
          <w:szCs w:val="24"/>
        </w:rPr>
        <w:t>The IRA can be called Nationalist terrorists as they are an organisation who were acting on behalf of a culturally different group of people with aim of adjusting the government (</w:t>
      </w:r>
      <w:proofErr w:type="spellStart"/>
      <w:r w:rsidRPr="00711292">
        <w:rPr>
          <w:rFonts w:ascii="Arial" w:hAnsi="Arial" w:cs="Arial"/>
          <w:sz w:val="24"/>
          <w:szCs w:val="24"/>
        </w:rPr>
        <w:t>Fettweis</w:t>
      </w:r>
      <w:proofErr w:type="spellEnd"/>
      <w:r w:rsidRPr="00711292">
        <w:rPr>
          <w:rFonts w:ascii="Arial" w:hAnsi="Arial" w:cs="Arial"/>
          <w:sz w:val="24"/>
          <w:szCs w:val="24"/>
        </w:rPr>
        <w:t>, 2009). The IRA are the freedom fighters and British Troops, and the British Government would be the oppressors.</w:t>
      </w:r>
      <w:r w:rsidR="002061F3">
        <w:rPr>
          <w:rFonts w:ascii="Arial" w:hAnsi="Arial" w:cs="Arial"/>
          <w:sz w:val="24"/>
          <w:szCs w:val="24"/>
        </w:rPr>
        <w:t xml:space="preserve"> A definition put forward for terrorism is that it is for solely a political cause (</w:t>
      </w:r>
      <w:proofErr w:type="spellStart"/>
      <w:r w:rsidR="002061F3">
        <w:rPr>
          <w:rFonts w:ascii="Arial" w:hAnsi="Arial" w:cs="Arial"/>
          <w:sz w:val="24"/>
          <w:szCs w:val="24"/>
        </w:rPr>
        <w:t>Ganor</w:t>
      </w:r>
      <w:proofErr w:type="spellEnd"/>
      <w:r w:rsidR="002061F3">
        <w:rPr>
          <w:rFonts w:ascii="Arial" w:hAnsi="Arial" w:cs="Arial"/>
          <w:sz w:val="24"/>
          <w:szCs w:val="24"/>
        </w:rPr>
        <w:t>, 2002).</w:t>
      </w:r>
      <w:r w:rsidR="00F3241D">
        <w:rPr>
          <w:rFonts w:ascii="Arial" w:hAnsi="Arial" w:cs="Arial"/>
          <w:sz w:val="24"/>
          <w:szCs w:val="24"/>
        </w:rPr>
        <w:t xml:space="preserve"> Alonso (2007) states that the reason for the conflict and actions of the IRA was to rid Ireland of British rule and for Ireland to become its own independent state politically. </w:t>
      </w:r>
    </w:p>
    <w:p w14:paraId="5FC9CB87" w14:textId="57EF216C" w:rsidR="00711292" w:rsidRDefault="00711292" w:rsidP="002061F3">
      <w:pPr>
        <w:spacing w:line="480" w:lineRule="auto"/>
        <w:ind w:firstLine="720"/>
        <w:rPr>
          <w:rFonts w:ascii="Arial" w:hAnsi="Arial" w:cs="Arial"/>
          <w:sz w:val="24"/>
          <w:szCs w:val="24"/>
        </w:rPr>
      </w:pPr>
      <w:r w:rsidRPr="00711292">
        <w:rPr>
          <w:rFonts w:ascii="Arial" w:hAnsi="Arial" w:cs="Arial"/>
          <w:sz w:val="24"/>
          <w:szCs w:val="24"/>
        </w:rPr>
        <w:t xml:space="preserve"> One of the most important and influential events to occur in relation to Northern Ireland conflict is the decommissioning of all unlawfully obtained and owned weapons by the paramilitaries. Along with being crucial it was also one of the most contentious issues in the process of attaining peace (Cox, </w:t>
      </w:r>
      <w:proofErr w:type="spellStart"/>
      <w:r w:rsidRPr="00711292">
        <w:rPr>
          <w:rFonts w:ascii="Arial" w:hAnsi="Arial" w:cs="Arial"/>
          <w:sz w:val="24"/>
          <w:szCs w:val="24"/>
        </w:rPr>
        <w:t>Guelke</w:t>
      </w:r>
      <w:proofErr w:type="spellEnd"/>
      <w:r w:rsidRPr="00711292">
        <w:rPr>
          <w:rFonts w:ascii="Arial" w:hAnsi="Arial" w:cs="Arial"/>
          <w:sz w:val="24"/>
          <w:szCs w:val="24"/>
        </w:rPr>
        <w:t xml:space="preserve"> and Stephen, 2006). However, their use of firearms and explosives to kill members of the military and civilians satisfies the UK Terrorism Act 2000 definition of what a terrorist act is. As the act states the act can involve use of firearms and explosive weaponry (UK Government 2021). It was especially bad in the 1970s when in 1972 there was an average of 4 bomb attacks per day with over 1300 bombs in total for the year performed by the PIRA (Oppenheimer, 20</w:t>
      </w:r>
      <w:r w:rsidR="002061F3">
        <w:rPr>
          <w:rFonts w:ascii="Arial" w:hAnsi="Arial" w:cs="Arial"/>
          <w:sz w:val="24"/>
          <w:szCs w:val="24"/>
        </w:rPr>
        <w:t>1</w:t>
      </w:r>
      <w:r w:rsidRPr="00711292">
        <w:rPr>
          <w:rFonts w:ascii="Arial" w:hAnsi="Arial" w:cs="Arial"/>
          <w:sz w:val="24"/>
          <w:szCs w:val="24"/>
        </w:rPr>
        <w:t xml:space="preserve">8). </w:t>
      </w:r>
    </w:p>
    <w:p w14:paraId="6A15F601" w14:textId="17C0F027" w:rsidR="00187FD0" w:rsidRDefault="005371CF" w:rsidP="00711292">
      <w:pPr>
        <w:spacing w:line="480" w:lineRule="auto"/>
        <w:ind w:firstLine="720"/>
        <w:rPr>
          <w:rFonts w:ascii="Arial" w:hAnsi="Arial" w:cs="Arial"/>
          <w:sz w:val="24"/>
          <w:szCs w:val="24"/>
        </w:rPr>
      </w:pPr>
      <w:r>
        <w:rPr>
          <w:rFonts w:ascii="Arial" w:hAnsi="Arial" w:cs="Arial"/>
          <w:sz w:val="24"/>
          <w:szCs w:val="24"/>
        </w:rPr>
        <w:t xml:space="preserve">When considering their ideology and motivation religion can be </w:t>
      </w:r>
      <w:r w:rsidR="00D350E1">
        <w:rPr>
          <w:rFonts w:ascii="Arial" w:hAnsi="Arial" w:cs="Arial"/>
          <w:sz w:val="24"/>
          <w:szCs w:val="24"/>
        </w:rPr>
        <w:t xml:space="preserve">identified. The FBI state in their definition that religious motivation can be a cause for terrorism (FBI, </w:t>
      </w:r>
      <w:r w:rsidR="00D350E1">
        <w:rPr>
          <w:rFonts w:ascii="Arial" w:hAnsi="Arial" w:cs="Arial"/>
          <w:sz w:val="24"/>
          <w:szCs w:val="24"/>
        </w:rPr>
        <w:lastRenderedPageBreak/>
        <w:t xml:space="preserve">2021). The events of Northern Ireland can be described as Catholic and Protestant extremists attacking each other over religion. Protestants saw Catholics as traitors and this interpretation of the violence was supported when in 1976, 3 Catholics were executed by Protestant paramilitaries. The day after that incident 11 protestants were shot by the IRA killing 10 of the victims (White, 1997). </w:t>
      </w:r>
      <w:r w:rsidR="00515E80">
        <w:rPr>
          <w:rFonts w:ascii="Arial" w:hAnsi="Arial" w:cs="Arial"/>
          <w:sz w:val="24"/>
          <w:szCs w:val="24"/>
        </w:rPr>
        <w:t>Therefore,</w:t>
      </w:r>
      <w:r w:rsidR="007713DE">
        <w:rPr>
          <w:rFonts w:ascii="Arial" w:hAnsi="Arial" w:cs="Arial"/>
          <w:sz w:val="24"/>
          <w:szCs w:val="24"/>
        </w:rPr>
        <w:t xml:space="preserve"> under the FBI definition, the IRA attacks were </w:t>
      </w:r>
      <w:r w:rsidR="00515E80">
        <w:rPr>
          <w:rFonts w:ascii="Arial" w:hAnsi="Arial" w:cs="Arial"/>
          <w:sz w:val="24"/>
          <w:szCs w:val="24"/>
        </w:rPr>
        <w:t xml:space="preserve">religiously motivated. White (1997) also goes on to state that </w:t>
      </w:r>
      <w:r w:rsidR="005F0D7F">
        <w:rPr>
          <w:rFonts w:ascii="Arial" w:hAnsi="Arial" w:cs="Arial"/>
          <w:sz w:val="24"/>
          <w:szCs w:val="24"/>
        </w:rPr>
        <w:t>the</w:t>
      </w:r>
      <w:r w:rsidR="00515E80">
        <w:rPr>
          <w:rFonts w:ascii="Arial" w:hAnsi="Arial" w:cs="Arial"/>
          <w:sz w:val="24"/>
          <w:szCs w:val="24"/>
        </w:rPr>
        <w:t xml:space="preserve"> split in Northern Ireland was more racial than it was religious. </w:t>
      </w:r>
      <w:r w:rsidR="00A234F8">
        <w:rPr>
          <w:rFonts w:ascii="Arial" w:hAnsi="Arial" w:cs="Arial"/>
          <w:sz w:val="24"/>
          <w:szCs w:val="24"/>
        </w:rPr>
        <w:t xml:space="preserve">The Terrorism Act 2000 states that an act of terrorism includes the use or threat performed with the aim of advancing racial and religious cause as well as political cause (UK Government, 2021). </w:t>
      </w:r>
    </w:p>
    <w:p w14:paraId="771DC90F" w14:textId="6948EF02" w:rsidR="00711292" w:rsidRPr="00AC0D7A" w:rsidRDefault="00711292" w:rsidP="00711292">
      <w:pPr>
        <w:spacing w:line="480" w:lineRule="auto"/>
        <w:ind w:firstLine="720"/>
        <w:rPr>
          <w:rFonts w:ascii="Arial" w:hAnsi="Arial" w:cs="Arial"/>
          <w:sz w:val="24"/>
          <w:szCs w:val="24"/>
        </w:rPr>
      </w:pPr>
      <w:r w:rsidRPr="007048F4">
        <w:rPr>
          <w:rFonts w:ascii="Arial" w:hAnsi="Arial" w:cs="Arial"/>
          <w:sz w:val="24"/>
          <w:szCs w:val="24"/>
        </w:rPr>
        <w:t>It is difficult to not call an organisation like the IRA terrorists when they are responsible for the death of thousands. The group used acts of terrorism to support their cause (Alonso, 2007).</w:t>
      </w:r>
      <w:r>
        <w:rPr>
          <w:rFonts w:ascii="Arial" w:hAnsi="Arial" w:cs="Arial"/>
          <w:sz w:val="24"/>
          <w:szCs w:val="24"/>
        </w:rPr>
        <w:t xml:space="preserve"> Overall, the IRA attempted to avoid civilian casualties wherever possible. They also did not intentionally target non-combatants. However, there were targets who were civilians. The primary targets were members of the British armed forces and security forces, however individuals linked with the British Government, Royal Household, Justice System, and other establishments were targeted even if they were civilian (Oppenheimer, 2018). A definitively clear and universal definition for the act of terrorism would improve the understanding of those combatting terrorism by gaining knowledge on the causes. This would therefore also provide clarity between all forms of political warfare such as terrorism, freedom fighting and what guerrilla warfare is (Richardson, 2006).</w:t>
      </w:r>
    </w:p>
    <w:p w14:paraId="60F1EAFD" w14:textId="3BD0CAD8" w:rsidR="00593995" w:rsidRDefault="00593995" w:rsidP="00AC0D7A">
      <w:pPr>
        <w:spacing w:line="480" w:lineRule="auto"/>
        <w:rPr>
          <w:rFonts w:ascii="Arial" w:hAnsi="Arial" w:cs="Arial"/>
          <w:sz w:val="24"/>
          <w:szCs w:val="24"/>
        </w:rPr>
      </w:pPr>
    </w:p>
    <w:p w14:paraId="3E9BA2FB" w14:textId="77777777" w:rsidR="002615B7" w:rsidRDefault="002615B7" w:rsidP="00593995">
      <w:pPr>
        <w:spacing w:line="240" w:lineRule="auto"/>
        <w:rPr>
          <w:rFonts w:ascii="Arial" w:hAnsi="Arial" w:cs="Arial"/>
          <w:sz w:val="24"/>
          <w:szCs w:val="24"/>
        </w:rPr>
      </w:pPr>
    </w:p>
    <w:p w14:paraId="7AFDBEA0" w14:textId="77777777" w:rsidR="00B8654E" w:rsidRDefault="00B8654E" w:rsidP="00593995">
      <w:pPr>
        <w:spacing w:line="240" w:lineRule="auto"/>
        <w:rPr>
          <w:rFonts w:ascii="Arial" w:hAnsi="Arial" w:cs="Arial"/>
          <w:b/>
          <w:bCs/>
          <w:sz w:val="24"/>
          <w:szCs w:val="24"/>
          <w:u w:val="single"/>
        </w:rPr>
      </w:pPr>
    </w:p>
    <w:p w14:paraId="077430F3" w14:textId="37560B56" w:rsidR="00593995" w:rsidRPr="007448B6" w:rsidRDefault="00593995" w:rsidP="00593995">
      <w:pPr>
        <w:spacing w:line="240" w:lineRule="auto"/>
        <w:rPr>
          <w:rFonts w:ascii="Arial" w:hAnsi="Arial" w:cs="Arial"/>
          <w:b/>
          <w:bCs/>
          <w:sz w:val="24"/>
          <w:szCs w:val="24"/>
          <w:u w:val="single"/>
        </w:rPr>
      </w:pPr>
      <w:r w:rsidRPr="007448B6">
        <w:rPr>
          <w:rFonts w:ascii="Arial" w:hAnsi="Arial" w:cs="Arial"/>
          <w:b/>
          <w:bCs/>
          <w:sz w:val="24"/>
          <w:szCs w:val="24"/>
          <w:u w:val="single"/>
        </w:rPr>
        <w:lastRenderedPageBreak/>
        <w:t>References</w:t>
      </w:r>
    </w:p>
    <w:p w14:paraId="41F665BD" w14:textId="77777777" w:rsidR="00B8654E" w:rsidRPr="004741B0" w:rsidRDefault="00B8654E" w:rsidP="00593995">
      <w:pPr>
        <w:spacing w:line="240" w:lineRule="auto"/>
        <w:rPr>
          <w:rFonts w:ascii="Arial" w:hAnsi="Arial" w:cs="Arial"/>
          <w:b/>
          <w:bCs/>
          <w:sz w:val="24"/>
          <w:szCs w:val="24"/>
          <w:u w:val="single"/>
        </w:rPr>
      </w:pPr>
      <w:r w:rsidRPr="004741B0">
        <w:rPr>
          <w:rFonts w:ascii="Arial" w:hAnsi="Arial" w:cs="Arial"/>
          <w:sz w:val="24"/>
          <w:szCs w:val="24"/>
        </w:rPr>
        <w:t xml:space="preserve">Acharya, UD. (2009). </w:t>
      </w:r>
      <w:r w:rsidRPr="004741B0">
        <w:rPr>
          <w:rFonts w:ascii="Arial" w:hAnsi="Arial" w:cs="Arial"/>
          <w:i/>
          <w:iCs/>
          <w:sz w:val="24"/>
          <w:szCs w:val="24"/>
        </w:rPr>
        <w:t>War on Terror or Terror Wars: The Problem in Defining Terrorism</w:t>
      </w:r>
      <w:r w:rsidRPr="004741B0">
        <w:rPr>
          <w:rFonts w:ascii="Arial" w:hAnsi="Arial" w:cs="Arial"/>
          <w:sz w:val="24"/>
          <w:szCs w:val="24"/>
        </w:rPr>
        <w:t xml:space="preserve">, 37 Denver Journal of International Law &amp; Policy 653. Available at: </w:t>
      </w:r>
      <w:hyperlink r:id="rId4" w:history="1">
        <w:r w:rsidRPr="004741B0">
          <w:rPr>
            <w:rStyle w:val="Hyperlink"/>
            <w:rFonts w:ascii="Arial" w:hAnsi="Arial" w:cs="Arial"/>
            <w:sz w:val="24"/>
            <w:szCs w:val="24"/>
          </w:rPr>
          <w:t>https://digitalcommons.du.edu/cgi/viewcontent.cgi?article=1253&amp;context=djilp</w:t>
        </w:r>
      </w:hyperlink>
      <w:r w:rsidRPr="004741B0">
        <w:rPr>
          <w:rFonts w:ascii="Arial" w:hAnsi="Arial" w:cs="Arial"/>
          <w:sz w:val="24"/>
          <w:szCs w:val="24"/>
        </w:rPr>
        <w:t xml:space="preserve"> (Accessed 23</w:t>
      </w:r>
      <w:r w:rsidRPr="004741B0">
        <w:rPr>
          <w:rFonts w:ascii="Arial" w:hAnsi="Arial" w:cs="Arial"/>
          <w:sz w:val="24"/>
          <w:szCs w:val="24"/>
          <w:vertAlign w:val="superscript"/>
        </w:rPr>
        <w:t>rd</w:t>
      </w:r>
      <w:r w:rsidRPr="004741B0">
        <w:rPr>
          <w:rFonts w:ascii="Arial" w:hAnsi="Arial" w:cs="Arial"/>
          <w:sz w:val="24"/>
          <w:szCs w:val="24"/>
        </w:rPr>
        <w:t xml:space="preserve"> February 2021)</w:t>
      </w:r>
    </w:p>
    <w:p w14:paraId="24A9E48B" w14:textId="77777777" w:rsidR="00B8654E" w:rsidRPr="004741B0" w:rsidRDefault="00B8654E">
      <w:pPr>
        <w:rPr>
          <w:rFonts w:ascii="Arial" w:hAnsi="Arial" w:cs="Arial"/>
          <w:sz w:val="24"/>
          <w:szCs w:val="24"/>
        </w:rPr>
      </w:pPr>
      <w:r w:rsidRPr="004741B0">
        <w:rPr>
          <w:rFonts w:ascii="Arial" w:hAnsi="Arial" w:cs="Arial"/>
          <w:color w:val="000000"/>
          <w:sz w:val="24"/>
          <w:szCs w:val="24"/>
          <w:shd w:val="clear" w:color="auto" w:fill="FFFFFF"/>
        </w:rPr>
        <w:t xml:space="preserve">Ashwell, C. (2010). </w:t>
      </w:r>
      <w:r w:rsidRPr="00B8654E">
        <w:rPr>
          <w:rFonts w:ascii="Arial" w:hAnsi="Arial" w:cs="Arial"/>
          <w:i/>
          <w:iCs/>
          <w:color w:val="000000"/>
          <w:sz w:val="24"/>
          <w:szCs w:val="24"/>
          <w:shd w:val="clear" w:color="auto" w:fill="FFFFFF"/>
        </w:rPr>
        <w:t>Real Irish Republican Army (RIRA).</w:t>
      </w:r>
      <w:r w:rsidRPr="004741B0">
        <w:rPr>
          <w:rFonts w:ascii="Arial" w:hAnsi="Arial" w:cs="Arial"/>
          <w:sz w:val="24"/>
          <w:szCs w:val="24"/>
        </w:rPr>
        <w:t xml:space="preserve"> Critical Thinking Paper. </w:t>
      </w:r>
    </w:p>
    <w:p w14:paraId="24B17D04" w14:textId="77777777" w:rsidR="00B8654E" w:rsidRPr="004741B0" w:rsidRDefault="00B8654E" w:rsidP="004741B0">
      <w:pPr>
        <w:shd w:val="clear" w:color="auto" w:fill="FFFFFF"/>
        <w:rPr>
          <w:rFonts w:ascii="Arial" w:hAnsi="Arial" w:cs="Arial"/>
          <w:color w:val="000000"/>
          <w:sz w:val="24"/>
          <w:szCs w:val="24"/>
          <w:shd w:val="clear" w:color="auto" w:fill="FFFFFF"/>
        </w:rPr>
      </w:pPr>
      <w:r w:rsidRPr="004741B0">
        <w:rPr>
          <w:rFonts w:ascii="Arial" w:hAnsi="Arial" w:cs="Arial"/>
          <w:color w:val="000000"/>
          <w:sz w:val="24"/>
          <w:szCs w:val="24"/>
          <w:shd w:val="clear" w:color="auto" w:fill="FFFFFF"/>
        </w:rPr>
        <w:t xml:space="preserve">Bloom, M., Horgan, J. (2008). </w:t>
      </w:r>
      <w:r w:rsidRPr="00B8654E">
        <w:rPr>
          <w:rFonts w:ascii="Arial" w:hAnsi="Arial" w:cs="Arial"/>
          <w:i/>
          <w:iCs/>
          <w:color w:val="000000"/>
          <w:sz w:val="24"/>
          <w:szCs w:val="24"/>
          <w:shd w:val="clear" w:color="auto" w:fill="FFFFFF"/>
        </w:rPr>
        <w:t>Missing Their Mark: The IRA's Proxy Bomb Campaign. Social Research. Vol. 75, No. 2, Martyrdom, Self-Sacrifice, and Self-Denial (SUMMER 2008),</w:t>
      </w:r>
      <w:r w:rsidRPr="004741B0">
        <w:rPr>
          <w:rFonts w:ascii="Arial" w:hAnsi="Arial" w:cs="Arial"/>
          <w:color w:val="000000"/>
          <w:sz w:val="24"/>
          <w:szCs w:val="24"/>
          <w:shd w:val="clear" w:color="auto" w:fill="FFFFFF"/>
        </w:rPr>
        <w:t xml:space="preserve"> pp. 579-614 (36 pages). Available at:</w:t>
      </w:r>
      <w:r w:rsidRPr="004741B0">
        <w:rPr>
          <w:rFonts w:ascii="Arial" w:hAnsi="Arial" w:cs="Arial"/>
          <w:color w:val="4B5555"/>
          <w:spacing w:val="-5"/>
          <w:sz w:val="24"/>
          <w:szCs w:val="24"/>
          <w:shd w:val="clear" w:color="auto" w:fill="FFFFFF"/>
        </w:rPr>
        <w:t xml:space="preserve"> </w:t>
      </w:r>
      <w:hyperlink r:id="rId5" w:history="1">
        <w:r w:rsidRPr="004741B0">
          <w:rPr>
            <w:rStyle w:val="Hyperlink"/>
            <w:rFonts w:ascii="Arial" w:hAnsi="Arial" w:cs="Arial"/>
            <w:spacing w:val="-5"/>
            <w:sz w:val="24"/>
            <w:szCs w:val="24"/>
            <w:shd w:val="clear" w:color="auto" w:fill="FFFFFF"/>
          </w:rPr>
          <w:t>https://www.jstor.org/stable/40972076</w:t>
        </w:r>
      </w:hyperlink>
      <w:r w:rsidRPr="004741B0">
        <w:rPr>
          <w:rFonts w:ascii="Arial" w:hAnsi="Arial" w:cs="Arial"/>
          <w:color w:val="4B5555"/>
          <w:spacing w:val="-5"/>
          <w:sz w:val="24"/>
          <w:szCs w:val="24"/>
          <w:shd w:val="clear" w:color="auto" w:fill="FFFFFF"/>
        </w:rPr>
        <w:t xml:space="preserve"> (</w:t>
      </w:r>
      <w:r w:rsidRPr="004741B0">
        <w:rPr>
          <w:rFonts w:ascii="Arial" w:hAnsi="Arial" w:cs="Arial"/>
          <w:spacing w:val="-5"/>
          <w:sz w:val="24"/>
          <w:szCs w:val="24"/>
          <w:shd w:val="clear" w:color="auto" w:fill="FFFFFF"/>
        </w:rPr>
        <w:t>Accessed 1st March 2021)</w:t>
      </w:r>
    </w:p>
    <w:p w14:paraId="4815D819" w14:textId="77777777" w:rsidR="00B8654E" w:rsidRPr="004741B0" w:rsidRDefault="00B8654E">
      <w:pPr>
        <w:rPr>
          <w:rFonts w:ascii="Arial" w:hAnsi="Arial" w:cs="Arial"/>
          <w:sz w:val="24"/>
          <w:szCs w:val="24"/>
        </w:rPr>
      </w:pPr>
      <w:proofErr w:type="spellStart"/>
      <w:r w:rsidRPr="004741B0">
        <w:rPr>
          <w:rFonts w:ascii="Arial" w:hAnsi="Arial" w:cs="Arial"/>
          <w:sz w:val="24"/>
          <w:szCs w:val="24"/>
        </w:rPr>
        <w:t>Boyarin</w:t>
      </w:r>
      <w:proofErr w:type="spellEnd"/>
      <w:r w:rsidRPr="004741B0">
        <w:rPr>
          <w:rFonts w:ascii="Arial" w:hAnsi="Arial" w:cs="Arial"/>
          <w:sz w:val="24"/>
          <w:szCs w:val="24"/>
        </w:rPr>
        <w:t xml:space="preserve">, D. (1999). </w:t>
      </w:r>
      <w:r w:rsidRPr="00B8654E">
        <w:rPr>
          <w:rFonts w:ascii="Arial" w:hAnsi="Arial" w:cs="Arial"/>
          <w:i/>
          <w:iCs/>
          <w:sz w:val="24"/>
          <w:szCs w:val="24"/>
        </w:rPr>
        <w:t>Dying for God: Martyrdom and the Making of Christianity and Judaism.</w:t>
      </w:r>
      <w:r w:rsidRPr="004741B0">
        <w:rPr>
          <w:rFonts w:ascii="Arial" w:hAnsi="Arial" w:cs="Arial"/>
          <w:sz w:val="24"/>
          <w:szCs w:val="24"/>
        </w:rPr>
        <w:t xml:space="preserve"> Sanford</w:t>
      </w:r>
      <w:r>
        <w:rPr>
          <w:rFonts w:ascii="Arial" w:hAnsi="Arial" w:cs="Arial"/>
          <w:sz w:val="24"/>
          <w:szCs w:val="24"/>
        </w:rPr>
        <w:t xml:space="preserve">. </w:t>
      </w:r>
      <w:r w:rsidRPr="004741B0">
        <w:rPr>
          <w:rFonts w:ascii="Arial" w:hAnsi="Arial" w:cs="Arial"/>
          <w:sz w:val="24"/>
          <w:szCs w:val="24"/>
        </w:rPr>
        <w:t xml:space="preserve">Sanford University </w:t>
      </w:r>
      <w:r>
        <w:rPr>
          <w:rFonts w:ascii="Arial" w:hAnsi="Arial" w:cs="Arial"/>
          <w:sz w:val="24"/>
          <w:szCs w:val="24"/>
        </w:rPr>
        <w:t>P</w:t>
      </w:r>
      <w:r w:rsidRPr="004741B0">
        <w:rPr>
          <w:rFonts w:ascii="Arial" w:hAnsi="Arial" w:cs="Arial"/>
          <w:sz w:val="24"/>
          <w:szCs w:val="24"/>
        </w:rPr>
        <w:t>ress</w:t>
      </w:r>
      <w:r>
        <w:rPr>
          <w:rFonts w:ascii="Arial" w:hAnsi="Arial" w:cs="Arial"/>
          <w:sz w:val="24"/>
          <w:szCs w:val="24"/>
        </w:rPr>
        <w:t>.</w:t>
      </w:r>
    </w:p>
    <w:p w14:paraId="0910022A" w14:textId="77777777" w:rsidR="00B8654E" w:rsidRPr="004741B0" w:rsidRDefault="00B8654E">
      <w:pPr>
        <w:rPr>
          <w:rFonts w:ascii="Arial" w:hAnsi="Arial" w:cs="Arial"/>
          <w:sz w:val="24"/>
          <w:szCs w:val="24"/>
        </w:rPr>
      </w:pPr>
      <w:r w:rsidRPr="004741B0">
        <w:rPr>
          <w:rFonts w:ascii="Arial" w:hAnsi="Arial" w:cs="Arial"/>
          <w:sz w:val="24"/>
          <w:szCs w:val="24"/>
        </w:rPr>
        <w:t xml:space="preserve">Canada department of Justice. (2015). </w:t>
      </w:r>
      <w:r w:rsidRPr="00B8654E">
        <w:rPr>
          <w:rFonts w:ascii="Arial" w:hAnsi="Arial" w:cs="Arial"/>
          <w:i/>
          <w:iCs/>
          <w:sz w:val="24"/>
          <w:szCs w:val="24"/>
        </w:rPr>
        <w:t>Definitions of Terrorism and the Canadian Context.</w:t>
      </w:r>
      <w:r w:rsidRPr="004741B0">
        <w:rPr>
          <w:rFonts w:ascii="Arial" w:hAnsi="Arial" w:cs="Arial"/>
          <w:sz w:val="24"/>
          <w:szCs w:val="24"/>
        </w:rPr>
        <w:t xml:space="preserve"> Available at: </w:t>
      </w:r>
      <w:hyperlink r:id="rId6" w:history="1">
        <w:r w:rsidRPr="004741B0">
          <w:rPr>
            <w:rStyle w:val="Hyperlink"/>
            <w:rFonts w:ascii="Arial" w:hAnsi="Arial" w:cs="Arial"/>
            <w:sz w:val="24"/>
            <w:szCs w:val="24"/>
          </w:rPr>
          <w:t>https://www.justice.gc.ca/eng/rp-pr/cj-jp/victim/rr09_6/p3.html</w:t>
        </w:r>
      </w:hyperlink>
      <w:r w:rsidRPr="004741B0">
        <w:rPr>
          <w:rFonts w:ascii="Arial" w:hAnsi="Arial" w:cs="Arial"/>
          <w:sz w:val="24"/>
          <w:szCs w:val="24"/>
        </w:rPr>
        <w:t xml:space="preserve"> (Accessed 1st March 2021)</w:t>
      </w:r>
    </w:p>
    <w:p w14:paraId="462FB8E2" w14:textId="77777777" w:rsidR="00B8654E" w:rsidRPr="004741B0" w:rsidRDefault="00B8654E" w:rsidP="00593995">
      <w:pPr>
        <w:spacing w:line="240" w:lineRule="auto"/>
        <w:rPr>
          <w:rFonts w:ascii="Arial" w:hAnsi="Arial" w:cs="Arial"/>
          <w:sz w:val="24"/>
          <w:szCs w:val="24"/>
        </w:rPr>
      </w:pPr>
      <w:r w:rsidRPr="004741B0">
        <w:rPr>
          <w:rFonts w:ascii="Arial" w:hAnsi="Arial" w:cs="Arial"/>
          <w:sz w:val="24"/>
          <w:szCs w:val="24"/>
        </w:rPr>
        <w:t xml:space="preserve">Chenoweth, E., English, R., </w:t>
      </w:r>
      <w:proofErr w:type="spellStart"/>
      <w:r w:rsidRPr="004741B0">
        <w:rPr>
          <w:rFonts w:ascii="Arial" w:hAnsi="Arial" w:cs="Arial"/>
          <w:sz w:val="24"/>
          <w:szCs w:val="24"/>
        </w:rPr>
        <w:t>Gofas</w:t>
      </w:r>
      <w:proofErr w:type="spellEnd"/>
      <w:r w:rsidRPr="004741B0">
        <w:rPr>
          <w:rFonts w:ascii="Arial" w:hAnsi="Arial" w:cs="Arial"/>
          <w:sz w:val="24"/>
          <w:szCs w:val="24"/>
        </w:rPr>
        <w:t xml:space="preserve">, A., </w:t>
      </w:r>
      <w:proofErr w:type="spellStart"/>
      <w:r w:rsidRPr="004741B0">
        <w:rPr>
          <w:rFonts w:ascii="Arial" w:hAnsi="Arial" w:cs="Arial"/>
          <w:sz w:val="24"/>
          <w:szCs w:val="24"/>
        </w:rPr>
        <w:t>Kalyvas</w:t>
      </w:r>
      <w:proofErr w:type="spellEnd"/>
      <w:r w:rsidRPr="004741B0">
        <w:rPr>
          <w:rFonts w:ascii="Arial" w:hAnsi="Arial" w:cs="Arial"/>
          <w:sz w:val="24"/>
          <w:szCs w:val="24"/>
        </w:rPr>
        <w:t xml:space="preserve">, SN. (2019). </w:t>
      </w:r>
      <w:r w:rsidRPr="004741B0">
        <w:rPr>
          <w:rFonts w:ascii="Arial" w:hAnsi="Arial" w:cs="Arial"/>
          <w:i/>
          <w:iCs/>
          <w:sz w:val="24"/>
          <w:szCs w:val="24"/>
        </w:rPr>
        <w:t>The Oxford Handbook of Terrorism</w:t>
      </w:r>
      <w:r w:rsidRPr="004741B0">
        <w:rPr>
          <w:rFonts w:ascii="Arial" w:hAnsi="Arial" w:cs="Arial"/>
          <w:sz w:val="24"/>
          <w:szCs w:val="24"/>
        </w:rPr>
        <w:t>. Oxford. Oxford University press.</w:t>
      </w:r>
    </w:p>
    <w:p w14:paraId="2FD495B6" w14:textId="77777777" w:rsidR="00B8654E" w:rsidRPr="004741B0" w:rsidRDefault="00B8654E">
      <w:pPr>
        <w:rPr>
          <w:rFonts w:ascii="Arial" w:hAnsi="Arial" w:cs="Arial"/>
          <w:sz w:val="24"/>
          <w:szCs w:val="24"/>
        </w:rPr>
      </w:pPr>
      <w:r w:rsidRPr="004741B0">
        <w:rPr>
          <w:rFonts w:ascii="Arial" w:hAnsi="Arial" w:cs="Arial"/>
          <w:sz w:val="24"/>
          <w:szCs w:val="24"/>
        </w:rPr>
        <w:t xml:space="preserve">Department of Homeland Security. (2019). Homeland Security Act 2002. Available at: </w:t>
      </w:r>
      <w:hyperlink r:id="rId7" w:history="1">
        <w:r w:rsidRPr="004741B0">
          <w:rPr>
            <w:rStyle w:val="Hyperlink"/>
            <w:rFonts w:ascii="Arial" w:hAnsi="Arial" w:cs="Arial"/>
            <w:sz w:val="24"/>
            <w:szCs w:val="24"/>
          </w:rPr>
          <w:t>https://www.dhs.gov/homeland-security-act-2002</w:t>
        </w:r>
      </w:hyperlink>
      <w:r w:rsidRPr="004741B0">
        <w:rPr>
          <w:rFonts w:ascii="Arial" w:hAnsi="Arial" w:cs="Arial"/>
          <w:sz w:val="24"/>
          <w:szCs w:val="24"/>
        </w:rPr>
        <w:t xml:space="preserve"> (Accessed 1st March 2021)</w:t>
      </w:r>
    </w:p>
    <w:p w14:paraId="09803845" w14:textId="37E3DBB7" w:rsidR="00B8654E" w:rsidRPr="004741B0" w:rsidRDefault="00B8654E" w:rsidP="00593995">
      <w:pPr>
        <w:spacing w:line="240" w:lineRule="auto"/>
        <w:rPr>
          <w:rFonts w:ascii="Arial" w:hAnsi="Arial" w:cs="Arial"/>
          <w:sz w:val="24"/>
          <w:szCs w:val="24"/>
        </w:rPr>
      </w:pPr>
      <w:r w:rsidRPr="004741B0">
        <w:rPr>
          <w:rFonts w:ascii="Arial" w:hAnsi="Arial" w:cs="Arial"/>
          <w:sz w:val="24"/>
          <w:szCs w:val="24"/>
        </w:rPr>
        <w:t xml:space="preserve">Dingley, J. (2012). </w:t>
      </w:r>
      <w:r w:rsidRPr="00B54CE7">
        <w:rPr>
          <w:rFonts w:ascii="Arial" w:hAnsi="Arial" w:cs="Arial"/>
          <w:i/>
          <w:iCs/>
          <w:sz w:val="24"/>
          <w:szCs w:val="24"/>
        </w:rPr>
        <w:t>The IRA:</w:t>
      </w:r>
      <w:r w:rsidRPr="004741B0">
        <w:rPr>
          <w:rFonts w:ascii="Arial" w:hAnsi="Arial" w:cs="Arial"/>
          <w:sz w:val="24"/>
          <w:szCs w:val="24"/>
        </w:rPr>
        <w:t xml:space="preserve"> </w:t>
      </w:r>
      <w:r w:rsidRPr="00B8654E">
        <w:rPr>
          <w:rFonts w:ascii="Arial" w:hAnsi="Arial" w:cs="Arial"/>
          <w:i/>
          <w:iCs/>
          <w:sz w:val="24"/>
          <w:szCs w:val="24"/>
        </w:rPr>
        <w:t>The Irish Republican Army.</w:t>
      </w:r>
      <w:r>
        <w:rPr>
          <w:rFonts w:ascii="Arial" w:hAnsi="Arial" w:cs="Arial"/>
          <w:i/>
          <w:iCs/>
          <w:sz w:val="24"/>
          <w:szCs w:val="24"/>
        </w:rPr>
        <w:t xml:space="preserve"> </w:t>
      </w:r>
      <w:r w:rsidRPr="00B8654E">
        <w:rPr>
          <w:rFonts w:ascii="Arial" w:hAnsi="Arial" w:cs="Arial"/>
          <w:sz w:val="24"/>
          <w:szCs w:val="24"/>
        </w:rPr>
        <w:t>Santa Barbara. Praeger</w:t>
      </w:r>
      <w:r>
        <w:rPr>
          <w:rFonts w:ascii="Arial" w:hAnsi="Arial" w:cs="Arial"/>
          <w:sz w:val="24"/>
          <w:szCs w:val="24"/>
        </w:rPr>
        <w:t>.</w:t>
      </w:r>
    </w:p>
    <w:p w14:paraId="16FB57AE" w14:textId="77777777" w:rsidR="00B8654E" w:rsidRPr="004741B0" w:rsidRDefault="00B8654E">
      <w:pPr>
        <w:rPr>
          <w:rFonts w:ascii="Arial" w:hAnsi="Arial" w:cs="Arial"/>
          <w:sz w:val="24"/>
          <w:szCs w:val="24"/>
        </w:rPr>
      </w:pPr>
      <w:r w:rsidRPr="004741B0">
        <w:rPr>
          <w:rFonts w:ascii="Arial" w:hAnsi="Arial" w:cs="Arial"/>
          <w:sz w:val="24"/>
          <w:szCs w:val="24"/>
        </w:rPr>
        <w:t>FBI. (2021</w:t>
      </w:r>
      <w:r w:rsidRPr="00B8654E">
        <w:rPr>
          <w:rFonts w:ascii="Arial" w:hAnsi="Arial" w:cs="Arial"/>
          <w:i/>
          <w:iCs/>
          <w:sz w:val="24"/>
          <w:szCs w:val="24"/>
        </w:rPr>
        <w:t>). What We Investigate</w:t>
      </w:r>
      <w:r w:rsidRPr="004741B0">
        <w:rPr>
          <w:rFonts w:ascii="Arial" w:hAnsi="Arial" w:cs="Arial"/>
          <w:sz w:val="24"/>
          <w:szCs w:val="24"/>
        </w:rPr>
        <w:t xml:space="preserve">. Available at: </w:t>
      </w:r>
      <w:hyperlink r:id="rId8" w:history="1">
        <w:r w:rsidRPr="004741B0">
          <w:rPr>
            <w:rStyle w:val="Hyperlink"/>
            <w:rFonts w:ascii="Arial" w:hAnsi="Arial" w:cs="Arial"/>
            <w:sz w:val="24"/>
            <w:szCs w:val="24"/>
          </w:rPr>
          <w:t>https://www.fbi.gov/investigate/terrorism</w:t>
        </w:r>
      </w:hyperlink>
      <w:r w:rsidRPr="004741B0">
        <w:rPr>
          <w:rFonts w:ascii="Arial" w:hAnsi="Arial" w:cs="Arial"/>
          <w:sz w:val="24"/>
          <w:szCs w:val="24"/>
        </w:rPr>
        <w:t xml:space="preserve"> (Accessed 28th February 2021)</w:t>
      </w:r>
    </w:p>
    <w:p w14:paraId="435F72EC" w14:textId="77777777" w:rsidR="00B8654E" w:rsidRPr="004741B0" w:rsidRDefault="00B8654E" w:rsidP="00815881">
      <w:pPr>
        <w:rPr>
          <w:rFonts w:ascii="Arial" w:hAnsi="Arial" w:cs="Arial"/>
          <w:sz w:val="24"/>
          <w:szCs w:val="24"/>
        </w:rPr>
      </w:pPr>
      <w:proofErr w:type="spellStart"/>
      <w:r w:rsidRPr="004741B0">
        <w:rPr>
          <w:rFonts w:ascii="Arial" w:hAnsi="Arial" w:cs="Arial"/>
          <w:sz w:val="24"/>
          <w:szCs w:val="24"/>
        </w:rPr>
        <w:t>Fettweis</w:t>
      </w:r>
      <w:proofErr w:type="spellEnd"/>
      <w:r w:rsidRPr="004741B0">
        <w:rPr>
          <w:rFonts w:ascii="Arial" w:hAnsi="Arial" w:cs="Arial"/>
          <w:sz w:val="24"/>
          <w:szCs w:val="24"/>
        </w:rPr>
        <w:t xml:space="preserve">, CJ. (2009). </w:t>
      </w:r>
      <w:r w:rsidRPr="00B8654E">
        <w:rPr>
          <w:rFonts w:ascii="Arial" w:hAnsi="Arial" w:cs="Arial"/>
          <w:i/>
          <w:iCs/>
          <w:sz w:val="24"/>
          <w:szCs w:val="24"/>
        </w:rPr>
        <w:t>Freedom Fighters and Zealots: Al Qaeda in Historical Perspective.</w:t>
      </w:r>
      <w:r w:rsidRPr="004741B0">
        <w:rPr>
          <w:rFonts w:ascii="Arial" w:hAnsi="Arial" w:cs="Arial"/>
          <w:sz w:val="24"/>
          <w:szCs w:val="24"/>
        </w:rPr>
        <w:t xml:space="preserve"> </w:t>
      </w:r>
      <w:r w:rsidRPr="004741B0">
        <w:rPr>
          <w:rFonts w:ascii="Arial" w:hAnsi="Arial" w:cs="Arial"/>
          <w:i/>
          <w:iCs/>
          <w:sz w:val="24"/>
          <w:szCs w:val="24"/>
        </w:rPr>
        <w:t>Political Science Quarterly</w:t>
      </w:r>
      <w:r w:rsidRPr="004741B0">
        <w:rPr>
          <w:rFonts w:ascii="Arial" w:hAnsi="Arial" w:cs="Arial"/>
          <w:sz w:val="24"/>
          <w:szCs w:val="24"/>
        </w:rPr>
        <w:t xml:space="preserve"> Vol. 124, No. 2 (Summer 2009), pp. 269-296 (28 pages). Available at: </w:t>
      </w:r>
      <w:hyperlink r:id="rId9" w:anchor="metadata_info_tab_contents" w:history="1">
        <w:r w:rsidRPr="004741B0">
          <w:rPr>
            <w:rStyle w:val="Hyperlink"/>
            <w:rFonts w:ascii="Arial" w:hAnsi="Arial" w:cs="Arial"/>
            <w:sz w:val="24"/>
            <w:szCs w:val="24"/>
          </w:rPr>
          <w:t>https://www.jstor.org/stable/25655655?seq=10#metadata_info_tab_contents</w:t>
        </w:r>
      </w:hyperlink>
      <w:r w:rsidRPr="004741B0">
        <w:rPr>
          <w:rFonts w:ascii="Arial" w:hAnsi="Arial" w:cs="Arial"/>
          <w:sz w:val="24"/>
          <w:szCs w:val="24"/>
        </w:rPr>
        <w:t xml:space="preserve"> (Accessed 1</w:t>
      </w:r>
      <w:r w:rsidRPr="004741B0">
        <w:rPr>
          <w:rFonts w:ascii="Arial" w:hAnsi="Arial" w:cs="Arial"/>
          <w:sz w:val="24"/>
          <w:szCs w:val="24"/>
          <w:vertAlign w:val="superscript"/>
        </w:rPr>
        <w:t>st</w:t>
      </w:r>
      <w:r w:rsidRPr="004741B0">
        <w:rPr>
          <w:rFonts w:ascii="Arial" w:hAnsi="Arial" w:cs="Arial"/>
          <w:sz w:val="24"/>
          <w:szCs w:val="24"/>
        </w:rPr>
        <w:t xml:space="preserve"> March 2021)</w:t>
      </w:r>
    </w:p>
    <w:p w14:paraId="3FC890DD" w14:textId="77777777" w:rsidR="00B8654E" w:rsidRPr="004741B0" w:rsidRDefault="00B8654E" w:rsidP="00A47D15">
      <w:pPr>
        <w:rPr>
          <w:rFonts w:ascii="Arial" w:hAnsi="Arial" w:cs="Arial"/>
          <w:sz w:val="24"/>
          <w:szCs w:val="24"/>
        </w:rPr>
      </w:pPr>
      <w:proofErr w:type="spellStart"/>
      <w:r w:rsidRPr="004741B0">
        <w:rPr>
          <w:rFonts w:ascii="Arial" w:hAnsi="Arial" w:cs="Arial"/>
          <w:sz w:val="24"/>
          <w:szCs w:val="24"/>
        </w:rPr>
        <w:t>Ganor</w:t>
      </w:r>
      <w:proofErr w:type="spellEnd"/>
      <w:r w:rsidRPr="004741B0">
        <w:rPr>
          <w:rFonts w:ascii="Arial" w:hAnsi="Arial" w:cs="Arial"/>
          <w:sz w:val="24"/>
          <w:szCs w:val="24"/>
        </w:rPr>
        <w:t xml:space="preserve">, B. (2002). </w:t>
      </w:r>
      <w:r w:rsidRPr="00B8654E">
        <w:rPr>
          <w:rFonts w:ascii="Arial" w:hAnsi="Arial" w:cs="Arial"/>
          <w:i/>
          <w:iCs/>
          <w:sz w:val="24"/>
          <w:szCs w:val="24"/>
        </w:rPr>
        <w:t>DEFINING TERRORISM: IS ONE MAN’S TERRORIST ANOTHER MAN’S FREEDOM FIGHTER?</w:t>
      </w:r>
      <w:r w:rsidRPr="004741B0">
        <w:rPr>
          <w:rFonts w:ascii="Arial" w:hAnsi="Arial" w:cs="Arial"/>
          <w:sz w:val="24"/>
          <w:szCs w:val="24"/>
        </w:rPr>
        <w:t xml:space="preserve">  Police Practice and Research, 2002, Vol. 3, No. 4, pp. 287–304. Available at; </w:t>
      </w:r>
      <w:hyperlink r:id="rId10" w:history="1">
        <w:r w:rsidRPr="004741B0">
          <w:rPr>
            <w:rStyle w:val="Hyperlink"/>
            <w:rFonts w:ascii="Arial" w:hAnsi="Arial" w:cs="Arial"/>
            <w:sz w:val="24"/>
            <w:szCs w:val="24"/>
          </w:rPr>
          <w:t>http://www.rageuniversity.org/PRISONESCAPE/UK%20ANTI-TERROR%20LAW/One-Mans-Terrorist.pdf</w:t>
        </w:r>
      </w:hyperlink>
      <w:r w:rsidRPr="004741B0">
        <w:rPr>
          <w:rFonts w:ascii="Arial" w:hAnsi="Arial" w:cs="Arial"/>
          <w:sz w:val="24"/>
          <w:szCs w:val="24"/>
        </w:rPr>
        <w:t xml:space="preserve"> (Accessed 24th February 2021)</w:t>
      </w:r>
    </w:p>
    <w:p w14:paraId="0C6A52EB" w14:textId="77777777" w:rsidR="00B8654E" w:rsidRPr="004741B0" w:rsidRDefault="00B8654E">
      <w:pPr>
        <w:rPr>
          <w:rFonts w:ascii="Arial" w:hAnsi="Arial" w:cs="Arial"/>
          <w:color w:val="000000"/>
          <w:sz w:val="24"/>
          <w:szCs w:val="24"/>
          <w:shd w:val="clear" w:color="auto" w:fill="FFFFFF"/>
        </w:rPr>
      </w:pPr>
      <w:proofErr w:type="spellStart"/>
      <w:proofErr w:type="gramStart"/>
      <w:r w:rsidRPr="004741B0">
        <w:rPr>
          <w:rFonts w:ascii="Arial" w:hAnsi="Arial" w:cs="Arial"/>
          <w:color w:val="000000"/>
          <w:sz w:val="24"/>
          <w:szCs w:val="24"/>
          <w:shd w:val="clear" w:color="auto" w:fill="FFFFFF"/>
        </w:rPr>
        <w:t>Ganor,</w:t>
      </w:r>
      <w:r>
        <w:rPr>
          <w:rFonts w:ascii="Arial" w:hAnsi="Arial" w:cs="Arial"/>
          <w:color w:val="000000"/>
          <w:sz w:val="24"/>
          <w:szCs w:val="24"/>
          <w:shd w:val="clear" w:color="auto" w:fill="FFFFFF"/>
        </w:rPr>
        <w:t>B</w:t>
      </w:r>
      <w:proofErr w:type="spellEnd"/>
      <w:r>
        <w:rPr>
          <w:rFonts w:ascii="Arial" w:hAnsi="Arial" w:cs="Arial"/>
          <w:color w:val="000000"/>
          <w:sz w:val="24"/>
          <w:szCs w:val="24"/>
          <w:shd w:val="clear" w:color="auto" w:fill="FFFFFF"/>
        </w:rPr>
        <w:t>.</w:t>
      </w:r>
      <w:proofErr w:type="gramEnd"/>
      <w:r>
        <w:rPr>
          <w:rFonts w:ascii="Arial" w:hAnsi="Arial" w:cs="Arial"/>
          <w:color w:val="000000"/>
          <w:sz w:val="24"/>
          <w:szCs w:val="24"/>
          <w:shd w:val="clear" w:color="auto" w:fill="FFFFFF"/>
        </w:rPr>
        <w:t xml:space="preserve"> (1997)</w:t>
      </w:r>
      <w:r w:rsidRPr="004741B0">
        <w:rPr>
          <w:rFonts w:ascii="Arial" w:hAnsi="Arial" w:cs="Arial"/>
          <w:color w:val="000000"/>
          <w:sz w:val="24"/>
          <w:szCs w:val="24"/>
          <w:shd w:val="clear" w:color="auto" w:fill="FFFFFF"/>
        </w:rPr>
        <w:t xml:space="preserve"> </w:t>
      </w:r>
      <w:r w:rsidRPr="00B8654E">
        <w:rPr>
          <w:rFonts w:ascii="Arial" w:hAnsi="Arial" w:cs="Arial"/>
          <w:i/>
          <w:iCs/>
          <w:color w:val="000000"/>
          <w:sz w:val="24"/>
          <w:szCs w:val="24"/>
          <w:shd w:val="clear" w:color="auto" w:fill="FFFFFF"/>
        </w:rPr>
        <w:t>"Countering State-Sponsored Terrorism</w:t>
      </w:r>
      <w:r w:rsidRPr="004741B0">
        <w:rPr>
          <w:rFonts w:ascii="Arial" w:hAnsi="Arial" w:cs="Arial"/>
          <w:color w:val="000000"/>
          <w:sz w:val="24"/>
          <w:szCs w:val="24"/>
          <w:shd w:val="clear" w:color="auto" w:fill="FFFFFF"/>
        </w:rPr>
        <w:t>" (</w:t>
      </w:r>
      <w:proofErr w:type="spellStart"/>
      <w:r w:rsidRPr="004741B0">
        <w:rPr>
          <w:rFonts w:ascii="Arial" w:hAnsi="Arial" w:cs="Arial"/>
          <w:color w:val="000000"/>
          <w:sz w:val="24"/>
          <w:szCs w:val="24"/>
          <w:shd w:val="clear" w:color="auto" w:fill="FFFFFF"/>
        </w:rPr>
        <w:t>Herzlia</w:t>
      </w:r>
      <w:proofErr w:type="spellEnd"/>
      <w:r w:rsidRPr="004741B0">
        <w:rPr>
          <w:rFonts w:ascii="Arial" w:hAnsi="Arial" w:cs="Arial"/>
          <w:color w:val="000000"/>
          <w:sz w:val="24"/>
          <w:szCs w:val="24"/>
          <w:shd w:val="clear" w:color="auto" w:fill="FFFFFF"/>
        </w:rPr>
        <w:t xml:space="preserve">: ICT Papers, The International Policy Institute for Counter-Terrorism, The Interdisciplinary </w:t>
      </w:r>
      <w:proofErr w:type="spellStart"/>
      <w:r w:rsidRPr="004741B0">
        <w:rPr>
          <w:rFonts w:ascii="Arial" w:hAnsi="Arial" w:cs="Arial"/>
          <w:color w:val="000000"/>
          <w:sz w:val="24"/>
          <w:szCs w:val="24"/>
          <w:shd w:val="clear" w:color="auto" w:fill="FFFFFF"/>
        </w:rPr>
        <w:t>Center</w:t>
      </w:r>
      <w:proofErr w:type="spellEnd"/>
      <w:r w:rsidRPr="004741B0">
        <w:rPr>
          <w:rFonts w:ascii="Arial" w:hAnsi="Arial" w:cs="Arial"/>
          <w:color w:val="000000"/>
          <w:sz w:val="24"/>
          <w:szCs w:val="24"/>
          <w:shd w:val="clear" w:color="auto" w:fill="FFFFFF"/>
        </w:rPr>
        <w:t>, 1997</w:t>
      </w:r>
    </w:p>
    <w:p w14:paraId="65FBB2AC" w14:textId="77777777" w:rsidR="00B8654E" w:rsidRPr="004741B0" w:rsidRDefault="00B8654E" w:rsidP="00593995">
      <w:pPr>
        <w:spacing w:line="240" w:lineRule="auto"/>
        <w:rPr>
          <w:rFonts w:ascii="Arial" w:hAnsi="Arial" w:cs="Arial"/>
          <w:sz w:val="24"/>
          <w:szCs w:val="24"/>
        </w:rPr>
      </w:pPr>
      <w:r w:rsidRPr="004741B0">
        <w:rPr>
          <w:rFonts w:ascii="Arial" w:hAnsi="Arial" w:cs="Arial"/>
          <w:sz w:val="24"/>
          <w:szCs w:val="24"/>
        </w:rPr>
        <w:t xml:space="preserve">Home Office. (2020). </w:t>
      </w:r>
      <w:r w:rsidRPr="00B8654E">
        <w:rPr>
          <w:rFonts w:ascii="Arial" w:hAnsi="Arial" w:cs="Arial"/>
          <w:i/>
          <w:iCs/>
          <w:sz w:val="24"/>
          <w:szCs w:val="24"/>
        </w:rPr>
        <w:t>Proscribed Terrorist Organisations.</w:t>
      </w:r>
      <w:r w:rsidRPr="004741B0">
        <w:rPr>
          <w:rFonts w:ascii="Arial" w:hAnsi="Arial" w:cs="Arial"/>
          <w:sz w:val="24"/>
          <w:szCs w:val="24"/>
        </w:rPr>
        <w:t xml:space="preserve"> Available at: </w:t>
      </w:r>
      <w:hyperlink r:id="rId11" w:history="1">
        <w:r w:rsidRPr="004741B0">
          <w:rPr>
            <w:rStyle w:val="Hyperlink"/>
            <w:rFonts w:ascii="Arial" w:hAnsi="Arial" w:cs="Arial"/>
            <w:sz w:val="24"/>
            <w:szCs w:val="24"/>
          </w:rPr>
          <w:t>https://assets.publishing.service.gov.uk/government/uploads/system/uploads/attachment_data/file/901434/20200717_Proscription.pdf</w:t>
        </w:r>
      </w:hyperlink>
      <w:r w:rsidRPr="004741B0">
        <w:rPr>
          <w:rFonts w:ascii="Arial" w:hAnsi="Arial" w:cs="Arial"/>
          <w:sz w:val="24"/>
          <w:szCs w:val="24"/>
        </w:rPr>
        <w:t xml:space="preserve"> (Accessed 25th February 2021)</w:t>
      </w:r>
    </w:p>
    <w:p w14:paraId="04025E42" w14:textId="77777777" w:rsidR="00B8654E" w:rsidRPr="004741B0" w:rsidRDefault="00B8654E">
      <w:pPr>
        <w:rPr>
          <w:rFonts w:ascii="Arial" w:hAnsi="Arial" w:cs="Arial"/>
          <w:color w:val="000000"/>
          <w:sz w:val="24"/>
          <w:szCs w:val="24"/>
          <w:shd w:val="clear" w:color="auto" w:fill="FFFFFF"/>
        </w:rPr>
      </w:pPr>
      <w:proofErr w:type="spellStart"/>
      <w:r w:rsidRPr="004741B0">
        <w:rPr>
          <w:rFonts w:ascii="Arial" w:hAnsi="Arial" w:cs="Arial"/>
          <w:color w:val="000000"/>
          <w:sz w:val="24"/>
          <w:szCs w:val="24"/>
          <w:shd w:val="clear" w:color="auto" w:fill="FFFFFF"/>
        </w:rPr>
        <w:t>Huggard</w:t>
      </w:r>
      <w:proofErr w:type="spellEnd"/>
      <w:r w:rsidRPr="004741B0">
        <w:rPr>
          <w:rFonts w:ascii="Arial" w:hAnsi="Arial" w:cs="Arial"/>
          <w:color w:val="000000"/>
          <w:sz w:val="24"/>
          <w:szCs w:val="24"/>
          <w:shd w:val="clear" w:color="auto" w:fill="FFFFFF"/>
        </w:rPr>
        <w:t>, C. (2016). The IRA: Conception and Beyond. Boston University.</w:t>
      </w:r>
    </w:p>
    <w:p w14:paraId="69E6C16C" w14:textId="719BC80E" w:rsidR="00B8654E" w:rsidRPr="004741B0" w:rsidRDefault="00B8654E">
      <w:pPr>
        <w:rPr>
          <w:rFonts w:ascii="Arial" w:hAnsi="Arial" w:cs="Arial"/>
          <w:sz w:val="24"/>
          <w:szCs w:val="24"/>
        </w:rPr>
      </w:pPr>
      <w:r w:rsidRPr="004741B0">
        <w:rPr>
          <w:rFonts w:ascii="Arial" w:hAnsi="Arial" w:cs="Arial"/>
          <w:sz w:val="24"/>
          <w:szCs w:val="24"/>
        </w:rPr>
        <w:lastRenderedPageBreak/>
        <w:t>Huntington, SP. (1962</w:t>
      </w:r>
      <w:r w:rsidRPr="00B8654E">
        <w:rPr>
          <w:rFonts w:ascii="Arial" w:hAnsi="Arial" w:cs="Arial"/>
          <w:i/>
          <w:iCs/>
          <w:sz w:val="24"/>
          <w:szCs w:val="24"/>
        </w:rPr>
        <w:t xml:space="preserve">). Introduction. In Franklin M. </w:t>
      </w:r>
      <w:proofErr w:type="spellStart"/>
      <w:r w:rsidRPr="00B8654E">
        <w:rPr>
          <w:rFonts w:ascii="Arial" w:hAnsi="Arial" w:cs="Arial"/>
          <w:i/>
          <w:iCs/>
          <w:sz w:val="24"/>
          <w:szCs w:val="24"/>
        </w:rPr>
        <w:t>Osanka</w:t>
      </w:r>
      <w:proofErr w:type="spellEnd"/>
      <w:r w:rsidRPr="00B8654E">
        <w:rPr>
          <w:rFonts w:ascii="Arial" w:hAnsi="Arial" w:cs="Arial"/>
          <w:i/>
          <w:iCs/>
          <w:sz w:val="24"/>
          <w:szCs w:val="24"/>
        </w:rPr>
        <w:t>, Ed. Modern Guerrilla Warfare: Fighting Communist Guerrilla Movements</w:t>
      </w:r>
      <w:r w:rsidRPr="004741B0">
        <w:rPr>
          <w:rFonts w:ascii="Arial" w:hAnsi="Arial" w:cs="Arial"/>
          <w:sz w:val="24"/>
          <w:szCs w:val="24"/>
        </w:rPr>
        <w:t xml:space="preserve">, 1941-1961. New York. The Free Press. </w:t>
      </w:r>
    </w:p>
    <w:p w14:paraId="549735F5" w14:textId="77777777" w:rsidR="00B8654E" w:rsidRPr="004741B0" w:rsidRDefault="00B8654E">
      <w:pPr>
        <w:rPr>
          <w:rFonts w:ascii="Arial" w:hAnsi="Arial" w:cs="Arial"/>
          <w:sz w:val="24"/>
          <w:szCs w:val="24"/>
        </w:rPr>
      </w:pPr>
      <w:proofErr w:type="spellStart"/>
      <w:r w:rsidRPr="004741B0">
        <w:rPr>
          <w:rFonts w:ascii="Arial" w:hAnsi="Arial" w:cs="Arial"/>
          <w:sz w:val="24"/>
          <w:szCs w:val="24"/>
        </w:rPr>
        <w:t>Kalyanamaran</w:t>
      </w:r>
      <w:proofErr w:type="spellEnd"/>
      <w:r w:rsidRPr="004741B0">
        <w:rPr>
          <w:rFonts w:ascii="Arial" w:hAnsi="Arial" w:cs="Arial"/>
          <w:sz w:val="24"/>
          <w:szCs w:val="24"/>
        </w:rPr>
        <w:t xml:space="preserve">, S. (2003). </w:t>
      </w:r>
      <w:r w:rsidRPr="00B54CE7">
        <w:rPr>
          <w:rFonts w:ascii="Arial" w:hAnsi="Arial" w:cs="Arial"/>
          <w:i/>
          <w:iCs/>
          <w:sz w:val="24"/>
          <w:szCs w:val="24"/>
        </w:rPr>
        <w:t>Conceptualisations of Guerrilla Warfare</w:t>
      </w:r>
      <w:r w:rsidRPr="004741B0">
        <w:rPr>
          <w:rFonts w:ascii="Arial" w:hAnsi="Arial" w:cs="Arial"/>
          <w:sz w:val="24"/>
          <w:szCs w:val="24"/>
        </w:rPr>
        <w:t xml:space="preserve">. Available at: </w:t>
      </w:r>
      <w:hyperlink r:id="rId12" w:history="1">
        <w:r w:rsidRPr="004741B0">
          <w:rPr>
            <w:rStyle w:val="Hyperlink"/>
            <w:rFonts w:ascii="Arial" w:hAnsi="Arial" w:cs="Arial"/>
            <w:sz w:val="24"/>
            <w:szCs w:val="24"/>
          </w:rPr>
          <w:t>https://www.researchgate.net/profile/Sankaran-Kalyanaraman/publication/238744770_Conceptualisations_of_Guerrilla_warfare/links/0a85e530c648ad198f000000/Conceptualisations-of-Guerrilla-warfare.pdf</w:t>
        </w:r>
      </w:hyperlink>
      <w:r w:rsidRPr="004741B0">
        <w:rPr>
          <w:rFonts w:ascii="Arial" w:hAnsi="Arial" w:cs="Arial"/>
          <w:sz w:val="24"/>
          <w:szCs w:val="24"/>
        </w:rPr>
        <w:t xml:space="preserve"> or </w:t>
      </w:r>
      <w:r w:rsidRPr="004741B0">
        <w:rPr>
          <w:rFonts w:ascii="Arial" w:hAnsi="Arial" w:cs="Arial"/>
          <w:color w:val="555555"/>
          <w:sz w:val="24"/>
          <w:szCs w:val="24"/>
          <w:shd w:val="clear" w:color="auto" w:fill="FFFFFF"/>
        </w:rPr>
        <w:t>DOI: </w:t>
      </w:r>
      <w:hyperlink r:id="rId13" w:tgtFrame="_blank" w:history="1">
        <w:r w:rsidRPr="004741B0">
          <w:rPr>
            <w:rStyle w:val="Hyperlink"/>
            <w:rFonts w:ascii="Arial" w:hAnsi="Arial" w:cs="Arial"/>
            <w:sz w:val="24"/>
            <w:szCs w:val="24"/>
            <w:bdr w:val="none" w:sz="0" w:space="0" w:color="auto" w:frame="1"/>
            <w:shd w:val="clear" w:color="auto" w:fill="FFFFFF"/>
          </w:rPr>
          <w:t>10.1080/09700160308450082</w:t>
        </w:r>
      </w:hyperlink>
      <w:r w:rsidRPr="004741B0">
        <w:rPr>
          <w:rFonts w:ascii="Arial" w:hAnsi="Arial" w:cs="Arial"/>
          <w:sz w:val="24"/>
          <w:szCs w:val="24"/>
        </w:rPr>
        <w:t xml:space="preserve"> (Accessed 27th February 2021)</w:t>
      </w:r>
    </w:p>
    <w:p w14:paraId="47FDDD28" w14:textId="4046D3C3" w:rsidR="00B8654E" w:rsidRPr="004741B0" w:rsidRDefault="00B8654E">
      <w:pPr>
        <w:rPr>
          <w:rFonts w:ascii="Arial" w:hAnsi="Arial" w:cs="Arial"/>
          <w:sz w:val="24"/>
          <w:szCs w:val="24"/>
        </w:rPr>
      </w:pPr>
      <w:proofErr w:type="spellStart"/>
      <w:r w:rsidRPr="004741B0">
        <w:rPr>
          <w:rFonts w:ascii="Arial" w:hAnsi="Arial" w:cs="Arial"/>
          <w:sz w:val="24"/>
          <w:szCs w:val="24"/>
        </w:rPr>
        <w:t>Knirck</w:t>
      </w:r>
      <w:proofErr w:type="spellEnd"/>
      <w:r w:rsidRPr="004741B0">
        <w:rPr>
          <w:rFonts w:ascii="Arial" w:hAnsi="Arial" w:cs="Arial"/>
          <w:sz w:val="24"/>
          <w:szCs w:val="24"/>
        </w:rPr>
        <w:t xml:space="preserve">, JK. (2006). </w:t>
      </w:r>
      <w:r w:rsidRPr="00B54CE7">
        <w:rPr>
          <w:rFonts w:ascii="Arial" w:hAnsi="Arial" w:cs="Arial"/>
          <w:i/>
          <w:iCs/>
          <w:sz w:val="24"/>
          <w:szCs w:val="24"/>
        </w:rPr>
        <w:t>Imagining Ireland’s Independence: The Debated Over the Anglo-Irish Treat of 1921</w:t>
      </w:r>
      <w:r w:rsidRPr="004741B0">
        <w:rPr>
          <w:rFonts w:ascii="Arial" w:hAnsi="Arial" w:cs="Arial"/>
          <w:sz w:val="24"/>
          <w:szCs w:val="24"/>
        </w:rPr>
        <w:t xml:space="preserve">. Lanham, </w:t>
      </w:r>
      <w:r w:rsidRPr="00B8654E">
        <w:rPr>
          <w:rFonts w:ascii="Arial" w:hAnsi="Arial" w:cs="Arial"/>
          <w:sz w:val="24"/>
          <w:szCs w:val="24"/>
        </w:rPr>
        <w:t>Rowman &amp; Littlefield Publishers Inc</w:t>
      </w:r>
      <w:r>
        <w:rPr>
          <w:rFonts w:ascii="Arial" w:hAnsi="Arial" w:cs="Arial"/>
          <w:sz w:val="24"/>
          <w:szCs w:val="24"/>
        </w:rPr>
        <w:t>.</w:t>
      </w:r>
    </w:p>
    <w:p w14:paraId="711A299C" w14:textId="77777777" w:rsidR="00B8654E" w:rsidRPr="004741B0" w:rsidRDefault="00B8654E">
      <w:pPr>
        <w:rPr>
          <w:rFonts w:ascii="Arial" w:hAnsi="Arial" w:cs="Arial"/>
          <w:sz w:val="24"/>
          <w:szCs w:val="24"/>
        </w:rPr>
      </w:pPr>
      <w:proofErr w:type="spellStart"/>
      <w:r w:rsidRPr="004741B0">
        <w:rPr>
          <w:rFonts w:ascii="Arial" w:hAnsi="Arial" w:cs="Arial"/>
          <w:sz w:val="24"/>
          <w:szCs w:val="24"/>
        </w:rPr>
        <w:t>Laqueur</w:t>
      </w:r>
      <w:proofErr w:type="spellEnd"/>
      <w:r w:rsidRPr="004741B0">
        <w:rPr>
          <w:rFonts w:ascii="Arial" w:hAnsi="Arial" w:cs="Arial"/>
          <w:sz w:val="24"/>
          <w:szCs w:val="24"/>
        </w:rPr>
        <w:t xml:space="preserve">, W. (1999). </w:t>
      </w:r>
      <w:r w:rsidRPr="00B54CE7">
        <w:rPr>
          <w:rFonts w:ascii="Arial" w:hAnsi="Arial" w:cs="Arial"/>
          <w:i/>
          <w:iCs/>
          <w:sz w:val="24"/>
          <w:szCs w:val="24"/>
        </w:rPr>
        <w:t>The New Terrorism: Fanaticism and the Arms of Mass Destruction.</w:t>
      </w:r>
      <w:r w:rsidRPr="004741B0">
        <w:rPr>
          <w:rFonts w:ascii="Arial" w:hAnsi="Arial" w:cs="Arial"/>
          <w:sz w:val="24"/>
          <w:szCs w:val="24"/>
        </w:rPr>
        <w:t xml:space="preserve"> New York. Oxford University Press.</w:t>
      </w:r>
    </w:p>
    <w:p w14:paraId="13BB3CF6" w14:textId="77777777" w:rsidR="00B8654E" w:rsidRPr="004741B0" w:rsidRDefault="00B8654E" w:rsidP="00E34829">
      <w:pPr>
        <w:rPr>
          <w:rFonts w:ascii="Arial" w:hAnsi="Arial" w:cs="Arial"/>
          <w:sz w:val="24"/>
          <w:szCs w:val="24"/>
        </w:rPr>
      </w:pPr>
      <w:r w:rsidRPr="004741B0">
        <w:rPr>
          <w:rFonts w:ascii="Arial" w:hAnsi="Arial" w:cs="Arial"/>
          <w:sz w:val="24"/>
          <w:szCs w:val="24"/>
        </w:rPr>
        <w:t xml:space="preserve">Legal Information Institute (LII). (2021). </w:t>
      </w:r>
      <w:r w:rsidRPr="00B54CE7">
        <w:rPr>
          <w:rFonts w:ascii="Arial" w:hAnsi="Arial" w:cs="Arial"/>
          <w:i/>
          <w:iCs/>
          <w:sz w:val="24"/>
          <w:szCs w:val="24"/>
        </w:rPr>
        <w:t>22 U.S. Code § 2656f - Annual country reports on terrorism</w:t>
      </w:r>
      <w:r w:rsidRPr="004741B0">
        <w:rPr>
          <w:rFonts w:ascii="Arial" w:hAnsi="Arial" w:cs="Arial"/>
          <w:sz w:val="24"/>
          <w:szCs w:val="24"/>
        </w:rPr>
        <w:t xml:space="preserve">. Available at: </w:t>
      </w:r>
      <w:hyperlink r:id="rId14" w:history="1">
        <w:r w:rsidRPr="004741B0">
          <w:rPr>
            <w:rStyle w:val="Hyperlink"/>
            <w:rFonts w:ascii="Arial" w:hAnsi="Arial" w:cs="Arial"/>
            <w:sz w:val="24"/>
            <w:szCs w:val="24"/>
          </w:rPr>
          <w:t>https://www.law.cornell.edu/uscode/text/22/2656f</w:t>
        </w:r>
      </w:hyperlink>
      <w:r w:rsidRPr="004741B0">
        <w:rPr>
          <w:rFonts w:ascii="Arial" w:hAnsi="Arial" w:cs="Arial"/>
          <w:sz w:val="24"/>
          <w:szCs w:val="24"/>
        </w:rPr>
        <w:t xml:space="preserve"> (Accessed 1st March 2021)</w:t>
      </w:r>
    </w:p>
    <w:p w14:paraId="111E6371" w14:textId="77777777" w:rsidR="00B8654E" w:rsidRPr="004741B0" w:rsidRDefault="00B8654E">
      <w:pPr>
        <w:rPr>
          <w:rFonts w:ascii="Arial" w:hAnsi="Arial" w:cs="Arial"/>
          <w:color w:val="000000"/>
          <w:spacing w:val="-5"/>
          <w:sz w:val="24"/>
          <w:szCs w:val="24"/>
          <w:shd w:val="clear" w:color="auto" w:fill="FFFFFF"/>
        </w:rPr>
      </w:pPr>
      <w:r w:rsidRPr="004741B0">
        <w:rPr>
          <w:rFonts w:ascii="Arial" w:hAnsi="Arial" w:cs="Arial"/>
          <w:sz w:val="24"/>
          <w:szCs w:val="24"/>
        </w:rPr>
        <w:t xml:space="preserve">Lynch, JM. (1972). </w:t>
      </w:r>
      <w:r w:rsidRPr="00B54CE7">
        <w:rPr>
          <w:rFonts w:ascii="Arial" w:hAnsi="Arial" w:cs="Arial"/>
          <w:i/>
          <w:iCs/>
          <w:sz w:val="24"/>
          <w:szCs w:val="24"/>
        </w:rPr>
        <w:t>The Anglo-Irish Problem.</w:t>
      </w:r>
      <w:r w:rsidRPr="004741B0">
        <w:rPr>
          <w:rFonts w:ascii="Arial" w:hAnsi="Arial" w:cs="Arial"/>
          <w:sz w:val="24"/>
          <w:szCs w:val="24"/>
        </w:rPr>
        <w:t xml:space="preserve"> </w:t>
      </w:r>
      <w:r w:rsidRPr="004741B0">
        <w:rPr>
          <w:rFonts w:ascii="Arial" w:hAnsi="Arial" w:cs="Arial"/>
          <w:i/>
          <w:iCs/>
          <w:sz w:val="24"/>
          <w:szCs w:val="24"/>
        </w:rPr>
        <w:t>Foreign Affairs</w:t>
      </w:r>
      <w:r w:rsidRPr="004741B0">
        <w:rPr>
          <w:rFonts w:ascii="Arial" w:hAnsi="Arial" w:cs="Arial"/>
          <w:sz w:val="24"/>
          <w:szCs w:val="24"/>
        </w:rPr>
        <w:t xml:space="preserve"> 50, no. 4 (1972): 601-17. Available at: </w:t>
      </w:r>
      <w:r w:rsidRPr="004741B0">
        <w:rPr>
          <w:rFonts w:ascii="Arial" w:hAnsi="Arial" w:cs="Arial"/>
          <w:color w:val="000000"/>
          <w:spacing w:val="-5"/>
          <w:sz w:val="24"/>
          <w:szCs w:val="24"/>
          <w:shd w:val="clear" w:color="auto" w:fill="FFFFFF"/>
        </w:rPr>
        <w:t>doi:10.2307/20037936. (Accessed 28</w:t>
      </w:r>
      <w:r w:rsidRPr="004741B0">
        <w:rPr>
          <w:rFonts w:ascii="Arial" w:hAnsi="Arial" w:cs="Arial"/>
          <w:color w:val="000000"/>
          <w:spacing w:val="-5"/>
          <w:sz w:val="24"/>
          <w:szCs w:val="24"/>
          <w:shd w:val="clear" w:color="auto" w:fill="FFFFFF"/>
          <w:vertAlign w:val="superscript"/>
        </w:rPr>
        <w:t>th</w:t>
      </w:r>
      <w:r w:rsidRPr="004741B0">
        <w:rPr>
          <w:rFonts w:ascii="Arial" w:hAnsi="Arial" w:cs="Arial"/>
          <w:color w:val="000000"/>
          <w:spacing w:val="-5"/>
          <w:sz w:val="24"/>
          <w:szCs w:val="24"/>
          <w:shd w:val="clear" w:color="auto" w:fill="FFFFFF"/>
        </w:rPr>
        <w:t xml:space="preserve"> February 2021)</w:t>
      </w:r>
    </w:p>
    <w:p w14:paraId="55D990C2" w14:textId="039A73CA" w:rsidR="00B8654E" w:rsidRPr="004741B0" w:rsidRDefault="00B8654E">
      <w:pPr>
        <w:rPr>
          <w:rFonts w:ascii="Arial" w:hAnsi="Arial" w:cs="Arial"/>
          <w:sz w:val="24"/>
          <w:szCs w:val="24"/>
        </w:rPr>
      </w:pPr>
      <w:r w:rsidRPr="004741B0">
        <w:rPr>
          <w:rFonts w:ascii="Arial" w:hAnsi="Arial" w:cs="Arial"/>
          <w:sz w:val="24"/>
          <w:szCs w:val="24"/>
        </w:rPr>
        <w:t xml:space="preserve">McGrattan C. (2013) </w:t>
      </w:r>
      <w:r w:rsidRPr="00B54CE7">
        <w:rPr>
          <w:rFonts w:ascii="Arial" w:hAnsi="Arial" w:cs="Arial"/>
          <w:i/>
          <w:iCs/>
          <w:sz w:val="24"/>
          <w:szCs w:val="24"/>
        </w:rPr>
        <w:t xml:space="preserve">Irrevocable Futures: Tracing the Dynamics of Conflict, Bloody </w:t>
      </w:r>
      <w:proofErr w:type="gramStart"/>
      <w:r w:rsidRPr="00B54CE7">
        <w:rPr>
          <w:rFonts w:ascii="Arial" w:hAnsi="Arial" w:cs="Arial"/>
          <w:i/>
          <w:iCs/>
          <w:sz w:val="24"/>
          <w:szCs w:val="24"/>
        </w:rPr>
        <w:t>Sunday</w:t>
      </w:r>
      <w:proofErr w:type="gramEnd"/>
      <w:r w:rsidRPr="00B54CE7">
        <w:rPr>
          <w:rFonts w:ascii="Arial" w:hAnsi="Arial" w:cs="Arial"/>
          <w:i/>
          <w:iCs/>
          <w:sz w:val="24"/>
          <w:szCs w:val="24"/>
        </w:rPr>
        <w:t xml:space="preserve"> and Bloody Friday.</w:t>
      </w:r>
      <w:r w:rsidRPr="004741B0">
        <w:rPr>
          <w:rFonts w:ascii="Arial" w:hAnsi="Arial" w:cs="Arial"/>
          <w:sz w:val="24"/>
          <w:szCs w:val="24"/>
        </w:rPr>
        <w:t xml:space="preserve"> In: Memory, </w:t>
      </w:r>
      <w:proofErr w:type="gramStart"/>
      <w:r w:rsidRPr="004741B0">
        <w:rPr>
          <w:rFonts w:ascii="Arial" w:hAnsi="Arial" w:cs="Arial"/>
          <w:sz w:val="24"/>
          <w:szCs w:val="24"/>
        </w:rPr>
        <w:t>Politics</w:t>
      </w:r>
      <w:proofErr w:type="gramEnd"/>
      <w:r w:rsidRPr="004741B0">
        <w:rPr>
          <w:rFonts w:ascii="Arial" w:hAnsi="Arial" w:cs="Arial"/>
          <w:sz w:val="24"/>
          <w:szCs w:val="24"/>
        </w:rPr>
        <w:t xml:space="preserve"> and Identity. Palgrave Macmillan, London. </w:t>
      </w:r>
      <w:r>
        <w:rPr>
          <w:rFonts w:ascii="Arial" w:hAnsi="Arial" w:cs="Arial"/>
          <w:sz w:val="24"/>
          <w:szCs w:val="24"/>
        </w:rPr>
        <w:t xml:space="preserve">Available at: </w:t>
      </w:r>
      <w:hyperlink r:id="rId15" w:history="1">
        <w:r w:rsidRPr="00C17282">
          <w:rPr>
            <w:rStyle w:val="Hyperlink"/>
            <w:rFonts w:ascii="Arial" w:hAnsi="Arial" w:cs="Arial"/>
            <w:sz w:val="24"/>
            <w:szCs w:val="24"/>
          </w:rPr>
          <w:t>https://doi.org/10.1057/9781137291790_5</w:t>
        </w:r>
      </w:hyperlink>
      <w:r w:rsidRPr="004741B0">
        <w:rPr>
          <w:rFonts w:ascii="Arial" w:hAnsi="Arial" w:cs="Arial"/>
          <w:sz w:val="24"/>
          <w:szCs w:val="24"/>
        </w:rPr>
        <w:t xml:space="preserve"> (Accessed 1st March 2021)</w:t>
      </w:r>
    </w:p>
    <w:p w14:paraId="169350D9" w14:textId="77777777" w:rsidR="00B8654E" w:rsidRPr="004741B0" w:rsidRDefault="00B8654E">
      <w:pPr>
        <w:rPr>
          <w:rFonts w:ascii="Arial" w:hAnsi="Arial" w:cs="Arial"/>
          <w:color w:val="000000"/>
          <w:sz w:val="24"/>
          <w:szCs w:val="24"/>
          <w:shd w:val="clear" w:color="auto" w:fill="FFFFFF"/>
        </w:rPr>
      </w:pPr>
      <w:r w:rsidRPr="004741B0">
        <w:rPr>
          <w:rFonts w:ascii="Arial" w:hAnsi="Arial" w:cs="Arial"/>
          <w:color w:val="000000"/>
          <w:sz w:val="24"/>
          <w:szCs w:val="24"/>
          <w:shd w:val="clear" w:color="auto" w:fill="FFFFFF"/>
        </w:rPr>
        <w:t>Oppenheimer, AR. (2018</w:t>
      </w:r>
      <w:r w:rsidRPr="00B54CE7">
        <w:rPr>
          <w:rFonts w:ascii="Arial" w:hAnsi="Arial" w:cs="Arial"/>
          <w:i/>
          <w:iCs/>
          <w:color w:val="000000"/>
          <w:sz w:val="24"/>
          <w:szCs w:val="24"/>
          <w:shd w:val="clear" w:color="auto" w:fill="FFFFFF"/>
        </w:rPr>
        <w:t xml:space="preserve">). IRA, The </w:t>
      </w:r>
      <w:proofErr w:type="gramStart"/>
      <w:r w:rsidRPr="00B54CE7">
        <w:rPr>
          <w:rFonts w:ascii="Arial" w:hAnsi="Arial" w:cs="Arial"/>
          <w:i/>
          <w:iCs/>
          <w:color w:val="000000"/>
          <w:sz w:val="24"/>
          <w:szCs w:val="24"/>
          <w:shd w:val="clear" w:color="auto" w:fill="FFFFFF"/>
        </w:rPr>
        <w:t>Bombs</w:t>
      </w:r>
      <w:proofErr w:type="gramEnd"/>
      <w:r w:rsidRPr="00B54CE7">
        <w:rPr>
          <w:rFonts w:ascii="Arial" w:hAnsi="Arial" w:cs="Arial"/>
          <w:i/>
          <w:iCs/>
          <w:color w:val="000000"/>
          <w:sz w:val="24"/>
          <w:szCs w:val="24"/>
          <w:shd w:val="clear" w:color="auto" w:fill="FFFFFF"/>
        </w:rPr>
        <w:t xml:space="preserve"> and the Bullets: A History of Deadly Ingenuity</w:t>
      </w:r>
      <w:r w:rsidRPr="004741B0">
        <w:rPr>
          <w:rFonts w:ascii="Arial" w:hAnsi="Arial" w:cs="Arial"/>
          <w:color w:val="000000"/>
          <w:sz w:val="24"/>
          <w:szCs w:val="24"/>
          <w:shd w:val="clear" w:color="auto" w:fill="FFFFFF"/>
        </w:rPr>
        <w:t>. County Kildare. Irish Academic Press.</w:t>
      </w:r>
    </w:p>
    <w:p w14:paraId="2C915DAA" w14:textId="77777777" w:rsidR="00B8654E" w:rsidRPr="004741B0" w:rsidRDefault="00B8654E">
      <w:pPr>
        <w:rPr>
          <w:rFonts w:ascii="Arial" w:hAnsi="Arial" w:cs="Arial"/>
          <w:sz w:val="24"/>
          <w:szCs w:val="24"/>
        </w:rPr>
      </w:pPr>
      <w:r w:rsidRPr="004741B0">
        <w:rPr>
          <w:rFonts w:ascii="Arial" w:hAnsi="Arial" w:cs="Arial"/>
          <w:sz w:val="24"/>
          <w:szCs w:val="24"/>
        </w:rPr>
        <w:t xml:space="preserve">Richardson, L. (2006). </w:t>
      </w:r>
      <w:r w:rsidRPr="00B54CE7">
        <w:rPr>
          <w:rFonts w:ascii="Arial" w:hAnsi="Arial" w:cs="Arial"/>
          <w:i/>
          <w:iCs/>
          <w:sz w:val="24"/>
          <w:szCs w:val="24"/>
        </w:rPr>
        <w:t xml:space="preserve">What Terrorists </w:t>
      </w:r>
      <w:proofErr w:type="gramStart"/>
      <w:r w:rsidRPr="00B54CE7">
        <w:rPr>
          <w:rFonts w:ascii="Arial" w:hAnsi="Arial" w:cs="Arial"/>
          <w:i/>
          <w:iCs/>
          <w:sz w:val="24"/>
          <w:szCs w:val="24"/>
        </w:rPr>
        <w:t>Want..</w:t>
      </w:r>
      <w:proofErr w:type="gramEnd"/>
      <w:r w:rsidRPr="00B54CE7">
        <w:rPr>
          <w:rFonts w:ascii="Arial" w:hAnsi="Arial" w:cs="Arial"/>
          <w:i/>
          <w:iCs/>
          <w:sz w:val="24"/>
          <w:szCs w:val="24"/>
        </w:rPr>
        <w:t xml:space="preserve"> Understanding the Enemy Containing the Threat.</w:t>
      </w:r>
      <w:r w:rsidRPr="004741B0">
        <w:rPr>
          <w:rFonts w:ascii="Arial" w:hAnsi="Arial" w:cs="Arial"/>
          <w:sz w:val="24"/>
          <w:szCs w:val="24"/>
        </w:rPr>
        <w:t xml:space="preserve"> New York. Random House.</w:t>
      </w:r>
    </w:p>
    <w:p w14:paraId="5FC30B83" w14:textId="77777777" w:rsidR="00B8654E" w:rsidRPr="004741B0" w:rsidRDefault="00B8654E">
      <w:pPr>
        <w:rPr>
          <w:rFonts w:ascii="Arial" w:hAnsi="Arial" w:cs="Arial"/>
          <w:sz w:val="24"/>
          <w:szCs w:val="24"/>
        </w:rPr>
      </w:pPr>
      <w:proofErr w:type="spellStart"/>
      <w:r w:rsidRPr="004741B0">
        <w:rPr>
          <w:rFonts w:ascii="Arial" w:hAnsi="Arial" w:cs="Arial"/>
          <w:sz w:val="24"/>
          <w:szCs w:val="24"/>
        </w:rPr>
        <w:t>Schwenkenbecher</w:t>
      </w:r>
      <w:proofErr w:type="spellEnd"/>
      <w:r w:rsidRPr="004741B0">
        <w:rPr>
          <w:rFonts w:ascii="Arial" w:hAnsi="Arial" w:cs="Arial"/>
          <w:sz w:val="24"/>
          <w:szCs w:val="24"/>
        </w:rPr>
        <w:t xml:space="preserve">, A. (2009) </w:t>
      </w:r>
      <w:r w:rsidRPr="00B54CE7">
        <w:rPr>
          <w:rFonts w:ascii="Arial" w:hAnsi="Arial" w:cs="Arial"/>
          <w:i/>
          <w:iCs/>
          <w:sz w:val="24"/>
          <w:szCs w:val="24"/>
        </w:rPr>
        <w:t>Terrorism, Supreme Emergency and Killing the Innocent.</w:t>
      </w:r>
      <w:r w:rsidRPr="004741B0">
        <w:rPr>
          <w:rFonts w:ascii="Arial" w:hAnsi="Arial" w:cs="Arial"/>
          <w:sz w:val="24"/>
          <w:szCs w:val="24"/>
        </w:rPr>
        <w:t xml:space="preserve"> Available at: </w:t>
      </w:r>
      <w:hyperlink r:id="rId16" w:history="1">
        <w:r w:rsidRPr="004741B0">
          <w:rPr>
            <w:rStyle w:val="Hyperlink"/>
            <w:rFonts w:ascii="Arial" w:hAnsi="Arial" w:cs="Arial"/>
            <w:sz w:val="24"/>
            <w:szCs w:val="24"/>
          </w:rPr>
          <w:t>https://philpapers.org/archive/SCHTSE.pdf</w:t>
        </w:r>
      </w:hyperlink>
      <w:r w:rsidRPr="004741B0">
        <w:rPr>
          <w:rFonts w:ascii="Arial" w:hAnsi="Arial" w:cs="Arial"/>
          <w:sz w:val="24"/>
          <w:szCs w:val="24"/>
        </w:rPr>
        <w:t xml:space="preserve"> (Accessed 28th February 2021)</w:t>
      </w:r>
    </w:p>
    <w:p w14:paraId="589D88BD" w14:textId="77777777" w:rsidR="00B8654E" w:rsidRPr="004741B0" w:rsidRDefault="00B8654E">
      <w:pPr>
        <w:rPr>
          <w:rFonts w:ascii="Arial" w:hAnsi="Arial" w:cs="Arial"/>
          <w:color w:val="000000"/>
          <w:sz w:val="24"/>
          <w:szCs w:val="24"/>
          <w:shd w:val="clear" w:color="auto" w:fill="FFFFFF"/>
        </w:rPr>
      </w:pPr>
      <w:proofErr w:type="spellStart"/>
      <w:r w:rsidRPr="004741B0">
        <w:rPr>
          <w:rFonts w:ascii="Arial" w:hAnsi="Arial" w:cs="Arial"/>
          <w:color w:val="000000"/>
          <w:sz w:val="24"/>
          <w:szCs w:val="24"/>
          <w:shd w:val="clear" w:color="auto" w:fill="FFFFFF"/>
        </w:rPr>
        <w:t>Shanaham</w:t>
      </w:r>
      <w:proofErr w:type="spellEnd"/>
      <w:r w:rsidRPr="004741B0">
        <w:rPr>
          <w:rFonts w:ascii="Arial" w:hAnsi="Arial" w:cs="Arial"/>
          <w:color w:val="000000"/>
          <w:sz w:val="24"/>
          <w:szCs w:val="24"/>
          <w:shd w:val="clear" w:color="auto" w:fill="FFFFFF"/>
        </w:rPr>
        <w:t>, T. (2009</w:t>
      </w:r>
      <w:r w:rsidRPr="00B54CE7">
        <w:rPr>
          <w:rFonts w:ascii="Arial" w:hAnsi="Arial" w:cs="Arial"/>
          <w:i/>
          <w:iCs/>
          <w:color w:val="000000"/>
          <w:sz w:val="24"/>
          <w:szCs w:val="24"/>
          <w:shd w:val="clear" w:color="auto" w:fill="FFFFFF"/>
        </w:rPr>
        <w:t>). Provisional Irish Republican Army and the Morality of Terrorism.</w:t>
      </w:r>
      <w:r w:rsidRPr="004741B0">
        <w:rPr>
          <w:rFonts w:ascii="Arial" w:hAnsi="Arial" w:cs="Arial"/>
          <w:color w:val="000000"/>
          <w:sz w:val="24"/>
          <w:szCs w:val="24"/>
          <w:shd w:val="clear" w:color="auto" w:fill="FFFFFF"/>
        </w:rPr>
        <w:t xml:space="preserve"> Edinburgh. Edinburgh University Press. </w:t>
      </w:r>
    </w:p>
    <w:p w14:paraId="2E93A6EF" w14:textId="77777777" w:rsidR="00B8654E" w:rsidRPr="004741B0" w:rsidRDefault="00B8654E">
      <w:pPr>
        <w:rPr>
          <w:rFonts w:ascii="Arial" w:hAnsi="Arial" w:cs="Arial"/>
          <w:sz w:val="24"/>
          <w:szCs w:val="24"/>
        </w:rPr>
      </w:pPr>
      <w:proofErr w:type="spellStart"/>
      <w:r w:rsidRPr="004741B0">
        <w:rPr>
          <w:rFonts w:ascii="Arial" w:hAnsi="Arial" w:cs="Arial"/>
          <w:sz w:val="24"/>
          <w:szCs w:val="24"/>
        </w:rPr>
        <w:t>Shanaham</w:t>
      </w:r>
      <w:proofErr w:type="spellEnd"/>
      <w:r w:rsidRPr="004741B0">
        <w:rPr>
          <w:rFonts w:ascii="Arial" w:hAnsi="Arial" w:cs="Arial"/>
          <w:sz w:val="24"/>
          <w:szCs w:val="24"/>
        </w:rPr>
        <w:t xml:space="preserve">, T. (2016). </w:t>
      </w:r>
      <w:r w:rsidRPr="00B54CE7">
        <w:rPr>
          <w:rFonts w:ascii="Arial" w:hAnsi="Arial" w:cs="Arial"/>
          <w:i/>
          <w:iCs/>
          <w:sz w:val="24"/>
          <w:szCs w:val="24"/>
        </w:rPr>
        <w:t>Routledge Handbook of Critical Terrorism Studies</w:t>
      </w:r>
      <w:r w:rsidRPr="004741B0">
        <w:rPr>
          <w:rFonts w:ascii="Arial" w:hAnsi="Arial" w:cs="Arial"/>
          <w:sz w:val="24"/>
          <w:szCs w:val="24"/>
        </w:rPr>
        <w:t xml:space="preserve">. Available at: </w:t>
      </w:r>
      <w:hyperlink r:id="rId17" w:history="1">
        <w:r w:rsidRPr="004741B0">
          <w:rPr>
            <w:rStyle w:val="Hyperlink"/>
            <w:rFonts w:ascii="Arial" w:hAnsi="Arial" w:cs="Arial"/>
            <w:sz w:val="24"/>
            <w:szCs w:val="24"/>
          </w:rPr>
          <w:t>https://www.researchgate.net/profile/Timothy-Shanahan-3/publication/311049881_The_Definition_of_Terrorism/links/5cb0bd734585156cd792f0bf/The-Definition-of-Terrorism.pdf</w:t>
        </w:r>
      </w:hyperlink>
      <w:r w:rsidRPr="004741B0">
        <w:rPr>
          <w:rFonts w:ascii="Arial" w:hAnsi="Arial" w:cs="Arial"/>
          <w:sz w:val="24"/>
          <w:szCs w:val="24"/>
        </w:rPr>
        <w:t xml:space="preserve"> (Accessed 28th February 2021)</w:t>
      </w:r>
    </w:p>
    <w:p w14:paraId="7177E45B" w14:textId="77777777" w:rsidR="00B8654E" w:rsidRPr="00B8654E" w:rsidRDefault="00B8654E" w:rsidP="00593995">
      <w:pPr>
        <w:spacing w:line="240" w:lineRule="auto"/>
        <w:rPr>
          <w:rFonts w:ascii="Arial" w:hAnsi="Arial" w:cs="Arial"/>
          <w:sz w:val="24"/>
          <w:szCs w:val="24"/>
        </w:rPr>
      </w:pPr>
      <w:r w:rsidRPr="00B54CE7">
        <w:rPr>
          <w:rFonts w:ascii="Arial" w:hAnsi="Arial" w:cs="Arial"/>
          <w:i/>
          <w:iCs/>
          <w:sz w:val="24"/>
          <w:szCs w:val="24"/>
        </w:rPr>
        <w:t>Terrorism Act 2000, c.11</w:t>
      </w:r>
      <w:r>
        <w:rPr>
          <w:rFonts w:ascii="Arial" w:hAnsi="Arial" w:cs="Arial"/>
          <w:sz w:val="24"/>
          <w:szCs w:val="24"/>
        </w:rPr>
        <w:t xml:space="preserve">. Available at: </w:t>
      </w:r>
      <w:hyperlink r:id="rId18" w:history="1">
        <w:r w:rsidRPr="00F42B08">
          <w:rPr>
            <w:rStyle w:val="Hyperlink"/>
            <w:rFonts w:ascii="Arial" w:hAnsi="Arial" w:cs="Arial"/>
            <w:sz w:val="24"/>
            <w:szCs w:val="24"/>
          </w:rPr>
          <w:t>https://www.legislation.gov.uk/ukpga/2000/11/contents</w:t>
        </w:r>
      </w:hyperlink>
      <w:r w:rsidRPr="00B8654E">
        <w:rPr>
          <w:rStyle w:val="Hyperlink"/>
          <w:rFonts w:ascii="Arial" w:hAnsi="Arial" w:cs="Arial"/>
          <w:sz w:val="24"/>
          <w:szCs w:val="24"/>
        </w:rPr>
        <w:t xml:space="preserve"> </w:t>
      </w:r>
      <w:r w:rsidRPr="00B8654E">
        <w:rPr>
          <w:rFonts w:ascii="Arial" w:hAnsi="Arial" w:cs="Arial"/>
          <w:sz w:val="24"/>
          <w:szCs w:val="24"/>
        </w:rPr>
        <w:t xml:space="preserve">(Accessed 25th February 2021) </w:t>
      </w:r>
    </w:p>
    <w:p w14:paraId="1F80667B" w14:textId="77777777" w:rsidR="00B8654E" w:rsidRPr="004741B0" w:rsidRDefault="00B8654E">
      <w:pPr>
        <w:rPr>
          <w:rFonts w:ascii="Arial" w:hAnsi="Arial" w:cs="Arial"/>
          <w:color w:val="000000"/>
          <w:sz w:val="24"/>
          <w:szCs w:val="24"/>
          <w:shd w:val="clear" w:color="auto" w:fill="FFFFFF"/>
        </w:rPr>
      </w:pPr>
      <w:r w:rsidRPr="004741B0">
        <w:rPr>
          <w:rFonts w:ascii="Arial" w:hAnsi="Arial" w:cs="Arial"/>
          <w:color w:val="000000"/>
          <w:sz w:val="24"/>
          <w:szCs w:val="24"/>
          <w:shd w:val="clear" w:color="auto" w:fill="FFFFFF"/>
        </w:rPr>
        <w:t>TRAC. (2021).</w:t>
      </w:r>
      <w:r w:rsidRPr="004741B0">
        <w:rPr>
          <w:rFonts w:ascii="Arial" w:hAnsi="Arial" w:cs="Arial"/>
          <w:sz w:val="24"/>
          <w:szCs w:val="24"/>
        </w:rPr>
        <w:t xml:space="preserve"> </w:t>
      </w:r>
      <w:r w:rsidRPr="00B54CE7">
        <w:rPr>
          <w:rFonts w:ascii="Arial" w:hAnsi="Arial" w:cs="Arial"/>
          <w:i/>
          <w:iCs/>
          <w:color w:val="000000"/>
          <w:sz w:val="24"/>
          <w:szCs w:val="24"/>
          <w:shd w:val="clear" w:color="auto" w:fill="FFFFFF"/>
        </w:rPr>
        <w:t>Continuity Irish Republican Army (CIRA).</w:t>
      </w:r>
      <w:r w:rsidRPr="004741B0">
        <w:rPr>
          <w:rFonts w:ascii="Arial" w:hAnsi="Arial" w:cs="Arial"/>
          <w:color w:val="000000"/>
          <w:sz w:val="24"/>
          <w:szCs w:val="24"/>
          <w:shd w:val="clear" w:color="auto" w:fill="FFFFFF"/>
        </w:rPr>
        <w:t xml:space="preserve"> Available at: </w:t>
      </w:r>
      <w:hyperlink r:id="rId19" w:history="1">
        <w:r w:rsidRPr="004741B0">
          <w:rPr>
            <w:rStyle w:val="Hyperlink"/>
            <w:rFonts w:ascii="Arial" w:hAnsi="Arial" w:cs="Arial"/>
            <w:sz w:val="24"/>
            <w:szCs w:val="24"/>
            <w:shd w:val="clear" w:color="auto" w:fill="FFFFFF"/>
          </w:rPr>
          <w:t>https://www.trackingterrorism.org/group/continuity-irish-republican-army-cira</w:t>
        </w:r>
      </w:hyperlink>
      <w:r w:rsidRPr="004741B0">
        <w:rPr>
          <w:rFonts w:ascii="Arial" w:hAnsi="Arial" w:cs="Arial"/>
          <w:color w:val="000000"/>
          <w:sz w:val="24"/>
          <w:szCs w:val="24"/>
          <w:shd w:val="clear" w:color="auto" w:fill="FFFFFF"/>
        </w:rPr>
        <w:t xml:space="preserve"> </w:t>
      </w:r>
      <w:bookmarkStart w:id="0" w:name="_Hlk65530401"/>
      <w:r w:rsidRPr="004741B0">
        <w:rPr>
          <w:rFonts w:ascii="Arial" w:hAnsi="Arial" w:cs="Arial"/>
          <w:color w:val="000000"/>
          <w:sz w:val="24"/>
          <w:szCs w:val="24"/>
          <w:shd w:val="clear" w:color="auto" w:fill="FFFFFF"/>
        </w:rPr>
        <w:t>(Accessed 1st March 2021)</w:t>
      </w:r>
      <w:bookmarkEnd w:id="0"/>
    </w:p>
    <w:p w14:paraId="1BE8340F" w14:textId="77777777" w:rsidR="00B8654E" w:rsidRPr="004741B0" w:rsidRDefault="00B8654E" w:rsidP="00815881">
      <w:pPr>
        <w:rPr>
          <w:rFonts w:ascii="Arial" w:hAnsi="Arial" w:cs="Arial"/>
          <w:sz w:val="24"/>
          <w:szCs w:val="24"/>
        </w:rPr>
      </w:pPr>
      <w:r w:rsidRPr="004741B0">
        <w:rPr>
          <w:rFonts w:ascii="Arial" w:hAnsi="Arial" w:cs="Arial"/>
          <w:sz w:val="24"/>
          <w:szCs w:val="24"/>
        </w:rPr>
        <w:lastRenderedPageBreak/>
        <w:t xml:space="preserve">Urban, M. (2012). </w:t>
      </w:r>
      <w:r w:rsidRPr="00B54CE7">
        <w:rPr>
          <w:rFonts w:ascii="Arial" w:hAnsi="Arial" w:cs="Arial"/>
          <w:i/>
          <w:iCs/>
          <w:sz w:val="24"/>
          <w:szCs w:val="24"/>
        </w:rPr>
        <w:t>Big Boys' Rules: The SAS and the Secret Struggle Against the IRA</w:t>
      </w:r>
      <w:r w:rsidRPr="004741B0">
        <w:rPr>
          <w:rFonts w:ascii="Arial" w:hAnsi="Arial" w:cs="Arial"/>
          <w:sz w:val="24"/>
          <w:szCs w:val="24"/>
        </w:rPr>
        <w:t xml:space="preserve">. Available at: </w:t>
      </w:r>
      <w:hyperlink r:id="rId20" w:anchor="v=onepage&amp;q=IRA%20shootings&amp;f=false" w:history="1">
        <w:r w:rsidRPr="004741B0">
          <w:rPr>
            <w:rStyle w:val="Hyperlink"/>
            <w:rFonts w:ascii="Arial" w:hAnsi="Arial" w:cs="Arial"/>
            <w:sz w:val="24"/>
            <w:szCs w:val="24"/>
          </w:rPr>
          <w:t>https://books.google.co.uk/books?hl=en&amp;lr=&amp;id=Rxv-AjvWsCQC&amp;oi=fnd&amp;pg=PT5&amp;dq=IRA+shootings&amp;ots=NG7eaw1o2J&amp;sig=cJHYm2zw2MvcQ-H366CE_QxmzP0&amp;redir_esc=y#v=onepage&amp;q=IRA%20shootings&amp;f=false</w:t>
        </w:r>
      </w:hyperlink>
      <w:r w:rsidRPr="004741B0">
        <w:rPr>
          <w:rFonts w:ascii="Arial" w:hAnsi="Arial" w:cs="Arial"/>
          <w:sz w:val="24"/>
          <w:szCs w:val="24"/>
        </w:rPr>
        <w:t xml:space="preserve"> (Accessed 1</w:t>
      </w:r>
      <w:r w:rsidRPr="004741B0">
        <w:rPr>
          <w:rFonts w:ascii="Arial" w:hAnsi="Arial" w:cs="Arial"/>
          <w:sz w:val="24"/>
          <w:szCs w:val="24"/>
          <w:vertAlign w:val="superscript"/>
        </w:rPr>
        <w:t>st</w:t>
      </w:r>
      <w:r w:rsidRPr="004741B0">
        <w:rPr>
          <w:rFonts w:ascii="Arial" w:hAnsi="Arial" w:cs="Arial"/>
          <w:sz w:val="24"/>
          <w:szCs w:val="24"/>
        </w:rPr>
        <w:t xml:space="preserve"> March 2021)</w:t>
      </w:r>
    </w:p>
    <w:p w14:paraId="3621DFD8" w14:textId="77777777" w:rsidR="00B8654E" w:rsidRPr="004741B0" w:rsidRDefault="00B8654E">
      <w:pPr>
        <w:rPr>
          <w:rFonts w:ascii="Arial" w:hAnsi="Arial" w:cs="Arial"/>
          <w:sz w:val="24"/>
          <w:szCs w:val="24"/>
        </w:rPr>
      </w:pPr>
      <w:r w:rsidRPr="004741B0">
        <w:rPr>
          <w:rFonts w:ascii="Arial" w:hAnsi="Arial" w:cs="Arial"/>
          <w:sz w:val="24"/>
          <w:szCs w:val="24"/>
        </w:rPr>
        <w:t xml:space="preserve">White, RW. (1997). </w:t>
      </w:r>
      <w:r w:rsidRPr="00B54CE7">
        <w:rPr>
          <w:rFonts w:ascii="Arial" w:hAnsi="Arial" w:cs="Arial"/>
          <w:i/>
          <w:iCs/>
          <w:sz w:val="24"/>
          <w:szCs w:val="24"/>
        </w:rPr>
        <w:t>The Irish republican army: An assessment of sectarianism, Terrorism and Political Violence</w:t>
      </w:r>
      <w:r w:rsidRPr="004741B0">
        <w:rPr>
          <w:rFonts w:ascii="Arial" w:hAnsi="Arial" w:cs="Arial"/>
          <w:sz w:val="24"/>
          <w:szCs w:val="24"/>
        </w:rPr>
        <w:t xml:space="preserve">, 9:1, 20-55. Available at: </w:t>
      </w:r>
      <w:hyperlink r:id="rId21" w:history="1">
        <w:r w:rsidRPr="004741B0">
          <w:rPr>
            <w:rStyle w:val="Hyperlink"/>
            <w:rFonts w:ascii="Arial" w:hAnsi="Arial" w:cs="Arial"/>
            <w:sz w:val="24"/>
            <w:szCs w:val="24"/>
          </w:rPr>
          <w:t>https://doi.org/10.1080/09546559708427385</w:t>
        </w:r>
      </w:hyperlink>
      <w:r w:rsidRPr="004741B0">
        <w:rPr>
          <w:rFonts w:ascii="Arial" w:hAnsi="Arial" w:cs="Arial"/>
          <w:sz w:val="24"/>
          <w:szCs w:val="24"/>
        </w:rPr>
        <w:t xml:space="preserve"> (Accessed 1st March 2021)</w:t>
      </w:r>
    </w:p>
    <w:p w14:paraId="4C952461" w14:textId="77777777" w:rsidR="00B8654E" w:rsidRPr="004741B0" w:rsidRDefault="00B8654E">
      <w:pPr>
        <w:rPr>
          <w:rFonts w:ascii="Arial" w:hAnsi="Arial" w:cs="Arial"/>
          <w:color w:val="000000"/>
          <w:sz w:val="24"/>
          <w:szCs w:val="24"/>
          <w:shd w:val="clear" w:color="auto" w:fill="FFFFFF"/>
        </w:rPr>
      </w:pPr>
      <w:r w:rsidRPr="004741B0">
        <w:rPr>
          <w:rFonts w:ascii="Arial" w:hAnsi="Arial" w:cs="Arial"/>
          <w:color w:val="000000"/>
          <w:sz w:val="24"/>
          <w:szCs w:val="24"/>
          <w:shd w:val="clear" w:color="auto" w:fill="FFFFFF"/>
        </w:rPr>
        <w:t>Whittaker, DJ. (2004).</w:t>
      </w:r>
      <w:r w:rsidRPr="004741B0">
        <w:rPr>
          <w:rFonts w:ascii="Arial" w:hAnsi="Arial" w:cs="Arial"/>
          <w:sz w:val="24"/>
          <w:szCs w:val="24"/>
        </w:rPr>
        <w:t xml:space="preserve"> </w:t>
      </w:r>
      <w:r w:rsidRPr="00B54CE7">
        <w:rPr>
          <w:rFonts w:ascii="Arial" w:hAnsi="Arial" w:cs="Arial"/>
          <w:i/>
          <w:iCs/>
          <w:color w:val="000000"/>
          <w:sz w:val="24"/>
          <w:szCs w:val="24"/>
          <w:shd w:val="clear" w:color="auto" w:fill="FFFFFF"/>
        </w:rPr>
        <w:t>Terrorists and Terrorism: In the Contemporary World</w:t>
      </w:r>
      <w:r w:rsidRPr="004741B0">
        <w:rPr>
          <w:rFonts w:ascii="Arial" w:hAnsi="Arial" w:cs="Arial"/>
          <w:color w:val="000000"/>
          <w:sz w:val="24"/>
          <w:szCs w:val="24"/>
          <w:shd w:val="clear" w:color="auto" w:fill="FFFFFF"/>
        </w:rPr>
        <w:t xml:space="preserve">. New York. Routledge. </w:t>
      </w:r>
    </w:p>
    <w:p w14:paraId="04E96A66" w14:textId="77777777" w:rsidR="007B6BA3" w:rsidRPr="00A15A53" w:rsidRDefault="007B6BA3">
      <w:pPr>
        <w:rPr>
          <w:rFonts w:ascii="Arial" w:hAnsi="Arial" w:cs="Arial"/>
          <w:sz w:val="24"/>
          <w:szCs w:val="24"/>
        </w:rPr>
      </w:pPr>
    </w:p>
    <w:sectPr w:rsidR="007B6BA3" w:rsidRPr="00A15A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995"/>
    <w:rsid w:val="00014573"/>
    <w:rsid w:val="000214AB"/>
    <w:rsid w:val="000265AA"/>
    <w:rsid w:val="0005096D"/>
    <w:rsid w:val="00081E05"/>
    <w:rsid w:val="000C2E5E"/>
    <w:rsid w:val="000E55E3"/>
    <w:rsid w:val="000F1107"/>
    <w:rsid w:val="00104039"/>
    <w:rsid w:val="00127CF2"/>
    <w:rsid w:val="001338F1"/>
    <w:rsid w:val="001463FA"/>
    <w:rsid w:val="001636E5"/>
    <w:rsid w:val="001732A5"/>
    <w:rsid w:val="00187FD0"/>
    <w:rsid w:val="001A2534"/>
    <w:rsid w:val="001B670F"/>
    <w:rsid w:val="002061F3"/>
    <w:rsid w:val="00212C05"/>
    <w:rsid w:val="00216894"/>
    <w:rsid w:val="00227D1F"/>
    <w:rsid w:val="002328D6"/>
    <w:rsid w:val="0025033C"/>
    <w:rsid w:val="0025177B"/>
    <w:rsid w:val="002548F3"/>
    <w:rsid w:val="00257DC5"/>
    <w:rsid w:val="002615B7"/>
    <w:rsid w:val="00283C9C"/>
    <w:rsid w:val="002C13AB"/>
    <w:rsid w:val="002C6B31"/>
    <w:rsid w:val="002F1FE2"/>
    <w:rsid w:val="002F58A2"/>
    <w:rsid w:val="0031482C"/>
    <w:rsid w:val="00324389"/>
    <w:rsid w:val="00340153"/>
    <w:rsid w:val="00345B7B"/>
    <w:rsid w:val="003609C0"/>
    <w:rsid w:val="00380C4B"/>
    <w:rsid w:val="00381C17"/>
    <w:rsid w:val="003F0B6C"/>
    <w:rsid w:val="003F4E51"/>
    <w:rsid w:val="00431CFF"/>
    <w:rsid w:val="00464CB5"/>
    <w:rsid w:val="004741B0"/>
    <w:rsid w:val="00476DB8"/>
    <w:rsid w:val="00494439"/>
    <w:rsid w:val="00497D5F"/>
    <w:rsid w:val="004A62DC"/>
    <w:rsid w:val="004B31F3"/>
    <w:rsid w:val="004B37FA"/>
    <w:rsid w:val="004C4433"/>
    <w:rsid w:val="004D676C"/>
    <w:rsid w:val="004F04AD"/>
    <w:rsid w:val="004F1483"/>
    <w:rsid w:val="00515E80"/>
    <w:rsid w:val="00530D48"/>
    <w:rsid w:val="00534347"/>
    <w:rsid w:val="0053512D"/>
    <w:rsid w:val="005371CF"/>
    <w:rsid w:val="0055081B"/>
    <w:rsid w:val="00554607"/>
    <w:rsid w:val="005665AF"/>
    <w:rsid w:val="005717CB"/>
    <w:rsid w:val="00583136"/>
    <w:rsid w:val="00585BA6"/>
    <w:rsid w:val="00593995"/>
    <w:rsid w:val="005D1CFC"/>
    <w:rsid w:val="005F0D7F"/>
    <w:rsid w:val="00632216"/>
    <w:rsid w:val="00654FFA"/>
    <w:rsid w:val="00684D44"/>
    <w:rsid w:val="006B4059"/>
    <w:rsid w:val="006D33AB"/>
    <w:rsid w:val="006F6F41"/>
    <w:rsid w:val="007048F4"/>
    <w:rsid w:val="00711292"/>
    <w:rsid w:val="007226BD"/>
    <w:rsid w:val="00733352"/>
    <w:rsid w:val="007448B6"/>
    <w:rsid w:val="0074719F"/>
    <w:rsid w:val="007713DE"/>
    <w:rsid w:val="007A3570"/>
    <w:rsid w:val="007B6BA3"/>
    <w:rsid w:val="007C176F"/>
    <w:rsid w:val="007D1E73"/>
    <w:rsid w:val="007E38AE"/>
    <w:rsid w:val="007F30B9"/>
    <w:rsid w:val="008034BF"/>
    <w:rsid w:val="00815881"/>
    <w:rsid w:val="008343BD"/>
    <w:rsid w:val="00843DEE"/>
    <w:rsid w:val="00851E35"/>
    <w:rsid w:val="00852693"/>
    <w:rsid w:val="008660FB"/>
    <w:rsid w:val="008771BB"/>
    <w:rsid w:val="008938F7"/>
    <w:rsid w:val="008B1D73"/>
    <w:rsid w:val="008B2182"/>
    <w:rsid w:val="008C13BD"/>
    <w:rsid w:val="008C5D81"/>
    <w:rsid w:val="008C6D50"/>
    <w:rsid w:val="008D48C3"/>
    <w:rsid w:val="008F10E1"/>
    <w:rsid w:val="008F50B2"/>
    <w:rsid w:val="00917F20"/>
    <w:rsid w:val="00935AFB"/>
    <w:rsid w:val="009374DD"/>
    <w:rsid w:val="00946F7E"/>
    <w:rsid w:val="009A6440"/>
    <w:rsid w:val="009B51C7"/>
    <w:rsid w:val="009B59DC"/>
    <w:rsid w:val="009D21A4"/>
    <w:rsid w:val="009D6FE3"/>
    <w:rsid w:val="009E6AFB"/>
    <w:rsid w:val="00A10ACA"/>
    <w:rsid w:val="00A15A53"/>
    <w:rsid w:val="00A234F8"/>
    <w:rsid w:val="00A36BA5"/>
    <w:rsid w:val="00A47D15"/>
    <w:rsid w:val="00A847A7"/>
    <w:rsid w:val="00A9589E"/>
    <w:rsid w:val="00AB71D3"/>
    <w:rsid w:val="00AC0D7A"/>
    <w:rsid w:val="00AD5830"/>
    <w:rsid w:val="00B054E3"/>
    <w:rsid w:val="00B14132"/>
    <w:rsid w:val="00B54CE7"/>
    <w:rsid w:val="00B564F7"/>
    <w:rsid w:val="00B8654E"/>
    <w:rsid w:val="00B933AB"/>
    <w:rsid w:val="00B94D84"/>
    <w:rsid w:val="00BC4B5C"/>
    <w:rsid w:val="00BD5838"/>
    <w:rsid w:val="00C010EA"/>
    <w:rsid w:val="00C0206A"/>
    <w:rsid w:val="00C0556C"/>
    <w:rsid w:val="00C21F06"/>
    <w:rsid w:val="00C22120"/>
    <w:rsid w:val="00C54A82"/>
    <w:rsid w:val="00C6315F"/>
    <w:rsid w:val="00C65881"/>
    <w:rsid w:val="00C83A3E"/>
    <w:rsid w:val="00CC63EA"/>
    <w:rsid w:val="00D350E1"/>
    <w:rsid w:val="00D42F22"/>
    <w:rsid w:val="00D9289C"/>
    <w:rsid w:val="00DB7B32"/>
    <w:rsid w:val="00DD785E"/>
    <w:rsid w:val="00DE4BE3"/>
    <w:rsid w:val="00DE674B"/>
    <w:rsid w:val="00E13708"/>
    <w:rsid w:val="00E34829"/>
    <w:rsid w:val="00E45F3A"/>
    <w:rsid w:val="00E52126"/>
    <w:rsid w:val="00E73A49"/>
    <w:rsid w:val="00E823D6"/>
    <w:rsid w:val="00EB33C5"/>
    <w:rsid w:val="00F3241D"/>
    <w:rsid w:val="00F566E5"/>
    <w:rsid w:val="00F5705B"/>
    <w:rsid w:val="00F735A7"/>
    <w:rsid w:val="00F922B0"/>
    <w:rsid w:val="00FD0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7E274"/>
  <w15:chartTrackingRefBased/>
  <w15:docId w15:val="{0F677027-D04F-45F2-8285-E5E6316B9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995"/>
  </w:style>
  <w:style w:type="paragraph" w:styleId="Heading1">
    <w:name w:val="heading 1"/>
    <w:basedOn w:val="Normal"/>
    <w:next w:val="Normal"/>
    <w:link w:val="Heading1Char"/>
    <w:uiPriority w:val="9"/>
    <w:qFormat/>
    <w:rsid w:val="00E348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3995"/>
    <w:rPr>
      <w:color w:val="0563C1" w:themeColor="hyperlink"/>
      <w:u w:val="single"/>
    </w:rPr>
  </w:style>
  <w:style w:type="character" w:styleId="UnresolvedMention">
    <w:name w:val="Unresolved Mention"/>
    <w:basedOn w:val="DefaultParagraphFont"/>
    <w:uiPriority w:val="99"/>
    <w:semiHidden/>
    <w:unhideWhenUsed/>
    <w:rsid w:val="00593995"/>
    <w:rPr>
      <w:color w:val="605E5C"/>
      <w:shd w:val="clear" w:color="auto" w:fill="E1DFDD"/>
    </w:rPr>
  </w:style>
  <w:style w:type="character" w:styleId="FollowedHyperlink">
    <w:name w:val="FollowedHyperlink"/>
    <w:basedOn w:val="DefaultParagraphFont"/>
    <w:uiPriority w:val="99"/>
    <w:semiHidden/>
    <w:unhideWhenUsed/>
    <w:rsid w:val="00476DB8"/>
    <w:rPr>
      <w:color w:val="954F72" w:themeColor="followedHyperlink"/>
      <w:u w:val="single"/>
    </w:rPr>
  </w:style>
  <w:style w:type="character" w:styleId="HTMLCite">
    <w:name w:val="HTML Cite"/>
    <w:basedOn w:val="DefaultParagraphFont"/>
    <w:uiPriority w:val="99"/>
    <w:semiHidden/>
    <w:unhideWhenUsed/>
    <w:rsid w:val="002548F3"/>
    <w:rPr>
      <w:i/>
      <w:iCs/>
    </w:rPr>
  </w:style>
  <w:style w:type="character" w:customStyle="1" w:styleId="Heading1Char">
    <w:name w:val="Heading 1 Char"/>
    <w:basedOn w:val="DefaultParagraphFont"/>
    <w:link w:val="Heading1"/>
    <w:uiPriority w:val="9"/>
    <w:rsid w:val="00E3482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2508624">
      <w:bodyDiv w:val="1"/>
      <w:marLeft w:val="0"/>
      <w:marRight w:val="0"/>
      <w:marTop w:val="0"/>
      <w:marBottom w:val="0"/>
      <w:divBdr>
        <w:top w:val="none" w:sz="0" w:space="0" w:color="auto"/>
        <w:left w:val="none" w:sz="0" w:space="0" w:color="auto"/>
        <w:bottom w:val="none" w:sz="0" w:space="0" w:color="auto"/>
        <w:right w:val="none" w:sz="0" w:space="0" w:color="auto"/>
      </w:divBdr>
    </w:div>
    <w:div w:id="484903618">
      <w:bodyDiv w:val="1"/>
      <w:marLeft w:val="0"/>
      <w:marRight w:val="0"/>
      <w:marTop w:val="0"/>
      <w:marBottom w:val="0"/>
      <w:divBdr>
        <w:top w:val="none" w:sz="0" w:space="0" w:color="auto"/>
        <w:left w:val="none" w:sz="0" w:space="0" w:color="auto"/>
        <w:bottom w:val="none" w:sz="0" w:space="0" w:color="auto"/>
        <w:right w:val="none" w:sz="0" w:space="0" w:color="auto"/>
      </w:divBdr>
    </w:div>
    <w:div w:id="889152141">
      <w:bodyDiv w:val="1"/>
      <w:marLeft w:val="0"/>
      <w:marRight w:val="0"/>
      <w:marTop w:val="0"/>
      <w:marBottom w:val="0"/>
      <w:divBdr>
        <w:top w:val="none" w:sz="0" w:space="0" w:color="auto"/>
        <w:left w:val="none" w:sz="0" w:space="0" w:color="auto"/>
        <w:bottom w:val="none" w:sz="0" w:space="0" w:color="auto"/>
        <w:right w:val="none" w:sz="0" w:space="0" w:color="auto"/>
      </w:divBdr>
    </w:div>
    <w:div w:id="1180776757">
      <w:bodyDiv w:val="1"/>
      <w:marLeft w:val="0"/>
      <w:marRight w:val="0"/>
      <w:marTop w:val="0"/>
      <w:marBottom w:val="0"/>
      <w:divBdr>
        <w:top w:val="none" w:sz="0" w:space="0" w:color="auto"/>
        <w:left w:val="none" w:sz="0" w:space="0" w:color="auto"/>
        <w:bottom w:val="none" w:sz="0" w:space="0" w:color="auto"/>
        <w:right w:val="none" w:sz="0" w:space="0" w:color="auto"/>
      </w:divBdr>
    </w:div>
    <w:div w:id="1246960589">
      <w:bodyDiv w:val="1"/>
      <w:marLeft w:val="0"/>
      <w:marRight w:val="0"/>
      <w:marTop w:val="0"/>
      <w:marBottom w:val="0"/>
      <w:divBdr>
        <w:top w:val="none" w:sz="0" w:space="0" w:color="auto"/>
        <w:left w:val="none" w:sz="0" w:space="0" w:color="auto"/>
        <w:bottom w:val="none" w:sz="0" w:space="0" w:color="auto"/>
        <w:right w:val="none" w:sz="0" w:space="0" w:color="auto"/>
      </w:divBdr>
      <w:divsChild>
        <w:div w:id="1733429493">
          <w:marLeft w:val="0"/>
          <w:marRight w:val="0"/>
          <w:marTop w:val="0"/>
          <w:marBottom w:val="0"/>
          <w:divBdr>
            <w:top w:val="none" w:sz="0" w:space="0" w:color="auto"/>
            <w:left w:val="none" w:sz="0" w:space="0" w:color="auto"/>
            <w:bottom w:val="none" w:sz="0" w:space="0" w:color="auto"/>
            <w:right w:val="none" w:sz="0" w:space="0" w:color="auto"/>
          </w:divBdr>
        </w:div>
        <w:div w:id="1389839620">
          <w:marLeft w:val="0"/>
          <w:marRight w:val="0"/>
          <w:marTop w:val="0"/>
          <w:marBottom w:val="0"/>
          <w:divBdr>
            <w:top w:val="none" w:sz="0" w:space="0" w:color="auto"/>
            <w:left w:val="none" w:sz="0" w:space="0" w:color="auto"/>
            <w:bottom w:val="none" w:sz="0" w:space="0" w:color="auto"/>
            <w:right w:val="none" w:sz="0" w:space="0" w:color="auto"/>
          </w:divBdr>
          <w:divsChild>
            <w:div w:id="60276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851983">
      <w:bodyDiv w:val="1"/>
      <w:marLeft w:val="0"/>
      <w:marRight w:val="0"/>
      <w:marTop w:val="0"/>
      <w:marBottom w:val="0"/>
      <w:divBdr>
        <w:top w:val="none" w:sz="0" w:space="0" w:color="auto"/>
        <w:left w:val="none" w:sz="0" w:space="0" w:color="auto"/>
        <w:bottom w:val="none" w:sz="0" w:space="0" w:color="auto"/>
        <w:right w:val="none" w:sz="0" w:space="0" w:color="auto"/>
      </w:divBdr>
    </w:div>
    <w:div w:id="1399985302">
      <w:bodyDiv w:val="1"/>
      <w:marLeft w:val="0"/>
      <w:marRight w:val="0"/>
      <w:marTop w:val="0"/>
      <w:marBottom w:val="0"/>
      <w:divBdr>
        <w:top w:val="none" w:sz="0" w:space="0" w:color="auto"/>
        <w:left w:val="none" w:sz="0" w:space="0" w:color="auto"/>
        <w:bottom w:val="none" w:sz="0" w:space="0" w:color="auto"/>
        <w:right w:val="none" w:sz="0" w:space="0" w:color="auto"/>
      </w:divBdr>
      <w:divsChild>
        <w:div w:id="169613405">
          <w:marLeft w:val="0"/>
          <w:marRight w:val="0"/>
          <w:marTop w:val="0"/>
          <w:marBottom w:val="0"/>
          <w:divBdr>
            <w:top w:val="none" w:sz="0" w:space="0" w:color="auto"/>
            <w:left w:val="none" w:sz="0" w:space="0" w:color="auto"/>
            <w:bottom w:val="none" w:sz="0" w:space="0" w:color="auto"/>
            <w:right w:val="none" w:sz="0" w:space="0" w:color="auto"/>
          </w:divBdr>
        </w:div>
        <w:div w:id="1700743969">
          <w:marLeft w:val="0"/>
          <w:marRight w:val="0"/>
          <w:marTop w:val="0"/>
          <w:marBottom w:val="0"/>
          <w:divBdr>
            <w:top w:val="none" w:sz="0" w:space="0" w:color="auto"/>
            <w:left w:val="none" w:sz="0" w:space="0" w:color="auto"/>
            <w:bottom w:val="none" w:sz="0" w:space="0" w:color="auto"/>
            <w:right w:val="none" w:sz="0" w:space="0" w:color="auto"/>
          </w:divBdr>
          <w:divsChild>
            <w:div w:id="113556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bi.gov/investigate/terrorism" TargetMode="External"/><Relationship Id="rId13" Type="http://schemas.openxmlformats.org/officeDocument/2006/relationships/hyperlink" Target="https://www.researchgate.net/deref/http%3A%2F%2Fdx.doi.org%2F10.1080%2F09700160308450082" TargetMode="External"/><Relationship Id="rId18" Type="http://schemas.openxmlformats.org/officeDocument/2006/relationships/hyperlink" Target="https://www.legislation.gov.uk/ukpga/2000/11/contents" TargetMode="External"/><Relationship Id="rId3" Type="http://schemas.openxmlformats.org/officeDocument/2006/relationships/webSettings" Target="webSettings.xml"/><Relationship Id="rId21" Type="http://schemas.openxmlformats.org/officeDocument/2006/relationships/hyperlink" Target="https://doi.org/10.1080/09546559708427385" TargetMode="External"/><Relationship Id="rId7" Type="http://schemas.openxmlformats.org/officeDocument/2006/relationships/hyperlink" Target="https://www.dhs.gov/homeland-security-act-2002" TargetMode="External"/><Relationship Id="rId12" Type="http://schemas.openxmlformats.org/officeDocument/2006/relationships/hyperlink" Target="https://www.researchgate.net/profile/Sankaran-Kalyanaraman/publication/238744770_Conceptualisations_of_Guerrilla_warfare/links/0a85e530c648ad198f000000/Conceptualisations-of-Guerrilla-warfare.pdf" TargetMode="External"/><Relationship Id="rId17" Type="http://schemas.openxmlformats.org/officeDocument/2006/relationships/hyperlink" Target="https://www.researchgate.net/profile/Timothy-Shanahan-3/publication/311049881_The_Definition_of_Terrorism/links/5cb0bd734585156cd792f0bf/The-Definition-of-Terrorism.pdf" TargetMode="External"/><Relationship Id="rId2" Type="http://schemas.openxmlformats.org/officeDocument/2006/relationships/settings" Target="settings.xml"/><Relationship Id="rId16" Type="http://schemas.openxmlformats.org/officeDocument/2006/relationships/hyperlink" Target="https://philpapers.org/archive/SCHTSE.pdf" TargetMode="External"/><Relationship Id="rId20" Type="http://schemas.openxmlformats.org/officeDocument/2006/relationships/hyperlink" Target="https://books.google.co.uk/books?hl=en&amp;lr=&amp;id=Rxv-AjvWsCQC&amp;oi=fnd&amp;pg=PT5&amp;dq=IRA+shootings&amp;ots=NG7eaw1o2J&amp;sig=cJHYm2zw2MvcQ-H366CE_QxmzP0&amp;redir_esc=y" TargetMode="External"/><Relationship Id="rId1" Type="http://schemas.openxmlformats.org/officeDocument/2006/relationships/styles" Target="styles.xml"/><Relationship Id="rId6" Type="http://schemas.openxmlformats.org/officeDocument/2006/relationships/hyperlink" Target="https://www.justice.gc.ca/eng/rp-pr/cj-jp/victim/rr09_6/p3.html" TargetMode="External"/><Relationship Id="rId11" Type="http://schemas.openxmlformats.org/officeDocument/2006/relationships/hyperlink" Target="https://assets.publishing.service.gov.uk/government/uploads/system/uploads/attachment_data/file/901434/20200717_Proscription.pdf" TargetMode="External"/><Relationship Id="rId5" Type="http://schemas.openxmlformats.org/officeDocument/2006/relationships/hyperlink" Target="https://www.jstor.org/stable/40972076" TargetMode="External"/><Relationship Id="rId15" Type="http://schemas.openxmlformats.org/officeDocument/2006/relationships/hyperlink" Target="https://doi.org/10.1057/9781137291790_5" TargetMode="External"/><Relationship Id="rId23" Type="http://schemas.openxmlformats.org/officeDocument/2006/relationships/theme" Target="theme/theme1.xml"/><Relationship Id="rId10" Type="http://schemas.openxmlformats.org/officeDocument/2006/relationships/hyperlink" Target="http://www.rageuniversity.org/PRISONESCAPE/UK%20ANTI-TERROR%20LAW/One-Mans-Terrorist.pdf" TargetMode="External"/><Relationship Id="rId19" Type="http://schemas.openxmlformats.org/officeDocument/2006/relationships/hyperlink" Target="https://www.trackingterrorism.org/group/continuity-irish-republican-army-cira" TargetMode="External"/><Relationship Id="rId4" Type="http://schemas.openxmlformats.org/officeDocument/2006/relationships/hyperlink" Target="https://digitalcommons.du.edu/cgi/viewcontent.cgi?article=1253&amp;context=djilp" TargetMode="External"/><Relationship Id="rId9" Type="http://schemas.openxmlformats.org/officeDocument/2006/relationships/hyperlink" Target="https://www.jstor.org/stable/25655655?seq=10" TargetMode="External"/><Relationship Id="rId14" Type="http://schemas.openxmlformats.org/officeDocument/2006/relationships/hyperlink" Target="https://www.law.cornell.edu/uscode/text/22/2656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3454</Words>
  <Characters>19692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Rudderham</dc:creator>
  <cp:keywords/>
  <dc:description/>
  <cp:lastModifiedBy>Harry Rudderham</cp:lastModifiedBy>
  <cp:revision>2</cp:revision>
  <dcterms:created xsi:type="dcterms:W3CDTF">2021-03-03T14:20:00Z</dcterms:created>
  <dcterms:modified xsi:type="dcterms:W3CDTF">2021-03-03T14:20:00Z</dcterms:modified>
</cp:coreProperties>
</file>