
<file path=[Content_Types].xml><?xml version="1.0" encoding="utf-8"?>
<Types xmlns="http://schemas.openxmlformats.org/package/2006/content-types">
  <Default Extension="gif" ContentType="image/gi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3CDC17" w14:textId="77777777" w:rsidR="008C45E1" w:rsidRDefault="00000000">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b/>
          <w:bCs/>
          <w:color w:val="222222"/>
          <w:sz w:val="24"/>
          <w:szCs w:val="24"/>
          <w:highlight w:val="white"/>
        </w:rPr>
        <w:t>Module:</w:t>
      </w:r>
      <w:r>
        <w:rPr>
          <w:rFonts w:ascii="Times New Roman" w:eastAsia="Times New Roman" w:hAnsi="Times New Roman" w:cs="Times New Roman"/>
          <w:color w:val="222222"/>
          <w:sz w:val="24"/>
          <w:szCs w:val="24"/>
          <w:highlight w:val="white"/>
        </w:rPr>
        <w:t xml:space="preserve"> Understanding and Engaging Stakeholders</w:t>
      </w:r>
    </w:p>
    <w:p w14:paraId="69D43EF0" w14:textId="77777777" w:rsidR="008C45E1" w:rsidRDefault="00000000">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Company:</w:t>
      </w:r>
      <w:r>
        <w:rPr>
          <w:rFonts w:ascii="Times New Roman" w:eastAsia="Times New Roman" w:hAnsi="Times New Roman" w:cs="Times New Roman"/>
          <w:color w:val="222222"/>
          <w:sz w:val="24"/>
          <w:szCs w:val="24"/>
          <w:highlight w:val="white"/>
        </w:rPr>
        <w:t xml:space="preserve"> Whitbread PLC</w:t>
      </w:r>
    </w:p>
    <w:p w14:paraId="0E7F5C46" w14:textId="77777777" w:rsidR="008C45E1" w:rsidRDefault="00000000">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Project:</w:t>
      </w:r>
      <w:r>
        <w:rPr>
          <w:rFonts w:ascii="Times New Roman" w:eastAsia="Times New Roman" w:hAnsi="Times New Roman" w:cs="Times New Roman"/>
          <w:color w:val="222222"/>
          <w:sz w:val="24"/>
          <w:szCs w:val="24"/>
          <w:highlight w:val="white"/>
        </w:rPr>
        <w:t xml:space="preserve"> StaySmart+ AI-driven premium guest experience service</w:t>
      </w:r>
    </w:p>
    <w:p w14:paraId="4703B029" w14:textId="77777777" w:rsidR="008C45E1" w:rsidRDefault="00000000">
      <w:pPr>
        <w:spacing w:line="360" w:lineRule="auto"/>
        <w:jc w:val="center"/>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 xml:space="preserve">Module Code : </w:t>
      </w:r>
      <w:r>
        <w:rPr>
          <w:rFonts w:ascii="Times New Roman" w:eastAsia="Times New Roman" w:hAnsi="Times New Roman" w:cs="Times New Roman"/>
          <w:color w:val="222222"/>
          <w:sz w:val="24"/>
          <w:szCs w:val="24"/>
          <w:highlight w:val="white"/>
        </w:rPr>
        <w:t>LCLM5001</w:t>
      </w:r>
    </w:p>
    <w:p w14:paraId="738A00B7" w14:textId="16F90825" w:rsidR="008C45E1" w:rsidRPr="007172B2" w:rsidRDefault="00000000" w:rsidP="007172B2">
      <w:pPr>
        <w:spacing w:line="360" w:lineRule="auto"/>
        <w:jc w:val="center"/>
        <w:rPr>
          <w:rFonts w:ascii="Times New Roman" w:eastAsia="Times New Roman" w:hAnsi="Times New Roman" w:cs="Times New Roman"/>
          <w:color w:val="222222"/>
          <w:sz w:val="24"/>
          <w:szCs w:val="24"/>
        </w:rPr>
      </w:pPr>
      <w:r>
        <w:rPr>
          <w:rFonts w:ascii="Times New Roman" w:eastAsia="Times New Roman" w:hAnsi="Times New Roman" w:cs="Times New Roman"/>
          <w:b/>
          <w:bCs/>
          <w:color w:val="222222"/>
          <w:sz w:val="24"/>
          <w:szCs w:val="24"/>
          <w:highlight w:val="white"/>
        </w:rPr>
        <w:t>Student Name:</w:t>
      </w:r>
      <w:r>
        <w:rPr>
          <w:rFonts w:ascii="Times New Roman" w:eastAsia="Times New Roman" w:hAnsi="Times New Roman" w:cs="Times New Roman"/>
          <w:i/>
          <w:iCs/>
          <w:color w:val="222222"/>
          <w:sz w:val="24"/>
          <w:szCs w:val="24"/>
          <w:highlight w:val="white"/>
        </w:rPr>
        <w:t xml:space="preserve"> </w:t>
      </w:r>
      <w:r w:rsidR="003A7EBB">
        <w:rPr>
          <w:rFonts w:ascii="Times New Roman" w:eastAsia="Times New Roman" w:hAnsi="Times New Roman" w:cs="Times New Roman"/>
          <w:color w:val="222222"/>
          <w:sz w:val="24"/>
          <w:szCs w:val="24"/>
        </w:rPr>
        <w:t>Cristiana Gabriela Coca</w:t>
      </w:r>
    </w:p>
    <w:p w14:paraId="104A54EF" w14:textId="3FD18114" w:rsidR="008C45E1" w:rsidRPr="00B46501" w:rsidRDefault="00BD5691">
      <w:pPr>
        <w:spacing w:line="360" w:lineRule="auto"/>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 xml:space="preserve">                          </w:t>
      </w:r>
      <w:r w:rsidR="00FE0B9C">
        <w:rPr>
          <w:rFonts w:ascii="Times New Roman" w:eastAsia="Times New Roman" w:hAnsi="Times New Roman" w:cs="Times New Roman"/>
          <w:b/>
          <w:bCs/>
          <w:color w:val="222222"/>
          <w:sz w:val="24"/>
          <w:szCs w:val="24"/>
          <w:highlight w:val="white"/>
        </w:rPr>
        <w:t>Student number:</w:t>
      </w:r>
      <w:r w:rsidR="00B46501">
        <w:rPr>
          <w:rFonts w:ascii="Times New Roman" w:eastAsia="Times New Roman" w:hAnsi="Times New Roman" w:cs="Times New Roman"/>
          <w:color w:val="222222"/>
          <w:sz w:val="24"/>
          <w:szCs w:val="24"/>
          <w:highlight w:val="white"/>
        </w:rPr>
        <w:t>2419208</w:t>
      </w:r>
    </w:p>
    <w:p w14:paraId="0EA9103F" w14:textId="77777777" w:rsidR="008C45E1" w:rsidRDefault="008C45E1">
      <w:pPr>
        <w:spacing w:line="360" w:lineRule="auto"/>
        <w:jc w:val="both"/>
        <w:rPr>
          <w:rFonts w:ascii="Times New Roman" w:eastAsia="Times New Roman" w:hAnsi="Times New Roman" w:cs="Times New Roman"/>
          <w:color w:val="222222"/>
          <w:sz w:val="24"/>
          <w:szCs w:val="24"/>
          <w:highlight w:val="white"/>
        </w:rPr>
      </w:pPr>
    </w:p>
    <w:p w14:paraId="06E0F5F1" w14:textId="77777777" w:rsidR="008C45E1" w:rsidRDefault="00000000">
      <w:pPr>
        <w:pStyle w:val="Heading1"/>
        <w:keepNext w:val="0"/>
        <w:keepLines w:val="0"/>
        <w:spacing w:before="480"/>
        <w:rPr>
          <w:sz w:val="26"/>
          <w:szCs w:val="26"/>
        </w:rPr>
      </w:pPr>
      <w:bookmarkStart w:id="0" w:name="_heading=h.8o2ovpkh6e9e" w:colFirst="0" w:colLast="0"/>
      <w:bookmarkEnd w:id="0"/>
      <w:r>
        <w:rPr>
          <w:sz w:val="24"/>
          <w:szCs w:val="24"/>
        </w:rPr>
        <w:t xml:space="preserve">                                                         </w:t>
      </w:r>
      <w:r>
        <w:rPr>
          <w:sz w:val="26"/>
          <w:szCs w:val="26"/>
        </w:rPr>
        <w:t xml:space="preserve">      Table of Contents</w:t>
      </w:r>
    </w:p>
    <w:sdt>
      <w:sdtPr>
        <w:id w:val="462289156"/>
        <w:docPartObj>
          <w:docPartGallery w:val="Table of Contents"/>
          <w:docPartUnique/>
        </w:docPartObj>
      </w:sdtPr>
      <w:sdtContent>
        <w:p w14:paraId="7F47C2BD"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r>
            <w:fldChar w:fldCharType="begin"/>
          </w:r>
          <w:r>
            <w:instrText xml:space="preserve"> TOC \h \u \z \t "Heading 1,1,Heading 2,2,Heading 3,3,Heading 4,4,Heading 5,5,Heading 6,6,"</w:instrText>
          </w:r>
          <w:r>
            <w:fldChar w:fldCharType="separate"/>
          </w:r>
          <w:hyperlink w:anchor="_heading=h.903ergs7idxl">
            <w:r>
              <w:rPr>
                <w:rFonts w:ascii="Times New Roman" w:eastAsia="Times New Roman" w:hAnsi="Times New Roman" w:cs="Times New Roman"/>
                <w:b/>
                <w:bCs/>
                <w:color w:val="000000"/>
              </w:rPr>
              <w:t>1. Introduction to Whitbread PLC</w:t>
            </w:r>
            <w:r>
              <w:rPr>
                <w:rFonts w:ascii="Times New Roman" w:eastAsia="Times New Roman" w:hAnsi="Times New Roman" w:cs="Times New Roman"/>
                <w:b/>
                <w:bCs/>
                <w:color w:val="000000"/>
              </w:rPr>
              <w:tab/>
              <w:t>3</w:t>
            </w:r>
          </w:hyperlink>
        </w:p>
        <w:p w14:paraId="7F06C298"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7sayntzfnv1i">
            <w:r>
              <w:rPr>
                <w:rFonts w:ascii="Times New Roman" w:eastAsia="Times New Roman" w:hAnsi="Times New Roman" w:cs="Times New Roman"/>
                <w:color w:val="000000"/>
              </w:rPr>
              <w:t>1.1 Company Overview</w:t>
            </w:r>
            <w:r>
              <w:rPr>
                <w:rFonts w:ascii="Times New Roman" w:eastAsia="Times New Roman" w:hAnsi="Times New Roman" w:cs="Times New Roman"/>
                <w:color w:val="000000"/>
              </w:rPr>
              <w:tab/>
              <w:t>3</w:t>
            </w:r>
          </w:hyperlink>
        </w:p>
        <w:p w14:paraId="41643DAD"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58030p12e71f">
            <w:r>
              <w:rPr>
                <w:rFonts w:ascii="Times New Roman" w:eastAsia="Times New Roman" w:hAnsi="Times New Roman" w:cs="Times New Roman"/>
                <w:color w:val="000000"/>
              </w:rPr>
              <w:t>1.2 Overview of the Project – StaySmart+</w:t>
            </w:r>
            <w:r>
              <w:rPr>
                <w:rFonts w:ascii="Times New Roman" w:eastAsia="Times New Roman" w:hAnsi="Times New Roman" w:cs="Times New Roman"/>
                <w:color w:val="000000"/>
              </w:rPr>
              <w:tab/>
              <w:t>3</w:t>
            </w:r>
          </w:hyperlink>
        </w:p>
        <w:p w14:paraId="3D9EE473"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ovxkzfmwhczn">
            <w:r>
              <w:rPr>
                <w:rFonts w:ascii="Times New Roman" w:eastAsia="Times New Roman" w:hAnsi="Times New Roman" w:cs="Times New Roman"/>
                <w:b/>
                <w:bCs/>
                <w:color w:val="000000"/>
              </w:rPr>
              <w:t>2. Situational Analysis of Whitbread PLC</w:t>
            </w:r>
            <w:r>
              <w:rPr>
                <w:rFonts w:ascii="Times New Roman" w:eastAsia="Times New Roman" w:hAnsi="Times New Roman" w:cs="Times New Roman"/>
                <w:b/>
                <w:bCs/>
                <w:color w:val="000000"/>
              </w:rPr>
              <w:tab/>
              <w:t>4</w:t>
            </w:r>
          </w:hyperlink>
        </w:p>
        <w:p w14:paraId="13AED803"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yb9cge2ka0fi">
            <w:r>
              <w:rPr>
                <w:rFonts w:ascii="Times New Roman" w:eastAsia="Times New Roman" w:hAnsi="Times New Roman" w:cs="Times New Roman"/>
                <w:color w:val="000000"/>
              </w:rPr>
              <w:t>2.1 SWOT Analysis</w:t>
            </w:r>
            <w:r>
              <w:rPr>
                <w:rFonts w:ascii="Times New Roman" w:eastAsia="Times New Roman" w:hAnsi="Times New Roman" w:cs="Times New Roman"/>
                <w:color w:val="000000"/>
              </w:rPr>
              <w:tab/>
              <w:t>4</w:t>
            </w:r>
          </w:hyperlink>
        </w:p>
        <w:p w14:paraId="35A1A276"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iobo5yxz5wqr">
            <w:r>
              <w:rPr>
                <w:rFonts w:ascii="Times New Roman" w:eastAsia="Times New Roman" w:hAnsi="Times New Roman" w:cs="Times New Roman"/>
                <w:color w:val="000000"/>
              </w:rPr>
              <w:t>2.2 PESTLE Analysis</w:t>
            </w:r>
            <w:r>
              <w:rPr>
                <w:rFonts w:ascii="Times New Roman" w:eastAsia="Times New Roman" w:hAnsi="Times New Roman" w:cs="Times New Roman"/>
                <w:color w:val="000000"/>
              </w:rPr>
              <w:tab/>
              <w:t>5</w:t>
            </w:r>
          </w:hyperlink>
        </w:p>
        <w:p w14:paraId="14E26BA0"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6kfn2z569kqw">
            <w:r>
              <w:rPr>
                <w:rFonts w:ascii="Times New Roman" w:eastAsia="Times New Roman" w:hAnsi="Times New Roman" w:cs="Times New Roman"/>
                <w:color w:val="000000"/>
              </w:rPr>
              <w:t>2.3 SMART Objectives for StaySmart+</w:t>
            </w:r>
            <w:r>
              <w:rPr>
                <w:rFonts w:ascii="Times New Roman" w:eastAsia="Times New Roman" w:hAnsi="Times New Roman" w:cs="Times New Roman"/>
                <w:color w:val="000000"/>
              </w:rPr>
              <w:tab/>
              <w:t>6</w:t>
            </w:r>
          </w:hyperlink>
        </w:p>
        <w:p w14:paraId="4D479C09"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ax6w3crie5jt">
            <w:r>
              <w:rPr>
                <w:rFonts w:ascii="Times New Roman" w:eastAsia="Times New Roman" w:hAnsi="Times New Roman" w:cs="Times New Roman"/>
                <w:b/>
                <w:bCs/>
                <w:color w:val="000000"/>
              </w:rPr>
              <w:t>3. Identification of Key Stakeholders</w:t>
            </w:r>
            <w:r>
              <w:rPr>
                <w:rFonts w:ascii="Times New Roman" w:eastAsia="Times New Roman" w:hAnsi="Times New Roman" w:cs="Times New Roman"/>
                <w:b/>
                <w:bCs/>
                <w:color w:val="000000"/>
              </w:rPr>
              <w:tab/>
              <w:t>7</w:t>
            </w:r>
          </w:hyperlink>
        </w:p>
        <w:p w14:paraId="4F39E6FA"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671smtayc1nl">
            <w:r>
              <w:rPr>
                <w:rFonts w:ascii="Times New Roman" w:eastAsia="Times New Roman" w:hAnsi="Times New Roman" w:cs="Times New Roman"/>
                <w:b/>
                <w:bCs/>
                <w:color w:val="000000"/>
              </w:rPr>
              <w:t>4. Roles, Responsibilities, Benefits and Challenges</w:t>
            </w:r>
            <w:r>
              <w:rPr>
                <w:rFonts w:ascii="Times New Roman" w:eastAsia="Times New Roman" w:hAnsi="Times New Roman" w:cs="Times New Roman"/>
                <w:b/>
                <w:bCs/>
                <w:color w:val="000000"/>
              </w:rPr>
              <w:tab/>
              <w:t>10</w:t>
            </w:r>
          </w:hyperlink>
        </w:p>
        <w:p w14:paraId="7B5ED943"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gh19bng6n50">
            <w:r>
              <w:rPr>
                <w:rFonts w:ascii="Times New Roman" w:eastAsia="Times New Roman" w:hAnsi="Times New Roman" w:cs="Times New Roman"/>
                <w:b/>
                <w:bCs/>
                <w:color w:val="000000"/>
              </w:rPr>
              <w:t>5. Stakeholder Engagement Frameworks and Models</w:t>
            </w:r>
            <w:r>
              <w:rPr>
                <w:rFonts w:ascii="Times New Roman" w:eastAsia="Times New Roman" w:hAnsi="Times New Roman" w:cs="Times New Roman"/>
                <w:b/>
                <w:bCs/>
                <w:color w:val="000000"/>
              </w:rPr>
              <w:tab/>
              <w:t>11</w:t>
            </w:r>
          </w:hyperlink>
        </w:p>
        <w:p w14:paraId="00C1D462"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u5bhi0u0scng">
            <w:r>
              <w:rPr>
                <w:rFonts w:ascii="Times New Roman" w:eastAsia="Times New Roman" w:hAnsi="Times New Roman" w:cs="Times New Roman"/>
                <w:color w:val="000000"/>
              </w:rPr>
              <w:t>5.1 Stakeholder Matrix (Power–Interest Grid)</w:t>
            </w:r>
            <w:r>
              <w:rPr>
                <w:rFonts w:ascii="Times New Roman" w:eastAsia="Times New Roman" w:hAnsi="Times New Roman" w:cs="Times New Roman"/>
                <w:color w:val="000000"/>
              </w:rPr>
              <w:tab/>
              <w:t>11</w:t>
            </w:r>
          </w:hyperlink>
        </w:p>
        <w:p w14:paraId="26FD5C70"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qy1z2t8r5gwb">
            <w:r>
              <w:rPr>
                <w:rFonts w:ascii="Times New Roman" w:eastAsia="Times New Roman" w:hAnsi="Times New Roman" w:cs="Times New Roman"/>
                <w:color w:val="000000"/>
              </w:rPr>
              <w:t>5.2 Stakeholder Map</w:t>
            </w:r>
            <w:r>
              <w:rPr>
                <w:rFonts w:ascii="Times New Roman" w:eastAsia="Times New Roman" w:hAnsi="Times New Roman" w:cs="Times New Roman"/>
                <w:color w:val="000000"/>
              </w:rPr>
              <w:tab/>
              <w:t>13</w:t>
            </w:r>
          </w:hyperlink>
        </w:p>
        <w:p w14:paraId="60D00E4D"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k8odvxqbbvr6">
            <w:r>
              <w:rPr>
                <w:rFonts w:ascii="Times New Roman" w:eastAsia="Times New Roman" w:hAnsi="Times New Roman" w:cs="Times New Roman"/>
                <w:color w:val="000000"/>
              </w:rPr>
              <w:t>5.3 RACI Matrix</w:t>
            </w:r>
            <w:r>
              <w:rPr>
                <w:rFonts w:ascii="Times New Roman" w:eastAsia="Times New Roman" w:hAnsi="Times New Roman" w:cs="Times New Roman"/>
                <w:color w:val="000000"/>
              </w:rPr>
              <w:tab/>
              <w:t>13</w:t>
            </w:r>
          </w:hyperlink>
        </w:p>
        <w:p w14:paraId="28C18E9B"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eklghzd1qnxk">
            <w:r>
              <w:rPr>
                <w:rFonts w:ascii="Times New Roman" w:eastAsia="Times New Roman" w:hAnsi="Times New Roman" w:cs="Times New Roman"/>
                <w:color w:val="000000"/>
              </w:rPr>
              <w:t>5.4 Stakeholder Engagement Plan</w:t>
            </w:r>
            <w:r>
              <w:rPr>
                <w:rFonts w:ascii="Times New Roman" w:eastAsia="Times New Roman" w:hAnsi="Times New Roman" w:cs="Times New Roman"/>
                <w:color w:val="000000"/>
              </w:rPr>
              <w:tab/>
              <w:t>14</w:t>
            </w:r>
          </w:hyperlink>
        </w:p>
        <w:p w14:paraId="24889E63"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hwzroavskklv">
            <w:r>
              <w:rPr>
                <w:rFonts w:ascii="Times New Roman" w:eastAsia="Times New Roman" w:hAnsi="Times New Roman" w:cs="Times New Roman"/>
                <w:color w:val="000000"/>
              </w:rPr>
              <w:t>5.5 Communication Plan</w:t>
            </w:r>
            <w:r>
              <w:rPr>
                <w:rFonts w:ascii="Times New Roman" w:eastAsia="Times New Roman" w:hAnsi="Times New Roman" w:cs="Times New Roman"/>
                <w:color w:val="000000"/>
              </w:rPr>
              <w:tab/>
              <w:t>15</w:t>
            </w:r>
          </w:hyperlink>
        </w:p>
        <w:p w14:paraId="2830F9C8"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8wlu8n6mwurr">
            <w:r>
              <w:rPr>
                <w:rFonts w:ascii="Times New Roman" w:eastAsia="Times New Roman" w:hAnsi="Times New Roman" w:cs="Times New Roman"/>
                <w:b/>
                <w:bCs/>
                <w:color w:val="000000"/>
              </w:rPr>
              <w:t>6. Stakeholder Engagement Process &amp; Conflict Management</w:t>
            </w:r>
            <w:r>
              <w:rPr>
                <w:rFonts w:ascii="Times New Roman" w:eastAsia="Times New Roman" w:hAnsi="Times New Roman" w:cs="Times New Roman"/>
                <w:b/>
                <w:bCs/>
                <w:color w:val="000000"/>
              </w:rPr>
              <w:tab/>
              <w:t>16</w:t>
            </w:r>
          </w:hyperlink>
        </w:p>
        <w:p w14:paraId="79EB41DF"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b55ke7evuuk1">
            <w:r>
              <w:rPr>
                <w:rFonts w:ascii="Times New Roman" w:eastAsia="Times New Roman" w:hAnsi="Times New Roman" w:cs="Times New Roman"/>
                <w:color w:val="000000"/>
              </w:rPr>
              <w:t>6.1 Communication</w:t>
            </w:r>
            <w:r>
              <w:rPr>
                <w:rFonts w:ascii="Times New Roman" w:eastAsia="Times New Roman" w:hAnsi="Times New Roman" w:cs="Times New Roman"/>
                <w:color w:val="000000"/>
              </w:rPr>
              <w:tab/>
              <w:t>17</w:t>
            </w:r>
          </w:hyperlink>
        </w:p>
        <w:p w14:paraId="514B0E82"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dccmady5wm9p">
            <w:r>
              <w:rPr>
                <w:rFonts w:ascii="Times New Roman" w:eastAsia="Times New Roman" w:hAnsi="Times New Roman" w:cs="Times New Roman"/>
                <w:color w:val="000000"/>
              </w:rPr>
              <w:t>6.2 Collaboration</w:t>
            </w:r>
            <w:r>
              <w:rPr>
                <w:rFonts w:ascii="Times New Roman" w:eastAsia="Times New Roman" w:hAnsi="Times New Roman" w:cs="Times New Roman"/>
                <w:color w:val="000000"/>
              </w:rPr>
              <w:tab/>
              <w:t>17</w:t>
            </w:r>
          </w:hyperlink>
        </w:p>
        <w:p w14:paraId="47786CDD"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e0hvw7pqabpu">
            <w:r>
              <w:rPr>
                <w:rFonts w:ascii="Times New Roman" w:eastAsia="Times New Roman" w:hAnsi="Times New Roman" w:cs="Times New Roman"/>
                <w:color w:val="000000"/>
              </w:rPr>
              <w:t>6.3 Consultation</w:t>
            </w:r>
            <w:r>
              <w:rPr>
                <w:rFonts w:ascii="Times New Roman" w:eastAsia="Times New Roman" w:hAnsi="Times New Roman" w:cs="Times New Roman"/>
                <w:color w:val="000000"/>
              </w:rPr>
              <w:tab/>
              <w:t>17</w:t>
            </w:r>
          </w:hyperlink>
        </w:p>
        <w:p w14:paraId="71F539BE"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frf37cyidvl">
            <w:r>
              <w:rPr>
                <w:rFonts w:ascii="Times New Roman" w:eastAsia="Times New Roman" w:hAnsi="Times New Roman" w:cs="Times New Roman"/>
                <w:color w:val="000000"/>
              </w:rPr>
              <w:t>6.4 Commitment</w:t>
            </w:r>
            <w:r>
              <w:rPr>
                <w:rFonts w:ascii="Times New Roman" w:eastAsia="Times New Roman" w:hAnsi="Times New Roman" w:cs="Times New Roman"/>
                <w:color w:val="000000"/>
              </w:rPr>
              <w:tab/>
              <w:t>18</w:t>
            </w:r>
          </w:hyperlink>
        </w:p>
        <w:p w14:paraId="67B51798" w14:textId="77777777" w:rsidR="008C45E1" w:rsidRDefault="00000000">
          <w:pPr>
            <w:widowControl w:val="0"/>
            <w:tabs>
              <w:tab w:val="right" w:leader="dot" w:pos="12000"/>
            </w:tabs>
            <w:spacing w:before="60" w:line="240" w:lineRule="auto"/>
            <w:ind w:left="720"/>
            <w:rPr>
              <w:rFonts w:ascii="Times New Roman" w:eastAsia="Times New Roman" w:hAnsi="Times New Roman" w:cs="Times New Roman"/>
              <w:color w:val="000000"/>
            </w:rPr>
          </w:pPr>
          <w:hyperlink w:anchor="_heading=h.vkwh0htkwo8r">
            <w:r>
              <w:rPr>
                <w:rFonts w:ascii="Times New Roman" w:eastAsia="Times New Roman" w:hAnsi="Times New Roman" w:cs="Times New Roman"/>
                <w:color w:val="000000"/>
              </w:rPr>
              <w:t>Conflict Management</w:t>
            </w:r>
            <w:r>
              <w:rPr>
                <w:rFonts w:ascii="Times New Roman" w:eastAsia="Times New Roman" w:hAnsi="Times New Roman" w:cs="Times New Roman"/>
                <w:color w:val="000000"/>
              </w:rPr>
              <w:tab/>
              <w:t>18</w:t>
            </w:r>
          </w:hyperlink>
        </w:p>
        <w:p w14:paraId="29571FE0"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ni84lg4otj1z">
            <w:r>
              <w:rPr>
                <w:rFonts w:ascii="Times New Roman" w:eastAsia="Times New Roman" w:hAnsi="Times New Roman" w:cs="Times New Roman"/>
                <w:b/>
                <w:bCs/>
                <w:color w:val="000000"/>
              </w:rPr>
              <w:t>7. Impact of Stakeholder Engagement on Business Performance</w:t>
            </w:r>
            <w:r>
              <w:rPr>
                <w:rFonts w:ascii="Times New Roman" w:eastAsia="Times New Roman" w:hAnsi="Times New Roman" w:cs="Times New Roman"/>
                <w:b/>
                <w:bCs/>
                <w:color w:val="000000"/>
              </w:rPr>
              <w:tab/>
              <w:t>19</w:t>
            </w:r>
          </w:hyperlink>
        </w:p>
        <w:p w14:paraId="0E6E9F4F"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bvcz62f4pxhj">
            <w:r>
              <w:rPr>
                <w:rFonts w:ascii="Times New Roman" w:eastAsia="Times New Roman" w:hAnsi="Times New Roman" w:cs="Times New Roman"/>
                <w:color w:val="000000"/>
              </w:rPr>
              <w:t>1. Customer Satisfaction</w:t>
            </w:r>
            <w:r>
              <w:rPr>
                <w:rFonts w:ascii="Times New Roman" w:eastAsia="Times New Roman" w:hAnsi="Times New Roman" w:cs="Times New Roman"/>
                <w:color w:val="000000"/>
              </w:rPr>
              <w:tab/>
              <w:t>19</w:t>
            </w:r>
          </w:hyperlink>
        </w:p>
        <w:p w14:paraId="44E23F63"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t5j4klrsgf2s">
            <w:r>
              <w:rPr>
                <w:rFonts w:ascii="Times New Roman" w:eastAsia="Times New Roman" w:hAnsi="Times New Roman" w:cs="Times New Roman"/>
                <w:color w:val="000000"/>
              </w:rPr>
              <w:t>2. Brand Reputation</w:t>
            </w:r>
            <w:r>
              <w:rPr>
                <w:rFonts w:ascii="Times New Roman" w:eastAsia="Times New Roman" w:hAnsi="Times New Roman" w:cs="Times New Roman"/>
                <w:color w:val="000000"/>
              </w:rPr>
              <w:tab/>
              <w:t>19</w:t>
            </w:r>
          </w:hyperlink>
        </w:p>
        <w:p w14:paraId="36A6A0D1"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4k9v8uw6it5h">
            <w:r>
              <w:rPr>
                <w:rFonts w:ascii="Times New Roman" w:eastAsia="Times New Roman" w:hAnsi="Times New Roman" w:cs="Times New Roman"/>
                <w:color w:val="000000"/>
              </w:rPr>
              <w:t>3. Operational Efficiency</w:t>
            </w:r>
            <w:r>
              <w:rPr>
                <w:rFonts w:ascii="Times New Roman" w:eastAsia="Times New Roman" w:hAnsi="Times New Roman" w:cs="Times New Roman"/>
                <w:color w:val="000000"/>
              </w:rPr>
              <w:tab/>
              <w:t>19</w:t>
            </w:r>
          </w:hyperlink>
        </w:p>
        <w:p w14:paraId="31744253"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1rnp892ibzha">
            <w:r>
              <w:rPr>
                <w:rFonts w:ascii="Times New Roman" w:eastAsia="Times New Roman" w:hAnsi="Times New Roman" w:cs="Times New Roman"/>
                <w:color w:val="000000"/>
              </w:rPr>
              <w:t>4. Financial Performance</w:t>
            </w:r>
            <w:r>
              <w:rPr>
                <w:rFonts w:ascii="Times New Roman" w:eastAsia="Times New Roman" w:hAnsi="Times New Roman" w:cs="Times New Roman"/>
                <w:color w:val="000000"/>
              </w:rPr>
              <w:tab/>
              <w:t>20</w:t>
            </w:r>
          </w:hyperlink>
        </w:p>
        <w:p w14:paraId="5421402B" w14:textId="77777777" w:rsidR="008C45E1" w:rsidRDefault="00000000">
          <w:pPr>
            <w:widowControl w:val="0"/>
            <w:tabs>
              <w:tab w:val="right" w:leader="dot" w:pos="12000"/>
            </w:tabs>
            <w:spacing w:before="60" w:line="240" w:lineRule="auto"/>
            <w:ind w:left="720"/>
            <w:rPr>
              <w:rFonts w:ascii="Times New Roman" w:eastAsia="Times New Roman" w:hAnsi="Times New Roman" w:cs="Times New Roman"/>
              <w:color w:val="000000"/>
            </w:rPr>
          </w:pPr>
          <w:hyperlink w:anchor="_heading=h.y9y2p0xib1z">
            <w:r>
              <w:rPr>
                <w:rFonts w:ascii="Times New Roman" w:eastAsia="Times New Roman" w:hAnsi="Times New Roman" w:cs="Times New Roman"/>
                <w:color w:val="000000"/>
              </w:rPr>
              <w:t>Challenges</w:t>
            </w:r>
            <w:r>
              <w:rPr>
                <w:rFonts w:ascii="Times New Roman" w:eastAsia="Times New Roman" w:hAnsi="Times New Roman" w:cs="Times New Roman"/>
                <w:color w:val="000000"/>
              </w:rPr>
              <w:tab/>
              <w:t>20</w:t>
            </w:r>
          </w:hyperlink>
        </w:p>
        <w:p w14:paraId="1AA79F8B"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bke2djca8bz1">
            <w:r>
              <w:rPr>
                <w:rFonts w:ascii="Times New Roman" w:eastAsia="Times New Roman" w:hAnsi="Times New Roman" w:cs="Times New Roman"/>
                <w:b/>
                <w:bCs/>
                <w:color w:val="000000"/>
              </w:rPr>
              <w:t>8. Conclusion</w:t>
            </w:r>
            <w:r>
              <w:rPr>
                <w:rFonts w:ascii="Times New Roman" w:eastAsia="Times New Roman" w:hAnsi="Times New Roman" w:cs="Times New Roman"/>
                <w:b/>
                <w:bCs/>
                <w:color w:val="000000"/>
              </w:rPr>
              <w:tab/>
              <w:t>21</w:t>
            </w:r>
          </w:hyperlink>
        </w:p>
        <w:p w14:paraId="2BA05CE2"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zduqejyls42r">
            <w:r>
              <w:rPr>
                <w:rFonts w:ascii="Times New Roman" w:eastAsia="Times New Roman" w:hAnsi="Times New Roman" w:cs="Times New Roman"/>
                <w:color w:val="000000"/>
              </w:rPr>
              <w:t>Recommendations</w:t>
            </w:r>
            <w:r>
              <w:rPr>
                <w:rFonts w:ascii="Times New Roman" w:eastAsia="Times New Roman" w:hAnsi="Times New Roman" w:cs="Times New Roman"/>
                <w:color w:val="000000"/>
              </w:rPr>
              <w:tab/>
              <w:t>21</w:t>
            </w:r>
          </w:hyperlink>
        </w:p>
        <w:p w14:paraId="42180538"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qxju9p9811o6">
            <w:r>
              <w:rPr>
                <w:rFonts w:ascii="Times New Roman" w:eastAsia="Times New Roman" w:hAnsi="Times New Roman" w:cs="Times New Roman"/>
                <w:b/>
                <w:bCs/>
                <w:color w:val="000000"/>
              </w:rPr>
              <w:t>9. References</w:t>
            </w:r>
            <w:r>
              <w:rPr>
                <w:rFonts w:ascii="Times New Roman" w:eastAsia="Times New Roman" w:hAnsi="Times New Roman" w:cs="Times New Roman"/>
                <w:b/>
                <w:bCs/>
                <w:color w:val="000000"/>
              </w:rPr>
              <w:tab/>
              <w:t>23</w:t>
            </w:r>
          </w:hyperlink>
        </w:p>
        <w:p w14:paraId="2E8D1B3F" w14:textId="77777777" w:rsidR="008C45E1" w:rsidRDefault="00000000">
          <w:pPr>
            <w:widowControl w:val="0"/>
            <w:tabs>
              <w:tab w:val="right" w:leader="dot" w:pos="12000"/>
            </w:tabs>
            <w:spacing w:before="60" w:line="240" w:lineRule="auto"/>
            <w:rPr>
              <w:rFonts w:ascii="Times New Roman" w:eastAsia="Times New Roman" w:hAnsi="Times New Roman" w:cs="Times New Roman"/>
              <w:b/>
              <w:bCs/>
              <w:color w:val="000000"/>
            </w:rPr>
          </w:pPr>
          <w:hyperlink w:anchor="_heading=h.xfyu5a98ftkv">
            <w:r>
              <w:rPr>
                <w:rFonts w:ascii="Times New Roman" w:eastAsia="Times New Roman" w:hAnsi="Times New Roman" w:cs="Times New Roman"/>
                <w:b/>
                <w:bCs/>
                <w:color w:val="000000"/>
              </w:rPr>
              <w:t>Appendix</w:t>
            </w:r>
            <w:r>
              <w:rPr>
                <w:rFonts w:ascii="Times New Roman" w:eastAsia="Times New Roman" w:hAnsi="Times New Roman" w:cs="Times New Roman"/>
                <w:b/>
                <w:bCs/>
                <w:color w:val="000000"/>
              </w:rPr>
              <w:tab/>
              <w:t>27</w:t>
            </w:r>
          </w:hyperlink>
        </w:p>
        <w:p w14:paraId="765B1AEC" w14:textId="77777777" w:rsidR="008C45E1" w:rsidRDefault="00000000">
          <w:pPr>
            <w:widowControl w:val="0"/>
            <w:tabs>
              <w:tab w:val="right" w:leader="dot" w:pos="12000"/>
            </w:tabs>
            <w:spacing w:before="60" w:line="240" w:lineRule="auto"/>
            <w:ind w:left="360"/>
            <w:rPr>
              <w:rFonts w:ascii="Times New Roman" w:eastAsia="Times New Roman" w:hAnsi="Times New Roman" w:cs="Times New Roman"/>
              <w:color w:val="000000"/>
            </w:rPr>
          </w:pPr>
          <w:hyperlink w:anchor="_heading=h.rkctakqtrr4p">
            <w:r>
              <w:rPr>
                <w:rFonts w:ascii="Times New Roman" w:eastAsia="Times New Roman" w:hAnsi="Times New Roman" w:cs="Times New Roman"/>
                <w:color w:val="000000"/>
              </w:rPr>
              <w:t>Appendix A: Application of SWANS and OWANS Framework</w:t>
            </w:r>
            <w:r>
              <w:rPr>
                <w:rFonts w:ascii="Times New Roman" w:eastAsia="Times New Roman" w:hAnsi="Times New Roman" w:cs="Times New Roman"/>
                <w:color w:val="000000"/>
              </w:rPr>
              <w:tab/>
              <w:t>27</w:t>
            </w:r>
          </w:hyperlink>
        </w:p>
        <w:p w14:paraId="2024C42D" w14:textId="77777777" w:rsidR="008C45E1" w:rsidRDefault="00000000">
          <w:pPr>
            <w:widowControl w:val="0"/>
            <w:tabs>
              <w:tab w:val="right" w:leader="dot" w:pos="12000"/>
            </w:tabs>
            <w:spacing w:before="60" w:line="240" w:lineRule="auto"/>
            <w:ind w:left="720"/>
            <w:rPr>
              <w:rFonts w:ascii="Times New Roman" w:eastAsia="Times New Roman" w:hAnsi="Times New Roman" w:cs="Times New Roman"/>
              <w:color w:val="000000"/>
            </w:rPr>
          </w:pPr>
          <w:hyperlink w:anchor="_heading=h.or04pgjo7p8u">
            <w:r>
              <w:rPr>
                <w:rFonts w:ascii="Times New Roman" w:eastAsia="Times New Roman" w:hAnsi="Times New Roman" w:cs="Times New Roman"/>
                <w:color w:val="000000"/>
              </w:rPr>
              <w:t>Table A1: SWANS Analysis (Internal Strategic Perspective)</w:t>
            </w:r>
            <w:r>
              <w:rPr>
                <w:rFonts w:ascii="Times New Roman" w:eastAsia="Times New Roman" w:hAnsi="Times New Roman" w:cs="Times New Roman"/>
                <w:color w:val="000000"/>
              </w:rPr>
              <w:tab/>
              <w:t>27</w:t>
            </w:r>
          </w:hyperlink>
        </w:p>
        <w:p w14:paraId="3D86B02A" w14:textId="77777777" w:rsidR="008C45E1" w:rsidRDefault="00000000">
          <w:pPr>
            <w:widowControl w:val="0"/>
            <w:tabs>
              <w:tab w:val="right" w:leader="dot" w:pos="12000"/>
            </w:tabs>
            <w:spacing w:before="60" w:line="240" w:lineRule="auto"/>
            <w:ind w:left="720"/>
            <w:rPr>
              <w:rFonts w:ascii="Times New Roman" w:eastAsia="Times New Roman" w:hAnsi="Times New Roman" w:cs="Times New Roman"/>
              <w:color w:val="000000"/>
            </w:rPr>
          </w:pPr>
          <w:hyperlink w:anchor="_heading=h.y6a9xbgxxnsf">
            <w:r>
              <w:rPr>
                <w:rFonts w:ascii="Times New Roman" w:eastAsia="Times New Roman" w:hAnsi="Times New Roman" w:cs="Times New Roman"/>
                <w:color w:val="000000"/>
              </w:rPr>
              <w:t>Table A2: OWANS Analysis (External Strategic Perspective)</w:t>
            </w:r>
            <w:r>
              <w:rPr>
                <w:rFonts w:ascii="Times New Roman" w:eastAsia="Times New Roman" w:hAnsi="Times New Roman" w:cs="Times New Roman"/>
                <w:color w:val="000000"/>
              </w:rPr>
              <w:tab/>
              <w:t>27</w:t>
            </w:r>
          </w:hyperlink>
          <w:r>
            <w:fldChar w:fldCharType="end"/>
          </w:r>
        </w:p>
      </w:sdtContent>
    </w:sdt>
    <w:p w14:paraId="73210F79" w14:textId="77777777" w:rsidR="008C45E1" w:rsidRDefault="008C45E1">
      <w:pPr>
        <w:pStyle w:val="Heading1"/>
        <w:keepNext w:val="0"/>
        <w:keepLines w:val="0"/>
        <w:spacing w:before="480"/>
        <w:rPr>
          <w:sz w:val="24"/>
          <w:szCs w:val="24"/>
        </w:rPr>
      </w:pPr>
      <w:bookmarkStart w:id="1" w:name="_heading=h.5h6elzws9a2z" w:colFirst="0" w:colLast="0"/>
      <w:bookmarkEnd w:id="1"/>
    </w:p>
    <w:p w14:paraId="565B9B74" w14:textId="77777777" w:rsidR="008C45E1" w:rsidRDefault="00000000">
      <w:pPr>
        <w:pStyle w:val="Heading1"/>
        <w:keepNext w:val="0"/>
        <w:keepLines w:val="0"/>
        <w:rPr>
          <w:sz w:val="30"/>
          <w:szCs w:val="30"/>
        </w:rPr>
      </w:pPr>
      <w:bookmarkStart w:id="2" w:name="_heading=h.s7osdzswegbz" w:colFirst="0" w:colLast="0"/>
      <w:bookmarkEnd w:id="2"/>
      <w:r>
        <w:t>Executive Summary</w:t>
      </w:r>
    </w:p>
    <w:p w14:paraId="13678CC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This report analyzes how the engagement of stakeholders is significant in the successful implementation of the StaySmart+ service by Whitbread PLC. The report presents the company and its presence in the hospitality sector, especially its popular brand Premier Inn. It includes an analysis of the StaySmart+ project, which is an AI-based service which improves the customer experience by offering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customer travel plans and eco-friendly amenities. The stakeholder engagement in the project success is one of the problems that have been highlighted in the report. The importance of communication, teamwork, and patterns of orderly interaction are among the central discoveries, and some of the suggestions are directed to the training, communication with stakeholders, and data protection practices.</w:t>
      </w:r>
    </w:p>
    <w:p w14:paraId="06908DC1" w14:textId="77777777" w:rsidR="008C45E1" w:rsidRDefault="00000000">
      <w:pPr>
        <w:pStyle w:val="Heading1"/>
      </w:pPr>
      <w:bookmarkStart w:id="3" w:name="_heading=h.903ergs7idxl" w:colFirst="0" w:colLast="0"/>
      <w:bookmarkEnd w:id="3"/>
      <w:r>
        <w:t>1. Introduction to Whitbread PLC</w:t>
      </w:r>
    </w:p>
    <w:p w14:paraId="729AE852" w14:textId="77777777" w:rsidR="008C45E1" w:rsidRDefault="00000000">
      <w:pPr>
        <w:pStyle w:val="Heading2"/>
        <w:keepNext w:val="0"/>
        <w:keepLines w:val="0"/>
      </w:pPr>
      <w:bookmarkStart w:id="4" w:name="_heading=h.7sayntzfnv1i" w:colFirst="0" w:colLast="0"/>
      <w:bookmarkEnd w:id="4"/>
      <w:r>
        <w:t>1.1 Company Overview</w:t>
      </w:r>
    </w:p>
    <w:p w14:paraId="3BCF8F5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Whitbread PLC is a well established company in United Kingdom that specializes in the hospitality industry and is quite old and was established in 1742 (Whitbread PLC, 2026.). The company is based in the UK, but it is mainly involved in the hotel and hospitality industry with the main brand being the flagship brand of the company, Premier Inn. Premier Inn is a chain of budget hotels in the United Kingdom and one of the most successful ones, providing comfortable and low cost rooms to leisure and business </w:t>
      </w:r>
      <w:proofErr w:type="spellStart"/>
      <w:r>
        <w:rPr>
          <w:rFonts w:ascii="Times New Roman" w:eastAsia="Times New Roman" w:hAnsi="Times New Roman" w:cs="Times New Roman"/>
          <w:color w:val="222222"/>
          <w:sz w:val="24"/>
          <w:szCs w:val="24"/>
          <w:highlight w:val="white"/>
        </w:rPr>
        <w:t>travellers</w:t>
      </w:r>
      <w:proofErr w:type="spellEnd"/>
      <w:r>
        <w:rPr>
          <w:rFonts w:ascii="Times New Roman" w:eastAsia="Times New Roman" w:hAnsi="Times New Roman" w:cs="Times New Roman"/>
          <w:color w:val="222222"/>
          <w:sz w:val="24"/>
          <w:szCs w:val="24"/>
          <w:highlight w:val="white"/>
        </w:rPr>
        <w:t>. Whitbread has hundreds of hotels in the UK and has ventured outside of the country to other countries especially Germany, which has given it a stronger standing in the European hospitality industry. Whitbread has a competitive stance in the hospitality industry due to its good brand reputation, a huge customer base and an unending investment in innovation.</w:t>
      </w:r>
    </w:p>
    <w:p w14:paraId="24BBF379" w14:textId="77777777" w:rsidR="008C45E1" w:rsidRDefault="00000000">
      <w:pPr>
        <w:pStyle w:val="Heading2"/>
        <w:keepNext w:val="0"/>
        <w:keepLines w:val="0"/>
      </w:pPr>
      <w:bookmarkStart w:id="5" w:name="_heading=h.58030p12e71f" w:colFirst="0" w:colLast="0"/>
      <w:bookmarkEnd w:id="5"/>
      <w:r>
        <w:lastRenderedPageBreak/>
        <w:t>1.2 Overview of the Project – StaySmart+</w:t>
      </w:r>
    </w:p>
    <w:p w14:paraId="5978392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Whitbread is getting ready to roll out a new top-end customer service provision named StaySmart+ aimed at increasing the guest satisfaction and make the brand stand out in a highly competitive hotel sector. The service also incorporates artificial intelligence (AI) capabilities, customized guest travel arrangements, and sustainability-oriented features into offering a more effective and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guest experience. Among the key features, there are AI-based interactive tools with guests,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travel suggestions and hotel services that are environmentally friendly. StaySmart+ will be rolled out within six months and firstly in some international hotels. As the project manager, stakeholder engagement will be critical since it will help in collaborating, aligning with the project, and implementing the project successfully. This report is aimed at finding the critical stakeholders, implementing stakeholder engagement models, and assessing the advantages and issues of the stakeholder participation in the project.</w:t>
      </w:r>
    </w:p>
    <w:p w14:paraId="74348E76" w14:textId="77777777" w:rsidR="008C45E1" w:rsidRDefault="00000000">
      <w:pPr>
        <w:pStyle w:val="Heading1"/>
      </w:pPr>
      <w:bookmarkStart w:id="6" w:name="_heading=h.ovxkzfmwhczn" w:colFirst="0" w:colLast="0"/>
      <w:bookmarkEnd w:id="6"/>
      <w:r>
        <w:t>2. Situational Analysis of Whitbread PLC</w:t>
      </w:r>
    </w:p>
    <w:p w14:paraId="1F4A3F27" w14:textId="77777777" w:rsidR="008C45E1" w:rsidRDefault="00000000">
      <w:pPr>
        <w:pStyle w:val="Heading2"/>
        <w:keepNext w:val="0"/>
        <w:keepLines w:val="0"/>
      </w:pPr>
      <w:bookmarkStart w:id="7" w:name="_heading=h.yb9cge2ka0fi" w:colFirst="0" w:colLast="0"/>
      <w:bookmarkEnd w:id="7"/>
      <w:r>
        <w:t>2.1 SWOT Analysis</w:t>
      </w:r>
    </w:p>
    <w:p w14:paraId="7E657F6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 SWOT analysis is a tool that allows reviewing the internal strengths and weaknesses of Whitbread PLC and external opportunities and threats and influencing the introduction of the StaySmart+ service (</w:t>
      </w:r>
      <w:proofErr w:type="spellStart"/>
      <w:r>
        <w:rPr>
          <w:rFonts w:ascii="Times New Roman" w:eastAsia="Times New Roman" w:hAnsi="Times New Roman" w:cs="Times New Roman"/>
          <w:color w:val="222222"/>
          <w:sz w:val="24"/>
          <w:szCs w:val="24"/>
          <w:highlight w:val="white"/>
        </w:rPr>
        <w:t>Oshilalu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Amaugo</w:t>
      </w:r>
      <w:proofErr w:type="spellEnd"/>
      <w:r>
        <w:rPr>
          <w:rFonts w:ascii="Times New Roman" w:eastAsia="Times New Roman" w:hAnsi="Times New Roman" w:cs="Times New Roman"/>
          <w:color w:val="222222"/>
          <w:sz w:val="24"/>
          <w:szCs w:val="24"/>
          <w:highlight w:val="white"/>
        </w:rPr>
        <w:t>, 2020).</w:t>
      </w:r>
    </w:p>
    <w:p w14:paraId="16D664A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Strengths:</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Whitbread is enjoying the advantage of a strong brand reputation with its leading brand of Premiere Inn, which is well known as low-cost and quality accommodation (Page and Connell, 2020). The organization has a huge network of hotels in the UK and certain regions in Europe, especially Germany, providing it with good market share and operational coverage. Further, Whitbread does not have a significant fluctuation in financial performance and has sustained investment in customer experience and technology that facilitates innovation like the stay smart plus service.</w:t>
      </w:r>
    </w:p>
    <w:p w14:paraId="39DFE4E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Weaknesses:</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 xml:space="preserve">In spite of its strengths, there are internal limitations that Whitbread has. The operational costs in the hospitality industry are high based on the staffing, property management and maintenance costs </w:t>
      </w:r>
      <w:r>
        <w:rPr>
          <w:rFonts w:ascii="Times New Roman" w:eastAsia="Times New Roman" w:hAnsi="Times New Roman" w:cs="Times New Roman"/>
          <w:color w:val="222222"/>
          <w:sz w:val="24"/>
          <w:szCs w:val="24"/>
          <w:highlight w:val="white"/>
        </w:rPr>
        <w:lastRenderedPageBreak/>
        <w:t>(Tan, 2019). In addition, the company is most reliant on the UK market as a source of revenue and will be vulnerable to economic changes or drop in domestic travel.</w:t>
      </w:r>
    </w:p>
    <w:p w14:paraId="5D5E7A3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Opportunities:</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hospitality industry is turning to digital and AI technologies, and this aspect offers Whitbread a chance of enhancing the guest experiences by employing smart services (</w:t>
      </w:r>
      <w:proofErr w:type="spellStart"/>
      <w:r>
        <w:rPr>
          <w:rFonts w:ascii="Times New Roman" w:eastAsia="Times New Roman" w:hAnsi="Times New Roman" w:cs="Times New Roman"/>
          <w:color w:val="222222"/>
          <w:sz w:val="24"/>
          <w:szCs w:val="24"/>
          <w:highlight w:val="white"/>
        </w:rPr>
        <w:t>Talukder</w:t>
      </w:r>
      <w:proofErr w:type="spellEnd"/>
      <w:r>
        <w:rPr>
          <w:rFonts w:ascii="Times New Roman" w:eastAsia="Times New Roman" w:hAnsi="Times New Roman" w:cs="Times New Roman"/>
          <w:color w:val="222222"/>
          <w:sz w:val="24"/>
          <w:szCs w:val="24"/>
          <w:highlight w:val="white"/>
        </w:rPr>
        <w:t xml:space="preserve"> et al. 2025). Over the last several years, there has been a considerable increase in demand of smart hotels and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travelling</w:t>
      </w:r>
      <w:proofErr w:type="spellEnd"/>
      <w:r>
        <w:rPr>
          <w:rFonts w:ascii="Times New Roman" w:eastAsia="Times New Roman" w:hAnsi="Times New Roman" w:cs="Times New Roman"/>
          <w:color w:val="222222"/>
          <w:sz w:val="24"/>
          <w:szCs w:val="24"/>
          <w:highlight w:val="white"/>
        </w:rPr>
        <w:t xml:space="preserve">. Moreover, green paints like environmentally friendly hotel management and energy efficient buildings also provide Whitbread with a chance to appeal to </w:t>
      </w:r>
      <w:proofErr w:type="spellStart"/>
      <w:r>
        <w:rPr>
          <w:rFonts w:ascii="Times New Roman" w:eastAsia="Times New Roman" w:hAnsi="Times New Roman" w:cs="Times New Roman"/>
          <w:color w:val="222222"/>
          <w:sz w:val="24"/>
          <w:szCs w:val="24"/>
          <w:highlight w:val="white"/>
        </w:rPr>
        <w:t>travellers</w:t>
      </w:r>
      <w:proofErr w:type="spellEnd"/>
      <w:r>
        <w:rPr>
          <w:rFonts w:ascii="Times New Roman" w:eastAsia="Times New Roman" w:hAnsi="Times New Roman" w:cs="Times New Roman"/>
          <w:color w:val="222222"/>
          <w:sz w:val="24"/>
          <w:szCs w:val="24"/>
          <w:highlight w:val="white"/>
        </w:rPr>
        <w:t xml:space="preserve"> who are environmentally friendly..</w:t>
      </w:r>
    </w:p>
    <w:p w14:paraId="0C84791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Threats:</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Whitbread is experiencing intense competition with international hotel brands and other accommodation providers (Tan, 2019). Hotel occupancy may be influenced by economic unpredictability such as the variation in travel demand. The presence of highly dynamic technologies and cybersecurity threats can also present problems with the rollout of AI-based services like StaySmart+.</w:t>
      </w:r>
    </w:p>
    <w:p w14:paraId="51251ACD" w14:textId="77777777" w:rsidR="008C45E1" w:rsidRDefault="00000000">
      <w:pPr>
        <w:pStyle w:val="Heading2"/>
      </w:pPr>
      <w:bookmarkStart w:id="8" w:name="_heading=h.iobo5yxz5wqr" w:colFirst="0" w:colLast="0"/>
      <w:bookmarkEnd w:id="8"/>
      <w:r>
        <w:t>2.2 PESTLE Analysis</w:t>
      </w:r>
    </w:p>
    <w:p w14:paraId="178208F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Political:</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operations of Whitbread are affected by government policies, tourism policies as well as international standards in the hospitality industry especially in the context of international expansion (Tan, 2019).</w:t>
      </w:r>
    </w:p>
    <w:p w14:paraId="729E7AB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Economic:</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hospitality industry is largely influenced by the economic conditions. The UK hospitality industry is a very sensitive field in the tourism industry and the demand of tourism in this area is estimated to be approximately 9-10% of the national GDP (Khan et al. 2020). The UK inflation level is approximately 6-7 % in the recent years and this is raising the operation cost of the hotels. Also, the travel expenditure in Europe has increased by approximately 5-8 % per year which will provide hospitality companies such as Whitbread with growth opportunities..</w:t>
      </w:r>
    </w:p>
    <w:p w14:paraId="44D6A4E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lastRenderedPageBreak/>
        <w:t>Social:</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 xml:space="preserve">The contemporary customers have become the ones who demand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and technologically-infused experiences. The demand of the customer to have </w:t>
      </w:r>
      <w:proofErr w:type="spellStart"/>
      <w:r>
        <w:rPr>
          <w:rFonts w:ascii="Times New Roman" w:eastAsia="Times New Roman" w:hAnsi="Times New Roman" w:cs="Times New Roman"/>
          <w:color w:val="222222"/>
          <w:sz w:val="24"/>
          <w:szCs w:val="24"/>
          <w:highlight w:val="white"/>
        </w:rPr>
        <w:t>customised</w:t>
      </w:r>
      <w:proofErr w:type="spellEnd"/>
      <w:r>
        <w:rPr>
          <w:rFonts w:ascii="Times New Roman" w:eastAsia="Times New Roman" w:hAnsi="Times New Roman" w:cs="Times New Roman"/>
          <w:color w:val="222222"/>
          <w:sz w:val="24"/>
          <w:szCs w:val="24"/>
          <w:highlight w:val="white"/>
        </w:rPr>
        <w:t xml:space="preserve"> services and convenience has become more pronounced within the hospitality industry (</w:t>
      </w:r>
      <w:proofErr w:type="spellStart"/>
      <w:r>
        <w:rPr>
          <w:rFonts w:ascii="Times New Roman" w:eastAsia="Times New Roman" w:hAnsi="Times New Roman" w:cs="Times New Roman"/>
          <w:color w:val="222222"/>
          <w:sz w:val="24"/>
          <w:szCs w:val="24"/>
          <w:highlight w:val="white"/>
        </w:rPr>
        <w:t>Heininen</w:t>
      </w:r>
      <w:proofErr w:type="spellEnd"/>
      <w:r>
        <w:rPr>
          <w:rFonts w:ascii="Times New Roman" w:eastAsia="Times New Roman" w:hAnsi="Times New Roman" w:cs="Times New Roman"/>
          <w:color w:val="222222"/>
          <w:sz w:val="24"/>
          <w:szCs w:val="24"/>
          <w:highlight w:val="white"/>
        </w:rPr>
        <w:t>, 2020).</w:t>
      </w:r>
    </w:p>
    <w:p w14:paraId="79813DC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Technological:</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improvement of artificial intelligence, online reservation platforms, and robotized services to guests is changing the work of hotels and their services to clients (</w:t>
      </w:r>
      <w:proofErr w:type="spellStart"/>
      <w:r>
        <w:rPr>
          <w:rFonts w:ascii="Times New Roman" w:eastAsia="Times New Roman" w:hAnsi="Times New Roman" w:cs="Times New Roman"/>
          <w:color w:val="222222"/>
          <w:sz w:val="24"/>
          <w:szCs w:val="24"/>
          <w:highlight w:val="white"/>
        </w:rPr>
        <w:t>Lukanova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Ilieva</w:t>
      </w:r>
      <w:proofErr w:type="spellEnd"/>
      <w:r>
        <w:rPr>
          <w:rFonts w:ascii="Times New Roman" w:eastAsia="Times New Roman" w:hAnsi="Times New Roman" w:cs="Times New Roman"/>
          <w:color w:val="222222"/>
          <w:sz w:val="24"/>
          <w:szCs w:val="24"/>
          <w:highlight w:val="white"/>
        </w:rPr>
        <w:t>, 2019).</w:t>
      </w:r>
    </w:p>
    <w:p w14:paraId="6E2D0CC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Legal:</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Hotels have to conform to the legal standards, including data protection laws, like GDPR, consumer protection laws, and hospitality licensing laws (</w:t>
      </w:r>
      <w:proofErr w:type="spellStart"/>
      <w:r>
        <w:rPr>
          <w:rFonts w:ascii="Times New Roman" w:eastAsia="Times New Roman" w:hAnsi="Times New Roman" w:cs="Times New Roman"/>
          <w:color w:val="222222"/>
          <w:sz w:val="24"/>
          <w:szCs w:val="24"/>
          <w:highlight w:val="white"/>
        </w:rPr>
        <w:t>Thomaidis</w:t>
      </w:r>
      <w:proofErr w:type="spellEnd"/>
      <w:r>
        <w:rPr>
          <w:rFonts w:ascii="Times New Roman" w:eastAsia="Times New Roman" w:hAnsi="Times New Roman" w:cs="Times New Roman"/>
          <w:color w:val="222222"/>
          <w:sz w:val="24"/>
          <w:szCs w:val="24"/>
          <w:highlight w:val="white"/>
        </w:rPr>
        <w:t>, 2022).</w:t>
      </w:r>
    </w:p>
    <w:p w14:paraId="514F512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Environmental:</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subject of environmental sustainability has gained particular concern in the hospitality business and there is growing pressure to use environmental friendly hotels, use of energy efficiently and the emission of carbon is decreased (Prakash et al. 2023).</w:t>
      </w:r>
    </w:p>
    <w:p w14:paraId="6AE94DE9" w14:textId="77777777" w:rsidR="008C45E1" w:rsidRDefault="00000000">
      <w:pPr>
        <w:pStyle w:val="Heading2"/>
      </w:pPr>
      <w:bookmarkStart w:id="9" w:name="_heading=h.6kfn2z569kqw" w:colFirst="0" w:colLast="0"/>
      <w:bookmarkEnd w:id="9"/>
      <w:r>
        <w:t>2.3 SMART Objectives for StaySmart+</w:t>
      </w:r>
    </w:p>
    <w:p w14:paraId="135ED07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S – Specific</w:t>
      </w:r>
      <w:r>
        <w:rPr>
          <w:rFonts w:ascii="Times New Roman" w:eastAsia="Times New Roman" w:hAnsi="Times New Roman" w:cs="Times New Roman"/>
          <w:b/>
          <w:bCs/>
          <w:color w:val="222222"/>
          <w:sz w:val="24"/>
          <w:szCs w:val="24"/>
          <w:highlight w:val="white"/>
        </w:rPr>
        <w:br/>
        <w:t xml:space="preserve"> </w:t>
      </w:r>
      <w:r>
        <w:rPr>
          <w:rFonts w:ascii="Times New Roman" w:eastAsia="Times New Roman" w:hAnsi="Times New Roman" w:cs="Times New Roman"/>
          <w:color w:val="222222"/>
          <w:sz w:val="24"/>
          <w:szCs w:val="24"/>
          <w:highlight w:val="white"/>
        </w:rPr>
        <w:t xml:space="preserve"> Launch the StaySmart+ AI-based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guest service across selected Premier Inn hotels to enhance customer experience through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travel recommendations and eco-friendly hotel services.</w:t>
      </w:r>
    </w:p>
    <w:p w14:paraId="376F4F0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M – Measurable</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 xml:space="preserve">  Increase overall customer satisfaction scores by 20% and improve digital service usage rates among guests within the first six months of implementation.</w:t>
      </w:r>
    </w:p>
    <w:p w14:paraId="4436859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A – Achievable</w:t>
      </w:r>
      <w:r>
        <w:rPr>
          <w:rFonts w:ascii="Times New Roman" w:eastAsia="Times New Roman" w:hAnsi="Times New Roman" w:cs="Times New Roman"/>
          <w:b/>
          <w:bCs/>
          <w:color w:val="222222"/>
          <w:sz w:val="24"/>
          <w:szCs w:val="24"/>
          <w:highlight w:val="white"/>
        </w:rPr>
        <w:br/>
        <w:t xml:space="preserve"> </w:t>
      </w:r>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Utilise</w:t>
      </w:r>
      <w:proofErr w:type="spellEnd"/>
      <w:r>
        <w:rPr>
          <w:rFonts w:ascii="Times New Roman" w:eastAsia="Times New Roman" w:hAnsi="Times New Roman" w:cs="Times New Roman"/>
          <w:color w:val="222222"/>
          <w:sz w:val="24"/>
          <w:szCs w:val="24"/>
          <w:highlight w:val="white"/>
        </w:rPr>
        <w:t xml:space="preserve"> Whitbread’s existing digital infrastructure, trained staff, and partnerships with technology providers to successfully integrate AI tools and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service features.</w:t>
      </w:r>
    </w:p>
    <w:p w14:paraId="7AAF125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lastRenderedPageBreak/>
        <w:t>R – Relevant</w:t>
      </w:r>
      <w:r>
        <w:rPr>
          <w:rFonts w:ascii="Times New Roman" w:eastAsia="Times New Roman" w:hAnsi="Times New Roman" w:cs="Times New Roman"/>
          <w:b/>
          <w:bCs/>
          <w:color w:val="222222"/>
          <w:sz w:val="24"/>
          <w:szCs w:val="24"/>
          <w:highlight w:val="white"/>
        </w:rPr>
        <w:br/>
        <w:t xml:space="preserve"> </w:t>
      </w:r>
      <w:r>
        <w:rPr>
          <w:rFonts w:ascii="Times New Roman" w:eastAsia="Times New Roman" w:hAnsi="Times New Roman" w:cs="Times New Roman"/>
          <w:color w:val="222222"/>
          <w:sz w:val="24"/>
          <w:szCs w:val="24"/>
          <w:highlight w:val="white"/>
        </w:rPr>
        <w:t xml:space="preserve"> The objective supports Whitbread’s strategic goal of strengthening its competitive position in the hospitality sector by improving innovation, sustainability practices, and guest satisfaction.</w:t>
      </w:r>
    </w:p>
    <w:p w14:paraId="295EBD4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T – Time-bound</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 xml:space="preserve">  The StaySmart+ service will be implemented in 30 selected hotels within six months, followed by performance evaluation and potential expansion to additional locations.</w:t>
      </w:r>
    </w:p>
    <w:p w14:paraId="32909022" w14:textId="77777777" w:rsidR="008C45E1" w:rsidRDefault="00000000">
      <w:pPr>
        <w:pStyle w:val="Heading1"/>
      </w:pPr>
      <w:bookmarkStart w:id="10" w:name="_heading=h.ax6w3crie5jt" w:colFirst="0" w:colLast="0"/>
      <w:bookmarkEnd w:id="10"/>
      <w:r>
        <w:t>3. Identification of Key Stakeholders</w:t>
      </w:r>
    </w:p>
    <w:p w14:paraId="6EF6306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stakeholders are the individuals or groups of people, which are interested in a project or which are influenced by it. To implement the successful implementation of the StaySmart+ service, it is important that Whitbread PLC identifies and involves internal and external stakeholders. Good stakeholder participation makes sure that there is collaboration, support of resources and easy implementation of the project in various markets.</w:t>
      </w:r>
    </w:p>
    <w:p w14:paraId="75ACE21F"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Stakeholder Identification for the StaySmart+ Project</w:t>
      </w:r>
    </w:p>
    <w:tbl>
      <w:tblPr>
        <w:tblStyle w:val="a5"/>
        <w:tblW w:w="934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295"/>
        <w:gridCol w:w="1155"/>
        <w:gridCol w:w="3150"/>
        <w:gridCol w:w="1305"/>
        <w:gridCol w:w="1440"/>
      </w:tblGrid>
      <w:tr w:rsidR="008C45E1" w14:paraId="3594BDED" w14:textId="77777777">
        <w:trPr>
          <w:trHeight w:val="1410"/>
        </w:trPr>
        <w:tc>
          <w:tcPr>
            <w:tcW w:w="22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046BAA57"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Stakeholder</w:t>
            </w:r>
          </w:p>
        </w:tc>
        <w:tc>
          <w:tcPr>
            <w:tcW w:w="115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31726E73"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Type</w:t>
            </w:r>
          </w:p>
        </w:tc>
        <w:tc>
          <w:tcPr>
            <w:tcW w:w="315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E03F704"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Role in the Project</w:t>
            </w:r>
          </w:p>
        </w:tc>
        <w:tc>
          <w:tcPr>
            <w:tcW w:w="130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92801A2"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Level of Interest</w:t>
            </w:r>
          </w:p>
        </w:tc>
        <w:tc>
          <w:tcPr>
            <w:tcW w:w="14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1ED39200"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Level of Influence</w:t>
            </w:r>
          </w:p>
        </w:tc>
      </w:tr>
      <w:tr w:rsidR="008C45E1" w14:paraId="4C2B2A16" w14:textId="77777777">
        <w:trPr>
          <w:trHeight w:val="213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6470238"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Senior Management</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0D2CDF0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0D74203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Provide strategic direction, approve budgets, and ensure the project aligns with company goals (</w:t>
            </w:r>
            <w:proofErr w:type="spellStart"/>
            <w:r>
              <w:rPr>
                <w:rFonts w:ascii="Times New Roman" w:eastAsia="Times New Roman" w:hAnsi="Times New Roman" w:cs="Times New Roman"/>
                <w:color w:val="222222"/>
                <w:sz w:val="24"/>
                <w:szCs w:val="24"/>
                <w:highlight w:val="white"/>
              </w:rPr>
              <w:t>Adepoju</w:t>
            </w:r>
            <w:proofErr w:type="spellEnd"/>
            <w:r>
              <w:rPr>
                <w:rFonts w:ascii="Times New Roman" w:eastAsia="Times New Roman" w:hAnsi="Times New Roman" w:cs="Times New Roman"/>
                <w:color w:val="222222"/>
                <w:sz w:val="24"/>
                <w:szCs w:val="24"/>
                <w:highlight w:val="white"/>
              </w:rPr>
              <w:t xml:space="preserve"> et al. 2023).</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3B04218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2886886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r>
      <w:tr w:rsidR="008C45E1" w14:paraId="752CE10C"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EFA6BF4"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lastRenderedPageBreak/>
              <w:t>Product Development Team</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580C40F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6924141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Design and develop the features and functionality of the StaySmart+ service (</w:t>
            </w:r>
            <w:proofErr w:type="spellStart"/>
            <w:r>
              <w:rPr>
                <w:rFonts w:ascii="Times New Roman" w:eastAsia="Times New Roman" w:hAnsi="Times New Roman" w:cs="Times New Roman"/>
                <w:color w:val="222222"/>
                <w:sz w:val="24"/>
                <w:szCs w:val="24"/>
                <w:highlight w:val="white"/>
              </w:rPr>
              <w:t>Saputra</w:t>
            </w:r>
            <w:proofErr w:type="spellEnd"/>
            <w:r>
              <w:rPr>
                <w:rFonts w:ascii="Times New Roman" w:eastAsia="Times New Roman" w:hAnsi="Times New Roman" w:cs="Times New Roman"/>
                <w:color w:val="222222"/>
                <w:sz w:val="24"/>
                <w:szCs w:val="24"/>
                <w:highlight w:val="white"/>
              </w:rPr>
              <w:t xml:space="preserve"> et al. 2024).</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2823E5E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04380BE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r>
      <w:tr w:rsidR="008C45E1" w14:paraId="3C978C96" w14:textId="77777777">
        <w:trPr>
          <w:trHeight w:val="213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5C2848A"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IT and AI Development Team</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226393A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6124284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Develop and maintain the AI systems and digital infrastructure required for the service (Schmitt, 2023).</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43296DD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27672F8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r>
      <w:tr w:rsidR="008C45E1" w14:paraId="64585CE8"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CF92CF6"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Marketing Department</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1E3EA45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6434A38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Promote the StaySmart+ service and create awareness among potential customers (</w:t>
            </w:r>
            <w:proofErr w:type="spellStart"/>
            <w:r>
              <w:rPr>
                <w:rFonts w:ascii="Times New Roman" w:eastAsia="Times New Roman" w:hAnsi="Times New Roman" w:cs="Times New Roman"/>
                <w:color w:val="222222"/>
                <w:sz w:val="24"/>
                <w:szCs w:val="24"/>
                <w:highlight w:val="white"/>
              </w:rPr>
              <w:t>Lachmandas-Sakellariou</w:t>
            </w:r>
            <w:proofErr w:type="spellEnd"/>
            <w:r>
              <w:rPr>
                <w:rFonts w:ascii="Times New Roman" w:eastAsia="Times New Roman" w:hAnsi="Times New Roman" w:cs="Times New Roman"/>
                <w:color w:val="222222"/>
                <w:sz w:val="24"/>
                <w:szCs w:val="24"/>
                <w:highlight w:val="white"/>
              </w:rPr>
              <w:t>, 2023).</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52727C2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0D111B7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r>
      <w:tr w:rsidR="008C45E1" w14:paraId="4137435C" w14:textId="77777777">
        <w:trPr>
          <w:trHeight w:val="141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CF10999"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Sales Department</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3609F9D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37C27CF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Encourage adoption of the service and increase bookings (</w:t>
            </w:r>
            <w:proofErr w:type="spellStart"/>
            <w:r>
              <w:rPr>
                <w:rFonts w:ascii="Times New Roman" w:eastAsia="Times New Roman" w:hAnsi="Times New Roman" w:cs="Times New Roman"/>
                <w:color w:val="222222"/>
                <w:sz w:val="24"/>
                <w:szCs w:val="24"/>
                <w:highlight w:val="white"/>
              </w:rPr>
              <w:t>Alshammare</w:t>
            </w:r>
            <w:proofErr w:type="spellEnd"/>
            <w:r>
              <w:rPr>
                <w:rFonts w:ascii="Times New Roman" w:eastAsia="Times New Roman" w:hAnsi="Times New Roman" w:cs="Times New Roman"/>
                <w:color w:val="222222"/>
                <w:sz w:val="24"/>
                <w:szCs w:val="24"/>
                <w:highlight w:val="white"/>
              </w:rPr>
              <w:t xml:space="preserve"> et al. 2022).</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3B4174C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592A276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r>
      <w:tr w:rsidR="008C45E1" w14:paraId="5FBE189E"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01FF432"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Operations Managers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64E7D87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2D69015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Oversee the implementation of the service in hotels and manage operational processes (</w:t>
            </w:r>
            <w:proofErr w:type="spellStart"/>
            <w:r>
              <w:rPr>
                <w:rFonts w:ascii="Times New Roman" w:eastAsia="Times New Roman" w:hAnsi="Times New Roman" w:cs="Times New Roman"/>
                <w:color w:val="222222"/>
                <w:sz w:val="24"/>
                <w:szCs w:val="24"/>
                <w:highlight w:val="white"/>
              </w:rPr>
              <w:t>Özdemir</w:t>
            </w:r>
            <w:proofErr w:type="spellEnd"/>
            <w:r>
              <w:rPr>
                <w:rFonts w:ascii="Times New Roman" w:eastAsia="Times New Roman" w:hAnsi="Times New Roman" w:cs="Times New Roman"/>
                <w:color w:val="222222"/>
                <w:sz w:val="24"/>
                <w:szCs w:val="24"/>
                <w:highlight w:val="white"/>
              </w:rPr>
              <w:t xml:space="preserve"> et al. 2019).</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306524D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334456A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r>
      <w:tr w:rsidR="008C45E1" w14:paraId="7C302684"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AC34336"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lastRenderedPageBreak/>
              <w:t>Hotel Employees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4FF631F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32E828F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Deliver the service directly to guests and ensure a positive customer experience (Goodman, 2019).</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0F78BA8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2599110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r>
      <w:tr w:rsidR="008C45E1" w14:paraId="27B9C3FC"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E428D63"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Customers / Guests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3A36FD5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6AA1951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Use the StaySmart+ service and provide feedback on service quality and experience (</w:t>
            </w:r>
            <w:proofErr w:type="spellStart"/>
            <w:r>
              <w:rPr>
                <w:rFonts w:ascii="Times New Roman" w:eastAsia="Times New Roman" w:hAnsi="Times New Roman" w:cs="Times New Roman"/>
                <w:color w:val="222222"/>
                <w:sz w:val="24"/>
                <w:szCs w:val="24"/>
                <w:highlight w:val="white"/>
              </w:rPr>
              <w:t>Desmal</w:t>
            </w:r>
            <w:proofErr w:type="spellEnd"/>
            <w:r>
              <w:rPr>
                <w:rFonts w:ascii="Times New Roman" w:eastAsia="Times New Roman" w:hAnsi="Times New Roman" w:cs="Times New Roman"/>
                <w:color w:val="222222"/>
                <w:sz w:val="24"/>
                <w:szCs w:val="24"/>
                <w:highlight w:val="white"/>
              </w:rPr>
              <w:t xml:space="preserve"> and Madan, 2024).</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53E0C2A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70988F2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r>
      <w:tr w:rsidR="008C45E1" w14:paraId="15CFD7EC"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CA06028"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Technology Partners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4F95AE8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3C56572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Provide AI technologies, digital tools, and technical support for the service (</w:t>
            </w:r>
            <w:proofErr w:type="spellStart"/>
            <w:r>
              <w:rPr>
                <w:rFonts w:ascii="Times New Roman" w:eastAsia="Times New Roman" w:hAnsi="Times New Roman" w:cs="Times New Roman"/>
                <w:color w:val="222222"/>
                <w:sz w:val="24"/>
                <w:szCs w:val="24"/>
                <w:highlight w:val="white"/>
              </w:rPr>
              <w:t>Rafee</w:t>
            </w:r>
            <w:proofErr w:type="spellEnd"/>
            <w:r>
              <w:rPr>
                <w:rFonts w:ascii="Times New Roman" w:eastAsia="Times New Roman" w:hAnsi="Times New Roman" w:cs="Times New Roman"/>
                <w:color w:val="222222"/>
                <w:sz w:val="24"/>
                <w:szCs w:val="24"/>
                <w:highlight w:val="white"/>
              </w:rPr>
              <w:t xml:space="preserve"> et at. 2023).</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575942C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166402E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r>
      <w:tr w:rsidR="008C45E1" w14:paraId="712F8B12"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19B2C35"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Shareholders / Investors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18FBE54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1298214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Provide financial support and expect returns from the project (</w:t>
            </w:r>
            <w:proofErr w:type="spellStart"/>
            <w:r>
              <w:rPr>
                <w:rFonts w:ascii="Times New Roman" w:eastAsia="Times New Roman" w:hAnsi="Times New Roman" w:cs="Times New Roman"/>
                <w:color w:val="222222"/>
                <w:sz w:val="24"/>
                <w:szCs w:val="24"/>
                <w:highlight w:val="white"/>
              </w:rPr>
              <w:t>Demirel</w:t>
            </w:r>
            <w:proofErr w:type="spellEnd"/>
            <w:r>
              <w:rPr>
                <w:rFonts w:ascii="Times New Roman" w:eastAsia="Times New Roman" w:hAnsi="Times New Roman" w:cs="Times New Roman"/>
                <w:color w:val="222222"/>
                <w:sz w:val="24"/>
                <w:szCs w:val="24"/>
                <w:highlight w:val="white"/>
              </w:rPr>
              <w:t xml:space="preserve"> et al. 2022).</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714148A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708D20C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r>
      <w:tr w:rsidR="008C45E1" w14:paraId="7814B395" w14:textId="77777777">
        <w:trPr>
          <w:trHeight w:val="141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7F71977"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Travel Agencies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6D98C1A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184ABC5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Promote and distribute hotel services to customers (</w:t>
            </w:r>
            <w:proofErr w:type="spellStart"/>
            <w:r>
              <w:rPr>
                <w:rFonts w:ascii="Times New Roman" w:eastAsia="Times New Roman" w:hAnsi="Times New Roman" w:cs="Times New Roman"/>
                <w:color w:val="222222"/>
                <w:sz w:val="24"/>
                <w:szCs w:val="24"/>
                <w:highlight w:val="white"/>
              </w:rPr>
              <w:t>Kryukova</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Khetagurova</w:t>
            </w:r>
            <w:proofErr w:type="spellEnd"/>
            <w:r>
              <w:rPr>
                <w:rFonts w:ascii="Times New Roman" w:eastAsia="Times New Roman" w:hAnsi="Times New Roman" w:cs="Times New Roman"/>
                <w:color w:val="222222"/>
                <w:sz w:val="24"/>
                <w:szCs w:val="24"/>
                <w:highlight w:val="white"/>
              </w:rPr>
              <w:t>, 2020).</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06288C8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5CA3197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Medium</w:t>
            </w:r>
          </w:p>
        </w:tc>
      </w:tr>
      <w:tr w:rsidR="008C45E1" w14:paraId="34ADAC06"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D3A54AA"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lastRenderedPageBreak/>
              <w:t>Government Regulators</w:t>
            </w:r>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51CEC90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0504335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Ensure compliance with hospitality regulations and data protection laws (Islam and Sultana, 2025).</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0D328A3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Low</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66ED324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w:t>
            </w:r>
          </w:p>
        </w:tc>
      </w:tr>
      <w:tr w:rsidR="008C45E1" w14:paraId="6E0E8065" w14:textId="77777777">
        <w:trPr>
          <w:trHeight w:val="177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5AD35CE"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 xml:space="preserve">Local Communities &amp; Sustainability </w:t>
            </w:r>
            <w:proofErr w:type="spellStart"/>
            <w:r>
              <w:rPr>
                <w:rFonts w:ascii="Times New Roman" w:eastAsia="Times New Roman" w:hAnsi="Times New Roman" w:cs="Times New Roman"/>
                <w:b/>
                <w:bCs/>
                <w:color w:val="222222"/>
                <w:sz w:val="24"/>
                <w:szCs w:val="24"/>
                <w:highlight w:val="white"/>
              </w:rPr>
              <w:t>Organisations</w:t>
            </w:r>
            <w:proofErr w:type="spellEnd"/>
          </w:p>
        </w:tc>
        <w:tc>
          <w:tcPr>
            <w:tcW w:w="1155" w:type="dxa"/>
            <w:tcBorders>
              <w:top w:val="nil"/>
              <w:left w:val="nil"/>
              <w:bottom w:val="single" w:sz="5" w:space="0" w:color="000000"/>
              <w:right w:val="single" w:sz="5" w:space="0" w:color="000000"/>
            </w:tcBorders>
            <w:tcMar>
              <w:top w:w="100" w:type="dxa"/>
              <w:left w:w="100" w:type="dxa"/>
              <w:bottom w:w="100" w:type="dxa"/>
              <w:right w:w="100" w:type="dxa"/>
            </w:tcMar>
          </w:tcPr>
          <w:p w14:paraId="60F5C83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External</w:t>
            </w:r>
          </w:p>
        </w:tc>
        <w:tc>
          <w:tcPr>
            <w:tcW w:w="3150" w:type="dxa"/>
            <w:tcBorders>
              <w:top w:val="nil"/>
              <w:left w:val="nil"/>
              <w:bottom w:val="single" w:sz="5" w:space="0" w:color="000000"/>
              <w:right w:val="single" w:sz="5" w:space="0" w:color="000000"/>
            </w:tcBorders>
            <w:tcMar>
              <w:top w:w="100" w:type="dxa"/>
              <w:left w:w="100" w:type="dxa"/>
              <w:bottom w:w="100" w:type="dxa"/>
              <w:right w:w="100" w:type="dxa"/>
            </w:tcMar>
          </w:tcPr>
          <w:p w14:paraId="500F08E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Influence environmental practices and corporate social responsibility activities (</w:t>
            </w:r>
            <w:proofErr w:type="spellStart"/>
            <w:r>
              <w:rPr>
                <w:rFonts w:ascii="Times New Roman" w:eastAsia="Times New Roman" w:hAnsi="Times New Roman" w:cs="Times New Roman"/>
                <w:color w:val="222222"/>
                <w:sz w:val="24"/>
                <w:szCs w:val="24"/>
                <w:highlight w:val="white"/>
              </w:rPr>
              <w:t>Bacinello</w:t>
            </w:r>
            <w:proofErr w:type="spellEnd"/>
            <w:r>
              <w:rPr>
                <w:rFonts w:ascii="Times New Roman" w:eastAsia="Times New Roman" w:hAnsi="Times New Roman" w:cs="Times New Roman"/>
                <w:color w:val="222222"/>
                <w:sz w:val="24"/>
                <w:szCs w:val="24"/>
                <w:highlight w:val="white"/>
              </w:rPr>
              <w:t xml:space="preserve"> et al. 2021).</w:t>
            </w:r>
          </w:p>
        </w:tc>
        <w:tc>
          <w:tcPr>
            <w:tcW w:w="1305" w:type="dxa"/>
            <w:tcBorders>
              <w:top w:val="nil"/>
              <w:left w:val="nil"/>
              <w:bottom w:val="single" w:sz="5" w:space="0" w:color="000000"/>
              <w:right w:val="single" w:sz="5" w:space="0" w:color="000000"/>
            </w:tcBorders>
            <w:tcMar>
              <w:top w:w="100" w:type="dxa"/>
              <w:left w:w="100" w:type="dxa"/>
              <w:bottom w:w="100" w:type="dxa"/>
              <w:right w:w="100" w:type="dxa"/>
            </w:tcMar>
          </w:tcPr>
          <w:p w14:paraId="6BD44ED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Low</w:t>
            </w:r>
          </w:p>
        </w:tc>
        <w:tc>
          <w:tcPr>
            <w:tcW w:w="1440" w:type="dxa"/>
            <w:tcBorders>
              <w:top w:val="nil"/>
              <w:left w:val="nil"/>
              <w:bottom w:val="single" w:sz="5" w:space="0" w:color="000000"/>
              <w:right w:val="single" w:sz="5" w:space="0" w:color="000000"/>
            </w:tcBorders>
            <w:tcMar>
              <w:top w:w="100" w:type="dxa"/>
              <w:left w:w="100" w:type="dxa"/>
              <w:bottom w:w="100" w:type="dxa"/>
              <w:right w:w="100" w:type="dxa"/>
            </w:tcMar>
          </w:tcPr>
          <w:p w14:paraId="4AE27E2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Low</w:t>
            </w:r>
          </w:p>
        </w:tc>
      </w:tr>
    </w:tbl>
    <w:p w14:paraId="3D60A7E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40169433" w14:textId="77777777" w:rsidR="008C45E1" w:rsidRDefault="00000000">
      <w:pPr>
        <w:pStyle w:val="Heading1"/>
        <w:spacing w:before="240" w:after="240"/>
      </w:pPr>
      <w:bookmarkStart w:id="11" w:name="_heading=h.671smtayc1nl" w:colFirst="0" w:colLast="0"/>
      <w:bookmarkEnd w:id="11"/>
      <w:r>
        <w:t>4. Roles, Responsibilities, Benefits and Challenges</w:t>
      </w:r>
    </w:p>
    <w:p w14:paraId="3D403A5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Various key stakeholders need to be engaged productively with the successful implementation of the StaySmart+ service at Whitbread PLC. Every stakeholder has a role of development, implementation, and adoption of the project to ensure a successful project.</w:t>
      </w:r>
    </w:p>
    <w:p w14:paraId="640B4FA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Senior Management</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top management will be in charge of giving strategic direction and giving the green light on the financial investment that will be required on the StaySmart+ project (</w:t>
      </w:r>
      <w:proofErr w:type="spellStart"/>
      <w:r>
        <w:rPr>
          <w:rFonts w:ascii="Times New Roman" w:eastAsia="Times New Roman" w:hAnsi="Times New Roman" w:cs="Times New Roman"/>
          <w:color w:val="222222"/>
          <w:sz w:val="24"/>
          <w:szCs w:val="24"/>
          <w:highlight w:val="white"/>
        </w:rPr>
        <w:t>Carpentiere</w:t>
      </w:r>
      <w:proofErr w:type="spellEnd"/>
      <w:r>
        <w:rPr>
          <w:rFonts w:ascii="Times New Roman" w:eastAsia="Times New Roman" w:hAnsi="Times New Roman" w:cs="Times New Roman"/>
          <w:color w:val="222222"/>
          <w:sz w:val="24"/>
          <w:szCs w:val="24"/>
          <w:highlight w:val="white"/>
        </w:rPr>
        <w:t xml:space="preserve">, 2025). They make sure that the initiative is consistent with the long term business objectives and competitive strategy of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The key advantages to the top-level management are possible revenue increase and reinforcing the competitive edge of the company in the hospitality industry. They might however encounter the issues of financial risks, high costs of implementation and doubt over whether the investment would yield..</w:t>
      </w:r>
    </w:p>
    <w:p w14:paraId="20FBCC6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Product Development Team</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StaySmart+ service design is the task of the product development team that deals with the design of features and functionality of the product (</w:t>
      </w:r>
      <w:proofErr w:type="spellStart"/>
      <w:r>
        <w:rPr>
          <w:rFonts w:ascii="Times New Roman" w:eastAsia="Times New Roman" w:hAnsi="Times New Roman" w:cs="Times New Roman"/>
          <w:color w:val="222222"/>
          <w:sz w:val="24"/>
          <w:szCs w:val="24"/>
          <w:highlight w:val="white"/>
        </w:rPr>
        <w:t>Manzakoğlu</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Oraklıbel</w:t>
      </w:r>
      <w:proofErr w:type="spellEnd"/>
      <w:r>
        <w:rPr>
          <w:rFonts w:ascii="Times New Roman" w:eastAsia="Times New Roman" w:hAnsi="Times New Roman" w:cs="Times New Roman"/>
          <w:color w:val="222222"/>
          <w:sz w:val="24"/>
          <w:szCs w:val="24"/>
          <w:highlight w:val="white"/>
        </w:rPr>
        <w:t xml:space="preserve">, 2021). They are supposed to develop creative solutions that enhance the experiences of guests and incorporate sustainability </w:t>
      </w:r>
      <w:r>
        <w:rPr>
          <w:rFonts w:ascii="Times New Roman" w:eastAsia="Times New Roman" w:hAnsi="Times New Roman" w:cs="Times New Roman"/>
          <w:color w:val="222222"/>
          <w:sz w:val="24"/>
          <w:szCs w:val="24"/>
          <w:highlight w:val="white"/>
        </w:rPr>
        <w:lastRenderedPageBreak/>
        <w:t>programs into hotel services. The advantages of this team are the creation of an innovation leadership in the organization and the quality of service. Nonetheless, they might encounter difficulties in connecting the new system with the already existing technologies in the management of the hotel and its functioning..</w:t>
      </w:r>
    </w:p>
    <w:p w14:paraId="76DC71BD"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IT and AI Developers</w:t>
      </w:r>
    </w:p>
    <w:p w14:paraId="02044AF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 xml:space="preserve">The IT and AI development team is also required to support and build the technological infrastructure that would be needed to introduce AI-focused interactions with the guests and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services (</w:t>
      </w:r>
      <w:proofErr w:type="spellStart"/>
      <w:r>
        <w:rPr>
          <w:rFonts w:ascii="Times New Roman" w:eastAsia="Times New Roman" w:hAnsi="Times New Roman" w:cs="Times New Roman"/>
          <w:color w:val="222222"/>
          <w:sz w:val="24"/>
          <w:szCs w:val="24"/>
          <w:highlight w:val="white"/>
        </w:rPr>
        <w:t>Martinsen</w:t>
      </w:r>
      <w:proofErr w:type="spellEnd"/>
      <w:r>
        <w:rPr>
          <w:rFonts w:ascii="Times New Roman" w:eastAsia="Times New Roman" w:hAnsi="Times New Roman" w:cs="Times New Roman"/>
          <w:color w:val="222222"/>
          <w:sz w:val="24"/>
          <w:szCs w:val="24"/>
          <w:highlight w:val="white"/>
        </w:rPr>
        <w:t xml:space="preserve"> et al. 2023). They are involved in automation, efficiency, and better interactions with customers in their work. The most important benefit is the technological development and the availability of new digital solutions that can be offered to the hospitality industry. However, cybersecurity threat issues, system reliability issues, and data protection issues are also significant challenges.</w:t>
      </w:r>
    </w:p>
    <w:p w14:paraId="79BC770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Marketing Team</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marketing team will provide promotions on the StaySmart+ service both in the local and international market (Smith, 2023). They come up with promotional strategies that will publicize the value of the new service to the customers and position the brand out of competition. The advantage of this position is that it is enhancing the brand image and raising the level of market awareness. However, the marketing units may not be able to communicate sophisticated AI-based technologies to the customers in an understandable way.</w:t>
      </w:r>
    </w:p>
    <w:p w14:paraId="4E2F92E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Customers</w:t>
      </w:r>
      <w:r>
        <w:rPr>
          <w:rFonts w:ascii="Times New Roman" w:eastAsia="Times New Roman" w:hAnsi="Times New Roman" w:cs="Times New Roman"/>
          <w:b/>
          <w:bCs/>
          <w:color w:val="222222"/>
          <w:sz w:val="24"/>
          <w:szCs w:val="24"/>
          <w:highlight w:val="white"/>
        </w:rPr>
        <w:br/>
      </w:r>
      <w:r>
        <w:rPr>
          <w:rFonts w:ascii="Times New Roman" w:eastAsia="Times New Roman" w:hAnsi="Times New Roman" w:cs="Times New Roman"/>
          <w:color w:val="222222"/>
          <w:sz w:val="24"/>
          <w:szCs w:val="24"/>
          <w:highlight w:val="white"/>
        </w:rPr>
        <w:t>The customers are one of the most crucial external stakeholders whose approval and response would render the new service a success (</w:t>
      </w:r>
      <w:proofErr w:type="spellStart"/>
      <w:r>
        <w:rPr>
          <w:rFonts w:ascii="Times New Roman" w:eastAsia="Times New Roman" w:hAnsi="Times New Roman" w:cs="Times New Roman"/>
          <w:color w:val="222222"/>
          <w:sz w:val="24"/>
          <w:szCs w:val="24"/>
          <w:highlight w:val="white"/>
        </w:rPr>
        <w:t>Annarelli</w:t>
      </w:r>
      <w:proofErr w:type="spellEnd"/>
      <w:r>
        <w:rPr>
          <w:rFonts w:ascii="Times New Roman" w:eastAsia="Times New Roman" w:hAnsi="Times New Roman" w:cs="Times New Roman"/>
          <w:color w:val="222222"/>
          <w:sz w:val="24"/>
          <w:szCs w:val="24"/>
          <w:highlight w:val="white"/>
        </w:rPr>
        <w:t xml:space="preserve"> et al. 2020). Their advantage is that they enjoy individualized </w:t>
      </w:r>
      <w:proofErr w:type="spellStart"/>
      <w:r>
        <w:rPr>
          <w:rFonts w:ascii="Times New Roman" w:eastAsia="Times New Roman" w:hAnsi="Times New Roman" w:cs="Times New Roman"/>
          <w:color w:val="222222"/>
          <w:sz w:val="24"/>
          <w:szCs w:val="24"/>
          <w:highlight w:val="white"/>
        </w:rPr>
        <w:t>travelling</w:t>
      </w:r>
      <w:proofErr w:type="spellEnd"/>
      <w:r>
        <w:rPr>
          <w:rFonts w:ascii="Times New Roman" w:eastAsia="Times New Roman" w:hAnsi="Times New Roman" w:cs="Times New Roman"/>
          <w:color w:val="222222"/>
          <w:sz w:val="24"/>
          <w:szCs w:val="24"/>
          <w:highlight w:val="white"/>
        </w:rPr>
        <w:t xml:space="preserve"> experiences, increased convenience, and comfort. Nevertheless, the issue of data confidentiality and the mistrust toward AI-based services can be a problem in its extensive application.</w:t>
      </w:r>
    </w:p>
    <w:p w14:paraId="12237147" w14:textId="77777777" w:rsidR="008C45E1" w:rsidRDefault="00000000">
      <w:pPr>
        <w:pStyle w:val="Heading1"/>
      </w:pPr>
      <w:bookmarkStart w:id="12" w:name="_heading=h.gh19bng6n50" w:colFirst="0" w:colLast="0"/>
      <w:bookmarkEnd w:id="12"/>
      <w:r>
        <w:lastRenderedPageBreak/>
        <w:t>5. Stakeholder Engagement Frameworks and Models</w:t>
      </w:r>
    </w:p>
    <w:p w14:paraId="74BD5D9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successful implementation of the StaySmart+ service at Whitbread PLC requires an effective stakeholder engagement (</w:t>
      </w:r>
      <w:proofErr w:type="spellStart"/>
      <w:r>
        <w:rPr>
          <w:rFonts w:ascii="Times New Roman" w:eastAsia="Times New Roman" w:hAnsi="Times New Roman" w:cs="Times New Roman"/>
          <w:color w:val="222222"/>
          <w:sz w:val="24"/>
          <w:szCs w:val="24"/>
          <w:highlight w:val="white"/>
        </w:rPr>
        <w:t>Fenech</w:t>
      </w:r>
      <w:proofErr w:type="spellEnd"/>
      <w:r>
        <w:rPr>
          <w:rFonts w:ascii="Times New Roman" w:eastAsia="Times New Roman" w:hAnsi="Times New Roman" w:cs="Times New Roman"/>
          <w:color w:val="222222"/>
          <w:sz w:val="24"/>
          <w:szCs w:val="24"/>
          <w:highlight w:val="white"/>
        </w:rPr>
        <w:t>, 2025). A number of different frameworks and models can be implemented to find out the impact of the stakeholders, enhance communication, and accountability during the project lifecycle.</w:t>
      </w:r>
    </w:p>
    <w:p w14:paraId="1FBCA840" w14:textId="77777777" w:rsidR="008C45E1" w:rsidRDefault="00000000">
      <w:pPr>
        <w:pStyle w:val="Heading2"/>
        <w:keepNext w:val="0"/>
        <w:keepLines w:val="0"/>
      </w:pPr>
      <w:bookmarkStart w:id="13" w:name="_heading=h.u5bhi0u0scng" w:colFirst="0" w:colLast="0"/>
      <w:bookmarkEnd w:id="13"/>
      <w:r>
        <w:t>5.1 Stakeholder Matrix (Power–Interest Grid)</w:t>
      </w:r>
    </w:p>
    <w:p w14:paraId="238F67D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tbl>
      <w:tblPr>
        <w:tblStyle w:val="a6"/>
        <w:tblW w:w="934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290"/>
        <w:gridCol w:w="3705"/>
        <w:gridCol w:w="4350"/>
      </w:tblGrid>
      <w:tr w:rsidR="008C45E1" w14:paraId="440CEC9B" w14:textId="77777777">
        <w:trPr>
          <w:trHeight w:val="570"/>
        </w:trPr>
        <w:tc>
          <w:tcPr>
            <w:tcW w:w="129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4F9016C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tc>
        <w:tc>
          <w:tcPr>
            <w:tcW w:w="370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5C67814"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High Interest</w:t>
            </w:r>
          </w:p>
        </w:tc>
        <w:tc>
          <w:tcPr>
            <w:tcW w:w="435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9F9826B"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Low Interest</w:t>
            </w:r>
          </w:p>
        </w:tc>
      </w:tr>
      <w:tr w:rsidR="008C45E1" w14:paraId="57F9DE63" w14:textId="77777777">
        <w:trPr>
          <w:trHeight w:val="1290"/>
        </w:trPr>
        <w:tc>
          <w:tcPr>
            <w:tcW w:w="129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EDDD6D1"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High Power</w:t>
            </w:r>
          </w:p>
        </w:tc>
        <w:tc>
          <w:tcPr>
            <w:tcW w:w="3705" w:type="dxa"/>
            <w:tcBorders>
              <w:top w:val="nil"/>
              <w:left w:val="nil"/>
              <w:bottom w:val="single" w:sz="5" w:space="0" w:color="000000"/>
              <w:right w:val="single" w:sz="5" w:space="0" w:color="000000"/>
            </w:tcBorders>
            <w:tcMar>
              <w:top w:w="100" w:type="dxa"/>
              <w:left w:w="100" w:type="dxa"/>
              <w:bottom w:w="100" w:type="dxa"/>
              <w:right w:w="100" w:type="dxa"/>
            </w:tcMar>
          </w:tcPr>
          <w:p w14:paraId="5F86E7F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Manage Closely</w:t>
            </w:r>
            <w:r>
              <w:rPr>
                <w:rFonts w:ascii="Times New Roman" w:eastAsia="Times New Roman" w:hAnsi="Times New Roman" w:cs="Times New Roman"/>
                <w:color w:val="222222"/>
                <w:sz w:val="24"/>
                <w:szCs w:val="24"/>
                <w:highlight w:val="white"/>
              </w:rPr>
              <w:t xml:space="preserve"> • Senior Management • Investors / Shareholders</w:t>
            </w:r>
          </w:p>
        </w:tc>
        <w:tc>
          <w:tcPr>
            <w:tcW w:w="4350" w:type="dxa"/>
            <w:tcBorders>
              <w:top w:val="nil"/>
              <w:left w:val="nil"/>
              <w:bottom w:val="single" w:sz="5" w:space="0" w:color="000000"/>
              <w:right w:val="single" w:sz="5" w:space="0" w:color="000000"/>
            </w:tcBorders>
            <w:tcMar>
              <w:top w:w="100" w:type="dxa"/>
              <w:left w:w="100" w:type="dxa"/>
              <w:bottom w:w="100" w:type="dxa"/>
              <w:right w:w="100" w:type="dxa"/>
            </w:tcMar>
          </w:tcPr>
          <w:p w14:paraId="557DD8F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Keep Satisfied</w:t>
            </w:r>
            <w:r>
              <w:rPr>
                <w:rFonts w:ascii="Times New Roman" w:eastAsia="Times New Roman" w:hAnsi="Times New Roman" w:cs="Times New Roman"/>
                <w:color w:val="222222"/>
                <w:sz w:val="24"/>
                <w:szCs w:val="24"/>
                <w:highlight w:val="white"/>
              </w:rPr>
              <w:t xml:space="preserve"> • Government Regulators</w:t>
            </w:r>
          </w:p>
        </w:tc>
      </w:tr>
      <w:tr w:rsidR="008C45E1" w14:paraId="36D118AE" w14:textId="77777777">
        <w:trPr>
          <w:trHeight w:val="1290"/>
        </w:trPr>
        <w:tc>
          <w:tcPr>
            <w:tcW w:w="129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7D56790"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Low Power</w:t>
            </w:r>
          </w:p>
        </w:tc>
        <w:tc>
          <w:tcPr>
            <w:tcW w:w="3705" w:type="dxa"/>
            <w:tcBorders>
              <w:top w:val="nil"/>
              <w:left w:val="nil"/>
              <w:bottom w:val="single" w:sz="5" w:space="0" w:color="000000"/>
              <w:right w:val="single" w:sz="5" w:space="0" w:color="000000"/>
            </w:tcBorders>
            <w:tcMar>
              <w:top w:w="100" w:type="dxa"/>
              <w:left w:w="100" w:type="dxa"/>
              <w:bottom w:w="100" w:type="dxa"/>
              <w:right w:w="100" w:type="dxa"/>
            </w:tcMar>
          </w:tcPr>
          <w:p w14:paraId="40F2D2D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Keep Informed</w:t>
            </w:r>
            <w:r>
              <w:rPr>
                <w:rFonts w:ascii="Times New Roman" w:eastAsia="Times New Roman" w:hAnsi="Times New Roman" w:cs="Times New Roman"/>
                <w:color w:val="222222"/>
                <w:sz w:val="24"/>
                <w:szCs w:val="24"/>
                <w:highlight w:val="white"/>
              </w:rPr>
              <w:t xml:space="preserve"> • Customers / Guests • Hotel Employees</w:t>
            </w:r>
          </w:p>
        </w:tc>
        <w:tc>
          <w:tcPr>
            <w:tcW w:w="4350" w:type="dxa"/>
            <w:tcBorders>
              <w:top w:val="nil"/>
              <w:left w:val="nil"/>
              <w:bottom w:val="single" w:sz="5" w:space="0" w:color="000000"/>
              <w:right w:val="single" w:sz="5" w:space="0" w:color="000000"/>
            </w:tcBorders>
            <w:tcMar>
              <w:top w:w="100" w:type="dxa"/>
              <w:left w:w="100" w:type="dxa"/>
              <w:bottom w:w="100" w:type="dxa"/>
              <w:right w:w="100" w:type="dxa"/>
            </w:tcMar>
          </w:tcPr>
          <w:p w14:paraId="3E9009B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b/>
                <w:bCs/>
                <w:color w:val="222222"/>
                <w:sz w:val="24"/>
                <w:szCs w:val="24"/>
                <w:highlight w:val="white"/>
              </w:rPr>
              <w:t>Monitor (Minimum Effort)</w:t>
            </w:r>
            <w:r>
              <w:rPr>
                <w:rFonts w:ascii="Times New Roman" w:eastAsia="Times New Roman" w:hAnsi="Times New Roman" w:cs="Times New Roman"/>
                <w:color w:val="222222"/>
                <w:sz w:val="24"/>
                <w:szCs w:val="24"/>
                <w:highlight w:val="white"/>
              </w:rPr>
              <w:t xml:space="preserve"> • Local Communities • Sustainability </w:t>
            </w:r>
            <w:proofErr w:type="spellStart"/>
            <w:r>
              <w:rPr>
                <w:rFonts w:ascii="Times New Roman" w:eastAsia="Times New Roman" w:hAnsi="Times New Roman" w:cs="Times New Roman"/>
                <w:color w:val="222222"/>
                <w:sz w:val="24"/>
                <w:szCs w:val="24"/>
                <w:highlight w:val="white"/>
              </w:rPr>
              <w:t>Organisations</w:t>
            </w:r>
            <w:proofErr w:type="spellEnd"/>
          </w:p>
        </w:tc>
      </w:tr>
    </w:tbl>
    <w:p w14:paraId="0EACA05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The stakeholder power-interest matrix assists the project manager to make stakeholder engagement strategies a priority, as it depends on their influence and interest in the project, StaySmart+. High-power and interest stakeholders like the senior management and investors should be handled closely because their choice and financial resources directly affect the success of the project. The government regulators are very powerful but less interested, hence they ought to be satisfied by conforming and reporting. Customers and employees possess high interest and less power and thus they must be constantly informed and involved by giving them feedback and training. In the case of local communities and sustainability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their power and interest are lower and, thus, they only need monitoring and regular contact.</w:t>
      </w:r>
    </w:p>
    <w:p w14:paraId="0F8F9D8C" w14:textId="77777777" w:rsidR="008C45E1" w:rsidRDefault="00000000">
      <w:pPr>
        <w:pStyle w:val="Heading2"/>
        <w:spacing w:before="240" w:after="240"/>
      </w:pPr>
      <w:bookmarkStart w:id="14" w:name="_heading=h.qy1z2t8r5gwb" w:colFirst="0" w:colLast="0"/>
      <w:bookmarkEnd w:id="14"/>
      <w:r>
        <w:lastRenderedPageBreak/>
        <w:t>5.2 Stakeholder Map</w:t>
      </w:r>
    </w:p>
    <w:p w14:paraId="139BADF9"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noProof/>
          <w:color w:val="222222"/>
          <w:sz w:val="24"/>
          <w:szCs w:val="24"/>
          <w:highlight w:val="white"/>
        </w:rPr>
        <w:drawing>
          <wp:inline distT="114300" distB="114300" distL="114300" distR="114300" wp14:anchorId="1AA79F42" wp14:editId="2B956A6A">
            <wp:extent cx="5905500" cy="3924300"/>
            <wp:effectExtent l="0" t="0" r="0" b="0"/>
            <wp:docPr id="3" name="image1.gif"/>
            <wp:cNvGraphicFramePr/>
            <a:graphic xmlns:a="http://schemas.openxmlformats.org/drawingml/2006/main">
              <a:graphicData uri="http://schemas.openxmlformats.org/drawingml/2006/picture">
                <pic:pic xmlns:pic="http://schemas.openxmlformats.org/drawingml/2006/picture">
                  <pic:nvPicPr>
                    <pic:cNvPr id="0" name="image1.gif"/>
                    <pic:cNvPicPr preferRelativeResize="0"/>
                  </pic:nvPicPr>
                  <pic:blipFill>
                    <a:blip r:embed="rId5"/>
                    <a:srcRect/>
                    <a:stretch>
                      <a:fillRect/>
                    </a:stretch>
                  </pic:blipFill>
                  <pic:spPr>
                    <a:xfrm>
                      <a:off x="0" y="0"/>
                      <a:ext cx="5905500" cy="3924300"/>
                    </a:xfrm>
                    <a:prstGeom prst="rect">
                      <a:avLst/>
                    </a:prstGeom>
                    <a:ln/>
                  </pic:spPr>
                </pic:pic>
              </a:graphicData>
            </a:graphic>
          </wp:inline>
        </w:drawing>
      </w:r>
    </w:p>
    <w:p w14:paraId="566DE01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stakeholder map is a graphical representation of the interaction between the Whitbread PLC and its key stakeholders in the project the StaySmart+. The internal stakeholders like the senior management and workers directly affect decision making and service delivery and the external stakeholders like customers, investors, technological partners, government regulators, travel agencies, and local communities have a direct influence on the project in terms of funding the project, technological cooperation, control, and demand.</w:t>
      </w:r>
    </w:p>
    <w:p w14:paraId="503A4910" w14:textId="77777777" w:rsidR="008C45E1" w:rsidRDefault="00000000">
      <w:pPr>
        <w:pStyle w:val="Heading2"/>
        <w:keepNext w:val="0"/>
        <w:keepLines w:val="0"/>
      </w:pPr>
      <w:bookmarkStart w:id="15" w:name="_heading=h.k8odvxqbbvr6" w:colFirst="0" w:colLast="0"/>
      <w:bookmarkEnd w:id="15"/>
      <w:r>
        <w:t>5.3 RACI Matrix</w:t>
      </w:r>
    </w:p>
    <w:p w14:paraId="6711D6E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tbl>
      <w:tblPr>
        <w:tblStyle w:val="a7"/>
        <w:tblW w:w="9360"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295"/>
        <w:gridCol w:w="1875"/>
        <w:gridCol w:w="1725"/>
        <w:gridCol w:w="1770"/>
        <w:gridCol w:w="1695"/>
      </w:tblGrid>
      <w:tr w:rsidR="008C45E1" w14:paraId="3AE1123E" w14:textId="77777777">
        <w:trPr>
          <w:trHeight w:val="930"/>
        </w:trPr>
        <w:tc>
          <w:tcPr>
            <w:tcW w:w="229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26F6CC9"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Project Task</w:t>
            </w:r>
          </w:p>
        </w:tc>
        <w:tc>
          <w:tcPr>
            <w:tcW w:w="187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7AD2C50"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Responsible (R)</w:t>
            </w:r>
          </w:p>
        </w:tc>
        <w:tc>
          <w:tcPr>
            <w:tcW w:w="172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989FC56"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Accountable (A)</w:t>
            </w:r>
          </w:p>
        </w:tc>
        <w:tc>
          <w:tcPr>
            <w:tcW w:w="177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DA25212"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Consulted (C)</w:t>
            </w:r>
          </w:p>
        </w:tc>
        <w:tc>
          <w:tcPr>
            <w:tcW w:w="169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7336CC8"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Informed (I)</w:t>
            </w:r>
          </w:p>
        </w:tc>
      </w:tr>
      <w:tr w:rsidR="008C45E1" w14:paraId="0D9D2A60" w14:textId="77777777">
        <w:trPr>
          <w:trHeight w:val="129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785A95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AI system development</w:t>
            </w:r>
          </w:p>
        </w:tc>
        <w:tc>
          <w:tcPr>
            <w:tcW w:w="1875" w:type="dxa"/>
            <w:tcBorders>
              <w:top w:val="nil"/>
              <w:left w:val="nil"/>
              <w:bottom w:val="single" w:sz="5" w:space="0" w:color="000000"/>
              <w:right w:val="single" w:sz="5" w:space="0" w:color="000000"/>
            </w:tcBorders>
            <w:tcMar>
              <w:top w:w="100" w:type="dxa"/>
              <w:left w:w="100" w:type="dxa"/>
              <w:bottom w:w="100" w:type="dxa"/>
              <w:right w:w="100" w:type="dxa"/>
            </w:tcMar>
          </w:tcPr>
          <w:p w14:paraId="0DBE602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&amp; AI Development Team</w:t>
            </w:r>
          </w:p>
        </w:tc>
        <w:tc>
          <w:tcPr>
            <w:tcW w:w="1725" w:type="dxa"/>
            <w:tcBorders>
              <w:top w:val="nil"/>
              <w:left w:val="nil"/>
              <w:bottom w:val="single" w:sz="5" w:space="0" w:color="000000"/>
              <w:right w:val="single" w:sz="5" w:space="0" w:color="000000"/>
            </w:tcBorders>
            <w:tcMar>
              <w:top w:w="100" w:type="dxa"/>
              <w:left w:w="100" w:type="dxa"/>
              <w:bottom w:w="100" w:type="dxa"/>
              <w:right w:w="100" w:type="dxa"/>
            </w:tcMar>
          </w:tcPr>
          <w:p w14:paraId="5B7A663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Project Manager</w:t>
            </w:r>
          </w:p>
        </w:tc>
        <w:tc>
          <w:tcPr>
            <w:tcW w:w="1770" w:type="dxa"/>
            <w:tcBorders>
              <w:top w:val="nil"/>
              <w:left w:val="nil"/>
              <w:bottom w:val="single" w:sz="5" w:space="0" w:color="000000"/>
              <w:right w:val="single" w:sz="5" w:space="0" w:color="000000"/>
            </w:tcBorders>
            <w:tcMar>
              <w:top w:w="100" w:type="dxa"/>
              <w:left w:w="100" w:type="dxa"/>
              <w:bottom w:w="100" w:type="dxa"/>
              <w:right w:w="100" w:type="dxa"/>
            </w:tcMar>
          </w:tcPr>
          <w:p w14:paraId="01B04DD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Marketing Department</w:t>
            </w:r>
          </w:p>
        </w:tc>
        <w:tc>
          <w:tcPr>
            <w:tcW w:w="1695" w:type="dxa"/>
            <w:tcBorders>
              <w:top w:val="nil"/>
              <w:left w:val="nil"/>
              <w:bottom w:val="single" w:sz="5" w:space="0" w:color="000000"/>
              <w:right w:val="single" w:sz="5" w:space="0" w:color="000000"/>
            </w:tcBorders>
            <w:tcMar>
              <w:top w:w="100" w:type="dxa"/>
              <w:left w:w="100" w:type="dxa"/>
              <w:bottom w:w="100" w:type="dxa"/>
              <w:right w:w="100" w:type="dxa"/>
            </w:tcMar>
          </w:tcPr>
          <w:p w14:paraId="63A6B5E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Hotel Staff</w:t>
            </w:r>
          </w:p>
        </w:tc>
      </w:tr>
      <w:tr w:rsidR="008C45E1" w14:paraId="562751D0" w14:textId="77777777">
        <w:trPr>
          <w:trHeight w:val="129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16F6BF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Service design and feature development</w:t>
            </w:r>
          </w:p>
        </w:tc>
        <w:tc>
          <w:tcPr>
            <w:tcW w:w="1875" w:type="dxa"/>
            <w:tcBorders>
              <w:top w:val="nil"/>
              <w:left w:val="nil"/>
              <w:bottom w:val="single" w:sz="5" w:space="0" w:color="000000"/>
              <w:right w:val="single" w:sz="5" w:space="0" w:color="000000"/>
            </w:tcBorders>
            <w:tcMar>
              <w:top w:w="100" w:type="dxa"/>
              <w:left w:w="100" w:type="dxa"/>
              <w:bottom w:w="100" w:type="dxa"/>
              <w:right w:w="100" w:type="dxa"/>
            </w:tcMar>
          </w:tcPr>
          <w:p w14:paraId="0A8E647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Product Development Team</w:t>
            </w:r>
          </w:p>
        </w:tc>
        <w:tc>
          <w:tcPr>
            <w:tcW w:w="1725" w:type="dxa"/>
            <w:tcBorders>
              <w:top w:val="nil"/>
              <w:left w:val="nil"/>
              <w:bottom w:val="single" w:sz="5" w:space="0" w:color="000000"/>
              <w:right w:val="single" w:sz="5" w:space="0" w:color="000000"/>
            </w:tcBorders>
            <w:tcMar>
              <w:top w:w="100" w:type="dxa"/>
              <w:left w:w="100" w:type="dxa"/>
              <w:bottom w:w="100" w:type="dxa"/>
              <w:right w:w="100" w:type="dxa"/>
            </w:tcMar>
          </w:tcPr>
          <w:p w14:paraId="13B1BCE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Senior Management</w:t>
            </w:r>
          </w:p>
        </w:tc>
        <w:tc>
          <w:tcPr>
            <w:tcW w:w="1770" w:type="dxa"/>
            <w:tcBorders>
              <w:top w:val="nil"/>
              <w:left w:val="nil"/>
              <w:bottom w:val="single" w:sz="5" w:space="0" w:color="000000"/>
              <w:right w:val="single" w:sz="5" w:space="0" w:color="000000"/>
            </w:tcBorders>
            <w:tcMar>
              <w:top w:w="100" w:type="dxa"/>
              <w:left w:w="100" w:type="dxa"/>
              <w:bottom w:w="100" w:type="dxa"/>
              <w:right w:w="100" w:type="dxa"/>
            </w:tcMar>
          </w:tcPr>
          <w:p w14:paraId="24A85A7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Customers / Marketing Team</w:t>
            </w:r>
          </w:p>
        </w:tc>
        <w:tc>
          <w:tcPr>
            <w:tcW w:w="1695" w:type="dxa"/>
            <w:tcBorders>
              <w:top w:val="nil"/>
              <w:left w:val="nil"/>
              <w:bottom w:val="single" w:sz="5" w:space="0" w:color="000000"/>
              <w:right w:val="single" w:sz="5" w:space="0" w:color="000000"/>
            </w:tcBorders>
            <w:tcMar>
              <w:top w:w="100" w:type="dxa"/>
              <w:left w:w="100" w:type="dxa"/>
              <w:bottom w:w="100" w:type="dxa"/>
              <w:right w:w="100" w:type="dxa"/>
            </w:tcMar>
          </w:tcPr>
          <w:p w14:paraId="69A410D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Investors</w:t>
            </w:r>
          </w:p>
        </w:tc>
      </w:tr>
      <w:tr w:rsidR="008C45E1" w14:paraId="37F25F7C" w14:textId="77777777">
        <w:trPr>
          <w:trHeight w:val="129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D7A718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Marketing and promotion of StaySmart+</w:t>
            </w:r>
          </w:p>
        </w:tc>
        <w:tc>
          <w:tcPr>
            <w:tcW w:w="1875" w:type="dxa"/>
            <w:tcBorders>
              <w:top w:val="nil"/>
              <w:left w:val="nil"/>
              <w:bottom w:val="single" w:sz="5" w:space="0" w:color="000000"/>
              <w:right w:val="single" w:sz="5" w:space="0" w:color="000000"/>
            </w:tcBorders>
            <w:tcMar>
              <w:top w:w="100" w:type="dxa"/>
              <w:left w:w="100" w:type="dxa"/>
              <w:bottom w:w="100" w:type="dxa"/>
              <w:right w:w="100" w:type="dxa"/>
            </w:tcMar>
          </w:tcPr>
          <w:p w14:paraId="1D612CA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Marketing Department</w:t>
            </w:r>
          </w:p>
        </w:tc>
        <w:tc>
          <w:tcPr>
            <w:tcW w:w="1725" w:type="dxa"/>
            <w:tcBorders>
              <w:top w:val="nil"/>
              <w:left w:val="nil"/>
              <w:bottom w:val="single" w:sz="5" w:space="0" w:color="000000"/>
              <w:right w:val="single" w:sz="5" w:space="0" w:color="000000"/>
            </w:tcBorders>
            <w:tcMar>
              <w:top w:w="100" w:type="dxa"/>
              <w:left w:w="100" w:type="dxa"/>
              <w:bottom w:w="100" w:type="dxa"/>
              <w:right w:w="100" w:type="dxa"/>
            </w:tcMar>
          </w:tcPr>
          <w:p w14:paraId="33FA740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Project Manager</w:t>
            </w:r>
          </w:p>
        </w:tc>
        <w:tc>
          <w:tcPr>
            <w:tcW w:w="1770" w:type="dxa"/>
            <w:tcBorders>
              <w:top w:val="nil"/>
              <w:left w:val="nil"/>
              <w:bottom w:val="single" w:sz="5" w:space="0" w:color="000000"/>
              <w:right w:val="single" w:sz="5" w:space="0" w:color="000000"/>
            </w:tcBorders>
            <w:tcMar>
              <w:top w:w="100" w:type="dxa"/>
              <w:left w:w="100" w:type="dxa"/>
              <w:bottom w:w="100" w:type="dxa"/>
              <w:right w:w="100" w:type="dxa"/>
            </w:tcMar>
          </w:tcPr>
          <w:p w14:paraId="2A432D2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Sales Team</w:t>
            </w:r>
          </w:p>
        </w:tc>
        <w:tc>
          <w:tcPr>
            <w:tcW w:w="1695" w:type="dxa"/>
            <w:tcBorders>
              <w:top w:val="nil"/>
              <w:left w:val="nil"/>
              <w:bottom w:val="single" w:sz="5" w:space="0" w:color="000000"/>
              <w:right w:val="single" w:sz="5" w:space="0" w:color="000000"/>
            </w:tcBorders>
            <w:tcMar>
              <w:top w:w="100" w:type="dxa"/>
              <w:left w:w="100" w:type="dxa"/>
              <w:bottom w:w="100" w:type="dxa"/>
              <w:right w:w="100" w:type="dxa"/>
            </w:tcMar>
          </w:tcPr>
          <w:p w14:paraId="6E290D5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Hotel Staff</w:t>
            </w:r>
          </w:p>
        </w:tc>
      </w:tr>
      <w:tr w:rsidR="008C45E1" w14:paraId="0CBFD870" w14:textId="77777777">
        <w:trPr>
          <w:trHeight w:val="93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845E27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Implementation across hotels</w:t>
            </w:r>
          </w:p>
        </w:tc>
        <w:tc>
          <w:tcPr>
            <w:tcW w:w="1875" w:type="dxa"/>
            <w:tcBorders>
              <w:top w:val="nil"/>
              <w:left w:val="nil"/>
              <w:bottom w:val="single" w:sz="5" w:space="0" w:color="000000"/>
              <w:right w:val="single" w:sz="5" w:space="0" w:color="000000"/>
            </w:tcBorders>
            <w:tcMar>
              <w:top w:w="100" w:type="dxa"/>
              <w:left w:w="100" w:type="dxa"/>
              <w:bottom w:w="100" w:type="dxa"/>
              <w:right w:w="100" w:type="dxa"/>
            </w:tcMar>
          </w:tcPr>
          <w:p w14:paraId="5C0D3DC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Operations Managers</w:t>
            </w:r>
          </w:p>
        </w:tc>
        <w:tc>
          <w:tcPr>
            <w:tcW w:w="1725" w:type="dxa"/>
            <w:tcBorders>
              <w:top w:val="nil"/>
              <w:left w:val="nil"/>
              <w:bottom w:val="single" w:sz="5" w:space="0" w:color="000000"/>
              <w:right w:val="single" w:sz="5" w:space="0" w:color="000000"/>
            </w:tcBorders>
            <w:tcMar>
              <w:top w:w="100" w:type="dxa"/>
              <w:left w:w="100" w:type="dxa"/>
              <w:bottom w:w="100" w:type="dxa"/>
              <w:right w:w="100" w:type="dxa"/>
            </w:tcMar>
          </w:tcPr>
          <w:p w14:paraId="0307D9A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Senior Management</w:t>
            </w:r>
          </w:p>
        </w:tc>
        <w:tc>
          <w:tcPr>
            <w:tcW w:w="1770" w:type="dxa"/>
            <w:tcBorders>
              <w:top w:val="nil"/>
              <w:left w:val="nil"/>
              <w:bottom w:val="single" w:sz="5" w:space="0" w:color="000000"/>
              <w:right w:val="single" w:sz="5" w:space="0" w:color="000000"/>
            </w:tcBorders>
            <w:tcMar>
              <w:top w:w="100" w:type="dxa"/>
              <w:left w:w="100" w:type="dxa"/>
              <w:bottom w:w="100" w:type="dxa"/>
              <w:right w:w="100" w:type="dxa"/>
            </w:tcMar>
          </w:tcPr>
          <w:p w14:paraId="5F34C34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IT Team</w:t>
            </w:r>
          </w:p>
        </w:tc>
        <w:tc>
          <w:tcPr>
            <w:tcW w:w="1695" w:type="dxa"/>
            <w:tcBorders>
              <w:top w:val="nil"/>
              <w:left w:val="nil"/>
              <w:bottom w:val="single" w:sz="5" w:space="0" w:color="000000"/>
              <w:right w:val="single" w:sz="5" w:space="0" w:color="000000"/>
            </w:tcBorders>
            <w:tcMar>
              <w:top w:w="100" w:type="dxa"/>
              <w:left w:w="100" w:type="dxa"/>
              <w:bottom w:w="100" w:type="dxa"/>
              <w:right w:w="100" w:type="dxa"/>
            </w:tcMar>
          </w:tcPr>
          <w:p w14:paraId="0633D00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Employees</w:t>
            </w:r>
          </w:p>
        </w:tc>
      </w:tr>
      <w:tr w:rsidR="008C45E1" w14:paraId="64DCD217" w14:textId="77777777">
        <w:trPr>
          <w:trHeight w:val="930"/>
        </w:trPr>
        <w:tc>
          <w:tcPr>
            <w:tcW w:w="229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6DEEFE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Customer experience feedback collection</w:t>
            </w:r>
          </w:p>
        </w:tc>
        <w:tc>
          <w:tcPr>
            <w:tcW w:w="1875" w:type="dxa"/>
            <w:tcBorders>
              <w:top w:val="nil"/>
              <w:left w:val="nil"/>
              <w:bottom w:val="single" w:sz="5" w:space="0" w:color="000000"/>
              <w:right w:val="single" w:sz="5" w:space="0" w:color="000000"/>
            </w:tcBorders>
            <w:tcMar>
              <w:top w:w="100" w:type="dxa"/>
              <w:left w:w="100" w:type="dxa"/>
              <w:bottom w:w="100" w:type="dxa"/>
              <w:right w:w="100" w:type="dxa"/>
            </w:tcMar>
          </w:tcPr>
          <w:p w14:paraId="21A5E84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Customer Service Team</w:t>
            </w:r>
          </w:p>
        </w:tc>
        <w:tc>
          <w:tcPr>
            <w:tcW w:w="1725" w:type="dxa"/>
            <w:tcBorders>
              <w:top w:val="nil"/>
              <w:left w:val="nil"/>
              <w:bottom w:val="single" w:sz="5" w:space="0" w:color="000000"/>
              <w:right w:val="single" w:sz="5" w:space="0" w:color="000000"/>
            </w:tcBorders>
            <w:tcMar>
              <w:top w:w="100" w:type="dxa"/>
              <w:left w:w="100" w:type="dxa"/>
              <w:bottom w:w="100" w:type="dxa"/>
              <w:right w:w="100" w:type="dxa"/>
            </w:tcMar>
          </w:tcPr>
          <w:p w14:paraId="74CDB01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Project Manager</w:t>
            </w:r>
          </w:p>
        </w:tc>
        <w:tc>
          <w:tcPr>
            <w:tcW w:w="1770" w:type="dxa"/>
            <w:tcBorders>
              <w:top w:val="nil"/>
              <w:left w:val="nil"/>
              <w:bottom w:val="single" w:sz="5" w:space="0" w:color="000000"/>
              <w:right w:val="single" w:sz="5" w:space="0" w:color="000000"/>
            </w:tcBorders>
            <w:tcMar>
              <w:top w:w="100" w:type="dxa"/>
              <w:left w:w="100" w:type="dxa"/>
              <w:bottom w:w="100" w:type="dxa"/>
              <w:right w:w="100" w:type="dxa"/>
            </w:tcMar>
          </w:tcPr>
          <w:p w14:paraId="11E8F4D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Customers</w:t>
            </w:r>
          </w:p>
        </w:tc>
        <w:tc>
          <w:tcPr>
            <w:tcW w:w="1695" w:type="dxa"/>
            <w:tcBorders>
              <w:top w:val="nil"/>
              <w:left w:val="nil"/>
              <w:bottom w:val="single" w:sz="5" w:space="0" w:color="000000"/>
              <w:right w:val="single" w:sz="5" w:space="0" w:color="000000"/>
            </w:tcBorders>
            <w:tcMar>
              <w:top w:w="100" w:type="dxa"/>
              <w:left w:w="100" w:type="dxa"/>
              <w:bottom w:w="100" w:type="dxa"/>
              <w:right w:w="100" w:type="dxa"/>
            </w:tcMar>
          </w:tcPr>
          <w:p w14:paraId="3106970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Senior Management</w:t>
            </w:r>
          </w:p>
        </w:tc>
      </w:tr>
    </w:tbl>
    <w:p w14:paraId="0674A17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4361FA70" w14:textId="77777777" w:rsidR="008C45E1" w:rsidRDefault="00000000">
      <w:pPr>
        <w:pStyle w:val="Heading2"/>
        <w:keepNext w:val="0"/>
        <w:keepLines w:val="0"/>
      </w:pPr>
      <w:bookmarkStart w:id="16" w:name="_heading=h.eklghzd1qnxk" w:colFirst="0" w:colLast="0"/>
      <w:bookmarkEnd w:id="16"/>
      <w:r>
        <w:t>5.4 Stakeholder Engagement Plan</w:t>
      </w:r>
    </w:p>
    <w:p w14:paraId="20D16FB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Stakeholder engagement plan assists in making sure that the stakeholders who have key interests in the project, in the case of the StaySmart+ project at Whitbread PLC, are involved properly, informed and supported in the project lifecycle. The table below presents the manner in which various stake holders will be involved and the aim of the involvement.</w:t>
      </w:r>
    </w:p>
    <w:p w14:paraId="1DB838F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noProof/>
          <w:color w:val="222222"/>
          <w:sz w:val="24"/>
          <w:szCs w:val="24"/>
          <w:highlight w:val="white"/>
        </w:rPr>
        <w:lastRenderedPageBreak/>
        <w:drawing>
          <wp:inline distT="114300" distB="114300" distL="114300" distR="114300" wp14:anchorId="1E202A45" wp14:editId="530250AA">
            <wp:extent cx="5943600" cy="3340100"/>
            <wp:effectExtent l="0" t="0" r="0" b="0"/>
            <wp:docPr id="4" name="image2.gif"/>
            <wp:cNvGraphicFramePr/>
            <a:graphic xmlns:a="http://schemas.openxmlformats.org/drawingml/2006/main">
              <a:graphicData uri="http://schemas.openxmlformats.org/drawingml/2006/picture">
                <pic:pic xmlns:pic="http://schemas.openxmlformats.org/drawingml/2006/picture">
                  <pic:nvPicPr>
                    <pic:cNvPr id="0" name="image2.gif"/>
                    <pic:cNvPicPr preferRelativeResize="0"/>
                  </pic:nvPicPr>
                  <pic:blipFill>
                    <a:blip r:embed="rId6"/>
                    <a:srcRect/>
                    <a:stretch>
                      <a:fillRect/>
                    </a:stretch>
                  </pic:blipFill>
                  <pic:spPr>
                    <a:xfrm>
                      <a:off x="0" y="0"/>
                      <a:ext cx="5943600" cy="3340100"/>
                    </a:xfrm>
                    <a:prstGeom prst="rect">
                      <a:avLst/>
                    </a:prstGeom>
                    <a:ln/>
                  </pic:spPr>
                </pic:pic>
              </a:graphicData>
            </a:graphic>
          </wp:inline>
        </w:drawing>
      </w:r>
    </w:p>
    <w:p w14:paraId="3F6F3CD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297EED43" w14:textId="77777777" w:rsidR="008C45E1" w:rsidRDefault="00000000">
      <w:pPr>
        <w:pStyle w:val="Heading2"/>
        <w:keepNext w:val="0"/>
        <w:keepLines w:val="0"/>
      </w:pPr>
      <w:bookmarkStart w:id="17" w:name="_heading=h.hwzroavskklv" w:colFirst="0" w:colLast="0"/>
      <w:bookmarkEnd w:id="17"/>
      <w:r>
        <w:t>5.5 Communication Plan</w:t>
      </w:r>
    </w:p>
    <w:p w14:paraId="0560EA4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Communication plan will help provide all involved stakeholders of the StaySmart+ project in Whitbread PLC with timely and effective information during the project lifecycle. Effective communication can be used to preserve transparency, develop trust, as well as to facilitate productive cooperation between stakeholders.</w:t>
      </w:r>
    </w:p>
    <w:tbl>
      <w:tblPr>
        <w:tblStyle w:val="a8"/>
        <w:tblW w:w="934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2310"/>
        <w:gridCol w:w="4440"/>
        <w:gridCol w:w="2595"/>
      </w:tblGrid>
      <w:tr w:rsidR="008C45E1" w14:paraId="10CF6224" w14:textId="77777777">
        <w:trPr>
          <w:trHeight w:val="1050"/>
        </w:trPr>
        <w:tc>
          <w:tcPr>
            <w:tcW w:w="231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72093FF8"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Stakeholder</w:t>
            </w:r>
          </w:p>
        </w:tc>
        <w:tc>
          <w:tcPr>
            <w:tcW w:w="444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67E80F8B"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Communication Method</w:t>
            </w:r>
          </w:p>
        </w:tc>
        <w:tc>
          <w:tcPr>
            <w:tcW w:w="259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4CA92A7A"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Frequency</w:t>
            </w:r>
          </w:p>
        </w:tc>
      </w:tr>
      <w:tr w:rsidR="008C45E1" w14:paraId="099ADC36" w14:textId="77777777">
        <w:trPr>
          <w:trHeight w:val="141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EF4AE0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Employees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0BC64B0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Team meetings, emails, internal training sessions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5138C2E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Weekly</w:t>
            </w:r>
          </w:p>
        </w:tc>
      </w:tr>
      <w:tr w:rsidR="008C45E1" w14:paraId="34701DAB" w14:textId="77777777">
        <w:trPr>
          <w:trHeight w:val="105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4FEBC7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Senior Management</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0B91DC1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Strategic meetings and progress reports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75B4CED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Monthly</w:t>
            </w:r>
          </w:p>
        </w:tc>
      </w:tr>
      <w:tr w:rsidR="008C45E1" w14:paraId="2DBE3CD7" w14:textId="77777777">
        <w:trPr>
          <w:trHeight w:val="141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C2F03D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Investors / Shareholders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42B3E77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Financial reports and performance updates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0AC474B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Monthly / Quarterly</w:t>
            </w:r>
          </w:p>
        </w:tc>
      </w:tr>
      <w:tr w:rsidR="008C45E1" w14:paraId="017170AB" w14:textId="77777777">
        <w:trPr>
          <w:trHeight w:val="141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630CBF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Customers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490D7DA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Marketing campaigns, emails, and mobile app notifications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2599342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During launch and promotions</w:t>
            </w:r>
          </w:p>
        </w:tc>
      </w:tr>
      <w:tr w:rsidR="008C45E1" w14:paraId="7E789ECB" w14:textId="77777777">
        <w:trPr>
          <w:trHeight w:val="105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7FBF6B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Technology Partners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18346C8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Project meetings and technical updates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2E333B5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Bi-weekly</w:t>
            </w:r>
          </w:p>
        </w:tc>
      </w:tr>
      <w:tr w:rsidR="008C45E1" w14:paraId="517E0A89" w14:textId="77777777">
        <w:trPr>
          <w:trHeight w:val="141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470CD4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Travel Agencies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2680F10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Partnership meetings and promotional briefings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3BAC066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Monthly</w:t>
            </w:r>
          </w:p>
        </w:tc>
      </w:tr>
      <w:tr w:rsidR="008C45E1" w14:paraId="322A853E" w14:textId="77777777">
        <w:trPr>
          <w:trHeight w:val="141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B670C4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Government Regulators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6B4FBA5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Compliance reports and official documentation</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6CAC89A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As required</w:t>
            </w:r>
          </w:p>
        </w:tc>
      </w:tr>
      <w:tr w:rsidR="008C45E1" w14:paraId="4A881FDB" w14:textId="77777777">
        <w:trPr>
          <w:trHeight w:val="1410"/>
        </w:trPr>
        <w:tc>
          <w:tcPr>
            <w:tcW w:w="231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4467BC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Local Communities</w:t>
            </w:r>
          </w:p>
        </w:tc>
        <w:tc>
          <w:tcPr>
            <w:tcW w:w="4440" w:type="dxa"/>
            <w:tcBorders>
              <w:top w:val="nil"/>
              <w:left w:val="nil"/>
              <w:bottom w:val="single" w:sz="5" w:space="0" w:color="000000"/>
              <w:right w:val="single" w:sz="5" w:space="0" w:color="000000"/>
            </w:tcBorders>
            <w:tcMar>
              <w:top w:w="100" w:type="dxa"/>
              <w:left w:w="100" w:type="dxa"/>
              <w:bottom w:w="100" w:type="dxa"/>
              <w:right w:w="100" w:type="dxa"/>
            </w:tcMar>
          </w:tcPr>
          <w:p w14:paraId="3F08775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Community updates and sustainability reports</w:t>
            </w:r>
          </w:p>
        </w:tc>
        <w:tc>
          <w:tcPr>
            <w:tcW w:w="2595" w:type="dxa"/>
            <w:tcBorders>
              <w:top w:val="nil"/>
              <w:left w:val="nil"/>
              <w:bottom w:val="single" w:sz="5" w:space="0" w:color="000000"/>
              <w:right w:val="single" w:sz="5" w:space="0" w:color="000000"/>
            </w:tcBorders>
            <w:tcMar>
              <w:top w:w="100" w:type="dxa"/>
              <w:left w:w="100" w:type="dxa"/>
              <w:bottom w:w="100" w:type="dxa"/>
              <w:right w:w="100" w:type="dxa"/>
            </w:tcMar>
          </w:tcPr>
          <w:p w14:paraId="42D6EE7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Quarterly</w:t>
            </w:r>
          </w:p>
        </w:tc>
      </w:tr>
    </w:tbl>
    <w:p w14:paraId="633AE45B" w14:textId="77777777" w:rsidR="008C45E1" w:rsidRDefault="00000000">
      <w:pPr>
        <w:pStyle w:val="Heading1"/>
      </w:pPr>
      <w:bookmarkStart w:id="18" w:name="_heading=h.8wlu8n6mwurr" w:colFirst="0" w:colLast="0"/>
      <w:bookmarkEnd w:id="18"/>
      <w:r>
        <w:t>6. Stakeholder Engagement Process &amp; Conflict Management</w:t>
      </w:r>
    </w:p>
    <w:p w14:paraId="6557620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Effective implementation of the stay smart plus service at Whitbread PLC entails the engagement of the stakeholders in an organized manner. </w:t>
      </w:r>
      <w:r>
        <w:rPr>
          <w:rFonts w:ascii="Times New Roman" w:eastAsia="Times New Roman" w:hAnsi="Times New Roman" w:cs="Times New Roman"/>
          <w:b/>
          <w:bCs/>
          <w:color w:val="222222"/>
          <w:sz w:val="24"/>
          <w:szCs w:val="24"/>
          <w:highlight w:val="white"/>
        </w:rPr>
        <w:t>The 4Cs Model</w:t>
      </w:r>
      <w:r>
        <w:rPr>
          <w:rFonts w:ascii="Times New Roman" w:eastAsia="Times New Roman" w:hAnsi="Times New Roman" w:cs="Times New Roman"/>
          <w:color w:val="222222"/>
          <w:sz w:val="24"/>
          <w:szCs w:val="24"/>
          <w:highlight w:val="white"/>
        </w:rPr>
        <w:t xml:space="preserve"> in the form of communication, collaboration, consultation, and commitment is one of the effective approaches. This model helps </w:t>
      </w:r>
      <w:r>
        <w:rPr>
          <w:rFonts w:ascii="Times New Roman" w:eastAsia="Times New Roman" w:hAnsi="Times New Roman" w:cs="Times New Roman"/>
          <w:color w:val="222222"/>
          <w:sz w:val="24"/>
          <w:szCs w:val="24"/>
          <w:highlight w:val="white"/>
        </w:rPr>
        <w:lastRenderedPageBreak/>
        <w:t>in guaranteeing that all the stakeholders are educated, involved and useful during the project lifecycle.</w:t>
      </w:r>
    </w:p>
    <w:p w14:paraId="64599B9C" w14:textId="77777777" w:rsidR="008C45E1" w:rsidRDefault="00000000">
      <w:pPr>
        <w:pStyle w:val="Heading2"/>
        <w:keepNext w:val="0"/>
        <w:keepLines w:val="0"/>
      </w:pPr>
      <w:bookmarkStart w:id="19" w:name="_heading=h.b55ke7evuuk1" w:colFirst="0" w:colLast="0"/>
      <w:bookmarkEnd w:id="19"/>
      <w:r>
        <w:t>6.1 Communication</w:t>
      </w:r>
    </w:p>
    <w:p w14:paraId="5CB3986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Effective stakeholder engagement is based on communication (</w:t>
      </w:r>
      <w:proofErr w:type="spellStart"/>
      <w:r>
        <w:rPr>
          <w:rFonts w:ascii="Times New Roman" w:eastAsia="Times New Roman" w:hAnsi="Times New Roman" w:cs="Times New Roman"/>
          <w:color w:val="222222"/>
          <w:sz w:val="24"/>
          <w:szCs w:val="24"/>
          <w:highlight w:val="white"/>
        </w:rPr>
        <w:t>Koilakonda</w:t>
      </w:r>
      <w:proofErr w:type="spellEnd"/>
      <w:r>
        <w:rPr>
          <w:rFonts w:ascii="Times New Roman" w:eastAsia="Times New Roman" w:hAnsi="Times New Roman" w:cs="Times New Roman"/>
          <w:color w:val="222222"/>
          <w:sz w:val="24"/>
          <w:szCs w:val="24"/>
          <w:highlight w:val="white"/>
        </w:rPr>
        <w:t>, 2023). Open communication means that the stakeholders are aware of the details of the objectives, progress, and difficulties that may arise in case of the StaySmart+ project. Meetings, project reports, and emails enable the stakeholders to be updated frequently on the progress of development and implementation levels by the senior management, the employees and the investors. Information may also be shared through real time and a team in another location may be communicated with through digital collaboration platforms.</w:t>
      </w:r>
    </w:p>
    <w:p w14:paraId="70EB3E8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Effective communication has a number of advantages. It assists in establishing a trust relationship between the stakeholders and project leaders, which is relevant in gaining support to new initiatives (</w:t>
      </w:r>
      <w:proofErr w:type="spellStart"/>
      <w:r>
        <w:rPr>
          <w:rFonts w:ascii="Times New Roman" w:eastAsia="Times New Roman" w:hAnsi="Times New Roman" w:cs="Times New Roman"/>
          <w:color w:val="222222"/>
          <w:sz w:val="24"/>
          <w:szCs w:val="24"/>
          <w:highlight w:val="white"/>
        </w:rPr>
        <w:t>Ishola</w:t>
      </w:r>
      <w:proofErr w:type="spellEnd"/>
      <w:r>
        <w:rPr>
          <w:rFonts w:ascii="Times New Roman" w:eastAsia="Times New Roman" w:hAnsi="Times New Roman" w:cs="Times New Roman"/>
          <w:color w:val="222222"/>
          <w:sz w:val="24"/>
          <w:szCs w:val="24"/>
          <w:highlight w:val="white"/>
        </w:rPr>
        <w:t xml:space="preserve"> et al. 2024). It also minimizes the amount of misunderstanding and the possibility of misinformation to result in project delays or stakeholder resistance.</w:t>
      </w:r>
    </w:p>
    <w:p w14:paraId="0BCA8BFA" w14:textId="77777777" w:rsidR="008C45E1" w:rsidRDefault="00000000">
      <w:pPr>
        <w:pStyle w:val="Heading2"/>
        <w:keepNext w:val="0"/>
        <w:keepLines w:val="0"/>
      </w:pPr>
      <w:bookmarkStart w:id="20" w:name="_heading=h.dccmady5wm9p" w:colFirst="0" w:colLast="0"/>
      <w:bookmarkEnd w:id="20"/>
      <w:r>
        <w:t>6.2 Collaboration</w:t>
      </w:r>
    </w:p>
    <w:p w14:paraId="74689B8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Collaboration entails promotion of teamwork and cooperation between various departments and stakeholders in the project (Ali and </w:t>
      </w:r>
      <w:proofErr w:type="spellStart"/>
      <w:r>
        <w:rPr>
          <w:rFonts w:ascii="Times New Roman" w:eastAsia="Times New Roman" w:hAnsi="Times New Roman" w:cs="Times New Roman"/>
          <w:color w:val="222222"/>
          <w:sz w:val="24"/>
          <w:szCs w:val="24"/>
          <w:highlight w:val="white"/>
        </w:rPr>
        <w:t>Haapasalo</w:t>
      </w:r>
      <w:proofErr w:type="spellEnd"/>
      <w:r>
        <w:rPr>
          <w:rFonts w:ascii="Times New Roman" w:eastAsia="Times New Roman" w:hAnsi="Times New Roman" w:cs="Times New Roman"/>
          <w:color w:val="222222"/>
          <w:sz w:val="24"/>
          <w:szCs w:val="24"/>
          <w:highlight w:val="white"/>
        </w:rPr>
        <w:t>, 2023). In the case of StaySmart+, cross-departmental cooperation between the IT team, product development team, marketing department and staff responsible of hotel operations is required to make the service work. The processes of joint decision making provide the stakeholders with a chance to exchange their knowledge and ideas that improvement of the quality of the project outcomes.</w:t>
      </w:r>
    </w:p>
    <w:p w14:paraId="6C22B21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Collaboration is also associated with technology partnerships with other providers. These partners provide the AI systems and digital infrastructure required to provide the service (Das, 2024). Through its close working relations with these partners, Whitbread will be able to make the integration of emerging technology into its hotels successful.</w:t>
      </w:r>
    </w:p>
    <w:p w14:paraId="0A1679AB" w14:textId="77777777" w:rsidR="008C45E1" w:rsidRDefault="00000000">
      <w:pPr>
        <w:pStyle w:val="Heading2"/>
        <w:keepNext w:val="0"/>
        <w:keepLines w:val="0"/>
      </w:pPr>
      <w:bookmarkStart w:id="21" w:name="_heading=h.e0hvw7pqabpu" w:colFirst="0" w:colLast="0"/>
      <w:bookmarkEnd w:id="21"/>
      <w:r>
        <w:t>6.3 Consultation</w:t>
      </w:r>
    </w:p>
    <w:p w14:paraId="1B4644D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Consultation is concerned with the active seeking of the feedback of the stakeholders in order to enhance the outcomes of the project (</w:t>
      </w:r>
      <w:proofErr w:type="spellStart"/>
      <w:r>
        <w:rPr>
          <w:rFonts w:ascii="Times New Roman" w:eastAsia="Times New Roman" w:hAnsi="Times New Roman" w:cs="Times New Roman"/>
          <w:color w:val="222222"/>
          <w:sz w:val="24"/>
          <w:szCs w:val="24"/>
          <w:highlight w:val="white"/>
        </w:rPr>
        <w:t>Yu</w:t>
      </w:r>
      <w:proofErr w:type="spellEnd"/>
      <w:r>
        <w:rPr>
          <w:rFonts w:ascii="Times New Roman" w:eastAsia="Times New Roman" w:hAnsi="Times New Roman" w:cs="Times New Roman"/>
          <w:color w:val="222222"/>
          <w:sz w:val="24"/>
          <w:szCs w:val="24"/>
          <w:highlight w:val="white"/>
        </w:rPr>
        <w:t xml:space="preserve"> et al. 2022). In the case of the StaySmart+ project, consultation can be done through surveys, stakeholder meeting and workshops with employees and the management teams. Such activities enable the project manager to determine issues, ideas and anticipations of various groups of stakeholders.</w:t>
      </w:r>
    </w:p>
    <w:p w14:paraId="71CC2DB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Besides that, pilot testing the StaySmart+ service in some specific hotels and then rolling it out will enable the company to collect feedback on the service both from the staff and customers. This will assist in detecting problems in operations, enhancing service design, and making sure that the ultimate implementation is to the expectations of the stakeholders.</w:t>
      </w:r>
    </w:p>
    <w:p w14:paraId="4102D378" w14:textId="77777777" w:rsidR="008C45E1" w:rsidRDefault="00000000">
      <w:pPr>
        <w:pStyle w:val="Heading2"/>
        <w:keepNext w:val="0"/>
        <w:keepLines w:val="0"/>
      </w:pPr>
      <w:bookmarkStart w:id="22" w:name="_heading=h.frf37cyidvl" w:colFirst="0" w:colLast="0"/>
      <w:bookmarkEnd w:id="22"/>
      <w:r>
        <w:t>6.4 Commitment</w:t>
      </w:r>
    </w:p>
    <w:p w14:paraId="2477848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Dedication makes the stakeholders involved to be involved and supportive during the project (</w:t>
      </w:r>
      <w:proofErr w:type="spellStart"/>
      <w:r>
        <w:rPr>
          <w:rFonts w:ascii="Times New Roman" w:eastAsia="Times New Roman" w:hAnsi="Times New Roman" w:cs="Times New Roman"/>
          <w:color w:val="222222"/>
          <w:sz w:val="24"/>
          <w:szCs w:val="24"/>
          <w:highlight w:val="white"/>
        </w:rPr>
        <w:t>Nederhand</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Klijn</w:t>
      </w:r>
      <w:proofErr w:type="spellEnd"/>
      <w:r>
        <w:rPr>
          <w:rFonts w:ascii="Times New Roman" w:eastAsia="Times New Roman" w:hAnsi="Times New Roman" w:cs="Times New Roman"/>
          <w:color w:val="222222"/>
          <w:sz w:val="24"/>
          <w:szCs w:val="24"/>
          <w:highlight w:val="white"/>
        </w:rPr>
        <w:t>, 019). Some of the long-term engagement strategies include staff training programs to assist the employees to learn and utilize the new AI-based systems in a productive manner. Employees can also be encouraged to embrace and endorse the new service by offering them incentives or recognizing or by offering them a career development opportunity. High commitment of the stakeholders also assists in the implementation and maintenance of the project in the long run.</w:t>
      </w:r>
    </w:p>
    <w:p w14:paraId="1823F208" w14:textId="77777777" w:rsidR="008C45E1" w:rsidRDefault="00000000">
      <w:pPr>
        <w:pStyle w:val="Heading3"/>
        <w:keepNext w:val="0"/>
        <w:keepLines w:val="0"/>
        <w:spacing w:before="280" w:line="360" w:lineRule="auto"/>
        <w:jc w:val="both"/>
        <w:rPr>
          <w:rFonts w:ascii="Times New Roman" w:eastAsia="Times New Roman" w:hAnsi="Times New Roman" w:cs="Times New Roman"/>
          <w:b/>
          <w:bCs/>
          <w:color w:val="222222"/>
          <w:sz w:val="24"/>
          <w:szCs w:val="24"/>
          <w:highlight w:val="white"/>
        </w:rPr>
      </w:pPr>
      <w:bookmarkStart w:id="23" w:name="_heading=h.vkwh0htkwo8r" w:colFirst="0" w:colLast="0"/>
      <w:bookmarkEnd w:id="23"/>
      <w:r>
        <w:rPr>
          <w:rFonts w:ascii="Times New Roman" w:eastAsia="Times New Roman" w:hAnsi="Times New Roman" w:cs="Times New Roman"/>
          <w:b/>
          <w:bCs/>
          <w:color w:val="222222"/>
          <w:sz w:val="24"/>
          <w:szCs w:val="24"/>
          <w:highlight w:val="white"/>
        </w:rPr>
        <w:t>Conflict Management</w:t>
      </w:r>
    </w:p>
    <w:p w14:paraId="3608DF3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Effective engagement strategies do not eliminate the possibility of conflicts that can occur as the project progresses (</w:t>
      </w:r>
      <w:proofErr w:type="spellStart"/>
      <w:r>
        <w:rPr>
          <w:rFonts w:ascii="Times New Roman" w:eastAsia="Times New Roman" w:hAnsi="Times New Roman" w:cs="Times New Roman"/>
          <w:color w:val="222222"/>
          <w:sz w:val="24"/>
          <w:szCs w:val="24"/>
          <w:highlight w:val="white"/>
        </w:rPr>
        <w:t>Vijh</w:t>
      </w:r>
      <w:proofErr w:type="spellEnd"/>
      <w:r>
        <w:rPr>
          <w:rFonts w:ascii="Times New Roman" w:eastAsia="Times New Roman" w:hAnsi="Times New Roman" w:cs="Times New Roman"/>
          <w:color w:val="222222"/>
          <w:sz w:val="24"/>
          <w:szCs w:val="24"/>
          <w:highlight w:val="white"/>
        </w:rPr>
        <w:t>, 2025). These disputes can be based on the divergence in the interests of the stakeholders, employees opposition to technological changes, or issues about the privacy of the data in relation to AI-oriented services. These are the issues that should be taken care of as the project manager.</w:t>
      </w:r>
    </w:p>
    <w:p w14:paraId="0D6837A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Negotiation and mediation techniques can be used as conflict management to resolve conflict between the stakeholders as it promotes open dialogue and compromise (</w:t>
      </w:r>
      <w:proofErr w:type="spellStart"/>
      <w:r>
        <w:rPr>
          <w:rFonts w:ascii="Times New Roman" w:eastAsia="Times New Roman" w:hAnsi="Times New Roman" w:cs="Times New Roman"/>
          <w:color w:val="222222"/>
          <w:sz w:val="24"/>
          <w:szCs w:val="24"/>
          <w:highlight w:val="white"/>
        </w:rPr>
        <w:t>Qian</w:t>
      </w:r>
      <w:proofErr w:type="spellEnd"/>
      <w:r>
        <w:rPr>
          <w:rFonts w:ascii="Times New Roman" w:eastAsia="Times New Roman" w:hAnsi="Times New Roman" w:cs="Times New Roman"/>
          <w:color w:val="222222"/>
          <w:sz w:val="24"/>
          <w:szCs w:val="24"/>
          <w:highlight w:val="white"/>
        </w:rPr>
        <w:t xml:space="preserve">, 2024). Setting up sound governance structures and decision making processes would also assist in ensuring that duties and expectations are well set. Through conflict management, the project manager will be </w:t>
      </w:r>
      <w:r>
        <w:rPr>
          <w:rFonts w:ascii="Times New Roman" w:eastAsia="Times New Roman" w:hAnsi="Times New Roman" w:cs="Times New Roman"/>
          <w:color w:val="222222"/>
          <w:sz w:val="24"/>
          <w:szCs w:val="24"/>
          <w:highlight w:val="white"/>
        </w:rPr>
        <w:lastRenderedPageBreak/>
        <w:t>able to sustain the relationship amongst the stakeholders and the seamless delivery of the StaySmart+ service.</w:t>
      </w:r>
    </w:p>
    <w:p w14:paraId="722C6A2B" w14:textId="77777777" w:rsidR="008C45E1" w:rsidRDefault="00000000">
      <w:pPr>
        <w:pStyle w:val="Heading1"/>
        <w:spacing w:before="240" w:after="240"/>
      </w:pPr>
      <w:bookmarkStart w:id="24" w:name="_heading=h.ni84lg4otj1z" w:colFirst="0" w:colLast="0"/>
      <w:bookmarkEnd w:id="24"/>
      <w:r>
        <w:t>7. Impact of Stakeholder Engagement on Business Performance</w:t>
      </w:r>
    </w:p>
    <w:p w14:paraId="2CF1E5A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Stakeholder engagement is important to enhance the overall performance of the business of Whitbread PLC, especially in the process of implementing new services like the StaySmart+ project (</w:t>
      </w:r>
      <w:proofErr w:type="spellStart"/>
      <w:r>
        <w:rPr>
          <w:rFonts w:ascii="Times New Roman" w:eastAsia="Times New Roman" w:hAnsi="Times New Roman" w:cs="Times New Roman"/>
          <w:color w:val="222222"/>
          <w:sz w:val="24"/>
          <w:szCs w:val="24"/>
          <w:highlight w:val="white"/>
        </w:rPr>
        <w:t>Kempster</w:t>
      </w:r>
      <w:proofErr w:type="spellEnd"/>
      <w:r>
        <w:rPr>
          <w:rFonts w:ascii="Times New Roman" w:eastAsia="Times New Roman" w:hAnsi="Times New Roman" w:cs="Times New Roman"/>
          <w:color w:val="222222"/>
          <w:sz w:val="24"/>
          <w:szCs w:val="24"/>
          <w:highlight w:val="white"/>
        </w:rPr>
        <w:t xml:space="preserve"> et al. 2025). By engaging the stakeholders in the project lifecycle and keeping them informed, </w:t>
      </w:r>
      <w:proofErr w:type="spellStart"/>
      <w:r>
        <w:rPr>
          <w:rFonts w:ascii="Times New Roman" w:eastAsia="Times New Roman" w:hAnsi="Times New Roman" w:cs="Times New Roman"/>
          <w:color w:val="222222"/>
          <w:sz w:val="24"/>
          <w:szCs w:val="24"/>
          <w:highlight w:val="white"/>
        </w:rPr>
        <w:t>organisations</w:t>
      </w:r>
      <w:proofErr w:type="spellEnd"/>
      <w:r>
        <w:rPr>
          <w:rFonts w:ascii="Times New Roman" w:eastAsia="Times New Roman" w:hAnsi="Times New Roman" w:cs="Times New Roman"/>
          <w:color w:val="222222"/>
          <w:sz w:val="24"/>
          <w:szCs w:val="24"/>
          <w:highlight w:val="white"/>
        </w:rPr>
        <w:t xml:space="preserve"> are bound to succeed in their operations, customer experience, and market position..</w:t>
      </w:r>
    </w:p>
    <w:p w14:paraId="57046FC4" w14:textId="77777777" w:rsidR="008C45E1" w:rsidRDefault="00000000">
      <w:pPr>
        <w:pStyle w:val="Heading2"/>
        <w:keepNext w:val="0"/>
        <w:keepLines w:val="0"/>
      </w:pPr>
      <w:bookmarkStart w:id="25" w:name="_heading=h.bvcz62f4pxhj" w:colFirst="0" w:colLast="0"/>
      <w:bookmarkEnd w:id="25"/>
      <w:r>
        <w:t>1. Customer Satisfaction</w:t>
      </w:r>
    </w:p>
    <w:p w14:paraId="6040973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Customer satisfaction is among the greatest effects of stakeholder engagement (Wang et al. 2020). Whitbread can have a greater insight into the preferences and expectations of guests by interacting with customers to gather their feedback during the development and testing stages of the StaySmart+. The application of AI-based tools of interacting with the guests and booking their travel personally is going to enable the company to provide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experiences that meet the needs of individual customers. This is a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service which makes the service more convenient and comfortable to the guests. Consequently, loyal customers will be more willing to revisit the hotel and refer other people to the service and this enhances a customer loyalty and long-term relationship with the brand.</w:t>
      </w:r>
    </w:p>
    <w:p w14:paraId="28F5A066" w14:textId="77777777" w:rsidR="008C45E1" w:rsidRDefault="00000000">
      <w:pPr>
        <w:pStyle w:val="Heading2"/>
        <w:keepNext w:val="0"/>
        <w:keepLines w:val="0"/>
      </w:pPr>
      <w:bookmarkStart w:id="26" w:name="_heading=h.t5j4klrsgf2s" w:colFirst="0" w:colLast="0"/>
      <w:bookmarkEnd w:id="26"/>
      <w:r>
        <w:t>2. Brand Reputation</w:t>
      </w:r>
    </w:p>
    <w:p w14:paraId="7217423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 good stakeholder involvement would also enhance brand reputation of the company (Yang and Basile, 2022). Whitbread can become an innovation leader in the hospitality sector by successfully introducing new digital services. Involving the stakeholders like the employees, technology partners and customers will make sure that the service is delivered efficiently and is up to the market expectations. The favorable stakeholder relations also lead to trust and credibility that improves the image of the company and its competitiveness in the international hospitality market.</w:t>
      </w:r>
    </w:p>
    <w:p w14:paraId="01543E08" w14:textId="77777777" w:rsidR="008C45E1" w:rsidRDefault="00000000">
      <w:pPr>
        <w:pStyle w:val="Heading2"/>
        <w:keepNext w:val="0"/>
        <w:keepLines w:val="0"/>
      </w:pPr>
      <w:bookmarkStart w:id="27" w:name="_heading=h.4k9v8uw6it5h" w:colFirst="0" w:colLast="0"/>
      <w:bookmarkEnd w:id="27"/>
      <w:r>
        <w:t>3. Operational Efficiency</w:t>
      </w:r>
    </w:p>
    <w:p w14:paraId="17DC6AB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The involvement of the stakeholders leads to enhanced operation efficiency in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Hristov</w:t>
      </w:r>
      <w:proofErr w:type="spellEnd"/>
      <w:r>
        <w:rPr>
          <w:rFonts w:ascii="Times New Roman" w:eastAsia="Times New Roman" w:hAnsi="Times New Roman" w:cs="Times New Roman"/>
          <w:color w:val="222222"/>
          <w:sz w:val="24"/>
          <w:szCs w:val="24"/>
          <w:highlight w:val="white"/>
        </w:rPr>
        <w:t xml:space="preserve"> and </w:t>
      </w:r>
      <w:proofErr w:type="spellStart"/>
      <w:r>
        <w:rPr>
          <w:rFonts w:ascii="Times New Roman" w:eastAsia="Times New Roman" w:hAnsi="Times New Roman" w:cs="Times New Roman"/>
          <w:color w:val="222222"/>
          <w:sz w:val="24"/>
          <w:szCs w:val="24"/>
          <w:highlight w:val="white"/>
        </w:rPr>
        <w:t>Appolloni</w:t>
      </w:r>
      <w:proofErr w:type="spellEnd"/>
      <w:r>
        <w:rPr>
          <w:rFonts w:ascii="Times New Roman" w:eastAsia="Times New Roman" w:hAnsi="Times New Roman" w:cs="Times New Roman"/>
          <w:color w:val="222222"/>
          <w:sz w:val="24"/>
          <w:szCs w:val="24"/>
          <w:highlight w:val="white"/>
        </w:rPr>
        <w:t xml:space="preserve">, 2022). Cooperation among the internal stakeholders including IT team, product development team, and hotel operations managers will enable them to coordinate better when implementing the StaySmart+. Automation of AI can be used to simplify the operations of a hotel, including guest check-ins, service requests, and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recommendations. These enhancements help the hotel staff to work less manually and enable the employees to concentrate on providing quality customer services.</w:t>
      </w:r>
    </w:p>
    <w:p w14:paraId="7DF7801E" w14:textId="77777777" w:rsidR="008C45E1" w:rsidRDefault="00000000">
      <w:pPr>
        <w:pStyle w:val="Heading2"/>
        <w:keepNext w:val="0"/>
        <w:keepLines w:val="0"/>
      </w:pPr>
      <w:bookmarkStart w:id="28" w:name="_heading=h.1rnp892ibzha" w:colFirst="0" w:colLast="0"/>
      <w:bookmarkEnd w:id="28"/>
      <w:r>
        <w:t>4. Financial Performance</w:t>
      </w:r>
    </w:p>
    <w:p w14:paraId="1AFAF1BB" w14:textId="77777777" w:rsidR="008C45E1" w:rsidRDefault="00000000">
      <w:pPr>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Stakeholder engagement also might result in financial performance improvement (</w:t>
      </w:r>
      <w:proofErr w:type="spellStart"/>
      <w:r>
        <w:rPr>
          <w:rFonts w:ascii="Times New Roman" w:eastAsia="Times New Roman" w:hAnsi="Times New Roman" w:cs="Times New Roman"/>
          <w:sz w:val="24"/>
          <w:szCs w:val="24"/>
          <w:highlight w:val="white"/>
        </w:rPr>
        <w:t>Eyinade</w:t>
      </w:r>
      <w:proofErr w:type="spellEnd"/>
      <w:r>
        <w:rPr>
          <w:rFonts w:ascii="Times New Roman" w:eastAsia="Times New Roman" w:hAnsi="Times New Roman" w:cs="Times New Roman"/>
          <w:sz w:val="24"/>
          <w:szCs w:val="24"/>
          <w:highlight w:val="white"/>
        </w:rPr>
        <w:t xml:space="preserve"> et al., 2022). By engaging customers, employees, and investors in the project, the StaySmart+ can have a positive impact on business activities at Whitbread PLC. An increase in customer satisfaction and customer loyalty has the potential to raise the occupancy rates in a hotel and the average occupancy in the UK hospitality industry is usually between 70 and 80 percent per year. The occupancy might potentially grow by 5-10 % with the introduction of </w:t>
      </w:r>
      <w:proofErr w:type="spellStart"/>
      <w:r>
        <w:rPr>
          <w:rFonts w:ascii="Times New Roman" w:eastAsia="Times New Roman" w:hAnsi="Times New Roman" w:cs="Times New Roman"/>
          <w:sz w:val="24"/>
          <w:szCs w:val="24"/>
          <w:highlight w:val="white"/>
        </w:rPr>
        <w:t>personalised</w:t>
      </w:r>
      <w:proofErr w:type="spellEnd"/>
      <w:r>
        <w:rPr>
          <w:rFonts w:ascii="Times New Roman" w:eastAsia="Times New Roman" w:hAnsi="Times New Roman" w:cs="Times New Roman"/>
          <w:sz w:val="24"/>
          <w:szCs w:val="24"/>
          <w:highlight w:val="white"/>
        </w:rPr>
        <w:t xml:space="preserve"> AI-driven services, especially in high-end locations. Besides this, introduction of more advanced services like StaySmart+ opens a prospect of value-added services and high-price strategies (Whitbread PLC, 2026). As a case in point, Whitbread could charge more by around 10-15% to do premium room services, or </w:t>
      </w:r>
      <w:proofErr w:type="spellStart"/>
      <w:r>
        <w:rPr>
          <w:rFonts w:ascii="Times New Roman" w:eastAsia="Times New Roman" w:hAnsi="Times New Roman" w:cs="Times New Roman"/>
          <w:sz w:val="24"/>
          <w:szCs w:val="24"/>
          <w:highlight w:val="white"/>
        </w:rPr>
        <w:t>customised</w:t>
      </w:r>
      <w:proofErr w:type="spellEnd"/>
      <w:r>
        <w:rPr>
          <w:rFonts w:ascii="Times New Roman" w:eastAsia="Times New Roman" w:hAnsi="Times New Roman" w:cs="Times New Roman"/>
          <w:sz w:val="24"/>
          <w:szCs w:val="24"/>
          <w:highlight w:val="white"/>
        </w:rPr>
        <w:t xml:space="preserve"> travel services, as an example. Such advancements can greatly increase the revenue generation in the entire chain of hotels owned by the company including its flagship brand the Premier Inn. As a result, the increase in occupancy rates and the higher prices on the premium service might significantly boost the total hotel revenues by 8-12 % and make Whitbread more profitable and financially stable in the long term.</w:t>
      </w:r>
    </w:p>
    <w:p w14:paraId="2818412B" w14:textId="77777777" w:rsidR="008C45E1" w:rsidRDefault="00000000">
      <w:pPr>
        <w:pStyle w:val="Heading3"/>
        <w:keepNext w:val="0"/>
        <w:keepLines w:val="0"/>
        <w:spacing w:before="280" w:line="360" w:lineRule="auto"/>
        <w:jc w:val="both"/>
        <w:rPr>
          <w:rFonts w:ascii="Times New Roman" w:eastAsia="Times New Roman" w:hAnsi="Times New Roman" w:cs="Times New Roman"/>
          <w:b/>
          <w:bCs/>
          <w:color w:val="222222"/>
          <w:sz w:val="24"/>
          <w:szCs w:val="24"/>
          <w:highlight w:val="white"/>
        </w:rPr>
      </w:pPr>
      <w:bookmarkStart w:id="29" w:name="_heading=h.y9y2p0xib1z" w:colFirst="0" w:colLast="0"/>
      <w:bookmarkEnd w:id="29"/>
      <w:r>
        <w:rPr>
          <w:rFonts w:ascii="Times New Roman" w:eastAsia="Times New Roman" w:hAnsi="Times New Roman" w:cs="Times New Roman"/>
          <w:b/>
          <w:bCs/>
          <w:color w:val="222222"/>
          <w:sz w:val="24"/>
          <w:szCs w:val="24"/>
          <w:highlight w:val="white"/>
        </w:rPr>
        <w:t>Challenges</w:t>
      </w:r>
    </w:p>
    <w:p w14:paraId="4588C4D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Although these have benefits, various issues are likely to be encountered when engaging the stakeholders. Use of AI based services involves high monetary investment, which can raise operational expenses. The data privacy and data security are also not irrelevant issues, especially with the customer data being processed with the help of AI systems (</w:t>
      </w:r>
      <w:proofErr w:type="spellStart"/>
      <w:r>
        <w:rPr>
          <w:rFonts w:ascii="Times New Roman" w:eastAsia="Times New Roman" w:hAnsi="Times New Roman" w:cs="Times New Roman"/>
          <w:color w:val="222222"/>
          <w:sz w:val="24"/>
          <w:szCs w:val="24"/>
          <w:highlight w:val="white"/>
        </w:rPr>
        <w:t>Dilmaghani</w:t>
      </w:r>
      <w:proofErr w:type="spellEnd"/>
      <w:r>
        <w:rPr>
          <w:rFonts w:ascii="Times New Roman" w:eastAsia="Times New Roman" w:hAnsi="Times New Roman" w:cs="Times New Roman"/>
          <w:color w:val="222222"/>
          <w:sz w:val="24"/>
          <w:szCs w:val="24"/>
          <w:highlight w:val="white"/>
        </w:rPr>
        <w:t xml:space="preserve"> et al. 2019). In addition, the other employees may not adopt technological change due to the fear of being replaced or lack of skills to use the technology.</w:t>
      </w:r>
    </w:p>
    <w:p w14:paraId="2AF565F8" w14:textId="77777777" w:rsidR="008C45E1" w:rsidRDefault="00000000">
      <w:pPr>
        <w:pStyle w:val="Heading1"/>
      </w:pPr>
      <w:bookmarkStart w:id="30" w:name="_heading=h.bke2djca8bz1" w:colFirst="0" w:colLast="0"/>
      <w:bookmarkEnd w:id="30"/>
      <w:r>
        <w:lastRenderedPageBreak/>
        <w:t>8. Conclusion</w:t>
      </w:r>
    </w:p>
    <w:p w14:paraId="2355B57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Engagement of stakeholders is an important element of the successful new service development and implementation in the hospitality industry (</w:t>
      </w:r>
      <w:proofErr w:type="spellStart"/>
      <w:r>
        <w:rPr>
          <w:rFonts w:ascii="Times New Roman" w:eastAsia="Times New Roman" w:hAnsi="Times New Roman" w:cs="Times New Roman"/>
          <w:color w:val="222222"/>
          <w:sz w:val="24"/>
          <w:szCs w:val="24"/>
          <w:highlight w:val="white"/>
        </w:rPr>
        <w:t>Vrontis</w:t>
      </w:r>
      <w:proofErr w:type="spellEnd"/>
      <w:r>
        <w:rPr>
          <w:rFonts w:ascii="Times New Roman" w:eastAsia="Times New Roman" w:hAnsi="Times New Roman" w:cs="Times New Roman"/>
          <w:color w:val="222222"/>
          <w:sz w:val="24"/>
          <w:szCs w:val="24"/>
          <w:highlight w:val="white"/>
        </w:rPr>
        <w:t xml:space="preserve"> et al. 2022). In the case of Whitbread PLC, the introduction of the StaySmart+ service proves the importance of the successful cooperation with internal and external stakeholders in helping the project to succeed. Involving stakeholders like the senior management, employees, customers, technology partners and investors will offer the benefits of having the required support, resources and feedbacks to the project throughout its lifecycle.</w:t>
      </w:r>
    </w:p>
    <w:p w14:paraId="2A1F259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The project manager role plays a specific role in aligning these stakeholders, keeping the communication straight, and putting all stakeholders on course with the goals of the project (</w:t>
      </w:r>
      <w:proofErr w:type="spellStart"/>
      <w:r>
        <w:rPr>
          <w:rFonts w:ascii="Times New Roman" w:eastAsia="Times New Roman" w:hAnsi="Times New Roman" w:cs="Times New Roman"/>
          <w:color w:val="222222"/>
          <w:sz w:val="24"/>
          <w:szCs w:val="24"/>
          <w:highlight w:val="white"/>
        </w:rPr>
        <w:t>Sanyaolu</w:t>
      </w:r>
      <w:proofErr w:type="spellEnd"/>
      <w:r>
        <w:rPr>
          <w:rFonts w:ascii="Times New Roman" w:eastAsia="Times New Roman" w:hAnsi="Times New Roman" w:cs="Times New Roman"/>
          <w:color w:val="222222"/>
          <w:sz w:val="24"/>
          <w:szCs w:val="24"/>
          <w:highlight w:val="white"/>
        </w:rPr>
        <w:t xml:space="preserve"> et al. 2023). With the help of the stakeholder engagement models like the stakeholder matrix, the stakeholder RACI model, and the structured communication plans, the project manager will be able to allocate the responsibilities, promote cooperation, and minimize the possible conflicts.</w:t>
      </w:r>
    </w:p>
    <w:p w14:paraId="07F1F4C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Moreover, high levels of stakeholder engagement are associated with a number of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advantages, such as augmented customer satisfaction, operational efficiency, and a remarkable brand image. These results are beneficial to the competitiveness of the company in the long term in the hospitality industry.</w:t>
      </w:r>
    </w:p>
    <w:p w14:paraId="6847ADA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On the whole, the process of communication with stakeholders will become the key to the successful launch of the StaySmart+ initiative. Open communication, promotion of teamwork, and consideration of the interests of the stakeholders could help Whitbread to fully capitalize on the opportunities of this innovative service and to climb up the hierarchy in the global hospitality sector.</w:t>
      </w:r>
    </w:p>
    <w:p w14:paraId="20DF1267" w14:textId="77777777" w:rsidR="008C45E1" w:rsidRDefault="00000000">
      <w:pPr>
        <w:pStyle w:val="Heading2"/>
        <w:keepNext w:val="0"/>
        <w:keepLines w:val="0"/>
      </w:pPr>
      <w:bookmarkStart w:id="31" w:name="_heading=h.zduqejyls42r" w:colFirst="0" w:colLast="0"/>
      <w:bookmarkEnd w:id="31"/>
      <w:r>
        <w:t>Recommendations</w:t>
      </w:r>
    </w:p>
    <w:p w14:paraId="28D1CE9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Based on the analysis of stakeholder engagement for the StaySmart+ project, several recommendations can help improve project success and long-term </w:t>
      </w:r>
      <w:proofErr w:type="spellStart"/>
      <w:r>
        <w:rPr>
          <w:rFonts w:ascii="Times New Roman" w:eastAsia="Times New Roman" w:hAnsi="Times New Roman" w:cs="Times New Roman"/>
          <w:color w:val="222222"/>
          <w:sz w:val="24"/>
          <w:szCs w:val="24"/>
          <w:highlight w:val="white"/>
        </w:rPr>
        <w:t>organisational</w:t>
      </w:r>
      <w:proofErr w:type="spellEnd"/>
      <w:r>
        <w:rPr>
          <w:rFonts w:ascii="Times New Roman" w:eastAsia="Times New Roman" w:hAnsi="Times New Roman" w:cs="Times New Roman"/>
          <w:color w:val="222222"/>
          <w:sz w:val="24"/>
          <w:szCs w:val="24"/>
          <w:highlight w:val="white"/>
        </w:rPr>
        <w:t xml:space="preserve"> performance at Whitbread PLC (Di </w:t>
      </w:r>
      <w:proofErr w:type="spellStart"/>
      <w:r>
        <w:rPr>
          <w:rFonts w:ascii="Times New Roman" w:eastAsia="Times New Roman" w:hAnsi="Times New Roman" w:cs="Times New Roman"/>
          <w:color w:val="222222"/>
          <w:sz w:val="24"/>
          <w:szCs w:val="24"/>
          <w:highlight w:val="white"/>
        </w:rPr>
        <w:t>Maddaloni</w:t>
      </w:r>
      <w:proofErr w:type="spellEnd"/>
      <w:r>
        <w:rPr>
          <w:rFonts w:ascii="Times New Roman" w:eastAsia="Times New Roman" w:hAnsi="Times New Roman" w:cs="Times New Roman"/>
          <w:color w:val="222222"/>
          <w:sz w:val="24"/>
          <w:szCs w:val="24"/>
          <w:highlight w:val="white"/>
        </w:rPr>
        <w:t xml:space="preserve"> et al. 2025). Firstly, the company should strengthen digital </w:t>
      </w:r>
      <w:r>
        <w:rPr>
          <w:rFonts w:ascii="Times New Roman" w:eastAsia="Times New Roman" w:hAnsi="Times New Roman" w:cs="Times New Roman"/>
          <w:color w:val="222222"/>
          <w:sz w:val="24"/>
          <w:szCs w:val="24"/>
          <w:highlight w:val="white"/>
        </w:rPr>
        <w:lastRenderedPageBreak/>
        <w:t>communication channels to ensure that stakeholders receive clear and timely information throughout the project lifecycle. Using digital platforms such as project management tools, internal communication systems, and customer feedback applications can improve transparency and collaboration.</w:t>
      </w:r>
    </w:p>
    <w:p w14:paraId="13F024A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Secondly, Whitbread should invest in continuous employee training and development programs. Since the StaySmart+ service involves AI-driven technologies and digital guest interaction tools, it is essential that hotel staff and operational teams are fully trained to use these systems effectively. This will increase employee confidence, reduce resistance to technological change, and improve service delivery.</w:t>
      </w:r>
    </w:p>
    <w:p w14:paraId="7EBB807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Thirdly, the company should develop strong data protection and cybersecurity policies to address potential privacy concerns related to AI-based services. Protecting customer data and complying with regulations such as data protection laws will help build customer trust and protect the company’s reputation.</w:t>
      </w:r>
    </w:p>
    <w:p w14:paraId="7A3C7F5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Finally, Whitbread should maintain ongoing stakeholder feedback mechanisms and gradually expand the StaySmart+ service after successful pilot testing. This approach allows the </w:t>
      </w:r>
      <w:proofErr w:type="spellStart"/>
      <w:r>
        <w:rPr>
          <w:rFonts w:ascii="Times New Roman" w:eastAsia="Times New Roman" w:hAnsi="Times New Roman" w:cs="Times New Roman"/>
          <w:color w:val="222222"/>
          <w:sz w:val="24"/>
          <w:szCs w:val="24"/>
          <w:highlight w:val="white"/>
        </w:rPr>
        <w:t>organisation</w:t>
      </w:r>
      <w:proofErr w:type="spellEnd"/>
      <w:r>
        <w:rPr>
          <w:rFonts w:ascii="Times New Roman" w:eastAsia="Times New Roman" w:hAnsi="Times New Roman" w:cs="Times New Roman"/>
          <w:color w:val="222222"/>
          <w:sz w:val="24"/>
          <w:szCs w:val="24"/>
          <w:highlight w:val="white"/>
        </w:rPr>
        <w:t xml:space="preserve"> to identify potential issues early, make necessary improvements, and ensure that the service meets the expectations of both customers and internal stakeholders.</w:t>
      </w:r>
    </w:p>
    <w:p w14:paraId="7DED2CB3" w14:textId="77777777" w:rsidR="008C45E1" w:rsidRDefault="00000000">
      <w:pPr>
        <w:pStyle w:val="Heading1"/>
      </w:pPr>
      <w:bookmarkStart w:id="32" w:name="_heading=h.5007ijxxlayp" w:colFirst="0" w:colLast="0"/>
      <w:bookmarkEnd w:id="32"/>
      <w:r>
        <w:lastRenderedPageBreak/>
        <w:br w:type="page"/>
      </w:r>
    </w:p>
    <w:p w14:paraId="0ED8CCFC" w14:textId="77777777" w:rsidR="008C45E1" w:rsidRDefault="00000000">
      <w:pPr>
        <w:pStyle w:val="Heading1"/>
      </w:pPr>
      <w:bookmarkStart w:id="33" w:name="_heading=h.qxju9p9811o6" w:colFirst="0" w:colLast="0"/>
      <w:bookmarkEnd w:id="33"/>
      <w:r>
        <w:lastRenderedPageBreak/>
        <w:t>9. References</w:t>
      </w:r>
    </w:p>
    <w:p w14:paraId="2E3CA01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Adepoju</w:t>
      </w:r>
      <w:proofErr w:type="spellEnd"/>
      <w:r>
        <w:rPr>
          <w:rFonts w:ascii="Times New Roman" w:eastAsia="Times New Roman" w:hAnsi="Times New Roman" w:cs="Times New Roman"/>
          <w:color w:val="222222"/>
          <w:sz w:val="24"/>
          <w:szCs w:val="24"/>
          <w:highlight w:val="white"/>
        </w:rPr>
        <w:t xml:space="preserve">, A.H., </w:t>
      </w:r>
      <w:proofErr w:type="spellStart"/>
      <w:r>
        <w:rPr>
          <w:rFonts w:ascii="Times New Roman" w:eastAsia="Times New Roman" w:hAnsi="Times New Roman" w:cs="Times New Roman"/>
          <w:color w:val="222222"/>
          <w:sz w:val="24"/>
          <w:szCs w:val="24"/>
          <w:highlight w:val="white"/>
        </w:rPr>
        <w:t>Eweje</w:t>
      </w:r>
      <w:proofErr w:type="spellEnd"/>
      <w:r>
        <w:rPr>
          <w:rFonts w:ascii="Times New Roman" w:eastAsia="Times New Roman" w:hAnsi="Times New Roman" w:cs="Times New Roman"/>
          <w:color w:val="222222"/>
          <w:sz w:val="24"/>
          <w:szCs w:val="24"/>
          <w:highlight w:val="white"/>
        </w:rPr>
        <w:t xml:space="preserve">, A., Collins, A. and Hamza, O. (2023) ‘Developing strategic roadmaps for data-driven organizations: A model for aligning projects with business goals’, </w:t>
      </w:r>
      <w:r>
        <w:rPr>
          <w:rFonts w:ascii="Times New Roman" w:eastAsia="Times New Roman" w:hAnsi="Times New Roman" w:cs="Times New Roman"/>
          <w:i/>
          <w:iCs/>
          <w:color w:val="222222"/>
          <w:sz w:val="24"/>
          <w:szCs w:val="24"/>
          <w:highlight w:val="white"/>
        </w:rPr>
        <w:t>International Journal of Multidisciplinary Research and Growth Evaluation</w:t>
      </w:r>
      <w:r>
        <w:rPr>
          <w:rFonts w:ascii="Times New Roman" w:eastAsia="Times New Roman" w:hAnsi="Times New Roman" w:cs="Times New Roman"/>
          <w:color w:val="222222"/>
          <w:sz w:val="24"/>
          <w:szCs w:val="24"/>
          <w:highlight w:val="white"/>
        </w:rPr>
        <w:t>, 4(6), pp. 1128–1140.</w:t>
      </w:r>
    </w:p>
    <w:p w14:paraId="66D5485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Ali, F. and </w:t>
      </w:r>
      <w:proofErr w:type="spellStart"/>
      <w:r>
        <w:rPr>
          <w:rFonts w:ascii="Times New Roman" w:eastAsia="Times New Roman" w:hAnsi="Times New Roman" w:cs="Times New Roman"/>
          <w:color w:val="222222"/>
          <w:sz w:val="24"/>
          <w:szCs w:val="24"/>
          <w:highlight w:val="white"/>
        </w:rPr>
        <w:t>Haapasalo</w:t>
      </w:r>
      <w:proofErr w:type="spellEnd"/>
      <w:r>
        <w:rPr>
          <w:rFonts w:ascii="Times New Roman" w:eastAsia="Times New Roman" w:hAnsi="Times New Roman" w:cs="Times New Roman"/>
          <w:color w:val="222222"/>
          <w:sz w:val="24"/>
          <w:szCs w:val="24"/>
          <w:highlight w:val="white"/>
        </w:rPr>
        <w:t xml:space="preserve">, H. (2023) ‘Development levels of stakeholder relationships in collaborative projects: Challenges and preconditions’, </w:t>
      </w:r>
      <w:r>
        <w:rPr>
          <w:rFonts w:ascii="Times New Roman" w:eastAsia="Times New Roman" w:hAnsi="Times New Roman" w:cs="Times New Roman"/>
          <w:i/>
          <w:iCs/>
          <w:color w:val="222222"/>
          <w:sz w:val="24"/>
          <w:szCs w:val="24"/>
          <w:highlight w:val="white"/>
        </w:rPr>
        <w:t>International Journal of Managing Projects in Business</w:t>
      </w:r>
      <w:r>
        <w:rPr>
          <w:rFonts w:ascii="Times New Roman" w:eastAsia="Times New Roman" w:hAnsi="Times New Roman" w:cs="Times New Roman"/>
          <w:color w:val="222222"/>
          <w:sz w:val="24"/>
          <w:szCs w:val="24"/>
          <w:highlight w:val="white"/>
        </w:rPr>
        <w:t>, 16(8), pp. 58–76.</w:t>
      </w:r>
    </w:p>
    <w:p w14:paraId="1F45639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Alshammare</w:t>
      </w:r>
      <w:proofErr w:type="spellEnd"/>
      <w:r>
        <w:rPr>
          <w:rFonts w:ascii="Times New Roman" w:eastAsia="Times New Roman" w:hAnsi="Times New Roman" w:cs="Times New Roman"/>
          <w:color w:val="222222"/>
          <w:sz w:val="24"/>
          <w:szCs w:val="24"/>
          <w:highlight w:val="white"/>
        </w:rPr>
        <w:t xml:space="preserve">, G.I., </w:t>
      </w:r>
      <w:proofErr w:type="spellStart"/>
      <w:r>
        <w:rPr>
          <w:rFonts w:ascii="Times New Roman" w:eastAsia="Times New Roman" w:hAnsi="Times New Roman" w:cs="Times New Roman"/>
          <w:color w:val="222222"/>
          <w:sz w:val="24"/>
          <w:szCs w:val="24"/>
          <w:highlight w:val="white"/>
        </w:rPr>
        <w:t>Abd</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Halim</w:t>
      </w:r>
      <w:proofErr w:type="spellEnd"/>
      <w:r>
        <w:rPr>
          <w:rFonts w:ascii="Times New Roman" w:eastAsia="Times New Roman" w:hAnsi="Times New Roman" w:cs="Times New Roman"/>
          <w:color w:val="222222"/>
          <w:sz w:val="24"/>
          <w:szCs w:val="24"/>
          <w:highlight w:val="white"/>
        </w:rPr>
        <w:t xml:space="preserve">, M.S.B. and </w:t>
      </w:r>
      <w:proofErr w:type="spellStart"/>
      <w:r>
        <w:rPr>
          <w:rFonts w:ascii="Times New Roman" w:eastAsia="Times New Roman" w:hAnsi="Times New Roman" w:cs="Times New Roman"/>
          <w:color w:val="222222"/>
          <w:sz w:val="24"/>
          <w:szCs w:val="24"/>
          <w:highlight w:val="white"/>
        </w:rPr>
        <w:t>Alsheikh</w:t>
      </w:r>
      <w:proofErr w:type="spellEnd"/>
      <w:r>
        <w:rPr>
          <w:rFonts w:ascii="Times New Roman" w:eastAsia="Times New Roman" w:hAnsi="Times New Roman" w:cs="Times New Roman"/>
          <w:color w:val="222222"/>
          <w:sz w:val="24"/>
          <w:szCs w:val="24"/>
          <w:highlight w:val="white"/>
        </w:rPr>
        <w:t xml:space="preserve">, G.A.A. (2022) ‘Online booking services assisted by technology to improve customer loyalty in Jordanian five-star hotels’, </w:t>
      </w:r>
      <w:r>
        <w:rPr>
          <w:rFonts w:ascii="Times New Roman" w:eastAsia="Times New Roman" w:hAnsi="Times New Roman" w:cs="Times New Roman"/>
          <w:i/>
          <w:iCs/>
          <w:color w:val="222222"/>
          <w:sz w:val="24"/>
          <w:szCs w:val="24"/>
          <w:highlight w:val="white"/>
        </w:rPr>
        <w:t>International Journal of Professional Business Review</w:t>
      </w:r>
      <w:r>
        <w:rPr>
          <w:rFonts w:ascii="Times New Roman" w:eastAsia="Times New Roman" w:hAnsi="Times New Roman" w:cs="Times New Roman"/>
          <w:color w:val="222222"/>
          <w:sz w:val="24"/>
          <w:szCs w:val="24"/>
          <w:highlight w:val="white"/>
        </w:rPr>
        <w:t>, 7(3), p. 5.</w:t>
      </w:r>
    </w:p>
    <w:p w14:paraId="44094E00"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Annarelli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Battistella</w:t>
      </w:r>
      <w:proofErr w:type="spellEnd"/>
      <w:r>
        <w:rPr>
          <w:rFonts w:ascii="Times New Roman" w:eastAsia="Times New Roman" w:hAnsi="Times New Roman" w:cs="Times New Roman"/>
          <w:color w:val="222222"/>
          <w:sz w:val="24"/>
          <w:szCs w:val="24"/>
          <w:highlight w:val="white"/>
        </w:rPr>
        <w:t xml:space="preserve">, C. and </w:t>
      </w:r>
      <w:proofErr w:type="spellStart"/>
      <w:r>
        <w:rPr>
          <w:rFonts w:ascii="Times New Roman" w:eastAsia="Times New Roman" w:hAnsi="Times New Roman" w:cs="Times New Roman"/>
          <w:color w:val="222222"/>
          <w:sz w:val="24"/>
          <w:szCs w:val="24"/>
          <w:highlight w:val="white"/>
        </w:rPr>
        <w:t>Nonino</w:t>
      </w:r>
      <w:proofErr w:type="spellEnd"/>
      <w:r>
        <w:rPr>
          <w:rFonts w:ascii="Times New Roman" w:eastAsia="Times New Roman" w:hAnsi="Times New Roman" w:cs="Times New Roman"/>
          <w:color w:val="222222"/>
          <w:sz w:val="24"/>
          <w:szCs w:val="24"/>
          <w:highlight w:val="white"/>
        </w:rPr>
        <w:t xml:space="preserve">, F. (2020) ‘Competitive advantage implication of different product service system business models’, </w:t>
      </w:r>
      <w:r>
        <w:rPr>
          <w:rFonts w:ascii="Times New Roman" w:eastAsia="Times New Roman" w:hAnsi="Times New Roman" w:cs="Times New Roman"/>
          <w:i/>
          <w:iCs/>
          <w:color w:val="222222"/>
          <w:sz w:val="24"/>
          <w:szCs w:val="24"/>
          <w:highlight w:val="white"/>
        </w:rPr>
        <w:t>Journal of Cleaner Production</w:t>
      </w:r>
      <w:r>
        <w:rPr>
          <w:rFonts w:ascii="Times New Roman" w:eastAsia="Times New Roman" w:hAnsi="Times New Roman" w:cs="Times New Roman"/>
          <w:color w:val="222222"/>
          <w:sz w:val="24"/>
          <w:szCs w:val="24"/>
          <w:highlight w:val="white"/>
        </w:rPr>
        <w:t>, 247, p. 119121.</w:t>
      </w:r>
    </w:p>
    <w:p w14:paraId="340222C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Bacinello</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Tontini</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Alberton</w:t>
      </w:r>
      <w:proofErr w:type="spellEnd"/>
      <w:r>
        <w:rPr>
          <w:rFonts w:ascii="Times New Roman" w:eastAsia="Times New Roman" w:hAnsi="Times New Roman" w:cs="Times New Roman"/>
          <w:color w:val="222222"/>
          <w:sz w:val="24"/>
          <w:szCs w:val="24"/>
          <w:highlight w:val="white"/>
        </w:rPr>
        <w:t xml:space="preserve">, A. (2021) ‘Influence of corporate social responsibility on sustainable practices of small and medium-sized enterprises: Implications on business performance’, </w:t>
      </w:r>
      <w:r>
        <w:rPr>
          <w:rFonts w:ascii="Times New Roman" w:eastAsia="Times New Roman" w:hAnsi="Times New Roman" w:cs="Times New Roman"/>
          <w:i/>
          <w:iCs/>
          <w:color w:val="222222"/>
          <w:sz w:val="24"/>
          <w:szCs w:val="24"/>
          <w:highlight w:val="white"/>
        </w:rPr>
        <w:t>Corporate Social Responsibility and Environmental Management</w:t>
      </w:r>
      <w:r>
        <w:rPr>
          <w:rFonts w:ascii="Times New Roman" w:eastAsia="Times New Roman" w:hAnsi="Times New Roman" w:cs="Times New Roman"/>
          <w:color w:val="222222"/>
          <w:sz w:val="24"/>
          <w:szCs w:val="24"/>
          <w:highlight w:val="white"/>
        </w:rPr>
        <w:t>, 28(2), pp. 776–785.</w:t>
      </w:r>
    </w:p>
    <w:p w14:paraId="50FDF34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Das, D.K. (2024) ‘Exploring the symbiotic relationship between digital transformation, infrastructure, service delivery, and governance for smart sustainable cities’, </w:t>
      </w:r>
      <w:r>
        <w:rPr>
          <w:rFonts w:ascii="Times New Roman" w:eastAsia="Times New Roman" w:hAnsi="Times New Roman" w:cs="Times New Roman"/>
          <w:i/>
          <w:iCs/>
          <w:color w:val="222222"/>
          <w:sz w:val="24"/>
          <w:szCs w:val="24"/>
          <w:highlight w:val="white"/>
        </w:rPr>
        <w:t>Smart Cities</w:t>
      </w:r>
      <w:r>
        <w:rPr>
          <w:rFonts w:ascii="Times New Roman" w:eastAsia="Times New Roman" w:hAnsi="Times New Roman" w:cs="Times New Roman"/>
          <w:color w:val="222222"/>
          <w:sz w:val="24"/>
          <w:szCs w:val="24"/>
          <w:highlight w:val="white"/>
        </w:rPr>
        <w:t>, 7(2), pp. 806–835.</w:t>
      </w:r>
    </w:p>
    <w:p w14:paraId="396ADEB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Demirel</w:t>
      </w:r>
      <w:proofErr w:type="spellEnd"/>
      <w:r>
        <w:rPr>
          <w:rFonts w:ascii="Times New Roman" w:eastAsia="Times New Roman" w:hAnsi="Times New Roman" w:cs="Times New Roman"/>
          <w:color w:val="222222"/>
          <w:sz w:val="24"/>
          <w:szCs w:val="24"/>
          <w:highlight w:val="white"/>
        </w:rPr>
        <w:t xml:space="preserve">, H.C., </w:t>
      </w:r>
      <w:proofErr w:type="spellStart"/>
      <w:r>
        <w:rPr>
          <w:rFonts w:ascii="Times New Roman" w:eastAsia="Times New Roman" w:hAnsi="Times New Roman" w:cs="Times New Roman"/>
          <w:color w:val="222222"/>
          <w:sz w:val="24"/>
          <w:szCs w:val="24"/>
          <w:highlight w:val="white"/>
        </w:rPr>
        <w:t>Leendertse</w:t>
      </w:r>
      <w:proofErr w:type="spellEnd"/>
      <w:r>
        <w:rPr>
          <w:rFonts w:ascii="Times New Roman" w:eastAsia="Times New Roman" w:hAnsi="Times New Roman" w:cs="Times New Roman"/>
          <w:color w:val="222222"/>
          <w:sz w:val="24"/>
          <w:szCs w:val="24"/>
          <w:highlight w:val="white"/>
        </w:rPr>
        <w:t xml:space="preserve">, W. and </w:t>
      </w:r>
      <w:proofErr w:type="spellStart"/>
      <w:r>
        <w:rPr>
          <w:rFonts w:ascii="Times New Roman" w:eastAsia="Times New Roman" w:hAnsi="Times New Roman" w:cs="Times New Roman"/>
          <w:color w:val="222222"/>
          <w:sz w:val="24"/>
          <w:szCs w:val="24"/>
          <w:highlight w:val="white"/>
        </w:rPr>
        <w:t>Volker</w:t>
      </w:r>
      <w:proofErr w:type="spellEnd"/>
      <w:r>
        <w:rPr>
          <w:rFonts w:ascii="Times New Roman" w:eastAsia="Times New Roman" w:hAnsi="Times New Roman" w:cs="Times New Roman"/>
          <w:color w:val="222222"/>
          <w:sz w:val="24"/>
          <w:szCs w:val="24"/>
          <w:highlight w:val="white"/>
        </w:rPr>
        <w:t xml:space="preserve">, L. (2022) ‘Mechanisms for protecting returns on private investments in public infrastructure projects’, </w:t>
      </w:r>
      <w:r>
        <w:rPr>
          <w:rFonts w:ascii="Times New Roman" w:eastAsia="Times New Roman" w:hAnsi="Times New Roman" w:cs="Times New Roman"/>
          <w:i/>
          <w:iCs/>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40(3), pp. 155–166.</w:t>
      </w:r>
    </w:p>
    <w:p w14:paraId="53EE9F8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Desmal</w:t>
      </w:r>
      <w:proofErr w:type="spellEnd"/>
      <w:r>
        <w:rPr>
          <w:rFonts w:ascii="Times New Roman" w:eastAsia="Times New Roman" w:hAnsi="Times New Roman" w:cs="Times New Roman"/>
          <w:color w:val="222222"/>
          <w:sz w:val="24"/>
          <w:szCs w:val="24"/>
          <w:highlight w:val="white"/>
        </w:rPr>
        <w:t xml:space="preserve">, A.J. and Madan, Z.M. (2024) ‘Measuring the service quality of mobile smart devices: A framework for best practices’, in </w:t>
      </w:r>
      <w:r>
        <w:rPr>
          <w:rFonts w:ascii="Times New Roman" w:eastAsia="Times New Roman" w:hAnsi="Times New Roman" w:cs="Times New Roman"/>
          <w:i/>
          <w:iCs/>
          <w:color w:val="222222"/>
          <w:sz w:val="24"/>
          <w:szCs w:val="24"/>
          <w:highlight w:val="white"/>
        </w:rPr>
        <w:t>Quality Control and Quality Assurance: Techniques and Applications</w:t>
      </w:r>
      <w:r>
        <w:rPr>
          <w:rFonts w:ascii="Times New Roman" w:eastAsia="Times New Roman" w:hAnsi="Times New Roman" w:cs="Times New Roman"/>
          <w:color w:val="222222"/>
          <w:sz w:val="24"/>
          <w:szCs w:val="24"/>
          <w:highlight w:val="white"/>
        </w:rPr>
        <w:t xml:space="preserve">. London: </w:t>
      </w:r>
      <w:proofErr w:type="spellStart"/>
      <w:r>
        <w:rPr>
          <w:rFonts w:ascii="Times New Roman" w:eastAsia="Times New Roman" w:hAnsi="Times New Roman" w:cs="Times New Roman"/>
          <w:color w:val="222222"/>
          <w:sz w:val="24"/>
          <w:szCs w:val="24"/>
          <w:highlight w:val="white"/>
        </w:rPr>
        <w:t>IntechOpen</w:t>
      </w:r>
      <w:proofErr w:type="spellEnd"/>
      <w:r>
        <w:rPr>
          <w:rFonts w:ascii="Times New Roman" w:eastAsia="Times New Roman" w:hAnsi="Times New Roman" w:cs="Times New Roman"/>
          <w:color w:val="222222"/>
          <w:sz w:val="24"/>
          <w:szCs w:val="24"/>
          <w:highlight w:val="white"/>
        </w:rPr>
        <w:t>.</w:t>
      </w:r>
    </w:p>
    <w:p w14:paraId="046A7C0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Eyinade</w:t>
      </w:r>
      <w:proofErr w:type="spellEnd"/>
      <w:r>
        <w:rPr>
          <w:rFonts w:ascii="Times New Roman" w:eastAsia="Times New Roman" w:hAnsi="Times New Roman" w:cs="Times New Roman"/>
          <w:color w:val="222222"/>
          <w:sz w:val="24"/>
          <w:szCs w:val="24"/>
          <w:highlight w:val="white"/>
        </w:rPr>
        <w:t xml:space="preserve">, W., </w:t>
      </w:r>
      <w:proofErr w:type="spellStart"/>
      <w:r>
        <w:rPr>
          <w:rFonts w:ascii="Times New Roman" w:eastAsia="Times New Roman" w:hAnsi="Times New Roman" w:cs="Times New Roman"/>
          <w:color w:val="222222"/>
          <w:sz w:val="24"/>
          <w:szCs w:val="24"/>
          <w:highlight w:val="white"/>
        </w:rPr>
        <w:t>Ezeilo</w:t>
      </w:r>
      <w:proofErr w:type="spellEnd"/>
      <w:r>
        <w:rPr>
          <w:rFonts w:ascii="Times New Roman" w:eastAsia="Times New Roman" w:hAnsi="Times New Roman" w:cs="Times New Roman"/>
          <w:color w:val="222222"/>
          <w:sz w:val="24"/>
          <w:szCs w:val="24"/>
          <w:highlight w:val="white"/>
        </w:rPr>
        <w:t xml:space="preserve">, O.J. and </w:t>
      </w:r>
      <w:proofErr w:type="spellStart"/>
      <w:r>
        <w:rPr>
          <w:rFonts w:ascii="Times New Roman" w:eastAsia="Times New Roman" w:hAnsi="Times New Roman" w:cs="Times New Roman"/>
          <w:color w:val="222222"/>
          <w:sz w:val="24"/>
          <w:szCs w:val="24"/>
          <w:highlight w:val="white"/>
        </w:rPr>
        <w:t>Ogundeji</w:t>
      </w:r>
      <w:proofErr w:type="spellEnd"/>
      <w:r>
        <w:rPr>
          <w:rFonts w:ascii="Times New Roman" w:eastAsia="Times New Roman" w:hAnsi="Times New Roman" w:cs="Times New Roman"/>
          <w:color w:val="222222"/>
          <w:sz w:val="24"/>
          <w:szCs w:val="24"/>
          <w:highlight w:val="white"/>
        </w:rPr>
        <w:t xml:space="preserve">, I.A. (2022) ‘A stakeholder engagement model for strengthening transparency in corporate financial performance reporting’, </w:t>
      </w:r>
      <w:proofErr w:type="spellStart"/>
      <w:r>
        <w:rPr>
          <w:rFonts w:ascii="Times New Roman" w:eastAsia="Times New Roman" w:hAnsi="Times New Roman" w:cs="Times New Roman"/>
          <w:i/>
          <w:iCs/>
          <w:color w:val="222222"/>
          <w:sz w:val="24"/>
          <w:szCs w:val="24"/>
          <w:highlight w:val="white"/>
        </w:rPr>
        <w:t>Shodhshauryam</w:t>
      </w:r>
      <w:proofErr w:type="spellEnd"/>
      <w:r>
        <w:rPr>
          <w:rFonts w:ascii="Times New Roman" w:eastAsia="Times New Roman" w:hAnsi="Times New Roman" w:cs="Times New Roman"/>
          <w:i/>
          <w:iCs/>
          <w:color w:val="222222"/>
          <w:sz w:val="24"/>
          <w:szCs w:val="24"/>
          <w:highlight w:val="white"/>
        </w:rPr>
        <w:t>: International Scientific Refereed Research Journal</w:t>
      </w:r>
      <w:r>
        <w:rPr>
          <w:rFonts w:ascii="Times New Roman" w:eastAsia="Times New Roman" w:hAnsi="Times New Roman" w:cs="Times New Roman"/>
          <w:color w:val="222222"/>
          <w:sz w:val="24"/>
          <w:szCs w:val="24"/>
          <w:highlight w:val="white"/>
        </w:rPr>
        <w:t>, 5(6), pp. 236–251.</w:t>
      </w:r>
    </w:p>
    <w:p w14:paraId="0424A95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Goodman, J. (2019) </w:t>
      </w:r>
      <w:r>
        <w:rPr>
          <w:rFonts w:ascii="Times New Roman" w:eastAsia="Times New Roman" w:hAnsi="Times New Roman" w:cs="Times New Roman"/>
          <w:i/>
          <w:iCs/>
          <w:color w:val="222222"/>
          <w:sz w:val="24"/>
          <w:szCs w:val="24"/>
          <w:highlight w:val="white"/>
        </w:rPr>
        <w:t>Strategic Customer Service: Managing the Customer Experience to Increase Positive Word of Mouth, Build Loyalty, and Maximize Profits</w:t>
      </w:r>
      <w:r>
        <w:rPr>
          <w:rFonts w:ascii="Times New Roman" w:eastAsia="Times New Roman" w:hAnsi="Times New Roman" w:cs="Times New Roman"/>
          <w:color w:val="222222"/>
          <w:sz w:val="24"/>
          <w:szCs w:val="24"/>
          <w:highlight w:val="white"/>
        </w:rPr>
        <w:t xml:space="preserve">. New York: </w:t>
      </w:r>
      <w:proofErr w:type="spellStart"/>
      <w:r>
        <w:rPr>
          <w:rFonts w:ascii="Times New Roman" w:eastAsia="Times New Roman" w:hAnsi="Times New Roman" w:cs="Times New Roman"/>
          <w:color w:val="222222"/>
          <w:sz w:val="24"/>
          <w:szCs w:val="24"/>
          <w:highlight w:val="white"/>
        </w:rPr>
        <w:t>Amacom</w:t>
      </w:r>
      <w:proofErr w:type="spellEnd"/>
      <w:r>
        <w:rPr>
          <w:rFonts w:ascii="Times New Roman" w:eastAsia="Times New Roman" w:hAnsi="Times New Roman" w:cs="Times New Roman"/>
          <w:color w:val="222222"/>
          <w:sz w:val="24"/>
          <w:szCs w:val="24"/>
          <w:highlight w:val="white"/>
        </w:rPr>
        <w:t>.</w:t>
      </w:r>
    </w:p>
    <w:p w14:paraId="0D80C95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Heininen</w:t>
      </w:r>
      <w:proofErr w:type="spellEnd"/>
      <w:r>
        <w:rPr>
          <w:rFonts w:ascii="Times New Roman" w:eastAsia="Times New Roman" w:hAnsi="Times New Roman" w:cs="Times New Roman"/>
          <w:color w:val="222222"/>
          <w:sz w:val="24"/>
          <w:szCs w:val="24"/>
          <w:highlight w:val="white"/>
        </w:rPr>
        <w:t xml:space="preserve">, M. (2020) </w:t>
      </w:r>
      <w:r>
        <w:rPr>
          <w:rFonts w:ascii="Times New Roman" w:eastAsia="Times New Roman" w:hAnsi="Times New Roman" w:cs="Times New Roman"/>
          <w:i/>
          <w:iCs/>
          <w:color w:val="222222"/>
          <w:sz w:val="24"/>
          <w:szCs w:val="24"/>
          <w:highlight w:val="white"/>
        </w:rPr>
        <w:t>Customer Experience Handbook for High-End Restaurants’ Takeaway Products</w:t>
      </w:r>
      <w:r>
        <w:rPr>
          <w:rFonts w:ascii="Times New Roman" w:eastAsia="Times New Roman" w:hAnsi="Times New Roman" w:cs="Times New Roman"/>
          <w:color w:val="222222"/>
          <w:sz w:val="24"/>
          <w:szCs w:val="24"/>
          <w:highlight w:val="white"/>
        </w:rPr>
        <w:t>.</w:t>
      </w:r>
    </w:p>
    <w:p w14:paraId="20B9EA6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Hristov</w:t>
      </w:r>
      <w:proofErr w:type="spellEnd"/>
      <w:r>
        <w:rPr>
          <w:rFonts w:ascii="Times New Roman" w:eastAsia="Times New Roman" w:hAnsi="Times New Roman" w:cs="Times New Roman"/>
          <w:color w:val="222222"/>
          <w:sz w:val="24"/>
          <w:szCs w:val="24"/>
          <w:highlight w:val="white"/>
        </w:rPr>
        <w:t xml:space="preserve">, I. and </w:t>
      </w:r>
      <w:proofErr w:type="spellStart"/>
      <w:r>
        <w:rPr>
          <w:rFonts w:ascii="Times New Roman" w:eastAsia="Times New Roman" w:hAnsi="Times New Roman" w:cs="Times New Roman"/>
          <w:color w:val="222222"/>
          <w:sz w:val="24"/>
          <w:szCs w:val="24"/>
          <w:highlight w:val="white"/>
        </w:rPr>
        <w:t>Appolloni</w:t>
      </w:r>
      <w:proofErr w:type="spellEnd"/>
      <w:r>
        <w:rPr>
          <w:rFonts w:ascii="Times New Roman" w:eastAsia="Times New Roman" w:hAnsi="Times New Roman" w:cs="Times New Roman"/>
          <w:color w:val="222222"/>
          <w:sz w:val="24"/>
          <w:szCs w:val="24"/>
          <w:highlight w:val="white"/>
        </w:rPr>
        <w:t xml:space="preserve">, A. (2022) ‘Stakeholders’ engagement in the business strategy as a key driver to increase companies’ performance’, </w:t>
      </w:r>
      <w:r>
        <w:rPr>
          <w:rFonts w:ascii="Times New Roman" w:eastAsia="Times New Roman" w:hAnsi="Times New Roman" w:cs="Times New Roman"/>
          <w:i/>
          <w:iCs/>
          <w:color w:val="222222"/>
          <w:sz w:val="24"/>
          <w:szCs w:val="24"/>
          <w:highlight w:val="white"/>
        </w:rPr>
        <w:t>Business Strategy and the Environment</w:t>
      </w:r>
      <w:r>
        <w:rPr>
          <w:rFonts w:ascii="Times New Roman" w:eastAsia="Times New Roman" w:hAnsi="Times New Roman" w:cs="Times New Roman"/>
          <w:color w:val="222222"/>
          <w:sz w:val="24"/>
          <w:szCs w:val="24"/>
          <w:highlight w:val="white"/>
        </w:rPr>
        <w:t>, 31(4), pp. 1488–1503.</w:t>
      </w:r>
    </w:p>
    <w:p w14:paraId="176311D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Islam, M.T. and Sultana, R. (2025) ‘Digital compliance frameworks for protecting customer data across service and hospitality operations platforms’, </w:t>
      </w:r>
      <w:r>
        <w:rPr>
          <w:rFonts w:ascii="Times New Roman" w:eastAsia="Times New Roman" w:hAnsi="Times New Roman" w:cs="Times New Roman"/>
          <w:i/>
          <w:iCs/>
          <w:color w:val="222222"/>
          <w:sz w:val="24"/>
          <w:szCs w:val="24"/>
          <w:highlight w:val="white"/>
        </w:rPr>
        <w:t>Review of Applied Science and Technology</w:t>
      </w:r>
      <w:r>
        <w:rPr>
          <w:rFonts w:ascii="Times New Roman" w:eastAsia="Times New Roman" w:hAnsi="Times New Roman" w:cs="Times New Roman"/>
          <w:color w:val="222222"/>
          <w:sz w:val="24"/>
          <w:szCs w:val="24"/>
          <w:highlight w:val="white"/>
        </w:rPr>
        <w:t>, 4(4), pp. 109–155.</w:t>
      </w:r>
    </w:p>
    <w:p w14:paraId="4EAF5DE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Khan, N., Hassan, A.U., </w:t>
      </w:r>
      <w:proofErr w:type="spellStart"/>
      <w:r>
        <w:rPr>
          <w:rFonts w:ascii="Times New Roman" w:eastAsia="Times New Roman" w:hAnsi="Times New Roman" w:cs="Times New Roman"/>
          <w:color w:val="222222"/>
          <w:sz w:val="24"/>
          <w:szCs w:val="24"/>
          <w:highlight w:val="white"/>
        </w:rPr>
        <w:t>Fahad</w:t>
      </w:r>
      <w:proofErr w:type="spellEnd"/>
      <w:r>
        <w:rPr>
          <w:rFonts w:ascii="Times New Roman" w:eastAsia="Times New Roman" w:hAnsi="Times New Roman" w:cs="Times New Roman"/>
          <w:color w:val="222222"/>
          <w:sz w:val="24"/>
          <w:szCs w:val="24"/>
          <w:highlight w:val="white"/>
        </w:rPr>
        <w:t xml:space="preserve">, S. and </w:t>
      </w:r>
      <w:proofErr w:type="spellStart"/>
      <w:r>
        <w:rPr>
          <w:rFonts w:ascii="Times New Roman" w:eastAsia="Times New Roman" w:hAnsi="Times New Roman" w:cs="Times New Roman"/>
          <w:color w:val="222222"/>
          <w:sz w:val="24"/>
          <w:szCs w:val="24"/>
          <w:highlight w:val="white"/>
        </w:rPr>
        <w:t>Naushad</w:t>
      </w:r>
      <w:proofErr w:type="spellEnd"/>
      <w:r>
        <w:rPr>
          <w:rFonts w:ascii="Times New Roman" w:eastAsia="Times New Roman" w:hAnsi="Times New Roman" w:cs="Times New Roman"/>
          <w:color w:val="222222"/>
          <w:sz w:val="24"/>
          <w:szCs w:val="24"/>
          <w:highlight w:val="white"/>
        </w:rPr>
        <w:t>, M. (2020) ‘Factors affecting tourism industry and its impacts on global economy of the world’. Available at SSRN 3559353.</w:t>
      </w:r>
    </w:p>
    <w:p w14:paraId="38B37FF4"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Koilakonda</w:t>
      </w:r>
      <w:proofErr w:type="spellEnd"/>
      <w:r>
        <w:rPr>
          <w:rFonts w:ascii="Times New Roman" w:eastAsia="Times New Roman" w:hAnsi="Times New Roman" w:cs="Times New Roman"/>
          <w:color w:val="222222"/>
          <w:sz w:val="24"/>
          <w:szCs w:val="24"/>
          <w:highlight w:val="white"/>
        </w:rPr>
        <w:t xml:space="preserve">, R.R. (2023) ‘Effective communication strategies for stakeholder engagement’, </w:t>
      </w:r>
      <w:r>
        <w:rPr>
          <w:rFonts w:ascii="Times New Roman" w:eastAsia="Times New Roman" w:hAnsi="Times New Roman" w:cs="Times New Roman"/>
          <w:i/>
          <w:iCs/>
          <w:color w:val="222222"/>
          <w:sz w:val="24"/>
          <w:szCs w:val="24"/>
          <w:highlight w:val="white"/>
        </w:rPr>
        <w:t>International Journal of Core Engineering &amp; Management</w:t>
      </w:r>
      <w:r>
        <w:rPr>
          <w:rFonts w:ascii="Times New Roman" w:eastAsia="Times New Roman" w:hAnsi="Times New Roman" w:cs="Times New Roman"/>
          <w:color w:val="222222"/>
          <w:sz w:val="24"/>
          <w:szCs w:val="24"/>
          <w:highlight w:val="white"/>
        </w:rPr>
        <w:t>, 7(8).</w:t>
      </w:r>
    </w:p>
    <w:p w14:paraId="59407D3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Kryukova</w:t>
      </w:r>
      <w:proofErr w:type="spellEnd"/>
      <w:r>
        <w:rPr>
          <w:rFonts w:ascii="Times New Roman" w:eastAsia="Times New Roman" w:hAnsi="Times New Roman" w:cs="Times New Roman"/>
          <w:color w:val="222222"/>
          <w:sz w:val="24"/>
          <w:szCs w:val="24"/>
          <w:highlight w:val="white"/>
        </w:rPr>
        <w:t xml:space="preserve">, E.M. and </w:t>
      </w:r>
      <w:proofErr w:type="spellStart"/>
      <w:r>
        <w:rPr>
          <w:rFonts w:ascii="Times New Roman" w:eastAsia="Times New Roman" w:hAnsi="Times New Roman" w:cs="Times New Roman"/>
          <w:color w:val="222222"/>
          <w:sz w:val="24"/>
          <w:szCs w:val="24"/>
          <w:highlight w:val="white"/>
        </w:rPr>
        <w:t>Khetagurova</w:t>
      </w:r>
      <w:proofErr w:type="spellEnd"/>
      <w:r>
        <w:rPr>
          <w:rFonts w:ascii="Times New Roman" w:eastAsia="Times New Roman" w:hAnsi="Times New Roman" w:cs="Times New Roman"/>
          <w:color w:val="222222"/>
          <w:sz w:val="24"/>
          <w:szCs w:val="24"/>
          <w:highlight w:val="white"/>
        </w:rPr>
        <w:t xml:space="preserve">, V.S. (2020) ‘Modern methods and approaches to the management of the hotel services promotion’, </w:t>
      </w:r>
      <w:proofErr w:type="spellStart"/>
      <w:r>
        <w:rPr>
          <w:rFonts w:ascii="Times New Roman" w:eastAsia="Times New Roman" w:hAnsi="Times New Roman" w:cs="Times New Roman"/>
          <w:i/>
          <w:iCs/>
          <w:color w:val="222222"/>
          <w:sz w:val="24"/>
          <w:szCs w:val="24"/>
          <w:highlight w:val="white"/>
        </w:rPr>
        <w:t>Revista</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Turismo</w:t>
      </w:r>
      <w:proofErr w:type="spellEnd"/>
      <w:r>
        <w:rPr>
          <w:rFonts w:ascii="Times New Roman" w:eastAsia="Times New Roman" w:hAnsi="Times New Roman" w:cs="Times New Roman"/>
          <w:i/>
          <w:iCs/>
          <w:color w:val="222222"/>
          <w:sz w:val="24"/>
          <w:szCs w:val="24"/>
          <w:highlight w:val="white"/>
        </w:rPr>
        <w:t xml:space="preserve"> </w:t>
      </w:r>
      <w:proofErr w:type="spellStart"/>
      <w:r>
        <w:rPr>
          <w:rFonts w:ascii="Times New Roman" w:eastAsia="Times New Roman" w:hAnsi="Times New Roman" w:cs="Times New Roman"/>
          <w:i/>
          <w:iCs/>
          <w:color w:val="222222"/>
          <w:sz w:val="24"/>
          <w:szCs w:val="24"/>
          <w:highlight w:val="white"/>
        </w:rPr>
        <w:t>Estudos</w:t>
      </w:r>
      <w:proofErr w:type="spellEnd"/>
      <w:r>
        <w:rPr>
          <w:rFonts w:ascii="Times New Roman" w:eastAsia="Times New Roman" w:hAnsi="Times New Roman" w:cs="Times New Roman"/>
          <w:i/>
          <w:iCs/>
          <w:color w:val="222222"/>
          <w:sz w:val="24"/>
          <w:szCs w:val="24"/>
          <w:highlight w:val="white"/>
        </w:rPr>
        <w:t xml:space="preserve"> e </w:t>
      </w:r>
      <w:proofErr w:type="spellStart"/>
      <w:r>
        <w:rPr>
          <w:rFonts w:ascii="Times New Roman" w:eastAsia="Times New Roman" w:hAnsi="Times New Roman" w:cs="Times New Roman"/>
          <w:i/>
          <w:iCs/>
          <w:color w:val="222222"/>
          <w:sz w:val="24"/>
          <w:szCs w:val="24"/>
          <w:highlight w:val="white"/>
        </w:rPr>
        <w:t>Práticas</w:t>
      </w:r>
      <w:proofErr w:type="spellEnd"/>
      <w:r>
        <w:rPr>
          <w:rFonts w:ascii="Times New Roman" w:eastAsia="Times New Roman" w:hAnsi="Times New Roman" w:cs="Times New Roman"/>
          <w:color w:val="222222"/>
          <w:sz w:val="24"/>
          <w:szCs w:val="24"/>
          <w:highlight w:val="white"/>
        </w:rPr>
        <w:t>, (3), pp. 1–10.</w:t>
      </w:r>
    </w:p>
    <w:p w14:paraId="1A10B56C"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Lachmandas-Sakellariou</w:t>
      </w:r>
      <w:proofErr w:type="spellEnd"/>
      <w:r>
        <w:rPr>
          <w:rFonts w:ascii="Times New Roman" w:eastAsia="Times New Roman" w:hAnsi="Times New Roman" w:cs="Times New Roman"/>
          <w:color w:val="222222"/>
          <w:sz w:val="24"/>
          <w:szCs w:val="24"/>
          <w:highlight w:val="white"/>
        </w:rPr>
        <w:t xml:space="preserve">, N. (2023) </w:t>
      </w:r>
      <w:r>
        <w:rPr>
          <w:rFonts w:ascii="Times New Roman" w:eastAsia="Times New Roman" w:hAnsi="Times New Roman" w:cs="Times New Roman"/>
          <w:i/>
          <w:iCs/>
          <w:color w:val="222222"/>
          <w:sz w:val="24"/>
          <w:szCs w:val="24"/>
          <w:highlight w:val="white"/>
        </w:rPr>
        <w:t>Stay Relevant to Stay Profitable: Service Transformation Strategies to Grow Your Customers in Unprecedented Times</w:t>
      </w:r>
      <w:r>
        <w:rPr>
          <w:rFonts w:ascii="Times New Roman" w:eastAsia="Times New Roman" w:hAnsi="Times New Roman" w:cs="Times New Roman"/>
          <w:color w:val="222222"/>
          <w:sz w:val="24"/>
          <w:szCs w:val="24"/>
          <w:highlight w:val="white"/>
        </w:rPr>
        <w:t>. Singapore: World Scientific.</w:t>
      </w:r>
    </w:p>
    <w:p w14:paraId="0E0CAF2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Lukanova</w:t>
      </w:r>
      <w:proofErr w:type="spellEnd"/>
      <w:r>
        <w:rPr>
          <w:rFonts w:ascii="Times New Roman" w:eastAsia="Times New Roman" w:hAnsi="Times New Roman" w:cs="Times New Roman"/>
          <w:color w:val="222222"/>
          <w:sz w:val="24"/>
          <w:szCs w:val="24"/>
          <w:highlight w:val="white"/>
        </w:rPr>
        <w:t xml:space="preserve">, G. and </w:t>
      </w:r>
      <w:proofErr w:type="spellStart"/>
      <w:r>
        <w:rPr>
          <w:rFonts w:ascii="Times New Roman" w:eastAsia="Times New Roman" w:hAnsi="Times New Roman" w:cs="Times New Roman"/>
          <w:color w:val="222222"/>
          <w:sz w:val="24"/>
          <w:szCs w:val="24"/>
          <w:highlight w:val="white"/>
        </w:rPr>
        <w:t>Ilieva</w:t>
      </w:r>
      <w:proofErr w:type="spellEnd"/>
      <w:r>
        <w:rPr>
          <w:rFonts w:ascii="Times New Roman" w:eastAsia="Times New Roman" w:hAnsi="Times New Roman" w:cs="Times New Roman"/>
          <w:color w:val="222222"/>
          <w:sz w:val="24"/>
          <w:szCs w:val="24"/>
          <w:highlight w:val="white"/>
        </w:rPr>
        <w:t xml:space="preserve">, G. (2019) </w:t>
      </w:r>
      <w:r>
        <w:rPr>
          <w:rFonts w:ascii="Times New Roman" w:eastAsia="Times New Roman" w:hAnsi="Times New Roman" w:cs="Times New Roman"/>
          <w:i/>
          <w:iCs/>
          <w:color w:val="222222"/>
          <w:sz w:val="24"/>
          <w:szCs w:val="24"/>
          <w:highlight w:val="white"/>
        </w:rPr>
        <w:t>Robots, Artificial Intelligence, and Service Automation in Hotels</w:t>
      </w:r>
      <w:r>
        <w:rPr>
          <w:rFonts w:ascii="Times New Roman" w:eastAsia="Times New Roman" w:hAnsi="Times New Roman" w:cs="Times New Roman"/>
          <w:color w:val="222222"/>
          <w:sz w:val="24"/>
          <w:szCs w:val="24"/>
          <w:highlight w:val="white"/>
        </w:rPr>
        <w:t>.</w:t>
      </w:r>
    </w:p>
    <w:p w14:paraId="17A91B0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Manzakoğlu</w:t>
      </w:r>
      <w:proofErr w:type="spellEnd"/>
      <w:r>
        <w:rPr>
          <w:rFonts w:ascii="Times New Roman" w:eastAsia="Times New Roman" w:hAnsi="Times New Roman" w:cs="Times New Roman"/>
          <w:color w:val="222222"/>
          <w:sz w:val="24"/>
          <w:szCs w:val="24"/>
          <w:highlight w:val="white"/>
        </w:rPr>
        <w:t xml:space="preserve">, B.T. and </w:t>
      </w:r>
      <w:proofErr w:type="spellStart"/>
      <w:r>
        <w:rPr>
          <w:rFonts w:ascii="Times New Roman" w:eastAsia="Times New Roman" w:hAnsi="Times New Roman" w:cs="Times New Roman"/>
          <w:color w:val="222222"/>
          <w:sz w:val="24"/>
          <w:szCs w:val="24"/>
          <w:highlight w:val="white"/>
        </w:rPr>
        <w:t>Oraklıbel</w:t>
      </w:r>
      <w:proofErr w:type="spellEnd"/>
      <w:r>
        <w:rPr>
          <w:rFonts w:ascii="Times New Roman" w:eastAsia="Times New Roman" w:hAnsi="Times New Roman" w:cs="Times New Roman"/>
          <w:color w:val="222222"/>
          <w:sz w:val="24"/>
          <w:szCs w:val="24"/>
          <w:highlight w:val="white"/>
        </w:rPr>
        <w:t xml:space="preserve">, R.D. (2021) ‘A design management and design thinking approach for developing smart product service system design’, </w:t>
      </w:r>
      <w:r>
        <w:rPr>
          <w:rFonts w:ascii="Times New Roman" w:eastAsia="Times New Roman" w:hAnsi="Times New Roman" w:cs="Times New Roman"/>
          <w:i/>
          <w:iCs/>
          <w:color w:val="222222"/>
          <w:sz w:val="24"/>
          <w:szCs w:val="24"/>
          <w:highlight w:val="white"/>
        </w:rPr>
        <w:t>Journal of Design Studio</w:t>
      </w:r>
      <w:r>
        <w:rPr>
          <w:rFonts w:ascii="Times New Roman" w:eastAsia="Times New Roman" w:hAnsi="Times New Roman" w:cs="Times New Roman"/>
          <w:color w:val="222222"/>
          <w:sz w:val="24"/>
          <w:szCs w:val="24"/>
          <w:highlight w:val="white"/>
        </w:rPr>
        <w:t>, 3(1), pp. 107–116.</w:t>
      </w:r>
    </w:p>
    <w:p w14:paraId="4D7DBE0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Martinsen</w:t>
      </w:r>
      <w:proofErr w:type="spellEnd"/>
      <w:r>
        <w:rPr>
          <w:rFonts w:ascii="Times New Roman" w:eastAsia="Times New Roman" w:hAnsi="Times New Roman" w:cs="Times New Roman"/>
          <w:color w:val="222222"/>
          <w:sz w:val="24"/>
          <w:szCs w:val="24"/>
          <w:highlight w:val="white"/>
        </w:rPr>
        <w:t xml:space="preserve">, M., Zhou, Y., </w:t>
      </w:r>
      <w:proofErr w:type="spellStart"/>
      <w:r>
        <w:rPr>
          <w:rFonts w:ascii="Times New Roman" w:eastAsia="Times New Roman" w:hAnsi="Times New Roman" w:cs="Times New Roman"/>
          <w:color w:val="222222"/>
          <w:sz w:val="24"/>
          <w:szCs w:val="24"/>
          <w:highlight w:val="white"/>
        </w:rPr>
        <w:t>Dahlquist</w:t>
      </w:r>
      <w:proofErr w:type="spellEnd"/>
      <w:r>
        <w:rPr>
          <w:rFonts w:ascii="Times New Roman" w:eastAsia="Times New Roman" w:hAnsi="Times New Roman" w:cs="Times New Roman"/>
          <w:color w:val="222222"/>
          <w:sz w:val="24"/>
          <w:szCs w:val="24"/>
          <w:highlight w:val="white"/>
        </w:rPr>
        <w:t xml:space="preserve">, E., Yan, J. and </w:t>
      </w:r>
      <w:proofErr w:type="spellStart"/>
      <w:r>
        <w:rPr>
          <w:rFonts w:ascii="Times New Roman" w:eastAsia="Times New Roman" w:hAnsi="Times New Roman" w:cs="Times New Roman"/>
          <w:color w:val="222222"/>
          <w:sz w:val="24"/>
          <w:szCs w:val="24"/>
          <w:highlight w:val="white"/>
        </w:rPr>
        <w:t>Kyprianidis</w:t>
      </w:r>
      <w:proofErr w:type="spellEnd"/>
      <w:r>
        <w:rPr>
          <w:rFonts w:ascii="Times New Roman" w:eastAsia="Times New Roman" w:hAnsi="Times New Roman" w:cs="Times New Roman"/>
          <w:color w:val="222222"/>
          <w:sz w:val="24"/>
          <w:szCs w:val="24"/>
          <w:highlight w:val="white"/>
        </w:rPr>
        <w:t xml:space="preserve">, K. (2023) ‘Positive climate effects when </w:t>
      </w:r>
      <w:proofErr w:type="spellStart"/>
      <w:r>
        <w:rPr>
          <w:rFonts w:ascii="Times New Roman" w:eastAsia="Times New Roman" w:hAnsi="Times New Roman" w:cs="Times New Roman"/>
          <w:color w:val="222222"/>
          <w:sz w:val="24"/>
          <w:szCs w:val="24"/>
          <w:highlight w:val="white"/>
        </w:rPr>
        <w:t>AR</w:t>
      </w:r>
      <w:proofErr w:type="spellEnd"/>
      <w:r>
        <w:rPr>
          <w:rFonts w:ascii="Times New Roman" w:eastAsia="Times New Roman" w:hAnsi="Times New Roman" w:cs="Times New Roman"/>
          <w:color w:val="222222"/>
          <w:sz w:val="24"/>
          <w:szCs w:val="24"/>
          <w:highlight w:val="white"/>
        </w:rPr>
        <w:t xml:space="preserve"> customer support simultaneously trains AI experts for the smart industries of the future’, </w:t>
      </w:r>
      <w:r>
        <w:rPr>
          <w:rFonts w:ascii="Times New Roman" w:eastAsia="Times New Roman" w:hAnsi="Times New Roman" w:cs="Times New Roman"/>
          <w:i/>
          <w:iCs/>
          <w:color w:val="222222"/>
          <w:sz w:val="24"/>
          <w:szCs w:val="24"/>
          <w:highlight w:val="white"/>
        </w:rPr>
        <w:t>Applied Energy</w:t>
      </w:r>
      <w:r>
        <w:rPr>
          <w:rFonts w:ascii="Times New Roman" w:eastAsia="Times New Roman" w:hAnsi="Times New Roman" w:cs="Times New Roman"/>
          <w:color w:val="222222"/>
          <w:sz w:val="24"/>
          <w:szCs w:val="24"/>
          <w:highlight w:val="white"/>
        </w:rPr>
        <w:t>, 339, p. 120988.</w:t>
      </w:r>
    </w:p>
    <w:p w14:paraId="6BF08D2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Nederhand</w:t>
      </w:r>
      <w:proofErr w:type="spellEnd"/>
      <w:r>
        <w:rPr>
          <w:rFonts w:ascii="Times New Roman" w:eastAsia="Times New Roman" w:hAnsi="Times New Roman" w:cs="Times New Roman"/>
          <w:color w:val="222222"/>
          <w:sz w:val="24"/>
          <w:szCs w:val="24"/>
          <w:highlight w:val="white"/>
        </w:rPr>
        <w:t xml:space="preserve">, J. and </w:t>
      </w:r>
      <w:proofErr w:type="spellStart"/>
      <w:r>
        <w:rPr>
          <w:rFonts w:ascii="Times New Roman" w:eastAsia="Times New Roman" w:hAnsi="Times New Roman" w:cs="Times New Roman"/>
          <w:color w:val="222222"/>
          <w:sz w:val="24"/>
          <w:szCs w:val="24"/>
          <w:highlight w:val="white"/>
        </w:rPr>
        <w:t>Klijn</w:t>
      </w:r>
      <w:proofErr w:type="spellEnd"/>
      <w:r>
        <w:rPr>
          <w:rFonts w:ascii="Times New Roman" w:eastAsia="Times New Roman" w:hAnsi="Times New Roman" w:cs="Times New Roman"/>
          <w:color w:val="222222"/>
          <w:sz w:val="24"/>
          <w:szCs w:val="24"/>
          <w:highlight w:val="white"/>
        </w:rPr>
        <w:t xml:space="preserve">, E.H. (2019) ‘Stakeholder involvement in public–private partnerships’, </w:t>
      </w:r>
      <w:r>
        <w:rPr>
          <w:rFonts w:ascii="Times New Roman" w:eastAsia="Times New Roman" w:hAnsi="Times New Roman" w:cs="Times New Roman"/>
          <w:i/>
          <w:iCs/>
          <w:color w:val="222222"/>
          <w:sz w:val="24"/>
          <w:szCs w:val="24"/>
          <w:highlight w:val="white"/>
        </w:rPr>
        <w:t>Administration &amp; Society</w:t>
      </w:r>
      <w:r>
        <w:rPr>
          <w:rFonts w:ascii="Times New Roman" w:eastAsia="Times New Roman" w:hAnsi="Times New Roman" w:cs="Times New Roman"/>
          <w:color w:val="222222"/>
          <w:sz w:val="24"/>
          <w:szCs w:val="24"/>
          <w:highlight w:val="white"/>
        </w:rPr>
        <w:t>, 51(8), pp. 1200–1226.</w:t>
      </w:r>
    </w:p>
    <w:p w14:paraId="0664E7B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Özdemir</w:t>
      </w:r>
      <w:proofErr w:type="spellEnd"/>
      <w:r>
        <w:rPr>
          <w:rFonts w:ascii="Times New Roman" w:eastAsia="Times New Roman" w:hAnsi="Times New Roman" w:cs="Times New Roman"/>
          <w:color w:val="222222"/>
          <w:sz w:val="24"/>
          <w:szCs w:val="24"/>
          <w:highlight w:val="white"/>
        </w:rPr>
        <w:t xml:space="preserve">, A.İ., </w:t>
      </w:r>
      <w:proofErr w:type="spellStart"/>
      <w:r>
        <w:rPr>
          <w:rFonts w:ascii="Times New Roman" w:eastAsia="Times New Roman" w:hAnsi="Times New Roman" w:cs="Times New Roman"/>
          <w:color w:val="222222"/>
          <w:sz w:val="24"/>
          <w:szCs w:val="24"/>
          <w:highlight w:val="white"/>
        </w:rPr>
        <w:t>Çolak</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Shmilli</w:t>
      </w:r>
      <w:proofErr w:type="spellEnd"/>
      <w:r>
        <w:rPr>
          <w:rFonts w:ascii="Times New Roman" w:eastAsia="Times New Roman" w:hAnsi="Times New Roman" w:cs="Times New Roman"/>
          <w:color w:val="222222"/>
          <w:sz w:val="24"/>
          <w:szCs w:val="24"/>
          <w:highlight w:val="white"/>
        </w:rPr>
        <w:t xml:space="preserve">, J. (2019) ‘Business process management in hotels: With a focus on delivering quality guest service’, </w:t>
      </w:r>
      <w:r>
        <w:rPr>
          <w:rFonts w:ascii="Times New Roman" w:eastAsia="Times New Roman" w:hAnsi="Times New Roman" w:cs="Times New Roman"/>
          <w:i/>
          <w:iCs/>
          <w:color w:val="222222"/>
          <w:sz w:val="24"/>
          <w:szCs w:val="24"/>
          <w:highlight w:val="white"/>
        </w:rPr>
        <w:t>Quality &amp; Quantity</w:t>
      </w:r>
      <w:r>
        <w:rPr>
          <w:rFonts w:ascii="Times New Roman" w:eastAsia="Times New Roman" w:hAnsi="Times New Roman" w:cs="Times New Roman"/>
          <w:color w:val="222222"/>
          <w:sz w:val="24"/>
          <w:szCs w:val="24"/>
          <w:highlight w:val="white"/>
        </w:rPr>
        <w:t>, 53(5), pp. 2305–2322.</w:t>
      </w:r>
    </w:p>
    <w:p w14:paraId="681B292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Page, S.J. and Connell, J. (2020) ‘Tourism accommodation and hospitality services’, in </w:t>
      </w:r>
      <w:r>
        <w:rPr>
          <w:rFonts w:ascii="Times New Roman" w:eastAsia="Times New Roman" w:hAnsi="Times New Roman" w:cs="Times New Roman"/>
          <w:i/>
          <w:iCs/>
          <w:color w:val="222222"/>
          <w:sz w:val="24"/>
          <w:szCs w:val="24"/>
          <w:highlight w:val="white"/>
        </w:rPr>
        <w:t>Tourism</w:t>
      </w:r>
      <w:r>
        <w:rPr>
          <w:rFonts w:ascii="Times New Roman" w:eastAsia="Times New Roman" w:hAnsi="Times New Roman" w:cs="Times New Roman"/>
          <w:color w:val="222222"/>
          <w:sz w:val="24"/>
          <w:szCs w:val="24"/>
          <w:highlight w:val="white"/>
        </w:rPr>
        <w:t xml:space="preserve">. London: </w:t>
      </w:r>
      <w:proofErr w:type="spellStart"/>
      <w:r>
        <w:rPr>
          <w:rFonts w:ascii="Times New Roman" w:eastAsia="Times New Roman" w:hAnsi="Times New Roman" w:cs="Times New Roman"/>
          <w:color w:val="222222"/>
          <w:sz w:val="24"/>
          <w:szCs w:val="24"/>
          <w:highlight w:val="white"/>
        </w:rPr>
        <w:t>Routledge</w:t>
      </w:r>
      <w:proofErr w:type="spellEnd"/>
      <w:r>
        <w:rPr>
          <w:rFonts w:ascii="Times New Roman" w:eastAsia="Times New Roman" w:hAnsi="Times New Roman" w:cs="Times New Roman"/>
          <w:color w:val="222222"/>
          <w:sz w:val="24"/>
          <w:szCs w:val="24"/>
          <w:highlight w:val="white"/>
        </w:rPr>
        <w:t>, pp. 216–241.</w:t>
      </w:r>
    </w:p>
    <w:p w14:paraId="7507BCA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Prakash, S., Sharma, V.P., Singh, R., </w:t>
      </w:r>
      <w:proofErr w:type="spellStart"/>
      <w:r>
        <w:rPr>
          <w:rFonts w:ascii="Times New Roman" w:eastAsia="Times New Roman" w:hAnsi="Times New Roman" w:cs="Times New Roman"/>
          <w:color w:val="222222"/>
          <w:sz w:val="24"/>
          <w:szCs w:val="24"/>
          <w:highlight w:val="white"/>
        </w:rPr>
        <w:t>Vijayvargy</w:t>
      </w:r>
      <w:proofErr w:type="spellEnd"/>
      <w:r>
        <w:rPr>
          <w:rFonts w:ascii="Times New Roman" w:eastAsia="Times New Roman" w:hAnsi="Times New Roman" w:cs="Times New Roman"/>
          <w:color w:val="222222"/>
          <w:sz w:val="24"/>
          <w:szCs w:val="24"/>
          <w:highlight w:val="white"/>
        </w:rPr>
        <w:t xml:space="preserve">, L. and </w:t>
      </w:r>
      <w:proofErr w:type="spellStart"/>
      <w:r>
        <w:rPr>
          <w:rFonts w:ascii="Times New Roman" w:eastAsia="Times New Roman" w:hAnsi="Times New Roman" w:cs="Times New Roman"/>
          <w:color w:val="222222"/>
          <w:sz w:val="24"/>
          <w:szCs w:val="24"/>
          <w:highlight w:val="white"/>
        </w:rPr>
        <w:t>Nilaish</w:t>
      </w:r>
      <w:proofErr w:type="spellEnd"/>
      <w:r>
        <w:rPr>
          <w:rFonts w:ascii="Times New Roman" w:eastAsia="Times New Roman" w:hAnsi="Times New Roman" w:cs="Times New Roman"/>
          <w:color w:val="222222"/>
          <w:sz w:val="24"/>
          <w:szCs w:val="24"/>
          <w:highlight w:val="white"/>
        </w:rPr>
        <w:t xml:space="preserve"> (2023) ‘Adopting green and sustainable practices in the hotel industry operations’, </w:t>
      </w:r>
      <w:r>
        <w:rPr>
          <w:rFonts w:ascii="Times New Roman" w:eastAsia="Times New Roman" w:hAnsi="Times New Roman" w:cs="Times New Roman"/>
          <w:i/>
          <w:iCs/>
          <w:color w:val="222222"/>
          <w:sz w:val="24"/>
          <w:szCs w:val="24"/>
          <w:highlight w:val="white"/>
        </w:rPr>
        <w:t>Management of Environmental Quality: An International Journal</w:t>
      </w:r>
      <w:r>
        <w:rPr>
          <w:rFonts w:ascii="Times New Roman" w:eastAsia="Times New Roman" w:hAnsi="Times New Roman" w:cs="Times New Roman"/>
          <w:color w:val="222222"/>
          <w:sz w:val="24"/>
          <w:szCs w:val="24"/>
          <w:highlight w:val="white"/>
        </w:rPr>
        <w:t>, 34(4), pp. 1057–1076.</w:t>
      </w:r>
    </w:p>
    <w:p w14:paraId="44DD1E92"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Saputra</w:t>
      </w:r>
      <w:proofErr w:type="spellEnd"/>
      <w:r>
        <w:rPr>
          <w:rFonts w:ascii="Times New Roman" w:eastAsia="Times New Roman" w:hAnsi="Times New Roman" w:cs="Times New Roman"/>
          <w:color w:val="222222"/>
          <w:sz w:val="24"/>
          <w:szCs w:val="24"/>
          <w:highlight w:val="white"/>
        </w:rPr>
        <w:t xml:space="preserve">, H., </w:t>
      </w:r>
      <w:proofErr w:type="spellStart"/>
      <w:r>
        <w:rPr>
          <w:rFonts w:ascii="Times New Roman" w:eastAsia="Times New Roman" w:hAnsi="Times New Roman" w:cs="Times New Roman"/>
          <w:color w:val="222222"/>
          <w:sz w:val="24"/>
          <w:szCs w:val="24"/>
          <w:highlight w:val="white"/>
        </w:rPr>
        <w:t>Algipani</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Mulya</w:t>
      </w:r>
      <w:proofErr w:type="spellEnd"/>
      <w:r>
        <w:rPr>
          <w:rFonts w:ascii="Times New Roman" w:eastAsia="Times New Roman" w:hAnsi="Times New Roman" w:cs="Times New Roman"/>
          <w:color w:val="222222"/>
          <w:sz w:val="24"/>
          <w:szCs w:val="24"/>
          <w:highlight w:val="white"/>
        </w:rPr>
        <w:t xml:space="preserve">, A.N. and </w:t>
      </w:r>
      <w:proofErr w:type="spellStart"/>
      <w:r>
        <w:rPr>
          <w:rFonts w:ascii="Times New Roman" w:eastAsia="Times New Roman" w:hAnsi="Times New Roman" w:cs="Times New Roman"/>
          <w:color w:val="222222"/>
          <w:sz w:val="24"/>
          <w:szCs w:val="24"/>
          <w:highlight w:val="white"/>
        </w:rPr>
        <w:t>Zafira</w:t>
      </w:r>
      <w:proofErr w:type="spellEnd"/>
      <w:r>
        <w:rPr>
          <w:rFonts w:ascii="Times New Roman" w:eastAsia="Times New Roman" w:hAnsi="Times New Roman" w:cs="Times New Roman"/>
          <w:color w:val="222222"/>
          <w:sz w:val="24"/>
          <w:szCs w:val="24"/>
          <w:highlight w:val="white"/>
        </w:rPr>
        <w:t xml:space="preserve">, H.F. (2024) ‘UI/UX design using user-centered design method on staycation website’, in </w:t>
      </w:r>
      <w:r>
        <w:rPr>
          <w:rFonts w:ascii="Times New Roman" w:eastAsia="Times New Roman" w:hAnsi="Times New Roman" w:cs="Times New Roman"/>
          <w:i/>
          <w:iCs/>
          <w:color w:val="222222"/>
          <w:sz w:val="24"/>
          <w:szCs w:val="24"/>
          <w:highlight w:val="white"/>
        </w:rPr>
        <w:t>2024 International Conference on Informatics Engineering, Science &amp; Technology (</w:t>
      </w:r>
      <w:proofErr w:type="spellStart"/>
      <w:r>
        <w:rPr>
          <w:rFonts w:ascii="Times New Roman" w:eastAsia="Times New Roman" w:hAnsi="Times New Roman" w:cs="Times New Roman"/>
          <w:i/>
          <w:iCs/>
          <w:color w:val="222222"/>
          <w:sz w:val="24"/>
          <w:szCs w:val="24"/>
          <w:highlight w:val="white"/>
        </w:rPr>
        <w:t>INCITEST</w:t>
      </w:r>
      <w:proofErr w:type="spellEnd"/>
      <w:r>
        <w:rPr>
          <w:rFonts w:ascii="Times New Roman" w:eastAsia="Times New Roman" w:hAnsi="Times New Roman" w:cs="Times New Roman"/>
          <w:i/>
          <w:iCs/>
          <w:color w:val="222222"/>
          <w:sz w:val="24"/>
          <w:szCs w:val="24"/>
          <w:highlight w:val="white"/>
        </w:rPr>
        <w:t>)</w:t>
      </w:r>
      <w:r>
        <w:rPr>
          <w:rFonts w:ascii="Times New Roman" w:eastAsia="Times New Roman" w:hAnsi="Times New Roman" w:cs="Times New Roman"/>
          <w:color w:val="222222"/>
          <w:sz w:val="24"/>
          <w:szCs w:val="24"/>
          <w:highlight w:val="white"/>
        </w:rPr>
        <w:t>. IEEE, pp. 1–4.</w:t>
      </w:r>
    </w:p>
    <w:p w14:paraId="71EAA10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Schmitt, M. (2023) ‘Securing the digital world: Protecting smart infrastructures and digital industries with artificial intelligence-enabled malware and intrusion detection’, </w:t>
      </w:r>
      <w:r>
        <w:rPr>
          <w:rFonts w:ascii="Times New Roman" w:eastAsia="Times New Roman" w:hAnsi="Times New Roman" w:cs="Times New Roman"/>
          <w:i/>
          <w:iCs/>
          <w:color w:val="222222"/>
          <w:sz w:val="24"/>
          <w:szCs w:val="24"/>
          <w:highlight w:val="white"/>
        </w:rPr>
        <w:t>Journal of Industrial Information Integration</w:t>
      </w:r>
      <w:r>
        <w:rPr>
          <w:rFonts w:ascii="Times New Roman" w:eastAsia="Times New Roman" w:hAnsi="Times New Roman" w:cs="Times New Roman"/>
          <w:color w:val="222222"/>
          <w:sz w:val="24"/>
          <w:szCs w:val="24"/>
          <w:highlight w:val="white"/>
        </w:rPr>
        <w:t>, 36, p. 100520.</w:t>
      </w:r>
    </w:p>
    <w:p w14:paraId="5130692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Talukder</w:t>
      </w:r>
      <w:proofErr w:type="spellEnd"/>
      <w:r>
        <w:rPr>
          <w:rFonts w:ascii="Times New Roman" w:eastAsia="Times New Roman" w:hAnsi="Times New Roman" w:cs="Times New Roman"/>
          <w:color w:val="222222"/>
          <w:sz w:val="24"/>
          <w:szCs w:val="24"/>
          <w:highlight w:val="white"/>
        </w:rPr>
        <w:t xml:space="preserve">, M.B. and Chowdhury, H.H.K. (eds.) (2025) </w:t>
      </w:r>
      <w:r>
        <w:rPr>
          <w:rFonts w:ascii="Times New Roman" w:eastAsia="Times New Roman" w:hAnsi="Times New Roman" w:cs="Times New Roman"/>
          <w:i/>
          <w:iCs/>
          <w:color w:val="222222"/>
          <w:sz w:val="24"/>
          <w:szCs w:val="24"/>
          <w:highlight w:val="white"/>
        </w:rPr>
        <w:t>Smart Operations and Enhancing Guest Experience in the Hospitality Industry</w:t>
      </w:r>
      <w:r>
        <w:rPr>
          <w:rFonts w:ascii="Times New Roman" w:eastAsia="Times New Roman" w:hAnsi="Times New Roman" w:cs="Times New Roman"/>
          <w:color w:val="222222"/>
          <w:sz w:val="24"/>
          <w:szCs w:val="24"/>
          <w:highlight w:val="white"/>
        </w:rPr>
        <w:t>. Hershey: IGI Global.</w:t>
      </w:r>
    </w:p>
    <w:p w14:paraId="493ECE5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Tan, M.S. (2019) </w:t>
      </w:r>
      <w:r>
        <w:rPr>
          <w:rFonts w:ascii="Times New Roman" w:eastAsia="Times New Roman" w:hAnsi="Times New Roman" w:cs="Times New Roman"/>
          <w:i/>
          <w:iCs/>
          <w:color w:val="222222"/>
          <w:sz w:val="24"/>
          <w:szCs w:val="24"/>
          <w:highlight w:val="white"/>
        </w:rPr>
        <w:t>Analysis of Firm-Specific and Macroeconomic Factors Affecting the Performance of Hotel Sector in United Kingdom: Profitability and its Determinants</w:t>
      </w:r>
      <w:r>
        <w:rPr>
          <w:rFonts w:ascii="Times New Roman" w:eastAsia="Times New Roman" w:hAnsi="Times New Roman" w:cs="Times New Roman"/>
          <w:color w:val="222222"/>
          <w:sz w:val="24"/>
          <w:szCs w:val="24"/>
          <w:highlight w:val="white"/>
        </w:rPr>
        <w:t>.</w:t>
      </w:r>
    </w:p>
    <w:p w14:paraId="097DC86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lastRenderedPageBreak/>
        <w:t>Vrontis</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Iazzi</w:t>
      </w:r>
      <w:proofErr w:type="spellEnd"/>
      <w:r>
        <w:rPr>
          <w:rFonts w:ascii="Times New Roman" w:eastAsia="Times New Roman" w:hAnsi="Times New Roman" w:cs="Times New Roman"/>
          <w:color w:val="222222"/>
          <w:sz w:val="24"/>
          <w:szCs w:val="24"/>
          <w:highlight w:val="white"/>
        </w:rPr>
        <w:t xml:space="preserve">, A., </w:t>
      </w:r>
      <w:proofErr w:type="spellStart"/>
      <w:r>
        <w:rPr>
          <w:rFonts w:ascii="Times New Roman" w:eastAsia="Times New Roman" w:hAnsi="Times New Roman" w:cs="Times New Roman"/>
          <w:color w:val="222222"/>
          <w:sz w:val="24"/>
          <w:szCs w:val="24"/>
          <w:highlight w:val="white"/>
        </w:rPr>
        <w:t>Maizza</w:t>
      </w:r>
      <w:proofErr w:type="spellEnd"/>
      <w:r>
        <w:rPr>
          <w:rFonts w:ascii="Times New Roman" w:eastAsia="Times New Roman" w:hAnsi="Times New Roman" w:cs="Times New Roman"/>
          <w:color w:val="222222"/>
          <w:sz w:val="24"/>
          <w:szCs w:val="24"/>
          <w:highlight w:val="white"/>
        </w:rPr>
        <w:t xml:space="preserve">, A. and </w:t>
      </w:r>
      <w:proofErr w:type="spellStart"/>
      <w:r>
        <w:rPr>
          <w:rFonts w:ascii="Times New Roman" w:eastAsia="Times New Roman" w:hAnsi="Times New Roman" w:cs="Times New Roman"/>
          <w:color w:val="222222"/>
          <w:sz w:val="24"/>
          <w:szCs w:val="24"/>
          <w:highlight w:val="white"/>
        </w:rPr>
        <w:t>Cavallo</w:t>
      </w:r>
      <w:proofErr w:type="spellEnd"/>
      <w:r>
        <w:rPr>
          <w:rFonts w:ascii="Times New Roman" w:eastAsia="Times New Roman" w:hAnsi="Times New Roman" w:cs="Times New Roman"/>
          <w:color w:val="222222"/>
          <w:sz w:val="24"/>
          <w:szCs w:val="24"/>
          <w:highlight w:val="white"/>
        </w:rPr>
        <w:t xml:space="preserve">, F. (2022) ‘Stakeholder engagement in the hospitality industry: An analysis of communication in SMEs and large hotels’, </w:t>
      </w:r>
      <w:r>
        <w:rPr>
          <w:rFonts w:ascii="Times New Roman" w:eastAsia="Times New Roman" w:hAnsi="Times New Roman" w:cs="Times New Roman"/>
          <w:i/>
          <w:iCs/>
          <w:color w:val="222222"/>
          <w:sz w:val="24"/>
          <w:szCs w:val="24"/>
          <w:highlight w:val="white"/>
        </w:rPr>
        <w:t>Journal of Hospitality &amp; Tourism Research</w:t>
      </w:r>
      <w:r>
        <w:rPr>
          <w:rFonts w:ascii="Times New Roman" w:eastAsia="Times New Roman" w:hAnsi="Times New Roman" w:cs="Times New Roman"/>
          <w:color w:val="222222"/>
          <w:sz w:val="24"/>
          <w:szCs w:val="24"/>
          <w:highlight w:val="white"/>
        </w:rPr>
        <w:t>, 46(5), pp. 923–945.</w:t>
      </w:r>
    </w:p>
    <w:p w14:paraId="397DDC2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Wang, Y., Zhang, M., Tse, Y.K. and Chan, H.K. (2020) ‘Unpacking the impact of social media analytics on customer satisfaction’, </w:t>
      </w:r>
      <w:r>
        <w:rPr>
          <w:rFonts w:ascii="Times New Roman" w:eastAsia="Times New Roman" w:hAnsi="Times New Roman" w:cs="Times New Roman"/>
          <w:i/>
          <w:iCs/>
          <w:color w:val="222222"/>
          <w:sz w:val="24"/>
          <w:szCs w:val="24"/>
          <w:highlight w:val="white"/>
        </w:rPr>
        <w:t>International Journal of Operations &amp; Production Management</w:t>
      </w:r>
      <w:r>
        <w:rPr>
          <w:rFonts w:ascii="Times New Roman" w:eastAsia="Times New Roman" w:hAnsi="Times New Roman" w:cs="Times New Roman"/>
          <w:color w:val="222222"/>
          <w:sz w:val="24"/>
          <w:szCs w:val="24"/>
          <w:highlight w:val="white"/>
        </w:rPr>
        <w:t>, 40(5), pp. 647–669.</w:t>
      </w:r>
    </w:p>
    <w:p w14:paraId="2C72A71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Whitbread PLC (2026) </w:t>
      </w:r>
      <w:r>
        <w:rPr>
          <w:rFonts w:ascii="Times New Roman" w:eastAsia="Times New Roman" w:hAnsi="Times New Roman" w:cs="Times New Roman"/>
          <w:i/>
          <w:iCs/>
          <w:color w:val="222222"/>
          <w:sz w:val="24"/>
          <w:szCs w:val="24"/>
          <w:highlight w:val="white"/>
        </w:rPr>
        <w:t>Results, reports and presentations</w:t>
      </w:r>
      <w:r>
        <w:rPr>
          <w:rFonts w:ascii="Times New Roman" w:eastAsia="Times New Roman" w:hAnsi="Times New Roman" w:cs="Times New Roman"/>
          <w:color w:val="222222"/>
          <w:sz w:val="24"/>
          <w:szCs w:val="24"/>
          <w:highlight w:val="white"/>
        </w:rPr>
        <w:t>. Available at:</w:t>
      </w:r>
      <w:hyperlink r:id="rId7">
        <w:r>
          <w:rPr>
            <w:rFonts w:ascii="Times New Roman" w:eastAsia="Times New Roman" w:hAnsi="Times New Roman" w:cs="Times New Roman"/>
            <w:color w:val="222222"/>
            <w:sz w:val="24"/>
            <w:szCs w:val="24"/>
            <w:highlight w:val="white"/>
          </w:rPr>
          <w:t xml:space="preserve"> </w:t>
        </w:r>
      </w:hyperlink>
      <w:hyperlink r:id="rId8">
        <w:r>
          <w:rPr>
            <w:rFonts w:ascii="Times New Roman" w:eastAsia="Times New Roman" w:hAnsi="Times New Roman" w:cs="Times New Roman"/>
            <w:color w:val="1155CC"/>
            <w:sz w:val="24"/>
            <w:szCs w:val="24"/>
            <w:highlight w:val="white"/>
            <w:u w:val="single"/>
          </w:rPr>
          <w:t>https://www.whitbread.co.uk/investors/results-reports-and-presentations/</w:t>
        </w:r>
      </w:hyperlink>
      <w:r>
        <w:rPr>
          <w:rFonts w:ascii="Times New Roman" w:eastAsia="Times New Roman" w:hAnsi="Times New Roman" w:cs="Times New Roman"/>
          <w:color w:val="222222"/>
          <w:sz w:val="24"/>
          <w:szCs w:val="24"/>
          <w:highlight w:val="white"/>
        </w:rPr>
        <w:t xml:space="preserve"> (Accessed: 13 March 2026).</w:t>
      </w:r>
    </w:p>
    <w:p w14:paraId="45820E8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Whitbread PLC (2026) </w:t>
      </w:r>
      <w:r>
        <w:rPr>
          <w:rFonts w:ascii="Times New Roman" w:eastAsia="Times New Roman" w:hAnsi="Times New Roman" w:cs="Times New Roman"/>
          <w:i/>
          <w:iCs/>
          <w:color w:val="222222"/>
          <w:sz w:val="24"/>
          <w:szCs w:val="24"/>
          <w:highlight w:val="white"/>
        </w:rPr>
        <w:t>Our brands</w:t>
      </w:r>
      <w:r>
        <w:rPr>
          <w:rFonts w:ascii="Times New Roman" w:eastAsia="Times New Roman" w:hAnsi="Times New Roman" w:cs="Times New Roman"/>
          <w:color w:val="222222"/>
          <w:sz w:val="24"/>
          <w:szCs w:val="24"/>
          <w:highlight w:val="white"/>
        </w:rPr>
        <w:t>. Available at:</w:t>
      </w:r>
      <w:hyperlink r:id="rId9">
        <w:r>
          <w:rPr>
            <w:rFonts w:ascii="Times New Roman" w:eastAsia="Times New Roman" w:hAnsi="Times New Roman" w:cs="Times New Roman"/>
            <w:color w:val="222222"/>
            <w:sz w:val="24"/>
            <w:szCs w:val="24"/>
            <w:highlight w:val="white"/>
          </w:rPr>
          <w:t xml:space="preserve"> </w:t>
        </w:r>
      </w:hyperlink>
      <w:hyperlink r:id="rId10">
        <w:r>
          <w:rPr>
            <w:rFonts w:ascii="Times New Roman" w:eastAsia="Times New Roman" w:hAnsi="Times New Roman" w:cs="Times New Roman"/>
            <w:color w:val="1155CC"/>
            <w:sz w:val="24"/>
            <w:szCs w:val="24"/>
            <w:highlight w:val="white"/>
            <w:u w:val="single"/>
          </w:rPr>
          <w:t>https://www.whitbread.co.uk/about-us/our-brands/</w:t>
        </w:r>
      </w:hyperlink>
      <w:r>
        <w:rPr>
          <w:rFonts w:ascii="Times New Roman" w:eastAsia="Times New Roman" w:hAnsi="Times New Roman" w:cs="Times New Roman"/>
          <w:color w:val="222222"/>
          <w:sz w:val="24"/>
          <w:szCs w:val="24"/>
          <w:highlight w:val="white"/>
        </w:rPr>
        <w:t xml:space="preserve"> (Accessed: 13 March 2026).</w:t>
      </w:r>
    </w:p>
    <w:p w14:paraId="297428B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Yang, J. and Basile, K. (2022) ‘Communicating corporate social responsibility’, </w:t>
      </w:r>
      <w:r>
        <w:rPr>
          <w:rFonts w:ascii="Times New Roman" w:eastAsia="Times New Roman" w:hAnsi="Times New Roman" w:cs="Times New Roman"/>
          <w:i/>
          <w:iCs/>
          <w:color w:val="222222"/>
          <w:sz w:val="24"/>
          <w:szCs w:val="24"/>
          <w:highlight w:val="white"/>
        </w:rPr>
        <w:t>Journal of Business Ethics</w:t>
      </w:r>
      <w:r>
        <w:rPr>
          <w:rFonts w:ascii="Times New Roman" w:eastAsia="Times New Roman" w:hAnsi="Times New Roman" w:cs="Times New Roman"/>
          <w:color w:val="222222"/>
          <w:sz w:val="24"/>
          <w:szCs w:val="24"/>
          <w:highlight w:val="white"/>
        </w:rPr>
        <w:t>, 178(2), pp. 501–517.</w:t>
      </w:r>
    </w:p>
    <w:p w14:paraId="684A958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Yu</w:t>
      </w:r>
      <w:proofErr w:type="spellEnd"/>
      <w:r>
        <w:rPr>
          <w:rFonts w:ascii="Times New Roman" w:eastAsia="Times New Roman" w:hAnsi="Times New Roman" w:cs="Times New Roman"/>
          <w:color w:val="222222"/>
          <w:sz w:val="24"/>
          <w:szCs w:val="24"/>
          <w:highlight w:val="white"/>
        </w:rPr>
        <w:t xml:space="preserve">, J., Leung, M.Y. and Jiang, X. (2022) ‘Impact of critical factors within decision making process of public engagement’, </w:t>
      </w:r>
      <w:r>
        <w:rPr>
          <w:rFonts w:ascii="Times New Roman" w:eastAsia="Times New Roman" w:hAnsi="Times New Roman" w:cs="Times New Roman"/>
          <w:i/>
          <w:iCs/>
          <w:color w:val="222222"/>
          <w:sz w:val="24"/>
          <w:szCs w:val="24"/>
          <w:highlight w:val="white"/>
        </w:rPr>
        <w:t>International Journal of Construction Management</w:t>
      </w:r>
      <w:r>
        <w:rPr>
          <w:rFonts w:ascii="Times New Roman" w:eastAsia="Times New Roman" w:hAnsi="Times New Roman" w:cs="Times New Roman"/>
          <w:color w:val="222222"/>
          <w:sz w:val="24"/>
          <w:szCs w:val="24"/>
          <w:highlight w:val="white"/>
        </w:rPr>
        <w:t>, 22(12), pp. 2290–2299.</w:t>
      </w:r>
    </w:p>
    <w:p w14:paraId="1057137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color w:val="222222"/>
          <w:sz w:val="24"/>
          <w:szCs w:val="24"/>
          <w:highlight w:val="white"/>
        </w:rPr>
        <w:br/>
      </w:r>
      <w:r>
        <w:br w:type="page"/>
      </w:r>
    </w:p>
    <w:p w14:paraId="77938C22" w14:textId="77777777" w:rsidR="008C45E1" w:rsidRDefault="00000000">
      <w:pPr>
        <w:pStyle w:val="Heading1"/>
      </w:pPr>
      <w:bookmarkStart w:id="34" w:name="_heading=h.xfyu5a98ftkv" w:colFirst="0" w:colLast="0"/>
      <w:bookmarkEnd w:id="34"/>
      <w:r>
        <w:lastRenderedPageBreak/>
        <w:t>Appendix</w:t>
      </w:r>
    </w:p>
    <w:p w14:paraId="7273D981" w14:textId="77777777" w:rsidR="008C45E1" w:rsidRDefault="00000000">
      <w:pPr>
        <w:pStyle w:val="Heading2"/>
        <w:keepNext w:val="0"/>
        <w:keepLines w:val="0"/>
        <w:rPr>
          <w:sz w:val="24"/>
          <w:szCs w:val="24"/>
        </w:rPr>
      </w:pPr>
      <w:bookmarkStart w:id="35" w:name="_heading=h.rkctakqtrr4p" w:colFirst="0" w:colLast="0"/>
      <w:bookmarkEnd w:id="35"/>
      <w:r>
        <w:rPr>
          <w:sz w:val="24"/>
          <w:szCs w:val="24"/>
        </w:rPr>
        <w:t>Appendix A: Application of SWANS and OWANS Framework</w:t>
      </w:r>
    </w:p>
    <w:p w14:paraId="616C0BF1" w14:textId="77777777" w:rsidR="008C45E1" w:rsidRDefault="00000000">
      <w:pPr>
        <w:pStyle w:val="Heading3"/>
        <w:keepNext w:val="0"/>
        <w:keepLines w:val="0"/>
        <w:spacing w:before="280" w:line="360" w:lineRule="auto"/>
        <w:jc w:val="both"/>
        <w:rPr>
          <w:rFonts w:ascii="Times New Roman" w:eastAsia="Times New Roman" w:hAnsi="Times New Roman" w:cs="Times New Roman"/>
          <w:b/>
          <w:bCs/>
          <w:color w:val="222222"/>
          <w:sz w:val="24"/>
          <w:szCs w:val="24"/>
          <w:highlight w:val="white"/>
        </w:rPr>
      </w:pPr>
      <w:bookmarkStart w:id="36" w:name="_heading=h.or04pgjo7p8u" w:colFirst="0" w:colLast="0"/>
      <w:bookmarkEnd w:id="36"/>
      <w:r>
        <w:rPr>
          <w:rFonts w:ascii="Times New Roman" w:eastAsia="Times New Roman" w:hAnsi="Times New Roman" w:cs="Times New Roman"/>
          <w:b/>
          <w:bCs/>
          <w:color w:val="222222"/>
          <w:sz w:val="24"/>
          <w:szCs w:val="24"/>
          <w:highlight w:val="white"/>
        </w:rPr>
        <w:t>Table A1: SWANS Analysis (Internal Strategic Perspective)</w:t>
      </w:r>
    </w:p>
    <w:p w14:paraId="091313E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tbl>
      <w:tblPr>
        <w:tblStyle w:val="a9"/>
        <w:tblW w:w="922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635"/>
        <w:gridCol w:w="7590"/>
      </w:tblGrid>
      <w:tr w:rsidR="008C45E1" w14:paraId="2BE99B72" w14:textId="77777777">
        <w:trPr>
          <w:trHeight w:val="1050"/>
        </w:trPr>
        <w:tc>
          <w:tcPr>
            <w:tcW w:w="1635"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BEFB90C"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Element</w:t>
            </w:r>
          </w:p>
        </w:tc>
        <w:tc>
          <w:tcPr>
            <w:tcW w:w="7590"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769ACE4F"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Application to Whitbread PLC</w:t>
            </w:r>
          </w:p>
        </w:tc>
      </w:tr>
      <w:tr w:rsidR="008C45E1" w14:paraId="16C214DF" w14:textId="77777777">
        <w:trPr>
          <w:trHeight w:val="1410"/>
        </w:trPr>
        <w:tc>
          <w:tcPr>
            <w:tcW w:w="16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BFD29B9"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Strengths</w:t>
            </w:r>
          </w:p>
        </w:tc>
        <w:tc>
          <w:tcPr>
            <w:tcW w:w="7590" w:type="dxa"/>
            <w:tcBorders>
              <w:top w:val="nil"/>
              <w:left w:val="nil"/>
              <w:bottom w:val="single" w:sz="5" w:space="0" w:color="000000"/>
              <w:right w:val="single" w:sz="5" w:space="0" w:color="000000"/>
            </w:tcBorders>
            <w:tcMar>
              <w:top w:w="100" w:type="dxa"/>
              <w:left w:w="100" w:type="dxa"/>
              <w:bottom w:w="100" w:type="dxa"/>
              <w:right w:w="100" w:type="dxa"/>
            </w:tcMar>
          </w:tcPr>
          <w:p w14:paraId="7A3678B8"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Strong brand reputation, extensive hotel network, and the market leadership of Premier Inn</w:t>
            </w:r>
          </w:p>
        </w:tc>
      </w:tr>
      <w:tr w:rsidR="008C45E1" w14:paraId="228720B5" w14:textId="77777777">
        <w:trPr>
          <w:trHeight w:val="1050"/>
        </w:trPr>
        <w:tc>
          <w:tcPr>
            <w:tcW w:w="16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2EA76363"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Weaknesses</w:t>
            </w:r>
          </w:p>
        </w:tc>
        <w:tc>
          <w:tcPr>
            <w:tcW w:w="7590" w:type="dxa"/>
            <w:tcBorders>
              <w:top w:val="nil"/>
              <w:left w:val="nil"/>
              <w:bottom w:val="single" w:sz="5" w:space="0" w:color="000000"/>
              <w:right w:val="single" w:sz="5" w:space="0" w:color="000000"/>
            </w:tcBorders>
            <w:tcMar>
              <w:top w:w="100" w:type="dxa"/>
              <w:left w:w="100" w:type="dxa"/>
              <w:bottom w:w="100" w:type="dxa"/>
              <w:right w:w="100" w:type="dxa"/>
            </w:tcMar>
          </w:tcPr>
          <w:p w14:paraId="669CA587"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High operational costs and strong dependence on the UK hospitality market</w:t>
            </w:r>
          </w:p>
        </w:tc>
      </w:tr>
      <w:tr w:rsidR="008C45E1" w14:paraId="0D67119C" w14:textId="77777777">
        <w:trPr>
          <w:trHeight w:val="1410"/>
        </w:trPr>
        <w:tc>
          <w:tcPr>
            <w:tcW w:w="16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34FE927A"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Aspirations</w:t>
            </w:r>
          </w:p>
        </w:tc>
        <w:tc>
          <w:tcPr>
            <w:tcW w:w="7590" w:type="dxa"/>
            <w:tcBorders>
              <w:top w:val="nil"/>
              <w:left w:val="nil"/>
              <w:bottom w:val="single" w:sz="5" w:space="0" w:color="000000"/>
              <w:right w:val="single" w:sz="5" w:space="0" w:color="000000"/>
            </w:tcBorders>
            <w:tcMar>
              <w:top w:w="100" w:type="dxa"/>
              <w:left w:w="100" w:type="dxa"/>
              <w:bottom w:w="100" w:type="dxa"/>
              <w:right w:w="100" w:type="dxa"/>
            </w:tcMar>
          </w:tcPr>
          <w:p w14:paraId="25461A2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To become a leading innovator in smart hospitality services through the StaySmart+ initiative</w:t>
            </w:r>
          </w:p>
        </w:tc>
      </w:tr>
      <w:tr w:rsidR="008C45E1" w14:paraId="0538F29E" w14:textId="77777777">
        <w:trPr>
          <w:trHeight w:val="1410"/>
        </w:trPr>
        <w:tc>
          <w:tcPr>
            <w:tcW w:w="16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461B384E"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Needs</w:t>
            </w:r>
          </w:p>
        </w:tc>
        <w:tc>
          <w:tcPr>
            <w:tcW w:w="7590" w:type="dxa"/>
            <w:tcBorders>
              <w:top w:val="nil"/>
              <w:left w:val="nil"/>
              <w:bottom w:val="single" w:sz="5" w:space="0" w:color="000000"/>
              <w:right w:val="single" w:sz="5" w:space="0" w:color="000000"/>
            </w:tcBorders>
            <w:tcMar>
              <w:top w:w="100" w:type="dxa"/>
              <w:left w:w="100" w:type="dxa"/>
              <w:bottom w:w="100" w:type="dxa"/>
              <w:right w:w="100" w:type="dxa"/>
            </w:tcMar>
          </w:tcPr>
          <w:p w14:paraId="1D4BEFBD"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Adoption of AI technologies, improved digital infrastructure, and enhanced employee training</w:t>
            </w:r>
          </w:p>
        </w:tc>
      </w:tr>
      <w:tr w:rsidR="008C45E1" w14:paraId="5720564C" w14:textId="77777777">
        <w:trPr>
          <w:trHeight w:val="1410"/>
        </w:trPr>
        <w:tc>
          <w:tcPr>
            <w:tcW w:w="1635"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74C0396A"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Success</w:t>
            </w:r>
          </w:p>
        </w:tc>
        <w:tc>
          <w:tcPr>
            <w:tcW w:w="7590" w:type="dxa"/>
            <w:tcBorders>
              <w:top w:val="nil"/>
              <w:left w:val="nil"/>
              <w:bottom w:val="single" w:sz="5" w:space="0" w:color="000000"/>
              <w:right w:val="single" w:sz="5" w:space="0" w:color="000000"/>
            </w:tcBorders>
            <w:tcMar>
              <w:top w:w="100" w:type="dxa"/>
              <w:left w:w="100" w:type="dxa"/>
              <w:bottom w:w="100" w:type="dxa"/>
              <w:right w:w="100" w:type="dxa"/>
            </w:tcMar>
          </w:tcPr>
          <w:p w14:paraId="0D67832F"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Successful global rollout of StaySmart+ with improved customer experience and increased competitiveness</w:t>
            </w:r>
          </w:p>
        </w:tc>
      </w:tr>
    </w:tbl>
    <w:p w14:paraId="0E9B929B"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0153F47E" w14:textId="77777777" w:rsidR="008C45E1" w:rsidRDefault="00000000">
      <w:pPr>
        <w:pStyle w:val="Heading3"/>
        <w:keepNext w:val="0"/>
        <w:keepLines w:val="0"/>
        <w:spacing w:before="280" w:line="360" w:lineRule="auto"/>
        <w:jc w:val="both"/>
        <w:rPr>
          <w:rFonts w:ascii="Times New Roman" w:eastAsia="Times New Roman" w:hAnsi="Times New Roman" w:cs="Times New Roman"/>
          <w:b/>
          <w:bCs/>
          <w:color w:val="222222"/>
          <w:sz w:val="24"/>
          <w:szCs w:val="24"/>
          <w:highlight w:val="white"/>
        </w:rPr>
      </w:pPr>
      <w:bookmarkStart w:id="37" w:name="_heading=h.y6a9xbgxxnsf" w:colFirst="0" w:colLast="0"/>
      <w:bookmarkEnd w:id="37"/>
      <w:r>
        <w:rPr>
          <w:rFonts w:ascii="Times New Roman" w:eastAsia="Times New Roman" w:hAnsi="Times New Roman" w:cs="Times New Roman"/>
          <w:b/>
          <w:bCs/>
          <w:color w:val="222222"/>
          <w:sz w:val="24"/>
          <w:szCs w:val="24"/>
          <w:highlight w:val="white"/>
        </w:rPr>
        <w:t>Table A2: OWANS Analysis (External Strategic Perspective)</w:t>
      </w:r>
    </w:p>
    <w:p w14:paraId="0CD73163"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lastRenderedPageBreak/>
        <w:t xml:space="preserve"> </w:t>
      </w:r>
    </w:p>
    <w:tbl>
      <w:tblPr>
        <w:tblStyle w:val="aa"/>
        <w:tblW w:w="9225" w:type="dxa"/>
        <w:tblInd w:w="-4" w:type="dxa"/>
        <w:tblBorders>
          <w:top w:val="nil"/>
          <w:left w:val="nil"/>
          <w:bottom w:val="nil"/>
          <w:right w:val="nil"/>
          <w:insideH w:val="nil"/>
          <w:insideV w:val="nil"/>
        </w:tblBorders>
        <w:tblLayout w:type="fixed"/>
        <w:tblLook w:val="0600" w:firstRow="0" w:lastRow="0" w:firstColumn="0" w:lastColumn="0" w:noHBand="1" w:noVBand="1"/>
      </w:tblPr>
      <w:tblGrid>
        <w:gridCol w:w="1860"/>
        <w:gridCol w:w="7365"/>
      </w:tblGrid>
      <w:tr w:rsidR="008C45E1" w14:paraId="1247B0C0" w14:textId="77777777">
        <w:trPr>
          <w:trHeight w:val="1050"/>
        </w:trPr>
        <w:tc>
          <w:tcPr>
            <w:tcW w:w="1860" w:type="dxa"/>
            <w:tcBorders>
              <w:top w:val="single" w:sz="5" w:space="0" w:color="000000"/>
              <w:left w:val="single" w:sz="5" w:space="0" w:color="000000"/>
              <w:bottom w:val="single" w:sz="5" w:space="0" w:color="000000"/>
              <w:right w:val="single" w:sz="5" w:space="0" w:color="000000"/>
            </w:tcBorders>
            <w:tcMar>
              <w:top w:w="100" w:type="dxa"/>
              <w:left w:w="100" w:type="dxa"/>
              <w:bottom w:w="100" w:type="dxa"/>
              <w:right w:w="100" w:type="dxa"/>
            </w:tcMar>
          </w:tcPr>
          <w:p w14:paraId="368E4B81"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Element</w:t>
            </w:r>
          </w:p>
        </w:tc>
        <w:tc>
          <w:tcPr>
            <w:tcW w:w="7365" w:type="dxa"/>
            <w:tcBorders>
              <w:top w:val="single" w:sz="5" w:space="0" w:color="000000"/>
              <w:left w:val="nil"/>
              <w:bottom w:val="single" w:sz="5" w:space="0" w:color="000000"/>
              <w:right w:val="single" w:sz="5" w:space="0" w:color="000000"/>
            </w:tcBorders>
            <w:tcMar>
              <w:top w:w="100" w:type="dxa"/>
              <w:left w:w="100" w:type="dxa"/>
              <w:bottom w:w="100" w:type="dxa"/>
              <w:right w:w="100" w:type="dxa"/>
            </w:tcMar>
          </w:tcPr>
          <w:p w14:paraId="0BF35D1C"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Application to Whitbread PLC</w:t>
            </w:r>
          </w:p>
        </w:tc>
      </w:tr>
      <w:tr w:rsidR="008C45E1" w14:paraId="49301A85" w14:textId="77777777">
        <w:trPr>
          <w:trHeight w:val="1410"/>
        </w:trPr>
        <w:tc>
          <w:tcPr>
            <w:tcW w:w="18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6354645B"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Opportunities</w:t>
            </w:r>
          </w:p>
        </w:tc>
        <w:tc>
          <w:tcPr>
            <w:tcW w:w="7365" w:type="dxa"/>
            <w:tcBorders>
              <w:top w:val="nil"/>
              <w:left w:val="nil"/>
              <w:bottom w:val="single" w:sz="5" w:space="0" w:color="000000"/>
              <w:right w:val="single" w:sz="5" w:space="0" w:color="000000"/>
            </w:tcBorders>
            <w:tcMar>
              <w:top w:w="100" w:type="dxa"/>
              <w:left w:w="100" w:type="dxa"/>
              <w:bottom w:w="100" w:type="dxa"/>
              <w:right w:w="100" w:type="dxa"/>
            </w:tcMar>
          </w:tcPr>
          <w:p w14:paraId="379AD026"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Growing demand for AI-driven hospitality services, </w:t>
            </w:r>
            <w:proofErr w:type="spellStart"/>
            <w:r>
              <w:rPr>
                <w:rFonts w:ascii="Times New Roman" w:eastAsia="Times New Roman" w:hAnsi="Times New Roman" w:cs="Times New Roman"/>
                <w:color w:val="222222"/>
                <w:sz w:val="24"/>
                <w:szCs w:val="24"/>
                <w:highlight w:val="white"/>
              </w:rPr>
              <w:t>personalised</w:t>
            </w:r>
            <w:proofErr w:type="spellEnd"/>
            <w:r>
              <w:rPr>
                <w:rFonts w:ascii="Times New Roman" w:eastAsia="Times New Roman" w:hAnsi="Times New Roman" w:cs="Times New Roman"/>
                <w:color w:val="222222"/>
                <w:sz w:val="24"/>
                <w:szCs w:val="24"/>
                <w:highlight w:val="white"/>
              </w:rPr>
              <w:t xml:space="preserve"> travel experiences, and sustainable hotel operations</w:t>
            </w:r>
          </w:p>
        </w:tc>
      </w:tr>
      <w:tr w:rsidR="008C45E1" w14:paraId="2D3CFAC8" w14:textId="77777777">
        <w:trPr>
          <w:trHeight w:val="1050"/>
        </w:trPr>
        <w:tc>
          <w:tcPr>
            <w:tcW w:w="18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55763C8D"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Weaknesses</w:t>
            </w:r>
          </w:p>
        </w:tc>
        <w:tc>
          <w:tcPr>
            <w:tcW w:w="7365" w:type="dxa"/>
            <w:tcBorders>
              <w:top w:val="nil"/>
              <w:left w:val="nil"/>
              <w:bottom w:val="single" w:sz="5" w:space="0" w:color="000000"/>
              <w:right w:val="single" w:sz="5" w:space="0" w:color="000000"/>
            </w:tcBorders>
            <w:tcMar>
              <w:top w:w="100" w:type="dxa"/>
              <w:left w:w="100" w:type="dxa"/>
              <w:bottom w:w="100" w:type="dxa"/>
              <w:right w:w="100" w:type="dxa"/>
            </w:tcMar>
          </w:tcPr>
          <w:p w14:paraId="33FDDE1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Existing service limitations and high operational costs</w:t>
            </w:r>
          </w:p>
        </w:tc>
      </w:tr>
      <w:tr w:rsidR="008C45E1" w14:paraId="0A7D890C" w14:textId="77777777">
        <w:trPr>
          <w:trHeight w:val="1050"/>
        </w:trPr>
        <w:tc>
          <w:tcPr>
            <w:tcW w:w="18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76DA4DF"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Aspirations</w:t>
            </w:r>
          </w:p>
        </w:tc>
        <w:tc>
          <w:tcPr>
            <w:tcW w:w="7365" w:type="dxa"/>
            <w:tcBorders>
              <w:top w:val="nil"/>
              <w:left w:val="nil"/>
              <w:bottom w:val="single" w:sz="5" w:space="0" w:color="000000"/>
              <w:right w:val="single" w:sz="5" w:space="0" w:color="000000"/>
            </w:tcBorders>
            <w:tcMar>
              <w:top w:w="100" w:type="dxa"/>
              <w:left w:w="100" w:type="dxa"/>
              <w:bottom w:w="100" w:type="dxa"/>
              <w:right w:w="100" w:type="dxa"/>
            </w:tcMar>
          </w:tcPr>
          <w:p w14:paraId="645ACD29"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Strengthen global market position and enhance brand differentiation</w:t>
            </w:r>
          </w:p>
        </w:tc>
      </w:tr>
      <w:tr w:rsidR="008C45E1" w14:paraId="09FBD11D" w14:textId="77777777">
        <w:trPr>
          <w:trHeight w:val="1410"/>
        </w:trPr>
        <w:tc>
          <w:tcPr>
            <w:tcW w:w="18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0CFF3B19"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Needs</w:t>
            </w:r>
          </w:p>
        </w:tc>
        <w:tc>
          <w:tcPr>
            <w:tcW w:w="7365" w:type="dxa"/>
            <w:tcBorders>
              <w:top w:val="nil"/>
              <w:left w:val="nil"/>
              <w:bottom w:val="single" w:sz="5" w:space="0" w:color="000000"/>
              <w:right w:val="single" w:sz="5" w:space="0" w:color="000000"/>
            </w:tcBorders>
            <w:tcMar>
              <w:top w:w="100" w:type="dxa"/>
              <w:left w:w="100" w:type="dxa"/>
              <w:bottom w:w="100" w:type="dxa"/>
              <w:right w:w="100" w:type="dxa"/>
            </w:tcMar>
          </w:tcPr>
          <w:p w14:paraId="368AE83A"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Strategic partnerships with technology providers and effective stakeholder engagement</w:t>
            </w:r>
          </w:p>
        </w:tc>
      </w:tr>
      <w:tr w:rsidR="008C45E1" w14:paraId="37C1DD49" w14:textId="77777777">
        <w:trPr>
          <w:trHeight w:val="1410"/>
        </w:trPr>
        <w:tc>
          <w:tcPr>
            <w:tcW w:w="1860" w:type="dxa"/>
            <w:tcBorders>
              <w:top w:val="nil"/>
              <w:left w:val="single" w:sz="5" w:space="0" w:color="000000"/>
              <w:bottom w:val="single" w:sz="5" w:space="0" w:color="000000"/>
              <w:right w:val="single" w:sz="5" w:space="0" w:color="000000"/>
            </w:tcBorders>
            <w:tcMar>
              <w:top w:w="100" w:type="dxa"/>
              <w:left w:w="100" w:type="dxa"/>
              <w:bottom w:w="100" w:type="dxa"/>
              <w:right w:w="100" w:type="dxa"/>
            </w:tcMar>
          </w:tcPr>
          <w:p w14:paraId="1C92096C" w14:textId="77777777" w:rsidR="008C45E1" w:rsidRDefault="00000000">
            <w:pPr>
              <w:spacing w:before="240" w:after="240" w:line="360" w:lineRule="auto"/>
              <w:jc w:val="both"/>
              <w:rPr>
                <w:rFonts w:ascii="Times New Roman" w:eastAsia="Times New Roman" w:hAnsi="Times New Roman" w:cs="Times New Roman"/>
                <w:b/>
                <w:bCs/>
                <w:color w:val="222222"/>
                <w:sz w:val="24"/>
                <w:szCs w:val="24"/>
                <w:highlight w:val="white"/>
              </w:rPr>
            </w:pPr>
            <w:r>
              <w:rPr>
                <w:rFonts w:ascii="Times New Roman" w:eastAsia="Times New Roman" w:hAnsi="Times New Roman" w:cs="Times New Roman"/>
                <w:b/>
                <w:bCs/>
                <w:color w:val="222222"/>
                <w:sz w:val="24"/>
                <w:szCs w:val="24"/>
                <w:highlight w:val="white"/>
              </w:rPr>
              <w:t>Success</w:t>
            </w:r>
          </w:p>
        </w:tc>
        <w:tc>
          <w:tcPr>
            <w:tcW w:w="7365" w:type="dxa"/>
            <w:tcBorders>
              <w:top w:val="nil"/>
              <w:left w:val="nil"/>
              <w:bottom w:val="single" w:sz="5" w:space="0" w:color="000000"/>
              <w:right w:val="single" w:sz="5" w:space="0" w:color="000000"/>
            </w:tcBorders>
            <w:tcMar>
              <w:top w:w="100" w:type="dxa"/>
              <w:left w:w="100" w:type="dxa"/>
              <w:bottom w:w="100" w:type="dxa"/>
              <w:right w:w="100" w:type="dxa"/>
            </w:tcMar>
          </w:tcPr>
          <w:p w14:paraId="29803D7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Improved operational efficiency, increased customer satisfaction, and stronger international market presence</w:t>
            </w:r>
          </w:p>
        </w:tc>
      </w:tr>
    </w:tbl>
    <w:p w14:paraId="23530D11"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44290CF5"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 </w:t>
      </w:r>
    </w:p>
    <w:p w14:paraId="75E2ED4A" w14:textId="77777777" w:rsidR="008C45E1" w:rsidRDefault="008C45E1">
      <w:pPr>
        <w:spacing w:line="360" w:lineRule="auto"/>
        <w:jc w:val="both"/>
        <w:rPr>
          <w:rFonts w:ascii="Times New Roman" w:eastAsia="Times New Roman" w:hAnsi="Times New Roman" w:cs="Times New Roman"/>
          <w:color w:val="222222"/>
          <w:highlight w:val="white"/>
        </w:rPr>
      </w:pPr>
    </w:p>
    <w:p w14:paraId="1DB62B5E" w14:textId="77777777" w:rsidR="008C45E1" w:rsidRDefault="00000000">
      <w:pPr>
        <w:spacing w:before="240" w:after="240" w:line="360" w:lineRule="auto"/>
        <w:jc w:val="both"/>
        <w:rPr>
          <w:rFonts w:ascii="Times New Roman" w:eastAsia="Times New Roman" w:hAnsi="Times New Roman" w:cs="Times New Roman"/>
          <w:color w:val="222222"/>
          <w:sz w:val="24"/>
          <w:szCs w:val="24"/>
          <w:highlight w:val="white"/>
        </w:rPr>
      </w:pPr>
      <w:r>
        <w:br w:type="page"/>
      </w:r>
    </w:p>
    <w:p w14:paraId="70AA75CF" w14:textId="77777777" w:rsidR="008C45E1" w:rsidRDefault="008C45E1">
      <w:pPr>
        <w:spacing w:before="240" w:after="240" w:line="360" w:lineRule="auto"/>
        <w:jc w:val="both"/>
        <w:rPr>
          <w:rFonts w:ascii="Times New Roman" w:eastAsia="Times New Roman" w:hAnsi="Times New Roman" w:cs="Times New Roman"/>
          <w:color w:val="222222"/>
          <w:sz w:val="24"/>
          <w:szCs w:val="24"/>
          <w:highlight w:val="white"/>
        </w:rPr>
      </w:pPr>
    </w:p>
    <w:p w14:paraId="56767D09" w14:textId="77777777" w:rsidR="008C45E1" w:rsidRDefault="008C45E1">
      <w:pPr>
        <w:spacing w:line="360" w:lineRule="auto"/>
        <w:jc w:val="both"/>
        <w:rPr>
          <w:rFonts w:ascii="Times New Roman" w:eastAsia="Times New Roman" w:hAnsi="Times New Roman" w:cs="Times New Roman"/>
          <w:color w:val="222222"/>
          <w:sz w:val="24"/>
          <w:szCs w:val="24"/>
          <w:highlight w:val="white"/>
        </w:rPr>
      </w:pPr>
    </w:p>
    <w:sectPr w:rsidR="008C45E1">
      <w:pgSz w:w="12240" w:h="15840"/>
      <w:pgMar w:top="1440" w:right="1440" w:bottom="1440" w:left="1440" w:header="720" w:footer="72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9"/>
  <w:embedTrueTypeFont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C45E1"/>
    <w:rsid w:val="00375E16"/>
    <w:rsid w:val="003A7EBB"/>
    <w:rsid w:val="007172B2"/>
    <w:rsid w:val="008370EF"/>
    <w:rsid w:val="008C45E1"/>
    <w:rsid w:val="00B46501"/>
    <w:rsid w:val="00BC1E88"/>
    <w:rsid w:val="00BD5691"/>
    <w:rsid w:val="00C06AE7"/>
    <w:rsid w:val="00FE0B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79D8095"/>
  <w15:docId w15:val="{9440E4D3-5542-874C-9113-52529FE396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80" w:after="80" w:line="360" w:lineRule="auto"/>
      <w:jc w:val="both"/>
      <w:outlineLvl w:val="0"/>
    </w:pPr>
    <w:rPr>
      <w:rFonts w:ascii="Times New Roman" w:eastAsia="Times New Roman" w:hAnsi="Times New Roman" w:cs="Times New Roman"/>
      <w:b/>
      <w:bCs/>
      <w:color w:val="222222"/>
      <w:sz w:val="28"/>
      <w:szCs w:val="28"/>
      <w:highlight w:val="white"/>
    </w:rPr>
  </w:style>
  <w:style w:type="paragraph" w:styleId="Heading2">
    <w:name w:val="heading 2"/>
    <w:basedOn w:val="Normal"/>
    <w:next w:val="Normal"/>
    <w:uiPriority w:val="9"/>
    <w:unhideWhenUsed/>
    <w:qFormat/>
    <w:pPr>
      <w:keepNext/>
      <w:keepLines/>
      <w:spacing w:before="280" w:after="80" w:line="360" w:lineRule="auto"/>
      <w:jc w:val="both"/>
      <w:outlineLvl w:val="1"/>
    </w:pPr>
    <w:rPr>
      <w:rFonts w:ascii="Times New Roman" w:eastAsia="Times New Roman" w:hAnsi="Times New Roman" w:cs="Times New Roman"/>
      <w:b/>
      <w:bCs/>
      <w:color w:val="222222"/>
      <w:sz w:val="26"/>
      <w:szCs w:val="26"/>
      <w:highlight w:val="white"/>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table" w:customStyle="1" w:styleId="TableNormal1">
    <w:name w:val="TableNormal"/>
    <w:tblPr>
      <w:tblCellMar>
        <w:top w:w="100" w:type="dxa"/>
        <w:left w:w="100" w:type="dxa"/>
        <w:bottom w:w="100" w:type="dxa"/>
        <w:right w:w="100" w:type="dxa"/>
      </w:tblCellMar>
    </w:tblPr>
  </w:style>
  <w:style w:type="table" w:customStyle="1" w:styleId="a">
    <w:basedOn w:val="TableNormal1"/>
    <w:tblPr>
      <w:tblStyleRowBandSize w:val="1"/>
      <w:tblStyleColBandSize w:val="1"/>
    </w:tblPr>
  </w:style>
  <w:style w:type="table" w:customStyle="1" w:styleId="a0">
    <w:basedOn w:val="TableNormal1"/>
    <w:tblPr>
      <w:tblStyleRowBandSize w:val="1"/>
      <w:tblStyleColBandSize w:val="1"/>
    </w:tblPr>
  </w:style>
  <w:style w:type="table" w:customStyle="1" w:styleId="a1">
    <w:basedOn w:val="TableNormal1"/>
    <w:tblPr>
      <w:tblStyleRowBandSize w:val="1"/>
      <w:tblStyleColBandSize w:val="1"/>
    </w:tblPr>
  </w:style>
  <w:style w:type="table" w:customStyle="1" w:styleId="a2">
    <w:basedOn w:val="TableNormal1"/>
    <w:tblPr>
      <w:tblStyleRowBandSize w:val="1"/>
      <w:tblStyleColBandSize w:val="1"/>
    </w:tblPr>
  </w:style>
  <w:style w:type="table" w:customStyle="1" w:styleId="a3">
    <w:basedOn w:val="TableNormal1"/>
    <w:tblPr>
      <w:tblStyleRowBandSize w:val="1"/>
      <w:tblStyleColBandSize w:val="1"/>
    </w:tblPr>
  </w:style>
  <w:style w:type="table" w:customStyle="1" w:styleId="a4">
    <w:basedOn w:val="TableNormal1"/>
    <w:tblPr>
      <w:tblStyleRowBandSize w:val="1"/>
      <w:tblStyleColBandSize w:val="1"/>
    </w:tbl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5">
    <w:basedOn w:val="TableNormal1"/>
    <w:tblPr>
      <w:tblStyleRowBandSize w:val="1"/>
      <w:tblStyleColBandSize w:val="1"/>
    </w:tblPr>
  </w:style>
  <w:style w:type="table" w:customStyle="1" w:styleId="a6">
    <w:basedOn w:val="TableNormal1"/>
    <w:tblPr>
      <w:tblStyleRowBandSize w:val="1"/>
      <w:tblStyleColBandSize w:val="1"/>
    </w:tblPr>
  </w:style>
  <w:style w:type="table" w:customStyle="1" w:styleId="a7">
    <w:basedOn w:val="TableNormal1"/>
    <w:tblPr>
      <w:tblStyleRowBandSize w:val="1"/>
      <w:tblStyleColBandSize w:val="1"/>
    </w:tblPr>
  </w:style>
  <w:style w:type="table" w:customStyle="1" w:styleId="a8">
    <w:basedOn w:val="TableNormal1"/>
    <w:tblPr>
      <w:tblStyleRowBandSize w:val="1"/>
      <w:tblStyleColBandSize w:val="1"/>
    </w:tblPr>
  </w:style>
  <w:style w:type="table" w:customStyle="1" w:styleId="a9">
    <w:basedOn w:val="TableNormal1"/>
    <w:tblPr>
      <w:tblStyleRowBandSize w:val="1"/>
      <w:tblStyleColBandSize w:val="1"/>
    </w:tblPr>
  </w:style>
  <w:style w:type="table" w:customStyle="1" w:styleId="aa">
    <w:basedOn w:val="TableNormal1"/>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whitbread.co.uk/investors/results-reports-and-presentations/" TargetMode="External"/><Relationship Id="rId3" Type="http://schemas.openxmlformats.org/officeDocument/2006/relationships/settings" Target="settings.xml"/><Relationship Id="rId7" Type="http://schemas.openxmlformats.org/officeDocument/2006/relationships/hyperlink" Target="https://www.whitbread.co.uk/investors/results-reports-and-presentations/"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gif"/><Relationship Id="rId11" Type="http://schemas.openxmlformats.org/officeDocument/2006/relationships/fontTable" Target="fontTable.xml"/><Relationship Id="rId5" Type="http://schemas.openxmlformats.org/officeDocument/2006/relationships/image" Target="media/image1.gif"/><Relationship Id="rId10" Type="http://schemas.openxmlformats.org/officeDocument/2006/relationships/hyperlink" Target="https://www.whitbread.co.uk/about-us/our-brands/" TargetMode="External"/><Relationship Id="rId4" Type="http://schemas.openxmlformats.org/officeDocument/2006/relationships/webSettings" Target="webSettings.xml"/><Relationship Id="rId9" Type="http://schemas.openxmlformats.org/officeDocument/2006/relationships/hyperlink" Target="https://www.whitbread.co.uk/about-us/our-brand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LmxibfN6hs7zDipkBYy5k3qqiXg==">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</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63</TotalTime>
  <Pages>29</Pages>
  <Words>6131</Words>
  <Characters>34947</Characters>
  <Application>Microsoft Office Word</Application>
  <DocSecurity>0</DocSecurity>
  <Lines>291</Lines>
  <Paragraphs>81</Paragraphs>
  <ScaleCrop>false</ScaleCrop>
  <Company/>
  <LinksUpToDate>false</LinksUpToDate>
  <CharactersWithSpaces>40997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cristianacoca1608@gmail.com</cp:lastModifiedBy>
  <cp:revision>9</cp:revision>
  <dcterms:created xsi:type="dcterms:W3CDTF">2026-03-15T16:15:00Z</dcterms:created>
  <dcterms:modified xsi:type="dcterms:W3CDTF">2026-03-15T17:18:00Z</dcterms:modified>
</cp:coreProperties>
</file>