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0B9A4E" w14:textId="77777777" w:rsidR="00352F32" w:rsidRPr="00133154" w:rsidRDefault="00352F32" w:rsidP="00352F32">
      <w:pPr>
        <w:jc w:val="center"/>
        <w:rPr>
          <w:b/>
          <w:bCs/>
        </w:rPr>
      </w:pPr>
      <w:r w:rsidRPr="00133154">
        <w:rPr>
          <w:b/>
          <w:bCs/>
        </w:rPr>
        <w:t>Chapter 3 – Research Methodology</w:t>
      </w:r>
    </w:p>
    <w:p w14:paraId="0E2B6AA5" w14:textId="77777777" w:rsidR="00352F32" w:rsidRDefault="00352F32" w:rsidP="00352F32">
      <w:pPr>
        <w:rPr>
          <w:sz w:val="22"/>
          <w:szCs w:val="18"/>
        </w:rPr>
      </w:pPr>
    </w:p>
    <w:p w14:paraId="32A6FA48" w14:textId="77777777" w:rsidR="00352F32" w:rsidRDefault="00352F32" w:rsidP="00352F32">
      <w:pPr>
        <w:rPr>
          <w:sz w:val="22"/>
          <w:szCs w:val="18"/>
        </w:rPr>
      </w:pPr>
    </w:p>
    <w:p w14:paraId="4ADC7ACA" w14:textId="77777777" w:rsidR="00352F32" w:rsidRPr="00133154" w:rsidRDefault="00352F32" w:rsidP="00352F32">
      <w:pPr>
        <w:rPr>
          <w:b/>
          <w:bCs/>
          <w:sz w:val="22"/>
          <w:szCs w:val="18"/>
        </w:rPr>
      </w:pPr>
      <w:r w:rsidRPr="00133154">
        <w:rPr>
          <w:b/>
          <w:bCs/>
          <w:sz w:val="22"/>
          <w:szCs w:val="18"/>
        </w:rPr>
        <w:t xml:space="preserve">3.1 Introduction </w:t>
      </w:r>
    </w:p>
    <w:p w14:paraId="075F8109" w14:textId="77777777" w:rsidR="00352F32" w:rsidRDefault="00352F32" w:rsidP="00352F32">
      <w:pPr>
        <w:rPr>
          <w:sz w:val="22"/>
          <w:szCs w:val="18"/>
        </w:rPr>
      </w:pPr>
    </w:p>
    <w:p w14:paraId="15ABDA79" w14:textId="3576157D" w:rsidR="00B5045A" w:rsidRDefault="00352F32" w:rsidP="00352F32">
      <w:pPr>
        <w:rPr>
          <w:sz w:val="22"/>
          <w:szCs w:val="18"/>
        </w:rPr>
      </w:pPr>
      <w:r>
        <w:rPr>
          <w:sz w:val="22"/>
          <w:szCs w:val="18"/>
        </w:rPr>
        <w:t>This research methodology incorporates the research used to understand the public</w:t>
      </w:r>
      <w:r w:rsidR="007178C3">
        <w:rPr>
          <w:sz w:val="22"/>
          <w:szCs w:val="18"/>
        </w:rPr>
        <w:t>’</w:t>
      </w:r>
      <w:r>
        <w:rPr>
          <w:sz w:val="22"/>
          <w:szCs w:val="18"/>
        </w:rPr>
        <w:t xml:space="preserve">s perception of police pursuits. Featuring a research strategy, the data collection, data analysis/limitations and potential problems, employing a comprehensive study. This </w:t>
      </w:r>
      <w:r w:rsidR="009B1345">
        <w:rPr>
          <w:sz w:val="22"/>
          <w:szCs w:val="18"/>
        </w:rPr>
        <w:t xml:space="preserve">methodology </w:t>
      </w:r>
      <w:r>
        <w:rPr>
          <w:sz w:val="22"/>
          <w:szCs w:val="18"/>
        </w:rPr>
        <w:t xml:space="preserve">is being conducted to ensure that an unbiased approach is taken ensuring accurate results for my research project. </w:t>
      </w:r>
      <w:r w:rsidR="009B1345" w:rsidRPr="00B5045A">
        <w:rPr>
          <w:sz w:val="22"/>
          <w:szCs w:val="18"/>
        </w:rPr>
        <w:t>As identified in the literature review, there is a gap in research as to what the public deem to be a justifiable offense for police officers to engage in a pursuit</w:t>
      </w:r>
      <w:r w:rsidRPr="00B5045A">
        <w:rPr>
          <w:sz w:val="22"/>
          <w:szCs w:val="18"/>
        </w:rPr>
        <w:t xml:space="preserve">. </w:t>
      </w:r>
      <w:r>
        <w:rPr>
          <w:sz w:val="22"/>
          <w:szCs w:val="18"/>
        </w:rPr>
        <w:t>This research methodology aims to bridge the gap for the reader, highlighting the honest opinion and attitudes towards this police power</w:t>
      </w:r>
      <w:r w:rsidR="00B5045A">
        <w:rPr>
          <w:sz w:val="22"/>
          <w:szCs w:val="18"/>
        </w:rPr>
        <w:t xml:space="preserve">, by providing an evidence-based approach exploring both viewpoints. </w:t>
      </w:r>
    </w:p>
    <w:p w14:paraId="10EBCE90" w14:textId="77777777" w:rsidR="00352F32" w:rsidRDefault="00352F32" w:rsidP="00352F32"/>
    <w:p w14:paraId="4160147F" w14:textId="77777777" w:rsidR="00352F32" w:rsidRPr="00E0153C" w:rsidRDefault="00352F32" w:rsidP="00352F32">
      <w:pPr>
        <w:rPr>
          <w:b/>
          <w:bCs/>
        </w:rPr>
      </w:pPr>
      <w:r w:rsidRPr="00E0153C">
        <w:rPr>
          <w:b/>
          <w:bCs/>
        </w:rPr>
        <w:t>3.2 Research Strategy</w:t>
      </w:r>
    </w:p>
    <w:p w14:paraId="1DFF3018" w14:textId="77777777" w:rsidR="00352F32" w:rsidRDefault="00352F32" w:rsidP="00352F32"/>
    <w:p w14:paraId="61E4C808" w14:textId="37DFC2A3" w:rsidR="00352F32" w:rsidRDefault="00352F32" w:rsidP="00352F32">
      <w:pPr>
        <w:rPr>
          <w:sz w:val="22"/>
          <w:szCs w:val="18"/>
        </w:rPr>
      </w:pPr>
      <w:r w:rsidRPr="00AB7FA1">
        <w:rPr>
          <w:sz w:val="22"/>
          <w:szCs w:val="18"/>
        </w:rPr>
        <w:t xml:space="preserve">This study inherits a </w:t>
      </w:r>
      <w:r>
        <w:rPr>
          <w:sz w:val="22"/>
          <w:szCs w:val="18"/>
        </w:rPr>
        <w:t xml:space="preserve">mixed </w:t>
      </w:r>
      <w:r w:rsidRPr="00AB7FA1">
        <w:rPr>
          <w:sz w:val="22"/>
          <w:szCs w:val="18"/>
        </w:rPr>
        <w:t xml:space="preserve">research strategy examining the public’s perception of police pursuits. </w:t>
      </w:r>
      <w:r>
        <w:rPr>
          <w:sz w:val="22"/>
          <w:szCs w:val="18"/>
        </w:rPr>
        <w:t>Given</w:t>
      </w:r>
      <w:r w:rsidRPr="00AB7FA1">
        <w:rPr>
          <w:sz w:val="22"/>
          <w:szCs w:val="18"/>
        </w:rPr>
        <w:t xml:space="preserve"> the intensity of the topic and the controversial views surrounding the subject area, where</w:t>
      </w:r>
      <w:r>
        <w:rPr>
          <w:sz w:val="22"/>
          <w:szCs w:val="18"/>
        </w:rPr>
        <w:t>by</w:t>
      </w:r>
      <w:r w:rsidRPr="00AB7FA1">
        <w:rPr>
          <w:sz w:val="22"/>
          <w:szCs w:val="18"/>
        </w:rPr>
        <w:t xml:space="preserve"> perceptions may be influenced by </w:t>
      </w:r>
      <w:r>
        <w:rPr>
          <w:sz w:val="22"/>
          <w:szCs w:val="18"/>
        </w:rPr>
        <w:t>personal</w:t>
      </w:r>
      <w:r w:rsidRPr="00AB7FA1">
        <w:rPr>
          <w:sz w:val="22"/>
          <w:szCs w:val="18"/>
        </w:rPr>
        <w:t xml:space="preserve"> experiences, media portrayals and the broader social attitudes</w:t>
      </w:r>
      <w:r w:rsidRPr="00352F32">
        <w:rPr>
          <w:sz w:val="22"/>
          <w:szCs w:val="22"/>
        </w:rPr>
        <w:t>, (Briggs, 2018).</w:t>
      </w:r>
      <w:r w:rsidRPr="00352F32">
        <w:t xml:space="preserve"> </w:t>
      </w:r>
      <w:r>
        <w:rPr>
          <w:sz w:val="22"/>
          <w:szCs w:val="18"/>
        </w:rPr>
        <w:t xml:space="preserve">This research will be conducted through a survey-based approach, </w:t>
      </w:r>
      <w:r w:rsidRPr="00352F32">
        <w:rPr>
          <w:sz w:val="22"/>
          <w:szCs w:val="22"/>
        </w:rPr>
        <w:t>(Keough, and Tanabe, 2011)</w:t>
      </w:r>
      <w:r>
        <w:rPr>
          <w:sz w:val="22"/>
          <w:szCs w:val="18"/>
        </w:rPr>
        <w:t xml:space="preserve"> aiming to collect numerical data allowing for analysing and the cross-examination of different results based upon demographic factors achieving quantitative data. However, there will be questions which are unable to be answered on a scored basis, it will incorporate qualitative style questions, giving the participants space to write their views and opinions on a broader question, achieving actual opinions of the participant, </w:t>
      </w:r>
      <w:r w:rsidRPr="00352F32">
        <w:rPr>
          <w:sz w:val="22"/>
          <w:szCs w:val="22"/>
        </w:rPr>
        <w:t>(Tang, 2020).</w:t>
      </w:r>
      <w:r>
        <w:rPr>
          <w:sz w:val="22"/>
          <w:szCs w:val="18"/>
        </w:rPr>
        <w:t xml:space="preserve"> The survey will be anonymous and will be disseminated to different audiences of different demographic backgrounds. </w:t>
      </w:r>
    </w:p>
    <w:p w14:paraId="20DAC768" w14:textId="77777777" w:rsidR="00352F32" w:rsidRDefault="00352F32" w:rsidP="00352F32"/>
    <w:p w14:paraId="7A4EFDD1" w14:textId="51FBBDC7" w:rsidR="00352F32" w:rsidRDefault="00352F32" w:rsidP="00352F32">
      <w:pPr>
        <w:rPr>
          <w:sz w:val="22"/>
          <w:szCs w:val="18"/>
        </w:rPr>
      </w:pPr>
      <w:r w:rsidRPr="00352F32">
        <w:rPr>
          <w:sz w:val="22"/>
          <w:szCs w:val="22"/>
        </w:rPr>
        <w:t xml:space="preserve">Emerson (2015) </w:t>
      </w:r>
      <w:r w:rsidRPr="006A7A14">
        <w:rPr>
          <w:sz w:val="22"/>
          <w:szCs w:val="22"/>
        </w:rPr>
        <w:t>explores how utilising a random sampling approach will ensure validity throughout research</w:t>
      </w:r>
      <w:r w:rsidR="004F04AE">
        <w:rPr>
          <w:sz w:val="22"/>
          <w:szCs w:val="22"/>
        </w:rPr>
        <w:t>, ensuring equality and fairness is maintained</w:t>
      </w:r>
      <w:r w:rsidR="005D0047">
        <w:rPr>
          <w:sz w:val="22"/>
          <w:szCs w:val="22"/>
        </w:rPr>
        <w:t>. Combining this approach with qualitative data</w:t>
      </w:r>
      <w:r w:rsidR="00FE53F1">
        <w:rPr>
          <w:sz w:val="22"/>
          <w:szCs w:val="22"/>
        </w:rPr>
        <w:t xml:space="preserve"> allows for an </w:t>
      </w:r>
      <w:r w:rsidR="00BE4E18">
        <w:rPr>
          <w:sz w:val="22"/>
          <w:szCs w:val="22"/>
        </w:rPr>
        <w:t>unbiased</w:t>
      </w:r>
      <w:r w:rsidR="00F81C2F">
        <w:rPr>
          <w:sz w:val="22"/>
          <w:szCs w:val="22"/>
        </w:rPr>
        <w:t xml:space="preserve"> approach </w:t>
      </w:r>
      <w:r w:rsidR="00BE4E18">
        <w:rPr>
          <w:sz w:val="22"/>
          <w:szCs w:val="22"/>
        </w:rPr>
        <w:t>when exploring answers from different demographic backgrounds</w:t>
      </w:r>
      <w:r w:rsidR="009B1345">
        <w:rPr>
          <w:sz w:val="22"/>
          <w:szCs w:val="22"/>
        </w:rPr>
        <w:t xml:space="preserve"> </w:t>
      </w:r>
      <w:r w:rsidR="00B5045A">
        <w:rPr>
          <w:sz w:val="22"/>
          <w:szCs w:val="22"/>
        </w:rPr>
        <w:t>(</w:t>
      </w:r>
      <w:r w:rsidR="00B5045A" w:rsidRPr="00B5045A">
        <w:rPr>
          <w:rFonts w:cs="Arial"/>
          <w:sz w:val="22"/>
          <w:szCs w:val="22"/>
        </w:rPr>
        <w:t>Stratton, 2024</w:t>
      </w:r>
      <w:r w:rsidR="00B5045A">
        <w:rPr>
          <w:rFonts w:cs="Arial"/>
          <w:sz w:val="22"/>
          <w:szCs w:val="22"/>
        </w:rPr>
        <w:t>a</w:t>
      </w:r>
      <w:r w:rsidR="00B5045A" w:rsidRPr="00B5045A">
        <w:rPr>
          <w:rFonts w:cs="Arial"/>
          <w:sz w:val="22"/>
          <w:szCs w:val="22"/>
        </w:rPr>
        <w:t xml:space="preserve">) </w:t>
      </w:r>
      <w:r>
        <w:rPr>
          <w:sz w:val="22"/>
          <w:szCs w:val="18"/>
        </w:rPr>
        <w:t xml:space="preserve">After participants have provided their answers, a random selection of answers will be chosen from each demographic category reducing bias and allowing for a comprehensive comparison of </w:t>
      </w:r>
      <w:r w:rsidR="00AC2AED">
        <w:rPr>
          <w:sz w:val="22"/>
          <w:szCs w:val="18"/>
        </w:rPr>
        <w:t>data. This</w:t>
      </w:r>
      <w:r>
        <w:rPr>
          <w:sz w:val="22"/>
          <w:szCs w:val="18"/>
        </w:rPr>
        <w:t xml:space="preserve"> research strategy will account for a well-structured approach ensuring validity and reliability throughout the participants answers, allowing the researcher to strategically analyse the results identifying trends, anomalies and the true public opinion upon the selected topic</w:t>
      </w:r>
      <w:r w:rsidR="009B1345">
        <w:rPr>
          <w:sz w:val="22"/>
          <w:szCs w:val="18"/>
        </w:rPr>
        <w:t xml:space="preserve"> </w:t>
      </w:r>
      <w:r w:rsidR="00890ADD" w:rsidRPr="00890ADD">
        <w:rPr>
          <w:sz w:val="22"/>
          <w:szCs w:val="22"/>
        </w:rPr>
        <w:t>(</w:t>
      </w:r>
      <w:r w:rsidR="00890ADD" w:rsidRPr="009442C6">
        <w:rPr>
          <w:sz w:val="22"/>
          <w:szCs w:val="22"/>
        </w:rPr>
        <w:t>Stratton,</w:t>
      </w:r>
      <w:r w:rsidR="00890ADD" w:rsidRPr="00890ADD">
        <w:rPr>
          <w:sz w:val="22"/>
          <w:szCs w:val="22"/>
        </w:rPr>
        <w:t xml:space="preserve"> </w:t>
      </w:r>
      <w:r w:rsidR="00890ADD" w:rsidRPr="009442C6">
        <w:rPr>
          <w:sz w:val="22"/>
          <w:szCs w:val="22"/>
        </w:rPr>
        <w:t>2024</w:t>
      </w:r>
      <w:r w:rsidR="00B5045A">
        <w:rPr>
          <w:sz w:val="22"/>
          <w:szCs w:val="22"/>
        </w:rPr>
        <w:t>b</w:t>
      </w:r>
      <w:r w:rsidR="00890ADD" w:rsidRPr="009442C6">
        <w:rPr>
          <w:sz w:val="22"/>
          <w:szCs w:val="22"/>
        </w:rPr>
        <w:t>)</w:t>
      </w:r>
      <w:r w:rsidR="00890ADD">
        <w:rPr>
          <w:sz w:val="22"/>
          <w:szCs w:val="22"/>
        </w:rPr>
        <w:t>.</w:t>
      </w:r>
    </w:p>
    <w:p w14:paraId="436C3296" w14:textId="77777777" w:rsidR="00352F32" w:rsidRPr="00303DB7" w:rsidRDefault="00352F32" w:rsidP="00352F32">
      <w:pPr>
        <w:rPr>
          <w:sz w:val="22"/>
          <w:szCs w:val="18"/>
        </w:rPr>
      </w:pPr>
    </w:p>
    <w:p w14:paraId="28DD817B" w14:textId="77777777" w:rsidR="00352F32" w:rsidRDefault="00352F32" w:rsidP="00352F32">
      <w:pPr>
        <w:rPr>
          <w:b/>
          <w:bCs/>
        </w:rPr>
      </w:pPr>
      <w:r w:rsidRPr="00892AB7">
        <w:rPr>
          <w:b/>
          <w:bCs/>
        </w:rPr>
        <w:t>3.3 Data Collection</w:t>
      </w:r>
    </w:p>
    <w:p w14:paraId="54BD0F1E" w14:textId="77777777" w:rsidR="00352F32" w:rsidRDefault="00352F32" w:rsidP="00352F32">
      <w:pPr>
        <w:rPr>
          <w:b/>
          <w:bCs/>
        </w:rPr>
      </w:pPr>
    </w:p>
    <w:p w14:paraId="73F9DE04" w14:textId="44D03252" w:rsidR="00352F32" w:rsidRPr="004609F7" w:rsidRDefault="00352F32" w:rsidP="00352F32">
      <w:pPr>
        <w:rPr>
          <w:sz w:val="22"/>
          <w:szCs w:val="18"/>
        </w:rPr>
      </w:pPr>
      <w:r>
        <w:rPr>
          <w:sz w:val="22"/>
          <w:szCs w:val="18"/>
        </w:rPr>
        <w:t>The data will be collected using a structured online survey, research</w:t>
      </w:r>
      <w:r w:rsidR="00F202EA">
        <w:rPr>
          <w:sz w:val="22"/>
          <w:szCs w:val="18"/>
        </w:rPr>
        <w:t xml:space="preserve"> conducted by</w:t>
      </w:r>
      <w:r>
        <w:rPr>
          <w:sz w:val="22"/>
          <w:szCs w:val="18"/>
        </w:rPr>
        <w:t xml:space="preserve"> </w:t>
      </w:r>
      <w:r w:rsidR="00F202EA" w:rsidRPr="00F202EA">
        <w:rPr>
          <w:rFonts w:cs="Arial"/>
          <w:sz w:val="22"/>
          <w:szCs w:val="18"/>
        </w:rPr>
        <w:t>Wright</w:t>
      </w:r>
      <w:r w:rsidR="00F202EA">
        <w:rPr>
          <w:rFonts w:cs="Arial"/>
          <w:sz w:val="22"/>
          <w:szCs w:val="18"/>
        </w:rPr>
        <w:t xml:space="preserve"> </w:t>
      </w:r>
      <w:r w:rsidR="00F202EA" w:rsidRPr="00F202EA">
        <w:rPr>
          <w:rFonts w:cs="Arial"/>
          <w:sz w:val="22"/>
          <w:szCs w:val="18"/>
        </w:rPr>
        <w:t>(2005</w:t>
      </w:r>
      <w:r w:rsidR="00F202EA">
        <w:rPr>
          <w:rFonts w:cs="Arial"/>
          <w:sz w:val="22"/>
          <w:szCs w:val="18"/>
        </w:rPr>
        <w:t>a</w:t>
      </w:r>
      <w:r w:rsidR="00F202EA" w:rsidRPr="00F202EA">
        <w:rPr>
          <w:rFonts w:cs="Arial"/>
          <w:sz w:val="22"/>
          <w:szCs w:val="18"/>
        </w:rPr>
        <w:t xml:space="preserve">) </w:t>
      </w:r>
      <w:r>
        <w:rPr>
          <w:sz w:val="22"/>
          <w:szCs w:val="18"/>
        </w:rPr>
        <w:t>suggests the best way to achieve results from participants for your research is to do so by an online survey, suggesting that more people are likely to engage in participation as it is less pressure and more relaxed. Furthermore, participants are more likely to provide accurate answers to their true opinion if it is anonymous, (</w:t>
      </w:r>
      <w:proofErr w:type="spellStart"/>
      <w:r>
        <w:rPr>
          <w:sz w:val="22"/>
          <w:szCs w:val="18"/>
        </w:rPr>
        <w:t>Webroprol</w:t>
      </w:r>
      <w:proofErr w:type="spellEnd"/>
      <w:r>
        <w:rPr>
          <w:sz w:val="22"/>
          <w:szCs w:val="18"/>
        </w:rPr>
        <w:t xml:space="preserve">, 2024). With there being two options, being quantitative or qualitative research, it is important to keep the questions </w:t>
      </w:r>
      <w:r w:rsidR="009B1345">
        <w:rPr>
          <w:sz w:val="22"/>
          <w:szCs w:val="18"/>
        </w:rPr>
        <w:t xml:space="preserve">in the </w:t>
      </w:r>
      <w:r>
        <w:rPr>
          <w:sz w:val="22"/>
          <w:szCs w:val="18"/>
        </w:rPr>
        <w:t xml:space="preserve">survey within this category to present the best possible answers for analysing.  </w:t>
      </w:r>
    </w:p>
    <w:p w14:paraId="53C743C7" w14:textId="77777777" w:rsidR="00352F32" w:rsidRDefault="00352F32" w:rsidP="00352F32">
      <w:pPr>
        <w:rPr>
          <w:b/>
          <w:bCs/>
        </w:rPr>
      </w:pPr>
    </w:p>
    <w:p w14:paraId="1E7FFABE" w14:textId="172D2EA9" w:rsidR="00352F32" w:rsidRDefault="000D7126" w:rsidP="00352F32">
      <w:pPr>
        <w:rPr>
          <w:sz w:val="22"/>
          <w:szCs w:val="18"/>
        </w:rPr>
      </w:pPr>
      <w:r w:rsidRPr="00E243E3">
        <w:rPr>
          <w:sz w:val="22"/>
          <w:szCs w:val="18"/>
        </w:rPr>
        <w:t>Verhoef</w:t>
      </w:r>
      <w:r w:rsidR="009B1345">
        <w:rPr>
          <w:sz w:val="22"/>
          <w:szCs w:val="18"/>
        </w:rPr>
        <w:t xml:space="preserve"> </w:t>
      </w:r>
      <w:r w:rsidRPr="00E243E3">
        <w:rPr>
          <w:sz w:val="22"/>
          <w:szCs w:val="18"/>
        </w:rPr>
        <w:t>and Casebeer (1997)</w:t>
      </w:r>
      <w:r w:rsidRPr="000D7126">
        <w:rPr>
          <w:sz w:val="22"/>
          <w:szCs w:val="18"/>
        </w:rPr>
        <w:t xml:space="preserve"> </w:t>
      </w:r>
      <w:r w:rsidR="00CC4DC7">
        <w:rPr>
          <w:sz w:val="22"/>
          <w:szCs w:val="18"/>
        </w:rPr>
        <w:t xml:space="preserve">suggests how the use of </w:t>
      </w:r>
      <w:r w:rsidR="00352F32">
        <w:rPr>
          <w:sz w:val="22"/>
          <w:szCs w:val="18"/>
        </w:rPr>
        <w:t xml:space="preserve">quantitative and qualitative style questions, </w:t>
      </w:r>
      <w:r w:rsidR="00896ECE">
        <w:rPr>
          <w:sz w:val="22"/>
          <w:szCs w:val="18"/>
        </w:rPr>
        <w:t xml:space="preserve">allows for </w:t>
      </w:r>
      <w:r w:rsidR="00506479">
        <w:rPr>
          <w:sz w:val="22"/>
          <w:szCs w:val="18"/>
        </w:rPr>
        <w:t xml:space="preserve">a profound understanding of the topic matter. </w:t>
      </w:r>
      <w:r w:rsidR="00E13106">
        <w:rPr>
          <w:sz w:val="22"/>
          <w:szCs w:val="18"/>
        </w:rPr>
        <w:t xml:space="preserve">This </w:t>
      </w:r>
      <w:r w:rsidR="005A6618">
        <w:rPr>
          <w:sz w:val="22"/>
          <w:szCs w:val="18"/>
        </w:rPr>
        <w:t xml:space="preserve">research will consist of both </w:t>
      </w:r>
      <w:r w:rsidR="006F1541">
        <w:rPr>
          <w:sz w:val="22"/>
          <w:szCs w:val="18"/>
        </w:rPr>
        <w:t xml:space="preserve">styles to achieve a comprehensive understanding </w:t>
      </w:r>
      <w:r w:rsidR="00025994">
        <w:rPr>
          <w:sz w:val="22"/>
          <w:szCs w:val="18"/>
        </w:rPr>
        <w:t>of the research which will be undertaken</w:t>
      </w:r>
      <w:r w:rsidR="00352F32">
        <w:rPr>
          <w:sz w:val="22"/>
          <w:szCs w:val="18"/>
        </w:rPr>
        <w:t xml:space="preserve">. </w:t>
      </w:r>
      <w:r w:rsidR="00025994">
        <w:rPr>
          <w:sz w:val="22"/>
          <w:szCs w:val="18"/>
        </w:rPr>
        <w:t>P</w:t>
      </w:r>
      <w:r w:rsidR="00352F32">
        <w:rPr>
          <w:sz w:val="22"/>
          <w:szCs w:val="18"/>
        </w:rPr>
        <w:t>rimarily focu</w:t>
      </w:r>
      <w:r w:rsidR="00025994">
        <w:rPr>
          <w:sz w:val="22"/>
          <w:szCs w:val="18"/>
        </w:rPr>
        <w:t>sing</w:t>
      </w:r>
      <w:r w:rsidR="00352F32">
        <w:rPr>
          <w:sz w:val="22"/>
          <w:szCs w:val="18"/>
        </w:rPr>
        <w:t xml:space="preserve"> on quantitative style questions,</w:t>
      </w:r>
      <w:r w:rsidR="00520687">
        <w:rPr>
          <w:sz w:val="22"/>
          <w:szCs w:val="18"/>
        </w:rPr>
        <w:t xml:space="preserve"> </w:t>
      </w:r>
      <w:r w:rsidR="00352F32">
        <w:rPr>
          <w:sz w:val="22"/>
          <w:szCs w:val="18"/>
        </w:rPr>
        <w:t>includ</w:t>
      </w:r>
      <w:r w:rsidR="00520687">
        <w:rPr>
          <w:sz w:val="22"/>
          <w:szCs w:val="18"/>
        </w:rPr>
        <w:t>ing</w:t>
      </w:r>
      <w:r w:rsidR="00352F32">
        <w:rPr>
          <w:sz w:val="22"/>
          <w:szCs w:val="18"/>
        </w:rPr>
        <w:t xml:space="preserve"> questions which can </w:t>
      </w:r>
      <w:r w:rsidR="00352F32">
        <w:rPr>
          <w:sz w:val="22"/>
          <w:szCs w:val="18"/>
        </w:rPr>
        <w:lastRenderedPageBreak/>
        <w:t xml:space="preserve">have a graded response via a number, the results from the participants will then be put into a chart </w:t>
      </w:r>
      <w:r w:rsidR="00F202EA">
        <w:rPr>
          <w:sz w:val="22"/>
          <w:szCs w:val="18"/>
        </w:rPr>
        <w:t>bar chart,</w:t>
      </w:r>
      <w:r w:rsidR="00E13106" w:rsidRPr="00E13106">
        <w:rPr>
          <w:color w:val="FF0000"/>
          <w:sz w:val="22"/>
          <w:szCs w:val="18"/>
        </w:rPr>
        <w:t xml:space="preserve"> </w:t>
      </w:r>
      <w:r w:rsidR="00352F32">
        <w:rPr>
          <w:sz w:val="22"/>
          <w:szCs w:val="18"/>
        </w:rPr>
        <w:t>displaying the data to the reader</w:t>
      </w:r>
      <w:r w:rsidR="00D43670">
        <w:rPr>
          <w:sz w:val="22"/>
          <w:szCs w:val="18"/>
        </w:rPr>
        <w:t xml:space="preserve">. </w:t>
      </w:r>
      <w:r w:rsidR="0097374D" w:rsidRPr="002360C3">
        <w:rPr>
          <w:sz w:val="22"/>
          <w:szCs w:val="18"/>
        </w:rPr>
        <w:t>Unwin (2020)</w:t>
      </w:r>
      <w:r w:rsidR="00D43670">
        <w:rPr>
          <w:sz w:val="22"/>
          <w:szCs w:val="18"/>
        </w:rPr>
        <w:t xml:space="preserve"> </w:t>
      </w:r>
      <w:r w:rsidR="002B57A6">
        <w:rPr>
          <w:sz w:val="22"/>
          <w:szCs w:val="18"/>
        </w:rPr>
        <w:t>explains the importance of data visualisation</w:t>
      </w:r>
      <w:r w:rsidR="00EA3CF8">
        <w:rPr>
          <w:sz w:val="22"/>
          <w:szCs w:val="18"/>
        </w:rPr>
        <w:t xml:space="preserve"> and how it presents the data easier for the consumer to understand. </w:t>
      </w:r>
    </w:p>
    <w:p w14:paraId="2EC30F82" w14:textId="77777777" w:rsidR="00352F32" w:rsidRDefault="00352F32" w:rsidP="00352F32">
      <w:pPr>
        <w:rPr>
          <w:sz w:val="22"/>
          <w:szCs w:val="18"/>
        </w:rPr>
      </w:pPr>
    </w:p>
    <w:p w14:paraId="0C36C8D1" w14:textId="5B2FD754" w:rsidR="00352F32" w:rsidRPr="0097374D" w:rsidRDefault="00352F32" w:rsidP="00352F32">
      <w:pPr>
        <w:rPr>
          <w:sz w:val="22"/>
          <w:szCs w:val="22"/>
        </w:rPr>
      </w:pPr>
      <w:r>
        <w:rPr>
          <w:sz w:val="22"/>
          <w:szCs w:val="18"/>
        </w:rPr>
        <w:t>The last part of the survey will</w:t>
      </w:r>
      <w:r w:rsidR="00E13106">
        <w:rPr>
          <w:sz w:val="22"/>
          <w:szCs w:val="18"/>
        </w:rPr>
        <w:t xml:space="preserve"> use</w:t>
      </w:r>
      <w:r>
        <w:rPr>
          <w:sz w:val="22"/>
          <w:szCs w:val="18"/>
        </w:rPr>
        <w:t xml:space="preserve"> a qualitative approach, these will be questions that allow the participants freedom to write their honest opinion from open-ended question</w:t>
      </w:r>
      <w:r w:rsidR="00E13106">
        <w:rPr>
          <w:sz w:val="22"/>
          <w:szCs w:val="18"/>
        </w:rPr>
        <w:t>s.</w:t>
      </w:r>
      <w:r>
        <w:rPr>
          <w:sz w:val="22"/>
          <w:szCs w:val="18"/>
        </w:rPr>
        <w:t xml:space="preserve"> </w:t>
      </w:r>
      <w:r w:rsidR="00E13106">
        <w:rPr>
          <w:sz w:val="22"/>
          <w:szCs w:val="18"/>
        </w:rPr>
        <w:t>T</w:t>
      </w:r>
      <w:r>
        <w:rPr>
          <w:sz w:val="22"/>
          <w:szCs w:val="18"/>
        </w:rPr>
        <w:t xml:space="preserve">his </w:t>
      </w:r>
      <w:r w:rsidR="00E13106">
        <w:rPr>
          <w:sz w:val="22"/>
          <w:szCs w:val="18"/>
        </w:rPr>
        <w:t xml:space="preserve">will </w:t>
      </w:r>
      <w:r>
        <w:rPr>
          <w:sz w:val="22"/>
          <w:szCs w:val="18"/>
        </w:rPr>
        <w:t>ensure that the survey achieves accurate results, but it will also allow the participants security knowing it is being conducted fairly</w:t>
      </w:r>
      <w:r w:rsidR="00F202EA">
        <w:rPr>
          <w:sz w:val="22"/>
          <w:szCs w:val="18"/>
        </w:rPr>
        <w:t xml:space="preserve"> as it is focussed on inclusivity, obtaining varied perspectives </w:t>
      </w:r>
      <w:r w:rsidR="0097374D" w:rsidRPr="0097374D">
        <w:rPr>
          <w:sz w:val="22"/>
          <w:szCs w:val="22"/>
        </w:rPr>
        <w:t>(</w:t>
      </w:r>
      <w:r w:rsidR="0097374D" w:rsidRPr="009D036F">
        <w:rPr>
          <w:sz w:val="22"/>
          <w:szCs w:val="22"/>
        </w:rPr>
        <w:t xml:space="preserve">Renjith </w:t>
      </w:r>
      <w:r w:rsidR="0097374D" w:rsidRPr="009D036F">
        <w:rPr>
          <w:i/>
          <w:iCs/>
          <w:sz w:val="22"/>
          <w:szCs w:val="22"/>
        </w:rPr>
        <w:t>et al.</w:t>
      </w:r>
      <w:r w:rsidR="00E13106">
        <w:rPr>
          <w:i/>
          <w:iCs/>
          <w:sz w:val="22"/>
          <w:szCs w:val="22"/>
        </w:rPr>
        <w:t>,</w:t>
      </w:r>
      <w:r w:rsidR="0097374D" w:rsidRPr="0097374D">
        <w:rPr>
          <w:sz w:val="22"/>
          <w:szCs w:val="22"/>
        </w:rPr>
        <w:t xml:space="preserve"> </w:t>
      </w:r>
      <w:r w:rsidR="0097374D" w:rsidRPr="009D036F">
        <w:rPr>
          <w:sz w:val="22"/>
          <w:szCs w:val="22"/>
        </w:rPr>
        <w:t>2021)</w:t>
      </w:r>
      <w:r w:rsidR="0097374D">
        <w:rPr>
          <w:sz w:val="22"/>
          <w:szCs w:val="22"/>
        </w:rPr>
        <w:t>.</w:t>
      </w:r>
    </w:p>
    <w:p w14:paraId="2CC2C48E" w14:textId="77777777" w:rsidR="00352F32" w:rsidRPr="00892AB7" w:rsidRDefault="00352F32" w:rsidP="00352F32">
      <w:pPr>
        <w:rPr>
          <w:b/>
          <w:bCs/>
        </w:rPr>
      </w:pPr>
    </w:p>
    <w:p w14:paraId="46FB5221" w14:textId="77777777" w:rsidR="00352F32" w:rsidRDefault="00352F32" w:rsidP="00352F32">
      <w:pPr>
        <w:rPr>
          <w:b/>
          <w:bCs/>
        </w:rPr>
      </w:pPr>
      <w:r w:rsidRPr="00892AB7">
        <w:rPr>
          <w:b/>
          <w:bCs/>
        </w:rPr>
        <w:t>3.4 Data Analysis</w:t>
      </w:r>
    </w:p>
    <w:p w14:paraId="328A8DF6" w14:textId="77777777" w:rsidR="00352F32" w:rsidRDefault="00352F32" w:rsidP="00352F32">
      <w:pPr>
        <w:rPr>
          <w:b/>
          <w:bCs/>
        </w:rPr>
      </w:pPr>
    </w:p>
    <w:p w14:paraId="0874E545" w14:textId="7D1217CF" w:rsidR="00352F32" w:rsidRDefault="00195B15" w:rsidP="00352F32">
      <w:pPr>
        <w:rPr>
          <w:sz w:val="22"/>
          <w:szCs w:val="18"/>
        </w:rPr>
      </w:pPr>
      <w:r>
        <w:rPr>
          <w:sz w:val="22"/>
          <w:szCs w:val="18"/>
        </w:rPr>
        <w:t xml:space="preserve">Data analysis is the process of </w:t>
      </w:r>
      <w:r w:rsidR="008B3747">
        <w:rPr>
          <w:sz w:val="22"/>
          <w:szCs w:val="18"/>
        </w:rPr>
        <w:t xml:space="preserve">systematically </w:t>
      </w:r>
      <w:r w:rsidR="00D2692C">
        <w:rPr>
          <w:sz w:val="22"/>
          <w:szCs w:val="18"/>
        </w:rPr>
        <w:t xml:space="preserve">examining and transforming data achieved through research </w:t>
      </w:r>
      <w:r w:rsidR="00892EFB">
        <w:rPr>
          <w:sz w:val="22"/>
          <w:szCs w:val="18"/>
        </w:rPr>
        <w:t xml:space="preserve">assisting in answering the question </w:t>
      </w:r>
      <w:r w:rsidR="008B2CF0">
        <w:rPr>
          <w:sz w:val="22"/>
          <w:szCs w:val="18"/>
        </w:rPr>
        <w:t xml:space="preserve">at hand </w:t>
      </w:r>
      <w:r w:rsidR="00E13106">
        <w:rPr>
          <w:sz w:val="22"/>
          <w:szCs w:val="18"/>
        </w:rPr>
        <w:t>(</w:t>
      </w:r>
      <w:r w:rsidR="005B0E59" w:rsidRPr="005B0E59">
        <w:rPr>
          <w:sz w:val="22"/>
          <w:szCs w:val="18"/>
        </w:rPr>
        <w:t>Fauzi and Pradipta</w:t>
      </w:r>
      <w:r w:rsidR="00733207">
        <w:rPr>
          <w:sz w:val="22"/>
          <w:szCs w:val="18"/>
        </w:rPr>
        <w:t xml:space="preserve">, </w:t>
      </w:r>
      <w:r w:rsidR="005B0E59" w:rsidRPr="005B0E59">
        <w:rPr>
          <w:sz w:val="22"/>
          <w:szCs w:val="18"/>
        </w:rPr>
        <w:t>2018</w:t>
      </w:r>
      <w:r w:rsidR="00E13106" w:rsidRPr="005B0E59">
        <w:rPr>
          <w:sz w:val="22"/>
          <w:szCs w:val="18"/>
        </w:rPr>
        <w:t>)</w:t>
      </w:r>
      <w:r w:rsidR="00E13106" w:rsidRPr="00733207">
        <w:rPr>
          <w:sz w:val="22"/>
          <w:szCs w:val="18"/>
        </w:rPr>
        <w:t>.</w:t>
      </w:r>
      <w:r w:rsidR="00E13106">
        <w:rPr>
          <w:sz w:val="22"/>
          <w:szCs w:val="18"/>
        </w:rPr>
        <w:t xml:space="preserve"> The</w:t>
      </w:r>
      <w:r w:rsidR="00352F32">
        <w:rPr>
          <w:sz w:val="22"/>
          <w:szCs w:val="18"/>
        </w:rPr>
        <w:t xml:space="preserve"> quantitative data which is obtained through the survey will be comprised into </w:t>
      </w:r>
      <w:r w:rsidR="00F202EA">
        <w:rPr>
          <w:sz w:val="22"/>
          <w:szCs w:val="18"/>
        </w:rPr>
        <w:t xml:space="preserve">bar charts, </w:t>
      </w:r>
      <w:r w:rsidR="00352F32">
        <w:rPr>
          <w:sz w:val="22"/>
          <w:szCs w:val="18"/>
        </w:rPr>
        <w:t>the information of each question will incorporate numerous different responses from people of different demographic backgrounds. This will allow the reader to visually see the information and how it interprets making it easier to understand</w:t>
      </w:r>
      <w:r w:rsidR="00E13106">
        <w:rPr>
          <w:sz w:val="22"/>
          <w:szCs w:val="18"/>
        </w:rPr>
        <w:t xml:space="preserve"> (</w:t>
      </w:r>
      <w:r w:rsidR="00E13106" w:rsidRPr="002360C3">
        <w:rPr>
          <w:sz w:val="22"/>
          <w:szCs w:val="18"/>
        </w:rPr>
        <w:t>Unwin</w:t>
      </w:r>
      <w:r w:rsidR="00E13106">
        <w:rPr>
          <w:sz w:val="22"/>
          <w:szCs w:val="18"/>
        </w:rPr>
        <w:t xml:space="preserve">, </w:t>
      </w:r>
      <w:r w:rsidR="00E13106" w:rsidRPr="002360C3">
        <w:rPr>
          <w:sz w:val="22"/>
          <w:szCs w:val="18"/>
        </w:rPr>
        <w:t>2020)</w:t>
      </w:r>
      <w:r w:rsidR="00352F32">
        <w:rPr>
          <w:sz w:val="22"/>
          <w:szCs w:val="18"/>
        </w:rPr>
        <w:t xml:space="preserve">. This information can then be analysed, identifying any trends, patterns and relationships between the different responses which are obtained. </w:t>
      </w:r>
      <w:r w:rsidR="00352F32" w:rsidRPr="00E13106">
        <w:rPr>
          <w:sz w:val="22"/>
          <w:szCs w:val="18"/>
        </w:rPr>
        <w:t>Furthermore</w:t>
      </w:r>
      <w:r w:rsidR="00352F32">
        <w:rPr>
          <w:sz w:val="22"/>
          <w:szCs w:val="18"/>
        </w:rPr>
        <w:t>, any outliers within the information will be identifiable, expos</w:t>
      </w:r>
      <w:r w:rsidR="00465E53">
        <w:rPr>
          <w:sz w:val="22"/>
          <w:szCs w:val="18"/>
        </w:rPr>
        <w:t>ing</w:t>
      </w:r>
      <w:r w:rsidR="00352F32">
        <w:rPr>
          <w:sz w:val="22"/>
          <w:szCs w:val="18"/>
        </w:rPr>
        <w:t xml:space="preserve"> further gaps within the research. </w:t>
      </w:r>
    </w:p>
    <w:p w14:paraId="078C45D0" w14:textId="77777777" w:rsidR="00352F32" w:rsidRDefault="00352F32" w:rsidP="00352F32">
      <w:pPr>
        <w:rPr>
          <w:sz w:val="22"/>
          <w:szCs w:val="18"/>
        </w:rPr>
      </w:pPr>
    </w:p>
    <w:p w14:paraId="2B5EE374" w14:textId="104B99E0" w:rsidR="00352F32" w:rsidRPr="00D15985" w:rsidRDefault="00352F32" w:rsidP="00352F32">
      <w:pPr>
        <w:rPr>
          <w:sz w:val="22"/>
          <w:szCs w:val="18"/>
        </w:rPr>
      </w:pPr>
      <w:r>
        <w:rPr>
          <w:sz w:val="22"/>
          <w:szCs w:val="18"/>
        </w:rPr>
        <w:t>The qualitative data which is obtained will be analysed using a thematic approach</w:t>
      </w:r>
      <w:r w:rsidR="00F202EA">
        <w:rPr>
          <w:sz w:val="22"/>
          <w:szCs w:val="18"/>
        </w:rPr>
        <w:t xml:space="preserve">, which will be used to identify patterns in the </w:t>
      </w:r>
      <w:r w:rsidR="00904411">
        <w:rPr>
          <w:sz w:val="22"/>
          <w:szCs w:val="18"/>
        </w:rPr>
        <w:t>data. The</w:t>
      </w:r>
      <w:r>
        <w:rPr>
          <w:sz w:val="22"/>
          <w:szCs w:val="18"/>
        </w:rPr>
        <w:t xml:space="preserve"> aim of presenting data this way, will allow the reader an in-depth analysis, breaking down the points which the participants have provided</w:t>
      </w:r>
      <w:r w:rsidR="003A7A99">
        <w:rPr>
          <w:sz w:val="22"/>
          <w:szCs w:val="18"/>
        </w:rPr>
        <w:t xml:space="preserve"> </w:t>
      </w:r>
      <w:r w:rsidR="00453055">
        <w:rPr>
          <w:sz w:val="22"/>
          <w:szCs w:val="18"/>
        </w:rPr>
        <w:t>(</w:t>
      </w:r>
      <w:r w:rsidR="003A7A99" w:rsidRPr="001C3E1E">
        <w:rPr>
          <w:sz w:val="22"/>
          <w:szCs w:val="18"/>
        </w:rPr>
        <w:t xml:space="preserve">Naeem </w:t>
      </w:r>
      <w:r w:rsidR="003A7A99" w:rsidRPr="001C3E1E">
        <w:rPr>
          <w:i/>
          <w:iCs/>
          <w:sz w:val="22"/>
          <w:szCs w:val="18"/>
        </w:rPr>
        <w:t>et al.</w:t>
      </w:r>
      <w:r w:rsidR="00E13106">
        <w:rPr>
          <w:i/>
          <w:iCs/>
          <w:sz w:val="22"/>
          <w:szCs w:val="18"/>
        </w:rPr>
        <w:t>,</w:t>
      </w:r>
      <w:r w:rsidR="003A7A99" w:rsidRPr="001C3E1E">
        <w:rPr>
          <w:sz w:val="22"/>
          <w:szCs w:val="18"/>
        </w:rPr>
        <w:t xml:space="preserve"> 2023)</w:t>
      </w:r>
      <w:r w:rsidR="003A7A99" w:rsidRPr="003A7A99">
        <w:rPr>
          <w:sz w:val="22"/>
          <w:szCs w:val="18"/>
        </w:rPr>
        <w:t>.</w:t>
      </w:r>
      <w:r w:rsidRPr="003A7A99">
        <w:rPr>
          <w:sz w:val="20"/>
          <w:szCs w:val="16"/>
        </w:rPr>
        <w:t xml:space="preserve"> </w:t>
      </w:r>
      <w:r>
        <w:rPr>
          <w:sz w:val="22"/>
          <w:szCs w:val="18"/>
        </w:rPr>
        <w:t xml:space="preserve">The aim of this is to achieve an understanding of the different perceptions towards police pursuits, and how these change with people of different demographic backgrounds. The responses provided will be analysed for different themes, categorising how different demographics impact the opinions provided. </w:t>
      </w:r>
    </w:p>
    <w:p w14:paraId="72489707" w14:textId="77777777" w:rsidR="00352F32" w:rsidRPr="00892AB7" w:rsidRDefault="00352F32" w:rsidP="00352F32">
      <w:pPr>
        <w:rPr>
          <w:b/>
          <w:bCs/>
        </w:rPr>
      </w:pPr>
    </w:p>
    <w:p w14:paraId="65D6E918" w14:textId="77777777" w:rsidR="00352F32" w:rsidRPr="00892AB7" w:rsidRDefault="00352F32" w:rsidP="00352F32">
      <w:pPr>
        <w:rPr>
          <w:b/>
          <w:bCs/>
        </w:rPr>
      </w:pPr>
      <w:r w:rsidRPr="00892AB7">
        <w:rPr>
          <w:b/>
          <w:bCs/>
        </w:rPr>
        <w:t>3.5 Limitations and Potential Problems</w:t>
      </w:r>
    </w:p>
    <w:p w14:paraId="00B919CF" w14:textId="77777777" w:rsidR="00352F32" w:rsidRDefault="00352F32" w:rsidP="00352F32">
      <w:pPr>
        <w:rPr>
          <w:sz w:val="22"/>
          <w:szCs w:val="18"/>
        </w:rPr>
      </w:pPr>
    </w:p>
    <w:p w14:paraId="581FD6BD" w14:textId="79D2A6AB" w:rsidR="00352F32" w:rsidRDefault="00352F32" w:rsidP="00352F32">
      <w:pPr>
        <w:rPr>
          <w:sz w:val="22"/>
          <w:szCs w:val="18"/>
        </w:rPr>
      </w:pPr>
      <w:r>
        <w:rPr>
          <w:sz w:val="22"/>
          <w:szCs w:val="18"/>
        </w:rPr>
        <w:t>This research relies on the completion of an online survey which will be disseminated to different platforms</w:t>
      </w:r>
      <w:r w:rsidR="00453055">
        <w:rPr>
          <w:sz w:val="22"/>
          <w:szCs w:val="18"/>
        </w:rPr>
        <w:t xml:space="preserve">. </w:t>
      </w:r>
      <w:r w:rsidR="00FD7BE9" w:rsidRPr="00FD7BE9">
        <w:rPr>
          <w:sz w:val="22"/>
          <w:szCs w:val="18"/>
        </w:rPr>
        <w:t>Wright</w:t>
      </w:r>
      <w:r w:rsidR="00453055">
        <w:rPr>
          <w:sz w:val="22"/>
          <w:szCs w:val="18"/>
        </w:rPr>
        <w:t xml:space="preserve"> (2</w:t>
      </w:r>
      <w:r w:rsidR="00453055" w:rsidRPr="00FD7BE9">
        <w:rPr>
          <w:sz w:val="22"/>
          <w:szCs w:val="18"/>
        </w:rPr>
        <w:t>005</w:t>
      </w:r>
      <w:r w:rsidR="00F202EA">
        <w:rPr>
          <w:sz w:val="22"/>
          <w:szCs w:val="18"/>
        </w:rPr>
        <w:t>b</w:t>
      </w:r>
      <w:r w:rsidR="00453055">
        <w:rPr>
          <w:sz w:val="22"/>
          <w:szCs w:val="18"/>
        </w:rPr>
        <w:t>) explores</w:t>
      </w:r>
      <w:r w:rsidR="00FD7BE9">
        <w:rPr>
          <w:sz w:val="22"/>
          <w:szCs w:val="18"/>
        </w:rPr>
        <w:t xml:space="preserve"> the importance of this in achieving </w:t>
      </w:r>
      <w:r w:rsidR="00C51AE8">
        <w:rPr>
          <w:sz w:val="22"/>
          <w:szCs w:val="18"/>
        </w:rPr>
        <w:t>diverse and accurate data.</w:t>
      </w:r>
      <w:r>
        <w:rPr>
          <w:sz w:val="22"/>
          <w:szCs w:val="18"/>
        </w:rPr>
        <w:t xml:space="preserve"> </w:t>
      </w:r>
      <w:r w:rsidR="00062D72">
        <w:rPr>
          <w:sz w:val="22"/>
          <w:szCs w:val="18"/>
        </w:rPr>
        <w:t xml:space="preserve">Although </w:t>
      </w:r>
      <w:r w:rsidR="00125C93">
        <w:rPr>
          <w:sz w:val="22"/>
          <w:szCs w:val="18"/>
        </w:rPr>
        <w:t xml:space="preserve">this will bring many benefits to the researcher, it will introduce sampling bias within the research. </w:t>
      </w:r>
      <w:r w:rsidR="0069477A">
        <w:rPr>
          <w:sz w:val="22"/>
          <w:szCs w:val="18"/>
        </w:rPr>
        <w:t>Specifically certain groups having greater access to these platforms</w:t>
      </w:r>
      <w:r w:rsidR="003E5CF2">
        <w:rPr>
          <w:sz w:val="22"/>
          <w:szCs w:val="18"/>
        </w:rPr>
        <w:t xml:space="preserve">; social media typically favours a younger audience, reducing the reach to </w:t>
      </w:r>
      <w:r w:rsidR="004A2320">
        <w:rPr>
          <w:sz w:val="22"/>
          <w:szCs w:val="18"/>
        </w:rPr>
        <w:t>an older generation</w:t>
      </w:r>
      <w:r w:rsidR="004873C3">
        <w:rPr>
          <w:sz w:val="22"/>
          <w:szCs w:val="18"/>
        </w:rPr>
        <w:t xml:space="preserve">, </w:t>
      </w:r>
      <w:r w:rsidR="004873C3" w:rsidRPr="00453055">
        <w:rPr>
          <w:sz w:val="22"/>
          <w:szCs w:val="22"/>
        </w:rPr>
        <w:t>(</w:t>
      </w:r>
      <w:proofErr w:type="spellStart"/>
      <w:r w:rsidR="004873C3" w:rsidRPr="00151FE9">
        <w:rPr>
          <w:sz w:val="22"/>
          <w:szCs w:val="22"/>
        </w:rPr>
        <w:t>Pokhriyal</w:t>
      </w:r>
      <w:proofErr w:type="spellEnd"/>
      <w:r w:rsidR="004873C3" w:rsidRPr="00151FE9">
        <w:rPr>
          <w:sz w:val="22"/>
          <w:szCs w:val="22"/>
        </w:rPr>
        <w:t>, Valentino, and Vosoughi,</w:t>
      </w:r>
      <w:r w:rsidR="004873C3" w:rsidRPr="00453055">
        <w:rPr>
          <w:sz w:val="22"/>
          <w:szCs w:val="22"/>
        </w:rPr>
        <w:t xml:space="preserve"> </w:t>
      </w:r>
      <w:r w:rsidR="004873C3" w:rsidRPr="00151FE9">
        <w:rPr>
          <w:sz w:val="22"/>
          <w:szCs w:val="22"/>
        </w:rPr>
        <w:t>2023)</w:t>
      </w:r>
      <w:r w:rsidR="002D2A99" w:rsidRPr="00453055">
        <w:rPr>
          <w:sz w:val="22"/>
          <w:szCs w:val="22"/>
        </w:rPr>
        <w:t>, leaving this group of individuals underrepresented.</w:t>
      </w:r>
      <w:r w:rsidR="002D2A99">
        <w:t xml:space="preserve"> </w:t>
      </w:r>
    </w:p>
    <w:p w14:paraId="19DC1CBB" w14:textId="77777777" w:rsidR="00352F32" w:rsidRDefault="00352F32" w:rsidP="00352F32">
      <w:pPr>
        <w:rPr>
          <w:sz w:val="22"/>
          <w:szCs w:val="18"/>
        </w:rPr>
      </w:pPr>
    </w:p>
    <w:p w14:paraId="2C46E902" w14:textId="1D56C029" w:rsidR="00352F32" w:rsidRPr="00B5045A" w:rsidRDefault="00453055" w:rsidP="00352F32">
      <w:pPr>
        <w:rPr>
          <w:sz w:val="22"/>
          <w:szCs w:val="18"/>
        </w:rPr>
      </w:pPr>
      <w:r>
        <w:rPr>
          <w:sz w:val="22"/>
          <w:szCs w:val="18"/>
        </w:rPr>
        <w:t>To counteract this, the survey will</w:t>
      </w:r>
      <w:r w:rsidR="00B5045A">
        <w:rPr>
          <w:sz w:val="22"/>
          <w:szCs w:val="18"/>
        </w:rPr>
        <w:t xml:space="preserve"> be </w:t>
      </w:r>
      <w:r w:rsidR="00352F32" w:rsidRPr="00B5045A">
        <w:rPr>
          <w:sz w:val="22"/>
          <w:szCs w:val="18"/>
        </w:rPr>
        <w:t>disseminate</w:t>
      </w:r>
      <w:r w:rsidRPr="00B5045A">
        <w:rPr>
          <w:sz w:val="22"/>
          <w:szCs w:val="18"/>
        </w:rPr>
        <w:t>d</w:t>
      </w:r>
      <w:r w:rsidR="00352F32" w:rsidRPr="00B5045A">
        <w:rPr>
          <w:sz w:val="22"/>
          <w:szCs w:val="18"/>
        </w:rPr>
        <w:t xml:space="preserve"> </w:t>
      </w:r>
      <w:r w:rsidR="00352F32">
        <w:rPr>
          <w:sz w:val="22"/>
          <w:szCs w:val="18"/>
        </w:rPr>
        <w:t xml:space="preserve">through multiple platforms, including emails, social media platforms and community outreach. The hope of this is to incorporate as many </w:t>
      </w:r>
      <w:r w:rsidR="00E36EAA">
        <w:rPr>
          <w:sz w:val="22"/>
          <w:szCs w:val="18"/>
        </w:rPr>
        <w:t>responses as possible</w:t>
      </w:r>
      <w:r w:rsidR="00352F32">
        <w:rPr>
          <w:sz w:val="22"/>
          <w:szCs w:val="18"/>
        </w:rPr>
        <w:t xml:space="preserve"> from different backgrounds to create respected research with genuine responses from different demographic backgrounds</w:t>
      </w:r>
      <w:r>
        <w:rPr>
          <w:sz w:val="22"/>
          <w:szCs w:val="18"/>
        </w:rPr>
        <w:t xml:space="preserve">, </w:t>
      </w:r>
      <w:r w:rsidRPr="00B5045A">
        <w:rPr>
          <w:sz w:val="22"/>
          <w:szCs w:val="18"/>
        </w:rPr>
        <w:t>achieving more holistic data</w:t>
      </w:r>
      <w:r w:rsidR="00352F32" w:rsidRPr="00B5045A">
        <w:rPr>
          <w:sz w:val="22"/>
          <w:szCs w:val="18"/>
        </w:rPr>
        <w:t xml:space="preserve">. </w:t>
      </w:r>
    </w:p>
    <w:p w14:paraId="3765B89C" w14:textId="77777777" w:rsidR="00352F32" w:rsidRDefault="00352F32" w:rsidP="00352F32">
      <w:pPr>
        <w:rPr>
          <w:sz w:val="22"/>
          <w:szCs w:val="18"/>
        </w:rPr>
      </w:pPr>
    </w:p>
    <w:p w14:paraId="54680C11" w14:textId="77777777" w:rsidR="00352F32" w:rsidRPr="0005130C" w:rsidRDefault="00352F32" w:rsidP="00352F32">
      <w:pPr>
        <w:rPr>
          <w:b/>
          <w:bCs/>
          <w:sz w:val="22"/>
          <w:szCs w:val="18"/>
        </w:rPr>
      </w:pPr>
      <w:r w:rsidRPr="0005130C">
        <w:rPr>
          <w:b/>
          <w:bCs/>
        </w:rPr>
        <w:t xml:space="preserve">3.6 Summary of Chapter </w:t>
      </w:r>
    </w:p>
    <w:p w14:paraId="36A3C862" w14:textId="77777777" w:rsidR="00352F32" w:rsidRDefault="00352F32" w:rsidP="00352F32">
      <w:pPr>
        <w:rPr>
          <w:sz w:val="22"/>
          <w:szCs w:val="18"/>
        </w:rPr>
      </w:pPr>
    </w:p>
    <w:p w14:paraId="444B3A22" w14:textId="0AFC6822" w:rsidR="00352F32" w:rsidRDefault="00352F32" w:rsidP="00352F32">
      <w:pPr>
        <w:rPr>
          <w:sz w:val="22"/>
          <w:szCs w:val="18"/>
        </w:rPr>
      </w:pPr>
      <w:r>
        <w:rPr>
          <w:sz w:val="22"/>
          <w:szCs w:val="18"/>
        </w:rPr>
        <w:t xml:space="preserve">This research methodology has outlined the core strategy which will be used to gather the publics perceptions of police pursuits. By using a mixed-method approach, incorporating quantitative and qualitative research, achieving statistical analysis of different demographical factors as well as thematic analysis to explore the participants true feelings surrounding the topic. </w:t>
      </w:r>
      <w:r w:rsidR="00453055">
        <w:rPr>
          <w:sz w:val="22"/>
          <w:szCs w:val="18"/>
        </w:rPr>
        <w:t>Limitations have also been identified</w:t>
      </w:r>
      <w:r w:rsidRPr="00453055">
        <w:rPr>
          <w:strike/>
          <w:sz w:val="22"/>
          <w:szCs w:val="18"/>
        </w:rPr>
        <w:t>,</w:t>
      </w:r>
      <w:r>
        <w:rPr>
          <w:sz w:val="22"/>
          <w:szCs w:val="18"/>
        </w:rPr>
        <w:t xml:space="preserve"> whereby there is an underrepresented group</w:t>
      </w:r>
      <w:r w:rsidR="00453055">
        <w:rPr>
          <w:sz w:val="22"/>
          <w:szCs w:val="18"/>
        </w:rPr>
        <w:t xml:space="preserve"> due to using social media to distribute the surveys</w:t>
      </w:r>
      <w:r w:rsidR="00813D2B">
        <w:rPr>
          <w:sz w:val="22"/>
          <w:szCs w:val="18"/>
        </w:rPr>
        <w:t>.</w:t>
      </w:r>
    </w:p>
    <w:p w14:paraId="6FC25955" w14:textId="77777777" w:rsidR="006A189C" w:rsidRDefault="006A189C" w:rsidP="00352F32">
      <w:pPr>
        <w:rPr>
          <w:sz w:val="22"/>
          <w:szCs w:val="18"/>
        </w:rPr>
      </w:pPr>
    </w:p>
    <w:p w14:paraId="65773BF6" w14:textId="77777777" w:rsidR="006A189C" w:rsidRDefault="006A189C" w:rsidP="00352F32">
      <w:pPr>
        <w:rPr>
          <w:sz w:val="22"/>
          <w:szCs w:val="18"/>
        </w:rPr>
      </w:pPr>
    </w:p>
    <w:p w14:paraId="159F983A" w14:textId="03FA2D87" w:rsidR="006A189C" w:rsidRDefault="00F202EA" w:rsidP="00352F32">
      <w:pPr>
        <w:rPr>
          <w:sz w:val="22"/>
          <w:szCs w:val="18"/>
        </w:rPr>
      </w:pPr>
      <w:r>
        <w:rPr>
          <w:sz w:val="22"/>
          <w:szCs w:val="18"/>
        </w:rPr>
        <w:t>1026</w:t>
      </w:r>
      <w:r w:rsidR="007D2439">
        <w:rPr>
          <w:sz w:val="22"/>
          <w:szCs w:val="18"/>
        </w:rPr>
        <w:t xml:space="preserve"> words.</w:t>
      </w:r>
    </w:p>
    <w:p w14:paraId="56FA395D" w14:textId="2AC2CF25" w:rsidR="006A189C" w:rsidRPr="007178C3" w:rsidRDefault="006A189C" w:rsidP="00352F32">
      <w:pPr>
        <w:rPr>
          <w:b/>
          <w:bCs/>
        </w:rPr>
      </w:pPr>
      <w:r w:rsidRPr="007178C3">
        <w:rPr>
          <w:b/>
          <w:bCs/>
        </w:rPr>
        <w:t>Bibliography</w:t>
      </w:r>
    </w:p>
    <w:p w14:paraId="350AA448" w14:textId="77777777" w:rsidR="007178C3" w:rsidRDefault="007178C3" w:rsidP="00352F32">
      <w:pPr>
        <w:rPr>
          <w:sz w:val="22"/>
          <w:szCs w:val="18"/>
        </w:rPr>
      </w:pPr>
    </w:p>
    <w:p w14:paraId="1A3A7D63" w14:textId="23EC5870" w:rsidR="002360C3" w:rsidRPr="009F7780" w:rsidRDefault="002360C3" w:rsidP="00352F32">
      <w:pPr>
        <w:rPr>
          <w:rFonts w:cs="Arial"/>
          <w:sz w:val="22"/>
          <w:szCs w:val="22"/>
        </w:rPr>
      </w:pPr>
      <w:r w:rsidRPr="002360C3">
        <w:rPr>
          <w:rFonts w:cs="Arial"/>
          <w:sz w:val="22"/>
          <w:szCs w:val="22"/>
        </w:rPr>
        <w:t xml:space="preserve">Anthony Unwin (2020) ‘Why is Data Visualization Important? What is Important in Data Visualization?’, </w:t>
      </w:r>
      <w:r w:rsidRPr="002360C3">
        <w:rPr>
          <w:rFonts w:cs="Arial"/>
          <w:i/>
          <w:iCs/>
          <w:sz w:val="22"/>
          <w:szCs w:val="22"/>
        </w:rPr>
        <w:t>Harvard data science review</w:t>
      </w:r>
      <w:r w:rsidRPr="002360C3">
        <w:rPr>
          <w:rFonts w:cs="Arial"/>
          <w:sz w:val="22"/>
          <w:szCs w:val="22"/>
        </w:rPr>
        <w:t xml:space="preserve"> [Preprint]. Available at: </w:t>
      </w:r>
      <w:hyperlink r:id="rId7" w:history="1">
        <w:r w:rsidRPr="002360C3">
          <w:rPr>
            <w:rStyle w:val="Hyperlink"/>
            <w:rFonts w:cs="Arial"/>
            <w:sz w:val="22"/>
            <w:szCs w:val="22"/>
          </w:rPr>
          <w:t>https://doi.org/10.1162/99608f92.8ae4d525</w:t>
        </w:r>
      </w:hyperlink>
      <w:r w:rsidRPr="002360C3">
        <w:rPr>
          <w:rFonts w:cs="Arial"/>
          <w:sz w:val="22"/>
          <w:szCs w:val="22"/>
        </w:rPr>
        <w:t>.</w:t>
      </w:r>
      <w:r w:rsidRPr="009F7780">
        <w:rPr>
          <w:rFonts w:cs="Arial"/>
          <w:sz w:val="22"/>
          <w:szCs w:val="22"/>
        </w:rPr>
        <w:t xml:space="preserve"> </w:t>
      </w:r>
      <w:r w:rsidR="0033009A">
        <w:rPr>
          <w:rFonts w:cs="Arial"/>
          <w:sz w:val="22"/>
          <w:szCs w:val="22"/>
        </w:rPr>
        <w:t>(Accessed: 14/02/2025).</w:t>
      </w:r>
    </w:p>
    <w:p w14:paraId="3D4FF36D" w14:textId="77777777" w:rsidR="005B0E59" w:rsidRPr="009F7780" w:rsidRDefault="005B0E59" w:rsidP="00352F32">
      <w:pPr>
        <w:rPr>
          <w:rFonts w:cs="Arial"/>
          <w:sz w:val="22"/>
          <w:szCs w:val="22"/>
        </w:rPr>
      </w:pPr>
    </w:p>
    <w:p w14:paraId="41967015" w14:textId="32971471" w:rsidR="005B0E59" w:rsidRPr="009F7780" w:rsidRDefault="005B0E59" w:rsidP="00352F32">
      <w:pPr>
        <w:rPr>
          <w:rFonts w:cs="Arial"/>
          <w:sz w:val="22"/>
          <w:szCs w:val="22"/>
        </w:rPr>
      </w:pPr>
      <w:bookmarkStart w:id="0" w:name="_Hlk190482906"/>
      <w:r w:rsidRPr="005B0E59">
        <w:rPr>
          <w:rFonts w:cs="Arial"/>
          <w:sz w:val="22"/>
          <w:szCs w:val="22"/>
        </w:rPr>
        <w:t xml:space="preserve">Ahmad Fauzi and Ika Wahyu Pradipta (2018) ‘Research methods and data analysis techniques in education articles published by Indonesian biology educational journals’, </w:t>
      </w:r>
      <w:r w:rsidRPr="005B0E59">
        <w:rPr>
          <w:rFonts w:cs="Arial"/>
          <w:i/>
          <w:iCs/>
          <w:sz w:val="22"/>
          <w:szCs w:val="22"/>
        </w:rPr>
        <w:t>JPBI (</w:t>
      </w:r>
      <w:proofErr w:type="spellStart"/>
      <w:r w:rsidRPr="005B0E59">
        <w:rPr>
          <w:rFonts w:cs="Arial"/>
          <w:i/>
          <w:iCs/>
          <w:sz w:val="22"/>
          <w:szCs w:val="22"/>
        </w:rPr>
        <w:t>Jurnal</w:t>
      </w:r>
      <w:proofErr w:type="spellEnd"/>
      <w:r w:rsidRPr="005B0E59">
        <w:rPr>
          <w:rFonts w:cs="Arial"/>
          <w:i/>
          <w:iCs/>
          <w:sz w:val="22"/>
          <w:szCs w:val="22"/>
        </w:rPr>
        <w:t xml:space="preserve"> Pendidikan </w:t>
      </w:r>
      <w:proofErr w:type="spellStart"/>
      <w:r w:rsidRPr="005B0E59">
        <w:rPr>
          <w:rFonts w:cs="Arial"/>
          <w:i/>
          <w:iCs/>
          <w:sz w:val="22"/>
          <w:szCs w:val="22"/>
        </w:rPr>
        <w:t>Biologi</w:t>
      </w:r>
      <w:proofErr w:type="spellEnd"/>
      <w:r w:rsidRPr="005B0E59">
        <w:rPr>
          <w:rFonts w:cs="Arial"/>
          <w:i/>
          <w:iCs/>
          <w:sz w:val="22"/>
          <w:szCs w:val="22"/>
        </w:rPr>
        <w:t xml:space="preserve"> Indonesia)</w:t>
      </w:r>
      <w:r w:rsidRPr="005B0E59">
        <w:rPr>
          <w:rFonts w:cs="Arial"/>
          <w:sz w:val="22"/>
          <w:szCs w:val="22"/>
        </w:rPr>
        <w:t xml:space="preserve">, 4(2). Available at: </w:t>
      </w:r>
      <w:hyperlink r:id="rId8" w:history="1">
        <w:r w:rsidRPr="005B0E59">
          <w:rPr>
            <w:rStyle w:val="Hyperlink"/>
            <w:rFonts w:cs="Arial"/>
            <w:sz w:val="22"/>
            <w:szCs w:val="22"/>
          </w:rPr>
          <w:t>https://doi.org/10.22219/jpbi.v4i2.5889</w:t>
        </w:r>
      </w:hyperlink>
      <w:r w:rsidRPr="005B0E59">
        <w:rPr>
          <w:rFonts w:cs="Arial"/>
          <w:sz w:val="22"/>
          <w:szCs w:val="22"/>
        </w:rPr>
        <w:t>.</w:t>
      </w:r>
      <w:r w:rsidRPr="009F7780">
        <w:rPr>
          <w:rFonts w:cs="Arial"/>
          <w:sz w:val="22"/>
          <w:szCs w:val="22"/>
        </w:rPr>
        <w:t xml:space="preserve"> </w:t>
      </w:r>
      <w:r w:rsidR="0033009A">
        <w:rPr>
          <w:rFonts w:cs="Arial"/>
          <w:sz w:val="22"/>
          <w:szCs w:val="22"/>
        </w:rPr>
        <w:t>(Accessed: 14/02/2025).</w:t>
      </w:r>
    </w:p>
    <w:bookmarkEnd w:id="0"/>
    <w:p w14:paraId="6CB64B95" w14:textId="77777777" w:rsidR="002360C3" w:rsidRPr="009F7780" w:rsidRDefault="002360C3" w:rsidP="00352F32">
      <w:pPr>
        <w:rPr>
          <w:rFonts w:cs="Arial"/>
          <w:sz w:val="22"/>
          <w:szCs w:val="22"/>
        </w:rPr>
      </w:pPr>
    </w:p>
    <w:p w14:paraId="269DCF76" w14:textId="68F80E3D" w:rsidR="00352F32" w:rsidRPr="009F7780" w:rsidRDefault="00352F32" w:rsidP="00352F32">
      <w:pPr>
        <w:rPr>
          <w:rFonts w:cs="Arial"/>
          <w:sz w:val="22"/>
          <w:szCs w:val="22"/>
        </w:rPr>
      </w:pPr>
      <w:bookmarkStart w:id="1" w:name="_Hlk190482937"/>
      <w:r w:rsidRPr="00352F32">
        <w:rPr>
          <w:rFonts w:cs="Arial"/>
          <w:sz w:val="22"/>
          <w:szCs w:val="22"/>
        </w:rPr>
        <w:t xml:space="preserve">Briggs, S.J. (2018) ‘The selection of police pursuits of fleeing motorists for coverage in newspapers’, </w:t>
      </w:r>
      <w:r w:rsidRPr="00352F32">
        <w:rPr>
          <w:rFonts w:cs="Arial"/>
          <w:i/>
          <w:iCs/>
          <w:sz w:val="22"/>
          <w:szCs w:val="22"/>
        </w:rPr>
        <w:t>Journal of crime &amp; justice</w:t>
      </w:r>
      <w:r w:rsidRPr="00352F32">
        <w:rPr>
          <w:rFonts w:cs="Arial"/>
          <w:sz w:val="22"/>
          <w:szCs w:val="22"/>
        </w:rPr>
        <w:t xml:space="preserve">, 41(3), pp. 310–321. Available at: </w:t>
      </w:r>
      <w:hyperlink r:id="rId9" w:history="1">
        <w:r w:rsidRPr="00352F32">
          <w:rPr>
            <w:rStyle w:val="Hyperlink"/>
            <w:rFonts w:cs="Arial"/>
            <w:sz w:val="22"/>
            <w:szCs w:val="22"/>
          </w:rPr>
          <w:t>https://doi.org/10.1080/0735648X.2017.1373691</w:t>
        </w:r>
      </w:hyperlink>
      <w:r w:rsidRPr="00352F32">
        <w:rPr>
          <w:rFonts w:cs="Arial"/>
          <w:sz w:val="22"/>
          <w:szCs w:val="22"/>
        </w:rPr>
        <w:t>.</w:t>
      </w:r>
      <w:r w:rsidRPr="009F7780">
        <w:rPr>
          <w:rFonts w:cs="Arial"/>
          <w:sz w:val="22"/>
          <w:szCs w:val="22"/>
        </w:rPr>
        <w:t xml:space="preserve"> </w:t>
      </w:r>
      <w:r w:rsidR="0033009A">
        <w:rPr>
          <w:rFonts w:cs="Arial"/>
          <w:sz w:val="22"/>
          <w:szCs w:val="22"/>
        </w:rPr>
        <w:t>(Accessed: 14/02/2025).</w:t>
      </w:r>
    </w:p>
    <w:bookmarkEnd w:id="1"/>
    <w:p w14:paraId="2B03A537" w14:textId="77777777" w:rsidR="005333A5" w:rsidRPr="009F7780" w:rsidRDefault="005333A5" w:rsidP="00352F32">
      <w:pPr>
        <w:rPr>
          <w:rFonts w:cs="Arial"/>
          <w:sz w:val="22"/>
          <w:szCs w:val="22"/>
        </w:rPr>
      </w:pPr>
    </w:p>
    <w:p w14:paraId="220A7333" w14:textId="0F47162D" w:rsidR="005333A5" w:rsidRPr="00352F32" w:rsidRDefault="005333A5" w:rsidP="00352F32">
      <w:pPr>
        <w:rPr>
          <w:rFonts w:cs="Arial"/>
          <w:sz w:val="22"/>
          <w:szCs w:val="22"/>
        </w:rPr>
      </w:pPr>
      <w:bookmarkStart w:id="2" w:name="_Hlk190483051"/>
      <w:r w:rsidRPr="00352F32">
        <w:rPr>
          <w:rFonts w:cs="Arial"/>
          <w:sz w:val="22"/>
          <w:szCs w:val="22"/>
        </w:rPr>
        <w:t xml:space="preserve">Emerson, R.W. (2015) ‘Convenience Sampling, Random Sampling, and Snowball Sampling: How Does Sampling Affect the Validity of Research?’, </w:t>
      </w:r>
      <w:r w:rsidRPr="00352F32">
        <w:rPr>
          <w:rFonts w:cs="Arial"/>
          <w:i/>
          <w:iCs/>
          <w:sz w:val="22"/>
          <w:szCs w:val="22"/>
        </w:rPr>
        <w:t>Journal of visual impairment &amp; blindness</w:t>
      </w:r>
      <w:r w:rsidRPr="00352F32">
        <w:rPr>
          <w:rFonts w:cs="Arial"/>
          <w:sz w:val="22"/>
          <w:szCs w:val="22"/>
        </w:rPr>
        <w:t xml:space="preserve">, 109(2), pp. 164–168. Available at: </w:t>
      </w:r>
      <w:hyperlink r:id="rId10" w:history="1">
        <w:r w:rsidRPr="00352F32">
          <w:rPr>
            <w:rStyle w:val="Hyperlink"/>
            <w:rFonts w:cs="Arial"/>
            <w:sz w:val="22"/>
            <w:szCs w:val="22"/>
          </w:rPr>
          <w:t>https://doi.org/10.1177/0145482X1510900215</w:t>
        </w:r>
      </w:hyperlink>
      <w:r w:rsidRPr="00352F32">
        <w:rPr>
          <w:rFonts w:cs="Arial"/>
          <w:sz w:val="22"/>
          <w:szCs w:val="22"/>
        </w:rPr>
        <w:t>.</w:t>
      </w:r>
      <w:r w:rsidRPr="009F7780">
        <w:rPr>
          <w:rFonts w:cs="Arial"/>
          <w:sz w:val="22"/>
          <w:szCs w:val="22"/>
        </w:rPr>
        <w:t xml:space="preserve"> </w:t>
      </w:r>
      <w:r w:rsidR="0033009A">
        <w:rPr>
          <w:rFonts w:cs="Arial"/>
          <w:sz w:val="22"/>
          <w:szCs w:val="22"/>
        </w:rPr>
        <w:t>(Accessed: 14/02/2025).</w:t>
      </w:r>
    </w:p>
    <w:bookmarkEnd w:id="2"/>
    <w:p w14:paraId="210E38ED" w14:textId="77777777" w:rsidR="00AB5B45" w:rsidRPr="009F7780" w:rsidRDefault="00AB5B45">
      <w:pPr>
        <w:rPr>
          <w:rFonts w:cs="Arial"/>
          <w:sz w:val="22"/>
          <w:szCs w:val="22"/>
        </w:rPr>
      </w:pPr>
    </w:p>
    <w:p w14:paraId="53C09F89" w14:textId="352A71EC" w:rsidR="00352F32" w:rsidRPr="009F7780" w:rsidRDefault="00352F32" w:rsidP="00352F32">
      <w:pPr>
        <w:rPr>
          <w:rFonts w:cs="Arial"/>
          <w:sz w:val="22"/>
          <w:szCs w:val="22"/>
        </w:rPr>
      </w:pPr>
      <w:bookmarkStart w:id="3" w:name="_Hlk190483086"/>
      <w:r w:rsidRPr="00352F32">
        <w:rPr>
          <w:rFonts w:cs="Arial"/>
          <w:sz w:val="22"/>
          <w:szCs w:val="22"/>
        </w:rPr>
        <w:t xml:space="preserve">Keough, V.A. and Tanabe, P. (2011) ‘Survey Research: An Effective Design for Conducting Nursing Research’, </w:t>
      </w:r>
      <w:r w:rsidRPr="00352F32">
        <w:rPr>
          <w:rFonts w:cs="Arial"/>
          <w:i/>
          <w:iCs/>
          <w:sz w:val="22"/>
          <w:szCs w:val="22"/>
        </w:rPr>
        <w:t>Journal of nursing regulation</w:t>
      </w:r>
      <w:r w:rsidRPr="00352F32">
        <w:rPr>
          <w:rFonts w:cs="Arial"/>
          <w:sz w:val="22"/>
          <w:szCs w:val="22"/>
        </w:rPr>
        <w:t xml:space="preserve">, 1(4), pp. 37–44. Available at: </w:t>
      </w:r>
      <w:hyperlink r:id="rId11" w:history="1">
        <w:r w:rsidRPr="00352F32">
          <w:rPr>
            <w:rStyle w:val="Hyperlink"/>
            <w:rFonts w:cs="Arial"/>
            <w:sz w:val="22"/>
            <w:szCs w:val="22"/>
          </w:rPr>
          <w:t>https://doi.org/10.1016/S2155-8256(15)30315-X</w:t>
        </w:r>
      </w:hyperlink>
      <w:r w:rsidRPr="00352F32">
        <w:rPr>
          <w:rFonts w:cs="Arial"/>
          <w:sz w:val="22"/>
          <w:szCs w:val="22"/>
        </w:rPr>
        <w:t>.</w:t>
      </w:r>
      <w:r w:rsidRPr="009F7780">
        <w:rPr>
          <w:rFonts w:cs="Arial"/>
          <w:sz w:val="22"/>
          <w:szCs w:val="22"/>
        </w:rPr>
        <w:t xml:space="preserve"> </w:t>
      </w:r>
      <w:r w:rsidR="0033009A">
        <w:rPr>
          <w:rFonts w:cs="Arial"/>
          <w:sz w:val="22"/>
          <w:szCs w:val="22"/>
        </w:rPr>
        <w:t>(Accessed: 14/02/2025).</w:t>
      </w:r>
    </w:p>
    <w:bookmarkEnd w:id="3"/>
    <w:p w14:paraId="2566FA28" w14:textId="77777777" w:rsidR="009D036F" w:rsidRPr="009F7780" w:rsidRDefault="009D036F" w:rsidP="00352F32">
      <w:pPr>
        <w:rPr>
          <w:rFonts w:cs="Arial"/>
          <w:sz w:val="22"/>
          <w:szCs w:val="22"/>
        </w:rPr>
      </w:pPr>
    </w:p>
    <w:p w14:paraId="6EF43F89" w14:textId="38613FB4" w:rsidR="001C3E1E" w:rsidRPr="009F7780" w:rsidRDefault="001C3E1E" w:rsidP="00352F32">
      <w:pPr>
        <w:rPr>
          <w:rFonts w:cs="Arial"/>
          <w:sz w:val="22"/>
          <w:szCs w:val="22"/>
        </w:rPr>
      </w:pPr>
      <w:r w:rsidRPr="001C3E1E">
        <w:rPr>
          <w:rFonts w:cs="Arial"/>
          <w:sz w:val="22"/>
          <w:szCs w:val="22"/>
        </w:rPr>
        <w:t xml:space="preserve">Naeem, M. </w:t>
      </w:r>
      <w:r w:rsidRPr="001C3E1E">
        <w:rPr>
          <w:rFonts w:cs="Arial"/>
          <w:i/>
          <w:iCs/>
          <w:sz w:val="22"/>
          <w:szCs w:val="22"/>
        </w:rPr>
        <w:t>et al.</w:t>
      </w:r>
      <w:r w:rsidRPr="001C3E1E">
        <w:rPr>
          <w:rFonts w:cs="Arial"/>
          <w:sz w:val="22"/>
          <w:szCs w:val="22"/>
        </w:rPr>
        <w:t xml:space="preserve"> (2023) ‘A Step-by-Step Process of Thematic Analysis to Develop a Conceptual Model in Qualitative Research’, </w:t>
      </w:r>
      <w:r w:rsidRPr="001C3E1E">
        <w:rPr>
          <w:rFonts w:cs="Arial"/>
          <w:i/>
          <w:iCs/>
          <w:sz w:val="22"/>
          <w:szCs w:val="22"/>
        </w:rPr>
        <w:t>International journal of qualitative methods</w:t>
      </w:r>
      <w:r w:rsidRPr="001C3E1E">
        <w:rPr>
          <w:rFonts w:cs="Arial"/>
          <w:sz w:val="22"/>
          <w:szCs w:val="22"/>
        </w:rPr>
        <w:t xml:space="preserve">, 22. Available at: </w:t>
      </w:r>
      <w:hyperlink r:id="rId12" w:history="1">
        <w:r w:rsidRPr="001C3E1E">
          <w:rPr>
            <w:rStyle w:val="Hyperlink"/>
            <w:rFonts w:cs="Arial"/>
            <w:sz w:val="22"/>
            <w:szCs w:val="22"/>
          </w:rPr>
          <w:t>https://doi.org/10.1177/16094069231205789</w:t>
        </w:r>
      </w:hyperlink>
      <w:r w:rsidRPr="001C3E1E">
        <w:rPr>
          <w:rFonts w:cs="Arial"/>
          <w:sz w:val="22"/>
          <w:szCs w:val="22"/>
        </w:rPr>
        <w:t>.</w:t>
      </w:r>
      <w:r w:rsidRPr="009F7780">
        <w:rPr>
          <w:rFonts w:cs="Arial"/>
          <w:sz w:val="22"/>
          <w:szCs w:val="22"/>
        </w:rPr>
        <w:t xml:space="preserve"> </w:t>
      </w:r>
      <w:r w:rsidR="0033009A">
        <w:rPr>
          <w:rFonts w:cs="Arial"/>
          <w:sz w:val="22"/>
          <w:szCs w:val="22"/>
        </w:rPr>
        <w:t>(Accessed: 14/02/2025).</w:t>
      </w:r>
    </w:p>
    <w:p w14:paraId="59093897" w14:textId="77777777" w:rsidR="00151FE9" w:rsidRPr="009F7780" w:rsidRDefault="00151FE9" w:rsidP="00352F32">
      <w:pPr>
        <w:rPr>
          <w:rFonts w:cs="Arial"/>
          <w:sz w:val="22"/>
          <w:szCs w:val="22"/>
        </w:rPr>
      </w:pPr>
    </w:p>
    <w:p w14:paraId="3D539EF4" w14:textId="05D5B57C" w:rsidR="00151FE9" w:rsidRPr="009F7780" w:rsidRDefault="00151FE9" w:rsidP="00352F32">
      <w:pPr>
        <w:rPr>
          <w:rFonts w:cs="Arial"/>
          <w:sz w:val="22"/>
          <w:szCs w:val="22"/>
        </w:rPr>
      </w:pPr>
      <w:proofErr w:type="spellStart"/>
      <w:r w:rsidRPr="00151FE9">
        <w:rPr>
          <w:rFonts w:cs="Arial"/>
          <w:sz w:val="22"/>
          <w:szCs w:val="22"/>
        </w:rPr>
        <w:t>Pokhriyal</w:t>
      </w:r>
      <w:proofErr w:type="spellEnd"/>
      <w:r w:rsidRPr="00151FE9">
        <w:rPr>
          <w:rFonts w:cs="Arial"/>
          <w:sz w:val="22"/>
          <w:szCs w:val="22"/>
        </w:rPr>
        <w:t xml:space="preserve">, N., Valentino, B.A. and Vosoughi, S. (2023) ‘Quantifying participation biases on social media’, </w:t>
      </w:r>
      <w:r w:rsidRPr="00151FE9">
        <w:rPr>
          <w:rFonts w:cs="Arial"/>
          <w:i/>
          <w:iCs/>
          <w:sz w:val="22"/>
          <w:szCs w:val="22"/>
        </w:rPr>
        <w:t>EPJ data science</w:t>
      </w:r>
      <w:r w:rsidRPr="00151FE9">
        <w:rPr>
          <w:rFonts w:cs="Arial"/>
          <w:sz w:val="22"/>
          <w:szCs w:val="22"/>
        </w:rPr>
        <w:t xml:space="preserve">, 12(1), pp. 26–20. Available at: </w:t>
      </w:r>
      <w:hyperlink r:id="rId13" w:history="1">
        <w:r w:rsidRPr="00151FE9">
          <w:rPr>
            <w:rStyle w:val="Hyperlink"/>
            <w:rFonts w:cs="Arial"/>
            <w:sz w:val="22"/>
            <w:szCs w:val="22"/>
          </w:rPr>
          <w:t>https://doi.org/10.1140/epjds/s13688-023-00405-6</w:t>
        </w:r>
      </w:hyperlink>
      <w:r w:rsidRPr="00151FE9">
        <w:rPr>
          <w:rFonts w:cs="Arial"/>
          <w:sz w:val="22"/>
          <w:szCs w:val="22"/>
        </w:rPr>
        <w:t>.</w:t>
      </w:r>
      <w:r w:rsidRPr="009F7780">
        <w:rPr>
          <w:rFonts w:cs="Arial"/>
          <w:sz w:val="22"/>
          <w:szCs w:val="22"/>
        </w:rPr>
        <w:t xml:space="preserve"> </w:t>
      </w:r>
      <w:r w:rsidR="0033009A">
        <w:rPr>
          <w:rFonts w:cs="Arial"/>
          <w:sz w:val="22"/>
          <w:szCs w:val="22"/>
        </w:rPr>
        <w:t>(Accessed: 14/02/2025).</w:t>
      </w:r>
    </w:p>
    <w:p w14:paraId="5E2C0CD0" w14:textId="77777777" w:rsidR="001C3E1E" w:rsidRPr="009F7780" w:rsidRDefault="001C3E1E" w:rsidP="00352F32">
      <w:pPr>
        <w:rPr>
          <w:rFonts w:cs="Arial"/>
          <w:sz w:val="22"/>
          <w:szCs w:val="22"/>
        </w:rPr>
      </w:pPr>
    </w:p>
    <w:p w14:paraId="227F0917" w14:textId="72A00865" w:rsidR="009D036F" w:rsidRPr="009F7780" w:rsidRDefault="009D036F" w:rsidP="00352F32">
      <w:pPr>
        <w:rPr>
          <w:rFonts w:cs="Arial"/>
          <w:sz w:val="22"/>
          <w:szCs w:val="22"/>
        </w:rPr>
      </w:pPr>
      <w:r w:rsidRPr="009D036F">
        <w:rPr>
          <w:rFonts w:cs="Arial"/>
          <w:sz w:val="22"/>
          <w:szCs w:val="22"/>
        </w:rPr>
        <w:t xml:space="preserve">Renjith, V. </w:t>
      </w:r>
      <w:r w:rsidRPr="009D036F">
        <w:rPr>
          <w:rFonts w:cs="Arial"/>
          <w:i/>
          <w:iCs/>
          <w:sz w:val="22"/>
          <w:szCs w:val="22"/>
        </w:rPr>
        <w:t>et al.</w:t>
      </w:r>
      <w:r w:rsidRPr="009D036F">
        <w:rPr>
          <w:rFonts w:cs="Arial"/>
          <w:sz w:val="22"/>
          <w:szCs w:val="22"/>
        </w:rPr>
        <w:t xml:space="preserve"> (2021) ‘Qualitative methods in health care research’, </w:t>
      </w:r>
      <w:r w:rsidRPr="009D036F">
        <w:rPr>
          <w:rFonts w:cs="Arial"/>
          <w:i/>
          <w:iCs/>
          <w:sz w:val="22"/>
          <w:szCs w:val="22"/>
        </w:rPr>
        <w:t>International journal of preventive medicine</w:t>
      </w:r>
      <w:r w:rsidRPr="009D036F">
        <w:rPr>
          <w:rFonts w:cs="Arial"/>
          <w:sz w:val="22"/>
          <w:szCs w:val="22"/>
        </w:rPr>
        <w:t xml:space="preserve">, 12(1), pp. 20–20. Available at: </w:t>
      </w:r>
      <w:hyperlink r:id="rId14" w:history="1">
        <w:r w:rsidRPr="009D036F">
          <w:rPr>
            <w:rStyle w:val="Hyperlink"/>
            <w:rFonts w:cs="Arial"/>
            <w:sz w:val="22"/>
            <w:szCs w:val="22"/>
          </w:rPr>
          <w:t>https://doi.org/10.4103/ijpvm.IJPVM_321_19</w:t>
        </w:r>
      </w:hyperlink>
      <w:r w:rsidRPr="009D036F">
        <w:rPr>
          <w:rFonts w:cs="Arial"/>
          <w:sz w:val="22"/>
          <w:szCs w:val="22"/>
        </w:rPr>
        <w:t>.</w:t>
      </w:r>
      <w:r w:rsidRPr="009F7780">
        <w:rPr>
          <w:rFonts w:cs="Arial"/>
          <w:sz w:val="22"/>
          <w:szCs w:val="22"/>
        </w:rPr>
        <w:t xml:space="preserve"> </w:t>
      </w:r>
      <w:r w:rsidR="0033009A">
        <w:rPr>
          <w:rFonts w:cs="Arial"/>
          <w:sz w:val="22"/>
          <w:szCs w:val="22"/>
        </w:rPr>
        <w:t>(Accessed: 14/02/2025).</w:t>
      </w:r>
    </w:p>
    <w:p w14:paraId="4248ECE7" w14:textId="77777777" w:rsidR="005333A5" w:rsidRPr="009F7780" w:rsidRDefault="005333A5" w:rsidP="00352F32">
      <w:pPr>
        <w:rPr>
          <w:rFonts w:cs="Arial"/>
          <w:sz w:val="22"/>
          <w:szCs w:val="22"/>
        </w:rPr>
      </w:pPr>
    </w:p>
    <w:p w14:paraId="7A36A62D" w14:textId="006F0D4C" w:rsidR="005333A5" w:rsidRPr="009F7780" w:rsidRDefault="005333A5" w:rsidP="00352F32">
      <w:pPr>
        <w:rPr>
          <w:rFonts w:cs="Arial"/>
          <w:sz w:val="22"/>
          <w:szCs w:val="22"/>
        </w:rPr>
      </w:pPr>
      <w:r w:rsidRPr="009442C6">
        <w:rPr>
          <w:rFonts w:cs="Arial"/>
          <w:sz w:val="22"/>
          <w:szCs w:val="22"/>
        </w:rPr>
        <w:t>Stratton, S.J. (2024</w:t>
      </w:r>
      <w:r w:rsidR="00B5045A" w:rsidRPr="009F7780">
        <w:rPr>
          <w:rFonts w:cs="Arial"/>
          <w:sz w:val="22"/>
          <w:szCs w:val="22"/>
        </w:rPr>
        <w:t>a</w:t>
      </w:r>
      <w:r w:rsidRPr="009442C6">
        <w:rPr>
          <w:rFonts w:cs="Arial"/>
          <w:sz w:val="22"/>
          <w:szCs w:val="22"/>
        </w:rPr>
        <w:t xml:space="preserve">) ‘Purposeful Sampling: Advantages and Pitfalls’, </w:t>
      </w:r>
      <w:r w:rsidRPr="009442C6">
        <w:rPr>
          <w:rFonts w:cs="Arial"/>
          <w:i/>
          <w:iCs/>
          <w:sz w:val="22"/>
          <w:szCs w:val="22"/>
        </w:rPr>
        <w:t>Prehospital and disaster medicine</w:t>
      </w:r>
      <w:r w:rsidRPr="009442C6">
        <w:rPr>
          <w:rFonts w:cs="Arial"/>
          <w:sz w:val="22"/>
          <w:szCs w:val="22"/>
        </w:rPr>
        <w:t xml:space="preserve">, 39(2), pp. 121–122. Available at: </w:t>
      </w:r>
      <w:hyperlink r:id="rId15" w:history="1">
        <w:r w:rsidRPr="009442C6">
          <w:rPr>
            <w:rStyle w:val="Hyperlink"/>
            <w:rFonts w:cs="Arial"/>
            <w:sz w:val="22"/>
            <w:szCs w:val="22"/>
          </w:rPr>
          <w:t>https://doi.org/10.1017/S1049023X24000281</w:t>
        </w:r>
      </w:hyperlink>
      <w:r w:rsidRPr="009442C6">
        <w:rPr>
          <w:rFonts w:cs="Arial"/>
          <w:sz w:val="22"/>
          <w:szCs w:val="22"/>
        </w:rPr>
        <w:t>.</w:t>
      </w:r>
      <w:r w:rsidRPr="009F7780">
        <w:rPr>
          <w:rFonts w:cs="Arial"/>
          <w:sz w:val="22"/>
          <w:szCs w:val="22"/>
        </w:rPr>
        <w:t xml:space="preserve"> </w:t>
      </w:r>
      <w:r w:rsidR="0033009A">
        <w:rPr>
          <w:rFonts w:cs="Arial"/>
          <w:sz w:val="22"/>
          <w:szCs w:val="22"/>
        </w:rPr>
        <w:t>(Accessed: 14/02/2025).</w:t>
      </w:r>
    </w:p>
    <w:p w14:paraId="776C4C5A" w14:textId="77777777" w:rsidR="00B5045A" w:rsidRPr="009F7780" w:rsidRDefault="00B5045A" w:rsidP="00352F32">
      <w:pPr>
        <w:rPr>
          <w:rFonts w:cs="Arial"/>
          <w:sz w:val="22"/>
          <w:szCs w:val="22"/>
        </w:rPr>
      </w:pPr>
    </w:p>
    <w:p w14:paraId="4B7A2269" w14:textId="3F5DC0CD" w:rsidR="00B5045A" w:rsidRPr="00352F32" w:rsidRDefault="00B5045A" w:rsidP="00352F32">
      <w:pPr>
        <w:rPr>
          <w:rFonts w:cs="Arial"/>
          <w:sz w:val="22"/>
          <w:szCs w:val="22"/>
        </w:rPr>
      </w:pPr>
      <w:r w:rsidRPr="00B5045A">
        <w:rPr>
          <w:rFonts w:cs="Arial"/>
          <w:sz w:val="22"/>
          <w:szCs w:val="22"/>
        </w:rPr>
        <w:t>Stratton, S.J. (2024</w:t>
      </w:r>
      <w:r w:rsidRPr="009F7780">
        <w:rPr>
          <w:rFonts w:cs="Arial"/>
          <w:sz w:val="22"/>
          <w:szCs w:val="22"/>
        </w:rPr>
        <w:t>b</w:t>
      </w:r>
      <w:r w:rsidRPr="00B5045A">
        <w:rPr>
          <w:rFonts w:cs="Arial"/>
          <w:sz w:val="22"/>
          <w:szCs w:val="22"/>
        </w:rPr>
        <w:t xml:space="preserve">) ‘Purposeful Sampling: Advantages and Pitfalls’, </w:t>
      </w:r>
      <w:r w:rsidRPr="00B5045A">
        <w:rPr>
          <w:rFonts w:cs="Arial"/>
          <w:i/>
          <w:iCs/>
          <w:sz w:val="22"/>
          <w:szCs w:val="22"/>
        </w:rPr>
        <w:t>Prehospital and disaster medicine</w:t>
      </w:r>
      <w:r w:rsidRPr="00B5045A">
        <w:rPr>
          <w:rFonts w:cs="Arial"/>
          <w:sz w:val="22"/>
          <w:szCs w:val="22"/>
        </w:rPr>
        <w:t xml:space="preserve">, 39(2), pp. 121–122. Available at: </w:t>
      </w:r>
      <w:hyperlink r:id="rId16" w:history="1">
        <w:r w:rsidRPr="00B5045A">
          <w:rPr>
            <w:rStyle w:val="Hyperlink"/>
            <w:rFonts w:cs="Arial"/>
            <w:sz w:val="22"/>
            <w:szCs w:val="22"/>
          </w:rPr>
          <w:t>https://doi.org/10.1017/S1049023X24000281</w:t>
        </w:r>
      </w:hyperlink>
      <w:r w:rsidRPr="00B5045A">
        <w:rPr>
          <w:rFonts w:cs="Arial"/>
          <w:sz w:val="22"/>
          <w:szCs w:val="22"/>
        </w:rPr>
        <w:t>.</w:t>
      </w:r>
      <w:r w:rsidRPr="009F7780">
        <w:rPr>
          <w:rFonts w:cs="Arial"/>
          <w:sz w:val="22"/>
          <w:szCs w:val="22"/>
        </w:rPr>
        <w:t xml:space="preserve"> </w:t>
      </w:r>
      <w:r w:rsidR="0033009A">
        <w:rPr>
          <w:rFonts w:cs="Arial"/>
          <w:sz w:val="22"/>
          <w:szCs w:val="22"/>
        </w:rPr>
        <w:t>(Accessed: 14/02/2025).</w:t>
      </w:r>
    </w:p>
    <w:p w14:paraId="4CADB93C" w14:textId="77777777" w:rsidR="00352F32" w:rsidRPr="009F7780" w:rsidRDefault="00352F32">
      <w:pPr>
        <w:rPr>
          <w:rFonts w:cs="Arial"/>
          <w:sz w:val="22"/>
          <w:szCs w:val="22"/>
        </w:rPr>
      </w:pPr>
    </w:p>
    <w:p w14:paraId="17F1FBD5" w14:textId="0ABA480D" w:rsidR="00352F32" w:rsidRPr="00352F32" w:rsidRDefault="00352F32" w:rsidP="00352F32">
      <w:pPr>
        <w:rPr>
          <w:rFonts w:cs="Arial"/>
          <w:sz w:val="22"/>
          <w:szCs w:val="22"/>
        </w:rPr>
      </w:pPr>
      <w:bookmarkStart w:id="4" w:name="_Hlk190483200"/>
      <w:r w:rsidRPr="00352F32">
        <w:rPr>
          <w:rFonts w:cs="Arial"/>
          <w:sz w:val="22"/>
          <w:szCs w:val="22"/>
        </w:rPr>
        <w:t xml:space="preserve">Tang, J.M.L. (2020) </w:t>
      </w:r>
      <w:r w:rsidRPr="00352F32">
        <w:rPr>
          <w:rFonts w:cs="Arial"/>
          <w:i/>
          <w:iCs/>
          <w:sz w:val="22"/>
          <w:szCs w:val="22"/>
        </w:rPr>
        <w:t>A qualitative study and thematic analysis concerning the applicability and efficacy of service design processes applied to healthcare service innovation</w:t>
      </w:r>
      <w:r w:rsidRPr="00352F32">
        <w:rPr>
          <w:rFonts w:cs="Arial"/>
          <w:sz w:val="22"/>
          <w:szCs w:val="22"/>
        </w:rPr>
        <w:t>.</w:t>
      </w:r>
      <w:r w:rsidRPr="009F7780">
        <w:rPr>
          <w:rFonts w:cs="Arial"/>
          <w:sz w:val="22"/>
          <w:szCs w:val="22"/>
        </w:rPr>
        <w:t xml:space="preserve"> </w:t>
      </w:r>
      <w:r w:rsidR="0033009A">
        <w:rPr>
          <w:rFonts w:cs="Arial"/>
          <w:sz w:val="22"/>
          <w:szCs w:val="22"/>
        </w:rPr>
        <w:t>(Accessed: 14/02/2025).</w:t>
      </w:r>
    </w:p>
    <w:bookmarkEnd w:id="4"/>
    <w:p w14:paraId="475867E7" w14:textId="77777777" w:rsidR="009442C6" w:rsidRPr="009F7780" w:rsidRDefault="009442C6">
      <w:pPr>
        <w:rPr>
          <w:rFonts w:cs="Arial"/>
          <w:sz w:val="22"/>
          <w:szCs w:val="22"/>
        </w:rPr>
      </w:pPr>
    </w:p>
    <w:p w14:paraId="20F15B43" w14:textId="276AD5EB" w:rsidR="00E243E3" w:rsidRPr="00E243E3" w:rsidRDefault="00E243E3" w:rsidP="00E243E3">
      <w:pPr>
        <w:rPr>
          <w:rFonts w:cs="Arial"/>
          <w:sz w:val="22"/>
          <w:szCs w:val="22"/>
        </w:rPr>
      </w:pPr>
      <w:bookmarkStart w:id="5" w:name="_Hlk190483248"/>
      <w:r w:rsidRPr="00E243E3">
        <w:rPr>
          <w:rFonts w:cs="Arial"/>
          <w:sz w:val="22"/>
          <w:szCs w:val="22"/>
        </w:rPr>
        <w:t xml:space="preserve">Verhoef, M.J. and Casebeer, A.L. (1997) ‘Broadening Horizons: Integrating Quantitative and Qualitative Research’, </w:t>
      </w:r>
      <w:r w:rsidRPr="00E243E3">
        <w:rPr>
          <w:rFonts w:cs="Arial"/>
          <w:i/>
          <w:iCs/>
          <w:sz w:val="22"/>
          <w:szCs w:val="22"/>
        </w:rPr>
        <w:t>Canadian journal of infectious diseases</w:t>
      </w:r>
      <w:r w:rsidRPr="00E243E3">
        <w:rPr>
          <w:rFonts w:cs="Arial"/>
          <w:sz w:val="22"/>
          <w:szCs w:val="22"/>
        </w:rPr>
        <w:t xml:space="preserve">, 8(2), pp. 65–66. Available at: </w:t>
      </w:r>
      <w:hyperlink r:id="rId17" w:history="1">
        <w:r w:rsidR="00AD6053" w:rsidRPr="00E243E3">
          <w:rPr>
            <w:rStyle w:val="Hyperlink"/>
            <w:rFonts w:cs="Arial"/>
            <w:sz w:val="22"/>
            <w:szCs w:val="22"/>
          </w:rPr>
          <w:t>https://doi.org/10.1155/1997/349145</w:t>
        </w:r>
      </w:hyperlink>
      <w:r w:rsidRPr="00E243E3">
        <w:rPr>
          <w:rFonts w:cs="Arial"/>
          <w:sz w:val="22"/>
          <w:szCs w:val="22"/>
        </w:rPr>
        <w:t>.</w:t>
      </w:r>
      <w:r w:rsidR="00AD6053" w:rsidRPr="009F7780">
        <w:rPr>
          <w:rFonts w:cs="Arial"/>
          <w:sz w:val="22"/>
          <w:szCs w:val="22"/>
        </w:rPr>
        <w:t xml:space="preserve"> </w:t>
      </w:r>
      <w:r w:rsidR="0033009A">
        <w:rPr>
          <w:rFonts w:cs="Arial"/>
          <w:sz w:val="22"/>
          <w:szCs w:val="22"/>
        </w:rPr>
        <w:t>(Accessed: 14/02/2025).</w:t>
      </w:r>
    </w:p>
    <w:bookmarkEnd w:id="5"/>
    <w:p w14:paraId="13D64FFC" w14:textId="77777777" w:rsidR="00E243E3" w:rsidRPr="009F7780" w:rsidRDefault="00E243E3">
      <w:pPr>
        <w:rPr>
          <w:rFonts w:cs="Arial"/>
          <w:sz w:val="22"/>
          <w:szCs w:val="22"/>
        </w:rPr>
      </w:pPr>
    </w:p>
    <w:p w14:paraId="48034485" w14:textId="77777777" w:rsidR="005333A5" w:rsidRPr="005F5C6F" w:rsidRDefault="005333A5" w:rsidP="005333A5">
      <w:pPr>
        <w:rPr>
          <w:rFonts w:cs="Arial"/>
          <w:sz w:val="22"/>
          <w:szCs w:val="22"/>
        </w:rPr>
      </w:pPr>
      <w:proofErr w:type="spellStart"/>
      <w:r w:rsidRPr="009F7780">
        <w:rPr>
          <w:rFonts w:cs="Arial"/>
          <w:sz w:val="22"/>
          <w:szCs w:val="22"/>
        </w:rPr>
        <w:lastRenderedPageBreak/>
        <w:t>Webroprol</w:t>
      </w:r>
      <w:proofErr w:type="spellEnd"/>
      <w:r w:rsidRPr="009F7780">
        <w:rPr>
          <w:rFonts w:cs="Arial"/>
          <w:sz w:val="22"/>
          <w:szCs w:val="22"/>
        </w:rPr>
        <w:t xml:space="preserve">, (2024) What is a good response rate for a survey? Available at: </w:t>
      </w:r>
      <w:hyperlink r:id="rId18" w:anchor=":~:text=According%20to%20research%2C%20the%20average,are%20sent%20to%20many%20people." w:history="1">
        <w:r w:rsidRPr="009F7780">
          <w:rPr>
            <w:rStyle w:val="Hyperlink"/>
            <w:rFonts w:cs="Arial"/>
            <w:sz w:val="22"/>
            <w:szCs w:val="22"/>
          </w:rPr>
          <w:t xml:space="preserve">What is a good response rate for a survey? - </w:t>
        </w:r>
        <w:proofErr w:type="spellStart"/>
        <w:r w:rsidRPr="009F7780">
          <w:rPr>
            <w:rStyle w:val="Hyperlink"/>
            <w:rFonts w:cs="Arial"/>
            <w:sz w:val="22"/>
            <w:szCs w:val="22"/>
          </w:rPr>
          <w:t>Webropol</w:t>
        </w:r>
        <w:proofErr w:type="spellEnd"/>
      </w:hyperlink>
      <w:r w:rsidRPr="009F7780">
        <w:rPr>
          <w:rFonts w:cs="Arial"/>
          <w:sz w:val="22"/>
          <w:szCs w:val="22"/>
        </w:rPr>
        <w:t>. (Accessed: 10/02/2025).</w:t>
      </w:r>
    </w:p>
    <w:p w14:paraId="05A5E5D2" w14:textId="77777777" w:rsidR="00FD7BE9" w:rsidRPr="005F5C6F" w:rsidRDefault="00FD7BE9" w:rsidP="005333A5">
      <w:pPr>
        <w:rPr>
          <w:rFonts w:cs="Arial"/>
          <w:sz w:val="22"/>
          <w:szCs w:val="22"/>
        </w:rPr>
      </w:pPr>
    </w:p>
    <w:p w14:paraId="7031F2F5" w14:textId="489D5EE1" w:rsidR="00FD7BE9" w:rsidRPr="00FD7BE9" w:rsidRDefault="00FD7BE9" w:rsidP="00FD7BE9">
      <w:pPr>
        <w:rPr>
          <w:rFonts w:cs="Arial"/>
          <w:sz w:val="22"/>
          <w:szCs w:val="22"/>
        </w:rPr>
      </w:pPr>
      <w:bookmarkStart w:id="6" w:name="_Hlk190483275"/>
      <w:r w:rsidRPr="00FD7BE9">
        <w:rPr>
          <w:rFonts w:cs="Arial"/>
          <w:sz w:val="22"/>
          <w:szCs w:val="22"/>
        </w:rPr>
        <w:t>Wright, K.B. (2005</w:t>
      </w:r>
      <w:r w:rsidR="00F202EA" w:rsidRPr="005F5C6F">
        <w:rPr>
          <w:rFonts w:cs="Arial"/>
          <w:sz w:val="22"/>
          <w:szCs w:val="22"/>
        </w:rPr>
        <w:t>a</w:t>
      </w:r>
      <w:r w:rsidRPr="00FD7BE9">
        <w:rPr>
          <w:rFonts w:cs="Arial"/>
          <w:sz w:val="22"/>
          <w:szCs w:val="22"/>
        </w:rPr>
        <w:t>) ‘Researching Internet</w:t>
      </w:r>
      <w:r w:rsidRPr="00FD7BE9">
        <w:rPr>
          <w:rFonts w:ascii="Cambria Math" w:hAnsi="Cambria Math" w:cs="Cambria Math"/>
          <w:sz w:val="22"/>
          <w:szCs w:val="22"/>
        </w:rPr>
        <w:t>‐</w:t>
      </w:r>
      <w:r w:rsidRPr="00FD7BE9">
        <w:rPr>
          <w:rFonts w:cs="Arial"/>
          <w:sz w:val="22"/>
          <w:szCs w:val="22"/>
        </w:rPr>
        <w:t xml:space="preserve">Based Populations: Advantages and Disadvantages of Online Survey Research, Online Questionnaire Authoring Software Packages, and Web Survey Services’, </w:t>
      </w:r>
      <w:r w:rsidRPr="00FD7BE9">
        <w:rPr>
          <w:rFonts w:cs="Arial"/>
          <w:i/>
          <w:iCs/>
          <w:sz w:val="22"/>
          <w:szCs w:val="22"/>
        </w:rPr>
        <w:t>Journal of computer-mediated communication</w:t>
      </w:r>
      <w:r w:rsidRPr="00FD7BE9">
        <w:rPr>
          <w:rFonts w:cs="Arial"/>
          <w:sz w:val="22"/>
          <w:szCs w:val="22"/>
        </w:rPr>
        <w:t xml:space="preserve">, 10(3), pp. 00–00. Available at: </w:t>
      </w:r>
      <w:hyperlink r:id="rId19" w:history="1">
        <w:r w:rsidRPr="00FD7BE9">
          <w:rPr>
            <w:rStyle w:val="Hyperlink"/>
            <w:rFonts w:cs="Arial"/>
            <w:sz w:val="22"/>
            <w:szCs w:val="22"/>
          </w:rPr>
          <w:t>https://doi.org/10.1111/j.1083-6101.2005.tb00259.x</w:t>
        </w:r>
      </w:hyperlink>
      <w:r w:rsidRPr="00FD7BE9">
        <w:rPr>
          <w:rFonts w:cs="Arial"/>
          <w:sz w:val="22"/>
          <w:szCs w:val="22"/>
        </w:rPr>
        <w:t>.</w:t>
      </w:r>
      <w:r w:rsidRPr="005F5C6F">
        <w:rPr>
          <w:rFonts w:cs="Arial"/>
          <w:sz w:val="22"/>
          <w:szCs w:val="22"/>
        </w:rPr>
        <w:t xml:space="preserve"> </w:t>
      </w:r>
      <w:r w:rsidR="0033009A">
        <w:rPr>
          <w:rFonts w:cs="Arial"/>
          <w:sz w:val="22"/>
          <w:szCs w:val="22"/>
        </w:rPr>
        <w:t>(Accessed: 14/02/2025).</w:t>
      </w:r>
    </w:p>
    <w:p w14:paraId="4F8FFE5A" w14:textId="77777777" w:rsidR="00FD7BE9" w:rsidRPr="005F5C6F" w:rsidRDefault="00FD7BE9" w:rsidP="005333A5">
      <w:pPr>
        <w:rPr>
          <w:rFonts w:cs="Arial"/>
          <w:sz w:val="22"/>
          <w:szCs w:val="18"/>
        </w:rPr>
      </w:pPr>
    </w:p>
    <w:p w14:paraId="7FA21593" w14:textId="56D931DC" w:rsidR="00F202EA" w:rsidRPr="00F202EA" w:rsidRDefault="00F202EA" w:rsidP="00F202EA">
      <w:pPr>
        <w:rPr>
          <w:rFonts w:cs="Arial"/>
          <w:sz w:val="22"/>
          <w:szCs w:val="18"/>
        </w:rPr>
      </w:pPr>
      <w:r w:rsidRPr="00F202EA">
        <w:rPr>
          <w:rFonts w:cs="Arial"/>
          <w:sz w:val="22"/>
          <w:szCs w:val="18"/>
        </w:rPr>
        <w:t>Wright, K.B. (2005</w:t>
      </w:r>
      <w:r w:rsidRPr="005F5C6F">
        <w:rPr>
          <w:rFonts w:cs="Arial"/>
          <w:sz w:val="22"/>
          <w:szCs w:val="18"/>
        </w:rPr>
        <w:t>b</w:t>
      </w:r>
      <w:r w:rsidRPr="00F202EA">
        <w:rPr>
          <w:rFonts w:cs="Arial"/>
          <w:sz w:val="22"/>
          <w:szCs w:val="18"/>
        </w:rPr>
        <w:t>) ‘Researching Internet</w:t>
      </w:r>
      <w:r w:rsidRPr="00F202EA">
        <w:rPr>
          <w:rFonts w:ascii="Cambria Math" w:hAnsi="Cambria Math" w:cs="Cambria Math"/>
          <w:sz w:val="22"/>
          <w:szCs w:val="18"/>
        </w:rPr>
        <w:t>‐</w:t>
      </w:r>
      <w:r w:rsidRPr="00F202EA">
        <w:rPr>
          <w:rFonts w:cs="Arial"/>
          <w:sz w:val="22"/>
          <w:szCs w:val="18"/>
        </w:rPr>
        <w:t xml:space="preserve">Based Populations: Advantages and Disadvantages of Online Survey Research, Online Questionnaire Authoring Software Packages, and Web Survey Services’, </w:t>
      </w:r>
      <w:r w:rsidRPr="00F202EA">
        <w:rPr>
          <w:rFonts w:cs="Arial"/>
          <w:i/>
          <w:iCs/>
          <w:sz w:val="22"/>
          <w:szCs w:val="18"/>
        </w:rPr>
        <w:t>Journal of computer-mediated communication</w:t>
      </w:r>
      <w:r w:rsidRPr="00F202EA">
        <w:rPr>
          <w:rFonts w:cs="Arial"/>
          <w:sz w:val="22"/>
          <w:szCs w:val="18"/>
        </w:rPr>
        <w:t xml:space="preserve">, 10(3), pp. 00–00. Available at: </w:t>
      </w:r>
      <w:hyperlink r:id="rId20" w:history="1">
        <w:r w:rsidRPr="00F202EA">
          <w:rPr>
            <w:rStyle w:val="Hyperlink"/>
            <w:rFonts w:cs="Arial"/>
            <w:sz w:val="22"/>
            <w:szCs w:val="18"/>
          </w:rPr>
          <w:t>https://doi.org/10.1111/j.1083-6101.2005.tb00259.x</w:t>
        </w:r>
      </w:hyperlink>
      <w:r w:rsidRPr="00F202EA">
        <w:rPr>
          <w:rFonts w:cs="Arial"/>
          <w:sz w:val="22"/>
          <w:szCs w:val="18"/>
        </w:rPr>
        <w:t>.</w:t>
      </w:r>
      <w:r w:rsidRPr="005F5C6F">
        <w:rPr>
          <w:rFonts w:cs="Arial"/>
          <w:sz w:val="22"/>
          <w:szCs w:val="18"/>
        </w:rPr>
        <w:t xml:space="preserve"> </w:t>
      </w:r>
    </w:p>
    <w:bookmarkEnd w:id="6"/>
    <w:p w14:paraId="4DB16727" w14:textId="584DB4A7" w:rsidR="00F202EA" w:rsidRPr="006A189C" w:rsidRDefault="0033009A" w:rsidP="005333A5">
      <w:pPr>
        <w:rPr>
          <w:rFonts w:cs="Arial"/>
          <w:sz w:val="22"/>
          <w:szCs w:val="18"/>
        </w:rPr>
      </w:pPr>
      <w:r>
        <w:rPr>
          <w:rFonts w:cs="Arial"/>
          <w:sz w:val="22"/>
          <w:szCs w:val="22"/>
        </w:rPr>
        <w:t>(Accessed: 14/02/2025).</w:t>
      </w:r>
    </w:p>
    <w:p w14:paraId="7FD9223C" w14:textId="77777777" w:rsidR="005333A5" w:rsidRDefault="005333A5"/>
    <w:sectPr w:rsidR="005333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F32"/>
    <w:rsid w:val="00025994"/>
    <w:rsid w:val="00062D72"/>
    <w:rsid w:val="000D7126"/>
    <w:rsid w:val="00121B1A"/>
    <w:rsid w:val="00125C93"/>
    <w:rsid w:val="00151FE9"/>
    <w:rsid w:val="00195B15"/>
    <w:rsid w:val="001C3E1E"/>
    <w:rsid w:val="002360C3"/>
    <w:rsid w:val="002B57A6"/>
    <w:rsid w:val="002D2A99"/>
    <w:rsid w:val="0033009A"/>
    <w:rsid w:val="00352F32"/>
    <w:rsid w:val="00357AC0"/>
    <w:rsid w:val="003A674D"/>
    <w:rsid w:val="003A7A99"/>
    <w:rsid w:val="003C3616"/>
    <w:rsid w:val="003E5CF2"/>
    <w:rsid w:val="00453055"/>
    <w:rsid w:val="00465E53"/>
    <w:rsid w:val="004873C3"/>
    <w:rsid w:val="004A2320"/>
    <w:rsid w:val="004F04AE"/>
    <w:rsid w:val="00506479"/>
    <w:rsid w:val="00520687"/>
    <w:rsid w:val="005333A5"/>
    <w:rsid w:val="005A6618"/>
    <w:rsid w:val="005B0E59"/>
    <w:rsid w:val="005D0047"/>
    <w:rsid w:val="005F5C6F"/>
    <w:rsid w:val="0069477A"/>
    <w:rsid w:val="006A189C"/>
    <w:rsid w:val="006A7A14"/>
    <w:rsid w:val="006F1541"/>
    <w:rsid w:val="007178C3"/>
    <w:rsid w:val="007305C3"/>
    <w:rsid w:val="00733207"/>
    <w:rsid w:val="007D2439"/>
    <w:rsid w:val="00813D2B"/>
    <w:rsid w:val="00890ADD"/>
    <w:rsid w:val="00892EFB"/>
    <w:rsid w:val="00896ECE"/>
    <w:rsid w:val="008B2CF0"/>
    <w:rsid w:val="008B3747"/>
    <w:rsid w:val="00904411"/>
    <w:rsid w:val="009442C6"/>
    <w:rsid w:val="0097374D"/>
    <w:rsid w:val="009B1345"/>
    <w:rsid w:val="009C7F71"/>
    <w:rsid w:val="009D036F"/>
    <w:rsid w:val="009F7780"/>
    <w:rsid w:val="00AB5B45"/>
    <w:rsid w:val="00AC2AED"/>
    <w:rsid w:val="00AD6053"/>
    <w:rsid w:val="00B5045A"/>
    <w:rsid w:val="00BE4E18"/>
    <w:rsid w:val="00C51AE8"/>
    <w:rsid w:val="00CB006F"/>
    <w:rsid w:val="00CC4DC7"/>
    <w:rsid w:val="00D2692C"/>
    <w:rsid w:val="00D43670"/>
    <w:rsid w:val="00E13106"/>
    <w:rsid w:val="00E243E3"/>
    <w:rsid w:val="00E36EAA"/>
    <w:rsid w:val="00E9402A"/>
    <w:rsid w:val="00EA3CF8"/>
    <w:rsid w:val="00F202EA"/>
    <w:rsid w:val="00F81C2F"/>
    <w:rsid w:val="00FD7BE9"/>
    <w:rsid w:val="00FE53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39D57"/>
  <w15:chartTrackingRefBased/>
  <w15:docId w15:val="{00BBBE4A-7A1C-43AA-98C7-3A333A348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2F32"/>
    <w:pPr>
      <w:spacing w:after="0" w:line="240" w:lineRule="auto"/>
    </w:pPr>
    <w:rPr>
      <w:rFonts w:ascii="Arial" w:eastAsia="Times New Roman" w:hAnsi="Arial" w:cs="Times New Roman"/>
      <w:kern w:val="0"/>
      <w:sz w:val="24"/>
      <w:szCs w:val="20"/>
      <w14:ligatures w14:val="none"/>
    </w:rPr>
  </w:style>
  <w:style w:type="paragraph" w:styleId="Heading1">
    <w:name w:val="heading 1"/>
    <w:basedOn w:val="Normal"/>
    <w:next w:val="Normal"/>
    <w:link w:val="Heading1Char"/>
    <w:uiPriority w:val="9"/>
    <w:qFormat/>
    <w:rsid w:val="00352F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52F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52F3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52F3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52F3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52F3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2F3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2F3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2F3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2F3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52F3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52F3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52F3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52F3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52F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2F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2F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2F32"/>
    <w:rPr>
      <w:rFonts w:eastAsiaTheme="majorEastAsia" w:cstheme="majorBidi"/>
      <w:color w:val="272727" w:themeColor="text1" w:themeTint="D8"/>
    </w:rPr>
  </w:style>
  <w:style w:type="paragraph" w:styleId="Title">
    <w:name w:val="Title"/>
    <w:basedOn w:val="Normal"/>
    <w:next w:val="Normal"/>
    <w:link w:val="TitleChar"/>
    <w:uiPriority w:val="10"/>
    <w:qFormat/>
    <w:rsid w:val="00352F3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2F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2F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2F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2F32"/>
    <w:pPr>
      <w:spacing w:before="160"/>
      <w:jc w:val="center"/>
    </w:pPr>
    <w:rPr>
      <w:i/>
      <w:iCs/>
      <w:color w:val="404040" w:themeColor="text1" w:themeTint="BF"/>
    </w:rPr>
  </w:style>
  <w:style w:type="character" w:customStyle="1" w:styleId="QuoteChar">
    <w:name w:val="Quote Char"/>
    <w:basedOn w:val="DefaultParagraphFont"/>
    <w:link w:val="Quote"/>
    <w:uiPriority w:val="29"/>
    <w:rsid w:val="00352F32"/>
    <w:rPr>
      <w:i/>
      <w:iCs/>
      <w:color w:val="404040" w:themeColor="text1" w:themeTint="BF"/>
    </w:rPr>
  </w:style>
  <w:style w:type="paragraph" w:styleId="ListParagraph">
    <w:name w:val="List Paragraph"/>
    <w:basedOn w:val="Normal"/>
    <w:uiPriority w:val="34"/>
    <w:qFormat/>
    <w:rsid w:val="00352F32"/>
    <w:pPr>
      <w:ind w:left="720"/>
      <w:contextualSpacing/>
    </w:pPr>
  </w:style>
  <w:style w:type="character" w:styleId="IntenseEmphasis">
    <w:name w:val="Intense Emphasis"/>
    <w:basedOn w:val="DefaultParagraphFont"/>
    <w:uiPriority w:val="21"/>
    <w:qFormat/>
    <w:rsid w:val="00352F32"/>
    <w:rPr>
      <w:i/>
      <w:iCs/>
      <w:color w:val="0F4761" w:themeColor="accent1" w:themeShade="BF"/>
    </w:rPr>
  </w:style>
  <w:style w:type="paragraph" w:styleId="IntenseQuote">
    <w:name w:val="Intense Quote"/>
    <w:basedOn w:val="Normal"/>
    <w:next w:val="Normal"/>
    <w:link w:val="IntenseQuoteChar"/>
    <w:uiPriority w:val="30"/>
    <w:qFormat/>
    <w:rsid w:val="00352F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52F32"/>
    <w:rPr>
      <w:i/>
      <w:iCs/>
      <w:color w:val="0F4761" w:themeColor="accent1" w:themeShade="BF"/>
    </w:rPr>
  </w:style>
  <w:style w:type="character" w:styleId="IntenseReference">
    <w:name w:val="Intense Reference"/>
    <w:basedOn w:val="DefaultParagraphFont"/>
    <w:uiPriority w:val="32"/>
    <w:qFormat/>
    <w:rsid w:val="00352F32"/>
    <w:rPr>
      <w:b/>
      <w:bCs/>
      <w:smallCaps/>
      <w:color w:val="0F4761" w:themeColor="accent1" w:themeShade="BF"/>
      <w:spacing w:val="5"/>
    </w:rPr>
  </w:style>
  <w:style w:type="character" w:styleId="Hyperlink">
    <w:name w:val="Hyperlink"/>
    <w:basedOn w:val="DefaultParagraphFont"/>
    <w:uiPriority w:val="99"/>
    <w:unhideWhenUsed/>
    <w:rsid w:val="00352F32"/>
    <w:rPr>
      <w:color w:val="467886" w:themeColor="hyperlink"/>
      <w:u w:val="single"/>
    </w:rPr>
  </w:style>
  <w:style w:type="character" w:styleId="UnresolvedMention">
    <w:name w:val="Unresolved Mention"/>
    <w:basedOn w:val="DefaultParagraphFont"/>
    <w:uiPriority w:val="99"/>
    <w:semiHidden/>
    <w:unhideWhenUsed/>
    <w:rsid w:val="00352F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60623">
      <w:bodyDiv w:val="1"/>
      <w:marLeft w:val="0"/>
      <w:marRight w:val="0"/>
      <w:marTop w:val="0"/>
      <w:marBottom w:val="0"/>
      <w:divBdr>
        <w:top w:val="none" w:sz="0" w:space="0" w:color="auto"/>
        <w:left w:val="none" w:sz="0" w:space="0" w:color="auto"/>
        <w:bottom w:val="none" w:sz="0" w:space="0" w:color="auto"/>
        <w:right w:val="none" w:sz="0" w:space="0" w:color="auto"/>
      </w:divBdr>
      <w:divsChild>
        <w:div w:id="20714260">
          <w:marLeft w:val="0"/>
          <w:marRight w:val="0"/>
          <w:marTop w:val="0"/>
          <w:marBottom w:val="0"/>
          <w:divBdr>
            <w:top w:val="none" w:sz="0" w:space="0" w:color="auto"/>
            <w:left w:val="none" w:sz="0" w:space="0" w:color="auto"/>
            <w:bottom w:val="none" w:sz="0" w:space="0" w:color="auto"/>
            <w:right w:val="none" w:sz="0" w:space="0" w:color="auto"/>
          </w:divBdr>
          <w:divsChild>
            <w:div w:id="31345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34658">
      <w:bodyDiv w:val="1"/>
      <w:marLeft w:val="0"/>
      <w:marRight w:val="0"/>
      <w:marTop w:val="0"/>
      <w:marBottom w:val="0"/>
      <w:divBdr>
        <w:top w:val="none" w:sz="0" w:space="0" w:color="auto"/>
        <w:left w:val="none" w:sz="0" w:space="0" w:color="auto"/>
        <w:bottom w:val="none" w:sz="0" w:space="0" w:color="auto"/>
        <w:right w:val="none" w:sz="0" w:space="0" w:color="auto"/>
      </w:divBdr>
      <w:divsChild>
        <w:div w:id="1324973638">
          <w:marLeft w:val="0"/>
          <w:marRight w:val="0"/>
          <w:marTop w:val="0"/>
          <w:marBottom w:val="0"/>
          <w:divBdr>
            <w:top w:val="none" w:sz="0" w:space="0" w:color="auto"/>
            <w:left w:val="none" w:sz="0" w:space="0" w:color="auto"/>
            <w:bottom w:val="none" w:sz="0" w:space="0" w:color="auto"/>
            <w:right w:val="none" w:sz="0" w:space="0" w:color="auto"/>
          </w:divBdr>
          <w:divsChild>
            <w:div w:id="1093891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959778">
      <w:bodyDiv w:val="1"/>
      <w:marLeft w:val="0"/>
      <w:marRight w:val="0"/>
      <w:marTop w:val="0"/>
      <w:marBottom w:val="0"/>
      <w:divBdr>
        <w:top w:val="none" w:sz="0" w:space="0" w:color="auto"/>
        <w:left w:val="none" w:sz="0" w:space="0" w:color="auto"/>
        <w:bottom w:val="none" w:sz="0" w:space="0" w:color="auto"/>
        <w:right w:val="none" w:sz="0" w:space="0" w:color="auto"/>
      </w:divBdr>
      <w:divsChild>
        <w:div w:id="1122849298">
          <w:marLeft w:val="0"/>
          <w:marRight w:val="0"/>
          <w:marTop w:val="0"/>
          <w:marBottom w:val="0"/>
          <w:divBdr>
            <w:top w:val="none" w:sz="0" w:space="0" w:color="auto"/>
            <w:left w:val="none" w:sz="0" w:space="0" w:color="auto"/>
            <w:bottom w:val="none" w:sz="0" w:space="0" w:color="auto"/>
            <w:right w:val="none" w:sz="0" w:space="0" w:color="auto"/>
          </w:divBdr>
          <w:divsChild>
            <w:div w:id="545720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3678892">
      <w:bodyDiv w:val="1"/>
      <w:marLeft w:val="0"/>
      <w:marRight w:val="0"/>
      <w:marTop w:val="0"/>
      <w:marBottom w:val="0"/>
      <w:divBdr>
        <w:top w:val="none" w:sz="0" w:space="0" w:color="auto"/>
        <w:left w:val="none" w:sz="0" w:space="0" w:color="auto"/>
        <w:bottom w:val="none" w:sz="0" w:space="0" w:color="auto"/>
        <w:right w:val="none" w:sz="0" w:space="0" w:color="auto"/>
      </w:divBdr>
      <w:divsChild>
        <w:div w:id="1168211884">
          <w:marLeft w:val="0"/>
          <w:marRight w:val="0"/>
          <w:marTop w:val="0"/>
          <w:marBottom w:val="0"/>
          <w:divBdr>
            <w:top w:val="none" w:sz="0" w:space="0" w:color="auto"/>
            <w:left w:val="none" w:sz="0" w:space="0" w:color="auto"/>
            <w:bottom w:val="none" w:sz="0" w:space="0" w:color="auto"/>
            <w:right w:val="none" w:sz="0" w:space="0" w:color="auto"/>
          </w:divBdr>
          <w:divsChild>
            <w:div w:id="1616059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052128">
      <w:bodyDiv w:val="1"/>
      <w:marLeft w:val="0"/>
      <w:marRight w:val="0"/>
      <w:marTop w:val="0"/>
      <w:marBottom w:val="0"/>
      <w:divBdr>
        <w:top w:val="none" w:sz="0" w:space="0" w:color="auto"/>
        <w:left w:val="none" w:sz="0" w:space="0" w:color="auto"/>
        <w:bottom w:val="none" w:sz="0" w:space="0" w:color="auto"/>
        <w:right w:val="none" w:sz="0" w:space="0" w:color="auto"/>
      </w:divBdr>
      <w:divsChild>
        <w:div w:id="2027052723">
          <w:marLeft w:val="0"/>
          <w:marRight w:val="0"/>
          <w:marTop w:val="0"/>
          <w:marBottom w:val="0"/>
          <w:divBdr>
            <w:top w:val="none" w:sz="0" w:space="0" w:color="auto"/>
            <w:left w:val="none" w:sz="0" w:space="0" w:color="auto"/>
            <w:bottom w:val="none" w:sz="0" w:space="0" w:color="auto"/>
            <w:right w:val="none" w:sz="0" w:space="0" w:color="auto"/>
          </w:divBdr>
          <w:divsChild>
            <w:div w:id="153730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097153">
      <w:bodyDiv w:val="1"/>
      <w:marLeft w:val="0"/>
      <w:marRight w:val="0"/>
      <w:marTop w:val="0"/>
      <w:marBottom w:val="0"/>
      <w:divBdr>
        <w:top w:val="none" w:sz="0" w:space="0" w:color="auto"/>
        <w:left w:val="none" w:sz="0" w:space="0" w:color="auto"/>
        <w:bottom w:val="none" w:sz="0" w:space="0" w:color="auto"/>
        <w:right w:val="none" w:sz="0" w:space="0" w:color="auto"/>
      </w:divBdr>
      <w:divsChild>
        <w:div w:id="756756604">
          <w:marLeft w:val="0"/>
          <w:marRight w:val="0"/>
          <w:marTop w:val="0"/>
          <w:marBottom w:val="0"/>
          <w:divBdr>
            <w:top w:val="none" w:sz="0" w:space="0" w:color="auto"/>
            <w:left w:val="none" w:sz="0" w:space="0" w:color="auto"/>
            <w:bottom w:val="none" w:sz="0" w:space="0" w:color="auto"/>
            <w:right w:val="none" w:sz="0" w:space="0" w:color="auto"/>
          </w:divBdr>
          <w:divsChild>
            <w:div w:id="1414005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1402934">
      <w:bodyDiv w:val="1"/>
      <w:marLeft w:val="0"/>
      <w:marRight w:val="0"/>
      <w:marTop w:val="0"/>
      <w:marBottom w:val="0"/>
      <w:divBdr>
        <w:top w:val="none" w:sz="0" w:space="0" w:color="auto"/>
        <w:left w:val="none" w:sz="0" w:space="0" w:color="auto"/>
        <w:bottom w:val="none" w:sz="0" w:space="0" w:color="auto"/>
        <w:right w:val="none" w:sz="0" w:space="0" w:color="auto"/>
      </w:divBdr>
      <w:divsChild>
        <w:div w:id="1448348180">
          <w:marLeft w:val="0"/>
          <w:marRight w:val="0"/>
          <w:marTop w:val="0"/>
          <w:marBottom w:val="0"/>
          <w:divBdr>
            <w:top w:val="none" w:sz="0" w:space="0" w:color="auto"/>
            <w:left w:val="none" w:sz="0" w:space="0" w:color="auto"/>
            <w:bottom w:val="none" w:sz="0" w:space="0" w:color="auto"/>
            <w:right w:val="none" w:sz="0" w:space="0" w:color="auto"/>
          </w:divBdr>
          <w:divsChild>
            <w:div w:id="1208643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725600">
      <w:bodyDiv w:val="1"/>
      <w:marLeft w:val="0"/>
      <w:marRight w:val="0"/>
      <w:marTop w:val="0"/>
      <w:marBottom w:val="0"/>
      <w:divBdr>
        <w:top w:val="none" w:sz="0" w:space="0" w:color="auto"/>
        <w:left w:val="none" w:sz="0" w:space="0" w:color="auto"/>
        <w:bottom w:val="none" w:sz="0" w:space="0" w:color="auto"/>
        <w:right w:val="none" w:sz="0" w:space="0" w:color="auto"/>
      </w:divBdr>
      <w:divsChild>
        <w:div w:id="709644285">
          <w:marLeft w:val="0"/>
          <w:marRight w:val="0"/>
          <w:marTop w:val="0"/>
          <w:marBottom w:val="0"/>
          <w:divBdr>
            <w:top w:val="none" w:sz="0" w:space="0" w:color="auto"/>
            <w:left w:val="none" w:sz="0" w:space="0" w:color="auto"/>
            <w:bottom w:val="none" w:sz="0" w:space="0" w:color="auto"/>
            <w:right w:val="none" w:sz="0" w:space="0" w:color="auto"/>
          </w:divBdr>
          <w:divsChild>
            <w:div w:id="600450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9685185">
      <w:bodyDiv w:val="1"/>
      <w:marLeft w:val="0"/>
      <w:marRight w:val="0"/>
      <w:marTop w:val="0"/>
      <w:marBottom w:val="0"/>
      <w:divBdr>
        <w:top w:val="none" w:sz="0" w:space="0" w:color="auto"/>
        <w:left w:val="none" w:sz="0" w:space="0" w:color="auto"/>
        <w:bottom w:val="none" w:sz="0" w:space="0" w:color="auto"/>
        <w:right w:val="none" w:sz="0" w:space="0" w:color="auto"/>
      </w:divBdr>
      <w:divsChild>
        <w:div w:id="525561008">
          <w:marLeft w:val="0"/>
          <w:marRight w:val="0"/>
          <w:marTop w:val="0"/>
          <w:marBottom w:val="0"/>
          <w:divBdr>
            <w:top w:val="none" w:sz="0" w:space="0" w:color="auto"/>
            <w:left w:val="none" w:sz="0" w:space="0" w:color="auto"/>
            <w:bottom w:val="none" w:sz="0" w:space="0" w:color="auto"/>
            <w:right w:val="none" w:sz="0" w:space="0" w:color="auto"/>
          </w:divBdr>
          <w:divsChild>
            <w:div w:id="1229612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915110">
      <w:bodyDiv w:val="1"/>
      <w:marLeft w:val="0"/>
      <w:marRight w:val="0"/>
      <w:marTop w:val="0"/>
      <w:marBottom w:val="0"/>
      <w:divBdr>
        <w:top w:val="none" w:sz="0" w:space="0" w:color="auto"/>
        <w:left w:val="none" w:sz="0" w:space="0" w:color="auto"/>
        <w:bottom w:val="none" w:sz="0" w:space="0" w:color="auto"/>
        <w:right w:val="none" w:sz="0" w:space="0" w:color="auto"/>
      </w:divBdr>
      <w:divsChild>
        <w:div w:id="440958519">
          <w:marLeft w:val="0"/>
          <w:marRight w:val="0"/>
          <w:marTop w:val="0"/>
          <w:marBottom w:val="0"/>
          <w:divBdr>
            <w:top w:val="none" w:sz="0" w:space="0" w:color="auto"/>
            <w:left w:val="none" w:sz="0" w:space="0" w:color="auto"/>
            <w:bottom w:val="none" w:sz="0" w:space="0" w:color="auto"/>
            <w:right w:val="none" w:sz="0" w:space="0" w:color="auto"/>
          </w:divBdr>
          <w:divsChild>
            <w:div w:id="21639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769559">
      <w:bodyDiv w:val="1"/>
      <w:marLeft w:val="0"/>
      <w:marRight w:val="0"/>
      <w:marTop w:val="0"/>
      <w:marBottom w:val="0"/>
      <w:divBdr>
        <w:top w:val="none" w:sz="0" w:space="0" w:color="auto"/>
        <w:left w:val="none" w:sz="0" w:space="0" w:color="auto"/>
        <w:bottom w:val="none" w:sz="0" w:space="0" w:color="auto"/>
        <w:right w:val="none" w:sz="0" w:space="0" w:color="auto"/>
      </w:divBdr>
      <w:divsChild>
        <w:div w:id="683047119">
          <w:marLeft w:val="0"/>
          <w:marRight w:val="0"/>
          <w:marTop w:val="0"/>
          <w:marBottom w:val="0"/>
          <w:divBdr>
            <w:top w:val="none" w:sz="0" w:space="0" w:color="auto"/>
            <w:left w:val="none" w:sz="0" w:space="0" w:color="auto"/>
            <w:bottom w:val="none" w:sz="0" w:space="0" w:color="auto"/>
            <w:right w:val="none" w:sz="0" w:space="0" w:color="auto"/>
          </w:divBdr>
          <w:divsChild>
            <w:div w:id="491025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2094503">
      <w:bodyDiv w:val="1"/>
      <w:marLeft w:val="0"/>
      <w:marRight w:val="0"/>
      <w:marTop w:val="0"/>
      <w:marBottom w:val="0"/>
      <w:divBdr>
        <w:top w:val="none" w:sz="0" w:space="0" w:color="auto"/>
        <w:left w:val="none" w:sz="0" w:space="0" w:color="auto"/>
        <w:bottom w:val="none" w:sz="0" w:space="0" w:color="auto"/>
        <w:right w:val="none" w:sz="0" w:space="0" w:color="auto"/>
      </w:divBdr>
      <w:divsChild>
        <w:div w:id="851065805">
          <w:marLeft w:val="0"/>
          <w:marRight w:val="0"/>
          <w:marTop w:val="0"/>
          <w:marBottom w:val="0"/>
          <w:divBdr>
            <w:top w:val="none" w:sz="0" w:space="0" w:color="auto"/>
            <w:left w:val="none" w:sz="0" w:space="0" w:color="auto"/>
            <w:bottom w:val="none" w:sz="0" w:space="0" w:color="auto"/>
            <w:right w:val="none" w:sz="0" w:space="0" w:color="auto"/>
          </w:divBdr>
          <w:divsChild>
            <w:div w:id="476074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821287">
      <w:bodyDiv w:val="1"/>
      <w:marLeft w:val="0"/>
      <w:marRight w:val="0"/>
      <w:marTop w:val="0"/>
      <w:marBottom w:val="0"/>
      <w:divBdr>
        <w:top w:val="none" w:sz="0" w:space="0" w:color="auto"/>
        <w:left w:val="none" w:sz="0" w:space="0" w:color="auto"/>
        <w:bottom w:val="none" w:sz="0" w:space="0" w:color="auto"/>
        <w:right w:val="none" w:sz="0" w:space="0" w:color="auto"/>
      </w:divBdr>
      <w:divsChild>
        <w:div w:id="781608625">
          <w:marLeft w:val="0"/>
          <w:marRight w:val="0"/>
          <w:marTop w:val="0"/>
          <w:marBottom w:val="0"/>
          <w:divBdr>
            <w:top w:val="none" w:sz="0" w:space="0" w:color="auto"/>
            <w:left w:val="none" w:sz="0" w:space="0" w:color="auto"/>
            <w:bottom w:val="none" w:sz="0" w:space="0" w:color="auto"/>
            <w:right w:val="none" w:sz="0" w:space="0" w:color="auto"/>
          </w:divBdr>
          <w:divsChild>
            <w:div w:id="531306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229165">
      <w:bodyDiv w:val="1"/>
      <w:marLeft w:val="0"/>
      <w:marRight w:val="0"/>
      <w:marTop w:val="0"/>
      <w:marBottom w:val="0"/>
      <w:divBdr>
        <w:top w:val="none" w:sz="0" w:space="0" w:color="auto"/>
        <w:left w:val="none" w:sz="0" w:space="0" w:color="auto"/>
        <w:bottom w:val="none" w:sz="0" w:space="0" w:color="auto"/>
        <w:right w:val="none" w:sz="0" w:space="0" w:color="auto"/>
      </w:divBdr>
      <w:divsChild>
        <w:div w:id="1713729149">
          <w:marLeft w:val="0"/>
          <w:marRight w:val="0"/>
          <w:marTop w:val="0"/>
          <w:marBottom w:val="0"/>
          <w:divBdr>
            <w:top w:val="none" w:sz="0" w:space="0" w:color="auto"/>
            <w:left w:val="none" w:sz="0" w:space="0" w:color="auto"/>
            <w:bottom w:val="none" w:sz="0" w:space="0" w:color="auto"/>
            <w:right w:val="none" w:sz="0" w:space="0" w:color="auto"/>
          </w:divBdr>
          <w:divsChild>
            <w:div w:id="192802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8856125">
      <w:bodyDiv w:val="1"/>
      <w:marLeft w:val="0"/>
      <w:marRight w:val="0"/>
      <w:marTop w:val="0"/>
      <w:marBottom w:val="0"/>
      <w:divBdr>
        <w:top w:val="none" w:sz="0" w:space="0" w:color="auto"/>
        <w:left w:val="none" w:sz="0" w:space="0" w:color="auto"/>
        <w:bottom w:val="none" w:sz="0" w:space="0" w:color="auto"/>
        <w:right w:val="none" w:sz="0" w:space="0" w:color="auto"/>
      </w:divBdr>
      <w:divsChild>
        <w:div w:id="1801606225">
          <w:marLeft w:val="0"/>
          <w:marRight w:val="0"/>
          <w:marTop w:val="0"/>
          <w:marBottom w:val="0"/>
          <w:divBdr>
            <w:top w:val="none" w:sz="0" w:space="0" w:color="auto"/>
            <w:left w:val="none" w:sz="0" w:space="0" w:color="auto"/>
            <w:bottom w:val="none" w:sz="0" w:space="0" w:color="auto"/>
            <w:right w:val="none" w:sz="0" w:space="0" w:color="auto"/>
          </w:divBdr>
          <w:divsChild>
            <w:div w:id="165147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5211065">
      <w:bodyDiv w:val="1"/>
      <w:marLeft w:val="0"/>
      <w:marRight w:val="0"/>
      <w:marTop w:val="0"/>
      <w:marBottom w:val="0"/>
      <w:divBdr>
        <w:top w:val="none" w:sz="0" w:space="0" w:color="auto"/>
        <w:left w:val="none" w:sz="0" w:space="0" w:color="auto"/>
        <w:bottom w:val="none" w:sz="0" w:space="0" w:color="auto"/>
        <w:right w:val="none" w:sz="0" w:space="0" w:color="auto"/>
      </w:divBdr>
      <w:divsChild>
        <w:div w:id="1013805920">
          <w:marLeft w:val="0"/>
          <w:marRight w:val="0"/>
          <w:marTop w:val="0"/>
          <w:marBottom w:val="0"/>
          <w:divBdr>
            <w:top w:val="none" w:sz="0" w:space="0" w:color="auto"/>
            <w:left w:val="none" w:sz="0" w:space="0" w:color="auto"/>
            <w:bottom w:val="none" w:sz="0" w:space="0" w:color="auto"/>
            <w:right w:val="none" w:sz="0" w:space="0" w:color="auto"/>
          </w:divBdr>
          <w:divsChild>
            <w:div w:id="2040424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139640">
      <w:bodyDiv w:val="1"/>
      <w:marLeft w:val="0"/>
      <w:marRight w:val="0"/>
      <w:marTop w:val="0"/>
      <w:marBottom w:val="0"/>
      <w:divBdr>
        <w:top w:val="none" w:sz="0" w:space="0" w:color="auto"/>
        <w:left w:val="none" w:sz="0" w:space="0" w:color="auto"/>
        <w:bottom w:val="none" w:sz="0" w:space="0" w:color="auto"/>
        <w:right w:val="none" w:sz="0" w:space="0" w:color="auto"/>
      </w:divBdr>
      <w:divsChild>
        <w:div w:id="1090395984">
          <w:marLeft w:val="0"/>
          <w:marRight w:val="0"/>
          <w:marTop w:val="0"/>
          <w:marBottom w:val="0"/>
          <w:divBdr>
            <w:top w:val="none" w:sz="0" w:space="0" w:color="auto"/>
            <w:left w:val="none" w:sz="0" w:space="0" w:color="auto"/>
            <w:bottom w:val="none" w:sz="0" w:space="0" w:color="auto"/>
            <w:right w:val="none" w:sz="0" w:space="0" w:color="auto"/>
          </w:divBdr>
          <w:divsChild>
            <w:div w:id="584534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8321394">
      <w:bodyDiv w:val="1"/>
      <w:marLeft w:val="0"/>
      <w:marRight w:val="0"/>
      <w:marTop w:val="0"/>
      <w:marBottom w:val="0"/>
      <w:divBdr>
        <w:top w:val="none" w:sz="0" w:space="0" w:color="auto"/>
        <w:left w:val="none" w:sz="0" w:space="0" w:color="auto"/>
        <w:bottom w:val="none" w:sz="0" w:space="0" w:color="auto"/>
        <w:right w:val="none" w:sz="0" w:space="0" w:color="auto"/>
      </w:divBdr>
      <w:divsChild>
        <w:div w:id="1955667759">
          <w:marLeft w:val="0"/>
          <w:marRight w:val="0"/>
          <w:marTop w:val="0"/>
          <w:marBottom w:val="0"/>
          <w:divBdr>
            <w:top w:val="none" w:sz="0" w:space="0" w:color="auto"/>
            <w:left w:val="none" w:sz="0" w:space="0" w:color="auto"/>
            <w:bottom w:val="none" w:sz="0" w:space="0" w:color="auto"/>
            <w:right w:val="none" w:sz="0" w:space="0" w:color="auto"/>
          </w:divBdr>
          <w:divsChild>
            <w:div w:id="388841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8723015">
      <w:bodyDiv w:val="1"/>
      <w:marLeft w:val="0"/>
      <w:marRight w:val="0"/>
      <w:marTop w:val="0"/>
      <w:marBottom w:val="0"/>
      <w:divBdr>
        <w:top w:val="none" w:sz="0" w:space="0" w:color="auto"/>
        <w:left w:val="none" w:sz="0" w:space="0" w:color="auto"/>
        <w:bottom w:val="none" w:sz="0" w:space="0" w:color="auto"/>
        <w:right w:val="none" w:sz="0" w:space="0" w:color="auto"/>
      </w:divBdr>
      <w:divsChild>
        <w:div w:id="1834834763">
          <w:marLeft w:val="0"/>
          <w:marRight w:val="0"/>
          <w:marTop w:val="0"/>
          <w:marBottom w:val="0"/>
          <w:divBdr>
            <w:top w:val="none" w:sz="0" w:space="0" w:color="auto"/>
            <w:left w:val="none" w:sz="0" w:space="0" w:color="auto"/>
            <w:bottom w:val="none" w:sz="0" w:space="0" w:color="auto"/>
            <w:right w:val="none" w:sz="0" w:space="0" w:color="auto"/>
          </w:divBdr>
          <w:divsChild>
            <w:div w:id="712734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937742">
      <w:bodyDiv w:val="1"/>
      <w:marLeft w:val="0"/>
      <w:marRight w:val="0"/>
      <w:marTop w:val="0"/>
      <w:marBottom w:val="0"/>
      <w:divBdr>
        <w:top w:val="none" w:sz="0" w:space="0" w:color="auto"/>
        <w:left w:val="none" w:sz="0" w:space="0" w:color="auto"/>
        <w:bottom w:val="none" w:sz="0" w:space="0" w:color="auto"/>
        <w:right w:val="none" w:sz="0" w:space="0" w:color="auto"/>
      </w:divBdr>
      <w:divsChild>
        <w:div w:id="389037240">
          <w:marLeft w:val="0"/>
          <w:marRight w:val="0"/>
          <w:marTop w:val="0"/>
          <w:marBottom w:val="0"/>
          <w:divBdr>
            <w:top w:val="none" w:sz="0" w:space="0" w:color="auto"/>
            <w:left w:val="none" w:sz="0" w:space="0" w:color="auto"/>
            <w:bottom w:val="none" w:sz="0" w:space="0" w:color="auto"/>
            <w:right w:val="none" w:sz="0" w:space="0" w:color="auto"/>
          </w:divBdr>
          <w:divsChild>
            <w:div w:id="2098088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711294">
      <w:bodyDiv w:val="1"/>
      <w:marLeft w:val="0"/>
      <w:marRight w:val="0"/>
      <w:marTop w:val="0"/>
      <w:marBottom w:val="0"/>
      <w:divBdr>
        <w:top w:val="none" w:sz="0" w:space="0" w:color="auto"/>
        <w:left w:val="none" w:sz="0" w:space="0" w:color="auto"/>
        <w:bottom w:val="none" w:sz="0" w:space="0" w:color="auto"/>
        <w:right w:val="none" w:sz="0" w:space="0" w:color="auto"/>
      </w:divBdr>
      <w:divsChild>
        <w:div w:id="1523281837">
          <w:marLeft w:val="0"/>
          <w:marRight w:val="0"/>
          <w:marTop w:val="0"/>
          <w:marBottom w:val="0"/>
          <w:divBdr>
            <w:top w:val="none" w:sz="0" w:space="0" w:color="auto"/>
            <w:left w:val="none" w:sz="0" w:space="0" w:color="auto"/>
            <w:bottom w:val="none" w:sz="0" w:space="0" w:color="auto"/>
            <w:right w:val="none" w:sz="0" w:space="0" w:color="auto"/>
          </w:divBdr>
          <w:divsChild>
            <w:div w:id="581336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153968">
      <w:bodyDiv w:val="1"/>
      <w:marLeft w:val="0"/>
      <w:marRight w:val="0"/>
      <w:marTop w:val="0"/>
      <w:marBottom w:val="0"/>
      <w:divBdr>
        <w:top w:val="none" w:sz="0" w:space="0" w:color="auto"/>
        <w:left w:val="none" w:sz="0" w:space="0" w:color="auto"/>
        <w:bottom w:val="none" w:sz="0" w:space="0" w:color="auto"/>
        <w:right w:val="none" w:sz="0" w:space="0" w:color="auto"/>
      </w:divBdr>
      <w:divsChild>
        <w:div w:id="797721638">
          <w:marLeft w:val="0"/>
          <w:marRight w:val="0"/>
          <w:marTop w:val="0"/>
          <w:marBottom w:val="0"/>
          <w:divBdr>
            <w:top w:val="none" w:sz="0" w:space="0" w:color="auto"/>
            <w:left w:val="none" w:sz="0" w:space="0" w:color="auto"/>
            <w:bottom w:val="none" w:sz="0" w:space="0" w:color="auto"/>
            <w:right w:val="none" w:sz="0" w:space="0" w:color="auto"/>
          </w:divBdr>
          <w:divsChild>
            <w:div w:id="1949195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5768892">
      <w:bodyDiv w:val="1"/>
      <w:marLeft w:val="0"/>
      <w:marRight w:val="0"/>
      <w:marTop w:val="0"/>
      <w:marBottom w:val="0"/>
      <w:divBdr>
        <w:top w:val="none" w:sz="0" w:space="0" w:color="auto"/>
        <w:left w:val="none" w:sz="0" w:space="0" w:color="auto"/>
        <w:bottom w:val="none" w:sz="0" w:space="0" w:color="auto"/>
        <w:right w:val="none" w:sz="0" w:space="0" w:color="auto"/>
      </w:divBdr>
      <w:divsChild>
        <w:div w:id="337201043">
          <w:marLeft w:val="0"/>
          <w:marRight w:val="0"/>
          <w:marTop w:val="0"/>
          <w:marBottom w:val="0"/>
          <w:divBdr>
            <w:top w:val="none" w:sz="0" w:space="0" w:color="auto"/>
            <w:left w:val="none" w:sz="0" w:space="0" w:color="auto"/>
            <w:bottom w:val="none" w:sz="0" w:space="0" w:color="auto"/>
            <w:right w:val="none" w:sz="0" w:space="0" w:color="auto"/>
          </w:divBdr>
          <w:divsChild>
            <w:div w:id="1264024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4121257">
      <w:bodyDiv w:val="1"/>
      <w:marLeft w:val="0"/>
      <w:marRight w:val="0"/>
      <w:marTop w:val="0"/>
      <w:marBottom w:val="0"/>
      <w:divBdr>
        <w:top w:val="none" w:sz="0" w:space="0" w:color="auto"/>
        <w:left w:val="none" w:sz="0" w:space="0" w:color="auto"/>
        <w:bottom w:val="none" w:sz="0" w:space="0" w:color="auto"/>
        <w:right w:val="none" w:sz="0" w:space="0" w:color="auto"/>
      </w:divBdr>
      <w:divsChild>
        <w:div w:id="222572056">
          <w:marLeft w:val="0"/>
          <w:marRight w:val="0"/>
          <w:marTop w:val="0"/>
          <w:marBottom w:val="0"/>
          <w:divBdr>
            <w:top w:val="none" w:sz="0" w:space="0" w:color="auto"/>
            <w:left w:val="none" w:sz="0" w:space="0" w:color="auto"/>
            <w:bottom w:val="none" w:sz="0" w:space="0" w:color="auto"/>
            <w:right w:val="none" w:sz="0" w:space="0" w:color="auto"/>
          </w:divBdr>
          <w:divsChild>
            <w:div w:id="173736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057828">
      <w:bodyDiv w:val="1"/>
      <w:marLeft w:val="0"/>
      <w:marRight w:val="0"/>
      <w:marTop w:val="0"/>
      <w:marBottom w:val="0"/>
      <w:divBdr>
        <w:top w:val="none" w:sz="0" w:space="0" w:color="auto"/>
        <w:left w:val="none" w:sz="0" w:space="0" w:color="auto"/>
        <w:bottom w:val="none" w:sz="0" w:space="0" w:color="auto"/>
        <w:right w:val="none" w:sz="0" w:space="0" w:color="auto"/>
      </w:divBdr>
      <w:divsChild>
        <w:div w:id="505285359">
          <w:marLeft w:val="0"/>
          <w:marRight w:val="0"/>
          <w:marTop w:val="0"/>
          <w:marBottom w:val="0"/>
          <w:divBdr>
            <w:top w:val="none" w:sz="0" w:space="0" w:color="auto"/>
            <w:left w:val="none" w:sz="0" w:space="0" w:color="auto"/>
            <w:bottom w:val="none" w:sz="0" w:space="0" w:color="auto"/>
            <w:right w:val="none" w:sz="0" w:space="0" w:color="auto"/>
          </w:divBdr>
          <w:divsChild>
            <w:div w:id="902564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1097786">
      <w:bodyDiv w:val="1"/>
      <w:marLeft w:val="0"/>
      <w:marRight w:val="0"/>
      <w:marTop w:val="0"/>
      <w:marBottom w:val="0"/>
      <w:divBdr>
        <w:top w:val="none" w:sz="0" w:space="0" w:color="auto"/>
        <w:left w:val="none" w:sz="0" w:space="0" w:color="auto"/>
        <w:bottom w:val="none" w:sz="0" w:space="0" w:color="auto"/>
        <w:right w:val="none" w:sz="0" w:space="0" w:color="auto"/>
      </w:divBdr>
      <w:divsChild>
        <w:div w:id="673068412">
          <w:marLeft w:val="0"/>
          <w:marRight w:val="0"/>
          <w:marTop w:val="0"/>
          <w:marBottom w:val="0"/>
          <w:divBdr>
            <w:top w:val="none" w:sz="0" w:space="0" w:color="auto"/>
            <w:left w:val="none" w:sz="0" w:space="0" w:color="auto"/>
            <w:bottom w:val="none" w:sz="0" w:space="0" w:color="auto"/>
            <w:right w:val="none" w:sz="0" w:space="0" w:color="auto"/>
          </w:divBdr>
          <w:divsChild>
            <w:div w:id="2070224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830069">
      <w:bodyDiv w:val="1"/>
      <w:marLeft w:val="0"/>
      <w:marRight w:val="0"/>
      <w:marTop w:val="0"/>
      <w:marBottom w:val="0"/>
      <w:divBdr>
        <w:top w:val="none" w:sz="0" w:space="0" w:color="auto"/>
        <w:left w:val="none" w:sz="0" w:space="0" w:color="auto"/>
        <w:bottom w:val="none" w:sz="0" w:space="0" w:color="auto"/>
        <w:right w:val="none" w:sz="0" w:space="0" w:color="auto"/>
      </w:divBdr>
      <w:divsChild>
        <w:div w:id="1434403487">
          <w:marLeft w:val="0"/>
          <w:marRight w:val="0"/>
          <w:marTop w:val="0"/>
          <w:marBottom w:val="0"/>
          <w:divBdr>
            <w:top w:val="none" w:sz="0" w:space="0" w:color="auto"/>
            <w:left w:val="none" w:sz="0" w:space="0" w:color="auto"/>
            <w:bottom w:val="none" w:sz="0" w:space="0" w:color="auto"/>
            <w:right w:val="none" w:sz="0" w:space="0" w:color="auto"/>
          </w:divBdr>
          <w:divsChild>
            <w:div w:id="1687249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3650906">
      <w:bodyDiv w:val="1"/>
      <w:marLeft w:val="0"/>
      <w:marRight w:val="0"/>
      <w:marTop w:val="0"/>
      <w:marBottom w:val="0"/>
      <w:divBdr>
        <w:top w:val="none" w:sz="0" w:space="0" w:color="auto"/>
        <w:left w:val="none" w:sz="0" w:space="0" w:color="auto"/>
        <w:bottom w:val="none" w:sz="0" w:space="0" w:color="auto"/>
        <w:right w:val="none" w:sz="0" w:space="0" w:color="auto"/>
      </w:divBdr>
      <w:divsChild>
        <w:div w:id="1140536717">
          <w:marLeft w:val="0"/>
          <w:marRight w:val="0"/>
          <w:marTop w:val="0"/>
          <w:marBottom w:val="0"/>
          <w:divBdr>
            <w:top w:val="none" w:sz="0" w:space="0" w:color="auto"/>
            <w:left w:val="none" w:sz="0" w:space="0" w:color="auto"/>
            <w:bottom w:val="none" w:sz="0" w:space="0" w:color="auto"/>
            <w:right w:val="none" w:sz="0" w:space="0" w:color="auto"/>
          </w:divBdr>
          <w:divsChild>
            <w:div w:id="201591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2219/jpbi.v4i2.5889" TargetMode="External"/><Relationship Id="rId13" Type="http://schemas.openxmlformats.org/officeDocument/2006/relationships/hyperlink" Target="https://doi.org/10.1140/epjds/s13688-023-00405-6" TargetMode="External"/><Relationship Id="rId18" Type="http://schemas.openxmlformats.org/officeDocument/2006/relationships/hyperlink" Target="https://webropol.co.uk/what-is-a-good-response-rate-for-a-survey/"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hyperlink" Target="https://doi.org/10.1162/99608f92.8ae4d525" TargetMode="External"/><Relationship Id="rId12" Type="http://schemas.openxmlformats.org/officeDocument/2006/relationships/hyperlink" Target="https://doi.org/10.1177/16094069231205789" TargetMode="External"/><Relationship Id="rId17" Type="http://schemas.openxmlformats.org/officeDocument/2006/relationships/hyperlink" Target="https://doi.org/10.1155/1997/349145" TargetMode="External"/><Relationship Id="rId2" Type="http://schemas.openxmlformats.org/officeDocument/2006/relationships/customXml" Target="../customXml/item2.xml"/><Relationship Id="rId16" Type="http://schemas.openxmlformats.org/officeDocument/2006/relationships/hyperlink" Target="https://doi.org/10.1017/S1049023X24000281" TargetMode="External"/><Relationship Id="rId20" Type="http://schemas.openxmlformats.org/officeDocument/2006/relationships/hyperlink" Target="https://doi.org/10.1111/j.1083-6101.2005.tb00259.x"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016/S2155-8256(15)30315-X" TargetMode="External"/><Relationship Id="rId5" Type="http://schemas.openxmlformats.org/officeDocument/2006/relationships/settings" Target="settings.xml"/><Relationship Id="rId15" Type="http://schemas.openxmlformats.org/officeDocument/2006/relationships/hyperlink" Target="https://doi.org/10.1017/S1049023X24000281" TargetMode="External"/><Relationship Id="rId10" Type="http://schemas.openxmlformats.org/officeDocument/2006/relationships/hyperlink" Target="https://doi.org/10.1177/0145482X1510900215" TargetMode="External"/><Relationship Id="rId19" Type="http://schemas.openxmlformats.org/officeDocument/2006/relationships/hyperlink" Target="https://doi.org/10.1111/j.1083-6101.2005.tb00259.x" TargetMode="External"/><Relationship Id="rId4" Type="http://schemas.openxmlformats.org/officeDocument/2006/relationships/styles" Target="styles.xml"/><Relationship Id="rId9" Type="http://schemas.openxmlformats.org/officeDocument/2006/relationships/hyperlink" Target="https://doi.org/10.1080/0735648X.2017.1373691" TargetMode="External"/><Relationship Id="rId14" Type="http://schemas.openxmlformats.org/officeDocument/2006/relationships/hyperlink" Target="https://doi.org/10.4103/ijpvm.IJPVM_321_19"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06DDCA45F035B4587096974C1C49017" ma:contentTypeVersion="16" ma:contentTypeDescription="Create a new document." ma:contentTypeScope="" ma:versionID="a3cf2f268889523fcb979fd36e11b796">
  <xsd:schema xmlns:xsd="http://www.w3.org/2001/XMLSchema" xmlns:xs="http://www.w3.org/2001/XMLSchema" xmlns:p="http://schemas.microsoft.com/office/2006/metadata/properties" xmlns:ns3="e20b08b0-acc6-4f95-a80d-0f14bda3809b" xmlns:ns4="6f089012-3fae-42a8-bbe5-94e46e1467ea" targetNamespace="http://schemas.microsoft.com/office/2006/metadata/properties" ma:root="true" ma:fieldsID="caf7cf7c789e2d7531f9ce40f41c48d6" ns3:_="" ns4:_="">
    <xsd:import namespace="e20b08b0-acc6-4f95-a80d-0f14bda3809b"/>
    <xsd:import namespace="6f089012-3fae-42a8-bbe5-94e46e1467e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_activity" minOccurs="0"/>
                <xsd:element ref="ns3:MediaServiceDateTaken"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0b08b0-acc6-4f95-a80d-0f14bda380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3" nillable="true" ma:displayName="_activity" ma:hidden="true" ma:internalName="_activity">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f089012-3fae-42a8-bbe5-94e46e1467e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e20b08b0-acc6-4f95-a80d-0f14bda3809b" xsi:nil="true"/>
  </documentManagement>
</p:properties>
</file>

<file path=customXml/itemProps1.xml><?xml version="1.0" encoding="utf-8"?>
<ds:datastoreItem xmlns:ds="http://schemas.openxmlformats.org/officeDocument/2006/customXml" ds:itemID="{61325BB9-34B7-4CA6-BD46-451281910630}">
  <ds:schemaRefs>
    <ds:schemaRef ds:uri="http://schemas.microsoft.com/sharepoint/v3/contenttype/forms"/>
  </ds:schemaRefs>
</ds:datastoreItem>
</file>

<file path=customXml/itemProps2.xml><?xml version="1.0" encoding="utf-8"?>
<ds:datastoreItem xmlns:ds="http://schemas.openxmlformats.org/officeDocument/2006/customXml" ds:itemID="{121988BB-5608-474C-AD85-3FE5F496C1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0b08b0-acc6-4f95-a80d-0f14bda3809b"/>
    <ds:schemaRef ds:uri="6f089012-3fae-42a8-bbe5-94e46e1467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AF10451-DF55-4C53-BDB2-A785D57AD29A}">
  <ds:schemaRefs>
    <ds:schemaRef ds:uri="http://schemas.microsoft.com/office/2006/metadata/properties"/>
    <ds:schemaRef ds:uri="http://schemas.microsoft.com/office/infopath/2007/PartnerControls"/>
    <ds:schemaRef ds:uri="e20b08b0-acc6-4f95-a80d-0f14bda3809b"/>
  </ds:schemaRefs>
</ds:datastoreItem>
</file>

<file path=docProps/app.xml><?xml version="1.0" encoding="utf-8"?>
<Properties xmlns="http://schemas.openxmlformats.org/officeDocument/2006/extended-properties" xmlns:vt="http://schemas.openxmlformats.org/officeDocument/2006/docPropsVTypes">
  <Template>Normal</Template>
  <TotalTime>682</TotalTime>
  <Pages>4</Pages>
  <Words>1778</Words>
  <Characters>10141</Characters>
  <Application>Microsoft Office Word</Application>
  <DocSecurity>0</DocSecurity>
  <Lines>84</Lines>
  <Paragraphs>23</Paragraphs>
  <ScaleCrop>false</ScaleCrop>
  <Company>Gwent Police</Company>
  <LinksUpToDate>false</LinksUpToDate>
  <CharactersWithSpaces>11896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Jackson, Josh</dc:creator>
  <cp:keywords/>
  <dc:description/>
  <cp:lastModifiedBy>Jackson, Josh</cp:lastModifiedBy>
  <cp:revision>38</cp:revision>
  <dcterms:created xsi:type="dcterms:W3CDTF">2025-02-14T16:10:00Z</dcterms:created>
  <dcterms:modified xsi:type="dcterms:W3CDTF">2025-03-03T09:20:00Z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2025-02-14T14:22:24Z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39bf7f3f-d144-48f4-a40c-9cb85c59bb10</vt:lpwstr>
  </property>
  <property fmtid="{D5CDD505-2E9C-101B-9397-08002B2CF9AE}" pid="8" name="MSIP_Label_f2acd28b-79a3-4a0f-b0ff-4b75658b1549_ContentBits">
    <vt:lpwstr>0</vt:lpwstr>
  </property>
  <property fmtid="{D5CDD505-2E9C-101B-9397-08002B2CF9AE}" pid="9" name="ContentTypeId">
    <vt:lpwstr>0x010100306DDCA45F035B4587096974C1C49017</vt:lpwstr>
  </property>
</Properties>
</file>