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9B592D6" w14:textId="77777777" w:rsidR="005354AE" w:rsidRPr="005354AE" w:rsidRDefault="005354AE" w:rsidP="005354AE">
      <w:pPr>
        <w:pStyle w:val="Title"/>
        <w:rPr>
          <w:rFonts w:ascii="Arial" w:hAnsi="Arial" w:cs="Arial"/>
        </w:rPr>
      </w:pPr>
    </w:p>
    <w:p w14:paraId="55CEFDAC" w14:textId="77777777" w:rsidR="005354AE" w:rsidRPr="005354AE" w:rsidRDefault="005354AE" w:rsidP="005354AE">
      <w:pPr>
        <w:pStyle w:val="Title"/>
        <w:rPr>
          <w:rFonts w:ascii="Arial" w:hAnsi="Arial" w:cs="Arial"/>
        </w:rPr>
      </w:pPr>
    </w:p>
    <w:p w14:paraId="6A7074BB" w14:textId="77777777" w:rsidR="005354AE" w:rsidRPr="005354AE" w:rsidRDefault="005354AE" w:rsidP="005354AE">
      <w:pPr>
        <w:spacing w:after="100" w:afterAutospacing="1"/>
        <w:jc w:val="center"/>
        <w:rPr>
          <w:rFonts w:ascii="Arial" w:hAnsi="Arial" w:cs="Arial"/>
          <w:b/>
          <w:bCs/>
          <w:sz w:val="32"/>
          <w:szCs w:val="28"/>
          <w:lang w:val="en-GB"/>
        </w:rPr>
      </w:pPr>
      <w:r w:rsidRPr="005354AE">
        <w:rPr>
          <w:rFonts w:ascii="Arial" w:hAnsi="Arial" w:cs="Arial"/>
          <w:b/>
          <w:bCs/>
          <w:sz w:val="32"/>
          <w:szCs w:val="28"/>
          <w:lang w:val="en-GB"/>
        </w:rPr>
        <w:t>BA (Hons) International Hotel Management</w:t>
      </w:r>
    </w:p>
    <w:p w14:paraId="773B1CCC" w14:textId="77777777" w:rsidR="005354AE" w:rsidRPr="005354AE" w:rsidRDefault="005354AE" w:rsidP="005354AE">
      <w:pPr>
        <w:spacing w:after="100" w:afterAutospacing="1"/>
        <w:jc w:val="center"/>
        <w:rPr>
          <w:rFonts w:ascii="Arial" w:hAnsi="Arial" w:cs="Arial"/>
          <w:b/>
          <w:bCs/>
          <w:sz w:val="32"/>
          <w:szCs w:val="28"/>
          <w:lang w:val="en-GB"/>
        </w:rPr>
      </w:pPr>
      <w:r w:rsidRPr="005354AE">
        <w:rPr>
          <w:rFonts w:ascii="Arial" w:hAnsi="Arial" w:cs="Arial"/>
          <w:b/>
          <w:bCs/>
          <w:sz w:val="32"/>
          <w:szCs w:val="28"/>
          <w:lang w:val="en-GB"/>
        </w:rPr>
        <w:t>Module: Sustainable Hospitality &amp;Tourism Management</w:t>
      </w:r>
    </w:p>
    <w:p w14:paraId="31CCA968" w14:textId="77777777" w:rsidR="005354AE" w:rsidRPr="005354AE" w:rsidRDefault="005354AE" w:rsidP="005354AE">
      <w:pPr>
        <w:spacing w:after="100" w:afterAutospacing="1"/>
        <w:jc w:val="center"/>
        <w:rPr>
          <w:rFonts w:ascii="Arial" w:hAnsi="Arial" w:cs="Arial"/>
          <w:b/>
          <w:sz w:val="32"/>
          <w:lang w:val="en-GB"/>
        </w:rPr>
      </w:pPr>
      <w:r w:rsidRPr="005354AE">
        <w:rPr>
          <w:rFonts w:ascii="Arial" w:hAnsi="Arial" w:cs="Arial"/>
          <w:b/>
          <w:sz w:val="32"/>
          <w:lang w:val="en-GB"/>
        </w:rPr>
        <w:t>Code: BMIH5006</w:t>
      </w:r>
    </w:p>
    <w:p w14:paraId="138BD8D2" w14:textId="77777777" w:rsidR="005354AE" w:rsidRPr="005354AE" w:rsidRDefault="005354AE" w:rsidP="005354AE">
      <w:pPr>
        <w:spacing w:after="100" w:afterAutospacing="1"/>
        <w:rPr>
          <w:rFonts w:ascii="Arial" w:hAnsi="Arial" w:cs="Arial"/>
          <w:lang w:val="en-GB"/>
        </w:rPr>
      </w:pPr>
    </w:p>
    <w:p w14:paraId="7709A230" w14:textId="77777777" w:rsidR="005354AE" w:rsidRPr="005354AE" w:rsidRDefault="005354AE" w:rsidP="005354AE">
      <w:pPr>
        <w:spacing w:after="100" w:afterAutospacing="1"/>
        <w:jc w:val="center"/>
        <w:rPr>
          <w:rFonts w:ascii="Arial" w:hAnsi="Arial" w:cs="Arial"/>
          <w:b/>
          <w:bCs/>
          <w:sz w:val="28"/>
          <w:szCs w:val="28"/>
          <w:lang w:val="en-GB"/>
        </w:rPr>
      </w:pPr>
      <w:r w:rsidRPr="005354AE">
        <w:rPr>
          <w:rFonts w:ascii="Arial" w:hAnsi="Arial" w:cs="Arial"/>
          <w:b/>
          <w:bCs/>
          <w:sz w:val="28"/>
          <w:szCs w:val="28"/>
          <w:lang w:val="en-GB"/>
        </w:rPr>
        <w:t xml:space="preserve">Student Name: </w:t>
      </w:r>
      <w:r w:rsidRPr="005354AE">
        <w:rPr>
          <w:rFonts w:ascii="Arial" w:hAnsi="Arial" w:cs="Arial"/>
          <w:sz w:val="28"/>
          <w:szCs w:val="28"/>
          <w:lang w:val="en-GB"/>
        </w:rPr>
        <w:t>Selina Akhter Seema</w:t>
      </w:r>
    </w:p>
    <w:p w14:paraId="47A00A97" w14:textId="77777777" w:rsidR="005354AE" w:rsidRPr="005354AE" w:rsidRDefault="005354AE" w:rsidP="005354AE">
      <w:pPr>
        <w:spacing w:after="100" w:afterAutospacing="1"/>
        <w:jc w:val="center"/>
        <w:rPr>
          <w:rFonts w:ascii="Arial" w:hAnsi="Arial" w:cs="Arial"/>
          <w:b/>
          <w:bCs/>
          <w:sz w:val="28"/>
          <w:szCs w:val="28"/>
          <w:lang w:val="en-GB"/>
        </w:rPr>
      </w:pPr>
      <w:r w:rsidRPr="005354AE">
        <w:rPr>
          <w:rFonts w:ascii="Arial" w:hAnsi="Arial" w:cs="Arial"/>
          <w:b/>
          <w:bCs/>
          <w:sz w:val="28"/>
          <w:szCs w:val="28"/>
          <w:lang w:val="en-GB"/>
        </w:rPr>
        <w:t xml:space="preserve">Student Number: </w:t>
      </w:r>
      <w:r w:rsidRPr="005354AE">
        <w:rPr>
          <w:rFonts w:ascii="Arial" w:hAnsi="Arial" w:cs="Arial"/>
          <w:sz w:val="28"/>
          <w:szCs w:val="28"/>
          <w:lang w:val="en-GB"/>
        </w:rPr>
        <w:t>2225106</w:t>
      </w:r>
    </w:p>
    <w:p w14:paraId="61C32622" w14:textId="77777777" w:rsidR="005354AE" w:rsidRPr="005354AE" w:rsidRDefault="005354AE" w:rsidP="005354AE">
      <w:pPr>
        <w:spacing w:line="259" w:lineRule="auto"/>
        <w:jc w:val="center"/>
        <w:rPr>
          <w:rFonts w:ascii="Arial" w:hAnsi="Arial" w:cs="Arial"/>
          <w:sz w:val="28"/>
          <w:szCs w:val="28"/>
          <w:lang w:val="en-GB"/>
        </w:rPr>
      </w:pPr>
      <w:r w:rsidRPr="005354AE">
        <w:rPr>
          <w:rFonts w:ascii="Arial" w:hAnsi="Arial" w:cs="Arial"/>
          <w:b/>
          <w:bCs/>
          <w:sz w:val="28"/>
          <w:szCs w:val="28"/>
          <w:lang w:val="en-GB"/>
        </w:rPr>
        <w:t xml:space="preserve">Lecturer Name: </w:t>
      </w:r>
      <w:r w:rsidRPr="005354AE">
        <w:rPr>
          <w:rFonts w:ascii="Arial" w:hAnsi="Arial" w:cs="Arial"/>
          <w:sz w:val="28"/>
          <w:szCs w:val="28"/>
          <w:lang w:val="en-GB"/>
        </w:rPr>
        <w:t xml:space="preserve">Lisa-Marie </w:t>
      </w:r>
      <w:proofErr w:type="spellStart"/>
      <w:r w:rsidRPr="005354AE">
        <w:rPr>
          <w:rFonts w:ascii="Arial" w:hAnsi="Arial" w:cs="Arial"/>
          <w:sz w:val="28"/>
          <w:szCs w:val="28"/>
          <w:lang w:val="en-GB"/>
        </w:rPr>
        <w:t>Bassler</w:t>
      </w:r>
      <w:proofErr w:type="spellEnd"/>
    </w:p>
    <w:p w14:paraId="169ADA0B" w14:textId="77777777" w:rsidR="005354AE" w:rsidRPr="005354AE" w:rsidRDefault="005354AE" w:rsidP="005354AE">
      <w:pPr>
        <w:spacing w:line="259" w:lineRule="auto"/>
        <w:jc w:val="center"/>
        <w:rPr>
          <w:rFonts w:ascii="Arial" w:hAnsi="Arial" w:cs="Arial"/>
          <w:sz w:val="28"/>
          <w:szCs w:val="28"/>
          <w:lang w:val="en-GB"/>
        </w:rPr>
      </w:pPr>
    </w:p>
    <w:p w14:paraId="4DAB9CDB" w14:textId="77777777" w:rsidR="005354AE" w:rsidRPr="005354AE" w:rsidRDefault="005354AE" w:rsidP="005354AE">
      <w:pPr>
        <w:spacing w:line="259" w:lineRule="auto"/>
        <w:rPr>
          <w:rFonts w:ascii="Arial" w:hAnsi="Arial" w:cs="Arial"/>
          <w:sz w:val="28"/>
          <w:szCs w:val="28"/>
          <w:lang w:val="en-GB"/>
        </w:rPr>
      </w:pPr>
    </w:p>
    <w:p w14:paraId="0F93FAC5" w14:textId="77777777" w:rsidR="005354AE" w:rsidRPr="005354AE" w:rsidRDefault="005354AE" w:rsidP="005354AE">
      <w:pPr>
        <w:spacing w:after="200" w:line="276" w:lineRule="auto"/>
        <w:jc w:val="left"/>
        <w:rPr>
          <w:rFonts w:ascii="Arial" w:hAnsi="Arial" w:cs="Arial"/>
          <w:b/>
          <w:bCs/>
          <w:sz w:val="28"/>
          <w:szCs w:val="28"/>
          <w:lang w:val="en-GB"/>
        </w:rPr>
      </w:pPr>
    </w:p>
    <w:p w14:paraId="3B081562" w14:textId="77777777" w:rsidR="005354AE" w:rsidRPr="005354AE" w:rsidRDefault="005354AE" w:rsidP="005354AE">
      <w:pPr>
        <w:spacing w:after="200" w:line="276" w:lineRule="auto"/>
        <w:jc w:val="left"/>
        <w:rPr>
          <w:rFonts w:ascii="Arial" w:hAnsi="Arial" w:cs="Arial"/>
          <w:b/>
          <w:bCs/>
          <w:sz w:val="28"/>
          <w:szCs w:val="28"/>
          <w:lang w:val="en-GB"/>
        </w:rPr>
      </w:pPr>
    </w:p>
    <w:p w14:paraId="402924D2" w14:textId="77777777" w:rsidR="005354AE" w:rsidRPr="005354AE" w:rsidRDefault="005354AE" w:rsidP="005354AE">
      <w:pPr>
        <w:jc w:val="center"/>
        <w:rPr>
          <w:rFonts w:ascii="Arial" w:hAnsi="Arial" w:cs="Arial"/>
          <w:b/>
          <w:bCs/>
          <w:sz w:val="28"/>
          <w:szCs w:val="28"/>
          <w:lang w:val="en-GB"/>
        </w:rPr>
      </w:pPr>
      <w:r w:rsidRPr="005354AE">
        <w:rPr>
          <w:rFonts w:ascii="Arial" w:hAnsi="Arial" w:cs="Arial"/>
          <w:b/>
          <w:lang w:val="en-GB"/>
        </w:rPr>
        <w:t>AI Acknowledgement</w:t>
      </w:r>
    </w:p>
    <w:p w14:paraId="05766C6D" w14:textId="3F845347" w:rsidR="005354AE" w:rsidRPr="005354AE" w:rsidRDefault="005354AE" w:rsidP="005354AE">
      <w:pPr>
        <w:jc w:val="center"/>
        <w:rPr>
          <w:rFonts w:ascii="Arial" w:hAnsi="Arial" w:cs="Arial"/>
          <w:sz w:val="28"/>
          <w:szCs w:val="28"/>
          <w:lang w:val="en-GB"/>
        </w:rPr>
      </w:pPr>
      <w:r w:rsidRPr="005354AE">
        <w:rPr>
          <w:rFonts w:ascii="Arial" w:hAnsi="Arial" w:cs="Arial"/>
          <w:sz w:val="28"/>
          <w:szCs w:val="28"/>
          <w:lang w:val="en-GB"/>
        </w:rPr>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p>
    <w:p w14:paraId="527BA1A2" w14:textId="6BF4B1B2" w:rsidR="005354AE" w:rsidRPr="005354AE" w:rsidRDefault="005354AE" w:rsidP="005354AE">
      <w:pPr>
        <w:jc w:val="center"/>
        <w:rPr>
          <w:rFonts w:ascii="Arial" w:hAnsi="Arial" w:cs="Arial"/>
          <w:sz w:val="28"/>
          <w:szCs w:val="28"/>
          <w:lang w:val="en-GB"/>
        </w:rPr>
      </w:pPr>
    </w:p>
    <w:p w14:paraId="2551DE72" w14:textId="5C2B0C2B" w:rsidR="005354AE" w:rsidRDefault="005354AE" w:rsidP="005354AE">
      <w:pPr>
        <w:jc w:val="center"/>
        <w:rPr>
          <w:rFonts w:ascii="Arial" w:hAnsi="Arial" w:cs="Arial"/>
          <w:sz w:val="28"/>
          <w:szCs w:val="28"/>
          <w:lang w:val="en-GB"/>
        </w:rPr>
      </w:pPr>
    </w:p>
    <w:p w14:paraId="7A7EC641" w14:textId="6C889662" w:rsidR="00F3485D" w:rsidRDefault="00F3485D" w:rsidP="005354AE">
      <w:pPr>
        <w:jc w:val="center"/>
        <w:rPr>
          <w:rFonts w:ascii="Arial" w:hAnsi="Arial" w:cs="Arial"/>
          <w:sz w:val="28"/>
          <w:szCs w:val="28"/>
          <w:lang w:val="en-GB"/>
        </w:rPr>
      </w:pPr>
    </w:p>
    <w:p w14:paraId="4EFE27A9" w14:textId="75944C50" w:rsidR="00F3485D" w:rsidRPr="005354AE" w:rsidRDefault="00F3485D" w:rsidP="005354AE">
      <w:pPr>
        <w:jc w:val="center"/>
        <w:rPr>
          <w:rFonts w:ascii="Arial" w:hAnsi="Arial" w:cs="Arial"/>
          <w:sz w:val="28"/>
          <w:szCs w:val="28"/>
          <w:lang w:val="en-GB"/>
        </w:rPr>
      </w:pPr>
      <w:bookmarkStart w:id="0" w:name="_GoBack"/>
      <w:bookmarkEnd w:id="0"/>
    </w:p>
    <w:p w14:paraId="42A41E11" w14:textId="2D224C9E" w:rsidR="005354AE" w:rsidRPr="005354AE" w:rsidRDefault="005354AE" w:rsidP="005354AE">
      <w:pPr>
        <w:jc w:val="center"/>
        <w:rPr>
          <w:rFonts w:ascii="Arial" w:hAnsi="Arial" w:cs="Arial"/>
          <w:sz w:val="28"/>
          <w:szCs w:val="28"/>
          <w:lang w:val="en-GB"/>
        </w:rPr>
      </w:pPr>
    </w:p>
    <w:p w14:paraId="17E20618" w14:textId="77777777" w:rsidR="005354AE" w:rsidRPr="005354AE" w:rsidRDefault="005354AE" w:rsidP="005354AE">
      <w:pPr>
        <w:jc w:val="center"/>
        <w:rPr>
          <w:rFonts w:ascii="Arial" w:hAnsi="Arial" w:cs="Arial"/>
          <w:sz w:val="28"/>
          <w:szCs w:val="28"/>
          <w:lang w:val="en-GB"/>
        </w:rPr>
      </w:pPr>
    </w:p>
    <w:p w14:paraId="35AA0B98" w14:textId="77777777" w:rsidR="005354AE" w:rsidRPr="005354AE" w:rsidRDefault="005354AE" w:rsidP="005354AE">
      <w:pPr>
        <w:rPr>
          <w:rFonts w:ascii="Arial" w:hAnsi="Arial" w:cs="Arial"/>
          <w:b/>
          <w:bCs/>
          <w:sz w:val="28"/>
          <w:szCs w:val="32"/>
          <w:lang w:val="en-GB"/>
        </w:rPr>
      </w:pPr>
      <w:r w:rsidRPr="005354AE">
        <w:rPr>
          <w:rFonts w:ascii="Arial" w:hAnsi="Arial" w:cs="Arial"/>
          <w:b/>
          <w:bCs/>
          <w:sz w:val="28"/>
          <w:szCs w:val="32"/>
          <w:lang w:val="en-GB"/>
        </w:rPr>
        <w:lastRenderedPageBreak/>
        <w:t>Executive Summary</w:t>
      </w:r>
    </w:p>
    <w:p w14:paraId="578BA500" w14:textId="77777777" w:rsidR="005354AE" w:rsidRPr="005354AE" w:rsidRDefault="005354AE" w:rsidP="005354AE">
      <w:pPr>
        <w:rPr>
          <w:rFonts w:ascii="Arial" w:hAnsi="Arial" w:cs="Arial"/>
          <w:lang w:val="en-GB"/>
        </w:rPr>
      </w:pPr>
      <w:r w:rsidRPr="005354AE">
        <w:rPr>
          <w:rFonts w:ascii="Arial" w:hAnsi="Arial" w:cs="Arial"/>
          <w:lang w:val="en-GB"/>
        </w:rPr>
        <w:t>Sustainable waste reduction practises at The Greenway Hotel &amp; Spa Cheltenham have resulted in environmentally and operationally beneficial impacts. The hotel, through recycling 88 tonnes of waste per year, produces renewable energy via incineration and anaerobic digestion, as well as minimising its landfill impact, has cut down its carbon footprint, supporting the UK’s net-zero emissions goal. They have also served to attract common union eco-friendly guests; cut operating costs; and promote greater employee engagement. The hotel’s operations are however faced with high upfront costs, staff training and sustainability with suppliers. The cost and benefits related to The Greenway Hotel &amp; Spa Cheltenham recommends the gradual implementation of eco-friendly practises, engaging guests with sustainability efforts, and exploring forming partnerships with local waste management organisations. Taken as a whole, the hotel's struggle to be more sustainable within the boutique hospitality space raises a bar for its own sustainability and supports a broader environmental social goal.</w:t>
      </w:r>
      <w:r w:rsidRPr="005354AE">
        <w:rPr>
          <w:rFonts w:ascii="Arial" w:hAnsi="Arial" w:cs="Arial"/>
          <w:lang w:val="en-GB"/>
        </w:rPr>
        <w:br w:type="page"/>
      </w:r>
    </w:p>
    <w:sdt>
      <w:sdtPr>
        <w:rPr>
          <w:rFonts w:ascii="Arial" w:eastAsiaTheme="minorHAnsi" w:hAnsi="Arial" w:cs="Arial"/>
          <w:b w:val="0"/>
          <w:bCs w:val="0"/>
          <w:color w:val="000000" w:themeColor="text1"/>
          <w:kern w:val="2"/>
          <w:sz w:val="24"/>
          <w:szCs w:val="24"/>
          <w:lang w:val="en-GB" w:bidi="bn-IN"/>
          <w14:ligatures w14:val="standardContextual"/>
        </w:rPr>
        <w:id w:val="1334025007"/>
        <w:docPartObj>
          <w:docPartGallery w:val="Table of Contents"/>
          <w:docPartUnique/>
        </w:docPartObj>
      </w:sdtPr>
      <w:sdtEndPr>
        <w:rPr>
          <w:rFonts w:eastAsia="Times New Roman"/>
          <w:noProof/>
          <w:color w:val="auto"/>
          <w:kern w:val="0"/>
          <w14:ligatures w14:val="none"/>
        </w:rPr>
      </w:sdtEndPr>
      <w:sdtContent>
        <w:p w14:paraId="2345E896" w14:textId="77777777" w:rsidR="005354AE" w:rsidRPr="005354AE" w:rsidRDefault="005354AE" w:rsidP="005354AE">
          <w:pPr>
            <w:pStyle w:val="TOCHeading"/>
            <w:rPr>
              <w:rFonts w:ascii="Arial" w:hAnsi="Arial" w:cs="Arial"/>
              <w:sz w:val="24"/>
              <w:szCs w:val="24"/>
              <w:lang w:val="en-GB"/>
            </w:rPr>
          </w:pPr>
          <w:r w:rsidRPr="005354AE">
            <w:rPr>
              <w:rFonts w:ascii="Arial" w:hAnsi="Arial" w:cs="Arial"/>
              <w:sz w:val="24"/>
              <w:szCs w:val="24"/>
              <w:lang w:val="en-GB"/>
            </w:rPr>
            <w:t>Table of Contents</w:t>
          </w:r>
        </w:p>
        <w:p w14:paraId="4BF8986F" w14:textId="77777777" w:rsidR="005354AE" w:rsidRPr="005354AE" w:rsidRDefault="005354AE" w:rsidP="005354AE">
          <w:pPr>
            <w:pStyle w:val="TOC1"/>
            <w:rPr>
              <w:rFonts w:ascii="Arial" w:eastAsiaTheme="minorEastAsia" w:hAnsi="Arial" w:cs="Arial"/>
              <w:b w:val="0"/>
              <w:bCs w:val="0"/>
              <w:i/>
              <w:iCs/>
              <w:caps w:val="0"/>
              <w:lang w:bidi="hi-IN"/>
            </w:rPr>
          </w:pPr>
          <w:r w:rsidRPr="005354AE">
            <w:rPr>
              <w:rFonts w:ascii="Arial" w:hAnsi="Arial" w:cs="Arial"/>
              <w:b w:val="0"/>
              <w:bCs w:val="0"/>
              <w:i/>
              <w:iCs/>
              <w:noProof w:val="0"/>
            </w:rPr>
            <w:fldChar w:fldCharType="begin"/>
          </w:r>
          <w:r w:rsidRPr="005354AE">
            <w:rPr>
              <w:rFonts w:ascii="Arial" w:hAnsi="Arial" w:cs="Arial"/>
            </w:rPr>
            <w:instrText xml:space="preserve"> TOC \o "1-3" \h \z \u </w:instrText>
          </w:r>
          <w:r w:rsidRPr="005354AE">
            <w:rPr>
              <w:rFonts w:ascii="Arial" w:hAnsi="Arial" w:cs="Arial"/>
              <w:b w:val="0"/>
              <w:bCs w:val="0"/>
              <w:i/>
              <w:iCs/>
              <w:noProof w:val="0"/>
            </w:rPr>
            <w:fldChar w:fldCharType="separate"/>
          </w:r>
          <w:hyperlink w:anchor="_Toc181825858" w:history="1">
            <w:r w:rsidRPr="005354AE">
              <w:rPr>
                <w:rStyle w:val="Hyperlink"/>
                <w:rFonts w:ascii="Arial" w:hAnsi="Arial" w:cs="Arial"/>
              </w:rPr>
              <w:t>1. Introduction</w:t>
            </w:r>
            <w:r w:rsidRPr="005354AE">
              <w:rPr>
                <w:rFonts w:ascii="Arial" w:hAnsi="Arial" w:cs="Arial"/>
                <w:webHidden/>
              </w:rPr>
              <w:tab/>
            </w:r>
            <w:r w:rsidRPr="005354AE">
              <w:rPr>
                <w:rFonts w:ascii="Arial" w:hAnsi="Arial" w:cs="Arial"/>
                <w:i/>
                <w:iCs/>
                <w:webHidden/>
              </w:rPr>
              <w:fldChar w:fldCharType="begin"/>
            </w:r>
            <w:r w:rsidRPr="005354AE">
              <w:rPr>
                <w:rFonts w:ascii="Arial" w:hAnsi="Arial" w:cs="Arial"/>
                <w:webHidden/>
              </w:rPr>
              <w:instrText xml:space="preserve"> PAGEREF _Toc181825858 \h </w:instrText>
            </w:r>
            <w:r w:rsidRPr="005354AE">
              <w:rPr>
                <w:rFonts w:ascii="Arial" w:hAnsi="Arial" w:cs="Arial"/>
                <w:i/>
                <w:iCs/>
                <w:webHidden/>
              </w:rPr>
            </w:r>
            <w:r w:rsidRPr="005354AE">
              <w:rPr>
                <w:rFonts w:ascii="Arial" w:hAnsi="Arial" w:cs="Arial"/>
                <w:i/>
                <w:iCs/>
                <w:webHidden/>
              </w:rPr>
              <w:fldChar w:fldCharType="separate"/>
            </w:r>
            <w:r w:rsidRPr="005354AE">
              <w:rPr>
                <w:rFonts w:ascii="Arial" w:hAnsi="Arial" w:cs="Arial"/>
                <w:webHidden/>
              </w:rPr>
              <w:t>4</w:t>
            </w:r>
            <w:r w:rsidRPr="005354AE">
              <w:rPr>
                <w:rFonts w:ascii="Arial" w:hAnsi="Arial" w:cs="Arial"/>
                <w:i/>
                <w:iCs/>
                <w:webHidden/>
              </w:rPr>
              <w:fldChar w:fldCharType="end"/>
            </w:r>
          </w:hyperlink>
        </w:p>
        <w:p w14:paraId="1AFCC147" w14:textId="77777777" w:rsidR="005354AE" w:rsidRPr="005354AE" w:rsidRDefault="005354AE" w:rsidP="005354AE">
          <w:pPr>
            <w:pStyle w:val="TOC1"/>
            <w:rPr>
              <w:rFonts w:ascii="Arial" w:eastAsiaTheme="minorEastAsia" w:hAnsi="Arial" w:cs="Arial"/>
              <w:b w:val="0"/>
              <w:bCs w:val="0"/>
              <w:i/>
              <w:iCs/>
              <w:caps w:val="0"/>
              <w:lang w:bidi="hi-IN"/>
            </w:rPr>
          </w:pPr>
          <w:hyperlink w:anchor="_Toc181825859" w:history="1">
            <w:r w:rsidRPr="005354AE">
              <w:rPr>
                <w:rStyle w:val="Hyperlink"/>
                <w:rFonts w:ascii="Arial" w:hAnsi="Arial" w:cs="Arial"/>
              </w:rPr>
              <w:t>2. Green Practice Initiative</w:t>
            </w:r>
            <w:r w:rsidRPr="005354AE">
              <w:rPr>
                <w:rFonts w:ascii="Arial" w:hAnsi="Arial" w:cs="Arial"/>
                <w:webHidden/>
              </w:rPr>
              <w:tab/>
            </w:r>
            <w:r w:rsidRPr="005354AE">
              <w:rPr>
                <w:rFonts w:ascii="Arial" w:hAnsi="Arial" w:cs="Arial"/>
                <w:i/>
                <w:iCs/>
                <w:webHidden/>
              </w:rPr>
              <w:fldChar w:fldCharType="begin"/>
            </w:r>
            <w:r w:rsidRPr="005354AE">
              <w:rPr>
                <w:rFonts w:ascii="Arial" w:hAnsi="Arial" w:cs="Arial"/>
                <w:webHidden/>
              </w:rPr>
              <w:instrText xml:space="preserve"> PAGEREF _Toc181825859 \h </w:instrText>
            </w:r>
            <w:r w:rsidRPr="005354AE">
              <w:rPr>
                <w:rFonts w:ascii="Arial" w:hAnsi="Arial" w:cs="Arial"/>
                <w:i/>
                <w:iCs/>
                <w:webHidden/>
              </w:rPr>
            </w:r>
            <w:r w:rsidRPr="005354AE">
              <w:rPr>
                <w:rFonts w:ascii="Arial" w:hAnsi="Arial" w:cs="Arial"/>
                <w:i/>
                <w:iCs/>
                <w:webHidden/>
              </w:rPr>
              <w:fldChar w:fldCharType="separate"/>
            </w:r>
            <w:r w:rsidRPr="005354AE">
              <w:rPr>
                <w:rFonts w:ascii="Arial" w:hAnsi="Arial" w:cs="Arial"/>
                <w:webHidden/>
              </w:rPr>
              <w:t>5</w:t>
            </w:r>
            <w:r w:rsidRPr="005354AE">
              <w:rPr>
                <w:rFonts w:ascii="Arial" w:hAnsi="Arial" w:cs="Arial"/>
                <w:i/>
                <w:iCs/>
                <w:webHidden/>
              </w:rPr>
              <w:fldChar w:fldCharType="end"/>
            </w:r>
          </w:hyperlink>
        </w:p>
        <w:p w14:paraId="6D8F8A4C" w14:textId="77777777" w:rsidR="005354AE" w:rsidRPr="005354AE" w:rsidRDefault="005354AE" w:rsidP="005354AE">
          <w:pPr>
            <w:pStyle w:val="TOC1"/>
            <w:rPr>
              <w:rFonts w:ascii="Arial" w:eastAsiaTheme="minorEastAsia" w:hAnsi="Arial" w:cs="Arial"/>
              <w:b w:val="0"/>
              <w:bCs w:val="0"/>
              <w:i/>
              <w:iCs/>
              <w:caps w:val="0"/>
              <w:lang w:bidi="hi-IN"/>
            </w:rPr>
          </w:pPr>
          <w:hyperlink w:anchor="_Toc181825860" w:history="1">
            <w:r w:rsidRPr="005354AE">
              <w:rPr>
                <w:rStyle w:val="Hyperlink"/>
                <w:rFonts w:ascii="Arial" w:hAnsi="Arial" w:cs="Arial"/>
              </w:rPr>
              <w:t>3. Impact of Integrating Sustainability on The Greenway Hotel and Spa</w:t>
            </w:r>
            <w:r w:rsidRPr="005354AE">
              <w:rPr>
                <w:rFonts w:ascii="Arial" w:hAnsi="Arial" w:cs="Arial"/>
                <w:webHidden/>
              </w:rPr>
              <w:tab/>
            </w:r>
            <w:r w:rsidRPr="005354AE">
              <w:rPr>
                <w:rFonts w:ascii="Arial" w:hAnsi="Arial" w:cs="Arial"/>
                <w:i/>
                <w:iCs/>
                <w:webHidden/>
              </w:rPr>
              <w:fldChar w:fldCharType="begin"/>
            </w:r>
            <w:r w:rsidRPr="005354AE">
              <w:rPr>
                <w:rFonts w:ascii="Arial" w:hAnsi="Arial" w:cs="Arial"/>
                <w:webHidden/>
              </w:rPr>
              <w:instrText xml:space="preserve"> PAGEREF _Toc181825860 \h </w:instrText>
            </w:r>
            <w:r w:rsidRPr="005354AE">
              <w:rPr>
                <w:rFonts w:ascii="Arial" w:hAnsi="Arial" w:cs="Arial"/>
                <w:i/>
                <w:iCs/>
                <w:webHidden/>
              </w:rPr>
            </w:r>
            <w:r w:rsidRPr="005354AE">
              <w:rPr>
                <w:rFonts w:ascii="Arial" w:hAnsi="Arial" w:cs="Arial"/>
                <w:i/>
                <w:iCs/>
                <w:webHidden/>
              </w:rPr>
              <w:fldChar w:fldCharType="separate"/>
            </w:r>
            <w:r w:rsidRPr="005354AE">
              <w:rPr>
                <w:rFonts w:ascii="Arial" w:hAnsi="Arial" w:cs="Arial"/>
                <w:webHidden/>
              </w:rPr>
              <w:t>6</w:t>
            </w:r>
            <w:r w:rsidRPr="005354AE">
              <w:rPr>
                <w:rFonts w:ascii="Arial" w:hAnsi="Arial" w:cs="Arial"/>
                <w:i/>
                <w:iCs/>
                <w:webHidden/>
              </w:rPr>
              <w:fldChar w:fldCharType="end"/>
            </w:r>
          </w:hyperlink>
        </w:p>
        <w:p w14:paraId="36B966B8" w14:textId="77777777" w:rsidR="005354AE" w:rsidRPr="005354AE" w:rsidRDefault="005354AE" w:rsidP="005354AE">
          <w:pPr>
            <w:pStyle w:val="TOC2"/>
            <w:tabs>
              <w:tab w:val="right" w:leader="dot" w:pos="9016"/>
            </w:tabs>
            <w:rPr>
              <w:rFonts w:ascii="Arial" w:eastAsiaTheme="minorEastAsia" w:hAnsi="Arial" w:cs="Arial"/>
              <w:b w:val="0"/>
              <w:bCs w:val="0"/>
              <w:noProof/>
              <w:sz w:val="24"/>
              <w:szCs w:val="24"/>
              <w:lang w:val="en-GB" w:bidi="hi-IN"/>
            </w:rPr>
          </w:pPr>
          <w:hyperlink w:anchor="_Toc181825861" w:history="1">
            <w:r w:rsidRPr="005354AE">
              <w:rPr>
                <w:rStyle w:val="Hyperlink"/>
                <w:rFonts w:ascii="Arial" w:hAnsi="Arial" w:cs="Arial"/>
                <w:noProof/>
                <w:sz w:val="24"/>
                <w:szCs w:val="24"/>
                <w:lang w:val="en-GB"/>
              </w:rPr>
              <w:t>3.1 Benefits for the Hotel</w:t>
            </w:r>
            <w:r w:rsidRPr="005354AE">
              <w:rPr>
                <w:rFonts w:ascii="Arial" w:hAnsi="Arial" w:cs="Arial"/>
                <w:noProof/>
                <w:webHidden/>
                <w:sz w:val="24"/>
                <w:szCs w:val="24"/>
                <w:lang w:val="en-GB"/>
              </w:rPr>
              <w:tab/>
            </w:r>
            <w:r w:rsidRPr="005354AE">
              <w:rPr>
                <w:rFonts w:ascii="Arial" w:hAnsi="Arial" w:cs="Arial"/>
                <w:noProof/>
                <w:webHidden/>
                <w:sz w:val="24"/>
                <w:szCs w:val="24"/>
                <w:lang w:val="en-GB"/>
              </w:rPr>
              <w:fldChar w:fldCharType="begin"/>
            </w:r>
            <w:r w:rsidRPr="005354AE">
              <w:rPr>
                <w:rFonts w:ascii="Arial" w:hAnsi="Arial" w:cs="Arial"/>
                <w:noProof/>
                <w:webHidden/>
                <w:sz w:val="24"/>
                <w:szCs w:val="24"/>
                <w:lang w:val="en-GB"/>
              </w:rPr>
              <w:instrText xml:space="preserve"> PAGEREF _Toc181825861 \h </w:instrText>
            </w:r>
            <w:r w:rsidRPr="005354AE">
              <w:rPr>
                <w:rFonts w:ascii="Arial" w:hAnsi="Arial" w:cs="Arial"/>
                <w:noProof/>
                <w:webHidden/>
                <w:sz w:val="24"/>
                <w:szCs w:val="24"/>
                <w:lang w:val="en-GB"/>
              </w:rPr>
            </w:r>
            <w:r w:rsidRPr="005354AE">
              <w:rPr>
                <w:rFonts w:ascii="Arial" w:hAnsi="Arial" w:cs="Arial"/>
                <w:noProof/>
                <w:webHidden/>
                <w:sz w:val="24"/>
                <w:szCs w:val="24"/>
                <w:lang w:val="en-GB"/>
              </w:rPr>
              <w:fldChar w:fldCharType="separate"/>
            </w:r>
            <w:r w:rsidRPr="005354AE">
              <w:rPr>
                <w:rFonts w:ascii="Arial" w:hAnsi="Arial" w:cs="Arial"/>
                <w:noProof/>
                <w:webHidden/>
                <w:sz w:val="24"/>
                <w:szCs w:val="24"/>
                <w:lang w:val="en-GB"/>
              </w:rPr>
              <w:t>6</w:t>
            </w:r>
            <w:r w:rsidRPr="005354AE">
              <w:rPr>
                <w:rFonts w:ascii="Arial" w:hAnsi="Arial" w:cs="Arial"/>
                <w:noProof/>
                <w:webHidden/>
                <w:sz w:val="24"/>
                <w:szCs w:val="24"/>
                <w:lang w:val="en-GB"/>
              </w:rPr>
              <w:fldChar w:fldCharType="end"/>
            </w:r>
          </w:hyperlink>
        </w:p>
        <w:p w14:paraId="01A663E9" w14:textId="77777777" w:rsidR="005354AE" w:rsidRPr="005354AE" w:rsidRDefault="005354AE" w:rsidP="005354AE">
          <w:pPr>
            <w:pStyle w:val="TOC2"/>
            <w:tabs>
              <w:tab w:val="right" w:leader="dot" w:pos="9016"/>
            </w:tabs>
            <w:rPr>
              <w:rFonts w:ascii="Arial" w:eastAsiaTheme="minorEastAsia" w:hAnsi="Arial" w:cs="Arial"/>
              <w:b w:val="0"/>
              <w:bCs w:val="0"/>
              <w:noProof/>
              <w:sz w:val="24"/>
              <w:szCs w:val="24"/>
              <w:lang w:val="en-GB" w:bidi="hi-IN"/>
            </w:rPr>
          </w:pPr>
          <w:r w:rsidRPr="005354AE">
            <w:rPr>
              <w:rFonts w:ascii="Arial" w:hAnsi="Arial" w:cs="Arial"/>
              <w:sz w:val="24"/>
              <w:szCs w:val="24"/>
              <w:lang w:val="en-GB"/>
            </w:rPr>
            <w:t xml:space="preserve">3.2 </w:t>
          </w:r>
          <w:hyperlink w:anchor="_Toc181825862" w:history="1">
            <w:r w:rsidRPr="005354AE">
              <w:rPr>
                <w:rStyle w:val="Hyperlink"/>
                <w:rFonts w:ascii="Arial" w:hAnsi="Arial" w:cs="Arial"/>
                <w:noProof/>
                <w:sz w:val="24"/>
                <w:szCs w:val="24"/>
                <w:lang w:val="en-GB"/>
              </w:rPr>
              <w:t>Environmental Impact</w:t>
            </w:r>
            <w:r w:rsidRPr="005354AE">
              <w:rPr>
                <w:rFonts w:ascii="Arial" w:hAnsi="Arial" w:cs="Arial"/>
                <w:noProof/>
                <w:webHidden/>
                <w:sz w:val="24"/>
                <w:szCs w:val="24"/>
                <w:lang w:val="en-GB"/>
              </w:rPr>
              <w:tab/>
              <w:t>7</w:t>
            </w:r>
          </w:hyperlink>
        </w:p>
        <w:p w14:paraId="6753848F" w14:textId="77777777" w:rsidR="005354AE" w:rsidRPr="005354AE" w:rsidRDefault="005354AE" w:rsidP="005354AE">
          <w:pPr>
            <w:pStyle w:val="TOC1"/>
            <w:rPr>
              <w:rFonts w:ascii="Arial" w:eastAsiaTheme="minorEastAsia" w:hAnsi="Arial" w:cs="Arial"/>
              <w:b w:val="0"/>
              <w:bCs w:val="0"/>
              <w:i/>
              <w:iCs/>
              <w:caps w:val="0"/>
              <w:lang w:bidi="hi-IN"/>
            </w:rPr>
          </w:pPr>
          <w:hyperlink w:anchor="_Toc181825863" w:history="1">
            <w:r w:rsidRPr="005354AE">
              <w:rPr>
                <w:rStyle w:val="Hyperlink"/>
                <w:rFonts w:ascii="Arial" w:hAnsi="Arial" w:cs="Arial"/>
              </w:rPr>
              <w:t>4. Challenges and Feasibility</w:t>
            </w:r>
            <w:r w:rsidRPr="005354AE">
              <w:rPr>
                <w:rFonts w:ascii="Arial" w:hAnsi="Arial" w:cs="Arial"/>
                <w:webHidden/>
              </w:rPr>
              <w:tab/>
              <w:t>8</w:t>
            </w:r>
          </w:hyperlink>
        </w:p>
        <w:p w14:paraId="0A115485" w14:textId="77777777" w:rsidR="005354AE" w:rsidRPr="005354AE" w:rsidRDefault="005354AE" w:rsidP="005354AE">
          <w:pPr>
            <w:pStyle w:val="TOC2"/>
            <w:tabs>
              <w:tab w:val="right" w:leader="dot" w:pos="9016"/>
            </w:tabs>
            <w:rPr>
              <w:rFonts w:ascii="Arial" w:eastAsiaTheme="minorEastAsia" w:hAnsi="Arial" w:cs="Arial"/>
              <w:b w:val="0"/>
              <w:bCs w:val="0"/>
              <w:noProof/>
              <w:sz w:val="24"/>
              <w:szCs w:val="24"/>
              <w:lang w:val="en-GB" w:bidi="hi-IN"/>
            </w:rPr>
          </w:pPr>
          <w:hyperlink w:anchor="_Toc181825864" w:history="1">
            <w:r w:rsidRPr="005354AE">
              <w:rPr>
                <w:rStyle w:val="Hyperlink"/>
                <w:rFonts w:ascii="Arial" w:hAnsi="Arial" w:cs="Arial"/>
                <w:noProof/>
                <w:sz w:val="24"/>
                <w:szCs w:val="24"/>
                <w:lang w:val="en-GB"/>
              </w:rPr>
              <w:t>4.1 Operational Challenges</w:t>
            </w:r>
            <w:r w:rsidRPr="005354AE">
              <w:rPr>
                <w:rFonts w:ascii="Arial" w:hAnsi="Arial" w:cs="Arial"/>
                <w:noProof/>
                <w:webHidden/>
                <w:sz w:val="24"/>
                <w:szCs w:val="24"/>
                <w:lang w:val="en-GB"/>
              </w:rPr>
              <w:tab/>
              <w:t>8</w:t>
            </w:r>
          </w:hyperlink>
        </w:p>
        <w:p w14:paraId="55E426D7" w14:textId="77777777" w:rsidR="005354AE" w:rsidRPr="005354AE" w:rsidRDefault="005354AE" w:rsidP="005354AE">
          <w:pPr>
            <w:pStyle w:val="TOC2"/>
            <w:tabs>
              <w:tab w:val="right" w:leader="dot" w:pos="9016"/>
            </w:tabs>
            <w:rPr>
              <w:rFonts w:ascii="Arial" w:eastAsiaTheme="minorEastAsia" w:hAnsi="Arial" w:cs="Arial"/>
              <w:b w:val="0"/>
              <w:bCs w:val="0"/>
              <w:noProof/>
              <w:sz w:val="24"/>
              <w:szCs w:val="24"/>
              <w:lang w:val="en-GB" w:bidi="hi-IN"/>
            </w:rPr>
          </w:pPr>
          <w:hyperlink w:anchor="_Toc181825865" w:history="1">
            <w:r w:rsidRPr="005354AE">
              <w:rPr>
                <w:rStyle w:val="Hyperlink"/>
                <w:rFonts w:ascii="Arial" w:hAnsi="Arial" w:cs="Arial"/>
                <w:noProof/>
                <w:sz w:val="24"/>
                <w:szCs w:val="24"/>
                <w:lang w:val="en-GB"/>
              </w:rPr>
              <w:t>4.2 Cost-Effectiveness and Realism</w:t>
            </w:r>
            <w:r w:rsidRPr="005354AE">
              <w:rPr>
                <w:rFonts w:ascii="Arial" w:hAnsi="Arial" w:cs="Arial"/>
                <w:noProof/>
                <w:webHidden/>
                <w:sz w:val="24"/>
                <w:szCs w:val="24"/>
                <w:lang w:val="en-GB"/>
              </w:rPr>
              <w:tab/>
              <w:t>9</w:t>
            </w:r>
          </w:hyperlink>
        </w:p>
        <w:p w14:paraId="2CB2EC9C" w14:textId="77777777" w:rsidR="005354AE" w:rsidRPr="005354AE" w:rsidRDefault="005354AE" w:rsidP="005354AE">
          <w:pPr>
            <w:pStyle w:val="TOC1"/>
            <w:rPr>
              <w:rFonts w:ascii="Arial" w:eastAsiaTheme="minorEastAsia" w:hAnsi="Arial" w:cs="Arial"/>
              <w:b w:val="0"/>
              <w:bCs w:val="0"/>
              <w:i/>
              <w:iCs/>
              <w:caps w:val="0"/>
              <w:lang w:bidi="hi-IN"/>
            </w:rPr>
          </w:pPr>
          <w:hyperlink w:anchor="_Toc181825866" w:history="1">
            <w:r w:rsidRPr="005354AE">
              <w:rPr>
                <w:rStyle w:val="Hyperlink"/>
                <w:rFonts w:ascii="Arial" w:hAnsi="Arial" w:cs="Arial"/>
              </w:rPr>
              <w:t>5. Conclusion</w:t>
            </w:r>
            <w:r w:rsidRPr="005354AE">
              <w:rPr>
                <w:rFonts w:ascii="Arial" w:hAnsi="Arial" w:cs="Arial"/>
                <w:webHidden/>
              </w:rPr>
              <w:tab/>
              <w:t>10</w:t>
            </w:r>
          </w:hyperlink>
        </w:p>
        <w:p w14:paraId="672BE2BA" w14:textId="77777777" w:rsidR="005354AE" w:rsidRPr="005354AE" w:rsidRDefault="005354AE" w:rsidP="005354AE">
          <w:pPr>
            <w:pStyle w:val="TOC1"/>
            <w:rPr>
              <w:rFonts w:ascii="Arial" w:eastAsiaTheme="minorEastAsia" w:hAnsi="Arial" w:cs="Arial"/>
              <w:b w:val="0"/>
              <w:bCs w:val="0"/>
              <w:i/>
              <w:iCs/>
              <w:caps w:val="0"/>
              <w:lang w:bidi="hi-IN"/>
            </w:rPr>
          </w:pPr>
          <w:hyperlink w:anchor="_Toc181825867" w:history="1">
            <w:r w:rsidRPr="005354AE">
              <w:rPr>
                <w:rStyle w:val="Hyperlink"/>
                <w:rFonts w:ascii="Arial" w:hAnsi="Arial" w:cs="Arial"/>
              </w:rPr>
              <w:t>6. Recommendations</w:t>
            </w:r>
            <w:r w:rsidRPr="005354AE">
              <w:rPr>
                <w:rFonts w:ascii="Arial" w:hAnsi="Arial" w:cs="Arial"/>
                <w:webHidden/>
              </w:rPr>
              <w:tab/>
              <w:t>11</w:t>
            </w:r>
          </w:hyperlink>
        </w:p>
        <w:p w14:paraId="19A5F368" w14:textId="77777777" w:rsidR="005354AE" w:rsidRPr="005354AE" w:rsidRDefault="005354AE" w:rsidP="005354AE">
          <w:pPr>
            <w:rPr>
              <w:rFonts w:ascii="Arial" w:hAnsi="Arial" w:cs="Arial"/>
              <w:lang w:val="en-GB"/>
            </w:rPr>
          </w:pPr>
          <w:r w:rsidRPr="005354AE">
            <w:rPr>
              <w:rFonts w:ascii="Arial" w:hAnsi="Arial" w:cs="Arial"/>
              <w:b/>
              <w:bCs/>
              <w:noProof/>
              <w:lang w:val="en-GB"/>
            </w:rPr>
            <w:fldChar w:fldCharType="end"/>
          </w:r>
        </w:p>
      </w:sdtContent>
    </w:sdt>
    <w:p w14:paraId="0E779D99" w14:textId="77777777" w:rsidR="005354AE" w:rsidRPr="005354AE" w:rsidRDefault="005354AE" w:rsidP="005354AE">
      <w:pPr>
        <w:spacing w:line="240" w:lineRule="auto"/>
        <w:jc w:val="left"/>
        <w:rPr>
          <w:rFonts w:ascii="Arial" w:hAnsi="Arial" w:cs="Arial"/>
          <w:lang w:val="en-GB"/>
        </w:rPr>
      </w:pPr>
      <w:r w:rsidRPr="005354AE">
        <w:rPr>
          <w:rFonts w:ascii="Arial" w:hAnsi="Arial" w:cs="Arial"/>
          <w:lang w:val="en-GB"/>
        </w:rPr>
        <w:br w:type="page"/>
      </w:r>
    </w:p>
    <w:p w14:paraId="1DE5AEA1" w14:textId="77777777" w:rsidR="005354AE" w:rsidRPr="005354AE" w:rsidRDefault="005354AE" w:rsidP="005354AE">
      <w:pPr>
        <w:pStyle w:val="Heading1"/>
        <w:rPr>
          <w:rFonts w:ascii="Arial" w:hAnsi="Arial" w:cs="Arial"/>
          <w:lang w:val="en-GB"/>
        </w:rPr>
      </w:pPr>
      <w:bookmarkStart w:id="1" w:name="_Toc181825858"/>
      <w:r w:rsidRPr="005354AE">
        <w:rPr>
          <w:rFonts w:ascii="Arial" w:hAnsi="Arial" w:cs="Arial"/>
          <w:lang w:val="en-GB"/>
        </w:rPr>
        <w:lastRenderedPageBreak/>
        <w:t>1. Introduction</w:t>
      </w:r>
      <w:bookmarkEnd w:id="1"/>
    </w:p>
    <w:p w14:paraId="0F692B3C" w14:textId="77777777" w:rsidR="005354AE" w:rsidRPr="005354AE" w:rsidRDefault="005354AE" w:rsidP="005354AE">
      <w:pPr>
        <w:rPr>
          <w:rFonts w:ascii="Arial" w:hAnsi="Arial" w:cs="Arial"/>
          <w:lang w:val="en-GB"/>
        </w:rPr>
      </w:pPr>
      <w:r w:rsidRPr="005354AE">
        <w:rPr>
          <w:rFonts w:ascii="Arial" w:hAnsi="Arial" w:cs="Arial"/>
          <w:lang w:val="en-GB"/>
        </w:rPr>
        <w:t xml:space="preserve">Sustainable initiatives in the hospitality industry related to increased environmental impact are known as greener practises </w:t>
      </w:r>
      <w:r w:rsidRPr="005354AE">
        <w:rPr>
          <w:rFonts w:ascii="Arial" w:hAnsi="Arial" w:cs="Arial"/>
          <w:color w:val="000000"/>
          <w:lang w:val="en-GB"/>
        </w:rPr>
        <w:t>(</w:t>
      </w:r>
      <w:proofErr w:type="spellStart"/>
      <w:r w:rsidRPr="005354AE">
        <w:rPr>
          <w:rFonts w:ascii="Arial" w:hAnsi="Arial" w:cs="Arial"/>
          <w:color w:val="000000"/>
          <w:lang w:val="en-GB"/>
        </w:rPr>
        <w:t>Inkson</w:t>
      </w:r>
      <w:proofErr w:type="spellEnd"/>
      <w:r w:rsidRPr="005354AE">
        <w:rPr>
          <w:rFonts w:ascii="Arial" w:hAnsi="Arial" w:cs="Arial"/>
          <w:color w:val="000000"/>
          <w:lang w:val="en-GB"/>
        </w:rPr>
        <w:t xml:space="preserve"> and </w:t>
      </w:r>
      <w:proofErr w:type="spellStart"/>
      <w:r w:rsidRPr="005354AE">
        <w:rPr>
          <w:rFonts w:ascii="Arial" w:hAnsi="Arial" w:cs="Arial"/>
          <w:color w:val="000000"/>
          <w:lang w:val="en-GB"/>
        </w:rPr>
        <w:t>Minnaert</w:t>
      </w:r>
      <w:proofErr w:type="spellEnd"/>
      <w:r w:rsidRPr="005354AE">
        <w:rPr>
          <w:rFonts w:ascii="Arial" w:hAnsi="Arial" w:cs="Arial"/>
          <w:color w:val="000000"/>
          <w:lang w:val="en-GB"/>
        </w:rPr>
        <w:t>, 2018)</w:t>
      </w:r>
      <w:r w:rsidRPr="005354AE">
        <w:rPr>
          <w:rFonts w:ascii="Arial" w:hAnsi="Arial" w:cs="Arial"/>
          <w:lang w:val="en-GB"/>
        </w:rPr>
        <w:t>. Waste reduction, energy efficiency, water conservation and sourcing of eco certified products are often included in these practises. Certifications such as the Green Key or Green Tourism- learn more accreditation show that many hotels pursue a commitment to sustainability and offer a structure to keep working on the subject.</w:t>
      </w:r>
    </w:p>
    <w:p w14:paraId="50AC60FB" w14:textId="77777777" w:rsidR="005354AE" w:rsidRPr="005354AE" w:rsidRDefault="005354AE" w:rsidP="005354AE">
      <w:pPr>
        <w:rPr>
          <w:rFonts w:ascii="Arial" w:hAnsi="Arial" w:cs="Arial"/>
          <w:lang w:val="en-GB"/>
        </w:rPr>
      </w:pPr>
      <w:r w:rsidRPr="005354AE">
        <w:rPr>
          <w:rFonts w:ascii="Arial" w:hAnsi="Arial" w:cs="Arial"/>
          <w:lang w:val="en-GB"/>
        </w:rPr>
        <w:t>Sustainable practices in the hotel business are crucial to resource conservation, pollution reduction, and efficiency. Sustainable hotels may attract eco-conscious customers, decrease operating costs, and community service. These practises allow hotels to meet their environmental obligations and build a brand that meets current visitor expectations. The UK hotel business was worth 24.7 billion British pounds in 2023, up from 16.42 billion in 2022. This business was expected to shrink by 400 million British pounds in 2024 (Statista, 2024).</w:t>
      </w:r>
    </w:p>
    <w:p w14:paraId="00116244" w14:textId="77777777" w:rsidR="005354AE" w:rsidRPr="005354AE" w:rsidRDefault="005354AE" w:rsidP="005354AE">
      <w:pPr>
        <w:rPr>
          <w:rFonts w:ascii="Arial" w:hAnsi="Arial" w:cs="Arial"/>
          <w:lang w:val="en-GB"/>
        </w:rPr>
      </w:pPr>
      <w:r w:rsidRPr="005354AE">
        <w:rPr>
          <w:rFonts w:ascii="Arial" w:hAnsi="Arial" w:cs="Arial"/>
          <w:noProof/>
          <w:lang w:val="en-GB" w:bidi="ar-SA"/>
        </w:rPr>
        <w:drawing>
          <wp:inline distT="0" distB="0" distL="0" distR="0" wp14:anchorId="4EBBC8C3" wp14:editId="1511C7DF">
            <wp:extent cx="5731510" cy="4676140"/>
            <wp:effectExtent l="0" t="0" r="0" b="0"/>
            <wp:docPr id="144772859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7728596" name="Picture 1447728596"/>
                    <pic:cNvPicPr/>
                  </pic:nvPicPr>
                  <pic:blipFill>
                    <a:blip r:embed="rId7">
                      <a:extLst>
                        <a:ext uri="{28A0092B-C50C-407E-A947-70E740481C1C}">
                          <a14:useLocalDpi xmlns:a14="http://schemas.microsoft.com/office/drawing/2010/main" val="0"/>
                        </a:ext>
                      </a:extLst>
                    </a:blip>
                    <a:stretch>
                      <a:fillRect/>
                    </a:stretch>
                  </pic:blipFill>
                  <pic:spPr>
                    <a:xfrm>
                      <a:off x="0" y="0"/>
                      <a:ext cx="5731510" cy="4676140"/>
                    </a:xfrm>
                    <a:prstGeom prst="rect">
                      <a:avLst/>
                    </a:prstGeom>
                  </pic:spPr>
                </pic:pic>
              </a:graphicData>
            </a:graphic>
          </wp:inline>
        </w:drawing>
      </w:r>
    </w:p>
    <w:p w14:paraId="35F37F74" w14:textId="77777777" w:rsidR="005354AE" w:rsidRPr="005354AE" w:rsidRDefault="005354AE" w:rsidP="005354AE">
      <w:pPr>
        <w:pStyle w:val="Caption"/>
        <w:rPr>
          <w:rFonts w:cs="Arial"/>
        </w:rPr>
      </w:pPr>
      <w:r w:rsidRPr="005354AE">
        <w:rPr>
          <w:rFonts w:cs="Arial"/>
        </w:rPr>
        <w:t xml:space="preserve">Figure </w:t>
      </w:r>
      <w:r w:rsidRPr="005354AE">
        <w:rPr>
          <w:rFonts w:cs="Arial"/>
        </w:rPr>
        <w:fldChar w:fldCharType="begin"/>
      </w:r>
      <w:r w:rsidRPr="005354AE">
        <w:rPr>
          <w:rFonts w:cs="Arial"/>
        </w:rPr>
        <w:instrText xml:space="preserve"> SEQ Figure \* ARABIC </w:instrText>
      </w:r>
      <w:r w:rsidRPr="005354AE">
        <w:rPr>
          <w:rFonts w:cs="Arial"/>
        </w:rPr>
        <w:fldChar w:fldCharType="separate"/>
      </w:r>
      <w:r w:rsidRPr="005354AE">
        <w:rPr>
          <w:rFonts w:cs="Arial"/>
          <w:noProof/>
        </w:rPr>
        <w:t>1</w:t>
      </w:r>
      <w:r w:rsidRPr="005354AE">
        <w:rPr>
          <w:rFonts w:cs="Arial"/>
        </w:rPr>
        <w:fldChar w:fldCharType="end"/>
      </w:r>
      <w:r w:rsidRPr="005354AE">
        <w:rPr>
          <w:rFonts w:cs="Arial"/>
        </w:rPr>
        <w:t>: Market size of the hotel industry in UK (Statista, 2024)</w:t>
      </w:r>
    </w:p>
    <w:p w14:paraId="596D5A2F" w14:textId="77777777" w:rsidR="005354AE" w:rsidRPr="005354AE" w:rsidRDefault="005354AE" w:rsidP="005354AE">
      <w:pPr>
        <w:rPr>
          <w:rFonts w:ascii="Arial" w:hAnsi="Arial" w:cs="Arial"/>
          <w:lang w:val="en-GB"/>
        </w:rPr>
      </w:pPr>
      <w:r w:rsidRPr="005354AE">
        <w:rPr>
          <w:rFonts w:ascii="Arial" w:hAnsi="Arial" w:cs="Arial"/>
          <w:lang w:val="en-GB"/>
        </w:rPr>
        <w:lastRenderedPageBreak/>
        <w:t xml:space="preserve">The Greenway Hotel &amp; Spa Cheltenham is one of a number of hotels that manage to demonstrate a commitment to sustainability through things like comprehensive waste recycling, local sourcing, and energy efficient lighting </w:t>
      </w:r>
      <w:r w:rsidRPr="005354AE">
        <w:rPr>
          <w:rFonts w:ascii="Arial" w:hAnsi="Arial" w:cs="Arial"/>
          <w:color w:val="000000"/>
          <w:lang w:val="en-GB"/>
        </w:rPr>
        <w:t>(Greenway Hotel, 2024)</w:t>
      </w:r>
      <w:r w:rsidRPr="005354AE">
        <w:rPr>
          <w:rFonts w:ascii="Arial" w:hAnsi="Arial" w:cs="Arial"/>
          <w:lang w:val="en-GB"/>
        </w:rPr>
        <w:t xml:space="preserve">. It’s located in Cheltenham and is part of the Eden Hotel Collection, it has made strides to reach Green Tourism accreditation and is looking to reduce its carbon footprint. This hotel gives an example of how luxury hospitality can reconcile greener practises. </w:t>
      </w:r>
    </w:p>
    <w:p w14:paraId="5329AAC5" w14:textId="77777777" w:rsidR="005354AE" w:rsidRPr="005354AE" w:rsidRDefault="005354AE" w:rsidP="005354AE">
      <w:pPr>
        <w:rPr>
          <w:rFonts w:ascii="Arial" w:hAnsi="Arial" w:cs="Arial"/>
          <w:lang w:val="en-GB"/>
        </w:rPr>
      </w:pPr>
    </w:p>
    <w:p w14:paraId="00891E6A" w14:textId="77777777" w:rsidR="005354AE" w:rsidRPr="005354AE" w:rsidRDefault="005354AE" w:rsidP="005354AE">
      <w:pPr>
        <w:pStyle w:val="Heading1"/>
        <w:rPr>
          <w:rFonts w:ascii="Arial" w:hAnsi="Arial" w:cs="Arial"/>
          <w:lang w:val="en-GB"/>
        </w:rPr>
      </w:pPr>
      <w:bookmarkStart w:id="2" w:name="_Toc181825859"/>
      <w:r w:rsidRPr="005354AE">
        <w:rPr>
          <w:rFonts w:ascii="Arial" w:hAnsi="Arial" w:cs="Arial"/>
          <w:lang w:val="en-GB"/>
        </w:rPr>
        <w:t>2. Green Practice Initiative</w:t>
      </w:r>
      <w:bookmarkEnd w:id="2"/>
    </w:p>
    <w:p w14:paraId="276069A1" w14:textId="77777777" w:rsidR="005354AE" w:rsidRPr="005354AE" w:rsidRDefault="005354AE" w:rsidP="005354AE">
      <w:pPr>
        <w:rPr>
          <w:rFonts w:ascii="Arial" w:hAnsi="Arial" w:cs="Arial"/>
          <w:lang w:val="en-GB"/>
        </w:rPr>
      </w:pPr>
      <w:r w:rsidRPr="005354AE">
        <w:rPr>
          <w:rFonts w:ascii="Arial" w:hAnsi="Arial" w:cs="Arial"/>
          <w:lang w:val="en-GB"/>
        </w:rPr>
        <w:t>The term green tourism refers to vacations that are environmentally conscious and make an effort to minimize negative impacts on local ecosystems (</w:t>
      </w:r>
      <w:proofErr w:type="spellStart"/>
      <w:r w:rsidRPr="005354AE">
        <w:rPr>
          <w:rFonts w:ascii="Arial" w:hAnsi="Arial" w:cs="Arial"/>
          <w:lang w:val="en-GB"/>
        </w:rPr>
        <w:t>Pizzichini</w:t>
      </w:r>
      <w:proofErr w:type="spellEnd"/>
      <w:r w:rsidRPr="005354AE">
        <w:rPr>
          <w:rFonts w:ascii="Arial" w:hAnsi="Arial" w:cs="Arial"/>
          <w:lang w:val="en-GB"/>
        </w:rPr>
        <w:t xml:space="preserve">, 2024). It focused on waste reduction as a leading 'Green Practice' at The Greenway Hotel &amp; Spa Cheltenham. Waste reduction includes approaches that minimise landfill impacts through reducing, as much as possible, the creation and reuse of waste through prevention and responsible management. With 88 tonnes of waste recycled each year, generating renewable energy via incineration and anaerobically digesting food waste, methane emissions are reduced (Cho </w:t>
      </w:r>
      <w:r w:rsidRPr="005354AE">
        <w:rPr>
          <w:rFonts w:ascii="Arial" w:hAnsi="Arial" w:cs="Arial"/>
          <w:i/>
          <w:iCs/>
          <w:lang w:val="en-GB"/>
        </w:rPr>
        <w:t>et al</w:t>
      </w:r>
      <w:r w:rsidRPr="005354AE">
        <w:rPr>
          <w:rFonts w:ascii="Arial" w:hAnsi="Arial" w:cs="Arial"/>
          <w:lang w:val="en-GB"/>
        </w:rPr>
        <w:t>, 2024). Also, paper, cardboard, and glass are recycled from it, which helps keep the hotel’s carbon footprint at a minimum and favours environmental sustainability (Greenway Hotel, 2024).</w:t>
      </w:r>
    </w:p>
    <w:p w14:paraId="38C103E8" w14:textId="77777777" w:rsidR="005354AE" w:rsidRPr="005354AE" w:rsidRDefault="005354AE" w:rsidP="005354AE">
      <w:pPr>
        <w:rPr>
          <w:rFonts w:ascii="Arial" w:hAnsi="Arial" w:cs="Arial"/>
          <w:lang w:val="en-GB"/>
        </w:rPr>
      </w:pPr>
      <w:r w:rsidRPr="005354AE">
        <w:rPr>
          <w:rFonts w:ascii="Arial" w:hAnsi="Arial" w:cs="Arial"/>
          <w:lang w:val="en-GB"/>
        </w:rPr>
        <w:t xml:space="preserve">Other hotels too have adopted similar initiatives very successfully. Hilton Hotels, for instance, has instituted a strict waste management programme that recycles much of the food waste, eliminates as much single use plastic as possible, and searches for biodegradable materials to package products. Hilton is one of those that has set goals of cutting its waste by 50% by 2030, as part of its corporate social responsibility </w:t>
      </w:r>
      <w:r w:rsidRPr="005354AE">
        <w:rPr>
          <w:rFonts w:ascii="Arial" w:hAnsi="Arial" w:cs="Arial"/>
          <w:color w:val="000000"/>
          <w:lang w:val="en-GB"/>
        </w:rPr>
        <w:t>(Hilton, 2024)</w:t>
      </w:r>
      <w:r w:rsidRPr="005354AE">
        <w:rPr>
          <w:rFonts w:ascii="Arial" w:hAnsi="Arial" w:cs="Arial"/>
          <w:lang w:val="en-GB"/>
        </w:rPr>
        <w:t>. Marriott International has taken a series of comprehensive waste reduction strategies, for instance, set food donation programmes to reduce food waste, and more effectively joined with local waste management company to increase the throwing away levels of recycled material at its properties (Marriott, 2024).</w:t>
      </w:r>
    </w:p>
    <w:p w14:paraId="5FBFA605" w14:textId="77777777" w:rsidR="005354AE" w:rsidRPr="005354AE" w:rsidRDefault="005354AE" w:rsidP="005354AE">
      <w:pPr>
        <w:rPr>
          <w:rFonts w:ascii="Arial" w:hAnsi="Arial" w:cs="Arial"/>
          <w:lang w:val="en-GB"/>
        </w:rPr>
      </w:pPr>
      <w:r w:rsidRPr="005354AE">
        <w:rPr>
          <w:rFonts w:ascii="Arial" w:hAnsi="Arial" w:cs="Arial"/>
          <w:lang w:val="en-GB"/>
        </w:rPr>
        <w:t xml:space="preserve">These practises will bring substantial environmental and operational benefits to hotels. These initiatives don’t only reduce waste costs, they also are interesting to environmentally friendly travellers. Waste reduction practises also support broader sustainability objectives – like the </w:t>
      </w:r>
      <w:proofErr w:type="gramStart"/>
      <w:r w:rsidRPr="005354AE">
        <w:rPr>
          <w:rFonts w:ascii="Arial" w:hAnsi="Arial" w:cs="Arial"/>
          <w:lang w:val="en-GB"/>
        </w:rPr>
        <w:t>UK‘</w:t>
      </w:r>
      <w:proofErr w:type="gramEnd"/>
      <w:r w:rsidRPr="005354AE">
        <w:rPr>
          <w:rFonts w:ascii="Arial" w:hAnsi="Arial" w:cs="Arial"/>
          <w:lang w:val="en-GB"/>
        </w:rPr>
        <w:t xml:space="preserve">s ambition to achieve net zero emissions by 2050 and wider UN Sustainable Development Goals </w:t>
      </w:r>
      <w:r w:rsidRPr="005354AE">
        <w:rPr>
          <w:rFonts w:ascii="Arial" w:hAnsi="Arial" w:cs="Arial"/>
          <w:color w:val="000000"/>
          <w:lang w:val="en-GB"/>
        </w:rPr>
        <w:t xml:space="preserve">(Shahzad </w:t>
      </w:r>
      <w:r w:rsidRPr="005354AE">
        <w:rPr>
          <w:rFonts w:ascii="Arial" w:hAnsi="Arial" w:cs="Arial"/>
          <w:i/>
          <w:iCs/>
          <w:color w:val="000000"/>
          <w:lang w:val="en-GB"/>
        </w:rPr>
        <w:t>et al,</w:t>
      </w:r>
      <w:r w:rsidRPr="005354AE">
        <w:rPr>
          <w:rFonts w:ascii="Arial" w:hAnsi="Arial" w:cs="Arial"/>
          <w:color w:val="000000"/>
          <w:lang w:val="en-GB"/>
        </w:rPr>
        <w:t xml:space="preserve"> 2024)</w:t>
      </w:r>
      <w:r w:rsidRPr="005354AE">
        <w:rPr>
          <w:rFonts w:ascii="Arial" w:hAnsi="Arial" w:cs="Arial"/>
          <w:lang w:val="en-GB"/>
        </w:rPr>
        <w:t xml:space="preserve">. In particular </w:t>
      </w:r>
      <w:r w:rsidRPr="005354AE">
        <w:rPr>
          <w:rFonts w:ascii="Arial" w:hAnsi="Arial" w:cs="Arial"/>
          <w:lang w:val="en-GB"/>
        </w:rPr>
        <w:lastRenderedPageBreak/>
        <w:t>waste reduction supports SDG 12, responsible consumption and production (UN, 2023).</w:t>
      </w:r>
    </w:p>
    <w:p w14:paraId="565101F4" w14:textId="77777777" w:rsidR="005354AE" w:rsidRPr="005354AE" w:rsidRDefault="005354AE" w:rsidP="005354AE">
      <w:pPr>
        <w:rPr>
          <w:rFonts w:ascii="Arial" w:hAnsi="Arial" w:cs="Arial"/>
          <w:lang w:val="en-GB"/>
        </w:rPr>
      </w:pPr>
      <w:r w:rsidRPr="005354AE">
        <w:rPr>
          <w:rFonts w:ascii="Arial" w:hAnsi="Arial" w:cs="Arial"/>
          <w:lang w:val="en-GB"/>
        </w:rPr>
        <w:t>By leading the way for other boutique hotels by adopting waste reduction, The Greenway Hotel &amp; Spa Cheltenham shows that by having an efficient waste management, an already large tourist draw can have a positive impact on the environment and earn guest loyalty.</w:t>
      </w:r>
    </w:p>
    <w:p w14:paraId="7CC4DC4E" w14:textId="77777777" w:rsidR="005354AE" w:rsidRPr="005354AE" w:rsidRDefault="005354AE" w:rsidP="005354AE">
      <w:pPr>
        <w:rPr>
          <w:rFonts w:ascii="Arial" w:hAnsi="Arial" w:cs="Arial"/>
          <w:lang w:val="en-GB"/>
        </w:rPr>
      </w:pPr>
    </w:p>
    <w:p w14:paraId="2744A768" w14:textId="77777777" w:rsidR="005354AE" w:rsidRPr="005354AE" w:rsidRDefault="005354AE" w:rsidP="005354AE">
      <w:pPr>
        <w:pStyle w:val="Heading1"/>
        <w:rPr>
          <w:rFonts w:ascii="Arial" w:hAnsi="Arial" w:cs="Arial"/>
          <w:lang w:val="en-GB"/>
        </w:rPr>
      </w:pPr>
      <w:bookmarkStart w:id="3" w:name="_Toc181825860"/>
      <w:r w:rsidRPr="005354AE">
        <w:rPr>
          <w:rFonts w:ascii="Arial" w:hAnsi="Arial" w:cs="Arial"/>
          <w:lang w:val="en-GB"/>
        </w:rPr>
        <w:t>3. Impact of Integrating Sustainability on The Greenway Hotel and Spa</w:t>
      </w:r>
      <w:bookmarkEnd w:id="3"/>
    </w:p>
    <w:p w14:paraId="0FD6F90E" w14:textId="77777777" w:rsidR="005354AE" w:rsidRPr="005354AE" w:rsidRDefault="005354AE" w:rsidP="005354AE">
      <w:pPr>
        <w:pStyle w:val="Heading2"/>
        <w:rPr>
          <w:rFonts w:ascii="Arial" w:hAnsi="Arial" w:cs="Arial"/>
          <w:lang w:val="en-GB"/>
        </w:rPr>
      </w:pPr>
      <w:bookmarkStart w:id="4" w:name="_Toc181825861"/>
      <w:r w:rsidRPr="005354AE">
        <w:rPr>
          <w:rFonts w:ascii="Arial" w:hAnsi="Arial" w:cs="Arial"/>
          <w:lang w:val="en-GB"/>
        </w:rPr>
        <w:t>3.1 Benefits for the Hotel</w:t>
      </w:r>
      <w:bookmarkEnd w:id="4"/>
    </w:p>
    <w:p w14:paraId="451D515F" w14:textId="77777777" w:rsidR="005354AE" w:rsidRPr="005354AE" w:rsidRDefault="005354AE" w:rsidP="005354AE">
      <w:pPr>
        <w:rPr>
          <w:rFonts w:ascii="Arial" w:hAnsi="Arial" w:cs="Arial"/>
          <w:lang w:val="en-GB"/>
        </w:rPr>
      </w:pPr>
      <w:r w:rsidRPr="005354AE">
        <w:rPr>
          <w:rFonts w:ascii="Arial" w:hAnsi="Arial" w:cs="Arial"/>
          <w:lang w:val="en-GB"/>
        </w:rPr>
        <w:t xml:space="preserve">There are a number of benefits that adopting waste reduction practises provides for The Greenway Hotel &amp; Spa Cheltenham in both appearance and operational efficiency. In the first place, </w:t>
      </w:r>
      <w:proofErr w:type="spellStart"/>
      <w:r w:rsidRPr="005354AE">
        <w:rPr>
          <w:rFonts w:ascii="Arial" w:hAnsi="Arial" w:cs="Arial"/>
          <w:lang w:val="en-GB"/>
        </w:rPr>
        <w:t>mergence</w:t>
      </w:r>
      <w:proofErr w:type="spellEnd"/>
      <w:r w:rsidRPr="005354AE">
        <w:rPr>
          <w:rFonts w:ascii="Arial" w:hAnsi="Arial" w:cs="Arial"/>
          <w:lang w:val="en-GB"/>
        </w:rPr>
        <w:t xml:space="preserve"> of ecological initiatives is highly praised in raising its reputation as an ecologically conscious hotel (</w:t>
      </w:r>
      <w:proofErr w:type="spellStart"/>
      <w:r w:rsidRPr="005354AE">
        <w:rPr>
          <w:rFonts w:ascii="Arial" w:hAnsi="Arial" w:cs="Arial"/>
          <w:lang w:val="en-GB"/>
        </w:rPr>
        <w:t>Yildiz</w:t>
      </w:r>
      <w:proofErr w:type="spellEnd"/>
      <w:r w:rsidRPr="005354AE">
        <w:rPr>
          <w:rFonts w:ascii="Arial" w:hAnsi="Arial" w:cs="Arial"/>
          <w:lang w:val="en-GB"/>
        </w:rPr>
        <w:t xml:space="preserve"> </w:t>
      </w:r>
      <w:r w:rsidRPr="005354AE">
        <w:rPr>
          <w:rFonts w:ascii="Arial" w:hAnsi="Arial" w:cs="Arial"/>
          <w:i/>
          <w:iCs/>
          <w:lang w:val="en-GB"/>
        </w:rPr>
        <w:t>et al,</w:t>
      </w:r>
      <w:r w:rsidRPr="005354AE">
        <w:rPr>
          <w:rFonts w:ascii="Arial" w:hAnsi="Arial" w:cs="Arial"/>
          <w:lang w:val="en-GB"/>
        </w:rPr>
        <w:t xml:space="preserve"> 2023). As consumer demand for sustainable travel options continues to grow, hotels where guests are actively driven by green practises tend to attract eco-friendly travellers who prefer to stay in places that prioritise environmentally friendly policies (Murtaza </w:t>
      </w:r>
      <w:r w:rsidRPr="005354AE">
        <w:rPr>
          <w:rFonts w:ascii="Arial" w:hAnsi="Arial" w:cs="Arial"/>
          <w:i/>
          <w:iCs/>
          <w:lang w:val="en-GB"/>
        </w:rPr>
        <w:t>et al,</w:t>
      </w:r>
      <w:r w:rsidRPr="005354AE">
        <w:rPr>
          <w:rFonts w:ascii="Arial" w:hAnsi="Arial" w:cs="Arial"/>
          <w:lang w:val="en-GB"/>
        </w:rPr>
        <w:t xml:space="preserve"> 2024). In securing The Greenway’s partnership with The Green Tourism accreditation, The Greenway is taking a leading role within the boutique hotel sector in terms of hospitality that is as environmentally aware as possible and can further increase the appeal to environmentally aware clientele to establish it as a fore runner in sustainable hospitality.</w:t>
      </w:r>
    </w:p>
    <w:p w14:paraId="10C787B3" w14:textId="77777777" w:rsidR="005354AE" w:rsidRPr="005354AE" w:rsidRDefault="005354AE" w:rsidP="005354AE">
      <w:pPr>
        <w:rPr>
          <w:rFonts w:ascii="Arial" w:hAnsi="Arial" w:cs="Arial"/>
          <w:lang w:val="en-GB"/>
        </w:rPr>
      </w:pPr>
      <w:r w:rsidRPr="005354AE">
        <w:rPr>
          <w:rFonts w:ascii="Arial" w:hAnsi="Arial" w:cs="Arial"/>
          <w:lang w:val="en-GB"/>
        </w:rPr>
        <w:t xml:space="preserve">Cost savings also make up a large financial benefit of waste reduction </w:t>
      </w:r>
      <w:r w:rsidRPr="005354AE">
        <w:rPr>
          <w:rFonts w:ascii="Arial" w:hAnsi="Arial" w:cs="Arial"/>
          <w:color w:val="000000"/>
          <w:lang w:val="en-GB"/>
        </w:rPr>
        <w:t>(Cooper, 2021)</w:t>
      </w:r>
      <w:r w:rsidRPr="005354AE">
        <w:rPr>
          <w:rFonts w:ascii="Arial" w:hAnsi="Arial" w:cs="Arial"/>
          <w:lang w:val="en-GB"/>
        </w:rPr>
        <w:t>. The hotel’s waste management practises, such as recycling and anaerobic digestion, help it lower landfill disposal fees, which can be high, as landfill taxes increase (</w:t>
      </w:r>
      <w:proofErr w:type="spellStart"/>
      <w:r w:rsidRPr="005354AE">
        <w:rPr>
          <w:rFonts w:ascii="Arial" w:hAnsi="Arial" w:cs="Arial"/>
          <w:lang w:val="en-GB"/>
        </w:rPr>
        <w:t>Galavote</w:t>
      </w:r>
      <w:proofErr w:type="spellEnd"/>
      <w:r w:rsidRPr="005354AE">
        <w:rPr>
          <w:rFonts w:ascii="Arial" w:hAnsi="Arial" w:cs="Arial"/>
          <w:lang w:val="en-GB"/>
        </w:rPr>
        <w:t xml:space="preserve"> </w:t>
      </w:r>
      <w:r w:rsidRPr="005354AE">
        <w:rPr>
          <w:rFonts w:ascii="Arial" w:hAnsi="Arial" w:cs="Arial"/>
          <w:i/>
          <w:iCs/>
          <w:lang w:val="en-GB"/>
        </w:rPr>
        <w:t>et al,</w:t>
      </w:r>
      <w:r w:rsidRPr="005354AE">
        <w:rPr>
          <w:rFonts w:ascii="Arial" w:hAnsi="Arial" w:cs="Arial"/>
          <w:lang w:val="en-GB"/>
        </w:rPr>
        <w:t xml:space="preserve"> 2024). The hotel uses recycling programmes to re-purpose materials away from having to buy new resources and instead simply recycle; this minimises their overall supply expenses (Hilton, 2024). That same adage is applied in operation, where The Greenway, for example, recycles coffee grounds as compost or egg boxes for planting as part of their gardening supply costs, reducing waste production and saving operational costs.</w:t>
      </w:r>
    </w:p>
    <w:p w14:paraId="51AD9DDE" w14:textId="77777777" w:rsidR="005354AE" w:rsidRPr="005354AE" w:rsidRDefault="005354AE" w:rsidP="005354AE">
      <w:pPr>
        <w:rPr>
          <w:rFonts w:ascii="Arial" w:hAnsi="Arial" w:cs="Arial"/>
          <w:lang w:val="en-GB"/>
        </w:rPr>
      </w:pPr>
      <w:r w:rsidRPr="005354AE">
        <w:rPr>
          <w:rFonts w:ascii="Arial" w:hAnsi="Arial" w:cs="Arial"/>
          <w:lang w:val="en-GB"/>
        </w:rPr>
        <w:lastRenderedPageBreak/>
        <w:t xml:space="preserve">Implementation of green practises promotes employee satisfaction and engagement as well. The Greenway encourages staff to join initiatives that are sustainable, such as being a ‘Green Champion’ and acting as a role model and buoying the culture of responsibility. </w:t>
      </w:r>
      <w:proofErr w:type="spellStart"/>
      <w:r w:rsidRPr="005354AE">
        <w:rPr>
          <w:rFonts w:ascii="Arial" w:hAnsi="Arial" w:cs="Arial"/>
          <w:lang w:val="en-GB"/>
        </w:rPr>
        <w:t>Korstanje</w:t>
      </w:r>
      <w:proofErr w:type="spellEnd"/>
      <w:r w:rsidRPr="005354AE">
        <w:rPr>
          <w:rFonts w:ascii="Arial" w:hAnsi="Arial" w:cs="Arial"/>
          <w:lang w:val="en-GB"/>
        </w:rPr>
        <w:t xml:space="preserve"> </w:t>
      </w:r>
      <w:r w:rsidRPr="005354AE">
        <w:rPr>
          <w:rFonts w:ascii="Arial" w:hAnsi="Arial" w:cs="Arial"/>
          <w:i/>
          <w:iCs/>
          <w:lang w:val="en-GB"/>
        </w:rPr>
        <w:t>et al,</w:t>
      </w:r>
      <w:r w:rsidRPr="005354AE">
        <w:rPr>
          <w:rFonts w:ascii="Arial" w:hAnsi="Arial" w:cs="Arial"/>
          <w:lang w:val="en-GB"/>
        </w:rPr>
        <w:t xml:space="preserve"> (2020) stated that studies show employees are more motivated and job satisfaction when they work in a company with sustainability. This is how The Greenway Hotel &amp; Spa Cheltenham actually fosters an eco-friendly room as well as boosting staff morale which helps to ensure the workforce are a committed, productive team.</w:t>
      </w:r>
    </w:p>
    <w:p w14:paraId="0C8E1E33" w14:textId="77777777" w:rsidR="005354AE" w:rsidRPr="005354AE" w:rsidRDefault="005354AE" w:rsidP="005354AE">
      <w:pPr>
        <w:rPr>
          <w:rFonts w:ascii="Arial" w:hAnsi="Arial" w:cs="Arial"/>
          <w:lang w:val="en-GB"/>
        </w:rPr>
      </w:pPr>
    </w:p>
    <w:p w14:paraId="4329481E" w14:textId="77777777" w:rsidR="005354AE" w:rsidRPr="005354AE" w:rsidRDefault="005354AE" w:rsidP="005354AE">
      <w:pPr>
        <w:pStyle w:val="Heading2"/>
        <w:rPr>
          <w:rFonts w:ascii="Arial" w:hAnsi="Arial" w:cs="Arial"/>
          <w:lang w:val="en-GB"/>
        </w:rPr>
      </w:pPr>
      <w:bookmarkStart w:id="5" w:name="_Toc181825862"/>
      <w:r w:rsidRPr="005354AE">
        <w:rPr>
          <w:rFonts w:ascii="Arial" w:hAnsi="Arial" w:cs="Arial"/>
          <w:lang w:val="en-GB"/>
        </w:rPr>
        <w:t>3.2 Environmental Impact</w:t>
      </w:r>
      <w:bookmarkEnd w:id="5"/>
    </w:p>
    <w:p w14:paraId="21C08C94" w14:textId="77777777" w:rsidR="005354AE" w:rsidRPr="005354AE" w:rsidRDefault="005354AE" w:rsidP="005354AE">
      <w:pPr>
        <w:rPr>
          <w:rFonts w:ascii="Arial" w:hAnsi="Arial" w:cs="Arial"/>
          <w:lang w:val="en-GB"/>
        </w:rPr>
      </w:pPr>
      <w:r w:rsidRPr="005354AE">
        <w:rPr>
          <w:rFonts w:ascii="Arial" w:hAnsi="Arial" w:cs="Arial"/>
          <w:lang w:val="en-GB"/>
        </w:rPr>
        <w:t xml:space="preserve">The Greenway Hotel &amp; Spa Cheltenham’s waste reduction initiative is exactly that, positive for the environment. One of the biggest things it will do is help to reduce greenhouse gas emissions. The hotel recycles and converts waste into renewable energy, which significantly reduces methane emission caused by the organic waste decomposition in landfills as the first result. Another benefit to the hotel, and one that further reduces its carbon footprint, is anaerobic digestion, a process that breaks down organic material without oxygen production of biogas as a renewable source of energy (Greenway Hotel, 2024). These programmes directly contribute to The Greenway’s contribution to meeting the UK’s net zero emissions goal by 2050 and through national, national and international climate </w:t>
      </w:r>
      <w:r w:rsidRPr="005354AE">
        <w:rPr>
          <w:rFonts w:ascii="Arial" w:hAnsi="Arial" w:cs="Arial"/>
          <w:color w:val="000000"/>
          <w:lang w:val="en-GB"/>
        </w:rPr>
        <w:t>(Gov.UK, 2024)</w:t>
      </w:r>
      <w:r w:rsidRPr="005354AE">
        <w:rPr>
          <w:rFonts w:ascii="Arial" w:hAnsi="Arial" w:cs="Arial"/>
          <w:lang w:val="en-GB"/>
        </w:rPr>
        <w:t>.</w:t>
      </w:r>
    </w:p>
    <w:p w14:paraId="72DDCFE5" w14:textId="77777777" w:rsidR="005354AE" w:rsidRPr="005354AE" w:rsidRDefault="005354AE" w:rsidP="005354AE">
      <w:pPr>
        <w:rPr>
          <w:rFonts w:ascii="Arial" w:hAnsi="Arial" w:cs="Arial"/>
          <w:lang w:val="en-GB"/>
        </w:rPr>
      </w:pPr>
      <w:r w:rsidRPr="005354AE">
        <w:rPr>
          <w:rFonts w:ascii="Arial" w:hAnsi="Arial" w:cs="Arial"/>
          <w:lang w:val="en-GB"/>
        </w:rPr>
        <w:t>The reduction of waste reduces the need for raw materials as well as natural resources conservation. By recycling materials like glass, paper and cardboard, demand for those virgin materials is reduced and deforestation, water consumption and energy use related to raw material extraction and processing are reduced. This goal is supported also by the fact that the Greenway commits to sourcing local produce – limiting the environmental footprint of transportation which is often associated with higher emissions (Greenway Hotel, 2024). Sustainable supply chain principles are practised through this practise, as resources are utilised responsibly and the environmental footprint of sourcing activity is minimised.</w:t>
      </w:r>
    </w:p>
    <w:p w14:paraId="427D84FE" w14:textId="77777777" w:rsidR="005354AE" w:rsidRPr="005354AE" w:rsidRDefault="005354AE" w:rsidP="005354AE">
      <w:pPr>
        <w:rPr>
          <w:rFonts w:ascii="Arial" w:hAnsi="Arial" w:cs="Arial"/>
          <w:lang w:val="en-GB"/>
        </w:rPr>
      </w:pPr>
      <w:r w:rsidRPr="005354AE">
        <w:rPr>
          <w:rFonts w:ascii="Arial" w:hAnsi="Arial" w:cs="Arial"/>
          <w:lang w:val="en-GB"/>
        </w:rPr>
        <w:t xml:space="preserve">Additionally, the hotel’s efforts at waste management help support local biodiversity, ecological health. In addition to composting used coffee grounds and putting repurposed food waste to good use in the Garden, The Greenway adds to soil quality and aids in plant growth on the land. Since this approach generates habitats for local </w:t>
      </w:r>
      <w:r w:rsidRPr="005354AE">
        <w:rPr>
          <w:rFonts w:ascii="Arial" w:hAnsi="Arial" w:cs="Arial"/>
          <w:lang w:val="en-GB"/>
        </w:rPr>
        <w:lastRenderedPageBreak/>
        <w:t>wildlife, a healthy ecosystem is achieved within the grounds of the hotel (</w:t>
      </w:r>
      <w:proofErr w:type="spellStart"/>
      <w:r w:rsidRPr="005354AE">
        <w:rPr>
          <w:rFonts w:ascii="Arial" w:hAnsi="Arial" w:cs="Arial"/>
          <w:lang w:val="en-GB"/>
        </w:rPr>
        <w:t>Helden</w:t>
      </w:r>
      <w:proofErr w:type="spellEnd"/>
      <w:r w:rsidRPr="005354AE">
        <w:rPr>
          <w:rFonts w:ascii="Arial" w:hAnsi="Arial" w:cs="Arial"/>
          <w:lang w:val="en-GB"/>
        </w:rPr>
        <w:t xml:space="preserve"> et al, 2024). Similarly, the decrease of plastic waste and use of bio-selective materials shield against risk of pollution, within the proximity of natural area, to the detriment of wildlife that are acquainted to the circumstances of non-bio select plastic waste (Legrand </w:t>
      </w:r>
      <w:r w:rsidRPr="005354AE">
        <w:rPr>
          <w:rFonts w:ascii="Arial" w:hAnsi="Arial" w:cs="Arial"/>
          <w:i/>
          <w:iCs/>
          <w:lang w:val="en-GB"/>
        </w:rPr>
        <w:t>et al,</w:t>
      </w:r>
      <w:r w:rsidRPr="005354AE">
        <w:rPr>
          <w:rFonts w:ascii="Arial" w:hAnsi="Arial" w:cs="Arial"/>
          <w:lang w:val="en-GB"/>
        </w:rPr>
        <w:t xml:space="preserve"> 2021).</w:t>
      </w:r>
    </w:p>
    <w:p w14:paraId="6463E767" w14:textId="77777777" w:rsidR="005354AE" w:rsidRPr="005354AE" w:rsidRDefault="005354AE" w:rsidP="005354AE">
      <w:pPr>
        <w:rPr>
          <w:rFonts w:ascii="Arial" w:hAnsi="Arial" w:cs="Arial"/>
          <w:lang w:val="en-GB"/>
        </w:rPr>
      </w:pPr>
      <w:r w:rsidRPr="005354AE">
        <w:rPr>
          <w:rFonts w:ascii="Arial" w:hAnsi="Arial" w:cs="Arial"/>
          <w:lang w:val="en-GB"/>
        </w:rPr>
        <w:t xml:space="preserve">It also has a social impact, as it involves and educates guests in sustainable practises in the waste reduction initiative. Guests of the Greenway are actively encouraged to practise green initiatives whilst they stay there, such as using reused linens and using reduced use of energy. Not only does this support the hotel’s efforts to commit to sustainability, but for guests it can bring awareness of the importance of sustainability and be a call to action to engage guests in post visit sustainable habits (Wickham </w:t>
      </w:r>
      <w:r w:rsidRPr="005354AE">
        <w:rPr>
          <w:rFonts w:ascii="Arial" w:hAnsi="Arial" w:cs="Arial"/>
          <w:i/>
          <w:iCs/>
          <w:lang w:val="en-GB"/>
        </w:rPr>
        <w:t>et al,</w:t>
      </w:r>
      <w:r w:rsidRPr="005354AE">
        <w:rPr>
          <w:rFonts w:ascii="Arial" w:hAnsi="Arial" w:cs="Arial"/>
          <w:lang w:val="en-GB"/>
        </w:rPr>
        <w:t xml:space="preserve"> 2020). The Greenway Hotel &amp; Spa Cheltenham ensures the breadth of an environment responsibility culture through integrating sustainability into the guest experience.</w:t>
      </w:r>
    </w:p>
    <w:p w14:paraId="67B1402B" w14:textId="77777777" w:rsidR="005354AE" w:rsidRPr="005354AE" w:rsidRDefault="005354AE" w:rsidP="005354AE">
      <w:pPr>
        <w:rPr>
          <w:rFonts w:ascii="Arial" w:hAnsi="Arial" w:cs="Arial"/>
          <w:lang w:val="en-GB"/>
        </w:rPr>
      </w:pPr>
    </w:p>
    <w:p w14:paraId="15F7A517" w14:textId="77777777" w:rsidR="005354AE" w:rsidRPr="005354AE" w:rsidRDefault="005354AE" w:rsidP="005354AE">
      <w:pPr>
        <w:pStyle w:val="Heading1"/>
        <w:rPr>
          <w:rFonts w:ascii="Arial" w:hAnsi="Arial" w:cs="Arial"/>
          <w:lang w:val="en-GB"/>
        </w:rPr>
      </w:pPr>
      <w:bookmarkStart w:id="6" w:name="_Toc181825863"/>
      <w:r w:rsidRPr="005354AE">
        <w:rPr>
          <w:rFonts w:ascii="Arial" w:hAnsi="Arial" w:cs="Arial"/>
          <w:lang w:val="en-GB"/>
        </w:rPr>
        <w:t>4. Challenges and Feasibility</w:t>
      </w:r>
      <w:bookmarkEnd w:id="6"/>
    </w:p>
    <w:p w14:paraId="5885134F" w14:textId="77777777" w:rsidR="005354AE" w:rsidRPr="005354AE" w:rsidRDefault="005354AE" w:rsidP="005354AE">
      <w:pPr>
        <w:pStyle w:val="Heading2"/>
        <w:rPr>
          <w:rFonts w:ascii="Arial" w:hAnsi="Arial" w:cs="Arial"/>
          <w:lang w:val="en-GB"/>
        </w:rPr>
      </w:pPr>
      <w:bookmarkStart w:id="7" w:name="_Toc181825864"/>
      <w:r w:rsidRPr="005354AE">
        <w:rPr>
          <w:rFonts w:ascii="Arial" w:hAnsi="Arial" w:cs="Arial"/>
          <w:lang w:val="en-GB"/>
        </w:rPr>
        <w:t>4.1 Operational Challenges</w:t>
      </w:r>
      <w:bookmarkEnd w:id="7"/>
    </w:p>
    <w:p w14:paraId="0442A122" w14:textId="77777777" w:rsidR="005354AE" w:rsidRPr="005354AE" w:rsidRDefault="005354AE" w:rsidP="005354AE">
      <w:pPr>
        <w:rPr>
          <w:rFonts w:ascii="Arial" w:hAnsi="Arial" w:cs="Arial"/>
          <w:lang w:val="en-GB"/>
        </w:rPr>
      </w:pPr>
      <w:r w:rsidRPr="005354AE">
        <w:rPr>
          <w:rFonts w:ascii="Arial" w:hAnsi="Arial" w:cs="Arial"/>
          <w:lang w:val="en-GB"/>
        </w:rPr>
        <w:t xml:space="preserve">There are many operational challenges associated with implementing of waste reduction and sustainability in the operational implementation of The Greenway Hotel &amp; Spa Cheltenham. Long-term reducing waste can save cost but that initial investment can be very costly. However, anaerobic digestion or dedicated advanced recycling system measures require the addition of expensive equipment and infrastructure. Furthermore, the sourcing of eco-friendly products often carries a premium since premium sustainable materials and suppliers are used </w:t>
      </w:r>
      <w:r w:rsidRPr="005354AE">
        <w:rPr>
          <w:rFonts w:ascii="Arial" w:hAnsi="Arial" w:cs="Arial"/>
          <w:color w:val="000000"/>
          <w:lang w:val="en-GB"/>
        </w:rPr>
        <w:t>(</w:t>
      </w:r>
      <w:proofErr w:type="spellStart"/>
      <w:r w:rsidRPr="005354AE">
        <w:rPr>
          <w:rFonts w:ascii="Arial" w:hAnsi="Arial" w:cs="Arial"/>
          <w:color w:val="000000"/>
          <w:lang w:val="en-GB"/>
        </w:rPr>
        <w:t>Chilombe</w:t>
      </w:r>
      <w:proofErr w:type="spellEnd"/>
      <w:r w:rsidRPr="005354AE">
        <w:rPr>
          <w:rFonts w:ascii="Arial" w:hAnsi="Arial" w:cs="Arial"/>
          <w:color w:val="000000"/>
          <w:lang w:val="en-GB"/>
        </w:rPr>
        <w:t xml:space="preserve"> and </w:t>
      </w:r>
      <w:proofErr w:type="spellStart"/>
      <w:r w:rsidRPr="005354AE">
        <w:rPr>
          <w:rFonts w:ascii="Arial" w:hAnsi="Arial" w:cs="Arial"/>
          <w:color w:val="000000"/>
          <w:lang w:val="en-GB"/>
        </w:rPr>
        <w:t>Chiziwa</w:t>
      </w:r>
      <w:proofErr w:type="spellEnd"/>
      <w:r w:rsidRPr="005354AE">
        <w:rPr>
          <w:rFonts w:ascii="Arial" w:hAnsi="Arial" w:cs="Arial"/>
          <w:color w:val="000000"/>
          <w:lang w:val="en-GB"/>
        </w:rPr>
        <w:t>, 2024)</w:t>
      </w:r>
      <w:r w:rsidRPr="005354AE">
        <w:rPr>
          <w:rFonts w:ascii="Arial" w:hAnsi="Arial" w:cs="Arial"/>
          <w:lang w:val="en-GB"/>
        </w:rPr>
        <w:t>.</w:t>
      </w:r>
    </w:p>
    <w:p w14:paraId="0B2C4A41" w14:textId="77777777" w:rsidR="005354AE" w:rsidRPr="005354AE" w:rsidRDefault="005354AE" w:rsidP="005354AE">
      <w:pPr>
        <w:rPr>
          <w:rFonts w:ascii="Arial" w:hAnsi="Arial" w:cs="Arial"/>
          <w:lang w:val="en-GB"/>
        </w:rPr>
      </w:pPr>
      <w:r w:rsidRPr="005354AE">
        <w:rPr>
          <w:rFonts w:ascii="Arial" w:hAnsi="Arial" w:cs="Arial"/>
          <w:lang w:val="en-GB"/>
        </w:rPr>
        <w:t>The barrier is that the practise must be continuously trained by staff to make it work. But it is always necessary to train staff in waste segregation, eco aware habits, recycling, etc., and all of that requires time and resources. The Greenway Hotel’s "Green Champions’ initiative, for example, works because it places dedicated personnel responsible for sustainability matters at the hotel depends on their ongoing involvement and support (The Greenway Hotel, 2024). With a high turnover industry such as this, staff members need to know waste management principles in great detail to comply.</w:t>
      </w:r>
    </w:p>
    <w:p w14:paraId="3D295C3B" w14:textId="77777777" w:rsidR="005354AE" w:rsidRPr="005354AE" w:rsidRDefault="005354AE" w:rsidP="005354AE">
      <w:pPr>
        <w:rPr>
          <w:rFonts w:ascii="Arial" w:hAnsi="Arial" w:cs="Arial"/>
          <w:lang w:val="en-GB"/>
        </w:rPr>
      </w:pPr>
      <w:r w:rsidRPr="005354AE">
        <w:rPr>
          <w:rFonts w:ascii="Arial" w:hAnsi="Arial" w:cs="Arial"/>
          <w:lang w:val="en-GB"/>
        </w:rPr>
        <w:lastRenderedPageBreak/>
        <w:t>In addition, sustainable practises can disrupt daily operations by changing existing processes. Planning for changes, for instance, energy efficient systems or local, biodegradable goods, is necessary to minimise service quality interruptions (</w:t>
      </w:r>
      <w:proofErr w:type="spellStart"/>
      <w:r w:rsidRPr="005354AE">
        <w:rPr>
          <w:rFonts w:ascii="Arial" w:hAnsi="Arial" w:cs="Arial"/>
          <w:lang w:val="en-GB"/>
        </w:rPr>
        <w:t>Korstanje</w:t>
      </w:r>
      <w:proofErr w:type="spellEnd"/>
      <w:r w:rsidRPr="005354AE">
        <w:rPr>
          <w:rFonts w:ascii="Arial" w:hAnsi="Arial" w:cs="Arial"/>
          <w:lang w:val="en-GB"/>
        </w:rPr>
        <w:t xml:space="preserve"> et al., 2020). Many of these changes can also be challenging to coordinate with suppliers and service providers, especially when viable sustainable alternatives are limited or are not consistently available in the region.</w:t>
      </w:r>
    </w:p>
    <w:p w14:paraId="76C41B3F" w14:textId="77777777" w:rsidR="005354AE" w:rsidRPr="005354AE" w:rsidRDefault="005354AE" w:rsidP="005354AE">
      <w:pPr>
        <w:rPr>
          <w:rFonts w:ascii="Arial" w:hAnsi="Arial" w:cs="Arial"/>
          <w:lang w:val="en-GB"/>
        </w:rPr>
      </w:pPr>
    </w:p>
    <w:p w14:paraId="5C563B98" w14:textId="77777777" w:rsidR="005354AE" w:rsidRPr="005354AE" w:rsidRDefault="005354AE" w:rsidP="005354AE">
      <w:pPr>
        <w:pStyle w:val="Heading2"/>
        <w:rPr>
          <w:rFonts w:ascii="Arial" w:hAnsi="Arial" w:cs="Arial"/>
          <w:lang w:val="en-GB"/>
        </w:rPr>
      </w:pPr>
      <w:bookmarkStart w:id="8" w:name="_Toc181825865"/>
      <w:r w:rsidRPr="005354AE">
        <w:rPr>
          <w:rFonts w:ascii="Arial" w:hAnsi="Arial" w:cs="Arial"/>
          <w:lang w:val="en-GB"/>
        </w:rPr>
        <w:t>4.2 Cost-Effectiveness and Realism</w:t>
      </w:r>
      <w:bookmarkEnd w:id="8"/>
    </w:p>
    <w:p w14:paraId="73390BDC" w14:textId="77777777" w:rsidR="005354AE" w:rsidRPr="005354AE" w:rsidRDefault="005354AE" w:rsidP="005354AE">
      <w:pPr>
        <w:rPr>
          <w:rFonts w:ascii="Arial" w:hAnsi="Arial" w:cs="Arial"/>
          <w:lang w:val="en-GB"/>
        </w:rPr>
      </w:pPr>
      <w:r w:rsidRPr="005354AE">
        <w:rPr>
          <w:rFonts w:ascii="Arial" w:hAnsi="Arial" w:cs="Arial"/>
          <w:lang w:val="en-GB"/>
        </w:rPr>
        <w:t>Paying for The Greenway’s waste reduction initiatives goes beyond a desire to lessen our impact on the environment: it also ensures that we remain financially sustainable and that we continue to align with our operational structure at The Greenway. Waste reduction can ultimately reduce the costs, but the return on cost reduction has to be into scale where the savings do outweigh the initial investment (Farina et al, 2023). Seems that the hotel could avoid paying costly disposal fees and recycling the material that it repurposes. There are long years to wait until the financial benefits become visible and this cost reduction is gradual.</w:t>
      </w:r>
    </w:p>
    <w:p w14:paraId="6E88E85C" w14:textId="77777777" w:rsidR="005354AE" w:rsidRPr="005354AE" w:rsidRDefault="005354AE" w:rsidP="005354AE">
      <w:pPr>
        <w:rPr>
          <w:rFonts w:ascii="Arial" w:hAnsi="Arial" w:cs="Arial"/>
          <w:lang w:val="en-GB"/>
        </w:rPr>
      </w:pPr>
      <w:r w:rsidRPr="005354AE">
        <w:rPr>
          <w:rFonts w:ascii="Arial" w:hAnsi="Arial" w:cs="Arial"/>
          <w:lang w:val="en-GB"/>
        </w:rPr>
        <w:t xml:space="preserve">The boutique hotel structure of the Greenway offers the opportunity to tailor sustainability to a suite of practises that can be implemented in a way that is effective. Despite this smaller scale, on the other hand, the hotel might be constrained in producing the economies of scale that large hotel chains enjoy in sustainability initiatives </w:t>
      </w:r>
      <w:r w:rsidRPr="005354AE">
        <w:rPr>
          <w:rFonts w:ascii="Arial" w:hAnsi="Arial" w:cs="Arial"/>
          <w:color w:val="000000"/>
          <w:lang w:val="en-GB"/>
        </w:rPr>
        <w:t>(</w:t>
      </w:r>
      <w:proofErr w:type="spellStart"/>
      <w:r w:rsidRPr="005354AE">
        <w:rPr>
          <w:rFonts w:ascii="Arial" w:hAnsi="Arial" w:cs="Arial"/>
          <w:color w:val="000000"/>
          <w:lang w:val="en-GB"/>
        </w:rPr>
        <w:t>Pizzichini</w:t>
      </w:r>
      <w:proofErr w:type="spellEnd"/>
      <w:r w:rsidRPr="005354AE">
        <w:rPr>
          <w:rFonts w:ascii="Arial" w:hAnsi="Arial" w:cs="Arial"/>
          <w:color w:val="000000"/>
          <w:lang w:val="en-GB"/>
        </w:rPr>
        <w:t>, 2024)</w:t>
      </w:r>
      <w:r w:rsidRPr="005354AE">
        <w:rPr>
          <w:rFonts w:ascii="Arial" w:hAnsi="Arial" w:cs="Arial"/>
          <w:lang w:val="en-GB"/>
        </w:rPr>
        <w:t>. This might however limit the speed as well as the extent to which the hotel can incorporate more advanced waste reduction technologies onto its use of ecological components without altering its budget.</w:t>
      </w:r>
    </w:p>
    <w:p w14:paraId="154711ED" w14:textId="77777777" w:rsidR="005354AE" w:rsidRPr="005354AE" w:rsidRDefault="005354AE" w:rsidP="005354AE">
      <w:pPr>
        <w:rPr>
          <w:rFonts w:ascii="Arial" w:hAnsi="Arial" w:cs="Arial"/>
          <w:lang w:val="en-GB"/>
        </w:rPr>
      </w:pPr>
      <w:r w:rsidRPr="005354AE">
        <w:rPr>
          <w:rFonts w:ascii="Arial" w:hAnsi="Arial" w:cs="Arial"/>
          <w:lang w:val="en-GB"/>
        </w:rPr>
        <w:t xml:space="preserve">Guests and the local community support </w:t>
      </w:r>
      <w:proofErr w:type="gramStart"/>
      <w:r w:rsidRPr="005354AE">
        <w:rPr>
          <w:rFonts w:ascii="Arial" w:hAnsi="Arial" w:cs="Arial"/>
          <w:lang w:val="en-GB"/>
        </w:rPr>
        <w:t>is</w:t>
      </w:r>
      <w:proofErr w:type="gramEnd"/>
      <w:r w:rsidRPr="005354AE">
        <w:rPr>
          <w:rFonts w:ascii="Arial" w:hAnsi="Arial" w:cs="Arial"/>
          <w:lang w:val="en-GB"/>
        </w:rPr>
        <w:t xml:space="preserve"> also reliant on waste reduction efforts being feasible. The Greenway can teach customers how to care for the world around them and encourage them to help with various eco-friendly initiatives thus building up a supporting clientele of people with a respectful attitude to The Greenway’s sustainability projects (Greenway Hotel, 2024). Indirectly, it can also help the programme’s success by reducing the waste created by guests and can even encourage responsible consumption.</w:t>
      </w:r>
    </w:p>
    <w:p w14:paraId="6287785A" w14:textId="77777777" w:rsidR="005354AE" w:rsidRPr="005354AE" w:rsidRDefault="005354AE" w:rsidP="005354AE">
      <w:pPr>
        <w:rPr>
          <w:rFonts w:ascii="Arial" w:hAnsi="Arial" w:cs="Arial"/>
          <w:lang w:val="en-GB"/>
        </w:rPr>
      </w:pPr>
    </w:p>
    <w:p w14:paraId="02210AF0" w14:textId="77777777" w:rsidR="005354AE" w:rsidRPr="005354AE" w:rsidRDefault="005354AE" w:rsidP="005354AE">
      <w:pPr>
        <w:rPr>
          <w:rFonts w:ascii="Arial" w:hAnsi="Arial" w:cs="Arial"/>
          <w:lang w:val="en-GB"/>
        </w:rPr>
      </w:pPr>
    </w:p>
    <w:p w14:paraId="5E617CB1" w14:textId="77777777" w:rsidR="005354AE" w:rsidRPr="005354AE" w:rsidRDefault="005354AE" w:rsidP="005354AE">
      <w:pPr>
        <w:rPr>
          <w:rFonts w:ascii="Arial" w:hAnsi="Arial" w:cs="Arial"/>
          <w:lang w:val="en-GB"/>
        </w:rPr>
      </w:pPr>
    </w:p>
    <w:p w14:paraId="5CF96FCF" w14:textId="77777777" w:rsidR="005354AE" w:rsidRPr="005354AE" w:rsidRDefault="005354AE" w:rsidP="005354AE">
      <w:pPr>
        <w:pStyle w:val="Heading1"/>
        <w:rPr>
          <w:rFonts w:ascii="Arial" w:hAnsi="Arial" w:cs="Arial"/>
          <w:lang w:val="en-GB"/>
        </w:rPr>
      </w:pPr>
      <w:bookmarkStart w:id="9" w:name="_Toc181825866"/>
      <w:r w:rsidRPr="005354AE">
        <w:rPr>
          <w:rFonts w:ascii="Arial" w:hAnsi="Arial" w:cs="Arial"/>
          <w:lang w:val="en-GB"/>
        </w:rPr>
        <w:lastRenderedPageBreak/>
        <w:t>5. Conclusion</w:t>
      </w:r>
      <w:bookmarkEnd w:id="9"/>
    </w:p>
    <w:p w14:paraId="68434C69" w14:textId="77777777" w:rsidR="005354AE" w:rsidRPr="005354AE" w:rsidRDefault="005354AE" w:rsidP="005354AE">
      <w:pPr>
        <w:rPr>
          <w:rFonts w:ascii="Arial" w:hAnsi="Arial" w:cs="Arial"/>
          <w:lang w:val="en-GB"/>
        </w:rPr>
      </w:pPr>
      <w:r w:rsidRPr="005354AE">
        <w:rPr>
          <w:rFonts w:ascii="Arial" w:hAnsi="Arial" w:cs="Arial"/>
          <w:lang w:val="en-GB"/>
        </w:rPr>
        <w:t>The Greenway Hotel &amp; Spa Cheltenham’s efforts on waste reduction is in line with targets to gain Green Tourism accreditation as such it is setting a flag bearer to sustainable hospitality. This initiative is beneficial to both operationally and ecologically because the benefits of waste reduction, like strengthening the reputation, complement cost savings and the reduction of environmental impact. Yet challenges including high up-front costs and the requirement for operational shifts also need to be treated carefully to enable the programme's success.</w:t>
      </w:r>
    </w:p>
    <w:p w14:paraId="78D74DC7" w14:textId="77777777" w:rsidR="005354AE" w:rsidRPr="005354AE" w:rsidRDefault="005354AE" w:rsidP="005354AE">
      <w:pPr>
        <w:rPr>
          <w:rFonts w:ascii="Arial" w:hAnsi="Arial" w:cs="Arial"/>
          <w:lang w:val="en-GB"/>
        </w:rPr>
      </w:pPr>
    </w:p>
    <w:p w14:paraId="76CFD23C" w14:textId="77777777" w:rsidR="005354AE" w:rsidRPr="005354AE" w:rsidRDefault="005354AE" w:rsidP="005354AE">
      <w:pPr>
        <w:pStyle w:val="Heading1"/>
        <w:rPr>
          <w:rFonts w:ascii="Arial" w:hAnsi="Arial" w:cs="Arial"/>
          <w:lang w:val="en-GB"/>
        </w:rPr>
      </w:pPr>
      <w:bookmarkStart w:id="10" w:name="_Toc181825867"/>
      <w:r w:rsidRPr="005354AE">
        <w:rPr>
          <w:rFonts w:ascii="Arial" w:hAnsi="Arial" w:cs="Arial"/>
          <w:lang w:val="en-GB"/>
        </w:rPr>
        <w:t>6. Recommendations</w:t>
      </w:r>
      <w:bookmarkEnd w:id="10"/>
    </w:p>
    <w:p w14:paraId="1DC14D3F" w14:textId="77777777" w:rsidR="005354AE" w:rsidRPr="005354AE" w:rsidRDefault="005354AE" w:rsidP="005354AE">
      <w:pPr>
        <w:rPr>
          <w:rFonts w:ascii="Arial" w:hAnsi="Arial" w:cs="Arial"/>
          <w:lang w:val="en-GB"/>
        </w:rPr>
      </w:pPr>
      <w:r w:rsidRPr="005354AE">
        <w:rPr>
          <w:rFonts w:ascii="Arial" w:hAnsi="Arial" w:cs="Arial"/>
          <w:lang w:val="en-GB"/>
        </w:rPr>
        <w:t xml:space="preserve">The Greenway Hotel &amp; Spa Cheltenham is encouraged to pursue the gradual implementation of eco-friendly practises to strike a balance between the cost and the benefits for its waste reduction efforts. However, as a hotel, it should also pay for a thorough staff training and keeping its guest highly engaged to fan its green initiatives. Additional support, including cost reduction opportunities, could come from a partnership with local waste management organisations </w:t>
      </w:r>
      <w:r w:rsidRPr="005354AE">
        <w:rPr>
          <w:rFonts w:ascii="Arial" w:hAnsi="Arial" w:cs="Arial"/>
          <w:color w:val="000000"/>
          <w:lang w:val="en-GB"/>
        </w:rPr>
        <w:t>(Kurniawan et al, 2024)</w:t>
      </w:r>
      <w:r w:rsidRPr="005354AE">
        <w:rPr>
          <w:rFonts w:ascii="Arial" w:hAnsi="Arial" w:cs="Arial"/>
          <w:lang w:val="en-GB"/>
        </w:rPr>
        <w:t>. These recommendations are to help the hotel keep on doing its bit to reduce its waste at the same time as making the guest feel right at home and increasing the use, there by the environmental goals of broad.</w:t>
      </w:r>
    </w:p>
    <w:p w14:paraId="1BBD30B2" w14:textId="77777777" w:rsidR="005354AE" w:rsidRPr="005354AE" w:rsidRDefault="005354AE" w:rsidP="005354AE">
      <w:pPr>
        <w:spacing w:line="240" w:lineRule="auto"/>
        <w:jc w:val="left"/>
        <w:rPr>
          <w:rFonts w:ascii="Arial" w:hAnsi="Arial" w:cs="Arial"/>
          <w:lang w:val="en-GB"/>
        </w:rPr>
      </w:pPr>
      <w:r w:rsidRPr="005354AE">
        <w:rPr>
          <w:rFonts w:ascii="Arial" w:hAnsi="Arial" w:cs="Arial"/>
          <w:lang w:val="en-GB"/>
        </w:rPr>
        <w:br w:type="page"/>
      </w:r>
    </w:p>
    <w:p w14:paraId="4401E917" w14:textId="77777777" w:rsidR="005354AE" w:rsidRPr="005354AE" w:rsidRDefault="005354AE" w:rsidP="005354AE">
      <w:pPr>
        <w:pStyle w:val="Heading1"/>
        <w:spacing w:after="240" w:line="540" w:lineRule="atLeast"/>
        <w:rPr>
          <w:rFonts w:ascii="Arial" w:hAnsi="Arial" w:cs="Arial"/>
          <w:color w:val="000000"/>
          <w:sz w:val="36"/>
          <w:szCs w:val="36"/>
          <w:lang w:val="en-GB"/>
        </w:rPr>
      </w:pPr>
      <w:r w:rsidRPr="005354AE">
        <w:rPr>
          <w:rFonts w:ascii="Arial" w:hAnsi="Arial" w:cs="Arial"/>
          <w:color w:val="000000"/>
          <w:sz w:val="36"/>
          <w:szCs w:val="36"/>
          <w:lang w:val="en-GB"/>
        </w:rPr>
        <w:lastRenderedPageBreak/>
        <w:t xml:space="preserve">Reference </w:t>
      </w:r>
    </w:p>
    <w:p w14:paraId="1857FBB0" w14:textId="77777777" w:rsidR="005354AE" w:rsidRPr="005354AE" w:rsidRDefault="005354AE" w:rsidP="005354AE">
      <w:pPr>
        <w:rPr>
          <w:rFonts w:ascii="Arial" w:hAnsi="Arial" w:cs="Arial"/>
          <w:lang w:val="en-GB"/>
        </w:rPr>
      </w:pPr>
    </w:p>
    <w:p w14:paraId="025F4ABC" w14:textId="77777777" w:rsidR="005354AE" w:rsidRPr="00C35E74" w:rsidRDefault="005354AE" w:rsidP="00C35E74">
      <w:pPr>
        <w:pStyle w:val="NormalWeb"/>
        <w:spacing w:before="0" w:beforeAutospacing="0" w:after="240" w:afterAutospacing="0" w:line="360" w:lineRule="atLeast"/>
        <w:ind w:left="360"/>
        <w:jc w:val="both"/>
        <w:outlineLvl w:val="5"/>
        <w:rPr>
          <w:rFonts w:ascii="Arial" w:hAnsi="Arial" w:cs="Arial"/>
          <w:color w:val="000000"/>
          <w:sz w:val="28"/>
          <w:szCs w:val="28"/>
          <w:lang w:val="en-GB"/>
        </w:rPr>
      </w:pPr>
      <w:proofErr w:type="spellStart"/>
      <w:r w:rsidRPr="00C35E74">
        <w:rPr>
          <w:rFonts w:ascii="Arial" w:hAnsi="Arial" w:cs="Arial"/>
          <w:color w:val="000000"/>
          <w:szCs w:val="28"/>
          <w:lang w:val="en-GB"/>
        </w:rPr>
        <w:t>Chilombe</w:t>
      </w:r>
      <w:proofErr w:type="spellEnd"/>
      <w:r w:rsidRPr="00C35E74">
        <w:rPr>
          <w:rFonts w:ascii="Arial" w:hAnsi="Arial" w:cs="Arial"/>
          <w:color w:val="000000"/>
          <w:szCs w:val="28"/>
          <w:lang w:val="en-GB"/>
        </w:rPr>
        <w:t xml:space="preserve">, J. and </w:t>
      </w:r>
      <w:proofErr w:type="spellStart"/>
      <w:r w:rsidRPr="00C35E74">
        <w:rPr>
          <w:rFonts w:ascii="Arial" w:hAnsi="Arial" w:cs="Arial"/>
          <w:color w:val="000000"/>
          <w:szCs w:val="28"/>
          <w:lang w:val="en-GB"/>
        </w:rPr>
        <w:t>Chiziwa</w:t>
      </w:r>
      <w:proofErr w:type="spellEnd"/>
      <w:r w:rsidRPr="00C35E74">
        <w:rPr>
          <w:rFonts w:ascii="Arial" w:hAnsi="Arial" w:cs="Arial"/>
          <w:color w:val="000000"/>
          <w:szCs w:val="28"/>
          <w:lang w:val="en-GB"/>
        </w:rPr>
        <w:t>, S. (2024). CSR and Environmental Responsibility Eco-friendly Practices.</w:t>
      </w:r>
      <w:r w:rsidRPr="00C35E74">
        <w:rPr>
          <w:rStyle w:val="apple-converted-space"/>
          <w:rFonts w:ascii="Arial" w:eastAsiaTheme="majorEastAsia" w:hAnsi="Arial" w:cs="Arial"/>
          <w:color w:val="000000"/>
          <w:szCs w:val="28"/>
          <w:lang w:val="en-GB"/>
        </w:rPr>
        <w:t> </w:t>
      </w:r>
      <w:proofErr w:type="spellStart"/>
      <w:r w:rsidRPr="00C35E74">
        <w:rPr>
          <w:rFonts w:ascii="Arial" w:hAnsi="Arial" w:cs="Arial"/>
          <w:i/>
          <w:iCs/>
          <w:color w:val="000000"/>
          <w:szCs w:val="28"/>
          <w:lang w:val="en-GB"/>
        </w:rPr>
        <w:t>IntechOpen</w:t>
      </w:r>
      <w:proofErr w:type="spellEnd"/>
      <w:r w:rsidRPr="00C35E74">
        <w:rPr>
          <w:rFonts w:ascii="Arial" w:hAnsi="Arial" w:cs="Arial"/>
          <w:i/>
          <w:iCs/>
          <w:color w:val="000000"/>
          <w:szCs w:val="28"/>
          <w:lang w:val="en-GB"/>
        </w:rPr>
        <w:t xml:space="preserve"> eBooks</w:t>
      </w:r>
      <w:r w:rsidRPr="00C35E74">
        <w:rPr>
          <w:rFonts w:ascii="Arial" w:hAnsi="Arial" w:cs="Arial"/>
          <w:color w:val="000000"/>
          <w:szCs w:val="28"/>
          <w:lang w:val="en-GB"/>
        </w:rPr>
        <w:t xml:space="preserve">, 75(45). </w:t>
      </w:r>
      <w:proofErr w:type="spellStart"/>
      <w:proofErr w:type="gramStart"/>
      <w:r w:rsidRPr="00C35E74">
        <w:rPr>
          <w:rFonts w:ascii="Arial" w:hAnsi="Arial" w:cs="Arial"/>
          <w:color w:val="000000"/>
          <w:szCs w:val="28"/>
          <w:lang w:val="en-GB"/>
        </w:rPr>
        <w:t>doi:https</w:t>
      </w:r>
      <w:proofErr w:type="spellEnd"/>
      <w:r w:rsidRPr="00C35E74">
        <w:rPr>
          <w:rFonts w:ascii="Arial" w:hAnsi="Arial" w:cs="Arial"/>
          <w:color w:val="000000"/>
          <w:szCs w:val="28"/>
          <w:lang w:val="en-GB"/>
        </w:rPr>
        <w:t>://doi.org/10.5772/intechopen.1005333</w:t>
      </w:r>
      <w:proofErr w:type="gramEnd"/>
      <w:r w:rsidRPr="00C35E74">
        <w:rPr>
          <w:rFonts w:ascii="Arial" w:hAnsi="Arial" w:cs="Arial"/>
          <w:color w:val="000000"/>
          <w:szCs w:val="28"/>
          <w:lang w:val="en-GB"/>
        </w:rPr>
        <w:t>.</w:t>
      </w:r>
    </w:p>
    <w:p w14:paraId="1CC2BFD4" w14:textId="77777777" w:rsidR="005354AE" w:rsidRPr="00C35E74" w:rsidRDefault="005354AE" w:rsidP="00C35E74">
      <w:pPr>
        <w:pStyle w:val="NormalWeb"/>
        <w:spacing w:before="0" w:beforeAutospacing="0" w:after="240" w:afterAutospacing="0" w:line="360" w:lineRule="atLeast"/>
        <w:ind w:left="360"/>
        <w:jc w:val="both"/>
        <w:outlineLvl w:val="5"/>
        <w:rPr>
          <w:rFonts w:ascii="Arial" w:hAnsi="Arial" w:cs="Arial"/>
          <w:color w:val="000000"/>
          <w:szCs w:val="28"/>
          <w:lang w:val="en-GB"/>
        </w:rPr>
      </w:pPr>
      <w:r w:rsidRPr="00C35E74">
        <w:rPr>
          <w:rFonts w:ascii="Arial" w:hAnsi="Arial" w:cs="Arial"/>
          <w:color w:val="000000"/>
          <w:szCs w:val="28"/>
          <w:lang w:val="en-GB"/>
        </w:rPr>
        <w:t xml:space="preserve">Cho, H.H., </w:t>
      </w:r>
      <w:proofErr w:type="spellStart"/>
      <w:r w:rsidRPr="00C35E74">
        <w:rPr>
          <w:rFonts w:ascii="Arial" w:hAnsi="Arial" w:cs="Arial"/>
          <w:color w:val="000000"/>
          <w:szCs w:val="28"/>
          <w:lang w:val="en-GB"/>
        </w:rPr>
        <w:t>Strezov</w:t>
      </w:r>
      <w:proofErr w:type="spellEnd"/>
      <w:r w:rsidRPr="00C35E74">
        <w:rPr>
          <w:rFonts w:ascii="Arial" w:hAnsi="Arial" w:cs="Arial"/>
          <w:color w:val="000000"/>
          <w:szCs w:val="28"/>
          <w:lang w:val="en-GB"/>
        </w:rPr>
        <w:t>, V. and Evans, T.J. (2024). Life cycle assessment of power-to-methane and renewable methane production technologies.</w:t>
      </w:r>
      <w:r w:rsidRPr="00C35E74">
        <w:rPr>
          <w:rStyle w:val="apple-converted-space"/>
          <w:rFonts w:ascii="Arial" w:eastAsiaTheme="majorEastAsia" w:hAnsi="Arial" w:cs="Arial"/>
          <w:color w:val="000000"/>
          <w:szCs w:val="28"/>
          <w:lang w:val="en-GB"/>
        </w:rPr>
        <w:t> </w:t>
      </w:r>
      <w:r w:rsidRPr="00C35E74">
        <w:rPr>
          <w:rFonts w:ascii="Arial" w:hAnsi="Arial" w:cs="Arial"/>
          <w:i/>
          <w:iCs/>
          <w:color w:val="000000"/>
          <w:szCs w:val="28"/>
          <w:lang w:val="en-GB"/>
        </w:rPr>
        <w:t>Renewable and Sustainable Energy Reviews</w:t>
      </w:r>
      <w:r w:rsidRPr="00C35E74">
        <w:rPr>
          <w:rFonts w:ascii="Arial" w:hAnsi="Arial" w:cs="Arial"/>
          <w:color w:val="000000"/>
          <w:szCs w:val="28"/>
          <w:lang w:val="en-GB"/>
        </w:rPr>
        <w:t xml:space="preserve">, 206(89), pp.114856–114856. </w:t>
      </w:r>
      <w:proofErr w:type="spellStart"/>
      <w:proofErr w:type="gramStart"/>
      <w:r w:rsidRPr="00C35E74">
        <w:rPr>
          <w:rFonts w:ascii="Arial" w:hAnsi="Arial" w:cs="Arial"/>
          <w:color w:val="000000"/>
          <w:szCs w:val="28"/>
          <w:lang w:val="en-GB"/>
        </w:rPr>
        <w:t>doi:https</w:t>
      </w:r>
      <w:proofErr w:type="spellEnd"/>
      <w:r w:rsidRPr="00C35E74">
        <w:rPr>
          <w:rFonts w:ascii="Arial" w:hAnsi="Arial" w:cs="Arial"/>
          <w:color w:val="000000"/>
          <w:szCs w:val="28"/>
          <w:lang w:val="en-GB"/>
        </w:rPr>
        <w:t>://doi.org/10.1016/j.rser.2024.114856</w:t>
      </w:r>
      <w:proofErr w:type="gramEnd"/>
      <w:r w:rsidRPr="00C35E74">
        <w:rPr>
          <w:rFonts w:ascii="Arial" w:hAnsi="Arial" w:cs="Arial"/>
          <w:color w:val="000000"/>
          <w:szCs w:val="28"/>
          <w:lang w:val="en-GB"/>
        </w:rPr>
        <w:t>.</w:t>
      </w:r>
    </w:p>
    <w:p w14:paraId="7645DDF7" w14:textId="77777777" w:rsidR="005354AE" w:rsidRPr="00C35E74" w:rsidRDefault="005354AE" w:rsidP="00C35E74">
      <w:pPr>
        <w:pStyle w:val="NormalWeb"/>
        <w:spacing w:before="0" w:beforeAutospacing="0" w:after="240" w:afterAutospacing="0" w:line="360" w:lineRule="atLeast"/>
        <w:ind w:left="360"/>
        <w:jc w:val="both"/>
        <w:outlineLvl w:val="5"/>
        <w:rPr>
          <w:rFonts w:ascii="Arial" w:hAnsi="Arial" w:cs="Arial"/>
          <w:color w:val="000000"/>
          <w:szCs w:val="28"/>
          <w:lang w:val="en-GB"/>
        </w:rPr>
      </w:pPr>
      <w:r w:rsidRPr="00C35E74">
        <w:rPr>
          <w:rFonts w:ascii="Arial" w:hAnsi="Arial" w:cs="Arial"/>
          <w:color w:val="000000"/>
          <w:szCs w:val="28"/>
          <w:lang w:val="en-GB"/>
        </w:rPr>
        <w:t>Cooper, C. (2021).</w:t>
      </w:r>
      <w:r w:rsidRPr="00C35E74">
        <w:rPr>
          <w:rStyle w:val="apple-converted-space"/>
          <w:rFonts w:ascii="Arial" w:eastAsiaTheme="majorEastAsia" w:hAnsi="Arial" w:cs="Arial"/>
          <w:color w:val="000000"/>
          <w:szCs w:val="28"/>
          <w:lang w:val="en-GB"/>
        </w:rPr>
        <w:t> </w:t>
      </w:r>
      <w:r w:rsidRPr="00C35E74">
        <w:rPr>
          <w:rFonts w:ascii="Arial" w:hAnsi="Arial" w:cs="Arial"/>
          <w:i/>
          <w:iCs/>
          <w:color w:val="000000"/>
          <w:szCs w:val="28"/>
          <w:lang w:val="en-GB"/>
        </w:rPr>
        <w:t>Essentials of Tourism</w:t>
      </w:r>
      <w:r w:rsidRPr="00C35E74">
        <w:rPr>
          <w:rFonts w:ascii="Arial" w:hAnsi="Arial" w:cs="Arial"/>
          <w:color w:val="000000"/>
          <w:szCs w:val="28"/>
          <w:lang w:val="en-GB"/>
        </w:rPr>
        <w:t>. 3rd ed. London: SAGE.</w:t>
      </w:r>
    </w:p>
    <w:p w14:paraId="120D4DD3" w14:textId="1328EC95" w:rsidR="005354AE" w:rsidRPr="00C35E74" w:rsidRDefault="005354AE" w:rsidP="00C35E74">
      <w:pPr>
        <w:ind w:left="360"/>
        <w:outlineLvl w:val="5"/>
        <w:rPr>
          <w:rFonts w:ascii="Arial" w:hAnsi="Arial" w:cs="Arial"/>
          <w:lang w:bidi="hi-IN"/>
        </w:rPr>
      </w:pPr>
      <w:r w:rsidRPr="00C35E74">
        <w:rPr>
          <w:rFonts w:ascii="Arial" w:hAnsi="Arial" w:cs="Arial"/>
          <w:lang w:bidi="hi-IN"/>
        </w:rPr>
        <w:t xml:space="preserve">Farina, E.D., Hernández, J.J.D. and </w:t>
      </w:r>
      <w:proofErr w:type="spellStart"/>
      <w:r w:rsidRPr="00C35E74">
        <w:rPr>
          <w:rFonts w:ascii="Arial" w:hAnsi="Arial" w:cs="Arial"/>
          <w:lang w:bidi="hi-IN"/>
        </w:rPr>
        <w:t>Fumero</w:t>
      </w:r>
      <w:proofErr w:type="spellEnd"/>
      <w:r w:rsidRPr="00C35E74">
        <w:rPr>
          <w:rFonts w:ascii="Arial" w:hAnsi="Arial" w:cs="Arial"/>
          <w:lang w:bidi="hi-IN"/>
        </w:rPr>
        <w:t>, N.P. (2023). Analysis of hospitality waste</w:t>
      </w:r>
      <w:r w:rsidR="00C35E74">
        <w:rPr>
          <w:rFonts w:ascii="Arial" w:hAnsi="Arial" w:cs="Arial"/>
          <w:lang w:bidi="hi-IN"/>
        </w:rPr>
        <w:t xml:space="preserve"> </w:t>
      </w:r>
      <w:r w:rsidRPr="00C35E74">
        <w:rPr>
          <w:rFonts w:ascii="Arial" w:hAnsi="Arial" w:cs="Arial"/>
          <w:lang w:bidi="hi-IN"/>
        </w:rPr>
        <w:t>generation: Impacts of services and mitigation strategies. </w:t>
      </w:r>
      <w:r w:rsidRPr="00C35E74">
        <w:rPr>
          <w:rFonts w:ascii="Arial" w:hAnsi="Arial" w:cs="Arial"/>
          <w:i/>
          <w:iCs/>
          <w:lang w:bidi="hi-IN"/>
        </w:rPr>
        <w:t>Annals of Tourism</w:t>
      </w:r>
    </w:p>
    <w:p w14:paraId="215F2A76" w14:textId="77777777" w:rsidR="005354AE" w:rsidRPr="00C35E74" w:rsidRDefault="005354AE" w:rsidP="00C35E74">
      <w:pPr>
        <w:ind w:left="360"/>
        <w:outlineLvl w:val="5"/>
        <w:rPr>
          <w:rFonts w:ascii="Arial" w:hAnsi="Arial" w:cs="Arial"/>
          <w:lang w:bidi="hi-IN"/>
        </w:rPr>
      </w:pPr>
      <w:r w:rsidRPr="00C35E74">
        <w:rPr>
          <w:rFonts w:ascii="Arial" w:hAnsi="Arial" w:cs="Arial"/>
          <w:i/>
          <w:iCs/>
          <w:lang w:bidi="hi-IN"/>
        </w:rPr>
        <w:t>Research Empirical Insights</w:t>
      </w:r>
      <w:r w:rsidRPr="00C35E74">
        <w:rPr>
          <w:rFonts w:ascii="Arial" w:hAnsi="Arial" w:cs="Arial"/>
          <w:lang w:bidi="hi-IN"/>
        </w:rPr>
        <w:t>, [online] 4(1), p.100083.</w:t>
      </w:r>
    </w:p>
    <w:p w14:paraId="7161352E" w14:textId="5C739CC3" w:rsidR="005354AE" w:rsidRDefault="005354AE" w:rsidP="00C35E74">
      <w:pPr>
        <w:ind w:left="360"/>
        <w:outlineLvl w:val="5"/>
        <w:rPr>
          <w:rFonts w:ascii="Arial" w:hAnsi="Arial" w:cs="Arial"/>
          <w:lang w:bidi="hi-IN"/>
        </w:rPr>
      </w:pPr>
      <w:proofErr w:type="spellStart"/>
      <w:proofErr w:type="gramStart"/>
      <w:r w:rsidRPr="00C35E74">
        <w:rPr>
          <w:rFonts w:ascii="Arial" w:hAnsi="Arial" w:cs="Arial"/>
          <w:lang w:bidi="hi-IN"/>
        </w:rPr>
        <w:t>doi:https</w:t>
      </w:r>
      <w:proofErr w:type="spellEnd"/>
      <w:r w:rsidRPr="00C35E74">
        <w:rPr>
          <w:rFonts w:ascii="Arial" w:hAnsi="Arial" w:cs="Arial"/>
          <w:lang w:bidi="hi-IN"/>
        </w:rPr>
        <w:t>://doi.org/10.1016/j.annale.2022.100083</w:t>
      </w:r>
      <w:proofErr w:type="gramEnd"/>
      <w:r w:rsidRPr="00C35E74">
        <w:rPr>
          <w:rFonts w:ascii="Arial" w:hAnsi="Arial" w:cs="Arial"/>
          <w:lang w:bidi="hi-IN"/>
        </w:rPr>
        <w:t>.</w:t>
      </w:r>
    </w:p>
    <w:p w14:paraId="5A51C6F5" w14:textId="77777777" w:rsidR="00C35E74" w:rsidRPr="00C35E74" w:rsidRDefault="00C35E74" w:rsidP="00C35E74">
      <w:pPr>
        <w:ind w:left="360"/>
        <w:outlineLvl w:val="5"/>
        <w:rPr>
          <w:rFonts w:ascii="Arial" w:hAnsi="Arial" w:cs="Arial"/>
          <w:lang w:bidi="hi-IN"/>
        </w:rPr>
      </w:pPr>
    </w:p>
    <w:p w14:paraId="5CFEFE79" w14:textId="14517181" w:rsidR="00C35E74" w:rsidRDefault="005354AE" w:rsidP="00C35E74">
      <w:pPr>
        <w:ind w:left="360"/>
        <w:outlineLvl w:val="5"/>
        <w:rPr>
          <w:rFonts w:ascii="Arial" w:hAnsi="Arial" w:cs="Arial"/>
          <w:lang w:bidi="hi-IN"/>
        </w:rPr>
      </w:pPr>
      <w:proofErr w:type="spellStart"/>
      <w:r w:rsidRPr="00C35E74">
        <w:rPr>
          <w:rFonts w:ascii="Arial" w:hAnsi="Arial" w:cs="Arial"/>
          <w:lang w:bidi="hi-IN"/>
        </w:rPr>
        <w:t>Galavote</w:t>
      </w:r>
      <w:proofErr w:type="spellEnd"/>
      <w:r w:rsidRPr="00C35E74">
        <w:rPr>
          <w:rFonts w:ascii="Arial" w:hAnsi="Arial" w:cs="Arial"/>
          <w:lang w:bidi="hi-IN"/>
        </w:rPr>
        <w:t xml:space="preserve">, T., </w:t>
      </w:r>
      <w:proofErr w:type="spellStart"/>
      <w:r w:rsidRPr="00C35E74">
        <w:rPr>
          <w:rFonts w:ascii="Arial" w:hAnsi="Arial" w:cs="Arial"/>
          <w:lang w:bidi="hi-IN"/>
        </w:rPr>
        <w:t>Chaves</w:t>
      </w:r>
      <w:proofErr w:type="spellEnd"/>
      <w:r w:rsidRPr="00C35E74">
        <w:rPr>
          <w:rFonts w:ascii="Arial" w:hAnsi="Arial" w:cs="Arial"/>
          <w:lang w:bidi="hi-IN"/>
        </w:rPr>
        <w:t xml:space="preserve">, G. de L.D., Yamane, L.H. and </w:t>
      </w:r>
      <w:proofErr w:type="spellStart"/>
      <w:r w:rsidRPr="00C35E74">
        <w:rPr>
          <w:rFonts w:ascii="Arial" w:hAnsi="Arial" w:cs="Arial"/>
          <w:lang w:bidi="hi-IN"/>
        </w:rPr>
        <w:t>Siman</w:t>
      </w:r>
      <w:proofErr w:type="spellEnd"/>
      <w:r w:rsidRPr="00C35E74">
        <w:rPr>
          <w:rFonts w:ascii="Arial" w:hAnsi="Arial" w:cs="Arial"/>
          <w:lang w:bidi="hi-IN"/>
        </w:rPr>
        <w:t>, R.R. (2024). The effects of municipal waste reduction and recycling policies on the economic feasibility of</w:t>
      </w:r>
      <w:r w:rsidR="00C35E74">
        <w:rPr>
          <w:rFonts w:ascii="Arial" w:hAnsi="Arial" w:cs="Arial"/>
          <w:lang w:bidi="hi-IN"/>
        </w:rPr>
        <w:t xml:space="preserve"> </w:t>
      </w:r>
      <w:r w:rsidRPr="00C35E74">
        <w:rPr>
          <w:rFonts w:ascii="Arial" w:hAnsi="Arial" w:cs="Arial"/>
          <w:lang w:bidi="hi-IN"/>
        </w:rPr>
        <w:t>landfill gas generation. </w:t>
      </w:r>
      <w:r w:rsidRPr="00C35E74">
        <w:rPr>
          <w:rFonts w:ascii="Arial" w:hAnsi="Arial" w:cs="Arial"/>
          <w:i/>
          <w:iCs/>
          <w:lang w:bidi="hi-IN"/>
        </w:rPr>
        <w:t>Energy for Sustainable Development</w:t>
      </w:r>
      <w:r w:rsidRPr="00C35E74">
        <w:rPr>
          <w:rFonts w:ascii="Arial" w:hAnsi="Arial" w:cs="Arial"/>
          <w:lang w:bidi="hi-IN"/>
        </w:rPr>
        <w:t xml:space="preserve">, 81(56), pp.101–493. </w:t>
      </w:r>
      <w:r w:rsidR="00C35E74">
        <w:rPr>
          <w:rFonts w:ascii="Arial" w:hAnsi="Arial" w:cs="Arial"/>
          <w:lang w:bidi="hi-IN"/>
        </w:rPr>
        <w:t xml:space="preserve"> </w:t>
      </w:r>
      <w:proofErr w:type="spellStart"/>
      <w:proofErr w:type="gramStart"/>
      <w:r w:rsidRPr="00C35E74">
        <w:rPr>
          <w:rFonts w:ascii="Arial" w:hAnsi="Arial" w:cs="Arial"/>
          <w:lang w:bidi="hi-IN"/>
        </w:rPr>
        <w:t>doi:https</w:t>
      </w:r>
      <w:proofErr w:type="spellEnd"/>
      <w:r w:rsidRPr="00C35E74">
        <w:rPr>
          <w:rFonts w:ascii="Arial" w:hAnsi="Arial" w:cs="Arial"/>
          <w:lang w:bidi="hi-IN"/>
        </w:rPr>
        <w:t>://doi.org/10.1016/j.esd.2024.101493</w:t>
      </w:r>
      <w:proofErr w:type="gramEnd"/>
      <w:r w:rsidRPr="00C35E74">
        <w:rPr>
          <w:rFonts w:ascii="Arial" w:hAnsi="Arial" w:cs="Arial"/>
          <w:lang w:bidi="hi-IN"/>
        </w:rPr>
        <w:t>.</w:t>
      </w:r>
    </w:p>
    <w:p w14:paraId="137C1771" w14:textId="77777777" w:rsidR="00C35E74" w:rsidRPr="00C35E74" w:rsidRDefault="00C35E74" w:rsidP="00C35E74">
      <w:pPr>
        <w:ind w:left="360"/>
        <w:outlineLvl w:val="5"/>
        <w:rPr>
          <w:rFonts w:ascii="Arial" w:hAnsi="Arial" w:cs="Arial"/>
          <w:lang w:bidi="hi-IN"/>
        </w:rPr>
      </w:pPr>
    </w:p>
    <w:p w14:paraId="352C0801" w14:textId="77777777" w:rsidR="005354AE" w:rsidRPr="00C35E74" w:rsidRDefault="005354AE" w:rsidP="00C35E74">
      <w:pPr>
        <w:pStyle w:val="NormalWeb"/>
        <w:spacing w:before="0" w:beforeAutospacing="0" w:after="240" w:afterAutospacing="0" w:line="360" w:lineRule="atLeast"/>
        <w:ind w:left="360"/>
        <w:jc w:val="both"/>
        <w:outlineLvl w:val="5"/>
        <w:rPr>
          <w:rFonts w:ascii="Arial" w:hAnsi="Arial" w:cs="Arial"/>
          <w:color w:val="000000"/>
          <w:szCs w:val="28"/>
          <w:lang w:val="en-GB"/>
        </w:rPr>
      </w:pPr>
      <w:r w:rsidRPr="00C35E74">
        <w:rPr>
          <w:rFonts w:ascii="Arial" w:hAnsi="Arial" w:cs="Arial"/>
          <w:color w:val="000000"/>
          <w:szCs w:val="28"/>
          <w:lang w:val="en-GB"/>
        </w:rPr>
        <w:t>Gov.UK (2024).</w:t>
      </w:r>
      <w:r w:rsidRPr="00C35E74">
        <w:rPr>
          <w:rStyle w:val="apple-converted-space"/>
          <w:rFonts w:ascii="Arial" w:eastAsiaTheme="majorEastAsia" w:hAnsi="Arial" w:cs="Arial"/>
          <w:color w:val="000000"/>
          <w:szCs w:val="28"/>
          <w:lang w:val="en-GB"/>
        </w:rPr>
        <w:t> </w:t>
      </w:r>
      <w:r w:rsidRPr="00C35E74">
        <w:rPr>
          <w:rFonts w:ascii="Arial" w:hAnsi="Arial" w:cs="Arial"/>
          <w:i/>
          <w:iCs/>
          <w:color w:val="000000"/>
          <w:szCs w:val="28"/>
          <w:lang w:val="en-GB"/>
        </w:rPr>
        <w:t>Net Zero Strategy: Build Back Greener</w:t>
      </w:r>
      <w:r w:rsidRPr="00C35E74">
        <w:rPr>
          <w:rFonts w:ascii="Arial" w:hAnsi="Arial" w:cs="Arial"/>
          <w:color w:val="000000"/>
          <w:szCs w:val="28"/>
          <w:lang w:val="en-GB"/>
        </w:rPr>
        <w:t>. [online] GOV.UK. Available at: https://www.gov.uk/government/publications/net-zero-strategy.</w:t>
      </w:r>
    </w:p>
    <w:p w14:paraId="753BD7A4" w14:textId="77777777" w:rsidR="005354AE" w:rsidRPr="00C35E74" w:rsidRDefault="005354AE" w:rsidP="00C35E74">
      <w:pPr>
        <w:pStyle w:val="NormalWeb"/>
        <w:spacing w:before="0" w:beforeAutospacing="0" w:after="240" w:afterAutospacing="0" w:line="360" w:lineRule="atLeast"/>
        <w:ind w:left="360"/>
        <w:jc w:val="both"/>
        <w:outlineLvl w:val="5"/>
        <w:rPr>
          <w:rFonts w:ascii="Arial" w:hAnsi="Arial" w:cs="Arial"/>
          <w:color w:val="000000"/>
          <w:szCs w:val="28"/>
          <w:lang w:val="en-GB"/>
        </w:rPr>
      </w:pPr>
      <w:r w:rsidRPr="00C35E74">
        <w:rPr>
          <w:rFonts w:ascii="Arial" w:hAnsi="Arial" w:cs="Arial"/>
          <w:color w:val="000000"/>
          <w:szCs w:val="28"/>
          <w:lang w:val="en-GB"/>
        </w:rPr>
        <w:t>Greenway Hotel (2024).</w:t>
      </w:r>
      <w:r w:rsidRPr="00C35E74">
        <w:rPr>
          <w:rStyle w:val="apple-converted-space"/>
          <w:rFonts w:ascii="Arial" w:eastAsiaTheme="majorEastAsia" w:hAnsi="Arial" w:cs="Arial"/>
          <w:color w:val="000000"/>
          <w:szCs w:val="28"/>
          <w:lang w:val="en-GB"/>
        </w:rPr>
        <w:t> </w:t>
      </w:r>
      <w:r w:rsidRPr="00C35E74">
        <w:rPr>
          <w:rFonts w:ascii="Arial" w:hAnsi="Arial" w:cs="Arial"/>
          <w:i/>
          <w:iCs/>
          <w:color w:val="000000"/>
          <w:szCs w:val="28"/>
          <w:lang w:val="en-GB"/>
        </w:rPr>
        <w:t>The Greenway Hotel &amp; Spa</w:t>
      </w:r>
      <w:r w:rsidRPr="00C35E74">
        <w:rPr>
          <w:rFonts w:ascii="Arial" w:hAnsi="Arial" w:cs="Arial"/>
          <w:color w:val="000000"/>
          <w:szCs w:val="28"/>
          <w:lang w:val="en-GB"/>
        </w:rPr>
        <w:t>. [online] The Greenway Hotel &amp; Spa. Available at: https://www.thegreenwayhotelandspa.com [Accessed 6 Nov. 2024].</w:t>
      </w:r>
    </w:p>
    <w:p w14:paraId="13CCA126" w14:textId="584FCAED" w:rsidR="005354AE" w:rsidRPr="00C35E74" w:rsidRDefault="005354AE" w:rsidP="00C35E74">
      <w:pPr>
        <w:ind w:left="360"/>
        <w:outlineLvl w:val="5"/>
        <w:rPr>
          <w:rFonts w:ascii="Arial" w:hAnsi="Arial" w:cs="Arial"/>
          <w:lang w:bidi="hi-IN"/>
        </w:rPr>
      </w:pPr>
      <w:proofErr w:type="spellStart"/>
      <w:r w:rsidRPr="00C35E74">
        <w:rPr>
          <w:rFonts w:ascii="Arial" w:hAnsi="Arial" w:cs="Arial"/>
          <w:lang w:bidi="hi-IN"/>
        </w:rPr>
        <w:t>Helden</w:t>
      </w:r>
      <w:proofErr w:type="spellEnd"/>
      <w:r w:rsidRPr="00C35E74">
        <w:rPr>
          <w:rFonts w:ascii="Arial" w:hAnsi="Arial" w:cs="Arial"/>
          <w:lang w:bidi="hi-IN"/>
        </w:rPr>
        <w:t>, V., Skates, L.M. and Close, P.G. (2024). Use of wildlife-friendly structures in</w:t>
      </w:r>
      <w:r w:rsidR="00C35E74">
        <w:rPr>
          <w:rFonts w:ascii="Arial" w:hAnsi="Arial" w:cs="Arial"/>
          <w:lang w:bidi="hi-IN"/>
        </w:rPr>
        <w:t xml:space="preserve"> </w:t>
      </w:r>
      <w:r w:rsidRPr="00C35E74">
        <w:rPr>
          <w:rFonts w:ascii="Arial" w:hAnsi="Arial" w:cs="Arial"/>
          <w:lang w:bidi="hi-IN"/>
        </w:rPr>
        <w:t>residential gardens by animal wildlife: evidence from citizen scientists in a global biodiversity hotspot. </w:t>
      </w:r>
      <w:r w:rsidRPr="00C35E74">
        <w:rPr>
          <w:rFonts w:ascii="Arial" w:hAnsi="Arial" w:cs="Arial"/>
          <w:i/>
          <w:iCs/>
          <w:lang w:bidi="hi-IN"/>
        </w:rPr>
        <w:t>Urban ecosystems</w:t>
      </w:r>
      <w:r w:rsidRPr="00C35E74">
        <w:rPr>
          <w:rFonts w:ascii="Arial" w:hAnsi="Arial" w:cs="Arial"/>
          <w:lang w:bidi="hi-IN"/>
        </w:rPr>
        <w:t xml:space="preserve">, 56(45). </w:t>
      </w:r>
      <w:proofErr w:type="spellStart"/>
      <w:proofErr w:type="gramStart"/>
      <w:r w:rsidRPr="00C35E74">
        <w:rPr>
          <w:rFonts w:ascii="Arial" w:hAnsi="Arial" w:cs="Arial"/>
          <w:lang w:bidi="hi-IN"/>
        </w:rPr>
        <w:t>doi:https</w:t>
      </w:r>
      <w:proofErr w:type="spellEnd"/>
      <w:r w:rsidRPr="00C35E74">
        <w:rPr>
          <w:rFonts w:ascii="Arial" w:hAnsi="Arial" w:cs="Arial"/>
          <w:lang w:bidi="hi-IN"/>
        </w:rPr>
        <w:t>://doi.org/10.1007/s11252-024-01530-4</w:t>
      </w:r>
      <w:proofErr w:type="gramEnd"/>
      <w:r w:rsidRPr="00C35E74">
        <w:rPr>
          <w:rFonts w:ascii="Arial" w:hAnsi="Arial" w:cs="Arial"/>
          <w:lang w:bidi="hi-IN"/>
        </w:rPr>
        <w:t>.</w:t>
      </w:r>
    </w:p>
    <w:p w14:paraId="2C4ED7F1" w14:textId="77777777" w:rsidR="005354AE" w:rsidRPr="00C35E74" w:rsidRDefault="005354AE" w:rsidP="00C35E74">
      <w:pPr>
        <w:pStyle w:val="NormalWeb"/>
        <w:spacing w:before="0" w:beforeAutospacing="0" w:after="240" w:afterAutospacing="0" w:line="360" w:lineRule="atLeast"/>
        <w:ind w:left="360"/>
        <w:jc w:val="both"/>
        <w:outlineLvl w:val="5"/>
        <w:rPr>
          <w:rFonts w:ascii="Arial" w:hAnsi="Arial" w:cs="Arial"/>
          <w:color w:val="000000"/>
          <w:szCs w:val="28"/>
          <w:lang w:val="en-GB"/>
        </w:rPr>
      </w:pPr>
      <w:r w:rsidRPr="00C35E74">
        <w:rPr>
          <w:rFonts w:ascii="Arial" w:hAnsi="Arial" w:cs="Arial"/>
          <w:color w:val="000000"/>
          <w:szCs w:val="28"/>
          <w:lang w:val="en-GB"/>
        </w:rPr>
        <w:t>Hilton (2024).</w:t>
      </w:r>
      <w:r w:rsidRPr="00C35E74">
        <w:rPr>
          <w:rStyle w:val="apple-converted-space"/>
          <w:rFonts w:ascii="Arial" w:eastAsiaTheme="majorEastAsia" w:hAnsi="Arial" w:cs="Arial"/>
          <w:color w:val="000000"/>
          <w:szCs w:val="28"/>
          <w:lang w:val="en-GB"/>
        </w:rPr>
        <w:t> </w:t>
      </w:r>
      <w:r w:rsidRPr="00C35E74">
        <w:rPr>
          <w:rFonts w:ascii="Arial" w:hAnsi="Arial" w:cs="Arial"/>
          <w:i/>
          <w:iCs/>
          <w:color w:val="000000"/>
          <w:szCs w:val="28"/>
          <w:lang w:val="en-GB"/>
        </w:rPr>
        <w:t>Our Progress</w:t>
      </w:r>
      <w:r w:rsidRPr="00C35E74">
        <w:rPr>
          <w:rFonts w:ascii="Arial" w:hAnsi="Arial" w:cs="Arial"/>
          <w:color w:val="000000"/>
          <w:szCs w:val="28"/>
          <w:lang w:val="en-GB"/>
        </w:rPr>
        <w:t xml:space="preserve">. [online] Travel </w:t>
      </w:r>
      <w:proofErr w:type="gramStart"/>
      <w:r w:rsidRPr="00C35E74">
        <w:rPr>
          <w:rFonts w:ascii="Arial" w:hAnsi="Arial" w:cs="Arial"/>
          <w:color w:val="000000"/>
          <w:szCs w:val="28"/>
          <w:lang w:val="en-GB"/>
        </w:rPr>
        <w:t>With</w:t>
      </w:r>
      <w:proofErr w:type="gramEnd"/>
      <w:r w:rsidRPr="00C35E74">
        <w:rPr>
          <w:rFonts w:ascii="Arial" w:hAnsi="Arial" w:cs="Arial"/>
          <w:color w:val="000000"/>
          <w:szCs w:val="28"/>
          <w:lang w:val="en-GB"/>
        </w:rPr>
        <w:t xml:space="preserve"> Purpose | Hilton ESG. Available at: https://esg.hilton.com/our-progress/.</w:t>
      </w:r>
    </w:p>
    <w:p w14:paraId="67BF07AC" w14:textId="77777777" w:rsidR="005354AE" w:rsidRPr="00C35E74" w:rsidRDefault="005354AE" w:rsidP="00C35E74">
      <w:pPr>
        <w:pStyle w:val="NormalWeb"/>
        <w:spacing w:before="0" w:beforeAutospacing="0" w:after="240" w:afterAutospacing="0" w:line="360" w:lineRule="atLeast"/>
        <w:ind w:left="360"/>
        <w:jc w:val="both"/>
        <w:outlineLvl w:val="5"/>
        <w:rPr>
          <w:rFonts w:ascii="Arial" w:hAnsi="Arial" w:cs="Arial"/>
          <w:color w:val="000000"/>
          <w:szCs w:val="28"/>
          <w:lang w:val="en-GB"/>
        </w:rPr>
      </w:pPr>
      <w:proofErr w:type="spellStart"/>
      <w:r w:rsidRPr="00C35E74">
        <w:rPr>
          <w:rFonts w:ascii="Arial" w:hAnsi="Arial" w:cs="Arial"/>
          <w:color w:val="000000"/>
          <w:szCs w:val="28"/>
          <w:lang w:val="en-GB"/>
        </w:rPr>
        <w:lastRenderedPageBreak/>
        <w:t>Inkson</w:t>
      </w:r>
      <w:proofErr w:type="spellEnd"/>
      <w:r w:rsidRPr="00C35E74">
        <w:rPr>
          <w:rFonts w:ascii="Arial" w:hAnsi="Arial" w:cs="Arial"/>
          <w:color w:val="000000"/>
          <w:szCs w:val="28"/>
          <w:lang w:val="en-GB"/>
        </w:rPr>
        <w:t xml:space="preserve">, C. and </w:t>
      </w:r>
      <w:proofErr w:type="spellStart"/>
      <w:r w:rsidRPr="00C35E74">
        <w:rPr>
          <w:rFonts w:ascii="Arial" w:hAnsi="Arial" w:cs="Arial"/>
          <w:color w:val="000000"/>
          <w:szCs w:val="28"/>
          <w:lang w:val="en-GB"/>
        </w:rPr>
        <w:t>Minnaert</w:t>
      </w:r>
      <w:proofErr w:type="spellEnd"/>
      <w:r w:rsidRPr="00C35E74">
        <w:rPr>
          <w:rFonts w:ascii="Arial" w:hAnsi="Arial" w:cs="Arial"/>
          <w:color w:val="000000"/>
          <w:szCs w:val="28"/>
          <w:lang w:val="en-GB"/>
        </w:rPr>
        <w:t>, L. (2018).</w:t>
      </w:r>
      <w:r w:rsidRPr="00C35E74">
        <w:rPr>
          <w:rStyle w:val="apple-converted-space"/>
          <w:rFonts w:ascii="Arial" w:eastAsiaTheme="majorEastAsia" w:hAnsi="Arial" w:cs="Arial"/>
          <w:color w:val="000000"/>
          <w:szCs w:val="28"/>
          <w:lang w:val="en-GB"/>
        </w:rPr>
        <w:t> </w:t>
      </w:r>
      <w:r w:rsidRPr="00C35E74">
        <w:rPr>
          <w:rFonts w:ascii="Arial" w:hAnsi="Arial" w:cs="Arial"/>
          <w:i/>
          <w:iCs/>
          <w:color w:val="000000"/>
          <w:szCs w:val="28"/>
          <w:lang w:val="en-GB"/>
        </w:rPr>
        <w:t>Tourism Management: an introduction</w:t>
      </w:r>
      <w:r w:rsidRPr="00C35E74">
        <w:rPr>
          <w:rFonts w:ascii="Arial" w:hAnsi="Arial" w:cs="Arial"/>
          <w:color w:val="000000"/>
          <w:szCs w:val="28"/>
          <w:lang w:val="en-GB"/>
        </w:rPr>
        <w:t>. 2nd ed. London: SAGE.</w:t>
      </w:r>
    </w:p>
    <w:p w14:paraId="26964A7F" w14:textId="77777777" w:rsidR="005354AE" w:rsidRPr="00C35E74" w:rsidRDefault="005354AE" w:rsidP="00C35E74">
      <w:pPr>
        <w:pStyle w:val="NormalWeb"/>
        <w:spacing w:before="0" w:beforeAutospacing="0" w:after="240" w:afterAutospacing="0" w:line="360" w:lineRule="atLeast"/>
        <w:ind w:left="360"/>
        <w:jc w:val="both"/>
        <w:outlineLvl w:val="5"/>
        <w:rPr>
          <w:rFonts w:ascii="Arial" w:hAnsi="Arial" w:cs="Arial"/>
          <w:color w:val="000000"/>
          <w:szCs w:val="28"/>
          <w:lang w:val="en-GB"/>
        </w:rPr>
      </w:pPr>
      <w:proofErr w:type="spellStart"/>
      <w:r w:rsidRPr="00C35E74">
        <w:rPr>
          <w:rFonts w:ascii="Arial" w:hAnsi="Arial" w:cs="Arial"/>
          <w:color w:val="000000"/>
          <w:szCs w:val="28"/>
          <w:lang w:val="en-GB"/>
        </w:rPr>
        <w:t>Korstanje</w:t>
      </w:r>
      <w:proofErr w:type="spellEnd"/>
      <w:r w:rsidRPr="00C35E74">
        <w:rPr>
          <w:rFonts w:ascii="Arial" w:hAnsi="Arial" w:cs="Arial"/>
          <w:color w:val="000000"/>
          <w:szCs w:val="28"/>
          <w:lang w:val="en-GB"/>
        </w:rPr>
        <w:t xml:space="preserve">, M.E., George, B.P. and </w:t>
      </w:r>
      <w:proofErr w:type="spellStart"/>
      <w:r w:rsidRPr="00C35E74">
        <w:rPr>
          <w:rFonts w:ascii="Arial" w:hAnsi="Arial" w:cs="Arial"/>
          <w:color w:val="000000"/>
          <w:szCs w:val="28"/>
          <w:lang w:val="en-GB"/>
        </w:rPr>
        <w:t>Nedelea</w:t>
      </w:r>
      <w:proofErr w:type="spellEnd"/>
      <w:r w:rsidRPr="00C35E74">
        <w:rPr>
          <w:rFonts w:ascii="Arial" w:hAnsi="Arial" w:cs="Arial"/>
          <w:color w:val="000000"/>
          <w:szCs w:val="28"/>
          <w:lang w:val="en-GB"/>
        </w:rPr>
        <w:t>, A. (2020).</w:t>
      </w:r>
      <w:r w:rsidRPr="00C35E74">
        <w:rPr>
          <w:rStyle w:val="apple-converted-space"/>
          <w:rFonts w:ascii="Arial" w:eastAsiaTheme="majorEastAsia" w:hAnsi="Arial" w:cs="Arial"/>
          <w:color w:val="000000"/>
          <w:szCs w:val="28"/>
          <w:lang w:val="en-GB"/>
        </w:rPr>
        <w:t> </w:t>
      </w:r>
      <w:r w:rsidRPr="00C35E74">
        <w:rPr>
          <w:rFonts w:ascii="Arial" w:hAnsi="Arial" w:cs="Arial"/>
          <w:i/>
          <w:iCs/>
          <w:color w:val="000000"/>
          <w:szCs w:val="28"/>
          <w:lang w:val="en-GB"/>
        </w:rPr>
        <w:t>Strategies for promoting sustainable hospitality and tourism services</w:t>
      </w:r>
      <w:r w:rsidRPr="00C35E74">
        <w:rPr>
          <w:rFonts w:ascii="Arial" w:hAnsi="Arial" w:cs="Arial"/>
          <w:color w:val="000000"/>
          <w:szCs w:val="28"/>
          <w:lang w:val="en-GB"/>
        </w:rPr>
        <w:t xml:space="preserve">. Hershey, Pa: </w:t>
      </w:r>
      <w:proofErr w:type="spellStart"/>
      <w:r w:rsidRPr="00C35E74">
        <w:rPr>
          <w:rFonts w:ascii="Arial" w:hAnsi="Arial" w:cs="Arial"/>
          <w:color w:val="000000"/>
          <w:szCs w:val="28"/>
          <w:lang w:val="en-GB"/>
        </w:rPr>
        <w:t>Igi</w:t>
      </w:r>
      <w:proofErr w:type="spellEnd"/>
      <w:r w:rsidRPr="00C35E74">
        <w:rPr>
          <w:rFonts w:ascii="Arial" w:hAnsi="Arial" w:cs="Arial"/>
          <w:color w:val="000000"/>
          <w:szCs w:val="28"/>
          <w:lang w:val="en-GB"/>
        </w:rPr>
        <w:t xml:space="preserve"> Global.</w:t>
      </w:r>
    </w:p>
    <w:p w14:paraId="1C7CBD94" w14:textId="77777777" w:rsidR="00C35E74" w:rsidRPr="00C35E74" w:rsidRDefault="005354AE" w:rsidP="00C35E74">
      <w:pPr>
        <w:ind w:left="360"/>
        <w:outlineLvl w:val="5"/>
        <w:rPr>
          <w:rFonts w:ascii="Arial" w:hAnsi="Arial" w:cs="Arial"/>
          <w:lang w:bidi="hi-IN"/>
        </w:rPr>
      </w:pPr>
      <w:r w:rsidRPr="00C35E74">
        <w:rPr>
          <w:rFonts w:ascii="Arial" w:hAnsi="Arial" w:cs="Arial"/>
          <w:lang w:bidi="hi-IN"/>
        </w:rPr>
        <w:t xml:space="preserve">Kurniawan, T.A., </w:t>
      </w:r>
      <w:proofErr w:type="spellStart"/>
      <w:r w:rsidRPr="00C35E74">
        <w:rPr>
          <w:rFonts w:ascii="Arial" w:hAnsi="Arial" w:cs="Arial"/>
          <w:lang w:bidi="hi-IN"/>
        </w:rPr>
        <w:t>Meidiana</w:t>
      </w:r>
      <w:proofErr w:type="spellEnd"/>
      <w:r w:rsidRPr="00C35E74">
        <w:rPr>
          <w:rFonts w:ascii="Arial" w:hAnsi="Arial" w:cs="Arial"/>
          <w:lang w:bidi="hi-IN"/>
        </w:rPr>
        <w:t xml:space="preserve">, C., Goh, H.H., Zhang, D., Othman, M.H.D., Aziz, F., </w:t>
      </w:r>
    </w:p>
    <w:p w14:paraId="42D6DDD1" w14:textId="77777777" w:rsidR="00C35E74" w:rsidRPr="00C35E74" w:rsidRDefault="005354AE" w:rsidP="00C35E74">
      <w:pPr>
        <w:ind w:left="360"/>
        <w:outlineLvl w:val="5"/>
        <w:rPr>
          <w:rFonts w:ascii="Arial" w:hAnsi="Arial" w:cs="Arial"/>
          <w:lang w:bidi="hi-IN"/>
        </w:rPr>
      </w:pPr>
      <w:proofErr w:type="spellStart"/>
      <w:r w:rsidRPr="00C35E74">
        <w:rPr>
          <w:rFonts w:ascii="Arial" w:hAnsi="Arial" w:cs="Arial"/>
          <w:lang w:bidi="hi-IN"/>
        </w:rPr>
        <w:t>Anouzla</w:t>
      </w:r>
      <w:proofErr w:type="spellEnd"/>
      <w:r w:rsidRPr="00C35E74">
        <w:rPr>
          <w:rFonts w:ascii="Arial" w:hAnsi="Arial" w:cs="Arial"/>
          <w:lang w:bidi="hi-IN"/>
        </w:rPr>
        <w:t xml:space="preserve">, A., Sarangi, P.K., </w:t>
      </w:r>
      <w:proofErr w:type="spellStart"/>
      <w:r w:rsidRPr="00C35E74">
        <w:rPr>
          <w:rFonts w:ascii="Arial" w:hAnsi="Arial" w:cs="Arial"/>
          <w:lang w:bidi="hi-IN"/>
        </w:rPr>
        <w:t>Pasaribu</w:t>
      </w:r>
      <w:proofErr w:type="spellEnd"/>
      <w:r w:rsidRPr="00C35E74">
        <w:rPr>
          <w:rFonts w:ascii="Arial" w:hAnsi="Arial" w:cs="Arial"/>
          <w:lang w:bidi="hi-IN"/>
        </w:rPr>
        <w:t xml:space="preserve">, B. and Ali, I. (2024). Unlocking synergies </w:t>
      </w:r>
    </w:p>
    <w:p w14:paraId="6EB4AB06" w14:textId="062CA39F" w:rsidR="005354AE" w:rsidRPr="00C35E74" w:rsidRDefault="005354AE" w:rsidP="00C35E74">
      <w:pPr>
        <w:ind w:left="360"/>
        <w:outlineLvl w:val="5"/>
        <w:rPr>
          <w:rFonts w:ascii="Arial" w:hAnsi="Arial" w:cs="Arial"/>
          <w:lang w:bidi="hi-IN"/>
        </w:rPr>
      </w:pPr>
      <w:r w:rsidRPr="00C35E74">
        <w:rPr>
          <w:rFonts w:ascii="Arial" w:hAnsi="Arial" w:cs="Arial"/>
          <w:lang w:bidi="hi-IN"/>
        </w:rPr>
        <w:t>between waste management and climate change mitigation to accelerate decarbonization through circular-economy digitalization in Indonesia. </w:t>
      </w:r>
      <w:r w:rsidRPr="00C35E74">
        <w:rPr>
          <w:rFonts w:ascii="Arial" w:hAnsi="Arial" w:cs="Arial"/>
          <w:i/>
          <w:iCs/>
          <w:lang w:bidi="hi-IN"/>
        </w:rPr>
        <w:t>Sustainable Production and Consumption</w:t>
      </w:r>
      <w:r w:rsidRPr="00C35E74">
        <w:rPr>
          <w:rFonts w:ascii="Arial" w:hAnsi="Arial" w:cs="Arial"/>
          <w:lang w:bidi="hi-IN"/>
        </w:rPr>
        <w:t xml:space="preserve">, [online] 46(75), pp.522–542. </w:t>
      </w:r>
      <w:proofErr w:type="spellStart"/>
      <w:proofErr w:type="gramStart"/>
      <w:r w:rsidRPr="00C35E74">
        <w:rPr>
          <w:rFonts w:ascii="Arial" w:hAnsi="Arial" w:cs="Arial"/>
          <w:lang w:bidi="hi-IN"/>
        </w:rPr>
        <w:t>doi:https</w:t>
      </w:r>
      <w:proofErr w:type="spellEnd"/>
      <w:r w:rsidRPr="00C35E74">
        <w:rPr>
          <w:rFonts w:ascii="Arial" w:hAnsi="Arial" w:cs="Arial"/>
          <w:lang w:bidi="hi-IN"/>
        </w:rPr>
        <w:t>://doi.org/10.1016/j.spc.2024.03.011</w:t>
      </w:r>
      <w:proofErr w:type="gramEnd"/>
      <w:r w:rsidRPr="00C35E74">
        <w:rPr>
          <w:rFonts w:ascii="Arial" w:hAnsi="Arial" w:cs="Arial"/>
          <w:lang w:bidi="hi-IN"/>
        </w:rPr>
        <w:t>.</w:t>
      </w:r>
    </w:p>
    <w:p w14:paraId="2411EA8F" w14:textId="77777777" w:rsidR="005354AE" w:rsidRPr="00C35E74" w:rsidRDefault="005354AE" w:rsidP="00C35E74">
      <w:pPr>
        <w:pStyle w:val="NormalWeb"/>
        <w:spacing w:before="0" w:beforeAutospacing="0" w:after="240" w:afterAutospacing="0" w:line="360" w:lineRule="atLeast"/>
        <w:ind w:left="360"/>
        <w:jc w:val="both"/>
        <w:outlineLvl w:val="5"/>
        <w:rPr>
          <w:rFonts w:ascii="Arial" w:hAnsi="Arial" w:cs="Arial"/>
          <w:color w:val="000000"/>
          <w:szCs w:val="28"/>
          <w:lang w:val="en-GB"/>
        </w:rPr>
      </w:pPr>
      <w:r w:rsidRPr="00C35E74">
        <w:rPr>
          <w:rFonts w:ascii="Arial" w:hAnsi="Arial" w:cs="Arial"/>
          <w:color w:val="000000"/>
          <w:szCs w:val="28"/>
          <w:lang w:val="en-GB"/>
        </w:rPr>
        <w:t>Legrand, W., Sloan, P. and Chen, J.S. (2021).</w:t>
      </w:r>
      <w:r w:rsidRPr="00C35E74">
        <w:rPr>
          <w:rStyle w:val="apple-converted-space"/>
          <w:rFonts w:ascii="Arial" w:eastAsiaTheme="majorEastAsia" w:hAnsi="Arial" w:cs="Arial"/>
          <w:color w:val="000000"/>
          <w:szCs w:val="28"/>
          <w:lang w:val="en-GB"/>
        </w:rPr>
        <w:t> </w:t>
      </w:r>
      <w:r w:rsidRPr="00C35E74">
        <w:rPr>
          <w:rFonts w:ascii="Arial" w:hAnsi="Arial" w:cs="Arial"/>
          <w:i/>
          <w:iCs/>
          <w:color w:val="000000"/>
          <w:szCs w:val="28"/>
          <w:lang w:val="en-GB"/>
        </w:rPr>
        <w:t xml:space="preserve">Sustainability in the hospitality </w:t>
      </w:r>
      <w:proofErr w:type="gramStart"/>
      <w:r w:rsidRPr="00C35E74">
        <w:rPr>
          <w:rFonts w:ascii="Arial" w:hAnsi="Arial" w:cs="Arial"/>
          <w:i/>
          <w:iCs/>
          <w:color w:val="000000"/>
          <w:szCs w:val="28"/>
          <w:lang w:val="en-GB"/>
        </w:rPr>
        <w:t>industry :</w:t>
      </w:r>
      <w:proofErr w:type="gramEnd"/>
      <w:r w:rsidRPr="00C35E74">
        <w:rPr>
          <w:rFonts w:ascii="Arial" w:hAnsi="Arial" w:cs="Arial"/>
          <w:i/>
          <w:iCs/>
          <w:color w:val="000000"/>
          <w:szCs w:val="28"/>
          <w:lang w:val="en-GB"/>
        </w:rPr>
        <w:t xml:space="preserve"> principles of sustainable operations</w:t>
      </w:r>
      <w:r w:rsidRPr="00C35E74">
        <w:rPr>
          <w:rFonts w:ascii="Arial" w:hAnsi="Arial" w:cs="Arial"/>
          <w:color w:val="000000"/>
          <w:szCs w:val="28"/>
          <w:lang w:val="en-GB"/>
        </w:rPr>
        <w:t xml:space="preserve">. Abingdon, </w:t>
      </w:r>
      <w:proofErr w:type="gramStart"/>
      <w:r w:rsidRPr="00C35E74">
        <w:rPr>
          <w:rFonts w:ascii="Arial" w:hAnsi="Arial" w:cs="Arial"/>
          <w:color w:val="000000"/>
          <w:szCs w:val="28"/>
          <w:lang w:val="en-GB"/>
        </w:rPr>
        <w:t>Oxon ;</w:t>
      </w:r>
      <w:proofErr w:type="gramEnd"/>
      <w:r w:rsidRPr="00C35E74">
        <w:rPr>
          <w:rFonts w:ascii="Arial" w:hAnsi="Arial" w:cs="Arial"/>
          <w:color w:val="000000"/>
          <w:szCs w:val="28"/>
          <w:lang w:val="en-GB"/>
        </w:rPr>
        <w:t xml:space="preserve"> New York, Ny: Routledge.</w:t>
      </w:r>
    </w:p>
    <w:p w14:paraId="5E6040A5" w14:textId="77777777" w:rsidR="005354AE" w:rsidRPr="00C35E74" w:rsidRDefault="005354AE" w:rsidP="00C35E74">
      <w:pPr>
        <w:pStyle w:val="NormalWeb"/>
        <w:spacing w:before="0" w:beforeAutospacing="0" w:after="240" w:afterAutospacing="0" w:line="360" w:lineRule="atLeast"/>
        <w:ind w:left="360"/>
        <w:jc w:val="both"/>
        <w:outlineLvl w:val="5"/>
        <w:rPr>
          <w:rFonts w:ascii="Arial" w:hAnsi="Arial" w:cs="Arial"/>
          <w:color w:val="000000"/>
          <w:szCs w:val="28"/>
          <w:lang w:val="en-GB"/>
        </w:rPr>
      </w:pPr>
      <w:r w:rsidRPr="00C35E74">
        <w:rPr>
          <w:rFonts w:ascii="Arial" w:hAnsi="Arial" w:cs="Arial"/>
          <w:color w:val="000000"/>
          <w:szCs w:val="28"/>
          <w:lang w:val="en-GB"/>
        </w:rPr>
        <w:t>Marriott (2024).</w:t>
      </w:r>
      <w:r w:rsidRPr="00C35E74">
        <w:rPr>
          <w:rStyle w:val="apple-converted-space"/>
          <w:rFonts w:ascii="Arial" w:eastAsiaTheme="majorEastAsia" w:hAnsi="Arial" w:cs="Arial"/>
          <w:color w:val="000000"/>
          <w:szCs w:val="28"/>
          <w:lang w:val="en-GB"/>
        </w:rPr>
        <w:t> </w:t>
      </w:r>
      <w:r w:rsidRPr="00C35E74">
        <w:rPr>
          <w:rFonts w:ascii="Arial" w:hAnsi="Arial" w:cs="Arial"/>
          <w:i/>
          <w:iCs/>
          <w:color w:val="000000"/>
          <w:szCs w:val="28"/>
          <w:lang w:val="en-GB"/>
        </w:rPr>
        <w:t>Sustain responsible operations</w:t>
      </w:r>
      <w:r w:rsidRPr="00C35E74">
        <w:rPr>
          <w:rFonts w:ascii="Arial" w:hAnsi="Arial" w:cs="Arial"/>
          <w:color w:val="000000"/>
          <w:szCs w:val="28"/>
          <w:lang w:val="en-GB"/>
        </w:rPr>
        <w:t xml:space="preserve">. [online] </w:t>
      </w:r>
      <w:proofErr w:type="spellStart"/>
      <w:r w:rsidRPr="00C35E74">
        <w:rPr>
          <w:rFonts w:ascii="Arial" w:hAnsi="Arial" w:cs="Arial"/>
          <w:color w:val="000000"/>
          <w:szCs w:val="28"/>
          <w:lang w:val="en-GB"/>
        </w:rPr>
        <w:t>csr-marriott</w:t>
      </w:r>
      <w:proofErr w:type="spellEnd"/>
      <w:r w:rsidRPr="00C35E74">
        <w:rPr>
          <w:rFonts w:ascii="Arial" w:hAnsi="Arial" w:cs="Arial"/>
          <w:color w:val="000000"/>
          <w:szCs w:val="28"/>
          <w:lang w:val="en-GB"/>
        </w:rPr>
        <w:t>. Available at: https://serve360.marriott.com/sustain/.</w:t>
      </w:r>
    </w:p>
    <w:p w14:paraId="2D9CEBD5" w14:textId="77777777" w:rsidR="005354AE" w:rsidRPr="00C35E74" w:rsidRDefault="005354AE" w:rsidP="00C35E74">
      <w:pPr>
        <w:pStyle w:val="NormalWeb"/>
        <w:spacing w:before="0" w:beforeAutospacing="0" w:after="240" w:afterAutospacing="0" w:line="360" w:lineRule="atLeast"/>
        <w:ind w:left="360"/>
        <w:jc w:val="both"/>
        <w:outlineLvl w:val="5"/>
        <w:rPr>
          <w:rFonts w:ascii="Arial" w:hAnsi="Arial" w:cs="Arial"/>
          <w:color w:val="000000"/>
          <w:szCs w:val="28"/>
          <w:lang w:val="en-GB"/>
        </w:rPr>
      </w:pPr>
      <w:r w:rsidRPr="00C35E74">
        <w:rPr>
          <w:rFonts w:ascii="Arial" w:hAnsi="Arial" w:cs="Arial"/>
          <w:color w:val="000000"/>
          <w:szCs w:val="28"/>
          <w:lang w:val="en-GB"/>
        </w:rPr>
        <w:t>Murtaza, S.H., Khan, A. and Mustafa, S.M. (2024). Eco</w:t>
      </w:r>
      <w:r w:rsidRPr="00C35E74">
        <w:rPr>
          <w:rFonts w:ascii="Cambria Math" w:hAnsi="Cambria Math" w:cs="Cambria Math"/>
          <w:color w:val="000000"/>
          <w:szCs w:val="28"/>
          <w:lang w:val="en-GB"/>
        </w:rPr>
        <w:t>‐</w:t>
      </w:r>
      <w:r w:rsidRPr="00C35E74">
        <w:rPr>
          <w:rFonts w:ascii="Arial" w:hAnsi="Arial" w:cs="Arial"/>
          <w:color w:val="000000"/>
          <w:szCs w:val="28"/>
          <w:lang w:val="en-GB"/>
        </w:rPr>
        <w:t xml:space="preserve">centric success: Stakeholder approaches to sustainable performance via green improvisation </w:t>
      </w:r>
      <w:proofErr w:type="spellStart"/>
      <w:r w:rsidRPr="00C35E74">
        <w:rPr>
          <w:rFonts w:ascii="Arial" w:hAnsi="Arial" w:cs="Arial"/>
          <w:color w:val="000000"/>
          <w:szCs w:val="28"/>
          <w:lang w:val="en-GB"/>
        </w:rPr>
        <w:t>behavior</w:t>
      </w:r>
      <w:proofErr w:type="spellEnd"/>
      <w:r w:rsidRPr="00C35E74">
        <w:rPr>
          <w:rFonts w:ascii="Arial" w:hAnsi="Arial" w:cs="Arial"/>
          <w:color w:val="000000"/>
          <w:szCs w:val="28"/>
          <w:lang w:val="en-GB"/>
        </w:rPr>
        <w:t xml:space="preserve"> and environmental orientation in the hotel industry.</w:t>
      </w:r>
      <w:r w:rsidRPr="00C35E74">
        <w:rPr>
          <w:rStyle w:val="apple-converted-space"/>
          <w:rFonts w:ascii="Arial" w:eastAsiaTheme="majorEastAsia" w:hAnsi="Arial" w:cs="Arial"/>
          <w:color w:val="000000"/>
          <w:szCs w:val="28"/>
          <w:lang w:val="en-GB"/>
        </w:rPr>
        <w:t> </w:t>
      </w:r>
      <w:r w:rsidRPr="00C35E74">
        <w:rPr>
          <w:rFonts w:ascii="Arial" w:hAnsi="Arial" w:cs="Arial"/>
          <w:i/>
          <w:iCs/>
          <w:color w:val="000000"/>
          <w:szCs w:val="28"/>
          <w:lang w:val="en-GB"/>
        </w:rPr>
        <w:t>Business strategy and the environment</w:t>
      </w:r>
      <w:r w:rsidRPr="00C35E74">
        <w:rPr>
          <w:rFonts w:ascii="Arial" w:hAnsi="Arial" w:cs="Arial"/>
          <w:color w:val="000000"/>
          <w:szCs w:val="28"/>
          <w:lang w:val="en-GB"/>
        </w:rPr>
        <w:t xml:space="preserve">, 43(42). </w:t>
      </w:r>
      <w:proofErr w:type="spellStart"/>
      <w:proofErr w:type="gramStart"/>
      <w:r w:rsidRPr="00C35E74">
        <w:rPr>
          <w:rFonts w:ascii="Arial" w:hAnsi="Arial" w:cs="Arial"/>
          <w:color w:val="000000"/>
          <w:szCs w:val="28"/>
          <w:lang w:val="en-GB"/>
        </w:rPr>
        <w:t>doi:https</w:t>
      </w:r>
      <w:proofErr w:type="spellEnd"/>
      <w:r w:rsidRPr="00C35E74">
        <w:rPr>
          <w:rFonts w:ascii="Arial" w:hAnsi="Arial" w:cs="Arial"/>
          <w:color w:val="000000"/>
          <w:szCs w:val="28"/>
          <w:lang w:val="en-GB"/>
        </w:rPr>
        <w:t>://doi.org/10.1002/bse.3860</w:t>
      </w:r>
      <w:proofErr w:type="gramEnd"/>
      <w:r w:rsidRPr="00C35E74">
        <w:rPr>
          <w:rFonts w:ascii="Arial" w:hAnsi="Arial" w:cs="Arial"/>
          <w:color w:val="000000"/>
          <w:szCs w:val="28"/>
          <w:lang w:val="en-GB"/>
        </w:rPr>
        <w:t>.</w:t>
      </w:r>
    </w:p>
    <w:p w14:paraId="0627FB06" w14:textId="46D5D9E4" w:rsidR="00C35E74" w:rsidRPr="00C35E74" w:rsidRDefault="005354AE" w:rsidP="00C35E74">
      <w:pPr>
        <w:pStyle w:val="NormalWeb"/>
        <w:spacing w:before="0" w:beforeAutospacing="0" w:after="240" w:afterAutospacing="0" w:line="360" w:lineRule="atLeast"/>
        <w:ind w:left="360"/>
        <w:jc w:val="both"/>
        <w:outlineLvl w:val="5"/>
        <w:rPr>
          <w:rFonts w:ascii="Arial" w:hAnsi="Arial" w:cs="Arial"/>
          <w:color w:val="000000"/>
          <w:lang w:val="en-GB"/>
        </w:rPr>
      </w:pPr>
      <w:proofErr w:type="spellStart"/>
      <w:r w:rsidRPr="00C35E74">
        <w:rPr>
          <w:rFonts w:ascii="Arial" w:hAnsi="Arial" w:cs="Arial"/>
          <w:color w:val="000000"/>
          <w:lang w:val="en-GB"/>
        </w:rPr>
        <w:t>Pizzichini</w:t>
      </w:r>
      <w:proofErr w:type="spellEnd"/>
      <w:r w:rsidRPr="00C35E74">
        <w:rPr>
          <w:rFonts w:ascii="Arial" w:hAnsi="Arial" w:cs="Arial"/>
          <w:color w:val="000000"/>
          <w:lang w:val="en-GB"/>
        </w:rPr>
        <w:t>, L. (2024). Green tourism.</w:t>
      </w:r>
      <w:r w:rsidRPr="00C35E74">
        <w:rPr>
          <w:rStyle w:val="apple-converted-space"/>
          <w:rFonts w:ascii="Arial" w:eastAsiaTheme="majorEastAsia" w:hAnsi="Arial" w:cs="Arial"/>
          <w:color w:val="000000"/>
          <w:lang w:val="en-GB"/>
        </w:rPr>
        <w:t> </w:t>
      </w:r>
      <w:r w:rsidRPr="00C35E74">
        <w:rPr>
          <w:rFonts w:ascii="Arial" w:hAnsi="Arial" w:cs="Arial"/>
          <w:i/>
          <w:iCs/>
          <w:color w:val="000000"/>
          <w:lang w:val="en-GB"/>
        </w:rPr>
        <w:t>Edward Elgar Publishing eBooks</w:t>
      </w:r>
      <w:r w:rsidRPr="00C35E74">
        <w:rPr>
          <w:rFonts w:ascii="Arial" w:hAnsi="Arial" w:cs="Arial"/>
          <w:color w:val="000000"/>
          <w:lang w:val="en-GB"/>
        </w:rPr>
        <w:t xml:space="preserve">, 86(65), pp.220–242. </w:t>
      </w:r>
      <w:proofErr w:type="spellStart"/>
      <w:proofErr w:type="gramStart"/>
      <w:r w:rsidRPr="00C35E74">
        <w:rPr>
          <w:rFonts w:ascii="Arial" w:hAnsi="Arial" w:cs="Arial"/>
          <w:color w:val="000000"/>
          <w:lang w:val="en-GB"/>
        </w:rPr>
        <w:t>doi:https</w:t>
      </w:r>
      <w:proofErr w:type="spellEnd"/>
      <w:r w:rsidRPr="00C35E74">
        <w:rPr>
          <w:rFonts w:ascii="Arial" w:hAnsi="Arial" w:cs="Arial"/>
          <w:color w:val="000000"/>
          <w:lang w:val="en-GB"/>
        </w:rPr>
        <w:t>://doi.org/10.4337/9781789904833.00023</w:t>
      </w:r>
      <w:proofErr w:type="gramEnd"/>
      <w:r w:rsidRPr="00C35E74">
        <w:rPr>
          <w:rFonts w:ascii="Arial" w:hAnsi="Arial" w:cs="Arial"/>
          <w:color w:val="000000"/>
          <w:lang w:val="en-GB"/>
        </w:rPr>
        <w:t>.</w:t>
      </w:r>
    </w:p>
    <w:p w14:paraId="1ED443CF" w14:textId="2F65DA0E" w:rsidR="005354AE" w:rsidRPr="00C35E74" w:rsidRDefault="005354AE" w:rsidP="00C35E74">
      <w:pPr>
        <w:ind w:left="360"/>
        <w:outlineLvl w:val="5"/>
        <w:rPr>
          <w:rFonts w:ascii="Arial" w:hAnsi="Arial" w:cs="Arial"/>
          <w:lang w:bidi="hi-IN"/>
        </w:rPr>
      </w:pPr>
      <w:r w:rsidRPr="00C35E74">
        <w:rPr>
          <w:rFonts w:ascii="Arial" w:hAnsi="Arial" w:cs="Arial"/>
          <w:lang w:bidi="hi-IN"/>
        </w:rPr>
        <w:t xml:space="preserve">Shahzad, S., Faheem, M., </w:t>
      </w:r>
      <w:proofErr w:type="spellStart"/>
      <w:r w:rsidRPr="00C35E74">
        <w:rPr>
          <w:rFonts w:ascii="Arial" w:hAnsi="Arial" w:cs="Arial"/>
          <w:lang w:bidi="hi-IN"/>
        </w:rPr>
        <w:t>Muqeet</w:t>
      </w:r>
      <w:proofErr w:type="spellEnd"/>
      <w:r w:rsidRPr="00C35E74">
        <w:rPr>
          <w:rFonts w:ascii="Arial" w:hAnsi="Arial" w:cs="Arial"/>
          <w:lang w:bidi="hi-IN"/>
        </w:rPr>
        <w:t>, H.A. and Waseem, M. (2024). Charting the UK’s</w:t>
      </w:r>
      <w:r w:rsidR="00C35E74">
        <w:rPr>
          <w:rFonts w:ascii="Arial" w:hAnsi="Arial" w:cs="Arial"/>
          <w:lang w:bidi="hi-IN"/>
        </w:rPr>
        <w:t xml:space="preserve"> </w:t>
      </w:r>
      <w:r w:rsidRPr="00C35E74">
        <w:rPr>
          <w:rFonts w:ascii="Arial" w:hAnsi="Arial" w:cs="Arial"/>
          <w:lang w:bidi="hi-IN"/>
        </w:rPr>
        <w:t>path to net zero emissions by 2050: Challenges, strategies, and future directions. </w:t>
      </w:r>
      <w:r w:rsidRPr="00C35E74">
        <w:rPr>
          <w:rFonts w:ascii="Arial" w:hAnsi="Arial" w:cs="Arial"/>
          <w:i/>
          <w:iCs/>
          <w:lang w:bidi="hi-IN"/>
        </w:rPr>
        <w:t>IET</w:t>
      </w:r>
      <w:r w:rsidR="00C35E74">
        <w:rPr>
          <w:rFonts w:ascii="Arial" w:hAnsi="Arial" w:cs="Arial"/>
          <w:lang w:bidi="hi-IN"/>
        </w:rPr>
        <w:t xml:space="preserve"> </w:t>
      </w:r>
      <w:r w:rsidRPr="00C35E74">
        <w:rPr>
          <w:rFonts w:ascii="Arial" w:hAnsi="Arial" w:cs="Arial"/>
          <w:i/>
          <w:iCs/>
          <w:lang w:bidi="hi-IN"/>
        </w:rPr>
        <w:t>Smart Grid</w:t>
      </w:r>
      <w:r w:rsidRPr="00C35E74">
        <w:rPr>
          <w:rFonts w:ascii="Arial" w:hAnsi="Arial" w:cs="Arial"/>
          <w:lang w:bidi="hi-IN"/>
        </w:rPr>
        <w:t xml:space="preserve">, 67(43). </w:t>
      </w:r>
      <w:proofErr w:type="spellStart"/>
      <w:proofErr w:type="gramStart"/>
      <w:r w:rsidRPr="00C35E74">
        <w:rPr>
          <w:rFonts w:ascii="Arial" w:hAnsi="Arial" w:cs="Arial"/>
          <w:lang w:bidi="hi-IN"/>
        </w:rPr>
        <w:t>doi:https</w:t>
      </w:r>
      <w:proofErr w:type="spellEnd"/>
      <w:r w:rsidRPr="00C35E74">
        <w:rPr>
          <w:rFonts w:ascii="Arial" w:hAnsi="Arial" w:cs="Arial"/>
          <w:lang w:bidi="hi-IN"/>
        </w:rPr>
        <w:t>://doi.org/10.1049/stg2.12185</w:t>
      </w:r>
      <w:proofErr w:type="gramEnd"/>
      <w:r w:rsidRPr="00C35E74">
        <w:rPr>
          <w:rFonts w:ascii="Arial" w:hAnsi="Arial" w:cs="Arial"/>
          <w:lang w:bidi="hi-IN"/>
        </w:rPr>
        <w:t>.</w:t>
      </w:r>
    </w:p>
    <w:p w14:paraId="503A2FBE" w14:textId="77777777" w:rsidR="005354AE" w:rsidRPr="00C35E74" w:rsidRDefault="005354AE" w:rsidP="00C35E74">
      <w:pPr>
        <w:pStyle w:val="NormalWeb"/>
        <w:spacing w:before="0" w:beforeAutospacing="0" w:after="240" w:afterAutospacing="0" w:line="360" w:lineRule="atLeast"/>
        <w:ind w:left="360"/>
        <w:jc w:val="both"/>
        <w:outlineLvl w:val="5"/>
        <w:rPr>
          <w:rFonts w:ascii="Arial" w:hAnsi="Arial" w:cs="Arial"/>
          <w:color w:val="000000"/>
          <w:szCs w:val="28"/>
          <w:lang w:val="en-GB"/>
        </w:rPr>
      </w:pPr>
      <w:r w:rsidRPr="00C35E74">
        <w:rPr>
          <w:rFonts w:ascii="Arial" w:hAnsi="Arial" w:cs="Arial"/>
          <w:color w:val="000000"/>
          <w:szCs w:val="28"/>
          <w:lang w:val="en-GB"/>
        </w:rPr>
        <w:t>Statista (2024).</w:t>
      </w:r>
      <w:r w:rsidRPr="00C35E74">
        <w:rPr>
          <w:rStyle w:val="apple-converted-space"/>
          <w:rFonts w:ascii="Arial" w:eastAsiaTheme="majorEastAsia" w:hAnsi="Arial" w:cs="Arial"/>
          <w:color w:val="000000"/>
          <w:szCs w:val="28"/>
          <w:lang w:val="en-GB"/>
        </w:rPr>
        <w:t> </w:t>
      </w:r>
      <w:r w:rsidRPr="00C35E74">
        <w:rPr>
          <w:rFonts w:ascii="Arial" w:hAnsi="Arial" w:cs="Arial"/>
          <w:i/>
          <w:iCs/>
          <w:color w:val="000000"/>
          <w:szCs w:val="28"/>
          <w:lang w:val="en-GB"/>
        </w:rPr>
        <w:t>Hotel industry market size UK 2024</w:t>
      </w:r>
      <w:r w:rsidRPr="00C35E74">
        <w:rPr>
          <w:rFonts w:ascii="Arial" w:hAnsi="Arial" w:cs="Arial"/>
          <w:color w:val="000000"/>
          <w:szCs w:val="28"/>
          <w:lang w:val="en-GB"/>
        </w:rPr>
        <w:t>. [online] Statista. Available at: https://www.statista.com/statistics/1364712/hotel-industry-market-size-uk/.</w:t>
      </w:r>
    </w:p>
    <w:p w14:paraId="63467A2B" w14:textId="1567C579" w:rsidR="005354AE" w:rsidRDefault="005354AE" w:rsidP="00C35E74">
      <w:pPr>
        <w:pStyle w:val="NormalWeb"/>
        <w:spacing w:before="0" w:beforeAutospacing="0" w:after="240" w:afterAutospacing="0" w:line="360" w:lineRule="atLeast"/>
        <w:ind w:left="360"/>
        <w:jc w:val="both"/>
        <w:outlineLvl w:val="5"/>
        <w:rPr>
          <w:rFonts w:ascii="Arial" w:hAnsi="Arial" w:cs="Arial"/>
          <w:color w:val="000000"/>
          <w:lang w:val="en-GB"/>
        </w:rPr>
      </w:pPr>
      <w:r w:rsidRPr="00C35E74">
        <w:rPr>
          <w:rFonts w:ascii="Arial" w:hAnsi="Arial" w:cs="Arial"/>
          <w:color w:val="000000"/>
          <w:lang w:val="en-GB"/>
        </w:rPr>
        <w:t>Wickham, M., Donnelly, T. and French, L. (2020). STRATEGIC SUSTAINABILITY MANAGEMENT IN THE EVENT SECTOR.</w:t>
      </w:r>
      <w:r w:rsidRPr="00C35E74">
        <w:rPr>
          <w:rStyle w:val="apple-converted-space"/>
          <w:rFonts w:ascii="Arial" w:eastAsiaTheme="majorEastAsia" w:hAnsi="Arial" w:cs="Arial"/>
          <w:color w:val="000000"/>
          <w:lang w:val="en-GB"/>
        </w:rPr>
        <w:t> </w:t>
      </w:r>
      <w:r w:rsidRPr="00C35E74">
        <w:rPr>
          <w:rFonts w:ascii="Arial" w:hAnsi="Arial" w:cs="Arial"/>
          <w:i/>
          <w:iCs/>
          <w:color w:val="000000"/>
          <w:lang w:val="en-GB"/>
        </w:rPr>
        <w:t>Event Management</w:t>
      </w:r>
      <w:r w:rsidRPr="00C35E74">
        <w:rPr>
          <w:rFonts w:ascii="Arial" w:hAnsi="Arial" w:cs="Arial"/>
          <w:color w:val="000000"/>
          <w:lang w:val="en-GB"/>
        </w:rPr>
        <w:t xml:space="preserve">, 25(3). </w:t>
      </w:r>
      <w:proofErr w:type="spellStart"/>
      <w:proofErr w:type="gramStart"/>
      <w:r w:rsidRPr="00C35E74">
        <w:rPr>
          <w:rFonts w:ascii="Arial" w:hAnsi="Arial" w:cs="Arial"/>
          <w:color w:val="000000"/>
          <w:lang w:val="en-GB"/>
        </w:rPr>
        <w:t>doi:https</w:t>
      </w:r>
      <w:proofErr w:type="spellEnd"/>
      <w:r w:rsidRPr="00C35E74">
        <w:rPr>
          <w:rFonts w:ascii="Arial" w:hAnsi="Arial" w:cs="Arial"/>
          <w:color w:val="000000"/>
          <w:lang w:val="en-GB"/>
        </w:rPr>
        <w:t>://doi.org/10.3727/152599519x15506259856318</w:t>
      </w:r>
      <w:proofErr w:type="gramEnd"/>
      <w:r w:rsidRPr="00C35E74">
        <w:rPr>
          <w:rFonts w:ascii="Arial" w:hAnsi="Arial" w:cs="Arial"/>
          <w:color w:val="000000"/>
          <w:lang w:val="en-GB"/>
        </w:rPr>
        <w:t>.</w:t>
      </w:r>
    </w:p>
    <w:p w14:paraId="490F5CD7" w14:textId="77777777" w:rsidR="00C35E74" w:rsidRPr="00C35E74" w:rsidRDefault="00C35E74" w:rsidP="00C35E74">
      <w:pPr>
        <w:pStyle w:val="NormalWeb"/>
        <w:spacing w:before="0" w:beforeAutospacing="0" w:after="240" w:afterAutospacing="0" w:line="360" w:lineRule="atLeast"/>
        <w:ind w:left="360"/>
        <w:jc w:val="both"/>
        <w:outlineLvl w:val="5"/>
        <w:rPr>
          <w:rFonts w:ascii="Arial" w:hAnsi="Arial" w:cs="Arial"/>
          <w:color w:val="000000"/>
          <w:lang w:val="en-GB"/>
        </w:rPr>
      </w:pPr>
    </w:p>
    <w:p w14:paraId="21C99DE9" w14:textId="7F7DBA7A" w:rsidR="005354AE" w:rsidRPr="00C35E74" w:rsidRDefault="005354AE" w:rsidP="00C35E74">
      <w:pPr>
        <w:ind w:left="360"/>
        <w:outlineLvl w:val="5"/>
        <w:rPr>
          <w:rFonts w:ascii="Arial" w:hAnsi="Arial" w:cs="Arial"/>
          <w:lang w:bidi="hi-IN"/>
        </w:rPr>
      </w:pPr>
      <w:proofErr w:type="spellStart"/>
      <w:r w:rsidRPr="00C35E74">
        <w:rPr>
          <w:rFonts w:ascii="Arial" w:hAnsi="Arial" w:cs="Arial"/>
          <w:lang w:bidi="hi-IN"/>
        </w:rPr>
        <w:lastRenderedPageBreak/>
        <w:t>Yildiz</w:t>
      </w:r>
      <w:proofErr w:type="spellEnd"/>
      <w:r w:rsidRPr="00C35E74">
        <w:rPr>
          <w:rFonts w:ascii="Arial" w:hAnsi="Arial" w:cs="Arial"/>
          <w:lang w:bidi="hi-IN"/>
        </w:rPr>
        <w:t xml:space="preserve">, H., </w:t>
      </w:r>
      <w:proofErr w:type="spellStart"/>
      <w:r w:rsidRPr="00C35E74">
        <w:rPr>
          <w:rFonts w:ascii="Arial" w:hAnsi="Arial" w:cs="Arial"/>
          <w:lang w:bidi="hi-IN"/>
        </w:rPr>
        <w:t>Tahali</w:t>
      </w:r>
      <w:proofErr w:type="spellEnd"/>
      <w:r w:rsidRPr="00C35E74">
        <w:rPr>
          <w:rFonts w:ascii="Arial" w:hAnsi="Arial" w:cs="Arial"/>
          <w:lang w:bidi="hi-IN"/>
        </w:rPr>
        <w:t>, S. and Trichina, E. (2023). The adoption of the green label by SMEs</w:t>
      </w:r>
      <w:r w:rsidR="00C35E74">
        <w:rPr>
          <w:rFonts w:ascii="Arial" w:hAnsi="Arial" w:cs="Arial"/>
          <w:lang w:bidi="hi-IN"/>
        </w:rPr>
        <w:t xml:space="preserve"> </w:t>
      </w:r>
      <w:r w:rsidRPr="00C35E74">
        <w:rPr>
          <w:rFonts w:ascii="Arial" w:hAnsi="Arial" w:cs="Arial"/>
          <w:lang w:bidi="hi-IN"/>
        </w:rPr>
        <w:t>in the hotel sector: a leverage for reassuring their customers. </w:t>
      </w:r>
      <w:r w:rsidRPr="00C35E74">
        <w:rPr>
          <w:rFonts w:ascii="Arial" w:hAnsi="Arial" w:cs="Arial"/>
          <w:i/>
          <w:iCs/>
          <w:lang w:bidi="hi-IN"/>
        </w:rPr>
        <w:t>Journal of Enterprise</w:t>
      </w:r>
      <w:r w:rsidR="00C35E74">
        <w:rPr>
          <w:rFonts w:ascii="Arial" w:hAnsi="Arial" w:cs="Arial"/>
          <w:lang w:bidi="hi-IN"/>
        </w:rPr>
        <w:t xml:space="preserve"> </w:t>
      </w:r>
      <w:r w:rsidRPr="00C35E74">
        <w:rPr>
          <w:rFonts w:ascii="Arial" w:hAnsi="Arial" w:cs="Arial"/>
          <w:i/>
          <w:iCs/>
          <w:lang w:bidi="hi-IN"/>
        </w:rPr>
        <w:t>Information Management</w:t>
      </w:r>
      <w:r w:rsidRPr="00C35E74">
        <w:rPr>
          <w:rFonts w:ascii="Arial" w:hAnsi="Arial" w:cs="Arial"/>
          <w:lang w:bidi="hi-IN"/>
        </w:rPr>
        <w:t xml:space="preserve">, 45(54). </w:t>
      </w:r>
      <w:proofErr w:type="spellStart"/>
      <w:proofErr w:type="gramStart"/>
      <w:r w:rsidRPr="00C35E74">
        <w:rPr>
          <w:rFonts w:ascii="Arial" w:hAnsi="Arial" w:cs="Arial"/>
          <w:lang w:bidi="hi-IN"/>
        </w:rPr>
        <w:t>doi:https</w:t>
      </w:r>
      <w:proofErr w:type="spellEnd"/>
      <w:r w:rsidRPr="00C35E74">
        <w:rPr>
          <w:rFonts w:ascii="Arial" w:hAnsi="Arial" w:cs="Arial"/>
          <w:lang w:bidi="hi-IN"/>
        </w:rPr>
        <w:t>://doi.org/10.1108/jeim-03-2023-0160</w:t>
      </w:r>
      <w:proofErr w:type="gramEnd"/>
      <w:r w:rsidRPr="00C35E74">
        <w:rPr>
          <w:rFonts w:ascii="Arial" w:hAnsi="Arial" w:cs="Arial"/>
          <w:lang w:bidi="hi-IN"/>
        </w:rPr>
        <w:t>.</w:t>
      </w:r>
    </w:p>
    <w:p w14:paraId="411FBA4C" w14:textId="77777777" w:rsidR="0019483B" w:rsidRPr="00C35E74" w:rsidRDefault="0019483B" w:rsidP="00C35E74">
      <w:pPr>
        <w:rPr>
          <w:rFonts w:ascii="Arial" w:hAnsi="Arial" w:cs="Arial"/>
          <w:lang w:val="en-GB"/>
        </w:rPr>
      </w:pPr>
    </w:p>
    <w:sectPr w:rsidR="0019483B" w:rsidRPr="00C35E74">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1C27B11" w14:textId="77777777" w:rsidR="00C5240C" w:rsidRDefault="00C5240C" w:rsidP="00A66378">
      <w:pPr>
        <w:spacing w:line="240" w:lineRule="auto"/>
      </w:pPr>
      <w:r>
        <w:separator/>
      </w:r>
    </w:p>
  </w:endnote>
  <w:endnote w:type="continuationSeparator" w:id="0">
    <w:p w14:paraId="5908158C" w14:textId="77777777" w:rsidR="00C5240C" w:rsidRDefault="00C5240C" w:rsidP="00A6637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rinda">
    <w:panose1 w:val="00000400000000000000"/>
    <w:charset w:val="00"/>
    <w:family w:val="swiss"/>
    <w:pitch w:val="variable"/>
    <w:sig w:usb0="0001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20612931"/>
      <w:docPartObj>
        <w:docPartGallery w:val="Page Numbers (Bottom of Page)"/>
        <w:docPartUnique/>
      </w:docPartObj>
    </w:sdtPr>
    <w:sdtEndPr>
      <w:rPr>
        <w:noProof/>
      </w:rPr>
    </w:sdtEndPr>
    <w:sdtContent>
      <w:p w14:paraId="7D51D715" w14:textId="77777777" w:rsidR="00F90537" w:rsidRDefault="00C5240C">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7B54ED8" w14:textId="77777777" w:rsidR="00D05BAB" w:rsidRDefault="00C5240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9EDAAC0" w14:textId="77777777" w:rsidR="00C5240C" w:rsidRDefault="00C5240C" w:rsidP="00A66378">
      <w:pPr>
        <w:spacing w:line="240" w:lineRule="auto"/>
      </w:pPr>
      <w:r>
        <w:separator/>
      </w:r>
    </w:p>
  </w:footnote>
  <w:footnote w:type="continuationSeparator" w:id="0">
    <w:p w14:paraId="3B6698A7" w14:textId="77777777" w:rsidR="00C5240C" w:rsidRDefault="00C5240C" w:rsidP="00A66378">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C036EF"/>
    <w:multiLevelType w:val="hybridMultilevel"/>
    <w:tmpl w:val="37FE9D6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7FB2520"/>
    <w:multiLevelType w:val="hybridMultilevel"/>
    <w:tmpl w:val="0AA26B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E2A47F2"/>
    <w:multiLevelType w:val="hybridMultilevel"/>
    <w:tmpl w:val="C554E16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2BE526C"/>
    <w:multiLevelType w:val="hybridMultilevel"/>
    <w:tmpl w:val="625AB4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6B263CD"/>
    <w:multiLevelType w:val="hybridMultilevel"/>
    <w:tmpl w:val="F77021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7500EF5"/>
    <w:multiLevelType w:val="hybridMultilevel"/>
    <w:tmpl w:val="FD100D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5"/>
  </w:num>
  <w:num w:numId="4">
    <w:abstractNumId w:val="3"/>
  </w:num>
  <w:num w:numId="5">
    <w:abstractNumId w:val="0"/>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6378"/>
    <w:rsid w:val="00193346"/>
    <w:rsid w:val="0019483B"/>
    <w:rsid w:val="00196B6C"/>
    <w:rsid w:val="001B3C96"/>
    <w:rsid w:val="001D6046"/>
    <w:rsid w:val="001F5053"/>
    <w:rsid w:val="00326CCF"/>
    <w:rsid w:val="00347B43"/>
    <w:rsid w:val="003B6936"/>
    <w:rsid w:val="003D3B24"/>
    <w:rsid w:val="004E5484"/>
    <w:rsid w:val="00504FC1"/>
    <w:rsid w:val="0053135F"/>
    <w:rsid w:val="005354AE"/>
    <w:rsid w:val="005E3005"/>
    <w:rsid w:val="0070676D"/>
    <w:rsid w:val="007643AA"/>
    <w:rsid w:val="007A4E36"/>
    <w:rsid w:val="008E2CAF"/>
    <w:rsid w:val="008E4273"/>
    <w:rsid w:val="0096165C"/>
    <w:rsid w:val="00A66378"/>
    <w:rsid w:val="00B318FE"/>
    <w:rsid w:val="00BF184B"/>
    <w:rsid w:val="00C35E74"/>
    <w:rsid w:val="00C5240C"/>
    <w:rsid w:val="00D21471"/>
    <w:rsid w:val="00D270A4"/>
    <w:rsid w:val="00EC2078"/>
    <w:rsid w:val="00F025DF"/>
    <w:rsid w:val="00F3485D"/>
    <w:rsid w:val="00FE23E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68FE1F"/>
  <w15:chartTrackingRefBased/>
  <w15:docId w15:val="{51272448-B6C1-4EB4-B849-9D2271E97D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66378"/>
    <w:pPr>
      <w:spacing w:after="0" w:line="360" w:lineRule="auto"/>
      <w:jc w:val="both"/>
    </w:pPr>
    <w:rPr>
      <w:rFonts w:ascii="Times New Roman" w:eastAsia="Times New Roman" w:hAnsi="Times New Roman" w:cs="Times New Roman"/>
      <w:sz w:val="24"/>
      <w:szCs w:val="24"/>
      <w:lang w:val="en-US" w:eastAsia="en-GB" w:bidi="bn-IN"/>
    </w:rPr>
  </w:style>
  <w:style w:type="paragraph" w:styleId="Heading1">
    <w:name w:val="heading 1"/>
    <w:basedOn w:val="Normal"/>
    <w:next w:val="Normal"/>
    <w:link w:val="Heading1Char"/>
    <w:uiPriority w:val="9"/>
    <w:qFormat/>
    <w:rsid w:val="00A66378"/>
    <w:pPr>
      <w:keepNext/>
      <w:keepLines/>
      <w:spacing w:before="240"/>
      <w:outlineLvl w:val="0"/>
    </w:pPr>
    <w:rPr>
      <w:rFonts w:eastAsiaTheme="majorEastAsia" w:cstheme="majorBidi"/>
      <w:b/>
      <w:color w:val="000000" w:themeColor="text1"/>
      <w:sz w:val="32"/>
      <w:szCs w:val="40"/>
    </w:rPr>
  </w:style>
  <w:style w:type="paragraph" w:styleId="Heading2">
    <w:name w:val="heading 2"/>
    <w:basedOn w:val="Normal"/>
    <w:next w:val="Normal"/>
    <w:link w:val="Heading2Char"/>
    <w:uiPriority w:val="9"/>
    <w:unhideWhenUsed/>
    <w:qFormat/>
    <w:rsid w:val="00A66378"/>
    <w:pPr>
      <w:keepNext/>
      <w:keepLines/>
      <w:spacing w:before="40"/>
      <w:outlineLvl w:val="1"/>
    </w:pPr>
    <w:rPr>
      <w:rFonts w:eastAsiaTheme="majorEastAsia" w:cstheme="majorBidi"/>
      <w:b/>
      <w:color w:val="000000" w:themeColor="text1"/>
      <w:sz w:val="28"/>
      <w:szCs w:val="33"/>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66378"/>
    <w:rPr>
      <w:rFonts w:ascii="Times New Roman" w:eastAsiaTheme="majorEastAsia" w:hAnsi="Times New Roman" w:cstheme="majorBidi"/>
      <w:b/>
      <w:color w:val="000000" w:themeColor="text1"/>
      <w:sz w:val="32"/>
      <w:szCs w:val="40"/>
      <w:lang w:val="en-US" w:eastAsia="en-GB" w:bidi="bn-IN"/>
    </w:rPr>
  </w:style>
  <w:style w:type="character" w:customStyle="1" w:styleId="Heading2Char">
    <w:name w:val="Heading 2 Char"/>
    <w:basedOn w:val="DefaultParagraphFont"/>
    <w:link w:val="Heading2"/>
    <w:uiPriority w:val="9"/>
    <w:rsid w:val="00A66378"/>
    <w:rPr>
      <w:rFonts w:ascii="Times New Roman" w:eastAsiaTheme="majorEastAsia" w:hAnsi="Times New Roman" w:cstheme="majorBidi"/>
      <w:b/>
      <w:color w:val="000000" w:themeColor="text1"/>
      <w:sz w:val="28"/>
      <w:szCs w:val="33"/>
      <w:lang w:val="en-US" w:eastAsia="en-GB" w:bidi="bn-IN"/>
    </w:rPr>
  </w:style>
  <w:style w:type="paragraph" w:styleId="TOCHeading">
    <w:name w:val="TOC Heading"/>
    <w:basedOn w:val="Heading1"/>
    <w:next w:val="Normal"/>
    <w:uiPriority w:val="39"/>
    <w:unhideWhenUsed/>
    <w:qFormat/>
    <w:rsid w:val="00A66378"/>
    <w:pPr>
      <w:spacing w:before="480" w:line="276" w:lineRule="auto"/>
      <w:jc w:val="left"/>
      <w:outlineLvl w:val="9"/>
    </w:pPr>
    <w:rPr>
      <w:rFonts w:asciiTheme="majorHAnsi" w:hAnsiTheme="majorHAnsi"/>
      <w:bCs/>
      <w:color w:val="2F5496" w:themeColor="accent1" w:themeShade="BF"/>
      <w:sz w:val="28"/>
      <w:szCs w:val="28"/>
      <w:lang w:bidi="ar-SA"/>
    </w:rPr>
  </w:style>
  <w:style w:type="paragraph" w:styleId="TOC1">
    <w:name w:val="toc 1"/>
    <w:basedOn w:val="Normal"/>
    <w:next w:val="Normal"/>
    <w:autoRedefine/>
    <w:uiPriority w:val="39"/>
    <w:unhideWhenUsed/>
    <w:rsid w:val="00A66378"/>
    <w:pPr>
      <w:tabs>
        <w:tab w:val="right" w:leader="dot" w:pos="9016"/>
      </w:tabs>
      <w:spacing w:before="360" w:after="360"/>
      <w:jc w:val="left"/>
    </w:pPr>
    <w:rPr>
      <w:rFonts w:asciiTheme="minorHAnsi" w:hAnsiTheme="minorHAnsi"/>
      <w:b/>
      <w:bCs/>
      <w:caps/>
      <w:noProof/>
      <w:sz w:val="22"/>
      <w:szCs w:val="22"/>
      <w:lang w:val="en-GB"/>
    </w:rPr>
  </w:style>
  <w:style w:type="paragraph" w:styleId="TOC2">
    <w:name w:val="toc 2"/>
    <w:basedOn w:val="Normal"/>
    <w:next w:val="Normal"/>
    <w:autoRedefine/>
    <w:uiPriority w:val="39"/>
    <w:unhideWhenUsed/>
    <w:rsid w:val="00A66378"/>
    <w:pPr>
      <w:jc w:val="left"/>
    </w:pPr>
    <w:rPr>
      <w:rFonts w:asciiTheme="minorHAnsi" w:hAnsiTheme="minorHAnsi"/>
      <w:b/>
      <w:bCs/>
      <w:smallCaps/>
      <w:sz w:val="22"/>
      <w:szCs w:val="22"/>
    </w:rPr>
  </w:style>
  <w:style w:type="character" w:styleId="Hyperlink">
    <w:name w:val="Hyperlink"/>
    <w:basedOn w:val="DefaultParagraphFont"/>
    <w:uiPriority w:val="99"/>
    <w:unhideWhenUsed/>
    <w:rsid w:val="00A66378"/>
    <w:rPr>
      <w:color w:val="0563C1" w:themeColor="hyperlink"/>
      <w:u w:val="single"/>
    </w:rPr>
  </w:style>
  <w:style w:type="paragraph" w:styleId="Header">
    <w:name w:val="header"/>
    <w:basedOn w:val="Normal"/>
    <w:link w:val="HeaderChar"/>
    <w:uiPriority w:val="99"/>
    <w:unhideWhenUsed/>
    <w:rsid w:val="00A66378"/>
    <w:pPr>
      <w:tabs>
        <w:tab w:val="center" w:pos="4680"/>
        <w:tab w:val="right" w:pos="9360"/>
      </w:tabs>
      <w:spacing w:line="240" w:lineRule="auto"/>
    </w:pPr>
    <w:rPr>
      <w:szCs w:val="30"/>
    </w:rPr>
  </w:style>
  <w:style w:type="character" w:customStyle="1" w:styleId="HeaderChar">
    <w:name w:val="Header Char"/>
    <w:basedOn w:val="DefaultParagraphFont"/>
    <w:link w:val="Header"/>
    <w:uiPriority w:val="99"/>
    <w:rsid w:val="00A66378"/>
    <w:rPr>
      <w:rFonts w:ascii="Times New Roman" w:eastAsia="Times New Roman" w:hAnsi="Times New Roman" w:cs="Times New Roman"/>
      <w:sz w:val="24"/>
      <w:szCs w:val="30"/>
      <w:lang w:val="en-US" w:eastAsia="en-GB" w:bidi="bn-IN"/>
    </w:rPr>
  </w:style>
  <w:style w:type="paragraph" w:styleId="Footer">
    <w:name w:val="footer"/>
    <w:basedOn w:val="Normal"/>
    <w:link w:val="FooterChar"/>
    <w:uiPriority w:val="99"/>
    <w:unhideWhenUsed/>
    <w:rsid w:val="00A66378"/>
    <w:pPr>
      <w:tabs>
        <w:tab w:val="center" w:pos="4680"/>
        <w:tab w:val="right" w:pos="9360"/>
      </w:tabs>
      <w:spacing w:line="240" w:lineRule="auto"/>
    </w:pPr>
    <w:rPr>
      <w:szCs w:val="30"/>
    </w:rPr>
  </w:style>
  <w:style w:type="character" w:customStyle="1" w:styleId="FooterChar">
    <w:name w:val="Footer Char"/>
    <w:basedOn w:val="DefaultParagraphFont"/>
    <w:link w:val="Footer"/>
    <w:uiPriority w:val="99"/>
    <w:rsid w:val="00A66378"/>
    <w:rPr>
      <w:rFonts w:ascii="Times New Roman" w:eastAsia="Times New Roman" w:hAnsi="Times New Roman" w:cs="Times New Roman"/>
      <w:sz w:val="24"/>
      <w:szCs w:val="30"/>
      <w:lang w:val="en-US" w:eastAsia="en-GB" w:bidi="bn-IN"/>
    </w:rPr>
  </w:style>
  <w:style w:type="paragraph" w:styleId="ListParagraph">
    <w:name w:val="List Paragraph"/>
    <w:basedOn w:val="Normal"/>
    <w:uiPriority w:val="34"/>
    <w:qFormat/>
    <w:rsid w:val="003B6936"/>
    <w:pPr>
      <w:spacing w:after="160" w:line="259" w:lineRule="auto"/>
      <w:ind w:left="720"/>
      <w:contextualSpacing/>
      <w:jc w:val="left"/>
    </w:pPr>
    <w:rPr>
      <w:rFonts w:asciiTheme="minorHAnsi" w:eastAsiaTheme="minorHAnsi" w:hAnsiTheme="minorHAnsi" w:cstheme="minorBidi"/>
      <w:sz w:val="22"/>
      <w:szCs w:val="22"/>
      <w:lang w:val="en-GB" w:eastAsia="en-US" w:bidi="ar-SA"/>
    </w:rPr>
  </w:style>
  <w:style w:type="paragraph" w:styleId="Title">
    <w:name w:val="Title"/>
    <w:basedOn w:val="Normal"/>
    <w:next w:val="Normal"/>
    <w:link w:val="TitleChar"/>
    <w:uiPriority w:val="10"/>
    <w:qFormat/>
    <w:rsid w:val="0053135F"/>
    <w:pPr>
      <w:contextualSpacing/>
      <w:jc w:val="center"/>
    </w:pPr>
    <w:rPr>
      <w:rFonts w:eastAsiaTheme="majorEastAsia" w:cstheme="majorBidi"/>
      <w:b/>
      <w:spacing w:val="-10"/>
      <w:kern w:val="28"/>
      <w:sz w:val="40"/>
      <w:szCs w:val="56"/>
      <w:lang w:val="en-GB" w:eastAsia="en-US" w:bidi="ar-SA"/>
    </w:rPr>
  </w:style>
  <w:style w:type="character" w:customStyle="1" w:styleId="TitleChar">
    <w:name w:val="Title Char"/>
    <w:basedOn w:val="DefaultParagraphFont"/>
    <w:link w:val="Title"/>
    <w:uiPriority w:val="10"/>
    <w:rsid w:val="0053135F"/>
    <w:rPr>
      <w:rFonts w:ascii="Times New Roman" w:eastAsiaTheme="majorEastAsia" w:hAnsi="Times New Roman" w:cstheme="majorBidi"/>
      <w:b/>
      <w:spacing w:val="-10"/>
      <w:kern w:val="28"/>
      <w:sz w:val="40"/>
      <w:szCs w:val="56"/>
    </w:rPr>
  </w:style>
  <w:style w:type="paragraph" w:styleId="NormalWeb">
    <w:name w:val="Normal (Web)"/>
    <w:aliases w:val="APA style"/>
    <w:basedOn w:val="Normal"/>
    <w:uiPriority w:val="99"/>
    <w:unhideWhenUsed/>
    <w:rsid w:val="0053135F"/>
    <w:pPr>
      <w:spacing w:before="100" w:beforeAutospacing="1" w:after="100" w:afterAutospacing="1" w:line="240" w:lineRule="auto"/>
      <w:jc w:val="left"/>
    </w:pPr>
    <w:rPr>
      <w:lang w:eastAsia="en-US" w:bidi="ar-SA"/>
    </w:rPr>
  </w:style>
  <w:style w:type="character" w:styleId="Emphasis">
    <w:name w:val="Emphasis"/>
    <w:basedOn w:val="DefaultParagraphFont"/>
    <w:uiPriority w:val="20"/>
    <w:qFormat/>
    <w:rsid w:val="00FE23EE"/>
    <w:rPr>
      <w:i/>
      <w:iCs/>
    </w:rPr>
  </w:style>
  <w:style w:type="paragraph" w:styleId="Caption">
    <w:name w:val="caption"/>
    <w:basedOn w:val="Normal"/>
    <w:next w:val="Normal"/>
    <w:uiPriority w:val="35"/>
    <w:unhideWhenUsed/>
    <w:qFormat/>
    <w:rsid w:val="005354AE"/>
    <w:pPr>
      <w:spacing w:after="200" w:line="240" w:lineRule="auto"/>
      <w:jc w:val="center"/>
    </w:pPr>
    <w:rPr>
      <w:rFonts w:ascii="Arial" w:eastAsiaTheme="minorHAnsi" w:hAnsi="Arial" w:cs="Vrinda"/>
      <w:i/>
      <w:iCs/>
      <w:color w:val="3B3838" w:themeColor="background2" w:themeShade="40"/>
      <w:kern w:val="2"/>
      <w:sz w:val="18"/>
      <w:szCs w:val="22"/>
      <w:lang w:val="en-GB" w:eastAsia="en-US"/>
      <w14:ligatures w14:val="standardContextual"/>
    </w:rPr>
  </w:style>
  <w:style w:type="character" w:customStyle="1" w:styleId="apple-converted-space">
    <w:name w:val="apple-converted-space"/>
    <w:basedOn w:val="DefaultParagraphFont"/>
    <w:rsid w:val="005354A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327</TotalTime>
  <Pages>13</Pages>
  <Words>3055</Words>
  <Characters>17419</Characters>
  <Application>Microsoft Office Word</Application>
  <DocSecurity>0</DocSecurity>
  <Lines>145</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20434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Kaamil Ahmed</dc:creator>
  <cp:keywords/>
  <dc:description/>
  <cp:lastModifiedBy>Kaamil Ahmed</cp:lastModifiedBy>
  <cp:revision>24</cp:revision>
  <dcterms:created xsi:type="dcterms:W3CDTF">2024-05-13T17:03:00Z</dcterms:created>
  <dcterms:modified xsi:type="dcterms:W3CDTF">2024-11-14T18:44:00Z</dcterms:modified>
</cp:coreProperties>
</file>