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0288C2" w14:textId="77777777" w:rsidR="00A10671" w:rsidRDefault="00A10671"/>
    <w:p w14:paraId="6D971FA7" w14:textId="77777777" w:rsidR="009645D9" w:rsidRDefault="009645D9"/>
    <w:p w14:paraId="57E62A5E" w14:textId="77777777" w:rsidR="009645D9" w:rsidRDefault="009645D9"/>
    <w:p w14:paraId="399BEF2E" w14:textId="77777777" w:rsidR="009645D9" w:rsidRDefault="009645D9"/>
    <w:p w14:paraId="07C8C6F5" w14:textId="6DA5E835" w:rsidR="009645D9" w:rsidRPr="009645D9" w:rsidRDefault="009645D9">
      <w:pPr>
        <w:rPr>
          <w:rFonts w:ascii="Arial" w:hAnsi="Arial" w:cs="Arial"/>
          <w:sz w:val="52"/>
          <w:szCs w:val="52"/>
        </w:rPr>
      </w:pPr>
      <w:r w:rsidRPr="009645D9">
        <w:rPr>
          <w:rFonts w:ascii="Arial" w:hAnsi="Arial" w:cs="Arial"/>
          <w:sz w:val="52"/>
          <w:szCs w:val="52"/>
        </w:rPr>
        <w:t>Discuss the role of Corporate Social Responsibility (CRS) in promoting sustainability within the hospitality industry.</w:t>
      </w:r>
    </w:p>
    <w:p w14:paraId="2CF524D3" w14:textId="77777777" w:rsidR="009645D9" w:rsidRDefault="009645D9" w:rsidP="009645D9">
      <w:pPr>
        <w:spacing w:line="360" w:lineRule="auto"/>
        <w:jc w:val="both"/>
        <w:rPr>
          <w:rFonts w:ascii="Arial" w:hAnsi="Arial" w:cs="Arial"/>
          <w:sz w:val="24"/>
          <w:szCs w:val="24"/>
        </w:rPr>
      </w:pPr>
    </w:p>
    <w:p w14:paraId="18D05CD7" w14:textId="77777777" w:rsidR="009645D9" w:rsidRDefault="009645D9" w:rsidP="009645D9">
      <w:pPr>
        <w:spacing w:line="360" w:lineRule="auto"/>
        <w:jc w:val="both"/>
        <w:rPr>
          <w:rFonts w:ascii="Arial" w:hAnsi="Arial" w:cs="Arial"/>
          <w:sz w:val="24"/>
          <w:szCs w:val="24"/>
        </w:rPr>
      </w:pPr>
    </w:p>
    <w:p w14:paraId="6AACD42C" w14:textId="77777777" w:rsidR="009645D9" w:rsidRDefault="009645D9" w:rsidP="009645D9">
      <w:pPr>
        <w:spacing w:line="360" w:lineRule="auto"/>
        <w:jc w:val="both"/>
        <w:rPr>
          <w:rFonts w:ascii="Arial" w:hAnsi="Arial" w:cs="Arial"/>
          <w:sz w:val="24"/>
          <w:szCs w:val="24"/>
        </w:rPr>
      </w:pPr>
    </w:p>
    <w:p w14:paraId="539273B0" w14:textId="0C866F7D" w:rsidR="009645D9" w:rsidRDefault="009645D9" w:rsidP="009645D9">
      <w:pPr>
        <w:spacing w:line="360" w:lineRule="auto"/>
        <w:jc w:val="both"/>
        <w:rPr>
          <w:rFonts w:ascii="Arial" w:hAnsi="Arial" w:cs="Arial"/>
          <w:sz w:val="24"/>
          <w:szCs w:val="24"/>
        </w:rPr>
      </w:pPr>
      <w:r>
        <w:rPr>
          <w:rFonts w:ascii="Arial" w:hAnsi="Arial" w:cs="Arial"/>
          <w:sz w:val="24"/>
          <w:szCs w:val="24"/>
        </w:rPr>
        <w:t>Student name: Rosario del Rocio Garcia Baez</w:t>
      </w:r>
    </w:p>
    <w:p w14:paraId="346D1A41" w14:textId="77777777" w:rsidR="009645D9" w:rsidRDefault="009645D9" w:rsidP="009645D9">
      <w:pPr>
        <w:spacing w:line="360" w:lineRule="auto"/>
        <w:jc w:val="both"/>
        <w:rPr>
          <w:rFonts w:ascii="Arial" w:hAnsi="Arial" w:cs="Arial"/>
          <w:sz w:val="24"/>
          <w:szCs w:val="24"/>
        </w:rPr>
      </w:pPr>
      <w:r>
        <w:rPr>
          <w:rFonts w:ascii="Arial" w:hAnsi="Arial" w:cs="Arial"/>
          <w:sz w:val="24"/>
          <w:szCs w:val="24"/>
        </w:rPr>
        <w:t>Student number: 2230623</w:t>
      </w:r>
    </w:p>
    <w:p w14:paraId="5894F7FE" w14:textId="22B9DBF6" w:rsidR="009645D9" w:rsidRDefault="009645D9" w:rsidP="009645D9">
      <w:pPr>
        <w:spacing w:line="360" w:lineRule="auto"/>
        <w:jc w:val="both"/>
        <w:rPr>
          <w:rFonts w:ascii="Arial" w:hAnsi="Arial" w:cs="Arial"/>
          <w:sz w:val="24"/>
          <w:szCs w:val="24"/>
        </w:rPr>
      </w:pPr>
      <w:r>
        <w:rPr>
          <w:rFonts w:ascii="Arial" w:hAnsi="Arial" w:cs="Arial"/>
          <w:sz w:val="24"/>
          <w:szCs w:val="24"/>
        </w:rPr>
        <w:t xml:space="preserve">Lecture name: </w:t>
      </w:r>
      <w:r>
        <w:rPr>
          <w:rFonts w:ascii="Arial" w:hAnsi="Arial" w:cs="Arial"/>
          <w:sz w:val="24"/>
          <w:szCs w:val="24"/>
        </w:rPr>
        <w:t>Lisa Knight</w:t>
      </w:r>
    </w:p>
    <w:p w14:paraId="65FAB6F2" w14:textId="14DE7571" w:rsidR="009645D9" w:rsidRDefault="009645D9" w:rsidP="009645D9">
      <w:pPr>
        <w:spacing w:line="360" w:lineRule="auto"/>
        <w:jc w:val="both"/>
        <w:rPr>
          <w:rFonts w:ascii="Arial" w:hAnsi="Arial" w:cs="Arial"/>
          <w:sz w:val="24"/>
          <w:szCs w:val="24"/>
        </w:rPr>
      </w:pPr>
      <w:r>
        <w:rPr>
          <w:rFonts w:ascii="Arial" w:hAnsi="Arial" w:cs="Arial"/>
          <w:sz w:val="24"/>
          <w:szCs w:val="24"/>
        </w:rPr>
        <w:t>Date submission:</w:t>
      </w:r>
      <w:r>
        <w:rPr>
          <w:rFonts w:ascii="Arial" w:hAnsi="Arial" w:cs="Arial"/>
          <w:sz w:val="24"/>
          <w:szCs w:val="24"/>
        </w:rPr>
        <w:t xml:space="preserve"> 21st October 2024</w:t>
      </w:r>
    </w:p>
    <w:p w14:paraId="5E493C6D" w14:textId="1D1E2E57" w:rsidR="009645D9" w:rsidRDefault="009645D9" w:rsidP="009645D9">
      <w:pPr>
        <w:spacing w:line="360" w:lineRule="auto"/>
        <w:jc w:val="both"/>
        <w:rPr>
          <w:rFonts w:ascii="Arial" w:hAnsi="Arial" w:cs="Arial"/>
          <w:sz w:val="24"/>
          <w:szCs w:val="24"/>
        </w:rPr>
      </w:pPr>
      <w:r>
        <w:rPr>
          <w:rFonts w:ascii="Arial" w:hAnsi="Arial" w:cs="Arial"/>
          <w:sz w:val="24"/>
          <w:szCs w:val="24"/>
        </w:rPr>
        <w:t xml:space="preserve">Module tittle: </w:t>
      </w:r>
      <w:r>
        <w:rPr>
          <w:rFonts w:ascii="Arial" w:hAnsi="Arial" w:cs="Arial"/>
          <w:sz w:val="24"/>
          <w:szCs w:val="24"/>
        </w:rPr>
        <w:t xml:space="preserve">Sustainable Hospitality &amp; Tourism Management </w:t>
      </w:r>
    </w:p>
    <w:p w14:paraId="3AA00B9F" w14:textId="6D80B292" w:rsidR="009645D9" w:rsidRDefault="009645D9" w:rsidP="009645D9">
      <w:pPr>
        <w:spacing w:line="360" w:lineRule="auto"/>
        <w:jc w:val="both"/>
        <w:rPr>
          <w:rFonts w:ascii="Arial" w:hAnsi="Arial" w:cs="Arial"/>
          <w:sz w:val="24"/>
          <w:szCs w:val="24"/>
        </w:rPr>
      </w:pPr>
      <w:r>
        <w:rPr>
          <w:rFonts w:ascii="Arial" w:hAnsi="Arial" w:cs="Arial"/>
          <w:sz w:val="24"/>
          <w:szCs w:val="24"/>
        </w:rPr>
        <w:t>Module code: BMIH</w:t>
      </w:r>
      <w:r>
        <w:rPr>
          <w:rFonts w:ascii="Arial" w:hAnsi="Arial" w:cs="Arial"/>
          <w:sz w:val="24"/>
          <w:szCs w:val="24"/>
        </w:rPr>
        <w:t>5006</w:t>
      </w:r>
    </w:p>
    <w:p w14:paraId="612A892B" w14:textId="4BBF8143" w:rsidR="009645D9" w:rsidRDefault="009645D9"/>
    <w:p w14:paraId="71EA1DFC" w14:textId="77777777" w:rsidR="009645D9" w:rsidRDefault="009645D9"/>
    <w:p w14:paraId="6F9B40F2" w14:textId="77777777" w:rsidR="009645D9" w:rsidRDefault="009645D9"/>
    <w:p w14:paraId="476B904E" w14:textId="77777777" w:rsidR="009645D9" w:rsidRDefault="009645D9"/>
    <w:p w14:paraId="6F3E9A7E" w14:textId="77777777" w:rsidR="00A27F9A" w:rsidRDefault="00A27F9A"/>
    <w:p w14:paraId="226884A6" w14:textId="77777777" w:rsidR="00A27F9A" w:rsidRDefault="00A27F9A"/>
    <w:p w14:paraId="35F2EC26" w14:textId="77777777" w:rsidR="00A27F9A" w:rsidRDefault="00A27F9A"/>
    <w:p w14:paraId="75CF60E6" w14:textId="77777777" w:rsidR="00A27F9A" w:rsidRDefault="00A27F9A"/>
    <w:p w14:paraId="416E17AB" w14:textId="77777777" w:rsidR="00A27F9A" w:rsidRDefault="00A27F9A"/>
    <w:p w14:paraId="1DAA4542" w14:textId="77777777" w:rsidR="00A27F9A" w:rsidRDefault="00A27F9A" w:rsidP="00A27F9A">
      <w:pPr>
        <w:spacing w:line="360" w:lineRule="auto"/>
        <w:jc w:val="both"/>
        <w:rPr>
          <w:rFonts w:ascii="Arial" w:hAnsi="Arial" w:cs="Arial"/>
          <w:sz w:val="24"/>
          <w:szCs w:val="24"/>
        </w:rPr>
      </w:pPr>
      <w:r w:rsidRPr="00BD0B4F">
        <w:rPr>
          <w:rFonts w:ascii="Arial" w:hAnsi="Arial" w:cs="Arial"/>
          <w:sz w:val="24"/>
          <w:szCs w:val="24"/>
        </w:rPr>
        <w:lastRenderedPageBreak/>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7DA0D221" w14:textId="77777777" w:rsidR="00A27F9A" w:rsidRDefault="00A27F9A" w:rsidP="00A27F9A">
      <w:pPr>
        <w:spacing w:line="360" w:lineRule="auto"/>
        <w:jc w:val="both"/>
      </w:pPr>
    </w:p>
    <w:p w14:paraId="2F2CF55A" w14:textId="77777777" w:rsidR="00A27F9A" w:rsidRDefault="00A27F9A" w:rsidP="00A27F9A">
      <w:pPr>
        <w:spacing w:line="360" w:lineRule="auto"/>
        <w:jc w:val="both"/>
      </w:pPr>
    </w:p>
    <w:p w14:paraId="609E8BB8" w14:textId="77777777" w:rsidR="00A27F9A" w:rsidRDefault="00A27F9A" w:rsidP="00A27F9A">
      <w:pPr>
        <w:spacing w:line="360" w:lineRule="auto"/>
        <w:jc w:val="both"/>
      </w:pPr>
    </w:p>
    <w:p w14:paraId="18DB5486" w14:textId="77777777" w:rsidR="00A27F9A" w:rsidRDefault="00A27F9A" w:rsidP="00A27F9A">
      <w:pPr>
        <w:spacing w:line="360" w:lineRule="auto"/>
        <w:jc w:val="both"/>
      </w:pPr>
    </w:p>
    <w:p w14:paraId="708E3015" w14:textId="77777777" w:rsidR="00A27F9A" w:rsidRDefault="00A27F9A" w:rsidP="00A27F9A">
      <w:pPr>
        <w:spacing w:line="360" w:lineRule="auto"/>
        <w:jc w:val="both"/>
      </w:pPr>
    </w:p>
    <w:p w14:paraId="7A12925F" w14:textId="77777777" w:rsidR="00A27F9A" w:rsidRDefault="00A27F9A" w:rsidP="00A27F9A">
      <w:pPr>
        <w:spacing w:line="360" w:lineRule="auto"/>
        <w:jc w:val="both"/>
      </w:pPr>
    </w:p>
    <w:p w14:paraId="78D868E1" w14:textId="77777777" w:rsidR="00A27F9A" w:rsidRDefault="00A27F9A" w:rsidP="00A27F9A">
      <w:pPr>
        <w:spacing w:line="360" w:lineRule="auto"/>
        <w:jc w:val="both"/>
      </w:pPr>
    </w:p>
    <w:p w14:paraId="298C2C4C" w14:textId="77777777" w:rsidR="00A27F9A" w:rsidRDefault="00A27F9A" w:rsidP="00A27F9A">
      <w:pPr>
        <w:spacing w:line="360" w:lineRule="auto"/>
        <w:jc w:val="both"/>
      </w:pPr>
    </w:p>
    <w:p w14:paraId="7782909E" w14:textId="77777777" w:rsidR="00A27F9A" w:rsidRDefault="00A27F9A" w:rsidP="00A27F9A">
      <w:pPr>
        <w:spacing w:line="360" w:lineRule="auto"/>
        <w:jc w:val="both"/>
      </w:pPr>
    </w:p>
    <w:p w14:paraId="0F296600" w14:textId="77777777" w:rsidR="00A27F9A" w:rsidRDefault="00A27F9A" w:rsidP="00A27F9A">
      <w:pPr>
        <w:spacing w:line="360" w:lineRule="auto"/>
        <w:jc w:val="both"/>
      </w:pPr>
    </w:p>
    <w:p w14:paraId="6547FE08" w14:textId="77777777" w:rsidR="00A27F9A" w:rsidRDefault="00A27F9A" w:rsidP="00A27F9A">
      <w:pPr>
        <w:spacing w:line="360" w:lineRule="auto"/>
        <w:jc w:val="both"/>
      </w:pPr>
    </w:p>
    <w:p w14:paraId="3490CA1E" w14:textId="77777777" w:rsidR="00A27F9A" w:rsidRDefault="00A27F9A" w:rsidP="00A27F9A">
      <w:pPr>
        <w:spacing w:line="360" w:lineRule="auto"/>
        <w:jc w:val="both"/>
      </w:pPr>
    </w:p>
    <w:p w14:paraId="63DB1BE4" w14:textId="77777777" w:rsidR="00A27F9A" w:rsidRDefault="00A27F9A" w:rsidP="00A27F9A">
      <w:pPr>
        <w:spacing w:line="360" w:lineRule="auto"/>
        <w:jc w:val="both"/>
      </w:pPr>
    </w:p>
    <w:p w14:paraId="48481093" w14:textId="77777777" w:rsidR="00A27F9A" w:rsidRDefault="00A27F9A" w:rsidP="00A27F9A">
      <w:pPr>
        <w:spacing w:line="360" w:lineRule="auto"/>
        <w:jc w:val="both"/>
      </w:pPr>
    </w:p>
    <w:p w14:paraId="06226501" w14:textId="77777777" w:rsidR="00A27F9A" w:rsidRDefault="00A27F9A" w:rsidP="00A27F9A">
      <w:pPr>
        <w:spacing w:line="360" w:lineRule="auto"/>
        <w:jc w:val="both"/>
      </w:pPr>
    </w:p>
    <w:p w14:paraId="681BC637" w14:textId="77777777" w:rsidR="00A27F9A" w:rsidRDefault="00A27F9A" w:rsidP="00A27F9A">
      <w:pPr>
        <w:spacing w:line="360" w:lineRule="auto"/>
        <w:jc w:val="both"/>
      </w:pPr>
    </w:p>
    <w:p w14:paraId="0E5E4264" w14:textId="77777777" w:rsidR="00A27F9A" w:rsidRDefault="00A27F9A" w:rsidP="00A27F9A">
      <w:pPr>
        <w:spacing w:line="360" w:lineRule="auto"/>
        <w:jc w:val="both"/>
      </w:pPr>
    </w:p>
    <w:p w14:paraId="3042EF3B" w14:textId="77777777" w:rsidR="00A27F9A" w:rsidRDefault="00A27F9A" w:rsidP="00A27F9A">
      <w:pPr>
        <w:spacing w:line="360" w:lineRule="auto"/>
        <w:jc w:val="both"/>
      </w:pPr>
    </w:p>
    <w:p w14:paraId="459938A4" w14:textId="77777777" w:rsidR="00A27F9A" w:rsidRDefault="00A27F9A" w:rsidP="00A27F9A">
      <w:pPr>
        <w:spacing w:line="360" w:lineRule="auto"/>
        <w:jc w:val="both"/>
      </w:pPr>
    </w:p>
    <w:p w14:paraId="142ECD06" w14:textId="77777777" w:rsidR="00A27F9A" w:rsidRDefault="00A27F9A" w:rsidP="00A27F9A">
      <w:pPr>
        <w:spacing w:line="360" w:lineRule="auto"/>
        <w:jc w:val="both"/>
      </w:pPr>
    </w:p>
    <w:p w14:paraId="7BAB3C20" w14:textId="77777777" w:rsidR="00A27F9A" w:rsidRDefault="00A27F9A" w:rsidP="00A27F9A">
      <w:pPr>
        <w:spacing w:line="360" w:lineRule="auto"/>
        <w:jc w:val="both"/>
      </w:pPr>
    </w:p>
    <w:p w14:paraId="3F56828D" w14:textId="5B0F793F" w:rsidR="00786596" w:rsidRPr="00786596" w:rsidRDefault="00786596" w:rsidP="00A27F9A">
      <w:pPr>
        <w:spacing w:line="360" w:lineRule="auto"/>
        <w:jc w:val="both"/>
        <w:rPr>
          <w:rFonts w:ascii="Arial" w:hAnsi="Arial" w:cs="Arial"/>
          <w:sz w:val="24"/>
          <w:szCs w:val="24"/>
        </w:rPr>
      </w:pPr>
      <w:r w:rsidRPr="00786596">
        <w:rPr>
          <w:rFonts w:ascii="Arial" w:hAnsi="Arial" w:cs="Arial"/>
          <w:sz w:val="24"/>
          <w:szCs w:val="24"/>
        </w:rPr>
        <w:lastRenderedPageBreak/>
        <w:t xml:space="preserve">Corporate Social Responsibility (CSR) refers to the actions that businesses undertake to operate in an ethical manner, </w:t>
      </w:r>
      <w:r w:rsidRPr="00786596">
        <w:rPr>
          <w:rFonts w:ascii="Arial" w:hAnsi="Arial" w:cs="Arial"/>
          <w:sz w:val="24"/>
          <w:szCs w:val="24"/>
        </w:rPr>
        <w:t>considering</w:t>
      </w:r>
      <w:r w:rsidRPr="00786596">
        <w:rPr>
          <w:rFonts w:ascii="Arial" w:hAnsi="Arial" w:cs="Arial"/>
          <w:sz w:val="24"/>
          <w:szCs w:val="24"/>
        </w:rPr>
        <w:t xml:space="preserve"> their effects on society and the environment. It is a comprehensive concept that involves companies going beyond the goal of maximizing profits to address the social, environmental, and economic consequences of their operations. In the hospitality and tourism sectors, CSR is particularly important for promoting sustainability, given the industries' reliance on natural resources and the communities in which they function</w:t>
      </w:r>
      <w:r w:rsidR="00A06650">
        <w:rPr>
          <w:rFonts w:ascii="Arial" w:hAnsi="Arial" w:cs="Arial"/>
          <w:sz w:val="24"/>
          <w:szCs w:val="24"/>
        </w:rPr>
        <w:t xml:space="preserve"> (</w:t>
      </w:r>
      <w:r w:rsidR="00F032FC" w:rsidRPr="005A0BE1">
        <w:rPr>
          <w:rFonts w:ascii="Arial" w:hAnsi="Arial" w:cs="Arial"/>
          <w:sz w:val="24"/>
          <w:szCs w:val="24"/>
        </w:rPr>
        <w:t>Galbreath, 2006)</w:t>
      </w:r>
      <w:r w:rsidR="00F032FC">
        <w:rPr>
          <w:rFonts w:ascii="Arial" w:hAnsi="Arial" w:cs="Arial"/>
          <w:sz w:val="24"/>
          <w:szCs w:val="24"/>
        </w:rPr>
        <w:t>.</w:t>
      </w:r>
    </w:p>
    <w:p w14:paraId="74DB4132" w14:textId="4F9A4474" w:rsidR="00786596" w:rsidRPr="00786596" w:rsidRDefault="00786596" w:rsidP="00A27F9A">
      <w:pPr>
        <w:spacing w:line="360" w:lineRule="auto"/>
        <w:jc w:val="both"/>
        <w:rPr>
          <w:rFonts w:ascii="Arial" w:hAnsi="Arial" w:cs="Arial"/>
          <w:sz w:val="24"/>
          <w:szCs w:val="24"/>
        </w:rPr>
      </w:pPr>
      <w:r w:rsidRPr="00786596">
        <w:rPr>
          <w:rFonts w:ascii="Arial" w:hAnsi="Arial" w:cs="Arial"/>
          <w:sz w:val="24"/>
          <w:szCs w:val="24"/>
        </w:rPr>
        <w:t xml:space="preserve">In hospitality and tourism, CSR initiatives often prioritize actions such as lowering energy use, reducing waste, aiding local communities, and promoting fair </w:t>
      </w:r>
      <w:r w:rsidR="001C3A26" w:rsidRPr="00786596">
        <w:rPr>
          <w:rFonts w:ascii="Arial" w:hAnsi="Arial" w:cs="Arial"/>
          <w:sz w:val="24"/>
          <w:szCs w:val="24"/>
        </w:rPr>
        <w:t>labour</w:t>
      </w:r>
      <w:r w:rsidRPr="00786596">
        <w:rPr>
          <w:rFonts w:ascii="Arial" w:hAnsi="Arial" w:cs="Arial"/>
          <w:sz w:val="24"/>
          <w:szCs w:val="24"/>
        </w:rPr>
        <w:t xml:space="preserve"> practices. For example, hotels might employ water-saving technologies or source ingredients sustainably for their dining services. Likewise, tour operators may create environmentally friendly travel experiences that aim to minimize carbon footprints and protect biodiversity</w:t>
      </w:r>
      <w:r w:rsidR="0001074D">
        <w:rPr>
          <w:rFonts w:ascii="Arial" w:hAnsi="Arial" w:cs="Arial"/>
          <w:sz w:val="24"/>
          <w:szCs w:val="24"/>
        </w:rPr>
        <w:t xml:space="preserve"> (</w:t>
      </w:r>
      <w:r w:rsidR="0001074D" w:rsidRPr="008135FE">
        <w:rPr>
          <w:rFonts w:ascii="Arial" w:hAnsi="Arial" w:cs="Arial"/>
          <w:sz w:val="24"/>
          <w:szCs w:val="24"/>
        </w:rPr>
        <w:t>Barnett</w:t>
      </w:r>
      <w:r w:rsidR="0001074D">
        <w:rPr>
          <w:rFonts w:ascii="Arial" w:hAnsi="Arial" w:cs="Arial"/>
          <w:sz w:val="24"/>
          <w:szCs w:val="24"/>
        </w:rPr>
        <w:t xml:space="preserve"> et al, </w:t>
      </w:r>
      <w:r w:rsidR="0001074D" w:rsidRPr="008135FE">
        <w:rPr>
          <w:rFonts w:ascii="Arial" w:hAnsi="Arial" w:cs="Arial"/>
          <w:sz w:val="24"/>
          <w:szCs w:val="24"/>
        </w:rPr>
        <w:t>2020)</w:t>
      </w:r>
      <w:r w:rsidR="0001074D">
        <w:rPr>
          <w:rFonts w:ascii="Arial" w:hAnsi="Arial" w:cs="Arial"/>
          <w:sz w:val="24"/>
          <w:szCs w:val="24"/>
        </w:rPr>
        <w:t>.</w:t>
      </w:r>
    </w:p>
    <w:p w14:paraId="1A612389" w14:textId="3E06A74C" w:rsidR="00786596" w:rsidRPr="00786596" w:rsidRDefault="0031128B" w:rsidP="00A27F9A">
      <w:pPr>
        <w:spacing w:line="360" w:lineRule="auto"/>
        <w:jc w:val="both"/>
        <w:rPr>
          <w:rFonts w:ascii="Arial" w:hAnsi="Arial" w:cs="Arial"/>
          <w:sz w:val="24"/>
          <w:szCs w:val="24"/>
        </w:rPr>
      </w:pPr>
      <w:r>
        <w:rPr>
          <w:rFonts w:ascii="Arial" w:hAnsi="Arial" w:cs="Arial"/>
          <w:sz w:val="24"/>
          <w:szCs w:val="24"/>
        </w:rPr>
        <w:t xml:space="preserve">According to </w:t>
      </w:r>
      <w:r w:rsidRPr="004029AA">
        <w:rPr>
          <w:rFonts w:ascii="Arial" w:hAnsi="Arial" w:cs="Arial"/>
          <w:sz w:val="24"/>
          <w:szCs w:val="24"/>
        </w:rPr>
        <w:t xml:space="preserve">Aagaard, (2019) </w:t>
      </w:r>
      <w:r w:rsidR="00034CB3">
        <w:rPr>
          <w:rFonts w:ascii="Arial" w:hAnsi="Arial" w:cs="Arial"/>
          <w:sz w:val="24"/>
          <w:szCs w:val="24"/>
        </w:rPr>
        <w:t>t</w:t>
      </w:r>
      <w:r w:rsidR="00786596" w:rsidRPr="00786596">
        <w:rPr>
          <w:rFonts w:ascii="Arial" w:hAnsi="Arial" w:cs="Arial"/>
          <w:sz w:val="24"/>
          <w:szCs w:val="24"/>
        </w:rPr>
        <w:t xml:space="preserve">he influence of CSR on sustainable practices is major, as it motivates businesses in these sectors to implement long-term strategies that are beneficial for both the environment and society. This commitment to CSR can improve brand reputation, draw in eco-conscious customers, and nurture customer loyalty. Besides, by advocating for sustainability, companies can not only </w:t>
      </w:r>
      <w:r w:rsidR="00786596" w:rsidRPr="00786596">
        <w:rPr>
          <w:rFonts w:ascii="Arial" w:hAnsi="Arial" w:cs="Arial"/>
          <w:sz w:val="24"/>
          <w:szCs w:val="24"/>
        </w:rPr>
        <w:t>fulfil</w:t>
      </w:r>
      <w:r w:rsidR="00786596" w:rsidRPr="00786596">
        <w:rPr>
          <w:rFonts w:ascii="Arial" w:hAnsi="Arial" w:cs="Arial"/>
          <w:sz w:val="24"/>
          <w:szCs w:val="24"/>
        </w:rPr>
        <w:t xml:space="preserve"> stakeholder expectations but also help conserve the natural and cultural resources that are essential for the longevity of the tourism industry.</w:t>
      </w:r>
      <w:r w:rsidR="00286F5C">
        <w:rPr>
          <w:rFonts w:ascii="Arial" w:hAnsi="Arial" w:cs="Arial"/>
          <w:sz w:val="24"/>
          <w:szCs w:val="24"/>
        </w:rPr>
        <w:t xml:space="preserve"> </w:t>
      </w:r>
    </w:p>
    <w:p w14:paraId="1B9D08BA" w14:textId="77777777" w:rsidR="00786596" w:rsidRPr="00786596" w:rsidRDefault="00786596" w:rsidP="00A27F9A">
      <w:pPr>
        <w:spacing w:line="360" w:lineRule="auto"/>
        <w:jc w:val="both"/>
        <w:rPr>
          <w:rFonts w:ascii="Arial" w:hAnsi="Arial" w:cs="Arial"/>
          <w:sz w:val="24"/>
          <w:szCs w:val="24"/>
        </w:rPr>
      </w:pPr>
    </w:p>
    <w:p w14:paraId="726485C2" w14:textId="77777777" w:rsidR="00786596" w:rsidRPr="00786596" w:rsidRDefault="00786596" w:rsidP="00A27F9A">
      <w:pPr>
        <w:spacing w:line="360" w:lineRule="auto"/>
        <w:jc w:val="both"/>
        <w:rPr>
          <w:rFonts w:ascii="Arial" w:hAnsi="Arial" w:cs="Arial"/>
          <w:sz w:val="24"/>
          <w:szCs w:val="24"/>
        </w:rPr>
      </w:pPr>
    </w:p>
    <w:p w14:paraId="156C5A8A" w14:textId="3B89BAD0" w:rsidR="00786596" w:rsidRPr="00786596" w:rsidRDefault="00786596" w:rsidP="00A27F9A">
      <w:pPr>
        <w:spacing w:line="360" w:lineRule="auto"/>
        <w:jc w:val="both"/>
        <w:rPr>
          <w:rFonts w:ascii="Arial" w:hAnsi="Arial" w:cs="Arial"/>
          <w:sz w:val="24"/>
          <w:szCs w:val="24"/>
        </w:rPr>
      </w:pPr>
      <w:r w:rsidRPr="00786596">
        <w:rPr>
          <w:rFonts w:ascii="Arial" w:hAnsi="Arial" w:cs="Arial"/>
          <w:sz w:val="24"/>
          <w:szCs w:val="24"/>
        </w:rPr>
        <w:t>Corporate Social Responsibility (CSR) has become an essential aspect of the hospitality industry, especially as consumers grow more environmentally aware and demand that businesses operate in an ethical and sustainable manner. Hotels, being major consumers of resources such as energy, water, and raw materials, play a crucial role in advancing sustainability efforts</w:t>
      </w:r>
      <w:r w:rsidR="00247761">
        <w:rPr>
          <w:rFonts w:ascii="Arial" w:hAnsi="Arial" w:cs="Arial"/>
          <w:sz w:val="24"/>
          <w:szCs w:val="24"/>
        </w:rPr>
        <w:t xml:space="preserve"> (</w:t>
      </w:r>
      <w:proofErr w:type="spellStart"/>
      <w:r w:rsidR="00247761" w:rsidRPr="00181452">
        <w:rPr>
          <w:rFonts w:ascii="Arial" w:hAnsi="Arial" w:cs="Arial"/>
          <w:sz w:val="24"/>
          <w:szCs w:val="24"/>
        </w:rPr>
        <w:t>Bohdanowicz</w:t>
      </w:r>
      <w:proofErr w:type="spellEnd"/>
      <w:r w:rsidR="00B438CF">
        <w:rPr>
          <w:rFonts w:ascii="Arial" w:hAnsi="Arial" w:cs="Arial"/>
          <w:sz w:val="24"/>
          <w:szCs w:val="24"/>
        </w:rPr>
        <w:t xml:space="preserve"> and</w:t>
      </w:r>
      <w:r w:rsidR="00247761" w:rsidRPr="00181452">
        <w:rPr>
          <w:rFonts w:ascii="Arial" w:hAnsi="Arial" w:cs="Arial"/>
          <w:sz w:val="24"/>
          <w:szCs w:val="24"/>
        </w:rPr>
        <w:t xml:space="preserve"> Martinac</w:t>
      </w:r>
      <w:r w:rsidR="00B438CF">
        <w:rPr>
          <w:rFonts w:ascii="Arial" w:hAnsi="Arial" w:cs="Arial"/>
          <w:sz w:val="24"/>
          <w:szCs w:val="24"/>
        </w:rPr>
        <w:t xml:space="preserve">, </w:t>
      </w:r>
      <w:r w:rsidR="00247761" w:rsidRPr="00181452">
        <w:rPr>
          <w:rFonts w:ascii="Arial" w:hAnsi="Arial" w:cs="Arial"/>
          <w:sz w:val="24"/>
          <w:szCs w:val="24"/>
        </w:rPr>
        <w:t>2007</w:t>
      </w:r>
      <w:r w:rsidR="00B438CF">
        <w:rPr>
          <w:rFonts w:ascii="Arial" w:hAnsi="Arial" w:cs="Arial"/>
          <w:sz w:val="24"/>
          <w:szCs w:val="24"/>
        </w:rPr>
        <w:t xml:space="preserve">). </w:t>
      </w:r>
      <w:r w:rsidRPr="00786596">
        <w:rPr>
          <w:rFonts w:ascii="Arial" w:hAnsi="Arial" w:cs="Arial"/>
          <w:sz w:val="24"/>
          <w:szCs w:val="24"/>
        </w:rPr>
        <w:t>This essay examines how Moxy London, a part of the Marriott International hotel group, has woven CSR into its business practices to promote sustainable methods</w:t>
      </w:r>
      <w:r w:rsidR="0000009D">
        <w:rPr>
          <w:rFonts w:ascii="Arial" w:hAnsi="Arial" w:cs="Arial"/>
          <w:sz w:val="24"/>
          <w:szCs w:val="24"/>
        </w:rPr>
        <w:t xml:space="preserve"> (</w:t>
      </w:r>
      <w:r w:rsidR="0000009D" w:rsidRPr="00B911F6">
        <w:rPr>
          <w:rFonts w:ascii="Arial" w:hAnsi="Arial" w:cs="Arial"/>
          <w:sz w:val="24"/>
          <w:szCs w:val="24"/>
        </w:rPr>
        <w:t>Deale, 2013</w:t>
      </w:r>
      <w:r w:rsidR="00A808C9">
        <w:rPr>
          <w:rFonts w:ascii="Arial" w:hAnsi="Arial" w:cs="Arial"/>
          <w:sz w:val="24"/>
          <w:szCs w:val="24"/>
        </w:rPr>
        <w:t>)</w:t>
      </w:r>
      <w:r w:rsidR="0000009D">
        <w:rPr>
          <w:rFonts w:ascii="Arial" w:hAnsi="Arial" w:cs="Arial"/>
          <w:sz w:val="24"/>
          <w:szCs w:val="24"/>
        </w:rPr>
        <w:t>.</w:t>
      </w:r>
      <w:r w:rsidRPr="00786596">
        <w:rPr>
          <w:rFonts w:ascii="Arial" w:hAnsi="Arial" w:cs="Arial"/>
          <w:sz w:val="24"/>
          <w:szCs w:val="24"/>
        </w:rPr>
        <w:t xml:space="preserve"> Moxy Hotels, a lifestyle brand celebrated for its modern, stylish, and budget-friendly lodging, is also known for its environmentally conscious initiatives. The </w:t>
      </w:r>
      <w:r w:rsidR="00521A58" w:rsidRPr="00786596">
        <w:rPr>
          <w:rFonts w:ascii="Arial" w:hAnsi="Arial" w:cs="Arial"/>
          <w:sz w:val="24"/>
          <w:szCs w:val="24"/>
        </w:rPr>
        <w:t>hotel</w:t>
      </w:r>
      <w:r w:rsidRPr="00786596">
        <w:rPr>
          <w:rFonts w:ascii="Arial" w:hAnsi="Arial" w:cs="Arial"/>
          <w:sz w:val="24"/>
          <w:szCs w:val="24"/>
        </w:rPr>
        <w:t xml:space="preserve"> under examination in this essay is Moxy London, which has rolled out various CSR measures </w:t>
      </w:r>
      <w:r w:rsidRPr="00786596">
        <w:rPr>
          <w:rFonts w:ascii="Arial" w:hAnsi="Arial" w:cs="Arial"/>
          <w:sz w:val="24"/>
          <w:szCs w:val="24"/>
        </w:rPr>
        <w:lastRenderedPageBreak/>
        <w:t xml:space="preserve">aimed at minimizing its ecological footprint, involving itself with the local community, and contributing to broader social and environmental objectives. This analysis will assess Moxy London’s CSR policies, the challenges the hotel encounters in executing these practices, and the effects and opportunities these </w:t>
      </w:r>
      <w:r w:rsidRPr="00786596">
        <w:rPr>
          <w:rFonts w:ascii="Arial" w:hAnsi="Arial" w:cs="Arial"/>
          <w:sz w:val="24"/>
          <w:szCs w:val="24"/>
        </w:rPr>
        <w:t>endeavours</w:t>
      </w:r>
      <w:r w:rsidRPr="00786596">
        <w:rPr>
          <w:rFonts w:ascii="Arial" w:hAnsi="Arial" w:cs="Arial"/>
          <w:sz w:val="24"/>
          <w:szCs w:val="24"/>
        </w:rPr>
        <w:t xml:space="preserve"> create for both the local environment and beyond</w:t>
      </w:r>
      <w:r w:rsidR="007B5A27">
        <w:rPr>
          <w:rFonts w:ascii="Arial" w:hAnsi="Arial" w:cs="Arial"/>
          <w:sz w:val="24"/>
          <w:szCs w:val="24"/>
        </w:rPr>
        <w:t xml:space="preserve"> (</w:t>
      </w:r>
      <w:r w:rsidR="007B5A27">
        <w:rPr>
          <w:rFonts w:ascii="Arial" w:hAnsi="Arial" w:cs="Arial"/>
          <w:sz w:val="24"/>
          <w:szCs w:val="24"/>
        </w:rPr>
        <w:t>Marriott</w:t>
      </w:r>
      <w:r w:rsidR="007B5A27">
        <w:rPr>
          <w:rFonts w:ascii="Arial" w:hAnsi="Arial" w:cs="Arial"/>
          <w:sz w:val="24"/>
          <w:szCs w:val="24"/>
        </w:rPr>
        <w:t xml:space="preserve">, </w:t>
      </w:r>
      <w:r w:rsidR="007B5A27">
        <w:rPr>
          <w:rFonts w:ascii="Arial" w:hAnsi="Arial" w:cs="Arial"/>
          <w:sz w:val="24"/>
          <w:szCs w:val="24"/>
        </w:rPr>
        <w:t>2024)</w:t>
      </w:r>
      <w:r w:rsidR="007B5A27">
        <w:rPr>
          <w:rFonts w:ascii="Arial" w:hAnsi="Arial" w:cs="Arial"/>
          <w:sz w:val="24"/>
          <w:szCs w:val="24"/>
        </w:rPr>
        <w:t>.</w:t>
      </w:r>
    </w:p>
    <w:p w14:paraId="24285345" w14:textId="77777777" w:rsidR="00786596" w:rsidRDefault="00786596" w:rsidP="00A27F9A">
      <w:pPr>
        <w:spacing w:line="360" w:lineRule="auto"/>
        <w:jc w:val="both"/>
        <w:rPr>
          <w:rFonts w:ascii="Arial" w:hAnsi="Arial" w:cs="Arial"/>
          <w:b/>
          <w:bCs/>
          <w:sz w:val="24"/>
          <w:szCs w:val="24"/>
        </w:rPr>
      </w:pPr>
    </w:p>
    <w:p w14:paraId="5819F641" w14:textId="0EB6AF7D" w:rsidR="00224650" w:rsidRPr="00224650" w:rsidRDefault="00224650" w:rsidP="00A27F9A">
      <w:pPr>
        <w:spacing w:line="360" w:lineRule="auto"/>
        <w:jc w:val="both"/>
        <w:rPr>
          <w:rFonts w:ascii="Arial" w:hAnsi="Arial" w:cs="Arial"/>
          <w:sz w:val="24"/>
          <w:szCs w:val="24"/>
        </w:rPr>
      </w:pPr>
      <w:r w:rsidRPr="00224650">
        <w:rPr>
          <w:rFonts w:ascii="Arial" w:hAnsi="Arial" w:cs="Arial"/>
          <w:sz w:val="24"/>
          <w:szCs w:val="24"/>
        </w:rPr>
        <w:t>Moxy London is part of a growing trend in the hospitality industry where sustainability is not just a marketing tool but an operational focus. The hotel has earned The Green Key England</w:t>
      </w:r>
      <w:r w:rsidR="000C51EE">
        <w:rPr>
          <w:rFonts w:ascii="Arial" w:hAnsi="Arial" w:cs="Arial"/>
          <w:sz w:val="24"/>
          <w:szCs w:val="24"/>
        </w:rPr>
        <w:t xml:space="preserve"> </w:t>
      </w:r>
      <w:r w:rsidRPr="00224650">
        <w:rPr>
          <w:rFonts w:ascii="Arial" w:hAnsi="Arial" w:cs="Arial"/>
          <w:sz w:val="24"/>
          <w:szCs w:val="24"/>
        </w:rPr>
        <w:t>certification, a globally recognized eco-label that highlights environmental responsibility in tourism and hospitality. This certification is awarded to hotels that demonstrate a commitment to sustainability by meeting strict environmental criteria. Achieving this certification is a testament to Moxy London’s dedication to reducing its carbon footprint and promoting responsible business practices</w:t>
      </w:r>
      <w:r w:rsidR="00EB018F">
        <w:rPr>
          <w:rFonts w:ascii="Arial" w:hAnsi="Arial" w:cs="Arial"/>
          <w:sz w:val="24"/>
          <w:szCs w:val="24"/>
        </w:rPr>
        <w:t xml:space="preserve"> (</w:t>
      </w:r>
      <w:r w:rsidR="00EB018F">
        <w:rPr>
          <w:rFonts w:ascii="Arial" w:hAnsi="Arial" w:cs="Arial"/>
          <w:sz w:val="24"/>
          <w:szCs w:val="24"/>
        </w:rPr>
        <w:t>Green key</w:t>
      </w:r>
      <w:r w:rsidR="00EB018F">
        <w:rPr>
          <w:rFonts w:ascii="Arial" w:hAnsi="Arial" w:cs="Arial"/>
          <w:sz w:val="24"/>
          <w:szCs w:val="24"/>
        </w:rPr>
        <w:t xml:space="preserve">, </w:t>
      </w:r>
      <w:r w:rsidR="00EB018F">
        <w:rPr>
          <w:rFonts w:ascii="Arial" w:hAnsi="Arial" w:cs="Arial"/>
          <w:sz w:val="24"/>
          <w:szCs w:val="24"/>
        </w:rPr>
        <w:t>2024</w:t>
      </w:r>
      <w:r w:rsidR="00EB018F">
        <w:rPr>
          <w:rFonts w:ascii="Arial" w:hAnsi="Arial" w:cs="Arial"/>
          <w:sz w:val="24"/>
          <w:szCs w:val="24"/>
        </w:rPr>
        <w:t>).</w:t>
      </w:r>
      <w:r w:rsidRPr="00224650">
        <w:rPr>
          <w:rFonts w:ascii="Arial" w:hAnsi="Arial" w:cs="Arial"/>
          <w:sz w:val="24"/>
          <w:szCs w:val="24"/>
        </w:rPr>
        <w:t xml:space="preserve"> One of the key areas where Moxy London excels is in waste management, particularly with food waste. The hotel has partnered with Too Good To Go, a food-saving app that allows businesses to sell surplus food at reduced prices rather than throwing it away. This initiative not only reduces food waste but also supports the local community by providing affordable meal options. Reducing food waste is a critical component of sustainability in the hospitality industry, as food production is resource-intensive, and waste contributes significantly to greenhouse gas emissions</w:t>
      </w:r>
      <w:r w:rsidR="007C5F3D">
        <w:rPr>
          <w:rFonts w:ascii="Arial" w:hAnsi="Arial" w:cs="Arial"/>
          <w:sz w:val="24"/>
          <w:szCs w:val="24"/>
        </w:rPr>
        <w:t xml:space="preserve"> (</w:t>
      </w:r>
      <w:r w:rsidR="007C5F3D" w:rsidRPr="003527F6">
        <w:rPr>
          <w:rFonts w:ascii="Arial" w:hAnsi="Arial" w:cs="Arial"/>
          <w:sz w:val="24"/>
          <w:szCs w:val="24"/>
        </w:rPr>
        <w:t>Vo-Thanh</w:t>
      </w:r>
      <w:r w:rsidR="007C5F3D">
        <w:rPr>
          <w:rFonts w:ascii="Arial" w:hAnsi="Arial" w:cs="Arial"/>
          <w:sz w:val="24"/>
          <w:szCs w:val="24"/>
        </w:rPr>
        <w:t xml:space="preserve"> et al, </w:t>
      </w:r>
      <w:r w:rsidR="007C5F3D" w:rsidRPr="003527F6">
        <w:rPr>
          <w:rFonts w:ascii="Arial" w:hAnsi="Arial" w:cs="Arial"/>
          <w:sz w:val="24"/>
          <w:szCs w:val="24"/>
        </w:rPr>
        <w:t>2021)</w:t>
      </w:r>
      <w:r w:rsidR="007C5F3D">
        <w:rPr>
          <w:rFonts w:ascii="Arial" w:hAnsi="Arial" w:cs="Arial"/>
          <w:sz w:val="24"/>
          <w:szCs w:val="24"/>
        </w:rPr>
        <w:t>.</w:t>
      </w:r>
    </w:p>
    <w:p w14:paraId="7709002A" w14:textId="0CEF65D7" w:rsidR="00224650" w:rsidRPr="00224650" w:rsidRDefault="00224650" w:rsidP="00A27F9A">
      <w:pPr>
        <w:spacing w:line="360" w:lineRule="auto"/>
        <w:jc w:val="both"/>
        <w:rPr>
          <w:rFonts w:ascii="Arial" w:hAnsi="Arial" w:cs="Arial"/>
          <w:sz w:val="24"/>
          <w:szCs w:val="24"/>
        </w:rPr>
      </w:pPr>
      <w:r w:rsidRPr="00224650">
        <w:rPr>
          <w:rFonts w:ascii="Arial" w:hAnsi="Arial" w:cs="Arial"/>
          <w:sz w:val="24"/>
          <w:szCs w:val="24"/>
        </w:rPr>
        <w:t>In addition to tackling food waste, Moxy London has made several other changes to reduce its environmental impact. One such change is the elimination of individual packaging for breakfast items, which reduces the use of single-use plastics. Instead of offering individually wrapped condiments and food items, Moxy London provides these in bulk, which cuts down on unnecessary packaging waste. This approach aligns with broader industry trends toward reducing plastic use, particularly single-use plastics, which are harmful to the environment, especially marine ecosystems. Another significant change is the decision not to offer plastic straws as a standard in the hotel. Straws are only provided upon request, which reduces the hotel’s plastic waste</w:t>
      </w:r>
      <w:r w:rsidR="0017023B">
        <w:rPr>
          <w:rFonts w:ascii="Arial" w:hAnsi="Arial" w:cs="Arial"/>
          <w:sz w:val="24"/>
          <w:szCs w:val="24"/>
        </w:rPr>
        <w:t xml:space="preserve"> (Gre</w:t>
      </w:r>
      <w:r w:rsidR="005A4204">
        <w:rPr>
          <w:rFonts w:ascii="Arial" w:hAnsi="Arial" w:cs="Arial"/>
          <w:sz w:val="24"/>
          <w:szCs w:val="24"/>
        </w:rPr>
        <w:t>e</w:t>
      </w:r>
      <w:r w:rsidR="0017023B">
        <w:rPr>
          <w:rFonts w:ascii="Arial" w:hAnsi="Arial" w:cs="Arial"/>
          <w:sz w:val="24"/>
          <w:szCs w:val="24"/>
        </w:rPr>
        <w:t>n Key, 2024).</w:t>
      </w:r>
      <w:r w:rsidR="005A4204">
        <w:rPr>
          <w:rFonts w:ascii="Arial" w:hAnsi="Arial" w:cs="Arial"/>
          <w:sz w:val="24"/>
          <w:szCs w:val="24"/>
        </w:rPr>
        <w:t xml:space="preserve"> T</w:t>
      </w:r>
      <w:r w:rsidRPr="00224650">
        <w:rPr>
          <w:rFonts w:ascii="Arial" w:hAnsi="Arial" w:cs="Arial"/>
          <w:sz w:val="24"/>
          <w:szCs w:val="24"/>
        </w:rPr>
        <w:t xml:space="preserve">his small but impactful change helps to prevent plastic pollution, which is </w:t>
      </w:r>
      <w:r w:rsidRPr="00224650">
        <w:rPr>
          <w:rFonts w:ascii="Arial" w:hAnsi="Arial" w:cs="Arial"/>
          <w:sz w:val="24"/>
          <w:szCs w:val="24"/>
        </w:rPr>
        <w:lastRenderedPageBreak/>
        <w:t>a major environmental issue, particularly in urban areas like London where waste can easily end up in rivers and oceans</w:t>
      </w:r>
      <w:r w:rsidR="00057636">
        <w:rPr>
          <w:rFonts w:ascii="Arial" w:hAnsi="Arial" w:cs="Arial"/>
          <w:sz w:val="24"/>
          <w:szCs w:val="24"/>
        </w:rPr>
        <w:t xml:space="preserve"> (</w:t>
      </w:r>
      <w:proofErr w:type="spellStart"/>
      <w:r w:rsidR="00057636" w:rsidRPr="005F7466">
        <w:rPr>
          <w:rFonts w:ascii="Arial" w:hAnsi="Arial" w:cs="Arial"/>
          <w:sz w:val="24"/>
          <w:szCs w:val="24"/>
        </w:rPr>
        <w:t>Parmegiani</w:t>
      </w:r>
      <w:proofErr w:type="spellEnd"/>
      <w:r w:rsidR="00057636">
        <w:rPr>
          <w:rFonts w:ascii="Arial" w:hAnsi="Arial" w:cs="Arial"/>
          <w:sz w:val="24"/>
          <w:szCs w:val="24"/>
        </w:rPr>
        <w:t xml:space="preserve"> </w:t>
      </w:r>
      <w:r w:rsidR="00057636" w:rsidRPr="005F7466">
        <w:rPr>
          <w:rFonts w:ascii="Arial" w:hAnsi="Arial" w:cs="Arial"/>
          <w:sz w:val="24"/>
          <w:szCs w:val="24"/>
        </w:rPr>
        <w:t>and Vajta,</w:t>
      </w:r>
      <w:r w:rsidR="00057636">
        <w:rPr>
          <w:rFonts w:ascii="Arial" w:hAnsi="Arial" w:cs="Arial"/>
          <w:sz w:val="24"/>
          <w:szCs w:val="24"/>
        </w:rPr>
        <w:t xml:space="preserve"> </w:t>
      </w:r>
      <w:r w:rsidR="00057636" w:rsidRPr="005F7466">
        <w:rPr>
          <w:rFonts w:ascii="Arial" w:hAnsi="Arial" w:cs="Arial"/>
          <w:sz w:val="24"/>
          <w:szCs w:val="24"/>
        </w:rPr>
        <w:t>2011</w:t>
      </w:r>
      <w:r w:rsidR="00057636">
        <w:rPr>
          <w:rFonts w:ascii="Arial" w:hAnsi="Arial" w:cs="Arial"/>
          <w:sz w:val="24"/>
          <w:szCs w:val="24"/>
        </w:rPr>
        <w:t>)</w:t>
      </w:r>
    </w:p>
    <w:p w14:paraId="2F584252" w14:textId="4896539D" w:rsidR="00224650" w:rsidRPr="00224650" w:rsidRDefault="00224650" w:rsidP="00A27F9A">
      <w:pPr>
        <w:spacing w:line="360" w:lineRule="auto"/>
        <w:jc w:val="both"/>
        <w:rPr>
          <w:rFonts w:ascii="Arial" w:hAnsi="Arial" w:cs="Arial"/>
          <w:sz w:val="24"/>
          <w:szCs w:val="24"/>
        </w:rPr>
      </w:pPr>
      <w:r w:rsidRPr="00224650">
        <w:rPr>
          <w:rFonts w:ascii="Arial" w:hAnsi="Arial" w:cs="Arial"/>
          <w:sz w:val="24"/>
          <w:szCs w:val="24"/>
        </w:rPr>
        <w:t>Moxy London also takes a sustainable approach to the products it uses in guest rooms and housekeeping. The hotel has chosen to partner with eco-friendly brands for essential items like toilet paper, ensuring that these products are made from sustainable sources. Furthermore, the hotel uses biodegradable cleaning chemicals throughout the property, which are less harmful to the environment than traditional cleaning products. These chemicals break down naturally and do not contribute to water or soil pollution. The use of eco-friendly and biodegradable products is part of a broader trend in the hospitality industry where hotels are seeking to minimize their environmental impact in all aspects of their operations. By choosing products that are environmentally friendly, Moxy London not only reduces its own ecological footprint but also sends a strong message to its guests about the importance of sustainability</w:t>
      </w:r>
      <w:r w:rsidR="00B20545">
        <w:rPr>
          <w:rFonts w:ascii="Arial" w:hAnsi="Arial" w:cs="Arial"/>
          <w:sz w:val="24"/>
          <w:szCs w:val="24"/>
        </w:rPr>
        <w:t xml:space="preserve"> (</w:t>
      </w:r>
      <w:r w:rsidR="00B20545" w:rsidRPr="000B0E7A">
        <w:rPr>
          <w:rFonts w:ascii="Arial" w:hAnsi="Arial" w:cs="Arial"/>
          <w:sz w:val="24"/>
          <w:szCs w:val="24"/>
        </w:rPr>
        <w:t>Ewe</w:t>
      </w:r>
      <w:r w:rsidR="00B20545">
        <w:rPr>
          <w:rFonts w:ascii="Arial" w:hAnsi="Arial" w:cs="Arial"/>
          <w:sz w:val="24"/>
          <w:szCs w:val="24"/>
        </w:rPr>
        <w:t xml:space="preserve"> </w:t>
      </w:r>
      <w:r w:rsidR="00B20545" w:rsidRPr="000B0E7A">
        <w:rPr>
          <w:rFonts w:ascii="Arial" w:hAnsi="Arial" w:cs="Arial"/>
          <w:sz w:val="24"/>
          <w:szCs w:val="24"/>
        </w:rPr>
        <w:t xml:space="preserve">and </w:t>
      </w:r>
      <w:proofErr w:type="spellStart"/>
      <w:r w:rsidR="00B20545" w:rsidRPr="000B0E7A">
        <w:rPr>
          <w:rFonts w:ascii="Arial" w:hAnsi="Arial" w:cs="Arial"/>
          <w:sz w:val="24"/>
          <w:szCs w:val="24"/>
        </w:rPr>
        <w:t>Tjiptono</w:t>
      </w:r>
      <w:proofErr w:type="spellEnd"/>
      <w:r w:rsidR="00B20545" w:rsidRPr="000B0E7A">
        <w:rPr>
          <w:rFonts w:ascii="Arial" w:hAnsi="Arial" w:cs="Arial"/>
          <w:sz w:val="24"/>
          <w:szCs w:val="24"/>
        </w:rPr>
        <w:t>, 2023</w:t>
      </w:r>
      <w:r w:rsidR="00F9478C">
        <w:rPr>
          <w:rFonts w:ascii="Arial" w:hAnsi="Arial" w:cs="Arial"/>
          <w:sz w:val="24"/>
          <w:szCs w:val="24"/>
        </w:rPr>
        <w:t>)</w:t>
      </w:r>
      <w:r w:rsidR="00B20545">
        <w:rPr>
          <w:rFonts w:ascii="Arial" w:hAnsi="Arial" w:cs="Arial"/>
          <w:sz w:val="24"/>
          <w:szCs w:val="24"/>
        </w:rPr>
        <w:t>.</w:t>
      </w:r>
    </w:p>
    <w:p w14:paraId="67F50F64" w14:textId="5D77107F" w:rsidR="00224650" w:rsidRPr="00224650" w:rsidRDefault="00224650" w:rsidP="00A27F9A">
      <w:pPr>
        <w:spacing w:line="360" w:lineRule="auto"/>
        <w:jc w:val="both"/>
        <w:rPr>
          <w:rFonts w:ascii="Arial" w:hAnsi="Arial" w:cs="Arial"/>
          <w:sz w:val="24"/>
          <w:szCs w:val="24"/>
        </w:rPr>
      </w:pPr>
      <w:r w:rsidRPr="00224650">
        <w:rPr>
          <w:rFonts w:ascii="Arial" w:hAnsi="Arial" w:cs="Arial"/>
          <w:sz w:val="24"/>
          <w:szCs w:val="24"/>
        </w:rPr>
        <w:t>While Moxy London’s CSR initiatives have made significant strides in promoting sustainability, the hotel has faced several challenges in implementing these practices</w:t>
      </w:r>
      <w:r w:rsidR="00C574AD">
        <w:rPr>
          <w:rFonts w:ascii="Arial" w:hAnsi="Arial" w:cs="Arial"/>
          <w:sz w:val="24"/>
          <w:szCs w:val="24"/>
        </w:rPr>
        <w:t xml:space="preserve"> </w:t>
      </w:r>
      <w:r w:rsidR="004B7A9A">
        <w:rPr>
          <w:rFonts w:ascii="Arial" w:hAnsi="Arial" w:cs="Arial"/>
          <w:sz w:val="24"/>
          <w:szCs w:val="24"/>
        </w:rPr>
        <w:t>(</w:t>
      </w:r>
      <w:r w:rsidR="00C574AD" w:rsidRPr="00EA57D0">
        <w:rPr>
          <w:rFonts w:ascii="Arial" w:hAnsi="Arial" w:cs="Arial"/>
          <w:sz w:val="24"/>
          <w:szCs w:val="24"/>
        </w:rPr>
        <w:t>Cheng</w:t>
      </w:r>
      <w:r w:rsidR="004B7A9A">
        <w:rPr>
          <w:rFonts w:ascii="Arial" w:hAnsi="Arial" w:cs="Arial"/>
          <w:sz w:val="24"/>
          <w:szCs w:val="24"/>
        </w:rPr>
        <w:t xml:space="preserve"> et al, </w:t>
      </w:r>
      <w:r w:rsidR="00C574AD" w:rsidRPr="00EA57D0">
        <w:rPr>
          <w:rFonts w:ascii="Arial" w:hAnsi="Arial" w:cs="Arial"/>
          <w:sz w:val="24"/>
          <w:szCs w:val="24"/>
        </w:rPr>
        <w:t>2013)</w:t>
      </w:r>
      <w:r w:rsidR="004B7A9A">
        <w:rPr>
          <w:rFonts w:ascii="Arial" w:hAnsi="Arial" w:cs="Arial"/>
          <w:sz w:val="24"/>
          <w:szCs w:val="24"/>
        </w:rPr>
        <w:t>.</w:t>
      </w:r>
      <w:r w:rsidR="0061285A">
        <w:rPr>
          <w:rFonts w:ascii="Arial" w:hAnsi="Arial" w:cs="Arial"/>
          <w:sz w:val="24"/>
          <w:szCs w:val="24"/>
        </w:rPr>
        <w:t xml:space="preserve"> </w:t>
      </w:r>
      <w:r w:rsidRPr="00224650">
        <w:rPr>
          <w:rFonts w:ascii="Arial" w:hAnsi="Arial" w:cs="Arial"/>
          <w:sz w:val="24"/>
          <w:szCs w:val="24"/>
        </w:rPr>
        <w:t>One of the main challenges is the</w:t>
      </w:r>
      <w:r w:rsidRPr="00224650">
        <w:rPr>
          <w:rFonts w:ascii="Arial" w:hAnsi="Arial" w:cs="Arial"/>
          <w:b/>
          <w:bCs/>
          <w:sz w:val="24"/>
          <w:szCs w:val="24"/>
        </w:rPr>
        <w:t xml:space="preserve"> </w:t>
      </w:r>
      <w:r w:rsidRPr="00224650">
        <w:rPr>
          <w:rFonts w:ascii="Arial" w:hAnsi="Arial" w:cs="Arial"/>
          <w:sz w:val="24"/>
          <w:szCs w:val="24"/>
        </w:rPr>
        <w:t>cost of sustainable technologies. Installing energy-efficient systems, renewable energy sources, and water-saving technologies often requires a significant upfront investment. For a brand like Moxy, which is positioned as an affordable hotel option, balancing the cost of these technologies with maintaining competitive pricing can be difficult</w:t>
      </w:r>
      <w:r w:rsidR="007E571D">
        <w:rPr>
          <w:rFonts w:ascii="Arial" w:hAnsi="Arial" w:cs="Arial"/>
          <w:sz w:val="24"/>
          <w:szCs w:val="24"/>
        </w:rPr>
        <w:t xml:space="preserve"> (</w:t>
      </w:r>
      <w:r w:rsidR="007E571D" w:rsidRPr="00EF395C">
        <w:rPr>
          <w:rFonts w:ascii="Arial" w:hAnsi="Arial" w:cs="Arial"/>
          <w:sz w:val="24"/>
          <w:szCs w:val="24"/>
        </w:rPr>
        <w:t>Inoue</w:t>
      </w:r>
      <w:r w:rsidR="007E571D">
        <w:rPr>
          <w:rFonts w:ascii="Arial" w:hAnsi="Arial" w:cs="Arial"/>
          <w:sz w:val="24"/>
          <w:szCs w:val="24"/>
        </w:rPr>
        <w:t xml:space="preserve"> and </w:t>
      </w:r>
      <w:r w:rsidR="007E571D" w:rsidRPr="00EF395C">
        <w:rPr>
          <w:rFonts w:ascii="Arial" w:hAnsi="Arial" w:cs="Arial"/>
          <w:sz w:val="24"/>
          <w:szCs w:val="24"/>
        </w:rPr>
        <w:t>Lee,</w:t>
      </w:r>
      <w:r w:rsidR="007E571D">
        <w:rPr>
          <w:rFonts w:ascii="Arial" w:hAnsi="Arial" w:cs="Arial"/>
          <w:sz w:val="24"/>
          <w:szCs w:val="24"/>
        </w:rPr>
        <w:t xml:space="preserve"> </w:t>
      </w:r>
      <w:r w:rsidR="007E571D" w:rsidRPr="00EF395C">
        <w:rPr>
          <w:rFonts w:ascii="Arial" w:hAnsi="Arial" w:cs="Arial"/>
          <w:sz w:val="24"/>
          <w:szCs w:val="24"/>
        </w:rPr>
        <w:t>2010</w:t>
      </w:r>
      <w:r w:rsidR="007E571D">
        <w:rPr>
          <w:rFonts w:ascii="Arial" w:hAnsi="Arial" w:cs="Arial"/>
          <w:sz w:val="24"/>
          <w:szCs w:val="24"/>
        </w:rPr>
        <w:t xml:space="preserve">). </w:t>
      </w:r>
      <w:r w:rsidRPr="00224650">
        <w:rPr>
          <w:rFonts w:ascii="Arial" w:hAnsi="Arial" w:cs="Arial"/>
          <w:sz w:val="24"/>
          <w:szCs w:val="24"/>
        </w:rPr>
        <w:t>Although these technologies result in long-term savings through reduced energy and water use, the initial expenditure can be a financial strain, especially for newer hotels or those with limited budgets. Despite these challenges, Moxy London has made considerable progress in reducing its energy consumption by incorporating energy-efficient technologies such as LED lighting, smart thermostats, and energy-efficient appliances. The hotel has also installed solar panels on its roof, further reducing its reliance on non-renewable energy sources</w:t>
      </w:r>
      <w:r w:rsidR="00770F9A">
        <w:rPr>
          <w:rFonts w:ascii="Arial" w:hAnsi="Arial" w:cs="Arial"/>
          <w:sz w:val="24"/>
          <w:szCs w:val="24"/>
        </w:rPr>
        <w:t xml:space="preserve"> (</w:t>
      </w:r>
      <w:r w:rsidR="00770F9A" w:rsidRPr="00A37030">
        <w:rPr>
          <w:rFonts w:ascii="Arial" w:hAnsi="Arial" w:cs="Arial"/>
          <w:sz w:val="24"/>
          <w:szCs w:val="24"/>
        </w:rPr>
        <w:t>Salem</w:t>
      </w:r>
      <w:r w:rsidR="00770F9A">
        <w:rPr>
          <w:rFonts w:ascii="Arial" w:hAnsi="Arial" w:cs="Arial"/>
          <w:sz w:val="24"/>
          <w:szCs w:val="24"/>
        </w:rPr>
        <w:t xml:space="preserve"> et al, </w:t>
      </w:r>
      <w:r w:rsidR="00770F9A" w:rsidRPr="00A37030">
        <w:rPr>
          <w:rFonts w:ascii="Arial" w:hAnsi="Arial" w:cs="Arial"/>
          <w:sz w:val="24"/>
          <w:szCs w:val="24"/>
        </w:rPr>
        <w:t>2019)</w:t>
      </w:r>
      <w:r w:rsidR="00770F9A">
        <w:rPr>
          <w:rFonts w:ascii="Arial" w:hAnsi="Arial" w:cs="Arial"/>
          <w:sz w:val="24"/>
          <w:szCs w:val="24"/>
        </w:rPr>
        <w:t>.</w:t>
      </w:r>
      <w:r w:rsidR="00770F9A" w:rsidRPr="00A37030">
        <w:rPr>
          <w:rFonts w:ascii="Arial" w:hAnsi="Arial" w:cs="Arial"/>
          <w:sz w:val="24"/>
          <w:szCs w:val="24"/>
        </w:rPr>
        <w:t xml:space="preserve"> </w:t>
      </w:r>
      <w:r w:rsidRPr="00224650">
        <w:rPr>
          <w:rFonts w:ascii="Arial" w:hAnsi="Arial" w:cs="Arial"/>
          <w:sz w:val="24"/>
          <w:szCs w:val="24"/>
        </w:rPr>
        <w:t>These initiatives are part of Marriott’s broader goal of reducing carbon emissions across all its brands by 30% by 2025</w:t>
      </w:r>
      <w:r w:rsidR="00601B48">
        <w:rPr>
          <w:rFonts w:ascii="Arial" w:hAnsi="Arial" w:cs="Arial"/>
          <w:sz w:val="24"/>
          <w:szCs w:val="24"/>
        </w:rPr>
        <w:t xml:space="preserve"> (Marriott, 2024).</w:t>
      </w:r>
    </w:p>
    <w:p w14:paraId="3F5C53BB" w14:textId="09094C01" w:rsidR="00224650" w:rsidRPr="00224650" w:rsidRDefault="00224650" w:rsidP="00A27F9A">
      <w:pPr>
        <w:spacing w:line="360" w:lineRule="auto"/>
        <w:jc w:val="both"/>
        <w:rPr>
          <w:rFonts w:ascii="Arial" w:hAnsi="Arial" w:cs="Arial"/>
          <w:sz w:val="24"/>
          <w:szCs w:val="24"/>
        </w:rPr>
      </w:pPr>
      <w:r w:rsidRPr="00224650">
        <w:rPr>
          <w:rFonts w:ascii="Arial" w:hAnsi="Arial" w:cs="Arial"/>
          <w:sz w:val="24"/>
          <w:szCs w:val="24"/>
        </w:rPr>
        <w:t xml:space="preserve">Another challenge for Moxy London is navigating local legislation regarding sustainability. The UK, and London in particular, has stringent regulations around </w:t>
      </w:r>
      <w:r w:rsidRPr="00224650">
        <w:rPr>
          <w:rFonts w:ascii="Arial" w:hAnsi="Arial" w:cs="Arial"/>
          <w:sz w:val="24"/>
          <w:szCs w:val="24"/>
        </w:rPr>
        <w:lastRenderedPageBreak/>
        <w:t>waste management, carbon emissions, and energy efficiency</w:t>
      </w:r>
      <w:r w:rsidR="00D14BEE">
        <w:rPr>
          <w:rFonts w:ascii="Arial" w:hAnsi="Arial" w:cs="Arial"/>
          <w:sz w:val="24"/>
          <w:szCs w:val="24"/>
        </w:rPr>
        <w:t xml:space="preserve"> (</w:t>
      </w:r>
      <w:proofErr w:type="spellStart"/>
      <w:r w:rsidR="00D14BEE" w:rsidRPr="00067243">
        <w:rPr>
          <w:rFonts w:ascii="Arial" w:hAnsi="Arial" w:cs="Arial"/>
          <w:sz w:val="24"/>
          <w:szCs w:val="24"/>
        </w:rPr>
        <w:t>Ehgartner</w:t>
      </w:r>
      <w:proofErr w:type="spellEnd"/>
      <w:r w:rsidR="00D14BEE" w:rsidRPr="00067243">
        <w:rPr>
          <w:rFonts w:ascii="Arial" w:hAnsi="Arial" w:cs="Arial"/>
          <w:sz w:val="24"/>
          <w:szCs w:val="24"/>
        </w:rPr>
        <w:t>, 2020</w:t>
      </w:r>
      <w:r w:rsidR="00D14BEE">
        <w:rPr>
          <w:rFonts w:ascii="Arial" w:hAnsi="Arial" w:cs="Arial"/>
          <w:sz w:val="24"/>
          <w:szCs w:val="24"/>
        </w:rPr>
        <w:t>).</w:t>
      </w:r>
      <w:r w:rsidRPr="00224650">
        <w:rPr>
          <w:rFonts w:ascii="Arial" w:hAnsi="Arial" w:cs="Arial"/>
          <w:sz w:val="24"/>
          <w:szCs w:val="24"/>
        </w:rPr>
        <w:t xml:space="preserve"> Moxy London must ensure that it complies with these local regulations while maintaining the global standards set by Marriott International. This can be challenging, as sustainability standards and regulations vary across different regions and countries. In addition, operating in a major urban </w:t>
      </w:r>
      <w:r w:rsidRPr="00224650">
        <w:rPr>
          <w:rFonts w:ascii="Arial" w:hAnsi="Arial" w:cs="Arial"/>
          <w:sz w:val="24"/>
          <w:szCs w:val="24"/>
        </w:rPr>
        <w:t>centre</w:t>
      </w:r>
      <w:r w:rsidRPr="00224650">
        <w:rPr>
          <w:rFonts w:ascii="Arial" w:hAnsi="Arial" w:cs="Arial"/>
          <w:sz w:val="24"/>
          <w:szCs w:val="24"/>
        </w:rPr>
        <w:t xml:space="preserve"> like London presents unique challenges, particularly in managing waste and reducing energy consumption. The hotel must work within the constraints of its location, which can limit the availability of certain resources, such as renewable energy. Nevertheless, Moxy London has managed to overcome these challenges by adopting innovative solutions and working closely with local authorities and organizations to meet sustainability targets</w:t>
      </w:r>
      <w:r w:rsidR="00D81B3B">
        <w:rPr>
          <w:rFonts w:ascii="Arial" w:hAnsi="Arial" w:cs="Arial"/>
          <w:sz w:val="24"/>
          <w:szCs w:val="24"/>
        </w:rPr>
        <w:t xml:space="preserve"> (</w:t>
      </w:r>
      <w:r w:rsidR="00D81B3B" w:rsidRPr="00A72376">
        <w:rPr>
          <w:rFonts w:ascii="Arial" w:hAnsi="Arial" w:cs="Arial"/>
          <w:sz w:val="24"/>
          <w:szCs w:val="24"/>
        </w:rPr>
        <w:t>Bhatia</w:t>
      </w:r>
      <w:r w:rsidR="00D81B3B">
        <w:rPr>
          <w:rFonts w:ascii="Arial" w:hAnsi="Arial" w:cs="Arial"/>
          <w:sz w:val="24"/>
          <w:szCs w:val="24"/>
        </w:rPr>
        <w:t xml:space="preserve"> </w:t>
      </w:r>
      <w:r w:rsidR="00D81B3B" w:rsidRPr="00A72376">
        <w:rPr>
          <w:rFonts w:ascii="Arial" w:hAnsi="Arial" w:cs="Arial"/>
          <w:sz w:val="24"/>
          <w:szCs w:val="24"/>
        </w:rPr>
        <w:t>and Tuli,</w:t>
      </w:r>
      <w:r w:rsidR="00D81B3B">
        <w:rPr>
          <w:rFonts w:ascii="Arial" w:hAnsi="Arial" w:cs="Arial"/>
          <w:sz w:val="24"/>
          <w:szCs w:val="24"/>
        </w:rPr>
        <w:t xml:space="preserve"> </w:t>
      </w:r>
      <w:r w:rsidR="00D81B3B" w:rsidRPr="00A72376">
        <w:rPr>
          <w:rFonts w:ascii="Arial" w:hAnsi="Arial" w:cs="Arial"/>
          <w:sz w:val="24"/>
          <w:szCs w:val="24"/>
        </w:rPr>
        <w:t>2018</w:t>
      </w:r>
      <w:r w:rsidR="00D81B3B">
        <w:rPr>
          <w:rFonts w:ascii="Arial" w:hAnsi="Arial" w:cs="Arial"/>
          <w:sz w:val="24"/>
          <w:szCs w:val="24"/>
        </w:rPr>
        <w:t>).</w:t>
      </w:r>
    </w:p>
    <w:p w14:paraId="5405160F" w14:textId="2BD6A6FB" w:rsidR="00224650" w:rsidRPr="00224650" w:rsidRDefault="00224650" w:rsidP="00A27F9A">
      <w:pPr>
        <w:spacing w:line="360" w:lineRule="auto"/>
        <w:jc w:val="both"/>
        <w:rPr>
          <w:rFonts w:ascii="Arial" w:hAnsi="Arial" w:cs="Arial"/>
          <w:sz w:val="24"/>
          <w:szCs w:val="24"/>
        </w:rPr>
      </w:pPr>
      <w:r w:rsidRPr="00224650">
        <w:rPr>
          <w:rFonts w:ascii="Arial" w:hAnsi="Arial" w:cs="Arial"/>
          <w:sz w:val="24"/>
          <w:szCs w:val="24"/>
        </w:rPr>
        <w:t xml:space="preserve">Another important aspect of Moxy London’s CSR efforts is its engagement with the local community. The hotel actively supports local businesses by sourcing products and services locally whenever possible. This not only reduces the carbon footprint associated with transporting goods but also supports the local economy. Moxy London’s partnerships with local suppliers, including food producers and artisans, demonstrate its commitment to responsible sourcing. Additionally, the hotel has established relationships with local charities and organizations, helping to address social issues such as food insecurity and unemployment. For example, Moxy London donates surplus food to local food banks and shelters, ensuring that no edible food goes to waste. The hotel also supports local employment initiatives by providing training and job opportunities for residents, particularly in underprivileged areas. This focus on community engagement helps to foster a positive relationship between the hotel and its </w:t>
      </w:r>
      <w:r w:rsidRPr="00224650">
        <w:rPr>
          <w:rFonts w:ascii="Arial" w:hAnsi="Arial" w:cs="Arial"/>
          <w:sz w:val="24"/>
          <w:szCs w:val="24"/>
        </w:rPr>
        <w:t>neighbours</w:t>
      </w:r>
      <w:r w:rsidRPr="00224650">
        <w:rPr>
          <w:rFonts w:ascii="Arial" w:hAnsi="Arial" w:cs="Arial"/>
          <w:sz w:val="24"/>
          <w:szCs w:val="24"/>
        </w:rPr>
        <w:t>, reinforcing the idea that hospitality businesses have a responsibility not just to their guests, but also to the communities in which they operate.</w:t>
      </w:r>
    </w:p>
    <w:p w14:paraId="622C1138" w14:textId="19D9C856" w:rsidR="00224650" w:rsidRPr="00224650" w:rsidRDefault="00224650" w:rsidP="00A27F9A">
      <w:pPr>
        <w:spacing w:line="360" w:lineRule="auto"/>
        <w:jc w:val="both"/>
        <w:rPr>
          <w:rFonts w:ascii="Arial" w:hAnsi="Arial" w:cs="Arial"/>
          <w:sz w:val="24"/>
          <w:szCs w:val="24"/>
        </w:rPr>
      </w:pPr>
      <w:r w:rsidRPr="00224650">
        <w:rPr>
          <w:rFonts w:ascii="Arial" w:hAnsi="Arial" w:cs="Arial"/>
          <w:sz w:val="24"/>
          <w:szCs w:val="24"/>
        </w:rPr>
        <w:t>The impact of Moxy London’s CSR initiatives extends beyond the hotel itself, influencing both the local and wider environment. The hotel’s efforts to reduce its carbon footprint by using renewable energy and energy-efficient technologies contribute to the UK’s broader sustainability goals. As the UK works toward reducing its greenhouse gas emissions to net-zero by 2050, initiatives like those at Moxy London play an essential role in achieving this target</w:t>
      </w:r>
      <w:r w:rsidR="000C51EE">
        <w:rPr>
          <w:rFonts w:ascii="Arial" w:hAnsi="Arial" w:cs="Arial"/>
          <w:sz w:val="24"/>
          <w:szCs w:val="24"/>
        </w:rPr>
        <w:t xml:space="preserve"> (</w:t>
      </w:r>
      <w:r w:rsidR="000C51EE" w:rsidRPr="00AC08EA">
        <w:rPr>
          <w:rFonts w:ascii="Arial" w:hAnsi="Arial" w:cs="Arial"/>
          <w:sz w:val="24"/>
          <w:szCs w:val="24"/>
        </w:rPr>
        <w:t>Bade, 2021)</w:t>
      </w:r>
      <w:r w:rsidR="000C51EE">
        <w:rPr>
          <w:rFonts w:ascii="Arial" w:hAnsi="Arial" w:cs="Arial"/>
          <w:sz w:val="24"/>
          <w:szCs w:val="24"/>
        </w:rPr>
        <w:t>.</w:t>
      </w:r>
      <w:r w:rsidRPr="00224650">
        <w:rPr>
          <w:rFonts w:ascii="Arial" w:hAnsi="Arial" w:cs="Arial"/>
          <w:sz w:val="24"/>
          <w:szCs w:val="24"/>
        </w:rPr>
        <w:t xml:space="preserve"> The hotel’s water</w:t>
      </w:r>
      <w:r w:rsidRPr="00224650">
        <w:rPr>
          <w:rFonts w:ascii="Arial" w:hAnsi="Arial" w:cs="Arial"/>
          <w:b/>
          <w:bCs/>
          <w:sz w:val="24"/>
          <w:szCs w:val="24"/>
        </w:rPr>
        <w:t xml:space="preserve"> </w:t>
      </w:r>
      <w:r w:rsidRPr="00224650">
        <w:rPr>
          <w:rFonts w:ascii="Arial" w:hAnsi="Arial" w:cs="Arial"/>
          <w:sz w:val="24"/>
          <w:szCs w:val="24"/>
        </w:rPr>
        <w:t xml:space="preserve">conservation efforts, which include the installation of low-flow fixtures and the use of rainwater harvesting systems, help to reduce water waste, which is particularly important in a city like London where water demand is high. By conserving water, Moxy </w:t>
      </w:r>
      <w:r w:rsidRPr="00224650">
        <w:rPr>
          <w:rFonts w:ascii="Arial" w:hAnsi="Arial" w:cs="Arial"/>
          <w:sz w:val="24"/>
          <w:szCs w:val="24"/>
        </w:rPr>
        <w:lastRenderedPageBreak/>
        <w:t>London is helping to alleviate pressure on local water resources and ensuring that there is enough water available for future generations.</w:t>
      </w:r>
    </w:p>
    <w:p w14:paraId="4F9D6E08" w14:textId="77777777" w:rsidR="00224650" w:rsidRPr="00224650" w:rsidRDefault="00224650" w:rsidP="00A27F9A">
      <w:pPr>
        <w:spacing w:line="360" w:lineRule="auto"/>
        <w:jc w:val="both"/>
        <w:rPr>
          <w:rFonts w:ascii="Arial" w:hAnsi="Arial" w:cs="Arial"/>
          <w:sz w:val="24"/>
          <w:szCs w:val="24"/>
        </w:rPr>
      </w:pPr>
      <w:r w:rsidRPr="00224650">
        <w:rPr>
          <w:rFonts w:ascii="Arial" w:hAnsi="Arial" w:cs="Arial"/>
          <w:sz w:val="24"/>
          <w:szCs w:val="24"/>
        </w:rPr>
        <w:t>Moxy London’s waste management policies also have a significant impact on the environment. By reducing food waste, minimizing packaging, and avoiding single-use plastics, the hotel is helping to reduce the amount of waste that ends up in landfills or the ocean. These efforts are particularly important in an urban environment like London, where waste management is a critical issue. By adopting sustainable practices, Moxy London is contributing to a circular economy, where resources are reused and recycled rather than disposed of. This not only helps to reduce the hotel’s environmental impact but also sets an example for other businesses in the hospitality industry. The hotel’s focus on biodegradable products and eco-friendly brands further reinforces its commitment to sustainability. By choosing products that have a lower environmental impact, Moxy London is helping to reduce pollution and promote a more sustainable future.</w:t>
      </w:r>
    </w:p>
    <w:p w14:paraId="6592F6D4" w14:textId="6B1C0E63" w:rsidR="00224650" w:rsidRPr="00224650" w:rsidRDefault="00224650" w:rsidP="00A27F9A">
      <w:pPr>
        <w:spacing w:line="360" w:lineRule="auto"/>
        <w:jc w:val="both"/>
        <w:rPr>
          <w:rFonts w:ascii="Arial" w:hAnsi="Arial" w:cs="Arial"/>
          <w:sz w:val="24"/>
          <w:szCs w:val="24"/>
        </w:rPr>
      </w:pPr>
      <w:r w:rsidRPr="00224650">
        <w:rPr>
          <w:rFonts w:ascii="Arial" w:hAnsi="Arial" w:cs="Arial"/>
          <w:sz w:val="24"/>
          <w:szCs w:val="24"/>
        </w:rPr>
        <w:t>In addition to its environmental benefits, Moxy London’s CSR initiatives create opportunities for innovation within the hospitality industry. The hotel’s use of renewable energy and smart technology serves as a model for other hotels looking to adopt similar practices. By demonstrating that sustainable practices can be integrated into a successful business model, Moxy London is encouraging other hospitality businesses to follow suit. Moreover, as consumer demand for eco-friendly accommodations continues to grow, Moxy London’s commitment to sustainability provides a competitive advantage. Travelers, particularly younger generations, are increasingly seeking out hotels that align with their values, and Moxy London’s CSR initiatives help to attract these environmentally conscious guests</w:t>
      </w:r>
      <w:r w:rsidR="00073609">
        <w:rPr>
          <w:rFonts w:ascii="Arial" w:hAnsi="Arial" w:cs="Arial"/>
          <w:sz w:val="24"/>
          <w:szCs w:val="24"/>
        </w:rPr>
        <w:t xml:space="preserve"> (</w:t>
      </w:r>
      <w:r w:rsidR="00073609" w:rsidRPr="00002667">
        <w:rPr>
          <w:rFonts w:ascii="Arial" w:hAnsi="Arial" w:cs="Arial"/>
          <w:sz w:val="24"/>
          <w:szCs w:val="24"/>
        </w:rPr>
        <w:t>Mitchell</w:t>
      </w:r>
      <w:r w:rsidR="00073609">
        <w:rPr>
          <w:rFonts w:ascii="Arial" w:hAnsi="Arial" w:cs="Arial"/>
          <w:sz w:val="24"/>
          <w:szCs w:val="24"/>
        </w:rPr>
        <w:t xml:space="preserve"> </w:t>
      </w:r>
      <w:r w:rsidR="00057D22">
        <w:rPr>
          <w:rFonts w:ascii="Arial" w:hAnsi="Arial" w:cs="Arial"/>
          <w:sz w:val="24"/>
          <w:szCs w:val="24"/>
        </w:rPr>
        <w:t xml:space="preserve">and </w:t>
      </w:r>
      <w:r w:rsidR="00057D22" w:rsidRPr="00002667">
        <w:rPr>
          <w:rFonts w:ascii="Arial" w:hAnsi="Arial" w:cs="Arial"/>
          <w:sz w:val="24"/>
          <w:szCs w:val="24"/>
        </w:rPr>
        <w:t>Ramey</w:t>
      </w:r>
      <w:r w:rsidR="00073609">
        <w:rPr>
          <w:rFonts w:ascii="Arial" w:hAnsi="Arial" w:cs="Arial"/>
          <w:sz w:val="24"/>
          <w:szCs w:val="24"/>
        </w:rPr>
        <w:t xml:space="preserve">, </w:t>
      </w:r>
      <w:r w:rsidR="00073609" w:rsidRPr="00002667">
        <w:rPr>
          <w:rFonts w:ascii="Arial" w:hAnsi="Arial" w:cs="Arial"/>
          <w:sz w:val="24"/>
          <w:szCs w:val="24"/>
        </w:rPr>
        <w:t>2011).</w:t>
      </w:r>
    </w:p>
    <w:p w14:paraId="52141F9F" w14:textId="77777777" w:rsidR="00224650" w:rsidRDefault="00224650" w:rsidP="00A27F9A">
      <w:pPr>
        <w:spacing w:line="360" w:lineRule="auto"/>
        <w:jc w:val="both"/>
        <w:rPr>
          <w:rFonts w:ascii="Arial" w:hAnsi="Arial" w:cs="Arial"/>
          <w:sz w:val="24"/>
          <w:szCs w:val="24"/>
        </w:rPr>
      </w:pPr>
      <w:r w:rsidRPr="00224650">
        <w:rPr>
          <w:rFonts w:ascii="Arial" w:hAnsi="Arial" w:cs="Arial"/>
          <w:sz w:val="24"/>
          <w:szCs w:val="24"/>
        </w:rPr>
        <w:t xml:space="preserve">In conclusion, Moxy London has successfully integrated CSR into its business practices, focusing on sustainability, community engagement, and ethical sourcing. The hotel’s efforts to reduce its carbon footprint, conserve water, and minimize waste have had a positive impact on both the local and wider environment. Despite facing challenges such as the cost of sustainable technologies and navigating local legislation, Moxy London has demonstrated that it is possible to run a successful hotel while prioritizing sustainability. The hotel’s CSR initiatives not only benefit the environment but also support the local community and create opportunities for </w:t>
      </w:r>
      <w:r w:rsidRPr="00224650">
        <w:rPr>
          <w:rFonts w:ascii="Arial" w:hAnsi="Arial" w:cs="Arial"/>
          <w:sz w:val="24"/>
          <w:szCs w:val="24"/>
        </w:rPr>
        <w:lastRenderedPageBreak/>
        <w:t>innovation within the hospitality industry. As sustainability continues to be a critical issue in the hospitality sector, Moxy London’s commitment to CSR positions it as a leader in promoting a more responsible and sustainable future for the industry.</w:t>
      </w:r>
    </w:p>
    <w:p w14:paraId="358586FC" w14:textId="77777777" w:rsidR="00224650" w:rsidRDefault="00224650" w:rsidP="00A27F9A">
      <w:pPr>
        <w:spacing w:line="360" w:lineRule="auto"/>
        <w:jc w:val="both"/>
        <w:rPr>
          <w:rFonts w:ascii="Arial" w:hAnsi="Arial" w:cs="Arial"/>
          <w:sz w:val="24"/>
          <w:szCs w:val="24"/>
        </w:rPr>
      </w:pPr>
    </w:p>
    <w:p w14:paraId="2EC55E88" w14:textId="77777777" w:rsidR="00224650" w:rsidRDefault="00224650" w:rsidP="00A27F9A">
      <w:pPr>
        <w:spacing w:line="360" w:lineRule="auto"/>
        <w:jc w:val="both"/>
        <w:rPr>
          <w:rFonts w:ascii="Arial" w:hAnsi="Arial" w:cs="Arial"/>
          <w:sz w:val="24"/>
          <w:szCs w:val="24"/>
        </w:rPr>
      </w:pPr>
    </w:p>
    <w:p w14:paraId="13AAC57A" w14:textId="03C5BBF3" w:rsidR="00224650" w:rsidRPr="00224650" w:rsidRDefault="00224650" w:rsidP="00A27F9A">
      <w:pPr>
        <w:spacing w:line="360" w:lineRule="auto"/>
        <w:jc w:val="both"/>
        <w:rPr>
          <w:rFonts w:ascii="Arial" w:hAnsi="Arial" w:cs="Arial"/>
          <w:sz w:val="24"/>
          <w:szCs w:val="24"/>
        </w:rPr>
      </w:pPr>
      <w:r w:rsidRPr="00224650">
        <w:rPr>
          <w:rFonts w:ascii="Arial" w:hAnsi="Arial" w:cs="Arial"/>
          <w:sz w:val="24"/>
          <w:szCs w:val="24"/>
        </w:rPr>
        <w:t>This essay has identified that Corporate Social Responsibility (CSR) plays a pivotal role in shaping sustainable practices within the hospitality industry. By adopting environmentally conscious initiatives such as waste reduction, energy efficiency, and ethical sourcing, hotels are increasingly aligning their operations with global sustainability goals</w:t>
      </w:r>
      <w:r w:rsidR="009D56A7">
        <w:rPr>
          <w:rFonts w:ascii="Arial" w:hAnsi="Arial" w:cs="Arial"/>
          <w:sz w:val="24"/>
          <w:szCs w:val="24"/>
        </w:rPr>
        <w:t xml:space="preserve"> (</w:t>
      </w:r>
      <w:r w:rsidR="009D56A7" w:rsidRPr="00703022">
        <w:rPr>
          <w:rFonts w:ascii="Arial" w:hAnsi="Arial" w:cs="Arial"/>
          <w:sz w:val="24"/>
          <w:szCs w:val="24"/>
        </w:rPr>
        <w:t>Bowen,</w:t>
      </w:r>
      <w:r w:rsidR="009D56A7">
        <w:rPr>
          <w:rFonts w:ascii="Arial" w:hAnsi="Arial" w:cs="Arial"/>
          <w:sz w:val="24"/>
          <w:szCs w:val="24"/>
        </w:rPr>
        <w:t xml:space="preserve"> </w:t>
      </w:r>
      <w:r w:rsidR="009D56A7" w:rsidRPr="00703022">
        <w:rPr>
          <w:rFonts w:ascii="Arial" w:hAnsi="Arial" w:cs="Arial"/>
          <w:sz w:val="24"/>
          <w:szCs w:val="24"/>
        </w:rPr>
        <w:t>1953</w:t>
      </w:r>
      <w:r w:rsidR="009D56A7">
        <w:rPr>
          <w:rFonts w:ascii="Arial" w:hAnsi="Arial" w:cs="Arial"/>
          <w:sz w:val="24"/>
          <w:szCs w:val="24"/>
        </w:rPr>
        <w:t xml:space="preserve">). </w:t>
      </w:r>
      <w:r w:rsidRPr="00224650">
        <w:rPr>
          <w:rFonts w:ascii="Arial" w:hAnsi="Arial" w:cs="Arial"/>
          <w:sz w:val="24"/>
          <w:szCs w:val="24"/>
        </w:rPr>
        <w:t xml:space="preserve">The integration of CSR not only helps reduce the environmental impact of hotels but also enhances community engagement and strengthens the brand’s reputation. However, challenges such as the high initial costs of sustainable technologies and compliance with varying local regulations remain significant. Despite these obstacles, the adoption of CSR practices creates long-term opportunities, driving innovation and improving customer loyalty, especially among eco-conscious </w:t>
      </w:r>
      <w:r w:rsidRPr="00224650">
        <w:rPr>
          <w:rFonts w:ascii="Arial" w:hAnsi="Arial" w:cs="Arial"/>
          <w:sz w:val="24"/>
          <w:szCs w:val="24"/>
        </w:rPr>
        <w:t>travellers</w:t>
      </w:r>
      <w:r w:rsidR="00F766DF">
        <w:rPr>
          <w:rFonts w:ascii="Arial" w:hAnsi="Arial" w:cs="Arial"/>
          <w:sz w:val="24"/>
          <w:szCs w:val="24"/>
        </w:rPr>
        <w:t xml:space="preserve"> (Eco</w:t>
      </w:r>
      <w:r w:rsidR="001F627B">
        <w:rPr>
          <w:rFonts w:ascii="Arial" w:hAnsi="Arial" w:cs="Arial"/>
          <w:sz w:val="24"/>
          <w:szCs w:val="24"/>
        </w:rPr>
        <w:t xml:space="preserve">-conscious stays, 2021). </w:t>
      </w:r>
      <w:r w:rsidRPr="00224650">
        <w:rPr>
          <w:rFonts w:ascii="Arial" w:hAnsi="Arial" w:cs="Arial"/>
          <w:sz w:val="24"/>
          <w:szCs w:val="24"/>
        </w:rPr>
        <w:t>Ultimately</w:t>
      </w:r>
      <w:r w:rsidR="0048116B">
        <w:rPr>
          <w:rFonts w:ascii="Arial" w:hAnsi="Arial" w:cs="Arial"/>
          <w:sz w:val="24"/>
          <w:szCs w:val="24"/>
        </w:rPr>
        <w:t xml:space="preserve"> and according to </w:t>
      </w:r>
      <w:proofErr w:type="spellStart"/>
      <w:r w:rsidR="0048116B" w:rsidRPr="008A2540">
        <w:rPr>
          <w:rFonts w:ascii="Arial" w:hAnsi="Arial" w:cs="Arial"/>
          <w:sz w:val="24"/>
          <w:szCs w:val="24"/>
        </w:rPr>
        <w:t>Haski</w:t>
      </w:r>
      <w:proofErr w:type="spellEnd"/>
      <w:r w:rsidR="0048116B" w:rsidRPr="008A2540">
        <w:rPr>
          <w:rFonts w:ascii="Arial" w:hAnsi="Arial" w:cs="Arial"/>
          <w:sz w:val="24"/>
          <w:szCs w:val="24"/>
        </w:rPr>
        <w:t>-Leventhal, (2018)</w:t>
      </w:r>
      <w:r w:rsidR="0048116B">
        <w:rPr>
          <w:rFonts w:ascii="Arial" w:hAnsi="Arial" w:cs="Arial"/>
          <w:sz w:val="24"/>
          <w:szCs w:val="24"/>
        </w:rPr>
        <w:t>.</w:t>
      </w:r>
      <w:r w:rsidR="0048116B" w:rsidRPr="008A2540">
        <w:rPr>
          <w:rFonts w:ascii="Arial" w:hAnsi="Arial" w:cs="Arial"/>
          <w:sz w:val="24"/>
          <w:szCs w:val="24"/>
        </w:rPr>
        <w:t xml:space="preserve"> </w:t>
      </w:r>
      <w:r w:rsidRPr="00224650">
        <w:rPr>
          <w:rFonts w:ascii="Arial" w:hAnsi="Arial" w:cs="Arial"/>
          <w:sz w:val="24"/>
          <w:szCs w:val="24"/>
        </w:rPr>
        <w:t>CSR in the hospitality sector is not just about meeting environmental standards but also about fostering positive social impact and setting the foundation for a more sustainable and responsible industry future.</w:t>
      </w:r>
      <w:r w:rsidR="009A16A1">
        <w:rPr>
          <w:rFonts w:ascii="Arial" w:hAnsi="Arial" w:cs="Arial"/>
          <w:sz w:val="24"/>
          <w:szCs w:val="24"/>
        </w:rPr>
        <w:t xml:space="preserve"> </w:t>
      </w:r>
    </w:p>
    <w:p w14:paraId="295900A3" w14:textId="77777777" w:rsidR="00224650" w:rsidRDefault="00224650"/>
    <w:p w14:paraId="20A6AF93" w14:textId="77777777" w:rsidR="000C51EE" w:rsidRDefault="000C51EE"/>
    <w:p w14:paraId="640CC4CB" w14:textId="77777777" w:rsidR="000C51EE" w:rsidRDefault="000C51EE"/>
    <w:p w14:paraId="1F0F476E" w14:textId="77777777" w:rsidR="000C51EE" w:rsidRDefault="000C51EE"/>
    <w:p w14:paraId="709F23E1" w14:textId="77777777" w:rsidR="000C51EE" w:rsidRDefault="000C51EE"/>
    <w:p w14:paraId="6D76AF67" w14:textId="77777777" w:rsidR="000C51EE" w:rsidRDefault="000C51EE"/>
    <w:p w14:paraId="4B19B057" w14:textId="77777777" w:rsidR="000C51EE" w:rsidRDefault="000C51EE"/>
    <w:p w14:paraId="087817EB" w14:textId="77777777" w:rsidR="000C51EE" w:rsidRDefault="000C51EE"/>
    <w:p w14:paraId="11769D6B" w14:textId="77777777" w:rsidR="000C51EE" w:rsidRDefault="000C51EE"/>
    <w:p w14:paraId="26FDA7A9" w14:textId="77777777" w:rsidR="000C51EE" w:rsidRDefault="000C51EE"/>
    <w:p w14:paraId="18B15A0A" w14:textId="77777777" w:rsidR="000C51EE" w:rsidRDefault="000C51EE"/>
    <w:p w14:paraId="0371B55D" w14:textId="77777777" w:rsidR="000C51EE" w:rsidRDefault="000C51EE"/>
    <w:p w14:paraId="6665BEF1" w14:textId="1E5FC1BF" w:rsidR="000C51EE" w:rsidRDefault="00A27F9A">
      <w:pPr>
        <w:rPr>
          <w:rFonts w:ascii="Arial" w:hAnsi="Arial" w:cs="Arial"/>
          <w:sz w:val="24"/>
          <w:szCs w:val="24"/>
        </w:rPr>
      </w:pPr>
      <w:r w:rsidRPr="00A27F9A">
        <w:rPr>
          <w:rFonts w:ascii="Arial" w:hAnsi="Arial" w:cs="Arial"/>
          <w:sz w:val="24"/>
          <w:szCs w:val="24"/>
        </w:rPr>
        <w:lastRenderedPageBreak/>
        <w:t>REFERENCES:</w:t>
      </w:r>
    </w:p>
    <w:p w14:paraId="5DE80D4F" w14:textId="77777777" w:rsidR="00A27F9A" w:rsidRDefault="00A27F9A">
      <w:pPr>
        <w:rPr>
          <w:rFonts w:ascii="Arial" w:hAnsi="Arial" w:cs="Arial"/>
          <w:sz w:val="24"/>
          <w:szCs w:val="24"/>
        </w:rPr>
      </w:pPr>
    </w:p>
    <w:p w14:paraId="5C0C4DD9" w14:textId="4ADF4E3D" w:rsidR="00F64649" w:rsidRDefault="00F64649" w:rsidP="00F64649">
      <w:pPr>
        <w:pStyle w:val="ListParagraph"/>
        <w:numPr>
          <w:ilvl w:val="0"/>
          <w:numId w:val="1"/>
        </w:numPr>
        <w:rPr>
          <w:rFonts w:ascii="Arial" w:hAnsi="Arial" w:cs="Arial"/>
          <w:sz w:val="24"/>
          <w:szCs w:val="24"/>
        </w:rPr>
      </w:pPr>
      <w:r w:rsidRPr="00F64649">
        <w:rPr>
          <w:rFonts w:ascii="Arial" w:hAnsi="Arial" w:cs="Arial"/>
          <w:sz w:val="24"/>
          <w:szCs w:val="24"/>
        </w:rPr>
        <w:t xml:space="preserve">Aagaard, Annabeth. (ed.) (2019) </w:t>
      </w:r>
      <w:r w:rsidRPr="00F64649">
        <w:rPr>
          <w:rFonts w:ascii="Arial" w:hAnsi="Arial" w:cs="Arial"/>
          <w:i/>
          <w:iCs/>
          <w:sz w:val="24"/>
          <w:szCs w:val="24"/>
        </w:rPr>
        <w:t>Sustainable Business Models : Innovation, Implementation and Success</w:t>
      </w:r>
      <w:r w:rsidRPr="00F64649">
        <w:rPr>
          <w:rFonts w:ascii="Arial" w:hAnsi="Arial" w:cs="Arial"/>
          <w:sz w:val="24"/>
          <w:szCs w:val="24"/>
        </w:rPr>
        <w:t xml:space="preserve">. 1st ed. 2019. Cham: Springer International Publishing. Available at: </w:t>
      </w:r>
      <w:hyperlink r:id="rId8" w:history="1">
        <w:r w:rsidRPr="00F64649">
          <w:rPr>
            <w:rStyle w:val="Hyperlink"/>
            <w:rFonts w:ascii="Arial" w:hAnsi="Arial" w:cs="Arial"/>
            <w:sz w:val="24"/>
            <w:szCs w:val="24"/>
          </w:rPr>
          <w:t>https://doi.org/10.1007/978-3-319-93275-0</w:t>
        </w:r>
      </w:hyperlink>
      <w:r w:rsidRPr="00F64649">
        <w:rPr>
          <w:rFonts w:ascii="Arial" w:hAnsi="Arial" w:cs="Arial"/>
          <w:sz w:val="24"/>
          <w:szCs w:val="24"/>
        </w:rPr>
        <w:t>. (Accessed</w:t>
      </w:r>
      <w:r w:rsidR="000D1F37">
        <w:rPr>
          <w:rFonts w:ascii="Arial" w:hAnsi="Arial" w:cs="Arial"/>
          <w:sz w:val="24"/>
          <w:szCs w:val="24"/>
        </w:rPr>
        <w:t>:</w:t>
      </w:r>
      <w:r w:rsidRPr="00F64649">
        <w:rPr>
          <w:rFonts w:ascii="Arial" w:hAnsi="Arial" w:cs="Arial"/>
          <w:sz w:val="24"/>
          <w:szCs w:val="24"/>
        </w:rPr>
        <w:t xml:space="preserve"> 12 October 2024).</w:t>
      </w:r>
    </w:p>
    <w:p w14:paraId="401898CD" w14:textId="77777777" w:rsidR="00512EB1" w:rsidRDefault="00512EB1" w:rsidP="00512EB1">
      <w:pPr>
        <w:pStyle w:val="ListParagraph"/>
        <w:rPr>
          <w:rFonts w:ascii="Arial" w:hAnsi="Arial" w:cs="Arial"/>
          <w:sz w:val="24"/>
          <w:szCs w:val="24"/>
        </w:rPr>
      </w:pPr>
    </w:p>
    <w:p w14:paraId="1C310BDA" w14:textId="4CCFF03A" w:rsidR="00512EB1" w:rsidRPr="00512EB1" w:rsidRDefault="00512EB1" w:rsidP="00512EB1">
      <w:pPr>
        <w:pStyle w:val="ListParagraph"/>
        <w:numPr>
          <w:ilvl w:val="0"/>
          <w:numId w:val="1"/>
        </w:numPr>
        <w:rPr>
          <w:rFonts w:ascii="Arial" w:hAnsi="Arial" w:cs="Arial"/>
          <w:sz w:val="24"/>
          <w:szCs w:val="24"/>
        </w:rPr>
      </w:pPr>
      <w:r w:rsidRPr="00512EB1">
        <w:rPr>
          <w:rFonts w:ascii="Arial" w:hAnsi="Arial" w:cs="Arial"/>
          <w:sz w:val="24"/>
          <w:szCs w:val="24"/>
        </w:rPr>
        <w:t xml:space="preserve">Bade, D.M. (2021) </w:t>
      </w:r>
      <w:r w:rsidRPr="00512EB1">
        <w:rPr>
          <w:rFonts w:ascii="Arial" w:hAnsi="Arial" w:cs="Arial"/>
          <w:i/>
          <w:iCs/>
          <w:sz w:val="24"/>
          <w:szCs w:val="24"/>
        </w:rPr>
        <w:t>Pioneer Natural commits to slashing greenhouse gas emissions to net zero by 2050</w:t>
      </w:r>
      <w:r w:rsidRPr="00512EB1">
        <w:rPr>
          <w:rFonts w:ascii="Arial" w:hAnsi="Arial" w:cs="Arial"/>
          <w:sz w:val="24"/>
          <w:szCs w:val="24"/>
        </w:rPr>
        <w:t xml:space="preserve">, </w:t>
      </w:r>
      <w:r w:rsidRPr="00512EB1">
        <w:rPr>
          <w:rFonts w:ascii="Arial" w:hAnsi="Arial" w:cs="Arial"/>
          <w:i/>
          <w:iCs/>
          <w:sz w:val="24"/>
          <w:szCs w:val="24"/>
        </w:rPr>
        <w:t>SNL Energy Daily Gas Report</w:t>
      </w:r>
      <w:r w:rsidRPr="00512EB1">
        <w:rPr>
          <w:rFonts w:ascii="Arial" w:hAnsi="Arial" w:cs="Arial"/>
          <w:sz w:val="24"/>
          <w:szCs w:val="24"/>
        </w:rPr>
        <w:t>. Charlottesville: SNL Financial LC.</w:t>
      </w:r>
    </w:p>
    <w:p w14:paraId="52A4ED51" w14:textId="77777777" w:rsidR="00512EB1" w:rsidRDefault="00512EB1" w:rsidP="00512EB1">
      <w:pPr>
        <w:pStyle w:val="ListParagraph"/>
        <w:rPr>
          <w:rFonts w:ascii="Arial" w:hAnsi="Arial" w:cs="Arial"/>
          <w:sz w:val="24"/>
          <w:szCs w:val="24"/>
        </w:rPr>
      </w:pPr>
    </w:p>
    <w:p w14:paraId="557CD7BA" w14:textId="7BE0C379" w:rsidR="00F64649" w:rsidRDefault="00DC5511" w:rsidP="00F64649">
      <w:pPr>
        <w:pStyle w:val="ListParagraph"/>
        <w:numPr>
          <w:ilvl w:val="0"/>
          <w:numId w:val="1"/>
        </w:numPr>
        <w:rPr>
          <w:rFonts w:ascii="Arial" w:hAnsi="Arial" w:cs="Arial"/>
          <w:sz w:val="24"/>
          <w:szCs w:val="24"/>
        </w:rPr>
      </w:pPr>
      <w:r w:rsidRPr="008135FE">
        <w:rPr>
          <w:rFonts w:ascii="Arial" w:hAnsi="Arial" w:cs="Arial"/>
          <w:sz w:val="24"/>
          <w:szCs w:val="24"/>
        </w:rPr>
        <w:t xml:space="preserve">Barnett, M.L., Henriques, I. and Husted, B.W. (2020) ‘Beyond Good Intentions: Designing CSR Initiatives for Greater Social Impact’, </w:t>
      </w:r>
      <w:r w:rsidRPr="008135FE">
        <w:rPr>
          <w:rFonts w:ascii="Arial" w:hAnsi="Arial" w:cs="Arial"/>
          <w:i/>
          <w:iCs/>
          <w:sz w:val="24"/>
          <w:szCs w:val="24"/>
        </w:rPr>
        <w:t>Journal of management</w:t>
      </w:r>
      <w:r w:rsidRPr="008135FE">
        <w:rPr>
          <w:rFonts w:ascii="Arial" w:hAnsi="Arial" w:cs="Arial"/>
          <w:sz w:val="24"/>
          <w:szCs w:val="24"/>
        </w:rPr>
        <w:t xml:space="preserve">, 46(6), pp. 937–964. Available at: </w:t>
      </w:r>
      <w:hyperlink r:id="rId9" w:history="1">
        <w:r w:rsidR="008A4D3A" w:rsidRPr="00C27CC1">
          <w:rPr>
            <w:rStyle w:val="Hyperlink"/>
            <w:rFonts w:ascii="Arial" w:hAnsi="Arial" w:cs="Arial"/>
            <w:sz w:val="24"/>
            <w:szCs w:val="24"/>
          </w:rPr>
          <w:t>https://doi.org/10.1177/0149206319900539</w:t>
        </w:r>
      </w:hyperlink>
      <w:r w:rsidRPr="008135FE">
        <w:rPr>
          <w:rFonts w:ascii="Arial" w:hAnsi="Arial" w:cs="Arial"/>
          <w:sz w:val="24"/>
          <w:szCs w:val="24"/>
        </w:rPr>
        <w:t>.</w:t>
      </w:r>
      <w:r>
        <w:rPr>
          <w:rFonts w:ascii="Arial" w:hAnsi="Arial" w:cs="Arial"/>
          <w:sz w:val="24"/>
          <w:szCs w:val="24"/>
        </w:rPr>
        <w:t xml:space="preserve"> (Accessed</w:t>
      </w:r>
      <w:r w:rsidR="00652C87">
        <w:rPr>
          <w:rFonts w:ascii="Arial" w:hAnsi="Arial" w:cs="Arial"/>
          <w:sz w:val="24"/>
          <w:szCs w:val="24"/>
        </w:rPr>
        <w:t xml:space="preserve">: </w:t>
      </w:r>
      <w:r w:rsidR="00347DB4">
        <w:rPr>
          <w:rFonts w:ascii="Arial" w:hAnsi="Arial" w:cs="Arial"/>
          <w:sz w:val="24"/>
          <w:szCs w:val="24"/>
        </w:rPr>
        <w:t xml:space="preserve">11 </w:t>
      </w:r>
      <w:r>
        <w:rPr>
          <w:rFonts w:ascii="Arial" w:hAnsi="Arial" w:cs="Arial"/>
          <w:sz w:val="24"/>
          <w:szCs w:val="24"/>
        </w:rPr>
        <w:t>October 2024).</w:t>
      </w:r>
    </w:p>
    <w:p w14:paraId="39A73268" w14:textId="77777777" w:rsidR="008A4D3A" w:rsidRPr="008A4D3A" w:rsidRDefault="008A4D3A" w:rsidP="008A4D3A">
      <w:pPr>
        <w:pStyle w:val="ListParagraph"/>
        <w:rPr>
          <w:rFonts w:ascii="Arial" w:hAnsi="Arial" w:cs="Arial"/>
          <w:sz w:val="24"/>
          <w:szCs w:val="24"/>
        </w:rPr>
      </w:pPr>
    </w:p>
    <w:p w14:paraId="7D762CF2" w14:textId="77777777" w:rsidR="008A4D3A" w:rsidRDefault="008A4D3A" w:rsidP="008A4D3A">
      <w:pPr>
        <w:pStyle w:val="ListParagraph"/>
        <w:rPr>
          <w:rFonts w:ascii="Arial" w:hAnsi="Arial" w:cs="Arial"/>
          <w:sz w:val="24"/>
          <w:szCs w:val="24"/>
        </w:rPr>
      </w:pPr>
    </w:p>
    <w:p w14:paraId="387910F5" w14:textId="36F81D3F" w:rsidR="008A535F" w:rsidRDefault="008A535F" w:rsidP="008A535F">
      <w:pPr>
        <w:pStyle w:val="ListParagraph"/>
        <w:numPr>
          <w:ilvl w:val="0"/>
          <w:numId w:val="1"/>
        </w:numPr>
        <w:rPr>
          <w:rFonts w:ascii="Arial" w:hAnsi="Arial" w:cs="Arial"/>
          <w:sz w:val="24"/>
          <w:szCs w:val="24"/>
        </w:rPr>
      </w:pPr>
      <w:r w:rsidRPr="008A535F">
        <w:rPr>
          <w:rFonts w:ascii="Arial" w:hAnsi="Arial" w:cs="Arial"/>
          <w:sz w:val="24"/>
          <w:szCs w:val="24"/>
        </w:rPr>
        <w:t xml:space="preserve">Bhatia, A. and Tuli, S. (2018) ‘Sustainability reporting practices in US and UK: an empirical comparison’, </w:t>
      </w:r>
      <w:r w:rsidRPr="008A535F">
        <w:rPr>
          <w:rFonts w:ascii="Arial" w:hAnsi="Arial" w:cs="Arial"/>
          <w:i/>
          <w:iCs/>
          <w:sz w:val="24"/>
          <w:szCs w:val="24"/>
        </w:rPr>
        <w:t>International journal of law and management</w:t>
      </w:r>
      <w:r w:rsidRPr="008A535F">
        <w:rPr>
          <w:rFonts w:ascii="Arial" w:hAnsi="Arial" w:cs="Arial"/>
          <w:sz w:val="24"/>
          <w:szCs w:val="24"/>
        </w:rPr>
        <w:t xml:space="preserve">, 60(4), pp. 1034–1056. Available at: </w:t>
      </w:r>
      <w:hyperlink r:id="rId10" w:history="1">
        <w:r w:rsidR="007A21A6" w:rsidRPr="00C27CC1">
          <w:rPr>
            <w:rStyle w:val="Hyperlink"/>
            <w:rFonts w:ascii="Arial" w:hAnsi="Arial" w:cs="Arial"/>
            <w:sz w:val="24"/>
            <w:szCs w:val="24"/>
          </w:rPr>
          <w:t>https://doi.org/10.1108/IJLMA-04-2017-0102</w:t>
        </w:r>
      </w:hyperlink>
      <w:r w:rsidRPr="008A535F">
        <w:rPr>
          <w:rFonts w:ascii="Arial" w:hAnsi="Arial" w:cs="Arial"/>
          <w:sz w:val="24"/>
          <w:szCs w:val="24"/>
        </w:rPr>
        <w:t>.</w:t>
      </w:r>
      <w:r w:rsidR="00AB5849">
        <w:rPr>
          <w:rFonts w:ascii="Arial" w:hAnsi="Arial" w:cs="Arial"/>
          <w:sz w:val="24"/>
          <w:szCs w:val="24"/>
        </w:rPr>
        <w:t xml:space="preserve"> (Accessed </w:t>
      </w:r>
      <w:r w:rsidR="00347DB4">
        <w:rPr>
          <w:rFonts w:ascii="Arial" w:hAnsi="Arial" w:cs="Arial"/>
          <w:sz w:val="24"/>
          <w:szCs w:val="24"/>
        </w:rPr>
        <w:t>11 October 2024).</w:t>
      </w:r>
    </w:p>
    <w:p w14:paraId="16146E83" w14:textId="77777777" w:rsidR="007A21A6" w:rsidRPr="008A535F" w:rsidRDefault="007A21A6" w:rsidP="007A21A6">
      <w:pPr>
        <w:pStyle w:val="ListParagraph"/>
        <w:rPr>
          <w:rFonts w:ascii="Arial" w:hAnsi="Arial" w:cs="Arial"/>
          <w:sz w:val="24"/>
          <w:szCs w:val="24"/>
        </w:rPr>
      </w:pPr>
    </w:p>
    <w:p w14:paraId="7ACE0DFB" w14:textId="77777777" w:rsidR="007A21A6" w:rsidRDefault="007A21A6" w:rsidP="007A21A6">
      <w:pPr>
        <w:pStyle w:val="ListParagraph"/>
        <w:numPr>
          <w:ilvl w:val="0"/>
          <w:numId w:val="1"/>
        </w:numPr>
        <w:rPr>
          <w:rFonts w:ascii="Arial" w:hAnsi="Arial" w:cs="Arial"/>
          <w:sz w:val="24"/>
          <w:szCs w:val="24"/>
        </w:rPr>
      </w:pPr>
      <w:r w:rsidRPr="007A21A6">
        <w:rPr>
          <w:rFonts w:ascii="Arial" w:hAnsi="Arial" w:cs="Arial"/>
          <w:sz w:val="24"/>
          <w:szCs w:val="24"/>
        </w:rPr>
        <w:t>Bowen, H. (1953), Social Responsibilities of the Businessman, Harper, New York, NY.</w:t>
      </w:r>
    </w:p>
    <w:p w14:paraId="70EECDF4" w14:textId="77777777" w:rsidR="0092221D" w:rsidRPr="0092221D" w:rsidRDefault="0092221D" w:rsidP="0092221D">
      <w:pPr>
        <w:pStyle w:val="ListParagraph"/>
        <w:rPr>
          <w:rFonts w:ascii="Arial" w:hAnsi="Arial" w:cs="Arial"/>
          <w:sz w:val="24"/>
          <w:szCs w:val="24"/>
        </w:rPr>
      </w:pPr>
    </w:p>
    <w:p w14:paraId="675D279B" w14:textId="154AEACB" w:rsidR="0092221D" w:rsidRDefault="0092221D" w:rsidP="0092221D">
      <w:pPr>
        <w:pStyle w:val="ListParagraph"/>
        <w:numPr>
          <w:ilvl w:val="0"/>
          <w:numId w:val="1"/>
        </w:numPr>
        <w:rPr>
          <w:rFonts w:ascii="Arial" w:hAnsi="Arial" w:cs="Arial"/>
          <w:sz w:val="24"/>
          <w:szCs w:val="24"/>
        </w:rPr>
      </w:pPr>
      <w:r w:rsidRPr="0092221D">
        <w:rPr>
          <w:rFonts w:ascii="Arial" w:hAnsi="Arial" w:cs="Arial"/>
          <w:sz w:val="24"/>
          <w:szCs w:val="24"/>
        </w:rPr>
        <w:t xml:space="preserve">Cheng, B., Ioannou, I., &amp; Serafeim, G. (2013, April 5). Corporate social responsibility and access to finance. Retrieved from Wiley Online Library: </w:t>
      </w:r>
      <w:hyperlink r:id="rId11" w:history="1">
        <w:r w:rsidRPr="0092221D">
          <w:rPr>
            <w:rStyle w:val="Hyperlink"/>
            <w:rFonts w:ascii="Arial" w:hAnsi="Arial" w:cs="Arial"/>
            <w:sz w:val="24"/>
            <w:szCs w:val="24"/>
          </w:rPr>
          <w:t>https://onlinelibrary.wiley.com/doi/10.1002/smj.2131</w:t>
        </w:r>
      </w:hyperlink>
      <w:r w:rsidR="00AB5849">
        <w:rPr>
          <w:rFonts w:ascii="Arial" w:hAnsi="Arial" w:cs="Arial"/>
          <w:sz w:val="24"/>
          <w:szCs w:val="24"/>
        </w:rPr>
        <w:t xml:space="preserve"> (Accessed: 12 October 2024).</w:t>
      </w:r>
    </w:p>
    <w:p w14:paraId="10D6E675" w14:textId="77777777" w:rsidR="0092221D" w:rsidRPr="0092221D" w:rsidRDefault="0092221D" w:rsidP="0092221D">
      <w:pPr>
        <w:pStyle w:val="ListParagraph"/>
        <w:rPr>
          <w:rFonts w:ascii="Arial" w:hAnsi="Arial" w:cs="Arial"/>
          <w:sz w:val="24"/>
          <w:szCs w:val="24"/>
        </w:rPr>
      </w:pPr>
    </w:p>
    <w:p w14:paraId="58214EBF" w14:textId="77777777" w:rsidR="0092221D" w:rsidRPr="0092221D" w:rsidRDefault="0092221D" w:rsidP="0092221D">
      <w:pPr>
        <w:pStyle w:val="ListParagraph"/>
        <w:rPr>
          <w:rFonts w:ascii="Arial" w:hAnsi="Arial" w:cs="Arial"/>
          <w:sz w:val="24"/>
          <w:szCs w:val="24"/>
        </w:rPr>
      </w:pPr>
    </w:p>
    <w:p w14:paraId="6168D289" w14:textId="499CB862" w:rsidR="0013044F" w:rsidRDefault="00792574" w:rsidP="0013044F">
      <w:pPr>
        <w:pStyle w:val="ListParagraph"/>
        <w:numPr>
          <w:ilvl w:val="0"/>
          <w:numId w:val="1"/>
        </w:numPr>
        <w:rPr>
          <w:rFonts w:ascii="Arial" w:hAnsi="Arial" w:cs="Arial"/>
          <w:sz w:val="24"/>
          <w:szCs w:val="24"/>
        </w:rPr>
      </w:pPr>
      <w:r w:rsidRPr="00B911F6">
        <w:rPr>
          <w:rFonts w:ascii="Arial" w:hAnsi="Arial" w:cs="Arial"/>
          <w:sz w:val="24"/>
          <w:szCs w:val="24"/>
        </w:rPr>
        <w:t xml:space="preserve">Deale, C.S. 2013. Corporate social responsibility and the sustainable tourism practise of Marriott International. (In Beckendorf, P. &amp; Lund-Durlacher, D., eds. International cases in sustainable travel and tourism. Oxford: Goodfellow </w:t>
      </w:r>
      <w:proofErr w:type="spellStart"/>
      <w:r w:rsidRPr="00B911F6">
        <w:rPr>
          <w:rFonts w:ascii="Arial" w:hAnsi="Arial" w:cs="Arial"/>
          <w:sz w:val="24"/>
          <w:szCs w:val="24"/>
        </w:rPr>
        <w:t>Pubishers</w:t>
      </w:r>
      <w:proofErr w:type="spellEnd"/>
      <w:r w:rsidRPr="00B911F6">
        <w:rPr>
          <w:rFonts w:ascii="Arial" w:hAnsi="Arial" w:cs="Arial"/>
          <w:sz w:val="24"/>
          <w:szCs w:val="24"/>
        </w:rPr>
        <w:t xml:space="preserve"> Ltd. p.103-114).</w:t>
      </w:r>
    </w:p>
    <w:p w14:paraId="57F47482" w14:textId="77777777" w:rsidR="00BA24E7" w:rsidRDefault="00BA24E7" w:rsidP="00BA24E7">
      <w:pPr>
        <w:pStyle w:val="ListParagraph"/>
        <w:rPr>
          <w:rFonts w:ascii="Arial" w:hAnsi="Arial" w:cs="Arial"/>
          <w:sz w:val="24"/>
          <w:szCs w:val="24"/>
        </w:rPr>
      </w:pPr>
    </w:p>
    <w:p w14:paraId="215E89D8" w14:textId="77777777" w:rsidR="00BA24E7" w:rsidRPr="00BA24E7" w:rsidRDefault="00BA24E7" w:rsidP="00BA24E7">
      <w:pPr>
        <w:pStyle w:val="ListParagraph"/>
        <w:numPr>
          <w:ilvl w:val="0"/>
          <w:numId w:val="1"/>
        </w:numPr>
        <w:rPr>
          <w:rFonts w:ascii="Arial" w:hAnsi="Arial" w:cs="Arial"/>
          <w:sz w:val="24"/>
          <w:szCs w:val="24"/>
        </w:rPr>
      </w:pPr>
      <w:r w:rsidRPr="00BA24E7">
        <w:rPr>
          <w:rFonts w:ascii="Arial" w:hAnsi="Arial" w:cs="Arial"/>
          <w:sz w:val="24"/>
          <w:szCs w:val="24"/>
        </w:rPr>
        <w:t xml:space="preserve">‘ECO-CONSCIOUS STAYS: Hotels and brands helping travellers make green choices’ (2021) </w:t>
      </w:r>
      <w:r w:rsidRPr="00BA24E7">
        <w:rPr>
          <w:rFonts w:ascii="Arial" w:hAnsi="Arial" w:cs="Arial"/>
          <w:i/>
          <w:iCs/>
          <w:sz w:val="24"/>
          <w:szCs w:val="24"/>
        </w:rPr>
        <w:t>Business traveller Middle East</w:t>
      </w:r>
      <w:r w:rsidRPr="00BA24E7">
        <w:rPr>
          <w:rFonts w:ascii="Arial" w:hAnsi="Arial" w:cs="Arial"/>
          <w:sz w:val="24"/>
          <w:szCs w:val="24"/>
        </w:rPr>
        <w:t>, pp. 28-.</w:t>
      </w:r>
    </w:p>
    <w:p w14:paraId="69374789" w14:textId="77777777" w:rsidR="0013044F" w:rsidRPr="00BA24E7" w:rsidRDefault="0013044F" w:rsidP="00BA24E7">
      <w:pPr>
        <w:pStyle w:val="ListParagraph"/>
        <w:rPr>
          <w:rFonts w:ascii="Arial" w:hAnsi="Arial" w:cs="Arial"/>
          <w:sz w:val="24"/>
          <w:szCs w:val="24"/>
        </w:rPr>
      </w:pPr>
    </w:p>
    <w:p w14:paraId="0DF5BDF4" w14:textId="07C4741D" w:rsidR="0013044F" w:rsidRPr="0013044F" w:rsidRDefault="0013044F" w:rsidP="0013044F">
      <w:pPr>
        <w:pStyle w:val="ListParagraph"/>
        <w:numPr>
          <w:ilvl w:val="0"/>
          <w:numId w:val="1"/>
        </w:numPr>
        <w:rPr>
          <w:rFonts w:ascii="Arial" w:hAnsi="Arial" w:cs="Arial"/>
          <w:sz w:val="24"/>
          <w:szCs w:val="24"/>
        </w:rPr>
      </w:pPr>
      <w:proofErr w:type="spellStart"/>
      <w:r w:rsidRPr="0013044F">
        <w:rPr>
          <w:rFonts w:ascii="Arial" w:hAnsi="Arial" w:cs="Arial"/>
          <w:sz w:val="24"/>
          <w:szCs w:val="24"/>
        </w:rPr>
        <w:t>Ehgartner</w:t>
      </w:r>
      <w:proofErr w:type="spellEnd"/>
      <w:r w:rsidRPr="0013044F">
        <w:rPr>
          <w:rFonts w:ascii="Arial" w:hAnsi="Arial" w:cs="Arial"/>
          <w:sz w:val="24"/>
          <w:szCs w:val="24"/>
        </w:rPr>
        <w:t xml:space="preserve">, U. (2020) ‘The discursive framework of sustainability in UK food policy: the marginalised environmental dimension’, </w:t>
      </w:r>
      <w:r w:rsidRPr="0013044F">
        <w:rPr>
          <w:rFonts w:ascii="Arial" w:hAnsi="Arial" w:cs="Arial"/>
          <w:i/>
          <w:iCs/>
          <w:sz w:val="24"/>
          <w:szCs w:val="24"/>
        </w:rPr>
        <w:t>Journal of environmental policy &amp; planning</w:t>
      </w:r>
      <w:r w:rsidRPr="0013044F">
        <w:rPr>
          <w:rFonts w:ascii="Arial" w:hAnsi="Arial" w:cs="Arial"/>
          <w:sz w:val="24"/>
          <w:szCs w:val="24"/>
        </w:rPr>
        <w:t xml:space="preserve">, 22(4), pp. 473–485. Available at: </w:t>
      </w:r>
      <w:hyperlink r:id="rId12" w:history="1">
        <w:r w:rsidR="00D52752" w:rsidRPr="00C27CC1">
          <w:rPr>
            <w:rStyle w:val="Hyperlink"/>
            <w:rFonts w:ascii="Arial" w:hAnsi="Arial" w:cs="Arial"/>
            <w:sz w:val="24"/>
            <w:szCs w:val="24"/>
          </w:rPr>
          <w:t>https://doi.org/10.1080/1523908X.2020.1768832</w:t>
        </w:r>
      </w:hyperlink>
      <w:r w:rsidRPr="0013044F">
        <w:rPr>
          <w:rFonts w:ascii="Arial" w:hAnsi="Arial" w:cs="Arial"/>
          <w:sz w:val="24"/>
          <w:szCs w:val="24"/>
        </w:rPr>
        <w:t>.</w:t>
      </w:r>
      <w:r w:rsidR="00D52752">
        <w:rPr>
          <w:rFonts w:ascii="Arial" w:hAnsi="Arial" w:cs="Arial"/>
          <w:sz w:val="24"/>
          <w:szCs w:val="24"/>
        </w:rPr>
        <w:t xml:space="preserve"> (Accessed: 16 October 2024).</w:t>
      </w:r>
    </w:p>
    <w:p w14:paraId="7807654B" w14:textId="77777777" w:rsidR="009428FE" w:rsidRPr="0013044F" w:rsidRDefault="009428FE" w:rsidP="0013044F">
      <w:pPr>
        <w:pStyle w:val="ListParagraph"/>
        <w:rPr>
          <w:rFonts w:ascii="Arial" w:hAnsi="Arial" w:cs="Arial"/>
          <w:sz w:val="24"/>
          <w:szCs w:val="24"/>
        </w:rPr>
      </w:pPr>
    </w:p>
    <w:p w14:paraId="3D24D670" w14:textId="7A6673DE" w:rsidR="009428FE" w:rsidRDefault="009428FE" w:rsidP="009428FE">
      <w:pPr>
        <w:pStyle w:val="ListParagraph"/>
        <w:numPr>
          <w:ilvl w:val="0"/>
          <w:numId w:val="1"/>
        </w:numPr>
        <w:rPr>
          <w:rFonts w:ascii="Arial" w:hAnsi="Arial" w:cs="Arial"/>
          <w:sz w:val="24"/>
          <w:szCs w:val="24"/>
        </w:rPr>
      </w:pPr>
      <w:r w:rsidRPr="009428FE">
        <w:rPr>
          <w:rFonts w:ascii="Arial" w:hAnsi="Arial" w:cs="Arial"/>
          <w:sz w:val="24"/>
          <w:szCs w:val="24"/>
        </w:rPr>
        <w:lastRenderedPageBreak/>
        <w:t xml:space="preserve">Ewe, S.Y. and </w:t>
      </w:r>
      <w:proofErr w:type="spellStart"/>
      <w:r w:rsidRPr="009428FE">
        <w:rPr>
          <w:rFonts w:ascii="Arial" w:hAnsi="Arial" w:cs="Arial"/>
          <w:sz w:val="24"/>
          <w:szCs w:val="24"/>
        </w:rPr>
        <w:t>Tjiptono</w:t>
      </w:r>
      <w:proofErr w:type="spellEnd"/>
      <w:r w:rsidRPr="009428FE">
        <w:rPr>
          <w:rFonts w:ascii="Arial" w:hAnsi="Arial" w:cs="Arial"/>
          <w:sz w:val="24"/>
          <w:szCs w:val="24"/>
        </w:rPr>
        <w:t xml:space="preserve">, F. (2023) ‘Green </w:t>
      </w:r>
      <w:proofErr w:type="spellStart"/>
      <w:r w:rsidRPr="009428FE">
        <w:rPr>
          <w:rFonts w:ascii="Arial" w:hAnsi="Arial" w:cs="Arial"/>
          <w:sz w:val="24"/>
          <w:szCs w:val="24"/>
        </w:rPr>
        <w:t>behavior</w:t>
      </w:r>
      <w:proofErr w:type="spellEnd"/>
      <w:r w:rsidRPr="009428FE">
        <w:rPr>
          <w:rFonts w:ascii="Arial" w:hAnsi="Arial" w:cs="Arial"/>
          <w:sz w:val="24"/>
          <w:szCs w:val="24"/>
        </w:rPr>
        <w:t xml:space="preserve"> among Gen Z consumers in an emerging market: eco-friendly versus non-eco-friendly products’, </w:t>
      </w:r>
      <w:r w:rsidRPr="009428FE">
        <w:rPr>
          <w:rFonts w:ascii="Arial" w:hAnsi="Arial" w:cs="Arial"/>
          <w:i/>
          <w:iCs/>
          <w:sz w:val="24"/>
          <w:szCs w:val="24"/>
        </w:rPr>
        <w:t>Young consumers</w:t>
      </w:r>
      <w:r w:rsidRPr="009428FE">
        <w:rPr>
          <w:rFonts w:ascii="Arial" w:hAnsi="Arial" w:cs="Arial"/>
          <w:sz w:val="24"/>
          <w:szCs w:val="24"/>
        </w:rPr>
        <w:t xml:space="preserve">, 24(2), pp. 234–252. Available at: </w:t>
      </w:r>
      <w:hyperlink r:id="rId13" w:history="1">
        <w:r w:rsidR="00205755" w:rsidRPr="00C27CC1">
          <w:rPr>
            <w:rStyle w:val="Hyperlink"/>
            <w:rFonts w:ascii="Arial" w:hAnsi="Arial" w:cs="Arial"/>
            <w:sz w:val="24"/>
            <w:szCs w:val="24"/>
          </w:rPr>
          <w:t>https://doi.org/10.1108/YC-06-2022-1533</w:t>
        </w:r>
      </w:hyperlink>
      <w:r w:rsidRPr="009428FE">
        <w:rPr>
          <w:rFonts w:ascii="Arial" w:hAnsi="Arial" w:cs="Arial"/>
          <w:sz w:val="24"/>
          <w:szCs w:val="24"/>
        </w:rPr>
        <w:t>.</w:t>
      </w:r>
      <w:r w:rsidR="00EB3F3D">
        <w:rPr>
          <w:rFonts w:ascii="Arial" w:hAnsi="Arial" w:cs="Arial"/>
          <w:sz w:val="24"/>
          <w:szCs w:val="24"/>
        </w:rPr>
        <w:t xml:space="preserve"> (Accessed 14 October 2024).</w:t>
      </w:r>
    </w:p>
    <w:p w14:paraId="61FA5AB4" w14:textId="77777777" w:rsidR="00205755" w:rsidRPr="00205755" w:rsidRDefault="00205755" w:rsidP="00205755">
      <w:pPr>
        <w:pStyle w:val="ListParagraph"/>
        <w:rPr>
          <w:rFonts w:ascii="Arial" w:hAnsi="Arial" w:cs="Arial"/>
          <w:sz w:val="24"/>
          <w:szCs w:val="24"/>
        </w:rPr>
      </w:pPr>
    </w:p>
    <w:p w14:paraId="24D0562D" w14:textId="77777777" w:rsidR="00205755" w:rsidRPr="009428FE" w:rsidRDefault="00205755" w:rsidP="00205755">
      <w:pPr>
        <w:pStyle w:val="ListParagraph"/>
        <w:rPr>
          <w:rFonts w:ascii="Arial" w:hAnsi="Arial" w:cs="Arial"/>
          <w:sz w:val="24"/>
          <w:szCs w:val="24"/>
        </w:rPr>
      </w:pPr>
    </w:p>
    <w:p w14:paraId="720B4D8D" w14:textId="22834164" w:rsidR="000D0456" w:rsidRDefault="00205755" w:rsidP="000D0456">
      <w:pPr>
        <w:pStyle w:val="ListParagraph"/>
        <w:numPr>
          <w:ilvl w:val="0"/>
          <w:numId w:val="1"/>
        </w:numPr>
        <w:rPr>
          <w:rFonts w:ascii="Arial" w:hAnsi="Arial" w:cs="Arial"/>
          <w:sz w:val="24"/>
          <w:szCs w:val="24"/>
        </w:rPr>
      </w:pPr>
      <w:r w:rsidRPr="005A0BE1">
        <w:rPr>
          <w:rFonts w:ascii="Arial" w:hAnsi="Arial" w:cs="Arial"/>
          <w:sz w:val="24"/>
          <w:szCs w:val="24"/>
        </w:rPr>
        <w:t>Galbreath, J. (2006). Corporate social responsibility strategy: strategic options, global considerations. </w:t>
      </w:r>
      <w:r w:rsidRPr="005A0BE1">
        <w:rPr>
          <w:rFonts w:ascii="Arial" w:hAnsi="Arial" w:cs="Arial"/>
          <w:i/>
          <w:iCs/>
          <w:sz w:val="24"/>
          <w:szCs w:val="24"/>
        </w:rPr>
        <w:t>Corporate Governance,</w:t>
      </w:r>
      <w:r w:rsidRPr="005A0BE1">
        <w:rPr>
          <w:rFonts w:ascii="Arial" w:hAnsi="Arial" w:cs="Arial"/>
          <w:sz w:val="24"/>
          <w:szCs w:val="24"/>
        </w:rPr>
        <w:t> </w:t>
      </w:r>
      <w:r w:rsidRPr="005A0BE1">
        <w:rPr>
          <w:rFonts w:ascii="Arial" w:hAnsi="Arial" w:cs="Arial"/>
          <w:i/>
          <w:iCs/>
          <w:sz w:val="24"/>
          <w:szCs w:val="24"/>
        </w:rPr>
        <w:t>6</w:t>
      </w:r>
      <w:r w:rsidRPr="005A0BE1">
        <w:rPr>
          <w:rFonts w:ascii="Arial" w:hAnsi="Arial" w:cs="Arial"/>
          <w:sz w:val="24"/>
          <w:szCs w:val="24"/>
        </w:rPr>
        <w:t>(2), 175–187.</w:t>
      </w:r>
    </w:p>
    <w:p w14:paraId="56224C1F" w14:textId="77777777" w:rsidR="00061E8F" w:rsidRDefault="00061E8F" w:rsidP="00061E8F">
      <w:pPr>
        <w:pStyle w:val="ListParagraph"/>
        <w:rPr>
          <w:rFonts w:ascii="Arial" w:hAnsi="Arial" w:cs="Arial"/>
          <w:sz w:val="24"/>
          <w:szCs w:val="24"/>
        </w:rPr>
      </w:pPr>
    </w:p>
    <w:p w14:paraId="448AD290" w14:textId="77777777" w:rsidR="00B82F2E" w:rsidRPr="00B82F2E" w:rsidRDefault="00B82F2E" w:rsidP="00B82F2E">
      <w:pPr>
        <w:pStyle w:val="ListParagraph"/>
        <w:numPr>
          <w:ilvl w:val="0"/>
          <w:numId w:val="1"/>
        </w:numPr>
        <w:rPr>
          <w:rFonts w:ascii="Arial" w:hAnsi="Arial" w:cs="Arial"/>
          <w:b/>
          <w:bCs/>
          <w:sz w:val="24"/>
          <w:szCs w:val="24"/>
        </w:rPr>
      </w:pPr>
      <w:r w:rsidRPr="00B82F2E">
        <w:rPr>
          <w:rFonts w:ascii="Arial" w:hAnsi="Arial" w:cs="Arial"/>
          <w:sz w:val="24"/>
          <w:szCs w:val="24"/>
        </w:rPr>
        <w:t>Green key (2024) The key to sustainable tourism and hospitality. Available at:</w:t>
      </w:r>
    </w:p>
    <w:p w14:paraId="1CBCB8FA" w14:textId="29CB3C74" w:rsidR="00B82F2E" w:rsidRPr="00B82F2E" w:rsidRDefault="00B82F2E" w:rsidP="00061E8F">
      <w:pPr>
        <w:pStyle w:val="ListParagraph"/>
        <w:rPr>
          <w:rFonts w:ascii="Arial" w:hAnsi="Arial" w:cs="Arial"/>
          <w:sz w:val="24"/>
          <w:szCs w:val="24"/>
        </w:rPr>
      </w:pPr>
      <w:hyperlink r:id="rId14" w:history="1">
        <w:r w:rsidRPr="00B82F2E">
          <w:rPr>
            <w:rStyle w:val="Hyperlink"/>
            <w:rFonts w:ascii="Arial" w:hAnsi="Arial" w:cs="Arial"/>
            <w:sz w:val="24"/>
            <w:szCs w:val="24"/>
          </w:rPr>
          <w:t>Home - Green Key England</w:t>
        </w:r>
      </w:hyperlink>
      <w:r w:rsidRPr="00B82F2E">
        <w:rPr>
          <w:rFonts w:ascii="Arial" w:hAnsi="Arial" w:cs="Arial"/>
          <w:sz w:val="24"/>
          <w:szCs w:val="24"/>
        </w:rPr>
        <w:t xml:space="preserve"> (Accessed</w:t>
      </w:r>
      <w:r w:rsidR="00061E8F">
        <w:rPr>
          <w:rFonts w:ascii="Arial" w:hAnsi="Arial" w:cs="Arial"/>
          <w:sz w:val="24"/>
          <w:szCs w:val="24"/>
        </w:rPr>
        <w:t xml:space="preserve">: 10 </w:t>
      </w:r>
      <w:r w:rsidRPr="00B82F2E">
        <w:rPr>
          <w:rFonts w:ascii="Arial" w:hAnsi="Arial" w:cs="Arial"/>
          <w:sz w:val="24"/>
          <w:szCs w:val="24"/>
        </w:rPr>
        <w:t>October 2024).</w:t>
      </w:r>
    </w:p>
    <w:p w14:paraId="0688AE13" w14:textId="77777777" w:rsidR="00B82F2E" w:rsidRDefault="00B82F2E" w:rsidP="00B82F2E">
      <w:pPr>
        <w:pStyle w:val="ListParagraph"/>
        <w:rPr>
          <w:rFonts w:ascii="Arial" w:hAnsi="Arial" w:cs="Arial"/>
          <w:sz w:val="24"/>
          <w:szCs w:val="24"/>
        </w:rPr>
      </w:pPr>
    </w:p>
    <w:p w14:paraId="0AE4EA93" w14:textId="77777777" w:rsidR="000D0456" w:rsidRDefault="000D0456" w:rsidP="000D0456">
      <w:pPr>
        <w:pStyle w:val="ListParagraph"/>
        <w:rPr>
          <w:rFonts w:ascii="Arial" w:hAnsi="Arial" w:cs="Arial"/>
          <w:sz w:val="24"/>
          <w:szCs w:val="24"/>
        </w:rPr>
      </w:pPr>
    </w:p>
    <w:p w14:paraId="415B79E7" w14:textId="77777777" w:rsidR="000D0456" w:rsidRDefault="000D0456" w:rsidP="000D0456">
      <w:pPr>
        <w:pStyle w:val="ListParagraph"/>
        <w:numPr>
          <w:ilvl w:val="0"/>
          <w:numId w:val="1"/>
        </w:numPr>
        <w:rPr>
          <w:rFonts w:ascii="Arial" w:hAnsi="Arial" w:cs="Arial"/>
          <w:sz w:val="24"/>
          <w:szCs w:val="24"/>
        </w:rPr>
      </w:pPr>
      <w:proofErr w:type="spellStart"/>
      <w:r w:rsidRPr="000D0456">
        <w:rPr>
          <w:rFonts w:ascii="Arial" w:hAnsi="Arial" w:cs="Arial"/>
          <w:sz w:val="24"/>
          <w:szCs w:val="24"/>
        </w:rPr>
        <w:t>Haski</w:t>
      </w:r>
      <w:proofErr w:type="spellEnd"/>
      <w:r w:rsidRPr="000D0456">
        <w:rPr>
          <w:rFonts w:ascii="Arial" w:hAnsi="Arial" w:cs="Arial"/>
          <w:sz w:val="24"/>
          <w:szCs w:val="24"/>
        </w:rPr>
        <w:t xml:space="preserve">-Leventhal, D. (2018) </w:t>
      </w:r>
      <w:r w:rsidRPr="000D0456">
        <w:rPr>
          <w:rFonts w:ascii="Arial" w:hAnsi="Arial" w:cs="Arial"/>
          <w:i/>
          <w:iCs/>
          <w:sz w:val="24"/>
          <w:szCs w:val="24"/>
        </w:rPr>
        <w:t>Strategic corporate social responsibility : tools &amp; theories for responsible management</w:t>
      </w:r>
      <w:r w:rsidRPr="000D0456">
        <w:rPr>
          <w:rFonts w:ascii="Arial" w:hAnsi="Arial" w:cs="Arial"/>
          <w:sz w:val="24"/>
          <w:szCs w:val="24"/>
        </w:rPr>
        <w:t>. London: SAGE.</w:t>
      </w:r>
    </w:p>
    <w:p w14:paraId="35E8D0B0" w14:textId="77777777" w:rsidR="00DB5E17" w:rsidRPr="00DB5E17" w:rsidRDefault="00DB5E17" w:rsidP="00DB5E17">
      <w:pPr>
        <w:pStyle w:val="ListParagraph"/>
        <w:rPr>
          <w:rFonts w:ascii="Arial" w:hAnsi="Arial" w:cs="Arial"/>
          <w:sz w:val="24"/>
          <w:szCs w:val="24"/>
        </w:rPr>
      </w:pPr>
    </w:p>
    <w:p w14:paraId="5CF17380" w14:textId="77777777" w:rsidR="00DB5E17" w:rsidRPr="000D0456" w:rsidRDefault="00DB5E17" w:rsidP="00DB5E17">
      <w:pPr>
        <w:pStyle w:val="ListParagraph"/>
        <w:rPr>
          <w:rFonts w:ascii="Arial" w:hAnsi="Arial" w:cs="Arial"/>
          <w:sz w:val="24"/>
          <w:szCs w:val="24"/>
        </w:rPr>
      </w:pPr>
    </w:p>
    <w:p w14:paraId="1058FFD6" w14:textId="6E97DFB5" w:rsidR="000D0456" w:rsidRDefault="00DB5E17" w:rsidP="000D0456">
      <w:pPr>
        <w:pStyle w:val="ListParagraph"/>
        <w:numPr>
          <w:ilvl w:val="0"/>
          <w:numId w:val="1"/>
        </w:numPr>
        <w:rPr>
          <w:rFonts w:ascii="Arial" w:hAnsi="Arial" w:cs="Arial"/>
          <w:sz w:val="24"/>
          <w:szCs w:val="24"/>
        </w:rPr>
      </w:pPr>
      <w:r w:rsidRPr="00EF395C">
        <w:rPr>
          <w:rFonts w:ascii="Arial" w:hAnsi="Arial" w:cs="Arial"/>
          <w:sz w:val="24"/>
          <w:szCs w:val="24"/>
        </w:rPr>
        <w:t xml:space="preserve">Inoue, Y., &amp; Lee, S. (2010, July 16). Effects of different dimensions of corporate social responsibility on corporate financial performance in tourism-related industries. </w:t>
      </w:r>
      <w:r w:rsidR="008646D1">
        <w:rPr>
          <w:rFonts w:ascii="Arial" w:hAnsi="Arial" w:cs="Arial"/>
          <w:sz w:val="24"/>
          <w:szCs w:val="24"/>
        </w:rPr>
        <w:t>Available at:</w:t>
      </w:r>
      <w:r w:rsidRPr="00EF395C">
        <w:rPr>
          <w:rFonts w:ascii="Arial" w:hAnsi="Arial" w:cs="Arial"/>
          <w:sz w:val="24"/>
          <w:szCs w:val="24"/>
        </w:rPr>
        <w:t xml:space="preserve"> </w:t>
      </w:r>
      <w:hyperlink r:id="rId15" w:history="1">
        <w:r w:rsidRPr="00C27CC1">
          <w:rPr>
            <w:rStyle w:val="Hyperlink"/>
            <w:rFonts w:ascii="Arial" w:hAnsi="Arial" w:cs="Arial"/>
            <w:sz w:val="24"/>
            <w:szCs w:val="24"/>
          </w:rPr>
          <w:t>https://www.sciencedirect.com/science/article/pii/S0261517710001305</w:t>
        </w:r>
      </w:hyperlink>
      <w:r w:rsidR="008646D1">
        <w:rPr>
          <w:rFonts w:ascii="Arial" w:hAnsi="Arial" w:cs="Arial"/>
          <w:sz w:val="24"/>
          <w:szCs w:val="24"/>
        </w:rPr>
        <w:t xml:space="preserve"> (Accessed 12 October 2024).</w:t>
      </w:r>
    </w:p>
    <w:p w14:paraId="232A7D07" w14:textId="77777777" w:rsidR="001D03E6" w:rsidRDefault="001D03E6" w:rsidP="001D03E6">
      <w:pPr>
        <w:pStyle w:val="ListParagraph"/>
        <w:rPr>
          <w:rFonts w:ascii="Arial" w:hAnsi="Arial" w:cs="Arial"/>
          <w:sz w:val="24"/>
          <w:szCs w:val="24"/>
        </w:rPr>
      </w:pPr>
    </w:p>
    <w:p w14:paraId="3C15D29C" w14:textId="156D265B" w:rsidR="001D03E6" w:rsidRDefault="001D03E6" w:rsidP="001D03E6">
      <w:pPr>
        <w:pStyle w:val="ListParagraph"/>
        <w:numPr>
          <w:ilvl w:val="0"/>
          <w:numId w:val="1"/>
        </w:numPr>
        <w:rPr>
          <w:rFonts w:ascii="Arial" w:hAnsi="Arial" w:cs="Arial"/>
          <w:sz w:val="24"/>
          <w:szCs w:val="24"/>
        </w:rPr>
      </w:pPr>
      <w:r w:rsidRPr="001D03E6">
        <w:rPr>
          <w:rFonts w:ascii="Arial" w:hAnsi="Arial" w:cs="Arial"/>
          <w:sz w:val="24"/>
          <w:szCs w:val="24"/>
        </w:rPr>
        <w:t xml:space="preserve">Marriott (2024) Serve 360 report. Available at: </w:t>
      </w:r>
      <w:hyperlink r:id="rId16" w:history="1">
        <w:r w:rsidRPr="001D03E6">
          <w:rPr>
            <w:rStyle w:val="Hyperlink"/>
            <w:rFonts w:ascii="Arial" w:hAnsi="Arial" w:cs="Arial"/>
            <w:sz w:val="24"/>
            <w:szCs w:val="24"/>
          </w:rPr>
          <w:t>2024 Serve 360 Report: Environmental, Social &amp; Governance Progress (marriott.com)</w:t>
        </w:r>
      </w:hyperlink>
      <w:r w:rsidRPr="001D03E6">
        <w:rPr>
          <w:rFonts w:ascii="Arial" w:hAnsi="Arial" w:cs="Arial"/>
          <w:sz w:val="24"/>
          <w:szCs w:val="24"/>
        </w:rPr>
        <w:t xml:space="preserve"> (Accessed</w:t>
      </w:r>
      <w:r w:rsidR="00895A36">
        <w:rPr>
          <w:rFonts w:ascii="Arial" w:hAnsi="Arial" w:cs="Arial"/>
          <w:sz w:val="24"/>
          <w:szCs w:val="24"/>
        </w:rPr>
        <w:t>:</w:t>
      </w:r>
      <w:r w:rsidRPr="001D03E6">
        <w:rPr>
          <w:rFonts w:ascii="Arial" w:hAnsi="Arial" w:cs="Arial"/>
          <w:sz w:val="24"/>
          <w:szCs w:val="24"/>
        </w:rPr>
        <w:t xml:space="preserve"> </w:t>
      </w:r>
      <w:r w:rsidR="00895A36">
        <w:rPr>
          <w:rFonts w:ascii="Arial" w:hAnsi="Arial" w:cs="Arial"/>
          <w:sz w:val="24"/>
          <w:szCs w:val="24"/>
        </w:rPr>
        <w:t>12</w:t>
      </w:r>
      <w:r w:rsidRPr="001D03E6">
        <w:rPr>
          <w:rFonts w:ascii="Arial" w:hAnsi="Arial" w:cs="Arial"/>
          <w:sz w:val="24"/>
          <w:szCs w:val="24"/>
        </w:rPr>
        <w:t xml:space="preserve"> October 2024).</w:t>
      </w:r>
    </w:p>
    <w:p w14:paraId="4757FD87" w14:textId="77777777" w:rsidR="00411896" w:rsidRPr="00411896" w:rsidRDefault="00411896" w:rsidP="00411896">
      <w:pPr>
        <w:pStyle w:val="ListParagraph"/>
        <w:rPr>
          <w:rFonts w:ascii="Arial" w:hAnsi="Arial" w:cs="Arial"/>
          <w:sz w:val="24"/>
          <w:szCs w:val="24"/>
        </w:rPr>
      </w:pPr>
    </w:p>
    <w:p w14:paraId="211F42F2" w14:textId="77777777" w:rsidR="00411896" w:rsidRPr="001D03E6" w:rsidRDefault="00411896" w:rsidP="00411896">
      <w:pPr>
        <w:pStyle w:val="ListParagraph"/>
        <w:rPr>
          <w:rFonts w:ascii="Arial" w:hAnsi="Arial" w:cs="Arial"/>
          <w:sz w:val="24"/>
          <w:szCs w:val="24"/>
        </w:rPr>
      </w:pPr>
    </w:p>
    <w:p w14:paraId="4FBBCB55" w14:textId="2EC53535" w:rsidR="00411896" w:rsidRDefault="00411896" w:rsidP="00411896">
      <w:pPr>
        <w:pStyle w:val="ListParagraph"/>
        <w:numPr>
          <w:ilvl w:val="0"/>
          <w:numId w:val="1"/>
        </w:numPr>
        <w:rPr>
          <w:rFonts w:ascii="Arial" w:hAnsi="Arial" w:cs="Arial"/>
          <w:sz w:val="24"/>
          <w:szCs w:val="24"/>
        </w:rPr>
      </w:pPr>
      <w:r w:rsidRPr="00411896">
        <w:rPr>
          <w:rFonts w:ascii="Arial" w:hAnsi="Arial" w:cs="Arial"/>
          <w:sz w:val="24"/>
          <w:szCs w:val="24"/>
        </w:rPr>
        <w:t xml:space="preserve">Marriott (2024) Sustainability Information. Available at: </w:t>
      </w:r>
      <w:hyperlink r:id="rId17" w:history="1">
        <w:r w:rsidRPr="00411896">
          <w:rPr>
            <w:rStyle w:val="Hyperlink"/>
            <w:rFonts w:ascii="Arial" w:hAnsi="Arial" w:cs="Arial"/>
            <w:sz w:val="24"/>
            <w:szCs w:val="24"/>
          </w:rPr>
          <w:t>Moxy London Stratford | Marriott Bonvoy</w:t>
        </w:r>
      </w:hyperlink>
      <w:r w:rsidRPr="00411896">
        <w:rPr>
          <w:rFonts w:ascii="Arial" w:hAnsi="Arial" w:cs="Arial"/>
          <w:sz w:val="24"/>
          <w:szCs w:val="24"/>
        </w:rPr>
        <w:t xml:space="preserve"> (Accessed</w:t>
      </w:r>
      <w:r w:rsidR="00895A36">
        <w:rPr>
          <w:rFonts w:ascii="Arial" w:hAnsi="Arial" w:cs="Arial"/>
          <w:sz w:val="24"/>
          <w:szCs w:val="24"/>
        </w:rPr>
        <w:t>:</w:t>
      </w:r>
      <w:r w:rsidRPr="00411896">
        <w:rPr>
          <w:rFonts w:ascii="Arial" w:hAnsi="Arial" w:cs="Arial"/>
          <w:sz w:val="24"/>
          <w:szCs w:val="24"/>
        </w:rPr>
        <w:t xml:space="preserve"> </w:t>
      </w:r>
      <w:r w:rsidR="00895A36">
        <w:rPr>
          <w:rFonts w:ascii="Arial" w:hAnsi="Arial" w:cs="Arial"/>
          <w:sz w:val="24"/>
          <w:szCs w:val="24"/>
        </w:rPr>
        <w:t>9</w:t>
      </w:r>
      <w:r w:rsidR="00895A36">
        <w:rPr>
          <w:rFonts w:ascii="Arial" w:hAnsi="Arial" w:cs="Arial"/>
          <w:sz w:val="24"/>
          <w:szCs w:val="24"/>
          <w:vertAlign w:val="superscript"/>
        </w:rPr>
        <w:t xml:space="preserve"> </w:t>
      </w:r>
      <w:r w:rsidRPr="00411896">
        <w:rPr>
          <w:rFonts w:ascii="Arial" w:hAnsi="Arial" w:cs="Arial"/>
          <w:sz w:val="24"/>
          <w:szCs w:val="24"/>
        </w:rPr>
        <w:t>October 2024).</w:t>
      </w:r>
    </w:p>
    <w:p w14:paraId="260785AF" w14:textId="77777777" w:rsidR="005313A0" w:rsidRDefault="005313A0" w:rsidP="005313A0">
      <w:pPr>
        <w:pStyle w:val="ListParagraph"/>
        <w:rPr>
          <w:rFonts w:ascii="Arial" w:hAnsi="Arial" w:cs="Arial"/>
          <w:sz w:val="24"/>
          <w:szCs w:val="24"/>
        </w:rPr>
      </w:pPr>
    </w:p>
    <w:p w14:paraId="6845669B" w14:textId="497E364E" w:rsidR="005313A0" w:rsidRDefault="005313A0" w:rsidP="00411896">
      <w:pPr>
        <w:pStyle w:val="ListParagraph"/>
        <w:numPr>
          <w:ilvl w:val="0"/>
          <w:numId w:val="1"/>
        </w:numPr>
        <w:rPr>
          <w:rFonts w:ascii="Arial" w:hAnsi="Arial" w:cs="Arial"/>
          <w:sz w:val="24"/>
          <w:szCs w:val="24"/>
        </w:rPr>
      </w:pPr>
      <w:r w:rsidRPr="00002667">
        <w:rPr>
          <w:rFonts w:ascii="Arial" w:hAnsi="Arial" w:cs="Arial"/>
          <w:sz w:val="24"/>
          <w:szCs w:val="24"/>
        </w:rPr>
        <w:t>Mitchell, L. D., &amp; Ramey , W. D. (2011). Look How Green I Am! An Individual-Level Explanation for Greenwashing . Journal of Applied Business and Economics , 40-45.</w:t>
      </w:r>
    </w:p>
    <w:p w14:paraId="7F41A1DE" w14:textId="77777777" w:rsidR="00EC33BB" w:rsidRPr="00411896" w:rsidRDefault="00EC33BB" w:rsidP="00EC33BB">
      <w:pPr>
        <w:pStyle w:val="ListParagraph"/>
        <w:rPr>
          <w:rFonts w:ascii="Arial" w:hAnsi="Arial" w:cs="Arial"/>
          <w:sz w:val="24"/>
          <w:szCs w:val="24"/>
        </w:rPr>
      </w:pPr>
    </w:p>
    <w:p w14:paraId="3C9C42D4" w14:textId="67160163" w:rsidR="00EC33BB" w:rsidRDefault="00EC33BB" w:rsidP="00EC33BB">
      <w:pPr>
        <w:pStyle w:val="ListParagraph"/>
        <w:numPr>
          <w:ilvl w:val="0"/>
          <w:numId w:val="1"/>
        </w:numPr>
        <w:rPr>
          <w:rFonts w:ascii="Arial" w:hAnsi="Arial" w:cs="Arial"/>
          <w:sz w:val="24"/>
          <w:szCs w:val="24"/>
        </w:rPr>
      </w:pPr>
      <w:proofErr w:type="spellStart"/>
      <w:r w:rsidRPr="00EC33BB">
        <w:rPr>
          <w:rFonts w:ascii="Arial" w:hAnsi="Arial" w:cs="Arial"/>
          <w:sz w:val="24"/>
          <w:szCs w:val="24"/>
        </w:rPr>
        <w:t>Parmegiani</w:t>
      </w:r>
      <w:proofErr w:type="spellEnd"/>
      <w:r w:rsidRPr="00EC33BB">
        <w:rPr>
          <w:rFonts w:ascii="Arial" w:hAnsi="Arial" w:cs="Arial"/>
          <w:sz w:val="24"/>
          <w:szCs w:val="24"/>
        </w:rPr>
        <w:t xml:space="preserve">, L. and Vajta, G. (2011) ‘Contamination of single-straw carrier for vitrification’, </w:t>
      </w:r>
      <w:r w:rsidRPr="00EC33BB">
        <w:rPr>
          <w:rFonts w:ascii="Arial" w:hAnsi="Arial" w:cs="Arial"/>
          <w:i/>
          <w:iCs/>
          <w:sz w:val="24"/>
          <w:szCs w:val="24"/>
        </w:rPr>
        <w:t>Fertility and sterility</w:t>
      </w:r>
      <w:r w:rsidRPr="00EC33BB">
        <w:rPr>
          <w:rFonts w:ascii="Arial" w:hAnsi="Arial" w:cs="Arial"/>
          <w:sz w:val="24"/>
          <w:szCs w:val="24"/>
        </w:rPr>
        <w:t xml:space="preserve">, 95(8), pp. e69–e69. Available at: </w:t>
      </w:r>
      <w:hyperlink r:id="rId18" w:history="1">
        <w:r w:rsidR="004A2CBB" w:rsidRPr="00C27CC1">
          <w:rPr>
            <w:rStyle w:val="Hyperlink"/>
            <w:rFonts w:ascii="Arial" w:hAnsi="Arial" w:cs="Arial"/>
            <w:sz w:val="24"/>
            <w:szCs w:val="24"/>
          </w:rPr>
          <w:t>https://doi.org/10.1016/j.fertnstert.2011.04.036</w:t>
        </w:r>
      </w:hyperlink>
      <w:r w:rsidRPr="00EC33BB">
        <w:rPr>
          <w:rFonts w:ascii="Arial" w:hAnsi="Arial" w:cs="Arial"/>
          <w:sz w:val="24"/>
          <w:szCs w:val="24"/>
        </w:rPr>
        <w:t>.</w:t>
      </w:r>
      <w:r w:rsidR="009F7492">
        <w:rPr>
          <w:rFonts w:ascii="Arial" w:hAnsi="Arial" w:cs="Arial"/>
          <w:sz w:val="24"/>
          <w:szCs w:val="24"/>
        </w:rPr>
        <w:t xml:space="preserve"> (Accessed</w:t>
      </w:r>
      <w:r w:rsidR="00895A36">
        <w:rPr>
          <w:rFonts w:ascii="Arial" w:hAnsi="Arial" w:cs="Arial"/>
          <w:sz w:val="24"/>
          <w:szCs w:val="24"/>
        </w:rPr>
        <w:t>:</w:t>
      </w:r>
      <w:r w:rsidR="009F7492">
        <w:rPr>
          <w:rFonts w:ascii="Arial" w:hAnsi="Arial" w:cs="Arial"/>
          <w:sz w:val="24"/>
          <w:szCs w:val="24"/>
        </w:rPr>
        <w:t xml:space="preserve"> 14 October 2024).</w:t>
      </w:r>
    </w:p>
    <w:p w14:paraId="6555D718" w14:textId="77777777" w:rsidR="004A2CBB" w:rsidRPr="004A2CBB" w:rsidRDefault="004A2CBB" w:rsidP="004A2CBB">
      <w:pPr>
        <w:pStyle w:val="ListParagraph"/>
        <w:rPr>
          <w:rFonts w:ascii="Arial" w:hAnsi="Arial" w:cs="Arial"/>
          <w:sz w:val="24"/>
          <w:szCs w:val="24"/>
        </w:rPr>
      </w:pPr>
    </w:p>
    <w:p w14:paraId="4AC5F4F0" w14:textId="77777777" w:rsidR="004A2CBB" w:rsidRPr="00EC33BB" w:rsidRDefault="004A2CBB" w:rsidP="004A2CBB">
      <w:pPr>
        <w:pStyle w:val="ListParagraph"/>
        <w:rPr>
          <w:rFonts w:ascii="Arial" w:hAnsi="Arial" w:cs="Arial"/>
          <w:sz w:val="24"/>
          <w:szCs w:val="24"/>
        </w:rPr>
      </w:pPr>
    </w:p>
    <w:p w14:paraId="1C7A0AB5" w14:textId="05968FF2" w:rsidR="00DB5E17" w:rsidRDefault="004A2CBB" w:rsidP="000D0456">
      <w:pPr>
        <w:pStyle w:val="ListParagraph"/>
        <w:numPr>
          <w:ilvl w:val="0"/>
          <w:numId w:val="1"/>
        </w:numPr>
        <w:rPr>
          <w:rFonts w:ascii="Arial" w:hAnsi="Arial" w:cs="Arial"/>
          <w:sz w:val="24"/>
          <w:szCs w:val="24"/>
        </w:rPr>
      </w:pPr>
      <w:r w:rsidRPr="00A37030">
        <w:rPr>
          <w:rFonts w:ascii="Arial" w:hAnsi="Arial" w:cs="Arial"/>
          <w:sz w:val="24"/>
          <w:szCs w:val="24"/>
        </w:rPr>
        <w:t xml:space="preserve">Salem, R. </w:t>
      </w:r>
      <w:r w:rsidRPr="00A37030">
        <w:rPr>
          <w:rFonts w:ascii="Arial" w:hAnsi="Arial" w:cs="Arial"/>
          <w:i/>
          <w:iCs/>
          <w:sz w:val="24"/>
          <w:szCs w:val="24"/>
        </w:rPr>
        <w:t>et al.</w:t>
      </w:r>
      <w:r w:rsidRPr="00A37030">
        <w:rPr>
          <w:rFonts w:ascii="Arial" w:hAnsi="Arial" w:cs="Arial"/>
          <w:sz w:val="24"/>
          <w:szCs w:val="24"/>
        </w:rPr>
        <w:t xml:space="preserve"> (2019) ‘Investigating the potential impact of energy-efficient measures for retrofitting existing UK hotels to reach the nearly zero energy building (</w:t>
      </w:r>
      <w:proofErr w:type="spellStart"/>
      <w:r w:rsidRPr="00A37030">
        <w:rPr>
          <w:rFonts w:ascii="Arial" w:hAnsi="Arial" w:cs="Arial"/>
          <w:sz w:val="24"/>
          <w:szCs w:val="24"/>
        </w:rPr>
        <w:t>nZEB</w:t>
      </w:r>
      <w:proofErr w:type="spellEnd"/>
      <w:r w:rsidRPr="00A37030">
        <w:rPr>
          <w:rFonts w:ascii="Arial" w:hAnsi="Arial" w:cs="Arial"/>
          <w:sz w:val="24"/>
          <w:szCs w:val="24"/>
        </w:rPr>
        <w:t xml:space="preserve">) standard’, </w:t>
      </w:r>
      <w:r w:rsidRPr="00A37030">
        <w:rPr>
          <w:rFonts w:ascii="Arial" w:hAnsi="Arial" w:cs="Arial"/>
          <w:i/>
          <w:iCs/>
          <w:sz w:val="24"/>
          <w:szCs w:val="24"/>
        </w:rPr>
        <w:t>Energy efficiency</w:t>
      </w:r>
      <w:r w:rsidRPr="00A37030">
        <w:rPr>
          <w:rFonts w:ascii="Arial" w:hAnsi="Arial" w:cs="Arial"/>
          <w:sz w:val="24"/>
          <w:szCs w:val="24"/>
        </w:rPr>
        <w:t xml:space="preserve">, 12(6), pp. 1577–1594. Available at: </w:t>
      </w:r>
      <w:hyperlink r:id="rId19" w:history="1">
        <w:r w:rsidRPr="00C27CC1">
          <w:rPr>
            <w:rStyle w:val="Hyperlink"/>
            <w:rFonts w:ascii="Arial" w:hAnsi="Arial" w:cs="Arial"/>
            <w:sz w:val="24"/>
            <w:szCs w:val="24"/>
          </w:rPr>
          <w:t>https://doi.org/10.1007/s12053-019-09801-2</w:t>
        </w:r>
      </w:hyperlink>
      <w:r w:rsidRPr="00A37030">
        <w:rPr>
          <w:rFonts w:ascii="Arial" w:hAnsi="Arial" w:cs="Arial"/>
          <w:sz w:val="24"/>
          <w:szCs w:val="24"/>
        </w:rPr>
        <w:t>.</w:t>
      </w:r>
      <w:r w:rsidR="0018690B">
        <w:rPr>
          <w:rFonts w:ascii="Arial" w:hAnsi="Arial" w:cs="Arial"/>
          <w:sz w:val="24"/>
          <w:szCs w:val="24"/>
        </w:rPr>
        <w:t xml:space="preserve"> (Accessed</w:t>
      </w:r>
      <w:r w:rsidR="00895A36">
        <w:rPr>
          <w:rFonts w:ascii="Arial" w:hAnsi="Arial" w:cs="Arial"/>
          <w:sz w:val="24"/>
          <w:szCs w:val="24"/>
        </w:rPr>
        <w:t>:</w:t>
      </w:r>
      <w:r w:rsidR="0018690B">
        <w:rPr>
          <w:rFonts w:ascii="Arial" w:hAnsi="Arial" w:cs="Arial"/>
          <w:sz w:val="24"/>
          <w:szCs w:val="24"/>
        </w:rPr>
        <w:t xml:space="preserve"> </w:t>
      </w:r>
      <w:r w:rsidR="009F7492">
        <w:rPr>
          <w:rFonts w:ascii="Arial" w:hAnsi="Arial" w:cs="Arial"/>
          <w:sz w:val="24"/>
          <w:szCs w:val="24"/>
        </w:rPr>
        <w:t>12 October 2024).</w:t>
      </w:r>
    </w:p>
    <w:p w14:paraId="36B16F6F" w14:textId="77777777" w:rsidR="00202829" w:rsidRDefault="00202829" w:rsidP="00202829">
      <w:pPr>
        <w:pStyle w:val="ListParagraph"/>
        <w:rPr>
          <w:rFonts w:ascii="Arial" w:hAnsi="Arial" w:cs="Arial"/>
          <w:sz w:val="24"/>
          <w:szCs w:val="24"/>
        </w:rPr>
      </w:pPr>
    </w:p>
    <w:p w14:paraId="33FDA216" w14:textId="4AE6AAA9" w:rsidR="004A2CBB" w:rsidRPr="000D0456" w:rsidRDefault="00202829" w:rsidP="000D0456">
      <w:pPr>
        <w:pStyle w:val="ListParagraph"/>
        <w:numPr>
          <w:ilvl w:val="0"/>
          <w:numId w:val="1"/>
        </w:numPr>
        <w:rPr>
          <w:rFonts w:ascii="Arial" w:hAnsi="Arial" w:cs="Arial"/>
          <w:sz w:val="24"/>
          <w:szCs w:val="24"/>
        </w:rPr>
      </w:pPr>
      <w:r w:rsidRPr="003527F6">
        <w:rPr>
          <w:rFonts w:ascii="Arial" w:hAnsi="Arial" w:cs="Arial"/>
          <w:sz w:val="24"/>
          <w:szCs w:val="24"/>
        </w:rPr>
        <w:lastRenderedPageBreak/>
        <w:t xml:space="preserve">Vo-Thanh, T. </w:t>
      </w:r>
      <w:r w:rsidRPr="003527F6">
        <w:rPr>
          <w:rFonts w:ascii="Arial" w:hAnsi="Arial" w:cs="Arial"/>
          <w:i/>
          <w:iCs/>
          <w:sz w:val="24"/>
          <w:szCs w:val="24"/>
        </w:rPr>
        <w:t>et al.</w:t>
      </w:r>
      <w:r w:rsidRPr="003527F6">
        <w:rPr>
          <w:rFonts w:ascii="Arial" w:hAnsi="Arial" w:cs="Arial"/>
          <w:sz w:val="24"/>
          <w:szCs w:val="24"/>
        </w:rPr>
        <w:t xml:space="preserve"> (2021) ‘How a mobile app can become a catalyst for sustainable social business: The case of Too Good To Go’, </w:t>
      </w:r>
      <w:r w:rsidRPr="003527F6">
        <w:rPr>
          <w:rFonts w:ascii="Arial" w:hAnsi="Arial" w:cs="Arial"/>
          <w:i/>
          <w:iCs/>
          <w:sz w:val="24"/>
          <w:szCs w:val="24"/>
        </w:rPr>
        <w:t>Technological forecasting &amp; social change</w:t>
      </w:r>
      <w:r w:rsidRPr="003527F6">
        <w:rPr>
          <w:rFonts w:ascii="Arial" w:hAnsi="Arial" w:cs="Arial"/>
          <w:sz w:val="24"/>
          <w:szCs w:val="24"/>
        </w:rPr>
        <w:t xml:space="preserve">, 171, pp. 120962-. Available at: </w:t>
      </w:r>
      <w:hyperlink r:id="rId20" w:history="1">
        <w:r w:rsidR="0018690B" w:rsidRPr="00C27CC1">
          <w:rPr>
            <w:rStyle w:val="Hyperlink"/>
            <w:rFonts w:ascii="Arial" w:hAnsi="Arial" w:cs="Arial"/>
            <w:sz w:val="24"/>
            <w:szCs w:val="24"/>
          </w:rPr>
          <w:t>https://doi.org/10.1016/j.techfore.2021.120962</w:t>
        </w:r>
      </w:hyperlink>
      <w:r w:rsidRPr="003527F6">
        <w:rPr>
          <w:rFonts w:ascii="Arial" w:hAnsi="Arial" w:cs="Arial"/>
          <w:sz w:val="24"/>
          <w:szCs w:val="24"/>
        </w:rPr>
        <w:t>.</w:t>
      </w:r>
      <w:r w:rsidR="0018690B">
        <w:rPr>
          <w:rFonts w:ascii="Arial" w:hAnsi="Arial" w:cs="Arial"/>
          <w:sz w:val="24"/>
          <w:szCs w:val="24"/>
        </w:rPr>
        <w:t xml:space="preserve"> (Accessed: 11 October 2024).</w:t>
      </w:r>
    </w:p>
    <w:p w14:paraId="3FD84A0B" w14:textId="77777777" w:rsidR="007A21A6" w:rsidRPr="007A21A6" w:rsidRDefault="007A21A6" w:rsidP="007A21A6">
      <w:pPr>
        <w:ind w:left="360"/>
        <w:rPr>
          <w:rFonts w:ascii="Arial" w:hAnsi="Arial" w:cs="Arial"/>
          <w:sz w:val="24"/>
          <w:szCs w:val="24"/>
        </w:rPr>
      </w:pPr>
    </w:p>
    <w:sectPr w:rsidR="007A21A6" w:rsidRPr="007A21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BFD7DE1"/>
    <w:multiLevelType w:val="hybridMultilevel"/>
    <w:tmpl w:val="70FCD94C"/>
    <w:lvl w:ilvl="0" w:tplc="70E0B4B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398063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45D9"/>
    <w:rsid w:val="0000009D"/>
    <w:rsid w:val="0001074D"/>
    <w:rsid w:val="00034CB3"/>
    <w:rsid w:val="00042229"/>
    <w:rsid w:val="00057636"/>
    <w:rsid w:val="00057D22"/>
    <w:rsid w:val="00061E8F"/>
    <w:rsid w:val="00073609"/>
    <w:rsid w:val="000C51EE"/>
    <w:rsid w:val="000D0456"/>
    <w:rsid w:val="000D1F37"/>
    <w:rsid w:val="000D4253"/>
    <w:rsid w:val="000E1194"/>
    <w:rsid w:val="0013044F"/>
    <w:rsid w:val="0017023B"/>
    <w:rsid w:val="00173745"/>
    <w:rsid w:val="0018690B"/>
    <w:rsid w:val="001C3A26"/>
    <w:rsid w:val="001D03E6"/>
    <w:rsid w:val="001F3647"/>
    <w:rsid w:val="001F627B"/>
    <w:rsid w:val="00202829"/>
    <w:rsid w:val="00205755"/>
    <w:rsid w:val="00224650"/>
    <w:rsid w:val="00247761"/>
    <w:rsid w:val="00286F5C"/>
    <w:rsid w:val="002B2635"/>
    <w:rsid w:val="0031128B"/>
    <w:rsid w:val="00347DB4"/>
    <w:rsid w:val="00390EA8"/>
    <w:rsid w:val="003D1C72"/>
    <w:rsid w:val="00411896"/>
    <w:rsid w:val="00421F90"/>
    <w:rsid w:val="0048116B"/>
    <w:rsid w:val="004A2CBB"/>
    <w:rsid w:val="004B7A9A"/>
    <w:rsid w:val="004C5D9E"/>
    <w:rsid w:val="00512EB1"/>
    <w:rsid w:val="00521A58"/>
    <w:rsid w:val="005313A0"/>
    <w:rsid w:val="005A4204"/>
    <w:rsid w:val="00601B48"/>
    <w:rsid w:val="0061285A"/>
    <w:rsid w:val="00652C87"/>
    <w:rsid w:val="00710D91"/>
    <w:rsid w:val="00717E08"/>
    <w:rsid w:val="00770F9A"/>
    <w:rsid w:val="00786596"/>
    <w:rsid w:val="00792574"/>
    <w:rsid w:val="007A21A6"/>
    <w:rsid w:val="007B5A27"/>
    <w:rsid w:val="007C5F3D"/>
    <w:rsid w:val="007E571D"/>
    <w:rsid w:val="007F3EA8"/>
    <w:rsid w:val="008557A5"/>
    <w:rsid w:val="008646D1"/>
    <w:rsid w:val="00895A36"/>
    <w:rsid w:val="008A4D3A"/>
    <w:rsid w:val="008A535F"/>
    <w:rsid w:val="00913C21"/>
    <w:rsid w:val="0092221D"/>
    <w:rsid w:val="009428FE"/>
    <w:rsid w:val="0095407A"/>
    <w:rsid w:val="009645D9"/>
    <w:rsid w:val="009A16A1"/>
    <w:rsid w:val="009B6F39"/>
    <w:rsid w:val="009D56A7"/>
    <w:rsid w:val="009F7492"/>
    <w:rsid w:val="00A06650"/>
    <w:rsid w:val="00A10671"/>
    <w:rsid w:val="00A16607"/>
    <w:rsid w:val="00A21245"/>
    <w:rsid w:val="00A27F9A"/>
    <w:rsid w:val="00A808C9"/>
    <w:rsid w:val="00AB33E1"/>
    <w:rsid w:val="00AB5849"/>
    <w:rsid w:val="00B20545"/>
    <w:rsid w:val="00B438CF"/>
    <w:rsid w:val="00B82F2E"/>
    <w:rsid w:val="00BA24E7"/>
    <w:rsid w:val="00C574AD"/>
    <w:rsid w:val="00CE330A"/>
    <w:rsid w:val="00D0326F"/>
    <w:rsid w:val="00D14BEE"/>
    <w:rsid w:val="00D52752"/>
    <w:rsid w:val="00D81B3B"/>
    <w:rsid w:val="00DB5E17"/>
    <w:rsid w:val="00DC5511"/>
    <w:rsid w:val="00EA5D32"/>
    <w:rsid w:val="00EB018F"/>
    <w:rsid w:val="00EB3F3D"/>
    <w:rsid w:val="00EC33BB"/>
    <w:rsid w:val="00F032FC"/>
    <w:rsid w:val="00F3170C"/>
    <w:rsid w:val="00F64649"/>
    <w:rsid w:val="00F67A8B"/>
    <w:rsid w:val="00F766DF"/>
    <w:rsid w:val="00F947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C6AAD"/>
  <w15:chartTrackingRefBased/>
  <w15:docId w15:val="{FFABF929-B8FA-45F2-B0ED-0351CC83E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45D9"/>
  </w:style>
  <w:style w:type="paragraph" w:styleId="Heading1">
    <w:name w:val="heading 1"/>
    <w:basedOn w:val="Normal"/>
    <w:next w:val="Normal"/>
    <w:link w:val="Heading1Char"/>
    <w:uiPriority w:val="9"/>
    <w:qFormat/>
    <w:rsid w:val="009645D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645D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645D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645D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645D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645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45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45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45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45D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645D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645D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645D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645D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645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45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45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45D9"/>
    <w:rPr>
      <w:rFonts w:eastAsiaTheme="majorEastAsia" w:cstheme="majorBidi"/>
      <w:color w:val="272727" w:themeColor="text1" w:themeTint="D8"/>
    </w:rPr>
  </w:style>
  <w:style w:type="paragraph" w:styleId="Title">
    <w:name w:val="Title"/>
    <w:basedOn w:val="Normal"/>
    <w:next w:val="Normal"/>
    <w:link w:val="TitleChar"/>
    <w:uiPriority w:val="10"/>
    <w:qFormat/>
    <w:rsid w:val="009645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45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45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45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45D9"/>
    <w:pPr>
      <w:spacing w:before="160"/>
      <w:jc w:val="center"/>
    </w:pPr>
    <w:rPr>
      <w:i/>
      <w:iCs/>
      <w:color w:val="404040" w:themeColor="text1" w:themeTint="BF"/>
    </w:rPr>
  </w:style>
  <w:style w:type="character" w:customStyle="1" w:styleId="QuoteChar">
    <w:name w:val="Quote Char"/>
    <w:basedOn w:val="DefaultParagraphFont"/>
    <w:link w:val="Quote"/>
    <w:uiPriority w:val="29"/>
    <w:rsid w:val="009645D9"/>
    <w:rPr>
      <w:i/>
      <w:iCs/>
      <w:color w:val="404040" w:themeColor="text1" w:themeTint="BF"/>
    </w:rPr>
  </w:style>
  <w:style w:type="paragraph" w:styleId="ListParagraph">
    <w:name w:val="List Paragraph"/>
    <w:basedOn w:val="Normal"/>
    <w:uiPriority w:val="34"/>
    <w:qFormat/>
    <w:rsid w:val="009645D9"/>
    <w:pPr>
      <w:ind w:left="720"/>
      <w:contextualSpacing/>
    </w:pPr>
  </w:style>
  <w:style w:type="character" w:styleId="IntenseEmphasis">
    <w:name w:val="Intense Emphasis"/>
    <w:basedOn w:val="DefaultParagraphFont"/>
    <w:uiPriority w:val="21"/>
    <w:qFormat/>
    <w:rsid w:val="009645D9"/>
    <w:rPr>
      <w:i/>
      <w:iCs/>
      <w:color w:val="2F5496" w:themeColor="accent1" w:themeShade="BF"/>
    </w:rPr>
  </w:style>
  <w:style w:type="paragraph" w:styleId="IntenseQuote">
    <w:name w:val="Intense Quote"/>
    <w:basedOn w:val="Normal"/>
    <w:next w:val="Normal"/>
    <w:link w:val="IntenseQuoteChar"/>
    <w:uiPriority w:val="30"/>
    <w:qFormat/>
    <w:rsid w:val="009645D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645D9"/>
    <w:rPr>
      <w:i/>
      <w:iCs/>
      <w:color w:val="2F5496" w:themeColor="accent1" w:themeShade="BF"/>
    </w:rPr>
  </w:style>
  <w:style w:type="character" w:styleId="IntenseReference">
    <w:name w:val="Intense Reference"/>
    <w:basedOn w:val="DefaultParagraphFont"/>
    <w:uiPriority w:val="32"/>
    <w:qFormat/>
    <w:rsid w:val="009645D9"/>
    <w:rPr>
      <w:b/>
      <w:bCs/>
      <w:smallCaps/>
      <w:color w:val="2F5496" w:themeColor="accent1" w:themeShade="BF"/>
      <w:spacing w:val="5"/>
    </w:rPr>
  </w:style>
  <w:style w:type="character" w:styleId="Hyperlink">
    <w:name w:val="Hyperlink"/>
    <w:basedOn w:val="DefaultParagraphFont"/>
    <w:uiPriority w:val="99"/>
    <w:unhideWhenUsed/>
    <w:rsid w:val="00F64649"/>
    <w:rPr>
      <w:color w:val="0563C1" w:themeColor="hyperlink"/>
      <w:u w:val="single"/>
    </w:rPr>
  </w:style>
  <w:style w:type="character" w:styleId="UnresolvedMention">
    <w:name w:val="Unresolved Mention"/>
    <w:basedOn w:val="DefaultParagraphFont"/>
    <w:uiPriority w:val="99"/>
    <w:semiHidden/>
    <w:unhideWhenUsed/>
    <w:rsid w:val="008A4D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6068425">
      <w:bodyDiv w:val="1"/>
      <w:marLeft w:val="0"/>
      <w:marRight w:val="0"/>
      <w:marTop w:val="0"/>
      <w:marBottom w:val="0"/>
      <w:divBdr>
        <w:top w:val="none" w:sz="0" w:space="0" w:color="auto"/>
        <w:left w:val="none" w:sz="0" w:space="0" w:color="auto"/>
        <w:bottom w:val="none" w:sz="0" w:space="0" w:color="auto"/>
        <w:right w:val="none" w:sz="0" w:space="0" w:color="auto"/>
      </w:divBdr>
    </w:div>
    <w:div w:id="260145073">
      <w:bodyDiv w:val="1"/>
      <w:marLeft w:val="0"/>
      <w:marRight w:val="0"/>
      <w:marTop w:val="0"/>
      <w:marBottom w:val="0"/>
      <w:divBdr>
        <w:top w:val="none" w:sz="0" w:space="0" w:color="auto"/>
        <w:left w:val="none" w:sz="0" w:space="0" w:color="auto"/>
        <w:bottom w:val="none" w:sz="0" w:space="0" w:color="auto"/>
        <w:right w:val="none" w:sz="0" w:space="0" w:color="auto"/>
      </w:divBdr>
      <w:divsChild>
        <w:div w:id="1381899399">
          <w:marLeft w:val="0"/>
          <w:marRight w:val="0"/>
          <w:marTop w:val="0"/>
          <w:marBottom w:val="0"/>
          <w:divBdr>
            <w:top w:val="none" w:sz="0" w:space="0" w:color="auto"/>
            <w:left w:val="none" w:sz="0" w:space="0" w:color="auto"/>
            <w:bottom w:val="none" w:sz="0" w:space="0" w:color="auto"/>
            <w:right w:val="none" w:sz="0" w:space="0" w:color="auto"/>
          </w:divBdr>
          <w:divsChild>
            <w:div w:id="1681085184">
              <w:marLeft w:val="0"/>
              <w:marRight w:val="0"/>
              <w:marTop w:val="0"/>
              <w:marBottom w:val="0"/>
              <w:divBdr>
                <w:top w:val="single" w:sz="6" w:space="15" w:color="DFE0E8"/>
                <w:left w:val="none" w:sz="0" w:space="23" w:color="auto"/>
                <w:bottom w:val="none" w:sz="0" w:space="15" w:color="auto"/>
                <w:right w:val="single" w:sz="6" w:space="23" w:color="DFE0E8"/>
              </w:divBdr>
              <w:divsChild>
                <w:div w:id="2012835289">
                  <w:marLeft w:val="0"/>
                  <w:marRight w:val="0"/>
                  <w:marTop w:val="0"/>
                  <w:marBottom w:val="0"/>
                  <w:divBdr>
                    <w:top w:val="none" w:sz="0" w:space="0" w:color="auto"/>
                    <w:left w:val="none" w:sz="0" w:space="0" w:color="auto"/>
                    <w:bottom w:val="none" w:sz="0" w:space="0" w:color="auto"/>
                    <w:right w:val="none" w:sz="0" w:space="0" w:color="auto"/>
                  </w:divBdr>
                  <w:divsChild>
                    <w:div w:id="229922855">
                      <w:marLeft w:val="0"/>
                      <w:marRight w:val="0"/>
                      <w:marTop w:val="0"/>
                      <w:marBottom w:val="0"/>
                      <w:divBdr>
                        <w:top w:val="none" w:sz="0" w:space="0" w:color="auto"/>
                        <w:left w:val="none" w:sz="0" w:space="0" w:color="auto"/>
                        <w:bottom w:val="none" w:sz="0" w:space="0" w:color="auto"/>
                        <w:right w:val="none" w:sz="0" w:space="0" w:color="auto"/>
                      </w:divBdr>
                    </w:div>
                  </w:divsChild>
                </w:div>
                <w:div w:id="589893811">
                  <w:marLeft w:val="0"/>
                  <w:marRight w:val="0"/>
                  <w:marTop w:val="300"/>
                  <w:marBottom w:val="0"/>
                  <w:divBdr>
                    <w:top w:val="none" w:sz="0" w:space="0" w:color="auto"/>
                    <w:left w:val="none" w:sz="0" w:space="0" w:color="auto"/>
                    <w:bottom w:val="none" w:sz="0" w:space="0" w:color="auto"/>
                    <w:right w:val="none" w:sz="0" w:space="0" w:color="auto"/>
                  </w:divBdr>
                  <w:divsChild>
                    <w:div w:id="1053115194">
                      <w:marLeft w:val="0"/>
                      <w:marRight w:val="0"/>
                      <w:marTop w:val="0"/>
                      <w:marBottom w:val="0"/>
                      <w:divBdr>
                        <w:top w:val="none" w:sz="0" w:space="0" w:color="auto"/>
                        <w:left w:val="none" w:sz="0" w:space="0" w:color="auto"/>
                        <w:bottom w:val="none" w:sz="0" w:space="0" w:color="auto"/>
                        <w:right w:val="none" w:sz="0" w:space="0" w:color="auto"/>
                      </w:divBdr>
                    </w:div>
                  </w:divsChild>
                </w:div>
                <w:div w:id="949045125">
                  <w:marLeft w:val="0"/>
                  <w:marRight w:val="0"/>
                  <w:marTop w:val="150"/>
                  <w:marBottom w:val="0"/>
                  <w:divBdr>
                    <w:top w:val="none" w:sz="0" w:space="0" w:color="auto"/>
                    <w:left w:val="none" w:sz="0" w:space="0" w:color="auto"/>
                    <w:bottom w:val="none" w:sz="0" w:space="0" w:color="auto"/>
                    <w:right w:val="none" w:sz="0" w:space="0" w:color="auto"/>
                  </w:divBdr>
                  <w:divsChild>
                    <w:div w:id="274405935">
                      <w:marLeft w:val="0"/>
                      <w:marRight w:val="0"/>
                      <w:marTop w:val="0"/>
                      <w:marBottom w:val="0"/>
                      <w:divBdr>
                        <w:top w:val="none" w:sz="0" w:space="0" w:color="auto"/>
                        <w:left w:val="none" w:sz="0" w:space="0" w:color="auto"/>
                        <w:bottom w:val="none" w:sz="0" w:space="0" w:color="auto"/>
                        <w:right w:val="none" w:sz="0" w:space="0" w:color="auto"/>
                      </w:divBdr>
                      <w:divsChild>
                        <w:div w:id="1085998999">
                          <w:marLeft w:val="0"/>
                          <w:marRight w:val="0"/>
                          <w:marTop w:val="0"/>
                          <w:marBottom w:val="0"/>
                          <w:divBdr>
                            <w:top w:val="single" w:sz="6" w:space="6" w:color="E8E8E8"/>
                            <w:left w:val="single" w:sz="6" w:space="6" w:color="E8E8E8"/>
                            <w:bottom w:val="single" w:sz="6" w:space="6" w:color="E8E8E8"/>
                            <w:right w:val="single" w:sz="6" w:space="6" w:color="E8E8E8"/>
                          </w:divBdr>
                        </w:div>
                        <w:div w:id="900097947">
                          <w:marLeft w:val="0"/>
                          <w:marRight w:val="0"/>
                          <w:marTop w:val="0"/>
                          <w:marBottom w:val="0"/>
                          <w:divBdr>
                            <w:top w:val="single" w:sz="6" w:space="6" w:color="E8E8E8"/>
                            <w:left w:val="single" w:sz="6" w:space="6" w:color="E8E8E8"/>
                            <w:bottom w:val="single" w:sz="6" w:space="6" w:color="E8E8E8"/>
                            <w:right w:val="single" w:sz="6" w:space="6" w:color="E8E8E8"/>
                          </w:divBdr>
                        </w:div>
                        <w:div w:id="1394619876">
                          <w:marLeft w:val="0"/>
                          <w:marRight w:val="0"/>
                          <w:marTop w:val="0"/>
                          <w:marBottom w:val="0"/>
                          <w:divBdr>
                            <w:top w:val="single" w:sz="6" w:space="6" w:color="E8E8E8"/>
                            <w:left w:val="single" w:sz="6" w:space="6" w:color="E8E8E8"/>
                            <w:bottom w:val="single" w:sz="6" w:space="6" w:color="E8E8E8"/>
                            <w:right w:val="single" w:sz="6" w:space="6" w:color="E8E8E8"/>
                          </w:divBdr>
                        </w:div>
                      </w:divsChild>
                    </w:div>
                    <w:div w:id="198855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853981">
          <w:marLeft w:val="0"/>
          <w:marRight w:val="0"/>
          <w:marTop w:val="0"/>
          <w:marBottom w:val="0"/>
          <w:divBdr>
            <w:top w:val="none" w:sz="0" w:space="0" w:color="auto"/>
            <w:left w:val="none" w:sz="0" w:space="0" w:color="auto"/>
            <w:bottom w:val="none" w:sz="0" w:space="0" w:color="auto"/>
            <w:right w:val="none" w:sz="0" w:space="0" w:color="auto"/>
          </w:divBdr>
          <w:divsChild>
            <w:div w:id="609165650">
              <w:marLeft w:val="0"/>
              <w:marRight w:val="0"/>
              <w:marTop w:val="0"/>
              <w:marBottom w:val="0"/>
              <w:divBdr>
                <w:top w:val="single" w:sz="6" w:space="15" w:color="DFE0E8"/>
                <w:left w:val="none" w:sz="0" w:space="23" w:color="auto"/>
                <w:bottom w:val="none" w:sz="0" w:space="15" w:color="auto"/>
                <w:right w:val="none" w:sz="0" w:space="23" w:color="auto"/>
              </w:divBdr>
              <w:divsChild>
                <w:div w:id="1052116533">
                  <w:marLeft w:val="0"/>
                  <w:marRight w:val="0"/>
                  <w:marTop w:val="0"/>
                  <w:marBottom w:val="0"/>
                  <w:divBdr>
                    <w:top w:val="none" w:sz="0" w:space="0" w:color="auto"/>
                    <w:left w:val="none" w:sz="0" w:space="0" w:color="auto"/>
                    <w:bottom w:val="none" w:sz="0" w:space="0" w:color="auto"/>
                    <w:right w:val="none" w:sz="0" w:space="0" w:color="auto"/>
                  </w:divBdr>
                  <w:divsChild>
                    <w:div w:id="1864631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1006130">
      <w:bodyDiv w:val="1"/>
      <w:marLeft w:val="0"/>
      <w:marRight w:val="0"/>
      <w:marTop w:val="0"/>
      <w:marBottom w:val="0"/>
      <w:divBdr>
        <w:top w:val="none" w:sz="0" w:space="0" w:color="auto"/>
        <w:left w:val="none" w:sz="0" w:space="0" w:color="auto"/>
        <w:bottom w:val="none" w:sz="0" w:space="0" w:color="auto"/>
        <w:right w:val="none" w:sz="0" w:space="0" w:color="auto"/>
      </w:divBdr>
    </w:div>
    <w:div w:id="1381831370">
      <w:bodyDiv w:val="1"/>
      <w:marLeft w:val="0"/>
      <w:marRight w:val="0"/>
      <w:marTop w:val="0"/>
      <w:marBottom w:val="0"/>
      <w:divBdr>
        <w:top w:val="none" w:sz="0" w:space="0" w:color="auto"/>
        <w:left w:val="none" w:sz="0" w:space="0" w:color="auto"/>
        <w:bottom w:val="none" w:sz="0" w:space="0" w:color="auto"/>
        <w:right w:val="none" w:sz="0" w:space="0" w:color="auto"/>
      </w:divBdr>
    </w:div>
    <w:div w:id="1515071538">
      <w:bodyDiv w:val="1"/>
      <w:marLeft w:val="0"/>
      <w:marRight w:val="0"/>
      <w:marTop w:val="0"/>
      <w:marBottom w:val="0"/>
      <w:divBdr>
        <w:top w:val="none" w:sz="0" w:space="0" w:color="auto"/>
        <w:left w:val="none" w:sz="0" w:space="0" w:color="auto"/>
        <w:bottom w:val="none" w:sz="0" w:space="0" w:color="auto"/>
        <w:right w:val="none" w:sz="0" w:space="0" w:color="auto"/>
      </w:divBdr>
      <w:divsChild>
        <w:div w:id="1499074220">
          <w:marLeft w:val="0"/>
          <w:marRight w:val="0"/>
          <w:marTop w:val="0"/>
          <w:marBottom w:val="0"/>
          <w:divBdr>
            <w:top w:val="none" w:sz="0" w:space="0" w:color="auto"/>
            <w:left w:val="none" w:sz="0" w:space="0" w:color="auto"/>
            <w:bottom w:val="none" w:sz="0" w:space="0" w:color="auto"/>
            <w:right w:val="none" w:sz="0" w:space="0" w:color="auto"/>
          </w:divBdr>
          <w:divsChild>
            <w:div w:id="1527254546">
              <w:marLeft w:val="0"/>
              <w:marRight w:val="0"/>
              <w:marTop w:val="0"/>
              <w:marBottom w:val="0"/>
              <w:divBdr>
                <w:top w:val="single" w:sz="6" w:space="15" w:color="DFE0E8"/>
                <w:left w:val="none" w:sz="0" w:space="23" w:color="auto"/>
                <w:bottom w:val="none" w:sz="0" w:space="15" w:color="auto"/>
                <w:right w:val="single" w:sz="6" w:space="23" w:color="DFE0E8"/>
              </w:divBdr>
              <w:divsChild>
                <w:div w:id="1804106728">
                  <w:marLeft w:val="0"/>
                  <w:marRight w:val="0"/>
                  <w:marTop w:val="0"/>
                  <w:marBottom w:val="0"/>
                  <w:divBdr>
                    <w:top w:val="none" w:sz="0" w:space="0" w:color="auto"/>
                    <w:left w:val="none" w:sz="0" w:space="0" w:color="auto"/>
                    <w:bottom w:val="none" w:sz="0" w:space="0" w:color="auto"/>
                    <w:right w:val="none" w:sz="0" w:space="0" w:color="auto"/>
                  </w:divBdr>
                  <w:divsChild>
                    <w:div w:id="1562711628">
                      <w:marLeft w:val="0"/>
                      <w:marRight w:val="0"/>
                      <w:marTop w:val="0"/>
                      <w:marBottom w:val="0"/>
                      <w:divBdr>
                        <w:top w:val="none" w:sz="0" w:space="0" w:color="auto"/>
                        <w:left w:val="none" w:sz="0" w:space="0" w:color="auto"/>
                        <w:bottom w:val="none" w:sz="0" w:space="0" w:color="auto"/>
                        <w:right w:val="none" w:sz="0" w:space="0" w:color="auto"/>
                      </w:divBdr>
                    </w:div>
                  </w:divsChild>
                </w:div>
                <w:div w:id="1573931338">
                  <w:marLeft w:val="0"/>
                  <w:marRight w:val="0"/>
                  <w:marTop w:val="300"/>
                  <w:marBottom w:val="0"/>
                  <w:divBdr>
                    <w:top w:val="none" w:sz="0" w:space="0" w:color="auto"/>
                    <w:left w:val="none" w:sz="0" w:space="0" w:color="auto"/>
                    <w:bottom w:val="none" w:sz="0" w:space="0" w:color="auto"/>
                    <w:right w:val="none" w:sz="0" w:space="0" w:color="auto"/>
                  </w:divBdr>
                  <w:divsChild>
                    <w:div w:id="734278642">
                      <w:marLeft w:val="0"/>
                      <w:marRight w:val="0"/>
                      <w:marTop w:val="0"/>
                      <w:marBottom w:val="0"/>
                      <w:divBdr>
                        <w:top w:val="none" w:sz="0" w:space="0" w:color="auto"/>
                        <w:left w:val="none" w:sz="0" w:space="0" w:color="auto"/>
                        <w:bottom w:val="none" w:sz="0" w:space="0" w:color="auto"/>
                        <w:right w:val="none" w:sz="0" w:space="0" w:color="auto"/>
                      </w:divBdr>
                    </w:div>
                  </w:divsChild>
                </w:div>
                <w:div w:id="362097849">
                  <w:marLeft w:val="0"/>
                  <w:marRight w:val="0"/>
                  <w:marTop w:val="150"/>
                  <w:marBottom w:val="0"/>
                  <w:divBdr>
                    <w:top w:val="none" w:sz="0" w:space="0" w:color="auto"/>
                    <w:left w:val="none" w:sz="0" w:space="0" w:color="auto"/>
                    <w:bottom w:val="none" w:sz="0" w:space="0" w:color="auto"/>
                    <w:right w:val="none" w:sz="0" w:space="0" w:color="auto"/>
                  </w:divBdr>
                  <w:divsChild>
                    <w:div w:id="1099526113">
                      <w:marLeft w:val="0"/>
                      <w:marRight w:val="0"/>
                      <w:marTop w:val="0"/>
                      <w:marBottom w:val="0"/>
                      <w:divBdr>
                        <w:top w:val="none" w:sz="0" w:space="0" w:color="auto"/>
                        <w:left w:val="none" w:sz="0" w:space="0" w:color="auto"/>
                        <w:bottom w:val="none" w:sz="0" w:space="0" w:color="auto"/>
                        <w:right w:val="none" w:sz="0" w:space="0" w:color="auto"/>
                      </w:divBdr>
                      <w:divsChild>
                        <w:div w:id="950672226">
                          <w:marLeft w:val="0"/>
                          <w:marRight w:val="0"/>
                          <w:marTop w:val="0"/>
                          <w:marBottom w:val="0"/>
                          <w:divBdr>
                            <w:top w:val="single" w:sz="6" w:space="6" w:color="E8E8E8"/>
                            <w:left w:val="single" w:sz="6" w:space="6" w:color="E8E8E8"/>
                            <w:bottom w:val="single" w:sz="6" w:space="6" w:color="E8E8E8"/>
                            <w:right w:val="single" w:sz="6" w:space="6" w:color="E8E8E8"/>
                          </w:divBdr>
                        </w:div>
                        <w:div w:id="125701404">
                          <w:marLeft w:val="0"/>
                          <w:marRight w:val="0"/>
                          <w:marTop w:val="0"/>
                          <w:marBottom w:val="0"/>
                          <w:divBdr>
                            <w:top w:val="single" w:sz="6" w:space="6" w:color="E8E8E8"/>
                            <w:left w:val="single" w:sz="6" w:space="6" w:color="E8E8E8"/>
                            <w:bottom w:val="single" w:sz="6" w:space="6" w:color="E8E8E8"/>
                            <w:right w:val="single" w:sz="6" w:space="6" w:color="E8E8E8"/>
                          </w:divBdr>
                        </w:div>
                        <w:div w:id="41491903">
                          <w:marLeft w:val="0"/>
                          <w:marRight w:val="0"/>
                          <w:marTop w:val="0"/>
                          <w:marBottom w:val="0"/>
                          <w:divBdr>
                            <w:top w:val="single" w:sz="6" w:space="6" w:color="E8E8E8"/>
                            <w:left w:val="single" w:sz="6" w:space="6" w:color="E8E8E8"/>
                            <w:bottom w:val="single" w:sz="6" w:space="6" w:color="E8E8E8"/>
                            <w:right w:val="single" w:sz="6" w:space="6" w:color="E8E8E8"/>
                          </w:divBdr>
                        </w:div>
                      </w:divsChild>
                    </w:div>
                    <w:div w:id="618099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8812896">
          <w:marLeft w:val="0"/>
          <w:marRight w:val="0"/>
          <w:marTop w:val="0"/>
          <w:marBottom w:val="0"/>
          <w:divBdr>
            <w:top w:val="none" w:sz="0" w:space="0" w:color="auto"/>
            <w:left w:val="none" w:sz="0" w:space="0" w:color="auto"/>
            <w:bottom w:val="none" w:sz="0" w:space="0" w:color="auto"/>
            <w:right w:val="none" w:sz="0" w:space="0" w:color="auto"/>
          </w:divBdr>
          <w:divsChild>
            <w:div w:id="1374423576">
              <w:marLeft w:val="0"/>
              <w:marRight w:val="0"/>
              <w:marTop w:val="0"/>
              <w:marBottom w:val="0"/>
              <w:divBdr>
                <w:top w:val="single" w:sz="6" w:space="15" w:color="DFE0E8"/>
                <w:left w:val="none" w:sz="0" w:space="23" w:color="auto"/>
                <w:bottom w:val="none" w:sz="0" w:space="15" w:color="auto"/>
                <w:right w:val="none" w:sz="0" w:space="23" w:color="auto"/>
              </w:divBdr>
              <w:divsChild>
                <w:div w:id="536547198">
                  <w:marLeft w:val="0"/>
                  <w:marRight w:val="0"/>
                  <w:marTop w:val="0"/>
                  <w:marBottom w:val="0"/>
                  <w:divBdr>
                    <w:top w:val="none" w:sz="0" w:space="0" w:color="auto"/>
                    <w:left w:val="none" w:sz="0" w:space="0" w:color="auto"/>
                    <w:bottom w:val="none" w:sz="0" w:space="0" w:color="auto"/>
                    <w:right w:val="none" w:sz="0" w:space="0" w:color="auto"/>
                  </w:divBdr>
                  <w:divsChild>
                    <w:div w:id="155191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3362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978-3-319-93275-0" TargetMode="External"/><Relationship Id="rId13" Type="http://schemas.openxmlformats.org/officeDocument/2006/relationships/hyperlink" Target="https://doi.org/10.1108/YC-06-2022-1533" TargetMode="External"/><Relationship Id="rId18" Type="http://schemas.openxmlformats.org/officeDocument/2006/relationships/hyperlink" Target="https://doi.org/10.1016/j.fertnstert.2011.04.036"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doi.org/10.1080/1523908X.2020.1768832" TargetMode="External"/><Relationship Id="rId17" Type="http://schemas.openxmlformats.org/officeDocument/2006/relationships/hyperlink" Target="https://www.marriott.com/en-gb/hotels/lonof-moxy-london-stratford/overview/?msockid=25915c4824b867b702e74ef425586616" TargetMode="External"/><Relationship Id="rId2" Type="http://schemas.openxmlformats.org/officeDocument/2006/relationships/customXml" Target="../customXml/item2.xml"/><Relationship Id="rId16" Type="http://schemas.openxmlformats.org/officeDocument/2006/relationships/hyperlink" Target="https://serve360.marriott.com/wp-content/uploads/2024/07/2024ESGProgress.pdf" TargetMode="External"/><Relationship Id="rId20" Type="http://schemas.openxmlformats.org/officeDocument/2006/relationships/hyperlink" Target="https://doi.org/10.1016/j.techfore.2021.120962"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onlinelibrary.wiley.com/doi/10.1002/smj.2131" TargetMode="External"/><Relationship Id="rId5" Type="http://schemas.openxmlformats.org/officeDocument/2006/relationships/styles" Target="styles.xml"/><Relationship Id="rId15" Type="http://schemas.openxmlformats.org/officeDocument/2006/relationships/hyperlink" Target="https://www.sciencedirect.com/science/article/pii/S0261517710001305" TargetMode="External"/><Relationship Id="rId10" Type="http://schemas.openxmlformats.org/officeDocument/2006/relationships/hyperlink" Target="https://doi.org/10.1108/IJLMA-04-2017-0102" TargetMode="External"/><Relationship Id="rId19" Type="http://schemas.openxmlformats.org/officeDocument/2006/relationships/hyperlink" Target="https://doi.org/10.1007/s12053-019-09801-2" TargetMode="External"/><Relationship Id="rId4" Type="http://schemas.openxmlformats.org/officeDocument/2006/relationships/numbering" Target="numbering.xml"/><Relationship Id="rId9" Type="http://schemas.openxmlformats.org/officeDocument/2006/relationships/hyperlink" Target="https://doi.org/10.1177/0149206319900539" TargetMode="External"/><Relationship Id="rId14" Type="http://schemas.openxmlformats.org/officeDocument/2006/relationships/hyperlink" Target="https://www.greenkeyengland.co.uk/awarded-establishments-1/moxy-london-stratford"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1" ma:contentTypeDescription="Create a new document." ma:contentTypeScope="" ma:versionID="1ea53e8e08d687b7f2e47803d1db2ecc">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06a2306b4cc4b961664e0acb150e0f16"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ServiceObjectDetectorVersions"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D457D99C-21A3-4ACD-BA27-EDDA169577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C8E5B17-1A93-4237-AE4C-611F4485D2E0}">
  <ds:schemaRefs>
    <ds:schemaRef ds:uri="http://schemas.microsoft.com/sharepoint/v3/contenttype/forms"/>
  </ds:schemaRefs>
</ds:datastoreItem>
</file>

<file path=customXml/itemProps3.xml><?xml version="1.0" encoding="utf-8"?>
<ds:datastoreItem xmlns:ds="http://schemas.openxmlformats.org/officeDocument/2006/customXml" ds:itemID="{17D39E17-5772-44AB-A22D-A7C4F55CD9CC}">
  <ds:schemaRefs>
    <ds:schemaRef ds:uri="http://schemas.microsoft.com/office/2006/metadata/properties"/>
    <ds:schemaRef ds:uri="http://schemas.microsoft.com/office/infopath/2007/PartnerControls"/>
    <ds:schemaRef ds:uri="d8e79d84-78fb-44a9-92e9-d04bdd8f0359"/>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11</Pages>
  <Words>2970</Words>
  <Characters>16935</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Rosario Del Rocio Garcia Baez (2230623)</dc:creator>
  <cp:keywords/>
  <dc:description/>
  <cp:lastModifiedBy>Rosario Del Rocio Garcia Baez (2230623)</cp:lastModifiedBy>
  <cp:revision>91</cp:revision>
  <dcterms:created xsi:type="dcterms:W3CDTF">2024-10-20T09:52:00Z</dcterms:created>
  <dcterms:modified xsi:type="dcterms:W3CDTF">2024-10-21T11:50:00Z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