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r>
              <w:rPr>
                <w:rFonts w:ascii="Arial" w:hAnsi="Arial" w:cs="Arial"/>
                <w:sz w:val="22"/>
                <w:szCs w:val="22"/>
              </w:rPr>
              <w:t>Md Eyamin Molla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r>
              <w:rPr>
                <w:rFonts w:ascii="Arial" w:hAnsi="Arial" w:cs="Arial"/>
                <w:sz w:val="22"/>
                <w:szCs w:val="22"/>
              </w:rPr>
              <w:t>2425028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p>
        </w:tc>
        <w:tc>
          <w:tcPr>
            <w:tcW w:w="6636" w:type="dxa"/>
            <w:vAlign w:val="center"/>
          </w:tcPr>
          <w:p w14:paraId="60B34DE8" w14:textId="77777777" w:rsidR="005E6C44" w:rsidRPr="004C3A0B" w:rsidRDefault="005E6C44" w:rsidP="003F6F7B">
            <w:pPr>
              <w:rPr>
                <w:rFonts w:ascii="Arial" w:hAnsi="Arial" w:cs="Arial"/>
                <w:sz w:val="22"/>
                <w:szCs w:val="22"/>
              </w:rPr>
            </w:pPr>
            <w:r>
              <w:rPr>
                <w:rFonts w:ascii="Arial" w:hAnsi="Arial" w:cs="Arial"/>
                <w:sz w:val="22"/>
                <w:szCs w:val="22"/>
              </w:rPr>
              <w:t>2425028@student.uwtsd.ac.uk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2562E76D" w:rsidR="005E6C44" w:rsidRPr="004C3A0B" w:rsidRDefault="005E6C44" w:rsidP="003F6F7B">
            <w:pPr>
              <w:rPr>
                <w:rFonts w:ascii="Arial" w:hAnsi="Arial" w:cs="Arial"/>
                <w:sz w:val="22"/>
                <w:szCs w:val="22"/>
              </w:rPr>
            </w:pPr>
            <w:r>
              <w:rPr>
                <w:rFonts w:ascii="Arial" w:hAnsi="Arial" w:cs="Arial"/>
                <w:sz w:val="22"/>
                <w:szCs w:val="22"/>
              </w:rPr>
              <w:t>MSc Cybersecurity</w:t>
            </w:r>
            <w:r w:rsidR="00D730C1">
              <w:rPr>
                <w:rFonts w:ascii="Arial" w:hAnsi="Arial" w:cs="Arial"/>
                <w:sz w:val="22"/>
                <w:szCs w:val="22"/>
              </w:rPr>
              <w:t xml:space="preserve">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Pr>
                <w:rFonts w:ascii="Arial" w:hAnsi="Arial" w:cs="Arial"/>
                <w:sz w:val="22"/>
                <w:szCs w:val="22"/>
              </w:rPr>
              <w:t>Supervisor:</w:t>
            </w:r>
          </w:p>
        </w:tc>
        <w:tc>
          <w:tcPr>
            <w:tcW w:w="6636" w:type="dxa"/>
            <w:vAlign w:val="center"/>
          </w:tcPr>
          <w:p w14:paraId="3E5E7D21" w14:textId="2EE0C255"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A164F3D" w:rsidR="004C3D85" w:rsidRPr="004C3A0B" w:rsidRDefault="004C3D85" w:rsidP="003C07E3">
            <w:pPr>
              <w:rPr>
                <w:rFonts w:ascii="Arial" w:hAnsi="Arial" w:cs="Arial"/>
                <w:sz w:val="22"/>
                <w:szCs w:val="22"/>
              </w:rPr>
            </w:pPr>
            <w:r>
              <w:rPr>
                <w:rFonts w:ascii="Arial" w:hAnsi="Arial" w:cs="Arial"/>
                <w:sz w:val="22"/>
                <w:szCs w:val="22"/>
              </w:rPr>
              <w:t>Zero-Trust Privacy-Preserving Framework for Decentrali</w:t>
            </w:r>
            <w:r w:rsidR="00687EDB">
              <w:rPr>
                <w:rFonts w:ascii="Arial" w:hAnsi="Arial" w:cs="Arial"/>
                <w:sz w:val="22"/>
                <w:szCs w:val="22"/>
              </w:rPr>
              <w:t>z</w:t>
            </w:r>
            <w:r>
              <w:rPr>
                <w:rFonts w:ascii="Arial" w:hAnsi="Arial" w:cs="Arial"/>
                <w:sz w:val="22"/>
                <w:szCs w:val="22"/>
              </w:rPr>
              <w:t>ed Cyber Threat Intelligence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r>
              <w:rPr>
                <w:rFonts w:ascii="Arial" w:hAnsi="Arial" w:cs="Arial"/>
                <w:sz w:val="22"/>
                <w:szCs w:val="22"/>
              </w:rPr>
              <w:t>March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r>
              <w:rPr>
                <w:rFonts w:ascii="Arial" w:hAnsi="Arial" w:cs="Arial"/>
                <w:sz w:val="22"/>
                <w:szCs w:val="22"/>
              </w:rPr>
              <w:t>September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F96C3F" w:rsidRPr="009D2E0B" w:rsidRDefault="00F96C3F" w:rsidP="00F96C3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14:textId="77777777" w:rsidR="00F96C3F" w:rsidRDefault="00F96C3F" w:rsidP="00F96C3F">
            <w:pPr>
              <w:rPr>
                <w:rFonts w:ascii="Arial" w:hAnsi="Arial" w:cs="Arial"/>
                <w:sz w:val="22"/>
                <w:szCs w:val="22"/>
              </w:rPr>
            </w:pPr>
            <w:r>
              <w:rPr>
                <w:rFonts w:ascii="Arial" w:hAnsi="Arial" w:cs="Arial"/>
                <w:sz w:val="22"/>
                <w:szCs w:val="22"/>
              </w:rPr>
              <w:t>Cyber threats are increasing in sophistication, yet organisations are constrained from sharing threat intelligence by strict data protection regulations such as GDPR. This research aims to design, implement, and evaluate an integrated Zero-Trust Privacy-Preserving Federated Learning Framework (FL-ADP-ZTA) for decentralised cyber threat intelligence. The framework combines Adaptive Differential Privacy (ADP) with a tunable epsilon budget, Byzantine-resilient aggregation algorithms (Krum and FedMedian), and Zero Trust node authentication compliant with NIST SP 800-207. All data used is the publicly available, fully synthetic CIC-IDS2024 benchmark dataset from the Canadian Institute for Cybersecurity, which contains no personally identifiable information. No human participants are involved. No personal data is collected or processed at any stage. The research raises no significant ethical concerns beyond standard data security practice.</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87CB97C" w14:textId="77777777" w:rsidR="00F96C3F" w:rsidRPr="006C1FDD" w:rsidRDefault="00F96C3F" w:rsidP="00F96C3F">
            <w:pPr>
              <w:rPr>
                <w:rFonts w:ascii="Arial" w:hAnsi="Arial" w:cs="Arial"/>
                <w:sz w:val="22"/>
                <w:szCs w:val="22"/>
              </w:rPr>
            </w:pPr>
            <w:r>
              <w:rPr>
                <w:rFonts w:ascii="Arial" w:hAnsi="Arial" w:cs="Arial"/>
                <w:sz w:val="22"/>
                <w:szCs w:val="22"/>
              </w:rPr>
              <w:t>Can an integrated framework combining Adaptive Differential Privacy, Byzantine-resilient federated aggregation, and Zero Trust node verification provide effective, privacy-preserving, and adversarially-robust collaborative cyber threat detection, while maintaining an F1-score of 0.90 or above at a moderate privacy budget (epsilon &lt;= 1.0) on the CIC-IDS2024 benchmark dataset?</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sz w:val="22"/>
                <w:szCs w:val="22"/>
              </w:rPr>
            </w:pPr>
            <w:r>
              <w:rPr>
                <w:rFonts w:ascii="Arial" w:hAnsi="Arial" w:cs="Arial"/>
                <w:sz w:val="22"/>
                <w:szCs w:val="22"/>
              </w:rPr>
              <w:t>Aim (linked to Objectives 1-5): To design, develop, and evaluate an integrated Zero-Trust Privacy-Preserving Federated Learning Framework (FL-ADP-ZTA) that enables collaborative AI-based cyber threat detection across distributed enterprise nodes, with mathematical security against gradient inversion attacks and Byzantine model poisoning, and compliance with GDPR and NIST SP 800-207.</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14:textId="77777777" w:rsidR="00F96C3F" w:rsidRDefault="00F96C3F" w:rsidP="00F96C3F">
            <w:pPr>
              <w:rPr>
                <w:rFonts w:ascii="Arial" w:hAnsi="Arial" w:cs="Arial"/>
                <w:sz w:val="22"/>
                <w:szCs w:val="22"/>
              </w:rPr>
            </w:pPr>
            <w:r>
              <w:rPr>
                <w:rFonts w:ascii="Arial" w:hAnsi="Arial" w:cs="Arial"/>
                <w:sz w:val="22"/>
                <w:szCs w:val="22"/>
              </w:rPr>
              <w:t>Objective 1 (by end of Week 2): Conduct a systematic literature review of Federated Learning, Differential Privacy, Zero Trust Architecture, and adversarial attacks in cybersecurity to identify and confirm existing research gaps.</w:t>
            </w:r>
          </w:p>
          <w:p w14:paraId="72272B05" w14:textId="77777777" w:rsidR="00F96C3F" w:rsidRDefault="00F96C3F" w:rsidP="00F96C3F">
            <w:pPr>
              <w:rPr>
                <w:rFonts w:ascii="Arial" w:hAnsi="Arial" w:cs="Arial"/>
                <w:sz w:val="22"/>
                <w:szCs w:val="22"/>
              </w:rPr>
            </w:pPr>
            <w:r>
              <w:rPr>
                <w:rFonts w:ascii="Arial" w:hAnsi="Arial" w:cs="Arial"/>
                <w:sz w:val="22"/>
                <w:szCs w:val="22"/>
              </w:rPr>
              <w:t>Objective 2 (by end of Week 4): Design and deploy a decentralised FL architecture on the CIC-IDS2024 dataset partitioned across simulated enterprise nodes in a non-IID configuration, ensuring no raw data is shared between nodes.</w:t>
            </w:r>
          </w:p>
          <w:p w14:paraId="63AA5A72" w14:textId="77777777" w:rsidR="00F96C3F" w:rsidRPr="004C3A0B" w:rsidRDefault="00F96C3F" w:rsidP="00F96C3F">
            <w:pPr>
              <w:rPr>
                <w:rFonts w:ascii="Arial" w:hAnsi="Arial" w:cs="Arial"/>
                <w:sz w:val="22"/>
                <w:szCs w:val="22"/>
              </w:rPr>
            </w:pPr>
            <w:r>
              <w:rPr>
                <w:rFonts w:ascii="Arial" w:hAnsi="Arial" w:cs="Arial"/>
                <w:sz w:val="22"/>
                <w:szCs w:val="22"/>
              </w:rPr>
              <w:t>Objective 3 (by end of Week 6): Integrate an Adaptive Differential Privacy mechanism with a configurable epsilon budget into the FL architecture using Opacus (DP-SGD), and validate its effectiveness against gradient inversion attacks and Membership Inference Attacks (MIA).</w:t>
            </w:r>
          </w:p>
          <w:p w14:paraId="195CBC88" w14:textId="77777777" w:rsidR="00F96C3F" w:rsidRPr="004C3A0B" w:rsidRDefault="00F96C3F" w:rsidP="00F96C3F">
            <w:pPr>
              <w:rPr>
                <w:rFonts w:ascii="Arial" w:hAnsi="Arial" w:cs="Arial"/>
                <w:sz w:val="22"/>
                <w:szCs w:val="22"/>
              </w:rPr>
            </w:pPr>
            <w:r>
              <w:rPr>
                <w:rFonts w:ascii="Arial" w:hAnsi="Arial" w:cs="Arial"/>
                <w:sz w:val="22"/>
                <w:szCs w:val="22"/>
              </w:rPr>
              <w:t>Objective 4 (by end of Week 7): Validate the framework against Byzantine model poisoning attacks by configuring up to 20% of simulated FL nodes as malicious and assessing the performance of Krum and FedMedian Byzantine-robust aggregation algorithms. Objective 5 (by end of Week 8): Evaluate the complete FL-ADP-ZTA system against all three experimental conditions (baseline FL, FL+static DP, full FL-ADP-ZTA) using Accuracy, Precision, Recall, F1-score, gradient reconstruction success rate, MIA success rate, and computational overhead metrics.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14:textId="58EF7EB9" w:rsidR="00F96C3F" w:rsidRPr="004C3A0B" w:rsidRDefault="00F96C3F" w:rsidP="00F96C3F">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6E261463" w:rsidR="00F96C3F" w:rsidRPr="004C3A0B" w:rsidRDefault="003C3C40" w:rsidP="00F96C3F">
            <w:pPr>
              <w:rPr>
                <w:rFonts w:ascii="Arial" w:hAnsi="Arial" w:cs="Arial"/>
                <w:sz w:val="22"/>
                <w:szCs w:val="22"/>
              </w:rPr>
            </w:pPr>
            <w:r>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w:t>
            </w:r>
            <w:r w:rsidR="00D730C1">
              <w:rPr>
                <w:rFonts w:ascii="Arial" w:hAnsi="Arial" w:cs="Arial"/>
                <w:color w:val="00B050"/>
                <w:sz w:val="22"/>
                <w:szCs w:val="22"/>
              </w:rPr>
              <w:t>,</w:t>
            </w:r>
            <w:r>
              <w:rPr>
                <w:rFonts w:ascii="Arial" w:hAnsi="Arial" w:cs="Arial"/>
                <w:color w:val="00B050"/>
                <w:sz w:val="22"/>
                <w:szCs w:val="22"/>
              </w:rPr>
              <w:t xml:space="preserve"> then these will be classified as Personal Data under GDPR/DPA2018. If you intend to use these</w:t>
            </w:r>
            <w:r w:rsidR="00D730C1">
              <w:rPr>
                <w:rFonts w:ascii="Arial" w:hAnsi="Arial" w:cs="Arial"/>
                <w:color w:val="00B050"/>
                <w:sz w:val="22"/>
                <w:szCs w:val="22"/>
              </w:rPr>
              <w:t>,</w:t>
            </w:r>
            <w:r>
              <w:rPr>
                <w:rFonts w:ascii="Arial" w:hAnsi="Arial" w:cs="Arial"/>
                <w:color w:val="00B050"/>
                <w:sz w:val="22"/>
                <w:szCs w:val="22"/>
              </w:rPr>
              <w:t xml:space="preserve"> then note this in section H.</w:t>
            </w:r>
          </w:p>
          <w:p w14:paraId="0687532F" w14:textId="6A7763D5" w:rsidR="00F96C3F" w:rsidRPr="004C3A0B" w:rsidRDefault="00F96C3F" w:rsidP="00F96C3F">
            <w:pPr>
              <w:rPr>
                <w:rFonts w:ascii="Arial" w:hAnsi="Arial" w:cs="Arial"/>
                <w:sz w:val="22"/>
                <w:szCs w:val="22"/>
              </w:rPr>
            </w:pPr>
            <w:r>
              <w:rPr>
                <w:rFonts w:ascii="Arial" w:hAnsi="Arial" w:cs="Arial"/>
                <w:sz w:val="22"/>
                <w:szCs w:val="22"/>
              </w:rPr>
              <w:t>This research does not involve any human participants, questionnaires, interviews, or primary data collection from individuals. All data used is the CIC-IDS2024 dataset, a fully synthetic, publicly available benchmark dataset produced by the Canadian Institute for Cybersecurity, University of New Brunswick. The dataset simulates realistic network traffic</w:t>
            </w:r>
            <w:r w:rsidR="00D730C1">
              <w:rPr>
                <w:rFonts w:ascii="Arial" w:hAnsi="Arial" w:cs="Arial"/>
                <w:sz w:val="22"/>
                <w:szCs w:val="22"/>
              </w:rPr>
              <w:t>,</w:t>
            </w:r>
            <w:r>
              <w:rPr>
                <w:rFonts w:ascii="Arial" w:hAnsi="Arial" w:cs="Arial"/>
                <w:sz w:val="22"/>
                <w:szCs w:val="22"/>
              </w:rPr>
              <w:t xml:space="preserve"> including DDoS, brute-force, API injection, and network infiltration patterns. It contains no personally identifiable information (PII) and is not subject to GDPR as a personal data source. The dataset will be downloaded from the official UNB repository, stored locally on a password-protected laptop</w:t>
            </w:r>
            <w:r w:rsidR="00D730C1">
              <w:rPr>
                <w:rFonts w:ascii="Arial" w:hAnsi="Arial" w:cs="Arial"/>
                <w:sz w:val="22"/>
                <w:szCs w:val="22"/>
              </w:rPr>
              <w:t>,</w:t>
            </w:r>
            <w:r>
              <w:rPr>
                <w:rFonts w:ascii="Arial" w:hAnsi="Arial" w:cs="Arial"/>
                <w:sz w:val="22"/>
                <w:szCs w:val="22"/>
              </w:rPr>
              <w:t xml:space="preserve"> and backed up to </w:t>
            </w:r>
            <w:proofErr w:type="gramStart"/>
            <w:r>
              <w:rPr>
                <w:rFonts w:ascii="Arial" w:hAnsi="Arial" w:cs="Arial"/>
                <w:sz w:val="22"/>
                <w:szCs w:val="22"/>
              </w:rPr>
              <w:t>University</w:t>
            </w:r>
            <w:proofErr w:type="gramEnd"/>
            <w:r>
              <w:rPr>
                <w:rFonts w:ascii="Arial" w:hAnsi="Arial" w:cs="Arial"/>
                <w:sz w:val="22"/>
                <w:szCs w:val="22"/>
              </w:rPr>
              <w:t>-approved cloud storage (Office 365). The dataset will be partitioned into simulated enterprise nodes to reproduce non-IID cross-organisational data distributions. Python 3.10 will be used with PySyft (FL framework), Opacus (Adaptive DP-SGD), and PyTorch (neural network components). SHAP and MIA probing tools will be used for privacy evaluation. GPU-intensive FL training rounds will use Google Colab Pro or AWS EC2 GPU instances. All code will be version-controlled via GitHub with fixed random seeds for reproducibility.</w:t>
            </w:r>
          </w:p>
          <w:p w14:paraId="108EF2F7" w14:textId="77777777" w:rsidR="00F96C3F" w:rsidRPr="004C3A0B" w:rsidRDefault="00F96C3F" w:rsidP="00F96C3F">
            <w:pPr>
              <w:rPr>
                <w:rFonts w:ascii="Arial" w:hAnsi="Arial" w:cs="Arial"/>
                <w:b/>
                <w:sz w:val="22"/>
                <w:szCs w:val="22"/>
              </w:rPr>
            </w:pPr>
            <w:r>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Pr>
          <w:rFonts w:ascii="Arial" w:hAnsi="Arial" w:cs="Arial"/>
          <w:bCs/>
          <w:iCs/>
          <w:sz w:val="22"/>
          <w:szCs w:val="22"/>
        </w:rPr>
        <w:lastRenderedPageBreak/>
        <w:t>If you have ticked NO to every question then the research activity is (ethically) low risk and you may skip section E and continue to section F.</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54EAC108"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w:t>
            </w:r>
            <w:r w:rsidR="00687EDB">
              <w:rPr>
                <w:rFonts w:ascii="Arial" w:hAnsi="Arial" w:cs="Arial"/>
                <w:sz w:val="22"/>
                <w:szCs w:val="22"/>
              </w:rPr>
              <w:t xml:space="preserve">the </w:t>
            </w:r>
            <w:r>
              <w:rPr>
                <w:rFonts w:ascii="Arial" w:hAnsi="Arial" w:cs="Arial"/>
                <w:sz w:val="22"/>
                <w:szCs w:val="22"/>
              </w:rPr>
              <w:t xml:space="preserve">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Pr>
          <w:rFonts w:ascii="Arial" w:hAnsi="Arial" w:cs="Arial"/>
          <w:b/>
          <w:sz w:val="22"/>
          <w:szCs w:val="22"/>
        </w:rPr>
        <w:t>SECTION F: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participants:</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77BB44A6" w14:textId="77777777" w:rsidR="00003E64" w:rsidRPr="004C3A0B" w:rsidRDefault="00003E64" w:rsidP="003257BD">
            <w:pPr>
              <w:rPr>
                <w:rFonts w:ascii="Arial" w:hAnsi="Arial" w:cs="Arial"/>
                <w:sz w:val="22"/>
                <w:szCs w:val="22"/>
              </w:rPr>
            </w:pPr>
            <w:r>
              <w:rPr>
                <w:rFonts w:ascii="Arial" w:hAnsi="Arial" w:cs="Arial"/>
                <w:sz w:val="22"/>
                <w:szCs w:val="22"/>
              </w:rPr>
              <w:t>N/A — This research does not involve any human participants. All data is sourced from the fully synthetic, publicly available CIC-IDS2024 dataset. No human subjects are recruited, contacted, observed, or involved in any capacity.</w:t>
            </w:r>
          </w:p>
          <w:p w14:paraId="6645975A"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lastRenderedPageBreak/>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Pr>
                <w:rFonts w:ascii="Arial" w:hAnsi="Arial" w:cs="Arial"/>
                <w:b/>
                <w:sz w:val="22"/>
                <w:szCs w:val="22"/>
              </w:rPr>
              <w:t>Risks to the investigator</w:t>
            </w:r>
          </w:p>
          <w:p w14:paraId="7606F765" w14:textId="17308251" w:rsidR="00003E64" w:rsidRPr="004C3A0B" w:rsidRDefault="00003E64" w:rsidP="006F307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r>
              <w:rPr>
                <w:rFonts w:ascii="Arial" w:hAnsi="Arial" w:cs="Arial"/>
                <w:sz w:val="22"/>
                <w:szCs w:val="22"/>
              </w:rPr>
              <w:t>Risk: Extended screen time and sustained computer use during FL training and adversarial evaluation may cause eye strain or musculoskeletal discomfort. Working with a dataset designed to simulate cyberattacks carries a very low risk if the researcher inadvertently misconfigures code to reach live network infrastructure.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14:textId="77777777" w:rsidR="00003E64" w:rsidRDefault="00003E64" w:rsidP="003257BD">
            <w:pPr>
              <w:rPr>
                <w:rFonts w:ascii="Arial" w:hAnsi="Arial" w:cs="Arial"/>
                <w:sz w:val="22"/>
                <w:szCs w:val="22"/>
              </w:rPr>
            </w:pPr>
            <w:r>
              <w:rPr>
                <w:rFonts w:ascii="Arial" w:hAnsi="Arial" w:cs="Arial"/>
                <w:sz w:val="22"/>
                <w:szCs w:val="22"/>
              </w:rPr>
              <w:t>Regular breaks will be taken during extended computing sessions to reduce eye strain. All experiments are conducted in isolated, sandboxed Python environments with no live network connectivity. The CIC-IDS2024 dataset is used only as a static file; no live traffic is generated or captured. GPU sessions on Colab/AWS will be terminated promptly after use.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r>
              <w:rPr>
                <w:rFonts w:ascii="Arial" w:hAnsi="Arial" w:cs="Arial"/>
                <w:sz w:val="22"/>
                <w:szCs w:val="22"/>
              </w:rPr>
              <w:t>Risk: Low reputational risk if research outputs are misrepresented as facilitating cyberattacks rather than defending against them. Risk of adverse publicity if the adversarial evaluation components (gradient inversion, Byzantine poisoning simulations) are misunderstood. Risk of data breach if research files are stored on insecure systems.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 risks</w:t>
            </w:r>
          </w:p>
          <w:p w14:paraId="3AA753E9" w14:textId="3150C185" w:rsidR="00003E64" w:rsidRPr="004C3A0B" w:rsidRDefault="00003E64" w:rsidP="0094056C">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14:textId="77777777" w:rsidR="00003E64" w:rsidRDefault="00003E64" w:rsidP="003257BD">
            <w:pPr>
              <w:rPr>
                <w:rFonts w:ascii="Arial" w:hAnsi="Arial" w:cs="Arial"/>
                <w:sz w:val="22"/>
                <w:szCs w:val="22"/>
              </w:rPr>
            </w:pPr>
            <w:r>
              <w:rPr>
                <w:rFonts w:ascii="Arial" w:hAnsi="Arial" w:cs="Arial"/>
                <w:sz w:val="22"/>
                <w:szCs w:val="22"/>
              </w:rPr>
              <w:t>Minimal environmental risk: standard laptop and cloud GPU electricity consumption during model training. Google Colab Pro and AWS EC2 carry a small carbon footprint from data centre energy use. No physical materials, chemicals, or laboratory resources are involved.</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14:textId="77777777" w:rsidR="00003E64" w:rsidRDefault="00003E64" w:rsidP="003257BD">
            <w:pPr>
              <w:rPr>
                <w:rFonts w:ascii="Arial" w:hAnsi="Arial" w:cs="Arial"/>
                <w:sz w:val="22"/>
                <w:szCs w:val="22"/>
              </w:rPr>
            </w:pPr>
            <w:r>
              <w:rPr>
                <w:rFonts w:ascii="Arial" w:hAnsi="Arial" w:cs="Arial"/>
                <w:sz w:val="22"/>
                <w:szCs w:val="22"/>
              </w:rPr>
              <w:t>Computationally intensive FL training rounds will be batched efficiently to minimise cloud GPU usage. Local hardware (RTX 3080 workstation) will be used wherever feasible. Cloud compute will only be used when local hardware is insufficient for large-scale FL rounds. Power-saving settings will be enabled during non-intensive sessions.</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Pr>
          <w:rFonts w:ascii="Arial" w:hAnsi="Arial" w:cs="Arial"/>
          <w:b/>
          <w:sz w:val="22"/>
          <w:szCs w:val="22"/>
        </w:rPr>
        <w:t>SECTION G: Feedback, Consent and Confidentiality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r>
              <w:rPr>
                <w:rFonts w:ascii="Arial" w:hAnsi="Arial" w:cs="Arial"/>
                <w:sz w:val="22"/>
                <w:szCs w:val="22"/>
              </w:rPr>
              <w:t>All research data (CIC-IDS2024 dataset partitions, trained FL model weights, experimental results, Jupyter notebooks, and draft reports) will be stored in password-protected University Office 365 cloud storage and on a password-protected personal laptop. No personal or identifiable data is processed at any stage; the CIC-IDS2024 dataset is fully synthetic and contains no PII. Any USB drives used for transfer will be password-protected. Model weights and experimental outputs will be encrypted at rest. Access is restricted to the principal researcher and supervisor only. All data management complies with UWTSD data management policy and GDPR/DPA2018. Data will be retained until the final dissertation is submitted and then securely deleted in accordance with university policy.</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w:t>
            </w:r>
            <w:r>
              <w:rPr>
                <w:rFonts w:ascii="Arial" w:hAnsi="Arial" w:cs="Arial"/>
                <w:i/>
                <w:color w:val="7030A0"/>
                <w:sz w:val="22"/>
                <w:szCs w:val="22"/>
                <w:lang w:eastAsia="en-GB"/>
              </w:rPr>
              <w:lastRenderedPageBreak/>
              <w:t>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6C6BD37B" w14:textId="77777777" w:rsidR="004D0161" w:rsidRPr="00354F34" w:rsidRDefault="004D0161" w:rsidP="003257BD">
            <w:pPr>
              <w:rPr>
                <w:rFonts w:ascii="Arial" w:hAnsi="Arial" w:cs="Arial"/>
                <w:sz w:val="22"/>
                <w:szCs w:val="22"/>
              </w:rPr>
            </w:pPr>
            <w:r>
              <w:rPr>
                <w:rFonts w:ascii="Arial" w:hAnsi="Arial" w:cs="Arial"/>
                <w:sz w:val="22"/>
                <w:szCs w:val="22"/>
              </w:rPr>
              <w:t>The principal researcher (student) and the supervising academic. Potentially the second marker or external examiner for assessment purposes only.</w:t>
            </w:r>
          </w:p>
          <w:p w14:paraId="7F9CFD02"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rPr>
              <w:t>Usually the principal researcher.</w:t>
            </w:r>
          </w:p>
          <w:p w14:paraId="36FF8269" w14:textId="77777777" w:rsidR="004D0161" w:rsidRPr="00354F34" w:rsidRDefault="004D0161" w:rsidP="003257BD">
            <w:pPr>
              <w:rPr>
                <w:rFonts w:ascii="Arial" w:hAnsi="Arial" w:cs="Arial"/>
                <w:sz w:val="22"/>
                <w:szCs w:val="22"/>
              </w:rPr>
            </w:pPr>
            <w:r>
              <w:rPr>
                <w:rFonts w:ascii="Arial" w:hAnsi="Arial" w:cs="Arial"/>
                <w:sz w:val="22"/>
                <w:szCs w:val="22"/>
              </w:rPr>
              <w:t>The principal researcher (student) is the sole data custodian and is responsible for all data management, storage, and security throughout the duration of the project.</w:t>
            </w:r>
          </w:p>
          <w:p w14:paraId="033AC69F"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7B6961">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7B696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09AB06AD" w14:textId="657C7C22"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2586B6E4" w14:textId="77777777" w:rsidR="001B41AD" w:rsidRPr="003C7DED" w:rsidRDefault="001B41AD" w:rsidP="0000343C">
            <w:pPr>
              <w:rPr>
                <w:rFonts w:ascii="Arial" w:hAnsi="Arial" w:cs="Arial"/>
                <w:sz w:val="22"/>
                <w:szCs w:val="22"/>
              </w:rPr>
            </w:pPr>
            <w:r>
              <w:rPr>
                <w:rFonts w:ascii="Arial" w:hAnsi="Arial" w:cs="Arial"/>
                <w:sz w:val="22"/>
                <w:szCs w:val="22"/>
              </w:rPr>
              <w:t>The AI tools used in this research are deep learning and federated learning libraries (PySyft, PyTorch, Opacus) and privacy/explainability analysis tools, all used programmatically within Python. These are open-source libraries installed and run locally or on cloud GPU environments; they do not transmit data externally beyond standard cloud compute usage. Opacus implements DP-SGD for Adaptive Differential Privacy (central to the research aim). SHAP and MIA probing tools are used to analyse and evaluate model outputs and privacy strength (O8 Analyse data, O10 Classify data). The capture and preprocessing of the CIC-IDS2024 URL-equivalent network feature data constitutes data capture (O1). Google Colab Pro or AWS EC2 (free/paid tiers) may be used for GPU compute (O11 Free version applicable for Colab free tier). No generative AI tools (e.g. ChatGPT, GitHub Copilot) are used to generate text, code, graphics, or data in this research. All AI usage complies with current UWTSD guidance on AI in academic research. The FL, DP, and ZTA components are the research artefact itself; their use is integral and central to the research objectives, not incidental.</w:t>
            </w:r>
          </w:p>
          <w:p w14:paraId="3C23193A" w14:textId="77777777" w:rsidR="001B41AD" w:rsidRPr="003C7DED" w:rsidRDefault="001B41AD" w:rsidP="0000343C">
            <w:pPr>
              <w:rPr>
                <w:rFonts w:ascii="Arial" w:hAnsi="Arial" w:cs="Arial"/>
                <w:sz w:val="22"/>
                <w:szCs w:val="22"/>
              </w:rPr>
            </w:pPr>
          </w:p>
          <w:p w14:paraId="298B9C17" w14:textId="77777777" w:rsidR="001B41AD" w:rsidRPr="003C7DED" w:rsidRDefault="001B41AD" w:rsidP="0000343C">
            <w:pPr>
              <w:rPr>
                <w:rFonts w:ascii="Arial" w:hAnsi="Arial" w:cs="Arial"/>
                <w:sz w:val="22"/>
                <w:szCs w:val="22"/>
              </w:rPr>
            </w:pPr>
          </w:p>
          <w:p w14:paraId="6BEFE5E9" w14:textId="77777777" w:rsidR="001B41AD" w:rsidRPr="003C7DED" w:rsidRDefault="001B41AD" w:rsidP="0000343C">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93F5040" w14:textId="77777777" w:rsidR="001B41AD" w:rsidRDefault="001B41AD" w:rsidP="00354F34">
      <w:pPr>
        <w:autoSpaceDE w:val="0"/>
        <w:autoSpaceDN w:val="0"/>
        <w:adjustRightInd w:val="0"/>
        <w:spacing w:after="240"/>
        <w:jc w:val="both"/>
        <w:rPr>
          <w:rFonts w:ascii="Arial" w:hAnsi="Arial" w:cs="Arial"/>
          <w:b/>
          <w:sz w:val="22"/>
          <w:szCs w:val="22"/>
        </w:rPr>
      </w:pPr>
    </w:p>
    <w:p w14:paraId="4A5E0306" w14:textId="77777777" w:rsidR="001B41AD" w:rsidRDefault="001B41AD" w:rsidP="00354F34">
      <w:pPr>
        <w:autoSpaceDE w:val="0"/>
        <w:autoSpaceDN w:val="0"/>
        <w:adjustRightInd w:val="0"/>
        <w:spacing w:after="240"/>
        <w:jc w:val="both"/>
        <w:rPr>
          <w:rFonts w:ascii="Arial" w:hAnsi="Arial" w:cs="Arial"/>
          <w:b/>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2"/>
        <w:gridCol w:w="4955"/>
        <w:gridCol w:w="2136"/>
      </w:tblGrid>
      <w:tr w:rsidR="004D0161" w:rsidRPr="004C3A0B"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35B2211B" w:rsidR="004D0161" w:rsidRPr="004C3A0B" w:rsidRDefault="004D0161" w:rsidP="000C3A29">
            <w:pPr>
              <w:jc w:val="both"/>
              <w:rPr>
                <w:rFonts w:ascii="Arial" w:hAnsi="Arial" w:cs="Arial"/>
                <w:color w:val="000080"/>
                <w:sz w:val="22"/>
                <w:szCs w:val="22"/>
              </w:rPr>
            </w:pPr>
            <w:r>
              <w:rPr>
                <w:rFonts w:ascii="Arial" w:hAnsi="Arial" w:cs="Arial"/>
                <w:sz w:val="22"/>
                <w:szCs w:val="22"/>
              </w:rPr>
              <w:t>In submitting this application</w:t>
            </w:r>
            <w:r w:rsidR="00D730C1">
              <w:rPr>
                <w:rFonts w:ascii="Arial" w:hAnsi="Arial" w:cs="Arial"/>
                <w:sz w:val="22"/>
                <w:szCs w:val="22"/>
              </w:rPr>
              <w:t>,</w:t>
            </w:r>
            <w:r>
              <w:rPr>
                <w:rFonts w:ascii="Arial" w:hAnsi="Arial" w:cs="Arial"/>
                <w:sz w:val="22"/>
                <w:szCs w:val="22"/>
              </w:rPr>
              <w:t xml:space="preserve"> I hereby confirm that I undertake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 which is published on the website: </w:t>
            </w:r>
            <w:hyperlink r:id="rId13"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052F7E00" w:rsidR="004D0161" w:rsidRPr="004C3A0B" w:rsidRDefault="00D730C1"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0A016D7E" wp14:editId="15BF5E58">
                  <wp:extent cx="1775460" cy="703331"/>
                  <wp:effectExtent l="0" t="0" r="0" b="0"/>
                  <wp:docPr id="20036894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689454" name="Picture 2003689454"/>
                          <pic:cNvPicPr/>
                        </pic:nvPicPr>
                        <pic:blipFill>
                          <a:blip r:embed="rId14"/>
                          <a:stretch>
                            <a:fillRect/>
                          </a:stretch>
                        </pic:blipFill>
                        <pic:spPr>
                          <a:xfrm>
                            <a:off x="0" y="0"/>
                            <a:ext cx="1794954" cy="711053"/>
                          </a:xfrm>
                          <a:prstGeom prst="rect">
                            <a:avLst/>
                          </a:prstGeom>
                        </pic:spPr>
                      </pic:pic>
                    </a:graphicData>
                  </a:graphic>
                </wp:inline>
              </w:drawing>
            </w:r>
          </w:p>
        </w:tc>
        <w:tc>
          <w:tcPr>
            <w:tcW w:w="2139" w:type="dxa"/>
            <w:vAlign w:val="center"/>
          </w:tcPr>
          <w:p w14:paraId="7C2D2CC9" w14:textId="05FDD3E5" w:rsidR="004D0161" w:rsidRDefault="004D0161" w:rsidP="00694EA8">
            <w:pPr>
              <w:spacing w:before="100" w:beforeAutospacing="1" w:after="100" w:afterAutospacing="1"/>
              <w:rPr>
                <w:rFonts w:ascii="Arial" w:hAnsi="Arial" w:cs="Arial"/>
                <w:b/>
                <w:bCs/>
                <w:sz w:val="22"/>
                <w:szCs w:val="22"/>
              </w:rPr>
            </w:pPr>
            <w:r>
              <w:rPr>
                <w:rFonts w:ascii="Arial" w:hAnsi="Arial" w:cs="Arial"/>
                <w:b/>
                <w:bCs/>
                <w:sz w:val="22"/>
                <w:szCs w:val="22"/>
              </w:rPr>
              <w:t>Date:</w:t>
            </w:r>
            <w:r w:rsidR="00D730C1">
              <w:rPr>
                <w:rFonts w:ascii="Arial" w:hAnsi="Arial" w:cs="Arial"/>
                <w:b/>
                <w:bCs/>
                <w:sz w:val="22"/>
                <w:szCs w:val="22"/>
              </w:rPr>
              <w:t xml:space="preserve"> 07-05-26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Pr>
                <w:rFonts w:ascii="Arial" w:hAnsi="Arial" w:cs="Arial"/>
              </w:rPr>
              <w:t>Supervisor:</w:t>
            </w:r>
          </w:p>
        </w:tc>
        <w:tc>
          <w:tcPr>
            <w:tcW w:w="4959" w:type="dxa"/>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Pr>
                <w:rFonts w:ascii="Arial" w:hAnsi="Arial" w:cs="Arial"/>
              </w:rPr>
              <w:t>Signature:</w:t>
            </w:r>
          </w:p>
        </w:tc>
        <w:tc>
          <w:tcPr>
            <w:tcW w:w="4959" w:type="dxa"/>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4632E" w14:textId="77777777" w:rsidR="00545AC3" w:rsidRDefault="00545AC3" w:rsidP="00390251">
      <w:r>
        <w:separator/>
      </w:r>
    </w:p>
    <w:p w14:paraId="164DA66B" w14:textId="77777777" w:rsidR="00545AC3" w:rsidRDefault="00545AC3"/>
  </w:endnote>
  <w:endnote w:type="continuationSeparator" w:id="0">
    <w:p w14:paraId="6984A3AA" w14:textId="77777777" w:rsidR="00545AC3" w:rsidRDefault="00545AC3" w:rsidP="00390251">
      <w:r>
        <w:continuationSeparator/>
      </w:r>
    </w:p>
    <w:p w14:paraId="2087A666" w14:textId="77777777" w:rsidR="00545AC3" w:rsidRDefault="00545A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CF47F18"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Psychology</w:t>
    </w:r>
    <w:r w:rsidR="00477654">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49AE9" w14:textId="77777777" w:rsidR="00545AC3" w:rsidRDefault="00545AC3" w:rsidP="00390251">
      <w:r>
        <w:separator/>
      </w:r>
    </w:p>
    <w:p w14:paraId="02E7C4F3" w14:textId="77777777" w:rsidR="00545AC3" w:rsidRDefault="00545AC3"/>
  </w:footnote>
  <w:footnote w:type="continuationSeparator" w:id="0">
    <w:p w14:paraId="65163522" w14:textId="77777777" w:rsidR="00545AC3" w:rsidRDefault="00545AC3" w:rsidP="00390251">
      <w:r>
        <w:continuationSeparator/>
      </w:r>
    </w:p>
    <w:p w14:paraId="20013A29" w14:textId="77777777" w:rsidR="00545AC3" w:rsidRDefault="00545A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39E7FAB3" w:rsidR="003D0884" w:rsidRPr="00965F27" w:rsidRDefault="003D0884" w:rsidP="007B6961">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7B6961">
      <w:rPr>
        <w:rFonts w:ascii="Arial" w:hAnsi="Arial" w:cs="Arial"/>
        <w:b/>
        <w:bCs/>
        <w:sz w:val="22"/>
        <w:szCs w:val="22"/>
      </w:rPr>
      <w:t>MSC STEM</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B9C"/>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711F"/>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5AC3"/>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7EDB"/>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6961"/>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4F98"/>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30C1"/>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4455</Words>
  <Characters>25394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29790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Md Eyamin Molla</cp:lastModifiedBy>
  <cp:revision>5</cp:revision>
  <cp:lastPrinted>2016-10-24T12:21:00Z</cp:lastPrinted>
  <dcterms:created xsi:type="dcterms:W3CDTF">2026-01-22T16:48:00Z</dcterms:created>
  <dcterms:modified xsi:type="dcterms:W3CDTF">2026-05-08T02:38:00Z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352436a4-728c-4ce6-8028-50bff898d115</vt:lpwstr>
  </property>
</Properties>
</file>