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562F5F" w14:textId="77777777" w:rsidR="00C34532" w:rsidRDefault="00EA028E" w:rsidP="00EA5C3C">
      <w:pPr>
        <w:pStyle w:val="Title"/>
        <w:jc w:val="center"/>
        <w:rPr>
          <w:b/>
          <w:bCs/>
          <w:u w:val="single"/>
        </w:rPr>
      </w:pPr>
      <w:r w:rsidRPr="00EA028E">
        <w:rPr>
          <w:b/>
          <w:bCs/>
          <w:u w:val="single"/>
        </w:rPr>
        <w:t xml:space="preserve">LCBB6002 </w:t>
      </w:r>
      <w:r w:rsidR="00EA5C3C" w:rsidRPr="00EA5C3C">
        <w:rPr>
          <w:b/>
          <w:bCs/>
          <w:u w:val="single"/>
        </w:rPr>
        <w:t xml:space="preserve">International Financial Management </w:t>
      </w:r>
    </w:p>
    <w:p w14:paraId="3EA958C8" w14:textId="77777777" w:rsidR="00C34532" w:rsidRDefault="00C34532" w:rsidP="00EA5C3C">
      <w:pPr>
        <w:pStyle w:val="Title"/>
        <w:jc w:val="center"/>
        <w:rPr>
          <w:b/>
          <w:bCs/>
          <w:u w:val="single"/>
        </w:rPr>
      </w:pPr>
    </w:p>
    <w:p w14:paraId="37A84636" w14:textId="77777777" w:rsidR="00C34532" w:rsidRDefault="00C34532" w:rsidP="00EA5C3C">
      <w:pPr>
        <w:pStyle w:val="Title"/>
        <w:jc w:val="center"/>
        <w:rPr>
          <w:b/>
          <w:bCs/>
          <w:u w:val="single"/>
        </w:rPr>
      </w:pPr>
    </w:p>
    <w:p w14:paraId="2F185264" w14:textId="77777777" w:rsidR="00C34532" w:rsidRDefault="00C34532" w:rsidP="00EA5C3C">
      <w:pPr>
        <w:pStyle w:val="Title"/>
        <w:jc w:val="center"/>
        <w:rPr>
          <w:b/>
          <w:bCs/>
          <w:u w:val="single"/>
        </w:rPr>
      </w:pPr>
    </w:p>
    <w:p w14:paraId="0060B5C6" w14:textId="77777777" w:rsidR="00707C88" w:rsidRDefault="00707C88" w:rsidP="00EA5C3C">
      <w:pPr>
        <w:pStyle w:val="Title"/>
        <w:jc w:val="center"/>
        <w:rPr>
          <w:b/>
          <w:bCs/>
          <w:u w:val="single"/>
        </w:rPr>
      </w:pPr>
    </w:p>
    <w:p w14:paraId="7EE53611" w14:textId="77777777" w:rsidR="00707C88" w:rsidRDefault="00707C88" w:rsidP="00EA5C3C">
      <w:pPr>
        <w:pStyle w:val="Title"/>
        <w:jc w:val="center"/>
        <w:rPr>
          <w:b/>
          <w:bCs/>
          <w:u w:val="single"/>
        </w:rPr>
      </w:pPr>
    </w:p>
    <w:p w14:paraId="6080E5DD" w14:textId="77777777" w:rsidR="00707C88" w:rsidRDefault="00707C88" w:rsidP="00EA5C3C">
      <w:pPr>
        <w:pStyle w:val="Title"/>
        <w:jc w:val="center"/>
        <w:rPr>
          <w:b/>
          <w:bCs/>
          <w:u w:val="single"/>
        </w:rPr>
      </w:pPr>
    </w:p>
    <w:p w14:paraId="71C2152D" w14:textId="3A581741" w:rsidR="00BD3A8A" w:rsidRPr="00A551AF" w:rsidRDefault="00C34532" w:rsidP="00EA5C3C">
      <w:pPr>
        <w:pStyle w:val="Title"/>
        <w:jc w:val="center"/>
        <w:rPr>
          <w:b/>
          <w:bCs/>
          <w:sz w:val="40"/>
          <w:szCs w:val="40"/>
          <w:u w:val="single"/>
        </w:rPr>
      </w:pPr>
      <w:r w:rsidRPr="00A551AF">
        <w:rPr>
          <w:b/>
          <w:bCs/>
          <w:sz w:val="40"/>
          <w:szCs w:val="40"/>
          <w:u w:val="single"/>
        </w:rPr>
        <w:t>Student name:</w:t>
      </w:r>
      <w:r w:rsidR="00BD3A8A" w:rsidRPr="00A551AF">
        <w:rPr>
          <w:b/>
          <w:bCs/>
          <w:sz w:val="40"/>
          <w:szCs w:val="40"/>
          <w:u w:val="single"/>
        </w:rPr>
        <w:t xml:space="preserve"> Ana-Maria Budau</w:t>
      </w:r>
    </w:p>
    <w:p w14:paraId="39A5D5F7" w14:textId="6B7E3BB4" w:rsidR="008707BE" w:rsidRPr="00EA5C3C" w:rsidRDefault="00BD3A8A" w:rsidP="00EA5C3C">
      <w:pPr>
        <w:pStyle w:val="Title"/>
        <w:jc w:val="center"/>
        <w:rPr>
          <w:b/>
          <w:bCs/>
          <w:i/>
          <w:iCs/>
          <w:u w:val="single"/>
        </w:rPr>
      </w:pPr>
      <w:r w:rsidRPr="00A551AF">
        <w:rPr>
          <w:b/>
          <w:bCs/>
          <w:sz w:val="40"/>
          <w:szCs w:val="40"/>
          <w:u w:val="single"/>
        </w:rPr>
        <w:t>Student ID: 2030929</w:t>
      </w:r>
      <w:r w:rsidR="008707BE" w:rsidRPr="00EA5C3C">
        <w:rPr>
          <w:b/>
          <w:bCs/>
          <w:i/>
          <w:iCs/>
          <w:u w:val="single"/>
        </w:rPr>
        <w:br w:type="page"/>
      </w:r>
    </w:p>
    <w:p w14:paraId="2A0E4624" w14:textId="77777777" w:rsidR="008707BE" w:rsidRDefault="008707BE" w:rsidP="008707BE">
      <w:pPr>
        <w:pStyle w:val="Heading1"/>
      </w:pPr>
      <w:r>
        <w:lastRenderedPageBreak/>
        <w:t>Essay</w:t>
      </w:r>
    </w:p>
    <w:p w14:paraId="00A58BA7" w14:textId="77777777" w:rsidR="00FA6911" w:rsidRPr="00006FE1" w:rsidRDefault="002F25F1" w:rsidP="000E2E09">
      <w:pPr>
        <w:rPr>
          <w:i/>
          <w:iCs/>
        </w:rPr>
      </w:pPr>
      <w:r w:rsidRPr="00006FE1">
        <w:rPr>
          <w:i/>
          <w:iCs/>
        </w:rPr>
        <w:t>Introduction</w:t>
      </w:r>
    </w:p>
    <w:p w14:paraId="69EB3E76" w14:textId="77777777" w:rsidR="007661F7" w:rsidRPr="007661F7" w:rsidRDefault="002F25F1" w:rsidP="007661F7">
      <w:pPr>
        <w:rPr>
          <w:b w:val="0"/>
          <w:bCs/>
        </w:rPr>
      </w:pPr>
      <w:r>
        <w:rPr>
          <w:b w:val="0"/>
          <w:bCs/>
        </w:rPr>
        <w:t xml:space="preserve">This </w:t>
      </w:r>
      <w:r w:rsidR="00BD7C5F">
        <w:rPr>
          <w:b w:val="0"/>
          <w:bCs/>
        </w:rPr>
        <w:t>essay</w:t>
      </w:r>
      <w:r>
        <w:rPr>
          <w:b w:val="0"/>
          <w:bCs/>
        </w:rPr>
        <w:t xml:space="preserve"> </w:t>
      </w:r>
      <w:r w:rsidR="00030777">
        <w:rPr>
          <w:b w:val="0"/>
          <w:bCs/>
        </w:rPr>
        <w:t>will provide</w:t>
      </w:r>
      <w:r>
        <w:rPr>
          <w:b w:val="0"/>
          <w:bCs/>
        </w:rPr>
        <w:t xml:space="preserve"> detailed knowledge about the importance of international financial management. It also includes the challenges that are faced by the company </w:t>
      </w:r>
      <w:r w:rsidR="00C721DB">
        <w:rPr>
          <w:b w:val="0"/>
          <w:bCs/>
        </w:rPr>
        <w:t xml:space="preserve">Oracle </w:t>
      </w:r>
      <w:r>
        <w:rPr>
          <w:b w:val="0"/>
          <w:bCs/>
        </w:rPr>
        <w:t xml:space="preserve">in the international financial market. International financial market theories </w:t>
      </w:r>
      <w:r w:rsidR="0060669C">
        <w:rPr>
          <w:b w:val="0"/>
          <w:bCs/>
        </w:rPr>
        <w:t xml:space="preserve">and dividend distribution policy </w:t>
      </w:r>
      <w:r w:rsidR="00A96949">
        <w:rPr>
          <w:b w:val="0"/>
          <w:bCs/>
        </w:rPr>
        <w:t xml:space="preserve">will also be structured </w:t>
      </w:r>
      <w:r w:rsidR="0060669C">
        <w:rPr>
          <w:b w:val="0"/>
          <w:bCs/>
        </w:rPr>
        <w:t xml:space="preserve">in this </w:t>
      </w:r>
      <w:r w:rsidR="00BE1431">
        <w:rPr>
          <w:b w:val="0"/>
          <w:bCs/>
        </w:rPr>
        <w:t>essay</w:t>
      </w:r>
      <w:r w:rsidR="0060669C">
        <w:rPr>
          <w:b w:val="0"/>
          <w:bCs/>
        </w:rPr>
        <w:t>.</w:t>
      </w:r>
      <w:r w:rsidR="008049FB">
        <w:rPr>
          <w:b w:val="0"/>
          <w:bCs/>
        </w:rPr>
        <w:t xml:space="preserve"> Further, it consists of the appraisal method that should </w:t>
      </w:r>
      <w:r w:rsidR="00450B0A">
        <w:rPr>
          <w:b w:val="0"/>
          <w:bCs/>
        </w:rPr>
        <w:t xml:space="preserve">be </w:t>
      </w:r>
      <w:r w:rsidR="008049FB">
        <w:rPr>
          <w:b w:val="0"/>
          <w:bCs/>
        </w:rPr>
        <w:t xml:space="preserve">used by the respective company when taking any investment decision. </w:t>
      </w:r>
      <w:r w:rsidR="007661F7" w:rsidRPr="007661F7">
        <w:rPr>
          <w:b w:val="0"/>
          <w:bCs/>
        </w:rPr>
        <w:t>To maximize capital allocation, deal with currency changes, and take advantage of development prospects, multinational corporations like Oracle must practice international financial management, or IFM.</w:t>
      </w:r>
    </w:p>
    <w:p w14:paraId="00C828F0" w14:textId="77777777" w:rsidR="003462E4" w:rsidRPr="00B83B4D" w:rsidRDefault="0091274A" w:rsidP="000E2E09">
      <w:pPr>
        <w:rPr>
          <w:i/>
          <w:iCs/>
        </w:rPr>
      </w:pPr>
      <w:r w:rsidRPr="00B83B4D">
        <w:rPr>
          <w:i/>
          <w:iCs/>
        </w:rPr>
        <w:t>Importance of International Financial M</w:t>
      </w:r>
      <w:r w:rsidR="003462E4" w:rsidRPr="00B83B4D">
        <w:rPr>
          <w:i/>
          <w:iCs/>
        </w:rPr>
        <w:t>anagement</w:t>
      </w:r>
      <w:r w:rsidR="00EC515A" w:rsidRPr="00B83B4D">
        <w:rPr>
          <w:i/>
          <w:iCs/>
        </w:rPr>
        <w:t xml:space="preserve"> for Oracle-</w:t>
      </w:r>
    </w:p>
    <w:p w14:paraId="19D725A1" w14:textId="77777777" w:rsidR="00DD73B0" w:rsidRDefault="007D2FFB" w:rsidP="000E2E09">
      <w:pPr>
        <w:rPr>
          <w:b w:val="0"/>
          <w:bCs/>
        </w:rPr>
      </w:pPr>
      <w:r w:rsidRPr="00B83B4D">
        <w:rPr>
          <w:b w:val="0"/>
          <w:bCs/>
        </w:rPr>
        <w:t>International Financial Management</w:t>
      </w:r>
      <w:r w:rsidR="00C721DB" w:rsidRPr="00B83B4D">
        <w:rPr>
          <w:b w:val="0"/>
          <w:bCs/>
        </w:rPr>
        <w:t xml:space="preserve"> helps various companies to depict their financial position. </w:t>
      </w:r>
      <w:r w:rsidR="000E2E09" w:rsidRPr="00B83B4D">
        <w:rPr>
          <w:b w:val="0"/>
          <w:bCs/>
        </w:rPr>
        <w:t>It provides advanced technology in the preparation and documentation of the economic transaction of the</w:t>
      </w:r>
      <w:r w:rsidR="00D07E6D">
        <w:rPr>
          <w:b w:val="0"/>
          <w:bCs/>
        </w:rPr>
        <w:t xml:space="preserve"> Oracle Company.</w:t>
      </w:r>
      <w:r w:rsidR="000E2E09" w:rsidRPr="00B83B4D">
        <w:rPr>
          <w:b w:val="0"/>
          <w:bCs/>
        </w:rPr>
        <w:t xml:space="preserve"> It quickly pivots the information when the firm necess</w:t>
      </w:r>
      <w:r w:rsidR="003D1F28">
        <w:rPr>
          <w:b w:val="0"/>
          <w:bCs/>
        </w:rPr>
        <w:t xml:space="preserve">ary any type of information </w:t>
      </w:r>
      <w:r w:rsidR="008F0648" w:rsidRPr="00B83B4D">
        <w:rPr>
          <w:b w:val="0"/>
          <w:bCs/>
        </w:rPr>
        <w:t>(</w:t>
      </w:r>
      <w:proofErr w:type="spellStart"/>
      <w:r w:rsidR="008F0648" w:rsidRPr="00B83B4D">
        <w:rPr>
          <w:b w:val="0"/>
          <w:bCs/>
        </w:rPr>
        <w:t>Wackernagel</w:t>
      </w:r>
      <w:proofErr w:type="spellEnd"/>
      <w:r w:rsidR="008F0648" w:rsidRPr="00B83B4D">
        <w:rPr>
          <w:b w:val="0"/>
          <w:bCs/>
        </w:rPr>
        <w:t xml:space="preserve"> et al</w:t>
      </w:r>
      <w:r w:rsidR="0015078C" w:rsidRPr="00B83B4D">
        <w:rPr>
          <w:b w:val="0"/>
          <w:bCs/>
        </w:rPr>
        <w:t>.</w:t>
      </w:r>
      <w:r w:rsidR="00D67C94" w:rsidRPr="00B83B4D">
        <w:rPr>
          <w:b w:val="0"/>
          <w:bCs/>
        </w:rPr>
        <w:t xml:space="preserve"> 2019).</w:t>
      </w:r>
      <w:r w:rsidR="00B83B4D" w:rsidRPr="00B83B4D">
        <w:rPr>
          <w:b w:val="0"/>
          <w:bCs/>
        </w:rPr>
        <w:t xml:space="preserve"> </w:t>
      </w:r>
      <w:r w:rsidR="00C150A8" w:rsidRPr="00B83B4D">
        <w:rPr>
          <w:b w:val="0"/>
          <w:bCs/>
        </w:rPr>
        <w:t>The management of financ</w:t>
      </w:r>
      <w:r w:rsidR="00B83B4D" w:rsidRPr="00B83B4D">
        <w:rPr>
          <w:b w:val="0"/>
          <w:bCs/>
        </w:rPr>
        <w:t>e is significant for the Oracle Company</w:t>
      </w:r>
      <w:r w:rsidR="00C150A8" w:rsidRPr="00B83B4D">
        <w:rPr>
          <w:b w:val="0"/>
          <w:bCs/>
        </w:rPr>
        <w:t xml:space="preserve"> to maintain systematic information and </w:t>
      </w:r>
      <w:r w:rsidR="007E4B5D" w:rsidRPr="00B83B4D">
        <w:rPr>
          <w:b w:val="0"/>
          <w:bCs/>
        </w:rPr>
        <w:t>manage the financial risks</w:t>
      </w:r>
      <w:r w:rsidR="00F4286C" w:rsidRPr="00B83B4D">
        <w:rPr>
          <w:b w:val="0"/>
          <w:bCs/>
        </w:rPr>
        <w:t xml:space="preserve"> such as </w:t>
      </w:r>
      <w:r w:rsidR="00CB187A" w:rsidRPr="00B83B4D">
        <w:rPr>
          <w:b w:val="0"/>
          <w:bCs/>
        </w:rPr>
        <w:t>changes</w:t>
      </w:r>
      <w:r w:rsidR="00B83B4D">
        <w:rPr>
          <w:b w:val="0"/>
          <w:bCs/>
        </w:rPr>
        <w:t xml:space="preserve"> </w:t>
      </w:r>
      <w:r w:rsidR="00CB187A" w:rsidRPr="00B83B4D">
        <w:rPr>
          <w:b w:val="0"/>
          <w:bCs/>
        </w:rPr>
        <w:t xml:space="preserve">in </w:t>
      </w:r>
      <w:r w:rsidR="00F4286C" w:rsidRPr="00B83B4D">
        <w:rPr>
          <w:b w:val="0"/>
          <w:bCs/>
        </w:rPr>
        <w:t xml:space="preserve">geographical events, exchange </w:t>
      </w:r>
      <w:r w:rsidR="00CB187A" w:rsidRPr="00B83B4D">
        <w:rPr>
          <w:b w:val="0"/>
          <w:bCs/>
        </w:rPr>
        <w:t>rates</w:t>
      </w:r>
      <w:r w:rsidR="00F4286C" w:rsidRPr="00B83B4D">
        <w:rPr>
          <w:b w:val="0"/>
          <w:bCs/>
        </w:rPr>
        <w:t xml:space="preserve"> and other interest rates.</w:t>
      </w:r>
      <w:r w:rsidR="00F4286C">
        <w:rPr>
          <w:b w:val="0"/>
          <w:bCs/>
        </w:rPr>
        <w:t xml:space="preserve"> </w:t>
      </w:r>
    </w:p>
    <w:p w14:paraId="6DCB4BEE" w14:textId="77777777" w:rsidR="00B31026" w:rsidRDefault="003D1E94" w:rsidP="000E2E09">
      <w:pPr>
        <w:rPr>
          <w:b w:val="0"/>
          <w:bCs/>
        </w:rPr>
      </w:pPr>
      <w:r>
        <w:rPr>
          <w:b w:val="0"/>
          <w:bCs/>
        </w:rPr>
        <w:t>The exchange</w:t>
      </w:r>
      <w:r w:rsidR="000D21F8">
        <w:rPr>
          <w:b w:val="0"/>
          <w:bCs/>
        </w:rPr>
        <w:t xml:space="preserve"> rate is significant for Oracle for assessing the total amount of currency </w:t>
      </w:r>
      <w:r w:rsidR="008047FD">
        <w:rPr>
          <w:b w:val="0"/>
          <w:bCs/>
        </w:rPr>
        <w:t>needed to invest in another country</w:t>
      </w:r>
      <w:r w:rsidR="000D21F8">
        <w:rPr>
          <w:b w:val="0"/>
          <w:bCs/>
        </w:rPr>
        <w:t>.</w:t>
      </w:r>
      <w:r w:rsidR="00B83B4D">
        <w:rPr>
          <w:b w:val="0"/>
          <w:bCs/>
        </w:rPr>
        <w:t xml:space="preserve"> </w:t>
      </w:r>
      <w:r w:rsidR="00C26D83">
        <w:rPr>
          <w:b w:val="0"/>
          <w:bCs/>
        </w:rPr>
        <w:t xml:space="preserve">The interest and inflation rate of the country influences the rate of exchange. </w:t>
      </w:r>
      <w:r w:rsidR="002B0402">
        <w:rPr>
          <w:b w:val="0"/>
          <w:bCs/>
        </w:rPr>
        <w:t xml:space="preserve">It helps the company to estimate the total amount of </w:t>
      </w:r>
      <w:r w:rsidR="00DD73B0">
        <w:rPr>
          <w:b w:val="0"/>
          <w:bCs/>
        </w:rPr>
        <w:t>risk</w:t>
      </w:r>
      <w:r w:rsidR="002B0402">
        <w:rPr>
          <w:b w:val="0"/>
          <w:bCs/>
        </w:rPr>
        <w:t xml:space="preserve"> attached </w:t>
      </w:r>
      <w:r w:rsidR="00DD73B0">
        <w:rPr>
          <w:b w:val="0"/>
          <w:bCs/>
        </w:rPr>
        <w:t>to</w:t>
      </w:r>
      <w:r w:rsidR="002B0402">
        <w:rPr>
          <w:b w:val="0"/>
          <w:bCs/>
        </w:rPr>
        <w:t xml:space="preserve"> their investing company</w:t>
      </w:r>
      <w:r w:rsidR="00437B2E">
        <w:rPr>
          <w:b w:val="0"/>
          <w:bCs/>
        </w:rPr>
        <w:t xml:space="preserve"> (Wan et al. 2020). </w:t>
      </w:r>
      <w:r w:rsidR="00DD73B0">
        <w:rPr>
          <w:b w:val="0"/>
          <w:bCs/>
        </w:rPr>
        <w:t xml:space="preserve">Further, if the political and economic condition of the country is not stable then it </w:t>
      </w:r>
      <w:r w:rsidR="00B36EF5">
        <w:rPr>
          <w:b w:val="0"/>
          <w:bCs/>
        </w:rPr>
        <w:t>becomes</w:t>
      </w:r>
      <w:r w:rsidR="00DD73B0">
        <w:rPr>
          <w:b w:val="0"/>
          <w:bCs/>
        </w:rPr>
        <w:t xml:space="preserve"> riskier for </w:t>
      </w:r>
      <w:r w:rsidR="000E05D1">
        <w:rPr>
          <w:b w:val="0"/>
          <w:bCs/>
        </w:rPr>
        <w:t>the company’s</w:t>
      </w:r>
      <w:r w:rsidR="00231A9C">
        <w:rPr>
          <w:b w:val="0"/>
          <w:bCs/>
        </w:rPr>
        <w:t xml:space="preserve"> financial position. </w:t>
      </w:r>
      <w:r w:rsidR="00B31026">
        <w:rPr>
          <w:b w:val="0"/>
          <w:bCs/>
        </w:rPr>
        <w:t xml:space="preserve">It is important for the company to manage its international </w:t>
      </w:r>
      <w:r w:rsidR="00D8125E">
        <w:rPr>
          <w:b w:val="0"/>
          <w:bCs/>
        </w:rPr>
        <w:t>cash flow</w:t>
      </w:r>
      <w:r w:rsidR="00B31026">
        <w:rPr>
          <w:b w:val="0"/>
          <w:bCs/>
        </w:rPr>
        <w:t xml:space="preserve"> because it </w:t>
      </w:r>
      <w:r w:rsidR="009837CA">
        <w:rPr>
          <w:b w:val="0"/>
          <w:bCs/>
        </w:rPr>
        <w:t>provides</w:t>
      </w:r>
      <w:r w:rsidR="00B31026">
        <w:rPr>
          <w:b w:val="0"/>
          <w:bCs/>
        </w:rPr>
        <w:t xml:space="preserve"> how much risk</w:t>
      </w:r>
      <w:r w:rsidR="009837CA">
        <w:rPr>
          <w:b w:val="0"/>
          <w:bCs/>
        </w:rPr>
        <w:t xml:space="preserve"> is present in particular assets and securities. </w:t>
      </w:r>
    </w:p>
    <w:p w14:paraId="2B2CE8E1" w14:textId="77777777" w:rsidR="0059734F" w:rsidRDefault="00C959CD" w:rsidP="0078108B">
      <w:pPr>
        <w:tabs>
          <w:tab w:val="left" w:pos="8166"/>
        </w:tabs>
        <w:rPr>
          <w:b w:val="0"/>
          <w:bCs/>
        </w:rPr>
      </w:pPr>
      <w:r>
        <w:rPr>
          <w:b w:val="0"/>
          <w:bCs/>
        </w:rPr>
        <w:t xml:space="preserve">It is </w:t>
      </w:r>
      <w:r w:rsidR="0078108B">
        <w:rPr>
          <w:b w:val="0"/>
          <w:bCs/>
        </w:rPr>
        <w:t xml:space="preserve">the </w:t>
      </w:r>
      <w:r w:rsidR="00B83B4D">
        <w:rPr>
          <w:b w:val="0"/>
          <w:bCs/>
        </w:rPr>
        <w:t xml:space="preserve">responsibility of the Oracle </w:t>
      </w:r>
      <w:r>
        <w:rPr>
          <w:b w:val="0"/>
          <w:bCs/>
        </w:rPr>
        <w:t xml:space="preserve">firm to </w:t>
      </w:r>
      <w:r w:rsidR="0078108B">
        <w:rPr>
          <w:b w:val="0"/>
          <w:bCs/>
        </w:rPr>
        <w:t>provide</w:t>
      </w:r>
      <w:r>
        <w:rPr>
          <w:b w:val="0"/>
          <w:bCs/>
        </w:rPr>
        <w:t xml:space="preserve"> the correct information t</w:t>
      </w:r>
      <w:r w:rsidR="0078108B">
        <w:rPr>
          <w:b w:val="0"/>
          <w:bCs/>
        </w:rPr>
        <w:t>o their clients for making significant decisions about international investment decisions</w:t>
      </w:r>
      <w:r w:rsidR="00A66B73">
        <w:rPr>
          <w:b w:val="0"/>
          <w:bCs/>
        </w:rPr>
        <w:t>.</w:t>
      </w:r>
      <w:r w:rsidR="00BF4B4C">
        <w:rPr>
          <w:b w:val="0"/>
          <w:bCs/>
        </w:rPr>
        <w:t xml:space="preserve"> The client’s trust is significant for the success of the </w:t>
      </w:r>
      <w:r w:rsidR="009713A0">
        <w:rPr>
          <w:b w:val="0"/>
          <w:bCs/>
        </w:rPr>
        <w:t>company;</w:t>
      </w:r>
      <w:r w:rsidR="00736172">
        <w:rPr>
          <w:b w:val="0"/>
          <w:bCs/>
        </w:rPr>
        <w:t xml:space="preserve"> therefore,</w:t>
      </w:r>
      <w:r w:rsidR="00BF4B4C">
        <w:rPr>
          <w:b w:val="0"/>
          <w:bCs/>
        </w:rPr>
        <w:t xml:space="preserve"> it is necessary for the </w:t>
      </w:r>
      <w:r w:rsidR="00736172">
        <w:rPr>
          <w:b w:val="0"/>
          <w:bCs/>
        </w:rPr>
        <w:t>organization</w:t>
      </w:r>
      <w:r w:rsidR="00BF4B4C">
        <w:rPr>
          <w:b w:val="0"/>
          <w:bCs/>
        </w:rPr>
        <w:t xml:space="preserve"> to </w:t>
      </w:r>
      <w:r w:rsidR="00736172">
        <w:rPr>
          <w:b w:val="0"/>
          <w:bCs/>
        </w:rPr>
        <w:t>disclose</w:t>
      </w:r>
      <w:r w:rsidR="00BF4B4C">
        <w:rPr>
          <w:b w:val="0"/>
          <w:bCs/>
        </w:rPr>
        <w:t xml:space="preserve"> all the relevant data of the share price and other </w:t>
      </w:r>
      <w:r w:rsidR="009713A0">
        <w:rPr>
          <w:b w:val="0"/>
          <w:bCs/>
        </w:rPr>
        <w:t>financial</w:t>
      </w:r>
      <w:r w:rsidR="00BF4B4C">
        <w:rPr>
          <w:b w:val="0"/>
          <w:bCs/>
        </w:rPr>
        <w:t xml:space="preserve"> data</w:t>
      </w:r>
      <w:r w:rsidR="00125CE3">
        <w:rPr>
          <w:b w:val="0"/>
          <w:bCs/>
        </w:rPr>
        <w:t xml:space="preserve"> (Izzo et al. 2022). </w:t>
      </w:r>
      <w:r w:rsidR="0044006E">
        <w:rPr>
          <w:b w:val="0"/>
          <w:bCs/>
        </w:rPr>
        <w:t xml:space="preserve">It would also provide global market insights such as market conditions, economic events, </w:t>
      </w:r>
      <w:r w:rsidR="007E43CC">
        <w:rPr>
          <w:b w:val="0"/>
          <w:bCs/>
        </w:rPr>
        <w:t>global-</w:t>
      </w:r>
      <w:r w:rsidR="007E43CC">
        <w:rPr>
          <w:b w:val="0"/>
          <w:bCs/>
        </w:rPr>
        <w:lastRenderedPageBreak/>
        <w:t>level</w:t>
      </w:r>
      <w:r w:rsidR="0044006E">
        <w:rPr>
          <w:b w:val="0"/>
          <w:bCs/>
        </w:rPr>
        <w:t xml:space="preserve"> opportunities</w:t>
      </w:r>
      <w:r w:rsidR="007E43CC">
        <w:rPr>
          <w:b w:val="0"/>
          <w:bCs/>
        </w:rPr>
        <w:t>,</w:t>
      </w:r>
      <w:r w:rsidR="0044006E">
        <w:rPr>
          <w:b w:val="0"/>
          <w:bCs/>
        </w:rPr>
        <w:t xml:space="preserve"> and inflation. Furthermore, it also </w:t>
      </w:r>
      <w:r w:rsidR="007E43CC">
        <w:rPr>
          <w:b w:val="0"/>
          <w:bCs/>
        </w:rPr>
        <w:t>aids</w:t>
      </w:r>
      <w:r w:rsidR="0044006E">
        <w:rPr>
          <w:b w:val="0"/>
          <w:bCs/>
        </w:rPr>
        <w:t xml:space="preserve"> in the </w:t>
      </w:r>
      <w:r w:rsidR="002C31EA">
        <w:rPr>
          <w:b w:val="0"/>
          <w:bCs/>
        </w:rPr>
        <w:t>cross-border</w:t>
      </w:r>
      <w:r w:rsidR="007E43CC">
        <w:rPr>
          <w:b w:val="0"/>
          <w:bCs/>
        </w:rPr>
        <w:t xml:space="preserve"> transaction understanding and </w:t>
      </w:r>
      <w:r w:rsidR="002C31EA">
        <w:rPr>
          <w:b w:val="0"/>
          <w:bCs/>
        </w:rPr>
        <w:t>provides</w:t>
      </w:r>
      <w:r w:rsidR="007E43CC">
        <w:rPr>
          <w:b w:val="0"/>
          <w:bCs/>
        </w:rPr>
        <w:t xml:space="preserve"> the </w:t>
      </w:r>
      <w:r w:rsidR="002C31EA">
        <w:rPr>
          <w:b w:val="0"/>
          <w:bCs/>
        </w:rPr>
        <w:t xml:space="preserve">total costs are accompaniedwith which type of financial events. </w:t>
      </w:r>
    </w:p>
    <w:p w14:paraId="74EEC1BF" w14:textId="77777777" w:rsidR="00D8125E" w:rsidRPr="00F93120" w:rsidRDefault="00D8125E" w:rsidP="000E2E09">
      <w:pPr>
        <w:rPr>
          <w:i/>
          <w:iCs/>
        </w:rPr>
      </w:pPr>
      <w:r w:rsidRPr="00F93120">
        <w:rPr>
          <w:i/>
          <w:iCs/>
        </w:rPr>
        <w:t>Cha</w:t>
      </w:r>
      <w:r w:rsidR="00B83B4D">
        <w:rPr>
          <w:i/>
          <w:iCs/>
        </w:rPr>
        <w:t>llenges of the International Financial M</w:t>
      </w:r>
      <w:r w:rsidRPr="00F93120">
        <w:rPr>
          <w:i/>
          <w:iCs/>
        </w:rPr>
        <w:t>arket-</w:t>
      </w:r>
    </w:p>
    <w:p w14:paraId="068BBD91" w14:textId="77777777" w:rsidR="00227E2B" w:rsidRDefault="00DB12C9" w:rsidP="000E2E09">
      <w:pPr>
        <w:rPr>
          <w:b w:val="0"/>
          <w:bCs/>
        </w:rPr>
      </w:pPr>
      <w:r>
        <w:rPr>
          <w:b w:val="0"/>
          <w:bCs/>
        </w:rPr>
        <w:t>Worker</w:t>
      </w:r>
      <w:r w:rsidR="00960441">
        <w:rPr>
          <w:b w:val="0"/>
          <w:bCs/>
        </w:rPr>
        <w:t xml:space="preserve"> engagement and globalization </w:t>
      </w:r>
      <w:r>
        <w:rPr>
          <w:b w:val="0"/>
          <w:bCs/>
        </w:rPr>
        <w:t>are</w:t>
      </w:r>
      <w:r w:rsidR="00960441">
        <w:rPr>
          <w:b w:val="0"/>
          <w:bCs/>
        </w:rPr>
        <w:t xml:space="preserve"> big issues </w:t>
      </w:r>
      <w:r w:rsidR="00125134">
        <w:rPr>
          <w:b w:val="0"/>
          <w:bCs/>
        </w:rPr>
        <w:t>faced</w:t>
      </w:r>
      <w:r w:rsidR="00B400D0">
        <w:rPr>
          <w:b w:val="0"/>
          <w:bCs/>
        </w:rPr>
        <w:t xml:space="preserve"> by the operational management of</w:t>
      </w:r>
      <w:r w:rsidR="00960441">
        <w:rPr>
          <w:b w:val="0"/>
          <w:bCs/>
        </w:rPr>
        <w:t xml:space="preserve"> international companies</w:t>
      </w:r>
      <w:r w:rsidR="00301749">
        <w:rPr>
          <w:b w:val="0"/>
          <w:bCs/>
        </w:rPr>
        <w:t xml:space="preserve"> like Oracle. </w:t>
      </w:r>
      <w:r w:rsidR="005C50B0">
        <w:rPr>
          <w:b w:val="0"/>
          <w:bCs/>
        </w:rPr>
        <w:t xml:space="preserve">Every </w:t>
      </w:r>
      <w:r w:rsidR="0077728A">
        <w:rPr>
          <w:b w:val="0"/>
          <w:bCs/>
        </w:rPr>
        <w:t>country</w:t>
      </w:r>
      <w:r w:rsidR="005C50B0">
        <w:rPr>
          <w:b w:val="0"/>
          <w:bCs/>
        </w:rPr>
        <w:t xml:space="preserve"> makes and developed the rules and </w:t>
      </w:r>
      <w:r w:rsidR="0077728A">
        <w:rPr>
          <w:b w:val="0"/>
          <w:bCs/>
        </w:rPr>
        <w:t>regulations</w:t>
      </w:r>
      <w:r w:rsidR="005C50B0">
        <w:rPr>
          <w:b w:val="0"/>
          <w:bCs/>
        </w:rPr>
        <w:t xml:space="preserve"> as per their economic objectives and aims. </w:t>
      </w:r>
      <w:r w:rsidR="0077728A">
        <w:rPr>
          <w:b w:val="0"/>
          <w:bCs/>
        </w:rPr>
        <w:t xml:space="preserve">So, while investing </w:t>
      </w:r>
      <w:r w:rsidR="001E2E7F">
        <w:rPr>
          <w:b w:val="0"/>
          <w:bCs/>
        </w:rPr>
        <w:t>decisions</w:t>
      </w:r>
      <w:r w:rsidR="00B14177">
        <w:rPr>
          <w:b w:val="0"/>
          <w:bCs/>
        </w:rPr>
        <w:t xml:space="preserve"> the Oracle</w:t>
      </w:r>
      <w:r w:rsidR="0077728A">
        <w:rPr>
          <w:b w:val="0"/>
          <w:bCs/>
        </w:rPr>
        <w:t xml:space="preserve"> </w:t>
      </w:r>
      <w:r w:rsidR="0047477D">
        <w:rPr>
          <w:b w:val="0"/>
          <w:bCs/>
        </w:rPr>
        <w:t>Corporation</w:t>
      </w:r>
      <w:r w:rsidR="0077728A">
        <w:rPr>
          <w:b w:val="0"/>
          <w:bCs/>
        </w:rPr>
        <w:t xml:space="preserve"> must </w:t>
      </w:r>
      <w:r w:rsidR="006179EE">
        <w:rPr>
          <w:b w:val="0"/>
          <w:bCs/>
        </w:rPr>
        <w:t>employ</w:t>
      </w:r>
      <w:r w:rsidR="0077728A">
        <w:rPr>
          <w:b w:val="0"/>
          <w:bCs/>
        </w:rPr>
        <w:t xml:space="preserve"> their time as well as resources to </w:t>
      </w:r>
      <w:r w:rsidR="006179EE">
        <w:rPr>
          <w:b w:val="0"/>
          <w:bCs/>
        </w:rPr>
        <w:t xml:space="preserve">understand </w:t>
      </w:r>
      <w:r w:rsidR="000C4552">
        <w:rPr>
          <w:b w:val="0"/>
          <w:bCs/>
        </w:rPr>
        <w:t xml:space="preserve">the requirements of the local government of that particular nation. </w:t>
      </w:r>
      <w:r w:rsidR="00A47ECE">
        <w:rPr>
          <w:b w:val="0"/>
          <w:bCs/>
        </w:rPr>
        <w:t>GDPR (General Data Protection Regulation) is followed by the EU (European Union) during the time</w:t>
      </w:r>
      <w:r w:rsidR="00227E2B">
        <w:rPr>
          <w:b w:val="0"/>
          <w:bCs/>
        </w:rPr>
        <w:t xml:space="preserve"> of</w:t>
      </w:r>
      <w:r w:rsidR="00A47ECE">
        <w:rPr>
          <w:b w:val="0"/>
          <w:bCs/>
        </w:rPr>
        <w:t xml:space="preserve"> foreign investment and this regulation </w:t>
      </w:r>
      <w:r w:rsidR="00227E2B">
        <w:rPr>
          <w:b w:val="0"/>
          <w:bCs/>
        </w:rPr>
        <w:t>is</w:t>
      </w:r>
      <w:r w:rsidR="00A47ECE">
        <w:rPr>
          <w:b w:val="0"/>
          <w:bCs/>
        </w:rPr>
        <w:t xml:space="preserve"> also adhered </w:t>
      </w:r>
      <w:r w:rsidR="00227E2B">
        <w:rPr>
          <w:b w:val="0"/>
          <w:bCs/>
        </w:rPr>
        <w:t xml:space="preserve">to </w:t>
      </w:r>
      <w:r w:rsidR="0047477D">
        <w:rPr>
          <w:b w:val="0"/>
          <w:bCs/>
        </w:rPr>
        <w:t>by the Oracle C</w:t>
      </w:r>
      <w:r w:rsidR="00A47ECE">
        <w:rPr>
          <w:b w:val="0"/>
          <w:bCs/>
        </w:rPr>
        <w:t xml:space="preserve">ompany. </w:t>
      </w:r>
    </w:p>
    <w:p w14:paraId="39F41CD9" w14:textId="77777777" w:rsidR="00483338" w:rsidRDefault="00227E2B" w:rsidP="000E2E09">
      <w:pPr>
        <w:rPr>
          <w:b w:val="0"/>
          <w:bCs/>
        </w:rPr>
      </w:pPr>
      <w:r>
        <w:rPr>
          <w:b w:val="0"/>
          <w:bCs/>
        </w:rPr>
        <w:t xml:space="preserve">Further, </w:t>
      </w:r>
      <w:r w:rsidR="00037BC3">
        <w:rPr>
          <w:b w:val="0"/>
          <w:bCs/>
        </w:rPr>
        <w:t>it is significant for the op</w:t>
      </w:r>
      <w:r w:rsidR="00750457">
        <w:rPr>
          <w:b w:val="0"/>
          <w:bCs/>
        </w:rPr>
        <w:t>erational manager of the Oracle</w:t>
      </w:r>
      <w:r w:rsidR="00037BC3">
        <w:rPr>
          <w:b w:val="0"/>
          <w:bCs/>
        </w:rPr>
        <w:t xml:space="preserve"> company to understand the international accounting of the specific nations </w:t>
      </w:r>
      <w:r w:rsidR="005701F9">
        <w:rPr>
          <w:b w:val="0"/>
          <w:bCs/>
        </w:rPr>
        <w:t xml:space="preserve">and </w:t>
      </w:r>
      <w:r w:rsidR="00037BC3">
        <w:rPr>
          <w:b w:val="0"/>
          <w:bCs/>
        </w:rPr>
        <w:t xml:space="preserve">then developed any software. </w:t>
      </w:r>
      <w:r w:rsidR="005701F9">
        <w:rPr>
          <w:b w:val="0"/>
          <w:bCs/>
        </w:rPr>
        <w:t xml:space="preserve">For </w:t>
      </w:r>
      <w:r w:rsidR="00275070">
        <w:rPr>
          <w:b w:val="0"/>
          <w:bCs/>
        </w:rPr>
        <w:t>instance</w:t>
      </w:r>
      <w:r w:rsidR="005701F9">
        <w:rPr>
          <w:b w:val="0"/>
          <w:bCs/>
        </w:rPr>
        <w:t xml:space="preserve">, every country follows various accounting practices and standards for recording accounting </w:t>
      </w:r>
      <w:r w:rsidR="00275070">
        <w:rPr>
          <w:b w:val="0"/>
          <w:bCs/>
        </w:rPr>
        <w:t>information</w:t>
      </w:r>
      <w:r w:rsidR="002A336B">
        <w:rPr>
          <w:b w:val="0"/>
          <w:bCs/>
        </w:rPr>
        <w:t xml:space="preserve"> (Yu et al. </w:t>
      </w:r>
      <w:r w:rsidR="004D0AF3">
        <w:rPr>
          <w:b w:val="0"/>
          <w:bCs/>
        </w:rPr>
        <w:t xml:space="preserve">2022). </w:t>
      </w:r>
      <w:r w:rsidR="004405E1">
        <w:rPr>
          <w:b w:val="0"/>
          <w:bCs/>
        </w:rPr>
        <w:t xml:space="preserve">It also faced issues </w:t>
      </w:r>
      <w:r w:rsidR="004A0BD3">
        <w:rPr>
          <w:b w:val="0"/>
          <w:bCs/>
        </w:rPr>
        <w:t>in</w:t>
      </w:r>
      <w:r w:rsidR="00B533D2">
        <w:rPr>
          <w:b w:val="0"/>
          <w:bCs/>
        </w:rPr>
        <w:t xml:space="preserve"> inventing new software according to the various </w:t>
      </w:r>
      <w:r w:rsidR="004A0BD3">
        <w:rPr>
          <w:b w:val="0"/>
          <w:bCs/>
        </w:rPr>
        <w:t>company</w:t>
      </w:r>
      <w:r w:rsidR="00B533D2">
        <w:rPr>
          <w:b w:val="0"/>
          <w:bCs/>
        </w:rPr>
        <w:t xml:space="preserve"> requirements</w:t>
      </w:r>
      <w:r w:rsidR="00D07B8C">
        <w:rPr>
          <w:b w:val="0"/>
          <w:bCs/>
        </w:rPr>
        <w:t xml:space="preserve">. When the firm </w:t>
      </w:r>
      <w:r w:rsidR="008E0CD6">
        <w:rPr>
          <w:b w:val="0"/>
          <w:bCs/>
        </w:rPr>
        <w:t>enters</w:t>
      </w:r>
      <w:r w:rsidR="00D07B8C">
        <w:rPr>
          <w:b w:val="0"/>
          <w:bCs/>
        </w:rPr>
        <w:t xml:space="preserve"> the multinational market then various</w:t>
      </w:r>
      <w:r w:rsidR="008E0CD6">
        <w:rPr>
          <w:b w:val="0"/>
          <w:bCs/>
        </w:rPr>
        <w:t>additional cost is added such as interest rates, tariffs</w:t>
      </w:r>
      <w:r w:rsidR="00A80987">
        <w:rPr>
          <w:b w:val="0"/>
          <w:bCs/>
        </w:rPr>
        <w:t>,</w:t>
      </w:r>
      <w:r w:rsidR="008E0CD6">
        <w:rPr>
          <w:b w:val="0"/>
          <w:bCs/>
        </w:rPr>
        <w:t xml:space="preserve"> and other investment costs. </w:t>
      </w:r>
      <w:r w:rsidR="003E4052">
        <w:rPr>
          <w:b w:val="0"/>
          <w:bCs/>
        </w:rPr>
        <w:t>The political and regulatory factors drastically impacted the financial position of the company.</w:t>
      </w:r>
    </w:p>
    <w:p w14:paraId="65037B02" w14:textId="77777777" w:rsidR="006B027D" w:rsidRDefault="00483338" w:rsidP="000E2E09">
      <w:pPr>
        <w:rPr>
          <w:b w:val="0"/>
          <w:bCs/>
        </w:rPr>
      </w:pPr>
      <w:r>
        <w:rPr>
          <w:b w:val="0"/>
          <w:bCs/>
        </w:rPr>
        <w:t xml:space="preserve">Cyber security and data privacy is the big problem for the </w:t>
      </w:r>
      <w:r w:rsidR="00750457">
        <w:rPr>
          <w:b w:val="0"/>
          <w:bCs/>
        </w:rPr>
        <w:t>Oracle</w:t>
      </w:r>
      <w:r>
        <w:rPr>
          <w:b w:val="0"/>
          <w:bCs/>
        </w:rPr>
        <w:t xml:space="preserve"> firm. It </w:t>
      </w:r>
      <w:r w:rsidR="002250B8">
        <w:rPr>
          <w:b w:val="0"/>
          <w:bCs/>
        </w:rPr>
        <w:t>records</w:t>
      </w:r>
      <w:r>
        <w:rPr>
          <w:b w:val="0"/>
          <w:bCs/>
        </w:rPr>
        <w:t xml:space="preserve"> and </w:t>
      </w:r>
      <w:r w:rsidR="002250B8">
        <w:rPr>
          <w:b w:val="0"/>
          <w:bCs/>
        </w:rPr>
        <w:t>stores</w:t>
      </w:r>
      <w:r>
        <w:rPr>
          <w:b w:val="0"/>
          <w:bCs/>
        </w:rPr>
        <w:t xml:space="preserve">sensitive </w:t>
      </w:r>
      <w:r w:rsidR="002E46FB">
        <w:rPr>
          <w:b w:val="0"/>
          <w:bCs/>
        </w:rPr>
        <w:t xml:space="preserve">financial information that could lead </w:t>
      </w:r>
      <w:r w:rsidR="00624A60">
        <w:rPr>
          <w:b w:val="0"/>
          <w:bCs/>
        </w:rPr>
        <w:t xml:space="preserve">to </w:t>
      </w:r>
      <w:r w:rsidR="00604CD0">
        <w:rPr>
          <w:b w:val="0"/>
          <w:bCs/>
        </w:rPr>
        <w:t>a</w:t>
      </w:r>
      <w:r w:rsidR="00866C51">
        <w:rPr>
          <w:b w:val="0"/>
          <w:bCs/>
        </w:rPr>
        <w:t xml:space="preserve"> cyberattack. </w:t>
      </w:r>
      <w:r w:rsidR="00850DAC">
        <w:rPr>
          <w:b w:val="0"/>
          <w:bCs/>
        </w:rPr>
        <w:t>Thus, it is difficult for the firm to maintain</w:t>
      </w:r>
      <w:r w:rsidR="00677E73">
        <w:rPr>
          <w:b w:val="0"/>
          <w:bCs/>
        </w:rPr>
        <w:t xml:space="preserve"> as well as secure </w:t>
      </w:r>
      <w:r w:rsidR="00227AED">
        <w:rPr>
          <w:b w:val="0"/>
          <w:bCs/>
        </w:rPr>
        <w:t>customer data</w:t>
      </w:r>
      <w:r w:rsidR="00B76677">
        <w:rPr>
          <w:b w:val="0"/>
          <w:bCs/>
        </w:rPr>
        <w:t xml:space="preserve"> (</w:t>
      </w:r>
      <w:proofErr w:type="spellStart"/>
      <w:r w:rsidR="00D2067E">
        <w:rPr>
          <w:b w:val="0"/>
          <w:bCs/>
        </w:rPr>
        <w:t>Prasetyo</w:t>
      </w:r>
      <w:proofErr w:type="spellEnd"/>
      <w:r w:rsidR="00D2067E">
        <w:rPr>
          <w:b w:val="0"/>
          <w:bCs/>
        </w:rPr>
        <w:t xml:space="preserve"> and </w:t>
      </w:r>
      <w:proofErr w:type="spellStart"/>
      <w:r w:rsidR="00D2067E">
        <w:rPr>
          <w:b w:val="0"/>
          <w:bCs/>
        </w:rPr>
        <w:t>Soliman</w:t>
      </w:r>
      <w:proofErr w:type="spellEnd"/>
      <w:r w:rsidR="00D2067E">
        <w:rPr>
          <w:b w:val="0"/>
          <w:bCs/>
        </w:rPr>
        <w:t xml:space="preserve"> 2021). </w:t>
      </w:r>
      <w:r w:rsidR="00026747">
        <w:rPr>
          <w:b w:val="0"/>
          <w:bCs/>
        </w:rPr>
        <w:t xml:space="preserve">Sometimes, Oracle </w:t>
      </w:r>
      <w:r w:rsidR="002D4D9F">
        <w:rPr>
          <w:b w:val="0"/>
          <w:bCs/>
        </w:rPr>
        <w:t xml:space="preserve">fails to provide accurate and </w:t>
      </w:r>
      <w:r w:rsidR="007E40EA">
        <w:rPr>
          <w:b w:val="0"/>
          <w:bCs/>
        </w:rPr>
        <w:t>reliable</w:t>
      </w:r>
      <w:r w:rsidR="002D4D9F">
        <w:rPr>
          <w:b w:val="0"/>
          <w:bCs/>
        </w:rPr>
        <w:t xml:space="preserve"> accounting and financial information to their users </w:t>
      </w:r>
      <w:r w:rsidR="005325BD">
        <w:rPr>
          <w:b w:val="0"/>
          <w:bCs/>
        </w:rPr>
        <w:t>which</w:t>
      </w:r>
      <w:r w:rsidR="002D4D9F">
        <w:rPr>
          <w:b w:val="0"/>
          <w:bCs/>
        </w:rPr>
        <w:t xml:space="preserve"> may be the market </w:t>
      </w:r>
      <w:r w:rsidR="007E40EA">
        <w:rPr>
          <w:b w:val="0"/>
          <w:bCs/>
        </w:rPr>
        <w:t>volatility</w:t>
      </w:r>
      <w:r w:rsidR="002D4D9F">
        <w:rPr>
          <w:b w:val="0"/>
          <w:bCs/>
        </w:rPr>
        <w:t xml:space="preserve">. </w:t>
      </w:r>
    </w:p>
    <w:p w14:paraId="5192F52F" w14:textId="77777777" w:rsidR="00750457" w:rsidRDefault="00750457" w:rsidP="00750457">
      <w:pPr>
        <w:rPr>
          <w:i/>
          <w:iCs/>
        </w:rPr>
      </w:pPr>
      <w:r w:rsidRPr="00591C20">
        <w:rPr>
          <w:i/>
          <w:iCs/>
        </w:rPr>
        <w:t>Application of IFM Theories to the Analysis</w:t>
      </w:r>
      <w:r>
        <w:rPr>
          <w:i/>
          <w:iCs/>
        </w:rPr>
        <w:t>-</w:t>
      </w:r>
    </w:p>
    <w:p w14:paraId="0DD4F6C7" w14:textId="77777777" w:rsidR="00750457" w:rsidRDefault="00750457" w:rsidP="00750457">
      <w:pPr>
        <w:rPr>
          <w:i/>
          <w:iCs/>
        </w:rPr>
      </w:pPr>
      <w:r w:rsidRPr="00B93A51">
        <w:rPr>
          <w:i/>
          <w:iCs/>
          <w:noProof/>
        </w:rPr>
        <w:lastRenderedPageBreak/>
        <w:drawing>
          <wp:inline distT="0" distB="0" distL="0" distR="0" wp14:anchorId="7FB656AB" wp14:editId="1127D2DD">
            <wp:extent cx="5886753" cy="2730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886753" cy="2730640"/>
                    </a:xfrm>
                    <a:prstGeom prst="rect">
                      <a:avLst/>
                    </a:prstGeom>
                  </pic:spPr>
                </pic:pic>
              </a:graphicData>
            </a:graphic>
          </wp:inline>
        </w:drawing>
      </w:r>
    </w:p>
    <w:p w14:paraId="3E0BD695" w14:textId="77777777" w:rsidR="00750457" w:rsidRDefault="00750457" w:rsidP="00750457">
      <w:pPr>
        <w:rPr>
          <w:b w:val="0"/>
          <w:bCs/>
        </w:rPr>
      </w:pPr>
      <w:r w:rsidRPr="00BB7CF3">
        <w:rPr>
          <w:b w:val="0"/>
          <w:bCs/>
        </w:rPr>
        <w:t>(Source- Investor. Oracle. Com. 2023).</w:t>
      </w:r>
    </w:p>
    <w:p w14:paraId="6733E4FF" w14:textId="77777777" w:rsidR="00750457" w:rsidRPr="00BB7CF3" w:rsidRDefault="00750457" w:rsidP="00750457">
      <w:pPr>
        <w:rPr>
          <w:b w:val="0"/>
          <w:bCs/>
        </w:rPr>
      </w:pPr>
      <w:r w:rsidRPr="008C7254">
        <w:rPr>
          <w:b w:val="0"/>
          <w:bCs/>
        </w:rPr>
        <w:t>The above graph shows how our common stock has performed relative to theS&amp;P IT Index and the S&amp;P 500 Index over the last five the years of operation ending May 31, 2022, assuming an initial investment of $100 and reinvested dividends. The following graphs are for illustrative purposes only, since they are based on previous information and not meant to predict the future growth of common stock.</w:t>
      </w:r>
    </w:p>
    <w:p w14:paraId="4CE506CB" w14:textId="77777777" w:rsidR="00750457" w:rsidRDefault="00750457" w:rsidP="000E2E09">
      <w:pPr>
        <w:rPr>
          <w:b w:val="0"/>
          <w:bCs/>
        </w:rPr>
      </w:pPr>
      <w:r w:rsidRPr="004E2736">
        <w:rPr>
          <w:b w:val="0"/>
          <w:bCs/>
        </w:rPr>
        <w:t xml:space="preserve">Oracle's dividend distribution choices are easier to grasp with the help of IFM theories. For instance, the </w:t>
      </w:r>
      <w:r w:rsidRPr="00B37575">
        <w:t>Dividend Irrelevance Theory</w:t>
      </w:r>
      <w:r w:rsidRPr="004E2736">
        <w:rPr>
          <w:b w:val="0"/>
          <w:bCs/>
        </w:rPr>
        <w:t xml:space="preserve"> argues that dividend policy has little effect on the value of a company and that attention should instead be directed on investment prospects</w:t>
      </w:r>
      <w:r>
        <w:rPr>
          <w:b w:val="0"/>
          <w:bCs/>
        </w:rPr>
        <w:t xml:space="preserve"> (Min 2021).On the other hand, </w:t>
      </w:r>
      <w:r w:rsidRPr="004E2736">
        <w:rPr>
          <w:b w:val="0"/>
          <w:bCs/>
        </w:rPr>
        <w:t xml:space="preserve">Oracle's strategy might be evaluated in light of the </w:t>
      </w:r>
      <w:r w:rsidRPr="000D0AAC">
        <w:t xml:space="preserve">Signaling Theory, </w:t>
      </w:r>
      <w:r w:rsidRPr="004E2736">
        <w:rPr>
          <w:b w:val="0"/>
          <w:bCs/>
        </w:rPr>
        <w:t>which postulates that dividend fluctuations transmit information about future prospects</w:t>
      </w:r>
      <w:r>
        <w:rPr>
          <w:b w:val="0"/>
          <w:bCs/>
        </w:rPr>
        <w:t xml:space="preserve"> (Gardner 2019).</w:t>
      </w:r>
    </w:p>
    <w:p w14:paraId="094272C4" w14:textId="77777777" w:rsidR="001E33AC" w:rsidRDefault="00055B6A" w:rsidP="000E2E09">
      <w:r w:rsidRPr="00F93120">
        <w:rPr>
          <w:i/>
          <w:iCs/>
        </w:rPr>
        <w:t xml:space="preserve">Analysis and </w:t>
      </w:r>
      <w:r w:rsidR="00750457">
        <w:rPr>
          <w:i/>
          <w:iCs/>
        </w:rPr>
        <w:t xml:space="preserve">Evaluation of </w:t>
      </w:r>
      <w:r w:rsidRPr="00F93120">
        <w:rPr>
          <w:i/>
          <w:iCs/>
        </w:rPr>
        <w:t xml:space="preserve">the Oracle </w:t>
      </w:r>
      <w:r w:rsidR="00D05EED" w:rsidRPr="00F93120">
        <w:rPr>
          <w:i/>
          <w:iCs/>
        </w:rPr>
        <w:t>D</w:t>
      </w:r>
      <w:r w:rsidRPr="00F93120">
        <w:rPr>
          <w:i/>
          <w:iCs/>
        </w:rPr>
        <w:t xml:space="preserve">ividend </w:t>
      </w:r>
      <w:r w:rsidR="00D05EED" w:rsidRPr="00F93120">
        <w:rPr>
          <w:i/>
          <w:iCs/>
        </w:rPr>
        <w:t>D</w:t>
      </w:r>
      <w:r w:rsidRPr="00F93120">
        <w:rPr>
          <w:i/>
          <w:iCs/>
        </w:rPr>
        <w:t>istribution Policy</w:t>
      </w:r>
      <w:r w:rsidRPr="00D05EED">
        <w:t>-</w:t>
      </w:r>
    </w:p>
    <w:p w14:paraId="55397496" w14:textId="77777777" w:rsidR="000C49EB" w:rsidRDefault="000C49EB" w:rsidP="005F3340">
      <w:pPr>
        <w:rPr>
          <w:b w:val="0"/>
          <w:bCs/>
        </w:rPr>
      </w:pPr>
      <w:r w:rsidRPr="000C49EB">
        <w:rPr>
          <w:b w:val="0"/>
          <w:bCs/>
          <w:noProof/>
        </w:rPr>
        <w:lastRenderedPageBreak/>
        <w:drawing>
          <wp:inline distT="0" distB="0" distL="0" distR="0" wp14:anchorId="3FD11B9D" wp14:editId="541D19C5">
            <wp:extent cx="5943600" cy="18764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1876425"/>
                    </a:xfrm>
                    <a:prstGeom prst="rect">
                      <a:avLst/>
                    </a:prstGeom>
                  </pic:spPr>
                </pic:pic>
              </a:graphicData>
            </a:graphic>
          </wp:inline>
        </w:drawing>
      </w:r>
    </w:p>
    <w:p w14:paraId="183A7EDA" w14:textId="77777777" w:rsidR="000C49EB" w:rsidRDefault="000C49EB" w:rsidP="005F3340">
      <w:pPr>
        <w:rPr>
          <w:b w:val="0"/>
          <w:bCs/>
        </w:rPr>
      </w:pPr>
      <w:r>
        <w:rPr>
          <w:b w:val="0"/>
          <w:bCs/>
        </w:rPr>
        <w:t xml:space="preserve">(Source- </w:t>
      </w:r>
      <w:proofErr w:type="spellStart"/>
      <w:r w:rsidR="00DD03D3">
        <w:rPr>
          <w:b w:val="0"/>
          <w:bCs/>
        </w:rPr>
        <w:t>Tipranks</w:t>
      </w:r>
      <w:proofErr w:type="spellEnd"/>
      <w:r w:rsidR="00DD03D3">
        <w:rPr>
          <w:b w:val="0"/>
          <w:bCs/>
        </w:rPr>
        <w:t>, 2023).</w:t>
      </w:r>
    </w:p>
    <w:p w14:paraId="17213B4D" w14:textId="77777777" w:rsidR="00572D9B" w:rsidRDefault="007B458C" w:rsidP="00572D9B">
      <w:pPr>
        <w:rPr>
          <w:b w:val="0"/>
          <w:bCs/>
        </w:rPr>
      </w:pPr>
      <w:r>
        <w:rPr>
          <w:b w:val="0"/>
          <w:bCs/>
        </w:rPr>
        <w:t xml:space="preserve">The company paid dividends consistently to its investors. </w:t>
      </w:r>
      <w:r w:rsidR="00572D9B" w:rsidRPr="005F3340">
        <w:rPr>
          <w:b w:val="0"/>
          <w:bCs/>
        </w:rPr>
        <w:t>The Oracle Corporation dividend distribution policy details the process through which the firm pays out dividends to its shareholders. The wealth of shareholders, the company's reputation, and investment choices are all affected by this policy, making it crucial</w:t>
      </w:r>
      <w:r w:rsidR="008F4D7D">
        <w:rPr>
          <w:b w:val="0"/>
          <w:bCs/>
        </w:rPr>
        <w:t xml:space="preserve"> (</w:t>
      </w:r>
      <w:proofErr w:type="spellStart"/>
      <w:r w:rsidR="008F4D7D">
        <w:rPr>
          <w:b w:val="0"/>
          <w:bCs/>
        </w:rPr>
        <w:t>Tipranks</w:t>
      </w:r>
      <w:proofErr w:type="spellEnd"/>
      <w:r w:rsidR="008F4D7D">
        <w:rPr>
          <w:b w:val="0"/>
          <w:bCs/>
        </w:rPr>
        <w:t>, 2023).</w:t>
      </w:r>
      <w:r w:rsidR="00572D9B" w:rsidRPr="005F3340">
        <w:rPr>
          <w:b w:val="0"/>
          <w:bCs/>
        </w:rPr>
        <w:t xml:space="preserve"> Oracle's cost of capital may be affected by the clarity of the company's dividend policy, which appeals to investors wanting stable income.</w:t>
      </w:r>
    </w:p>
    <w:p w14:paraId="70ECC519" w14:textId="77777777" w:rsidR="002F7CB1" w:rsidRPr="002F7CB1" w:rsidRDefault="002F7CB1" w:rsidP="002F7CB1">
      <w:pPr>
        <w:rPr>
          <w:b w:val="0"/>
          <w:bCs/>
        </w:rPr>
      </w:pPr>
      <w:r w:rsidRPr="002F7CB1">
        <w:rPr>
          <w:b w:val="0"/>
          <w:bCs/>
        </w:rPr>
        <w:t xml:space="preserve">Consistency, growth, and a low payout ratio in dividends are all important considerations for gaining investors' trust. </w:t>
      </w:r>
      <w:r w:rsidR="006101CB">
        <w:rPr>
          <w:b w:val="0"/>
          <w:bCs/>
        </w:rPr>
        <w:t xml:space="preserve">The </w:t>
      </w:r>
      <w:r w:rsidRPr="002F7CB1">
        <w:rPr>
          <w:b w:val="0"/>
          <w:bCs/>
        </w:rPr>
        <w:t>policy might be evaluated critically to see whether the firm finds a good balance between growth investment and shareholder returns.</w:t>
      </w:r>
    </w:p>
    <w:p w14:paraId="46523EE7" w14:textId="77777777" w:rsidR="00A5758F" w:rsidRDefault="008F32B0" w:rsidP="000E2E09">
      <w:pPr>
        <w:rPr>
          <w:b w:val="0"/>
          <w:bCs/>
        </w:rPr>
      </w:pPr>
      <w:r>
        <w:rPr>
          <w:b w:val="0"/>
          <w:bCs/>
        </w:rPr>
        <w:t xml:space="preserve">Oracle paid the cash dividend to their shareholders. </w:t>
      </w:r>
      <w:r w:rsidR="00F21C6D">
        <w:rPr>
          <w:b w:val="0"/>
          <w:bCs/>
        </w:rPr>
        <w:t xml:space="preserve">It is declared the outstanding common stock dividend at the end of the accounting period of 2020, 2021, and 2022 </w:t>
      </w:r>
      <w:r w:rsidR="00695629">
        <w:rPr>
          <w:b w:val="0"/>
          <w:bCs/>
        </w:rPr>
        <w:t>was$0.96, $1.04</w:t>
      </w:r>
      <w:r w:rsidR="00C76AFC">
        <w:rPr>
          <w:b w:val="0"/>
          <w:bCs/>
        </w:rPr>
        <w:t>,</w:t>
      </w:r>
      <w:r w:rsidR="00695629">
        <w:rPr>
          <w:b w:val="0"/>
          <w:bCs/>
        </w:rPr>
        <w:t xml:space="preserve"> and $1.28 per share</w:t>
      </w:r>
      <w:r w:rsidR="00947617">
        <w:rPr>
          <w:b w:val="0"/>
          <w:bCs/>
        </w:rPr>
        <w:t xml:space="preserve"> respectively</w:t>
      </w:r>
      <w:r w:rsidR="00FC3C20">
        <w:rPr>
          <w:b w:val="0"/>
          <w:bCs/>
        </w:rPr>
        <w:t xml:space="preserve"> (Investor. Oracle. Com</w:t>
      </w:r>
      <w:r w:rsidR="00673CD5">
        <w:rPr>
          <w:b w:val="0"/>
          <w:bCs/>
        </w:rPr>
        <w:t>.</w:t>
      </w:r>
      <w:r w:rsidR="00FC3C20">
        <w:rPr>
          <w:b w:val="0"/>
          <w:bCs/>
        </w:rPr>
        <w:t xml:space="preserve"> 2023). </w:t>
      </w:r>
      <w:r w:rsidR="004319FE">
        <w:rPr>
          <w:b w:val="0"/>
          <w:bCs/>
        </w:rPr>
        <w:t>It is paid at the same accounting period to their investors.</w:t>
      </w:r>
      <w:r w:rsidR="00C76AFC">
        <w:rPr>
          <w:b w:val="0"/>
          <w:bCs/>
        </w:rPr>
        <w:t xml:space="preserve"> In the month of June 2022, the Board of </w:t>
      </w:r>
      <w:r w:rsidR="005C428F">
        <w:rPr>
          <w:b w:val="0"/>
          <w:bCs/>
        </w:rPr>
        <w:t>Directors</w:t>
      </w:r>
      <w:r w:rsidR="00C76AFC">
        <w:rPr>
          <w:b w:val="0"/>
          <w:bCs/>
        </w:rPr>
        <w:t xml:space="preserve"> declared the quarterly </w:t>
      </w:r>
      <w:r w:rsidR="005C428F">
        <w:rPr>
          <w:b w:val="0"/>
          <w:bCs/>
        </w:rPr>
        <w:t>dividend</w:t>
      </w:r>
      <w:r w:rsidR="00C76AFC">
        <w:rPr>
          <w:b w:val="0"/>
          <w:bCs/>
        </w:rPr>
        <w:t xml:space="preserve"> which was $0.32 per </w:t>
      </w:r>
      <w:r w:rsidR="005C428F">
        <w:rPr>
          <w:b w:val="0"/>
          <w:bCs/>
        </w:rPr>
        <w:t>share on CS (common stock)</w:t>
      </w:r>
      <w:r w:rsidR="002C051A">
        <w:rPr>
          <w:b w:val="0"/>
          <w:bCs/>
        </w:rPr>
        <w:t xml:space="preserve"> and this was paid on July 2022. </w:t>
      </w:r>
      <w:r w:rsidR="00566603">
        <w:rPr>
          <w:b w:val="0"/>
          <w:bCs/>
        </w:rPr>
        <w:t xml:space="preserve">The declaration of the final dividend </w:t>
      </w:r>
      <w:r w:rsidR="004D2206">
        <w:rPr>
          <w:b w:val="0"/>
          <w:bCs/>
        </w:rPr>
        <w:t>is</w:t>
      </w:r>
      <w:r w:rsidR="00566603">
        <w:rPr>
          <w:b w:val="0"/>
          <w:bCs/>
        </w:rPr>
        <w:t xml:space="preserve"> decided by the Oracle board. </w:t>
      </w:r>
    </w:p>
    <w:p w14:paraId="5C43F045" w14:textId="77777777" w:rsidR="00B93A51" w:rsidRDefault="00B93A51">
      <w:pPr>
        <w:spacing w:line="276" w:lineRule="auto"/>
        <w:jc w:val="left"/>
        <w:rPr>
          <w:i/>
          <w:iCs/>
        </w:rPr>
      </w:pPr>
      <w:r>
        <w:rPr>
          <w:i/>
          <w:iCs/>
        </w:rPr>
        <w:br w:type="page"/>
      </w:r>
    </w:p>
    <w:p w14:paraId="3565646E" w14:textId="77777777" w:rsidR="00953B7F" w:rsidRPr="00385355" w:rsidRDefault="00953B7F" w:rsidP="00953B7F">
      <w:pPr>
        <w:rPr>
          <w:i/>
          <w:iCs/>
          <w:u w:val="single"/>
        </w:rPr>
      </w:pPr>
      <w:r w:rsidRPr="00385355">
        <w:rPr>
          <w:i/>
          <w:iCs/>
          <w:u w:val="single"/>
        </w:rPr>
        <w:lastRenderedPageBreak/>
        <w:t>Overview of Efficient Market Hypothesis and its Relevance</w:t>
      </w:r>
      <w:r w:rsidR="00750457">
        <w:rPr>
          <w:i/>
          <w:iCs/>
          <w:u w:val="single"/>
        </w:rPr>
        <w:t xml:space="preserve"> in Oracle Company-</w:t>
      </w:r>
    </w:p>
    <w:p w14:paraId="0DCA8FE1" w14:textId="77777777" w:rsidR="00953B7F" w:rsidRDefault="00953B7F" w:rsidP="00953B7F">
      <w:pPr>
        <w:rPr>
          <w:b w:val="0"/>
          <w:bCs/>
        </w:rPr>
      </w:pPr>
      <w:r w:rsidRPr="00953B7F">
        <w:rPr>
          <w:b w:val="0"/>
          <w:bCs/>
        </w:rPr>
        <w:t xml:space="preserve">According to the Efficient Market Hypothesis (EMH), </w:t>
      </w:r>
      <w:r w:rsidRPr="005D130A">
        <w:t xml:space="preserve">it is impossible to reliably beat the market by taking advantage of mispriced stocks since stock prices already represent all relevant information. </w:t>
      </w:r>
      <w:r w:rsidRPr="00953B7F">
        <w:rPr>
          <w:b w:val="0"/>
          <w:bCs/>
        </w:rPr>
        <w:t>Oracle's business is crucial to this idea because it determines how stock prices reflect new information about the firm.</w:t>
      </w:r>
    </w:p>
    <w:p w14:paraId="2EFE5BE5" w14:textId="77777777" w:rsidR="005E2E89" w:rsidRDefault="005E2E89" w:rsidP="00953B7F">
      <w:pPr>
        <w:rPr>
          <w:b w:val="0"/>
          <w:bCs/>
        </w:rPr>
      </w:pPr>
      <w:r w:rsidRPr="005E2E89">
        <w:rPr>
          <w:b w:val="0"/>
          <w:bCs/>
          <w:noProof/>
        </w:rPr>
        <w:drawing>
          <wp:inline distT="0" distB="0" distL="0" distR="0" wp14:anchorId="7B727C32" wp14:editId="72137E00">
            <wp:extent cx="5943600" cy="215138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151380"/>
                    </a:xfrm>
                    <a:prstGeom prst="rect">
                      <a:avLst/>
                    </a:prstGeom>
                  </pic:spPr>
                </pic:pic>
              </a:graphicData>
            </a:graphic>
          </wp:inline>
        </w:drawing>
      </w:r>
    </w:p>
    <w:p w14:paraId="6F1819A9" w14:textId="77777777" w:rsidR="005E2E89" w:rsidRPr="00953B7F" w:rsidRDefault="005E2E89" w:rsidP="00953B7F">
      <w:pPr>
        <w:rPr>
          <w:b w:val="0"/>
          <w:bCs/>
        </w:rPr>
      </w:pPr>
      <w:r>
        <w:rPr>
          <w:b w:val="0"/>
          <w:bCs/>
        </w:rPr>
        <w:t xml:space="preserve">(Source- </w:t>
      </w:r>
      <w:proofErr w:type="spellStart"/>
      <w:r>
        <w:rPr>
          <w:b w:val="0"/>
          <w:bCs/>
        </w:rPr>
        <w:t>Tipranks</w:t>
      </w:r>
      <w:proofErr w:type="spellEnd"/>
      <w:r w:rsidR="00D92304">
        <w:rPr>
          <w:b w:val="0"/>
          <w:bCs/>
        </w:rPr>
        <w:t>, 2023).</w:t>
      </w:r>
    </w:p>
    <w:p w14:paraId="0A9D4E73" w14:textId="77777777" w:rsidR="00953B7F" w:rsidRPr="00953B7F" w:rsidRDefault="00953B7F" w:rsidP="00953B7F">
      <w:pPr>
        <w:rPr>
          <w:b w:val="0"/>
          <w:bCs/>
        </w:rPr>
      </w:pPr>
      <w:r w:rsidRPr="00953B7F">
        <w:rPr>
          <w:b w:val="0"/>
          <w:bCs/>
        </w:rPr>
        <w:t>The Oracle</w:t>
      </w:r>
      <w:r w:rsidR="00EB2932">
        <w:rPr>
          <w:b w:val="0"/>
          <w:bCs/>
        </w:rPr>
        <w:t xml:space="preserve"> Company’s</w:t>
      </w:r>
      <w:r w:rsidRPr="00953B7F">
        <w:rPr>
          <w:b w:val="0"/>
          <w:bCs/>
        </w:rPr>
        <w:t xml:space="preserve"> stock price may be understood by looking at it through the lens of EMH. The market's efficiency in processing and reflecting information effectively would be shown by a rapid response in Oracle's stock price to fresh information</w:t>
      </w:r>
      <w:r w:rsidR="00865933">
        <w:rPr>
          <w:b w:val="0"/>
          <w:bCs/>
        </w:rPr>
        <w:t xml:space="preserve"> (</w:t>
      </w:r>
      <w:proofErr w:type="spellStart"/>
      <w:r w:rsidR="00865933">
        <w:rPr>
          <w:b w:val="0"/>
          <w:bCs/>
        </w:rPr>
        <w:t>Tipranks</w:t>
      </w:r>
      <w:proofErr w:type="spellEnd"/>
      <w:r w:rsidR="00865933">
        <w:rPr>
          <w:b w:val="0"/>
          <w:bCs/>
        </w:rPr>
        <w:t>, 2023).</w:t>
      </w:r>
      <w:r w:rsidR="00EB2932">
        <w:rPr>
          <w:b w:val="0"/>
          <w:bCs/>
        </w:rPr>
        <w:t xml:space="preserve"> </w:t>
      </w:r>
      <w:r w:rsidRPr="00953B7F">
        <w:rPr>
          <w:b w:val="0"/>
          <w:bCs/>
        </w:rPr>
        <w:t>On the other hand, inefficiencies may emerge if price changes are delayed or inconsistent</w:t>
      </w:r>
      <w:r w:rsidR="00AB16D6">
        <w:rPr>
          <w:b w:val="0"/>
          <w:bCs/>
        </w:rPr>
        <w:t xml:space="preserve"> but this corporation paying the dividend every year. </w:t>
      </w:r>
      <w:r w:rsidR="00AC4034">
        <w:rPr>
          <w:b w:val="0"/>
          <w:bCs/>
        </w:rPr>
        <w:t>In 2020, the dividend yield range varies from 1.54% to 2.55% as the above graph represented.</w:t>
      </w:r>
    </w:p>
    <w:p w14:paraId="4FD75463" w14:textId="77777777" w:rsidR="00A343C0" w:rsidRPr="009761C2" w:rsidRDefault="00EB2932" w:rsidP="009761C2">
      <w:pPr>
        <w:spacing w:line="276" w:lineRule="auto"/>
        <w:jc w:val="left"/>
      </w:pPr>
      <w:r>
        <w:rPr>
          <w:i/>
          <w:iCs/>
        </w:rPr>
        <w:t>Analysis and Evaluation of the</w:t>
      </w:r>
      <w:r w:rsidR="00E37CF4" w:rsidRPr="00E37CF4">
        <w:rPr>
          <w:i/>
          <w:iCs/>
        </w:rPr>
        <w:t xml:space="preserve"> </w:t>
      </w:r>
      <w:r w:rsidR="00E37CF4">
        <w:rPr>
          <w:i/>
          <w:iCs/>
        </w:rPr>
        <w:t>M</w:t>
      </w:r>
      <w:r w:rsidR="00E37CF4" w:rsidRPr="00E37CF4">
        <w:rPr>
          <w:i/>
          <w:iCs/>
        </w:rPr>
        <w:t xml:space="preserve">ethods of </w:t>
      </w:r>
      <w:r w:rsidR="00E37CF4">
        <w:rPr>
          <w:i/>
          <w:iCs/>
        </w:rPr>
        <w:t>A</w:t>
      </w:r>
      <w:r w:rsidR="00E37CF4" w:rsidRPr="00E37CF4">
        <w:rPr>
          <w:i/>
          <w:iCs/>
        </w:rPr>
        <w:t xml:space="preserve">ppraising </w:t>
      </w:r>
      <w:r w:rsidR="00E37CF4">
        <w:rPr>
          <w:i/>
          <w:iCs/>
        </w:rPr>
        <w:t>P</w:t>
      </w:r>
      <w:r w:rsidR="00E37CF4" w:rsidRPr="00E37CF4">
        <w:rPr>
          <w:i/>
          <w:iCs/>
        </w:rPr>
        <w:t>rojects used by Oracle-</w:t>
      </w:r>
    </w:p>
    <w:p w14:paraId="12CD462A" w14:textId="77777777" w:rsidR="00AF0598" w:rsidRPr="001C578D" w:rsidRDefault="00AF0598" w:rsidP="00AF0598">
      <w:pPr>
        <w:rPr>
          <w:b w:val="0"/>
          <w:bCs/>
        </w:rPr>
      </w:pPr>
      <w:r w:rsidRPr="001C578D">
        <w:rPr>
          <w:b w:val="0"/>
          <w:bCs/>
        </w:rPr>
        <w:t>Methods of project assessment are used to assess the viability and profitability of investment projects. Allocating resources wisely is made easier with the help of these techniques. When it comes to allocating resources and maximizing profits, Oracle knows how important it is to use the right project assessment methodologies.</w:t>
      </w:r>
    </w:p>
    <w:p w14:paraId="680977D2" w14:textId="77777777" w:rsidR="00AF0598" w:rsidRPr="001C578D" w:rsidRDefault="00AF0598" w:rsidP="00AF0598">
      <w:pPr>
        <w:rPr>
          <w:b w:val="0"/>
          <w:bCs/>
        </w:rPr>
      </w:pPr>
      <w:r w:rsidRPr="001C578D">
        <w:rPr>
          <w:b w:val="0"/>
          <w:bCs/>
        </w:rPr>
        <w:t>Examine Oracle's approaches to project evaluation, taking into account the assumptions used, the risks taken into account, and the degree to which the company's objectives are realized</w:t>
      </w:r>
      <w:r w:rsidR="00DA05F3">
        <w:rPr>
          <w:b w:val="0"/>
          <w:bCs/>
        </w:rPr>
        <w:t xml:space="preserve"> (Kissi et </w:t>
      </w:r>
      <w:r w:rsidR="00DA05F3">
        <w:rPr>
          <w:b w:val="0"/>
          <w:bCs/>
        </w:rPr>
        <w:lastRenderedPageBreak/>
        <w:t xml:space="preserve">al. 2019). </w:t>
      </w:r>
      <w:r w:rsidRPr="001C578D">
        <w:rPr>
          <w:b w:val="0"/>
          <w:bCs/>
        </w:rPr>
        <w:t>Analyse Oracle's procedures to see whether they successfully capture uncertainty and the extent to which they take into account both financial and non-financial factors in projects.</w:t>
      </w:r>
    </w:p>
    <w:p w14:paraId="4E46A6D4" w14:textId="77777777" w:rsidR="00067D3F" w:rsidRPr="00EB6F9D" w:rsidRDefault="00067D3F" w:rsidP="00067D3F">
      <w:pPr>
        <w:rPr>
          <w:i/>
          <w:iCs/>
        </w:rPr>
      </w:pPr>
      <w:r w:rsidRPr="00EB6F9D">
        <w:rPr>
          <w:i/>
          <w:iCs/>
        </w:rPr>
        <w:t>Application of Relevant IFM Theories to Assess Oracle's Project Appraisal</w:t>
      </w:r>
      <w:r w:rsidR="00EB6F9D">
        <w:rPr>
          <w:i/>
          <w:iCs/>
        </w:rPr>
        <w:t>-</w:t>
      </w:r>
    </w:p>
    <w:p w14:paraId="077AF04E" w14:textId="77777777" w:rsidR="00067D3F" w:rsidRDefault="00067D3F" w:rsidP="00067D3F">
      <w:pPr>
        <w:rPr>
          <w:b w:val="0"/>
          <w:bCs/>
        </w:rPr>
      </w:pPr>
      <w:r>
        <w:rPr>
          <w:b w:val="0"/>
          <w:bCs/>
        </w:rPr>
        <w:t xml:space="preserve">It is important for the company to critically evaluate the potential investment appraisal while investing the money. The various accounting technique used by the firm such as the net present value, payback period, and internal rate of return. It is important for Oracle to make financial decisions after analyzing the financial as well as the non-financial factors such as the market trend, inflation rate, and so on. </w:t>
      </w:r>
    </w:p>
    <w:p w14:paraId="12619949" w14:textId="77777777" w:rsidR="00067D3F" w:rsidRPr="00067D3F" w:rsidRDefault="00067D3F" w:rsidP="00067D3F">
      <w:pPr>
        <w:rPr>
          <w:b w:val="0"/>
          <w:bCs/>
        </w:rPr>
      </w:pPr>
      <w:r w:rsidRPr="00067D3F">
        <w:rPr>
          <w:b w:val="0"/>
          <w:bCs/>
        </w:rPr>
        <w:t>Oracle's project evaluation may be improved by using Capital Asset Pricing Model (CAPM) and other IFM theories. Using CAPM, a business may see whether their project assessments properly account for risk-adjusted returns</w:t>
      </w:r>
      <w:r w:rsidR="00340168">
        <w:rPr>
          <w:b w:val="0"/>
          <w:bCs/>
        </w:rPr>
        <w:t xml:space="preserve"> (Islam et al. </w:t>
      </w:r>
      <w:r w:rsidR="00496C76">
        <w:rPr>
          <w:b w:val="0"/>
          <w:bCs/>
        </w:rPr>
        <w:t>2021)</w:t>
      </w:r>
      <w:r w:rsidRPr="00067D3F">
        <w:rPr>
          <w:b w:val="0"/>
          <w:bCs/>
        </w:rPr>
        <w:t xml:space="preserve">. Oracle's strategy for handling currency risk on global projects may be assessed using the International Fisher Effect. </w:t>
      </w:r>
    </w:p>
    <w:p w14:paraId="45423ACB" w14:textId="77777777" w:rsidR="00067D3F" w:rsidRPr="00067D3F" w:rsidRDefault="00067D3F" w:rsidP="00067D3F">
      <w:pPr>
        <w:rPr>
          <w:b w:val="0"/>
          <w:bCs/>
        </w:rPr>
      </w:pPr>
      <w:r w:rsidRPr="00067D3F">
        <w:rPr>
          <w:b w:val="0"/>
          <w:bCs/>
        </w:rPr>
        <w:t>Oracle's track record of successful investments provides useful insight into the quality of the company's project evaluation techniques. Oracle's forecasts may be evaluated by comparing them to actual returns</w:t>
      </w:r>
      <w:r w:rsidR="00496C76">
        <w:rPr>
          <w:b w:val="0"/>
          <w:bCs/>
        </w:rPr>
        <w:t xml:space="preserve"> (Al </w:t>
      </w:r>
      <w:proofErr w:type="spellStart"/>
      <w:r w:rsidR="00496C76">
        <w:rPr>
          <w:b w:val="0"/>
          <w:bCs/>
        </w:rPr>
        <w:t>Janabi</w:t>
      </w:r>
      <w:r w:rsidR="004906D8">
        <w:rPr>
          <w:b w:val="0"/>
          <w:bCs/>
        </w:rPr>
        <w:t>et</w:t>
      </w:r>
      <w:proofErr w:type="spellEnd"/>
      <w:r w:rsidR="004906D8">
        <w:rPr>
          <w:b w:val="0"/>
          <w:bCs/>
        </w:rPr>
        <w:t xml:space="preserve"> al. 2019). </w:t>
      </w:r>
      <w:r w:rsidRPr="00067D3F">
        <w:rPr>
          <w:b w:val="0"/>
          <w:bCs/>
        </w:rPr>
        <w:t>Exemplify how Oracle's evaluations contributed to project success or failure. Oracle's strategic decision-making may be better understood by evaluating the company's project assessment practises through the prism of IFM theories and empirical data. This research helps us learn how Oracle handles itself in global marketplaces and how it decides where to put its money.</w:t>
      </w:r>
    </w:p>
    <w:p w14:paraId="18D65D35" w14:textId="77777777" w:rsidR="0044411C" w:rsidRPr="008F768B" w:rsidRDefault="0044411C" w:rsidP="0044411C">
      <w:pPr>
        <w:rPr>
          <w:i/>
          <w:iCs/>
        </w:rPr>
      </w:pPr>
      <w:r w:rsidRPr="008F768B">
        <w:rPr>
          <w:i/>
          <w:iCs/>
        </w:rPr>
        <w:t>Empirical Evidence Supporting the Analysis</w:t>
      </w:r>
      <w:r w:rsidR="008F768B">
        <w:rPr>
          <w:i/>
          <w:iCs/>
        </w:rPr>
        <w:t>-</w:t>
      </w:r>
    </w:p>
    <w:p w14:paraId="72C27D76" w14:textId="77777777" w:rsidR="0044411C" w:rsidRPr="0044411C" w:rsidRDefault="0044411C" w:rsidP="0044411C">
      <w:pPr>
        <w:rPr>
          <w:b w:val="0"/>
          <w:bCs/>
        </w:rPr>
      </w:pPr>
      <w:r w:rsidRPr="0044411C">
        <w:rPr>
          <w:b w:val="0"/>
          <w:bCs/>
        </w:rPr>
        <w:t>Oracle's dividend policy may be evaluated by looking at the company's dividend payment history, dividend yield, and payout ratio. For instance, if dividends have been steadily rising, it might suggest management has faith in the company's ability to generate income in the future. Oracle's competitiveness and investor attractiveness may be better understood by comparing the company's payout practises to those of its competitors or to benchmark indexes.</w:t>
      </w:r>
    </w:p>
    <w:p w14:paraId="2A541573" w14:textId="77777777" w:rsidR="0044411C" w:rsidRPr="0044411C" w:rsidRDefault="0044411C" w:rsidP="0044411C">
      <w:pPr>
        <w:rPr>
          <w:b w:val="0"/>
          <w:bCs/>
        </w:rPr>
      </w:pPr>
      <w:r w:rsidRPr="0044411C">
        <w:rPr>
          <w:b w:val="0"/>
          <w:bCs/>
        </w:rPr>
        <w:t xml:space="preserve">Oracle's strategy for balancing growth and shareholder expectations may be deduced by analyzing the company's dividend distribution policy in light of IFM theories and actual facts. </w:t>
      </w:r>
      <w:r w:rsidRPr="0044411C">
        <w:rPr>
          <w:b w:val="0"/>
          <w:bCs/>
        </w:rPr>
        <w:lastRenderedPageBreak/>
        <w:t xml:space="preserve">Insight into Oracle's foreign business </w:t>
      </w:r>
      <w:r w:rsidR="00157CB1" w:rsidRPr="0044411C">
        <w:rPr>
          <w:b w:val="0"/>
          <w:bCs/>
        </w:rPr>
        <w:t>complications</w:t>
      </w:r>
      <w:r w:rsidRPr="0044411C">
        <w:rPr>
          <w:b w:val="0"/>
          <w:bCs/>
        </w:rPr>
        <w:t xml:space="preserve"> from a financial perspective is provided by this research.</w:t>
      </w:r>
    </w:p>
    <w:p w14:paraId="76C7A0BC" w14:textId="77777777" w:rsidR="00E72290" w:rsidRPr="008F768B" w:rsidRDefault="00E72290" w:rsidP="00E72290">
      <w:pPr>
        <w:rPr>
          <w:bCs/>
          <w:i/>
          <w:iCs/>
        </w:rPr>
      </w:pPr>
      <w:r w:rsidRPr="008F768B">
        <w:rPr>
          <w:bCs/>
          <w:i/>
          <w:iCs/>
        </w:rPr>
        <w:t>Conclusion</w:t>
      </w:r>
    </w:p>
    <w:p w14:paraId="636E42D5" w14:textId="77777777" w:rsidR="00E72290" w:rsidRPr="00E72290" w:rsidRDefault="00E72290" w:rsidP="00E72290">
      <w:pPr>
        <w:rPr>
          <w:b w:val="0"/>
          <w:bCs/>
        </w:rPr>
      </w:pPr>
      <w:r w:rsidRPr="00E72290">
        <w:rPr>
          <w:b w:val="0"/>
          <w:bCs/>
        </w:rPr>
        <w:t xml:space="preserve">The plans and actions of multinational companies (MNCs) are heavily influenced by the complex field of International Financial Management (IFM) in today's quickly changing global economy. This </w:t>
      </w:r>
      <w:r>
        <w:rPr>
          <w:b w:val="0"/>
          <w:bCs/>
        </w:rPr>
        <w:t xml:space="preserve">essay, </w:t>
      </w:r>
      <w:r w:rsidRPr="00E72290">
        <w:rPr>
          <w:b w:val="0"/>
          <w:bCs/>
        </w:rPr>
        <w:t>which examined Oracle Corporation in detail, demonstrated the importance of IFM in optimizing capital utilization, reducing risk, and promoting long-term development across a variety of global financial markets.</w:t>
      </w:r>
    </w:p>
    <w:p w14:paraId="1806CCDC" w14:textId="77777777" w:rsidR="00EB50D5" w:rsidRDefault="00E72290" w:rsidP="00E72290">
      <w:pPr>
        <w:rPr>
          <w:b w:val="0"/>
          <w:bCs/>
        </w:rPr>
      </w:pPr>
      <w:r w:rsidRPr="00E72290">
        <w:rPr>
          <w:b w:val="0"/>
          <w:bCs/>
        </w:rPr>
        <w:t xml:space="preserve">Oracle's dividend distribution policy, EMH, and project evaluation techniques provide light on the complex interaction between IFM theory and actual business practises. The discovery and evaluation of difficulties Oracle has had in the global financial markets </w:t>
      </w:r>
      <w:proofErr w:type="spellStart"/>
      <w:r w:rsidRPr="00E72290">
        <w:rPr>
          <w:b w:val="0"/>
          <w:bCs/>
        </w:rPr>
        <w:t>show</w:t>
      </w:r>
      <w:r w:rsidR="00284A25">
        <w:rPr>
          <w:b w:val="0"/>
          <w:bCs/>
        </w:rPr>
        <w:t>ss</w:t>
      </w:r>
      <w:proofErr w:type="spellEnd"/>
      <w:r w:rsidRPr="00E72290">
        <w:rPr>
          <w:b w:val="0"/>
          <w:bCs/>
        </w:rPr>
        <w:t xml:space="preserve"> how IFM theories may be used in practice to deal with complexity in business operations. Oracle's experience illustrates the need of integrating theoretical frameworks, empirical facts, and adaptable techniques for success in the global financial markets. </w:t>
      </w:r>
    </w:p>
    <w:p w14:paraId="57EDC17A" w14:textId="77777777" w:rsidR="00EB50D5" w:rsidRDefault="00EB50D5">
      <w:pPr>
        <w:spacing w:line="276" w:lineRule="auto"/>
        <w:jc w:val="left"/>
        <w:rPr>
          <w:b w:val="0"/>
          <w:bCs/>
        </w:rPr>
      </w:pPr>
      <w:r>
        <w:rPr>
          <w:b w:val="0"/>
          <w:bCs/>
        </w:rPr>
        <w:br w:type="page"/>
      </w:r>
    </w:p>
    <w:p w14:paraId="57244FF1" w14:textId="77777777" w:rsidR="00E72290" w:rsidRDefault="00EB50D5" w:rsidP="004E0767">
      <w:pPr>
        <w:pStyle w:val="Heading1"/>
      </w:pPr>
      <w:r>
        <w:lastRenderedPageBreak/>
        <w:t>References</w:t>
      </w:r>
    </w:p>
    <w:p w14:paraId="271BBC99" w14:textId="77777777" w:rsidR="003D1F28" w:rsidRPr="004E0767" w:rsidRDefault="003D1F28" w:rsidP="004E0767">
      <w:pPr>
        <w:rPr>
          <w:rFonts w:cs="Times New Roman"/>
          <w:b w:val="0"/>
          <w:bCs/>
          <w:szCs w:val="24"/>
        </w:rPr>
      </w:pPr>
      <w:r w:rsidRPr="004E0767">
        <w:rPr>
          <w:rFonts w:cs="Times New Roman"/>
          <w:b w:val="0"/>
          <w:bCs/>
          <w:color w:val="222222"/>
          <w:szCs w:val="24"/>
          <w:shd w:val="clear" w:color="auto" w:fill="FFFFFF"/>
        </w:rPr>
        <w:t xml:space="preserve">Al </w:t>
      </w:r>
      <w:proofErr w:type="spellStart"/>
      <w:r w:rsidRPr="004E0767">
        <w:rPr>
          <w:rFonts w:cs="Times New Roman"/>
          <w:b w:val="0"/>
          <w:bCs/>
          <w:color w:val="222222"/>
          <w:szCs w:val="24"/>
          <w:shd w:val="clear" w:color="auto" w:fill="FFFFFF"/>
        </w:rPr>
        <w:t>Janabi</w:t>
      </w:r>
      <w:proofErr w:type="spellEnd"/>
      <w:r w:rsidRPr="004E0767">
        <w:rPr>
          <w:rFonts w:cs="Times New Roman"/>
          <w:b w:val="0"/>
          <w:bCs/>
          <w:color w:val="222222"/>
          <w:szCs w:val="24"/>
          <w:shd w:val="clear" w:color="auto" w:fill="FFFFFF"/>
        </w:rPr>
        <w:t>, M.A., Ferrer, R. and Shahzad, S.J.H., 2019. Liquidity-adjusted value-at-risk optimization of a multi-asset portfolio using a vine copula approach. </w:t>
      </w:r>
      <w:proofErr w:type="spellStart"/>
      <w:r w:rsidRPr="004E0767">
        <w:rPr>
          <w:rFonts w:cs="Times New Roman"/>
          <w:b w:val="0"/>
          <w:bCs/>
          <w:i/>
          <w:iCs/>
          <w:color w:val="222222"/>
          <w:szCs w:val="24"/>
          <w:shd w:val="clear" w:color="auto" w:fill="FFFFFF"/>
        </w:rPr>
        <w:t>Physica</w:t>
      </w:r>
      <w:proofErr w:type="spellEnd"/>
      <w:r w:rsidRPr="004E0767">
        <w:rPr>
          <w:rFonts w:cs="Times New Roman"/>
          <w:b w:val="0"/>
          <w:bCs/>
          <w:i/>
          <w:iCs/>
          <w:color w:val="222222"/>
          <w:szCs w:val="24"/>
          <w:shd w:val="clear" w:color="auto" w:fill="FFFFFF"/>
        </w:rPr>
        <w:t xml:space="preserve"> A: Statistical Mechanics and its Applications</w:t>
      </w:r>
      <w:r w:rsidRPr="004E0767">
        <w:rPr>
          <w:rFonts w:cs="Times New Roman"/>
          <w:b w:val="0"/>
          <w:bCs/>
          <w:color w:val="222222"/>
          <w:szCs w:val="24"/>
          <w:shd w:val="clear" w:color="auto" w:fill="FFFFFF"/>
        </w:rPr>
        <w:t>, </w:t>
      </w:r>
      <w:r w:rsidRPr="004E0767">
        <w:rPr>
          <w:rFonts w:cs="Times New Roman"/>
          <w:b w:val="0"/>
          <w:bCs/>
          <w:i/>
          <w:iCs/>
          <w:color w:val="222222"/>
          <w:szCs w:val="24"/>
          <w:shd w:val="clear" w:color="auto" w:fill="FFFFFF"/>
        </w:rPr>
        <w:t>536</w:t>
      </w:r>
      <w:r w:rsidRPr="004E0767">
        <w:rPr>
          <w:rFonts w:cs="Times New Roman"/>
          <w:b w:val="0"/>
          <w:bCs/>
          <w:color w:val="222222"/>
          <w:szCs w:val="24"/>
          <w:shd w:val="clear" w:color="auto" w:fill="FFFFFF"/>
        </w:rPr>
        <w:t>, p.122579.</w:t>
      </w:r>
    </w:p>
    <w:p w14:paraId="6E1F1092"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t>Gardner, B.L., 2019. </w:t>
      </w:r>
      <w:r w:rsidRPr="004E0767">
        <w:rPr>
          <w:rFonts w:cs="Times New Roman"/>
          <w:b w:val="0"/>
          <w:bCs/>
          <w:i/>
          <w:iCs/>
          <w:color w:val="222222"/>
          <w:szCs w:val="24"/>
          <w:shd w:val="clear" w:color="auto" w:fill="FFFFFF"/>
        </w:rPr>
        <w:t>$1 CEO Salaries and R&amp;D Spending as a Form of Extreme Incentive Compensation and Investor Signaling</w:t>
      </w:r>
      <w:r w:rsidRPr="004E0767">
        <w:rPr>
          <w:rFonts w:cs="Times New Roman"/>
          <w:b w:val="0"/>
          <w:bCs/>
          <w:color w:val="222222"/>
          <w:szCs w:val="24"/>
          <w:shd w:val="clear" w:color="auto" w:fill="FFFFFF"/>
        </w:rPr>
        <w:t> (Doctoral dissertation, University of Oregon).</w:t>
      </w:r>
    </w:p>
    <w:p w14:paraId="38CBACD2" w14:textId="77777777" w:rsidR="003D1F28" w:rsidRPr="004E0767" w:rsidRDefault="003D1F28" w:rsidP="004E0767">
      <w:pPr>
        <w:rPr>
          <w:rFonts w:cs="Times New Roman"/>
          <w:b w:val="0"/>
          <w:bCs/>
          <w:color w:val="auto"/>
          <w:szCs w:val="24"/>
        </w:rPr>
      </w:pPr>
      <w:r w:rsidRPr="004E0767">
        <w:rPr>
          <w:rFonts w:cs="Times New Roman"/>
          <w:b w:val="0"/>
          <w:bCs/>
          <w:color w:val="auto"/>
          <w:szCs w:val="24"/>
        </w:rPr>
        <w:t>Investor. Oracle. Com. 2023. Investor Relations – Financials. Available at:</w:t>
      </w:r>
      <w:hyperlink r:id="rId10" w:history="1">
        <w:r w:rsidRPr="004E0767">
          <w:rPr>
            <w:rStyle w:val="Hyperlink"/>
            <w:rFonts w:cs="Times New Roman"/>
            <w:b w:val="0"/>
            <w:bCs/>
            <w:color w:val="auto"/>
            <w:szCs w:val="24"/>
            <w:u w:val="none"/>
          </w:rPr>
          <w:t>https://investor.oracle.com/financials/default.aspx</w:t>
        </w:r>
      </w:hyperlink>
      <w:r w:rsidRPr="004E0767">
        <w:rPr>
          <w:rFonts w:cs="Times New Roman"/>
          <w:b w:val="0"/>
          <w:bCs/>
          <w:color w:val="auto"/>
          <w:szCs w:val="24"/>
        </w:rPr>
        <w:t>(Accessed: 18 August 2023).</w:t>
      </w:r>
    </w:p>
    <w:p w14:paraId="78B1D0D3"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t>Islam, S., Mamun, A., Islam, K.A., Uddin, M.R. and Sultana, T., 2021. Issues and Challenges of Financial Management Practices in Islamic Financial Institutions: Empirical Evidence from Bangladesh. </w:t>
      </w:r>
      <w:r w:rsidRPr="004E0767">
        <w:rPr>
          <w:rFonts w:cs="Times New Roman"/>
          <w:b w:val="0"/>
          <w:bCs/>
          <w:i/>
          <w:iCs/>
          <w:color w:val="222222"/>
          <w:szCs w:val="24"/>
          <w:shd w:val="clear" w:color="auto" w:fill="FFFFFF"/>
        </w:rPr>
        <w:t>Indian Journal of Finance and Banking</w:t>
      </w:r>
      <w:r w:rsidRPr="004E0767">
        <w:rPr>
          <w:rFonts w:cs="Times New Roman"/>
          <w:b w:val="0"/>
          <w:bCs/>
          <w:color w:val="222222"/>
          <w:szCs w:val="24"/>
          <w:shd w:val="clear" w:color="auto" w:fill="FFFFFF"/>
        </w:rPr>
        <w:t>, </w:t>
      </w:r>
      <w:r w:rsidRPr="004E0767">
        <w:rPr>
          <w:rFonts w:cs="Times New Roman"/>
          <w:b w:val="0"/>
          <w:bCs/>
          <w:i/>
          <w:iCs/>
          <w:color w:val="222222"/>
          <w:szCs w:val="24"/>
          <w:shd w:val="clear" w:color="auto" w:fill="FFFFFF"/>
        </w:rPr>
        <w:t>5</w:t>
      </w:r>
      <w:r w:rsidRPr="004E0767">
        <w:rPr>
          <w:rFonts w:cs="Times New Roman"/>
          <w:b w:val="0"/>
          <w:bCs/>
          <w:color w:val="222222"/>
          <w:szCs w:val="24"/>
          <w:shd w:val="clear" w:color="auto" w:fill="FFFFFF"/>
        </w:rPr>
        <w:t>(1), pp.38-55.</w:t>
      </w:r>
    </w:p>
    <w:p w14:paraId="58A51501"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t xml:space="preserve">Izzo, M.F., Fasan, M. and </w:t>
      </w:r>
      <w:proofErr w:type="spellStart"/>
      <w:r w:rsidRPr="004E0767">
        <w:rPr>
          <w:rFonts w:cs="Times New Roman"/>
          <w:b w:val="0"/>
          <w:bCs/>
          <w:color w:val="222222"/>
          <w:szCs w:val="24"/>
          <w:shd w:val="clear" w:color="auto" w:fill="FFFFFF"/>
        </w:rPr>
        <w:t>Tiscini</w:t>
      </w:r>
      <w:proofErr w:type="spellEnd"/>
      <w:r w:rsidRPr="004E0767">
        <w:rPr>
          <w:rFonts w:cs="Times New Roman"/>
          <w:b w:val="0"/>
          <w:bCs/>
          <w:color w:val="222222"/>
          <w:szCs w:val="24"/>
          <w:shd w:val="clear" w:color="auto" w:fill="FFFFFF"/>
        </w:rPr>
        <w:t>, R., 2022. The role of digital transformation in enabling continuous accounting and the effects on intellectual capital: the case of Oracle. </w:t>
      </w:r>
      <w:proofErr w:type="spellStart"/>
      <w:r w:rsidRPr="004E0767">
        <w:rPr>
          <w:rFonts w:cs="Times New Roman"/>
          <w:b w:val="0"/>
          <w:bCs/>
          <w:i/>
          <w:iCs/>
          <w:color w:val="222222"/>
          <w:szCs w:val="24"/>
          <w:shd w:val="clear" w:color="auto" w:fill="FFFFFF"/>
        </w:rPr>
        <w:t>Meditari</w:t>
      </w:r>
      <w:proofErr w:type="spellEnd"/>
      <w:r w:rsidRPr="004E0767">
        <w:rPr>
          <w:rFonts w:cs="Times New Roman"/>
          <w:b w:val="0"/>
          <w:bCs/>
          <w:i/>
          <w:iCs/>
          <w:color w:val="222222"/>
          <w:szCs w:val="24"/>
          <w:shd w:val="clear" w:color="auto" w:fill="FFFFFF"/>
        </w:rPr>
        <w:t xml:space="preserve"> Accountancy Research</w:t>
      </w:r>
      <w:r w:rsidRPr="004E0767">
        <w:rPr>
          <w:rFonts w:cs="Times New Roman"/>
          <w:b w:val="0"/>
          <w:bCs/>
          <w:color w:val="222222"/>
          <w:szCs w:val="24"/>
          <w:shd w:val="clear" w:color="auto" w:fill="FFFFFF"/>
        </w:rPr>
        <w:t>, </w:t>
      </w:r>
      <w:r w:rsidRPr="004E0767">
        <w:rPr>
          <w:rFonts w:cs="Times New Roman"/>
          <w:b w:val="0"/>
          <w:bCs/>
          <w:i/>
          <w:iCs/>
          <w:color w:val="222222"/>
          <w:szCs w:val="24"/>
          <w:shd w:val="clear" w:color="auto" w:fill="FFFFFF"/>
        </w:rPr>
        <w:t>30</w:t>
      </w:r>
      <w:r w:rsidRPr="004E0767">
        <w:rPr>
          <w:rFonts w:cs="Times New Roman"/>
          <w:b w:val="0"/>
          <w:bCs/>
          <w:color w:val="222222"/>
          <w:szCs w:val="24"/>
          <w:shd w:val="clear" w:color="auto" w:fill="FFFFFF"/>
        </w:rPr>
        <w:t>(4), pp.1007-1026.</w:t>
      </w:r>
    </w:p>
    <w:p w14:paraId="5023A5D9"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t>Kissi, E., Agyekum, K., Baiden, B.K., Tannor, R.A., Asamoah, G.E. and Andam, E.T., 2019. Impact of project monitoring and evaluation practices on construction project success criteria in Ghana. </w:t>
      </w:r>
      <w:r w:rsidRPr="004E0767">
        <w:rPr>
          <w:rFonts w:cs="Times New Roman"/>
          <w:b w:val="0"/>
          <w:bCs/>
          <w:i/>
          <w:iCs/>
          <w:color w:val="222222"/>
          <w:szCs w:val="24"/>
          <w:shd w:val="clear" w:color="auto" w:fill="FFFFFF"/>
        </w:rPr>
        <w:t>Built Environment Project and Asset Management</w:t>
      </w:r>
      <w:r w:rsidRPr="004E0767">
        <w:rPr>
          <w:rFonts w:cs="Times New Roman"/>
          <w:b w:val="0"/>
          <w:bCs/>
          <w:color w:val="222222"/>
          <w:szCs w:val="24"/>
          <w:shd w:val="clear" w:color="auto" w:fill="FFFFFF"/>
        </w:rPr>
        <w:t>, </w:t>
      </w:r>
      <w:r w:rsidRPr="004E0767">
        <w:rPr>
          <w:rFonts w:cs="Times New Roman"/>
          <w:b w:val="0"/>
          <w:bCs/>
          <w:i/>
          <w:iCs/>
          <w:color w:val="222222"/>
          <w:szCs w:val="24"/>
          <w:shd w:val="clear" w:color="auto" w:fill="FFFFFF"/>
        </w:rPr>
        <w:t>9</w:t>
      </w:r>
      <w:r w:rsidRPr="004E0767">
        <w:rPr>
          <w:rFonts w:cs="Times New Roman"/>
          <w:b w:val="0"/>
          <w:bCs/>
          <w:color w:val="222222"/>
          <w:szCs w:val="24"/>
          <w:shd w:val="clear" w:color="auto" w:fill="FFFFFF"/>
        </w:rPr>
        <w:t>(3), pp.364-382.</w:t>
      </w:r>
    </w:p>
    <w:p w14:paraId="029E518C"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t>Min, G., 2021. Governance by Dividends. </w:t>
      </w:r>
      <w:r w:rsidRPr="004E0767">
        <w:rPr>
          <w:rFonts w:cs="Times New Roman"/>
          <w:b w:val="0"/>
          <w:bCs/>
          <w:i/>
          <w:iCs/>
          <w:color w:val="222222"/>
          <w:szCs w:val="24"/>
          <w:shd w:val="clear" w:color="auto" w:fill="FFFFFF"/>
        </w:rPr>
        <w:t>Iowa L. Rev.</w:t>
      </w:r>
      <w:r w:rsidRPr="004E0767">
        <w:rPr>
          <w:rFonts w:cs="Times New Roman"/>
          <w:b w:val="0"/>
          <w:bCs/>
          <w:color w:val="222222"/>
          <w:szCs w:val="24"/>
          <w:shd w:val="clear" w:color="auto" w:fill="FFFFFF"/>
        </w:rPr>
        <w:t>, </w:t>
      </w:r>
      <w:r w:rsidRPr="004E0767">
        <w:rPr>
          <w:rFonts w:cs="Times New Roman"/>
          <w:b w:val="0"/>
          <w:bCs/>
          <w:i/>
          <w:iCs/>
          <w:color w:val="222222"/>
          <w:szCs w:val="24"/>
          <w:shd w:val="clear" w:color="auto" w:fill="FFFFFF"/>
        </w:rPr>
        <w:t>107</w:t>
      </w:r>
      <w:r w:rsidRPr="004E0767">
        <w:rPr>
          <w:rFonts w:cs="Times New Roman"/>
          <w:b w:val="0"/>
          <w:bCs/>
          <w:color w:val="222222"/>
          <w:szCs w:val="24"/>
          <w:shd w:val="clear" w:color="auto" w:fill="FFFFFF"/>
        </w:rPr>
        <w:t>, p.117.</w:t>
      </w:r>
    </w:p>
    <w:p w14:paraId="0EAB27ED" w14:textId="77777777" w:rsidR="003D1F28" w:rsidRPr="004E0767" w:rsidRDefault="003D1F28" w:rsidP="004E0767">
      <w:pPr>
        <w:rPr>
          <w:rFonts w:cs="Times New Roman"/>
          <w:b w:val="0"/>
          <w:bCs/>
          <w:color w:val="222222"/>
          <w:szCs w:val="24"/>
          <w:shd w:val="clear" w:color="auto" w:fill="FFFFFF"/>
        </w:rPr>
      </w:pPr>
      <w:proofErr w:type="spellStart"/>
      <w:r w:rsidRPr="004E0767">
        <w:rPr>
          <w:rFonts w:cs="Times New Roman"/>
          <w:b w:val="0"/>
          <w:bCs/>
          <w:color w:val="222222"/>
          <w:szCs w:val="24"/>
          <w:shd w:val="clear" w:color="auto" w:fill="FFFFFF"/>
        </w:rPr>
        <w:t>Prasetyo</w:t>
      </w:r>
      <w:proofErr w:type="spellEnd"/>
      <w:r w:rsidRPr="004E0767">
        <w:rPr>
          <w:rFonts w:cs="Times New Roman"/>
          <w:b w:val="0"/>
          <w:bCs/>
          <w:color w:val="222222"/>
          <w:szCs w:val="24"/>
          <w:shd w:val="clear" w:color="auto" w:fill="FFFFFF"/>
        </w:rPr>
        <w:t xml:space="preserve">, Y.T. and </w:t>
      </w:r>
      <w:proofErr w:type="spellStart"/>
      <w:r w:rsidRPr="004E0767">
        <w:rPr>
          <w:rFonts w:cs="Times New Roman"/>
          <w:b w:val="0"/>
          <w:bCs/>
          <w:color w:val="222222"/>
          <w:szCs w:val="24"/>
          <w:shd w:val="clear" w:color="auto" w:fill="FFFFFF"/>
        </w:rPr>
        <w:t>Soliman</w:t>
      </w:r>
      <w:proofErr w:type="spellEnd"/>
      <w:r w:rsidRPr="004E0767">
        <w:rPr>
          <w:rFonts w:cs="Times New Roman"/>
          <w:b w:val="0"/>
          <w:bCs/>
          <w:color w:val="222222"/>
          <w:szCs w:val="24"/>
          <w:shd w:val="clear" w:color="auto" w:fill="FFFFFF"/>
        </w:rPr>
        <w:t>, K.O.S., 2021, April. Usability evaluation of ERP systems: A comparison between SAP S/4 Hana &amp; Oracle Cloud. In </w:t>
      </w:r>
      <w:r w:rsidRPr="004E0767">
        <w:rPr>
          <w:rFonts w:cs="Times New Roman"/>
          <w:b w:val="0"/>
          <w:bCs/>
          <w:i/>
          <w:iCs/>
          <w:color w:val="222222"/>
          <w:szCs w:val="24"/>
          <w:shd w:val="clear" w:color="auto" w:fill="FFFFFF"/>
        </w:rPr>
        <w:t>2021 IEEE 8th International Conference on Industrial Engineering and Applications (ICIEA)</w:t>
      </w:r>
      <w:r w:rsidRPr="004E0767">
        <w:rPr>
          <w:rFonts w:cs="Times New Roman"/>
          <w:b w:val="0"/>
          <w:bCs/>
          <w:color w:val="222222"/>
          <w:szCs w:val="24"/>
          <w:shd w:val="clear" w:color="auto" w:fill="FFFFFF"/>
        </w:rPr>
        <w:t> (pp. 120-125). IEEE.</w:t>
      </w:r>
    </w:p>
    <w:p w14:paraId="57276E30" w14:textId="77777777" w:rsidR="003D1F28" w:rsidRPr="004E0767" w:rsidRDefault="003D1F28" w:rsidP="004E0767">
      <w:pPr>
        <w:rPr>
          <w:rFonts w:cs="Times New Roman"/>
          <w:b w:val="0"/>
          <w:bCs/>
          <w:color w:val="auto"/>
          <w:szCs w:val="24"/>
        </w:rPr>
      </w:pPr>
      <w:proofErr w:type="spellStart"/>
      <w:r w:rsidRPr="004E0767">
        <w:rPr>
          <w:rFonts w:cs="Times New Roman"/>
          <w:b w:val="0"/>
          <w:bCs/>
          <w:color w:val="auto"/>
          <w:szCs w:val="24"/>
        </w:rPr>
        <w:t>Tipranks</w:t>
      </w:r>
      <w:proofErr w:type="spellEnd"/>
      <w:r w:rsidRPr="004E0767">
        <w:rPr>
          <w:rFonts w:cs="Times New Roman"/>
          <w:b w:val="0"/>
          <w:bCs/>
          <w:color w:val="auto"/>
          <w:szCs w:val="24"/>
        </w:rPr>
        <w:t xml:space="preserve">. 2023. Oracle (ORCL) Dividend Date &amp; History. Available at: </w:t>
      </w:r>
      <w:hyperlink r:id="rId11" w:history="1">
        <w:r w:rsidRPr="004E0767">
          <w:rPr>
            <w:rStyle w:val="Hyperlink"/>
            <w:rFonts w:cs="Times New Roman"/>
            <w:b w:val="0"/>
            <w:bCs/>
            <w:color w:val="auto"/>
            <w:szCs w:val="24"/>
            <w:u w:val="none"/>
          </w:rPr>
          <w:t>https://www.tipranks.com/stocks/orcl/dividends</w:t>
        </w:r>
      </w:hyperlink>
      <w:r w:rsidRPr="004E0767">
        <w:rPr>
          <w:rFonts w:cs="Times New Roman"/>
          <w:b w:val="0"/>
          <w:bCs/>
          <w:color w:val="auto"/>
          <w:szCs w:val="24"/>
        </w:rPr>
        <w:t xml:space="preserve"> (Accessed: 18 August 2023).</w:t>
      </w:r>
    </w:p>
    <w:p w14:paraId="1EBB1609"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t>Wackernagel, M., Lin, D., Evans, M., Hanscom, L. and Raven, P., 2019. Defying the footprint oracle: implications of country resource trends. </w:t>
      </w:r>
      <w:r w:rsidRPr="004E0767">
        <w:rPr>
          <w:rFonts w:cs="Times New Roman"/>
          <w:b w:val="0"/>
          <w:bCs/>
          <w:i/>
          <w:iCs/>
          <w:color w:val="222222"/>
          <w:szCs w:val="24"/>
          <w:shd w:val="clear" w:color="auto" w:fill="FFFFFF"/>
        </w:rPr>
        <w:t>Sustainability</w:t>
      </w:r>
      <w:r w:rsidRPr="004E0767">
        <w:rPr>
          <w:rFonts w:cs="Times New Roman"/>
          <w:b w:val="0"/>
          <w:bCs/>
          <w:color w:val="222222"/>
          <w:szCs w:val="24"/>
          <w:shd w:val="clear" w:color="auto" w:fill="FFFFFF"/>
        </w:rPr>
        <w:t>, </w:t>
      </w:r>
      <w:r w:rsidRPr="004E0767">
        <w:rPr>
          <w:rFonts w:cs="Times New Roman"/>
          <w:b w:val="0"/>
          <w:bCs/>
          <w:i/>
          <w:iCs/>
          <w:color w:val="222222"/>
          <w:szCs w:val="24"/>
          <w:shd w:val="clear" w:color="auto" w:fill="FFFFFF"/>
        </w:rPr>
        <w:t>11</w:t>
      </w:r>
      <w:r w:rsidRPr="004E0767">
        <w:rPr>
          <w:rFonts w:cs="Times New Roman"/>
          <w:b w:val="0"/>
          <w:bCs/>
          <w:color w:val="222222"/>
          <w:szCs w:val="24"/>
          <w:shd w:val="clear" w:color="auto" w:fill="FFFFFF"/>
        </w:rPr>
        <w:t>(7), p.2164.</w:t>
      </w:r>
    </w:p>
    <w:p w14:paraId="0A490EA5"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lastRenderedPageBreak/>
        <w:t>Wan, F., Williamson, P. and Pandit, N.R., 2020. MNE liability of foreignness versus local firm-specific advantages: The case of the Chinese management software industry. </w:t>
      </w:r>
      <w:r w:rsidRPr="004E0767">
        <w:rPr>
          <w:rFonts w:cs="Times New Roman"/>
          <w:b w:val="0"/>
          <w:bCs/>
          <w:i/>
          <w:iCs/>
          <w:color w:val="222222"/>
          <w:szCs w:val="24"/>
          <w:shd w:val="clear" w:color="auto" w:fill="FFFFFF"/>
        </w:rPr>
        <w:t>International Business Review</w:t>
      </w:r>
      <w:r w:rsidRPr="004E0767">
        <w:rPr>
          <w:rFonts w:cs="Times New Roman"/>
          <w:b w:val="0"/>
          <w:bCs/>
          <w:color w:val="222222"/>
          <w:szCs w:val="24"/>
          <w:shd w:val="clear" w:color="auto" w:fill="FFFFFF"/>
        </w:rPr>
        <w:t>, </w:t>
      </w:r>
      <w:r w:rsidRPr="004E0767">
        <w:rPr>
          <w:rFonts w:cs="Times New Roman"/>
          <w:b w:val="0"/>
          <w:bCs/>
          <w:i/>
          <w:iCs/>
          <w:color w:val="222222"/>
          <w:szCs w:val="24"/>
          <w:shd w:val="clear" w:color="auto" w:fill="FFFFFF"/>
        </w:rPr>
        <w:t>29</w:t>
      </w:r>
      <w:r w:rsidRPr="004E0767">
        <w:rPr>
          <w:rFonts w:cs="Times New Roman"/>
          <w:b w:val="0"/>
          <w:bCs/>
          <w:color w:val="222222"/>
          <w:szCs w:val="24"/>
          <w:shd w:val="clear" w:color="auto" w:fill="FFFFFF"/>
        </w:rPr>
        <w:t>(1), p.101623.</w:t>
      </w:r>
    </w:p>
    <w:p w14:paraId="2FC38C56" w14:textId="77777777" w:rsidR="003D1F28" w:rsidRPr="004E0767" w:rsidRDefault="003D1F28" w:rsidP="004E0767">
      <w:pPr>
        <w:rPr>
          <w:rFonts w:cs="Times New Roman"/>
          <w:b w:val="0"/>
          <w:bCs/>
          <w:color w:val="222222"/>
          <w:szCs w:val="24"/>
          <w:shd w:val="clear" w:color="auto" w:fill="FFFFFF"/>
        </w:rPr>
      </w:pPr>
      <w:r w:rsidRPr="004E0767">
        <w:rPr>
          <w:rFonts w:cs="Times New Roman"/>
          <w:b w:val="0"/>
          <w:bCs/>
          <w:color w:val="222222"/>
          <w:szCs w:val="24"/>
          <w:shd w:val="clear" w:color="auto" w:fill="FFFFFF"/>
        </w:rPr>
        <w:t>Yu, L., Zichichi, M., Markovich, R. and Najjar, A., 2022. Enhancing trust in trust services: Towards an intelligent human-input-based blockchain oracle (</w:t>
      </w:r>
      <w:proofErr w:type="spellStart"/>
      <w:r w:rsidRPr="004E0767">
        <w:rPr>
          <w:rFonts w:cs="Times New Roman"/>
          <w:b w:val="0"/>
          <w:bCs/>
          <w:color w:val="222222"/>
          <w:szCs w:val="24"/>
          <w:shd w:val="clear" w:color="auto" w:fill="FFFFFF"/>
        </w:rPr>
        <w:t>ihibo</w:t>
      </w:r>
      <w:proofErr w:type="spellEnd"/>
      <w:r w:rsidRPr="004E0767">
        <w:rPr>
          <w:rFonts w:cs="Times New Roman"/>
          <w:b w:val="0"/>
          <w:bCs/>
          <w:color w:val="222222"/>
          <w:szCs w:val="24"/>
          <w:shd w:val="clear" w:color="auto" w:fill="FFFFFF"/>
        </w:rPr>
        <w:t>). In </w:t>
      </w:r>
      <w:r w:rsidRPr="004E0767">
        <w:rPr>
          <w:rFonts w:cs="Times New Roman"/>
          <w:b w:val="0"/>
          <w:bCs/>
          <w:i/>
          <w:iCs/>
          <w:color w:val="222222"/>
          <w:szCs w:val="24"/>
          <w:shd w:val="clear" w:color="auto" w:fill="FFFFFF"/>
        </w:rPr>
        <w:t>Proceedings of the 55th Annual Hawaii International Conference on System Sciences</w:t>
      </w:r>
      <w:r w:rsidRPr="004E0767">
        <w:rPr>
          <w:rFonts w:cs="Times New Roman"/>
          <w:b w:val="0"/>
          <w:bCs/>
          <w:color w:val="222222"/>
          <w:szCs w:val="24"/>
          <w:shd w:val="clear" w:color="auto" w:fill="FFFFFF"/>
        </w:rPr>
        <w:t>.</w:t>
      </w:r>
    </w:p>
    <w:p w14:paraId="7BEB8226" w14:textId="77777777" w:rsidR="004E0767" w:rsidRDefault="004E0767" w:rsidP="0007187A">
      <w:pPr>
        <w:rPr>
          <w:b w:val="0"/>
          <w:bCs/>
          <w:color w:val="auto"/>
        </w:rPr>
      </w:pPr>
    </w:p>
    <w:p w14:paraId="14ECF3E1" w14:textId="77777777" w:rsidR="00561E8C" w:rsidRDefault="00561E8C" w:rsidP="0007187A">
      <w:pPr>
        <w:rPr>
          <w:b w:val="0"/>
          <w:bCs/>
          <w:color w:val="auto"/>
        </w:rPr>
      </w:pPr>
    </w:p>
    <w:p w14:paraId="6154ACD1" w14:textId="77777777" w:rsidR="00415BE8" w:rsidRPr="00415BE8" w:rsidRDefault="00415BE8" w:rsidP="0007187A">
      <w:pPr>
        <w:rPr>
          <w:b w:val="0"/>
          <w:bCs/>
          <w:color w:val="auto"/>
        </w:rPr>
      </w:pPr>
    </w:p>
    <w:p w14:paraId="0876C2F8" w14:textId="77777777" w:rsidR="005E1DD4" w:rsidRPr="00BB7CF3" w:rsidRDefault="005E1DD4" w:rsidP="005E1DD4">
      <w:pPr>
        <w:rPr>
          <w:b w:val="0"/>
          <w:bCs/>
        </w:rPr>
      </w:pPr>
    </w:p>
    <w:p w14:paraId="4F224CEE" w14:textId="77777777" w:rsidR="005E1DD4" w:rsidRDefault="005E1DD4" w:rsidP="00E72290">
      <w:pPr>
        <w:rPr>
          <w:b w:val="0"/>
          <w:bCs/>
          <w:color w:val="auto"/>
        </w:rPr>
      </w:pPr>
    </w:p>
    <w:p w14:paraId="71EE2013" w14:textId="77777777" w:rsidR="002C2F0F" w:rsidRPr="00FD36CA" w:rsidRDefault="002C2F0F" w:rsidP="00E72290">
      <w:pPr>
        <w:rPr>
          <w:b w:val="0"/>
          <w:bCs/>
          <w:color w:val="auto"/>
        </w:rPr>
      </w:pPr>
    </w:p>
    <w:p w14:paraId="57515C08" w14:textId="77777777" w:rsidR="00FD36CA" w:rsidRDefault="00FD36CA" w:rsidP="00E72290"/>
    <w:p w14:paraId="674484BB" w14:textId="77777777" w:rsidR="00A343C0" w:rsidRDefault="00A343C0" w:rsidP="000E2E09">
      <w:pPr>
        <w:rPr>
          <w:b w:val="0"/>
          <w:bCs/>
        </w:rPr>
      </w:pPr>
    </w:p>
    <w:p w14:paraId="4AA4F45E" w14:textId="77777777" w:rsidR="00A343C0" w:rsidRDefault="00A343C0" w:rsidP="000E2E09">
      <w:pPr>
        <w:rPr>
          <w:b w:val="0"/>
          <w:bCs/>
        </w:rPr>
      </w:pPr>
    </w:p>
    <w:p w14:paraId="353F8C59" w14:textId="77777777" w:rsidR="00A343C0" w:rsidRPr="008F32B0" w:rsidRDefault="00A343C0" w:rsidP="000E2E09">
      <w:pPr>
        <w:rPr>
          <w:b w:val="0"/>
          <w:bCs/>
        </w:rPr>
      </w:pPr>
    </w:p>
    <w:p w14:paraId="61F7EFC6" w14:textId="77777777" w:rsidR="00055B6A" w:rsidRPr="00C721DB" w:rsidRDefault="00055B6A" w:rsidP="000E2E09">
      <w:pPr>
        <w:rPr>
          <w:b w:val="0"/>
          <w:bCs/>
        </w:rPr>
      </w:pPr>
    </w:p>
    <w:sectPr w:rsidR="00055B6A" w:rsidRPr="00C721DB" w:rsidSect="003C2CDB">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9DB090" w14:textId="77777777" w:rsidR="00C02FE3" w:rsidRDefault="00C02FE3" w:rsidP="00030777">
      <w:pPr>
        <w:spacing w:after="0" w:line="240" w:lineRule="auto"/>
      </w:pPr>
      <w:r>
        <w:separator/>
      </w:r>
    </w:p>
  </w:endnote>
  <w:endnote w:type="continuationSeparator" w:id="0">
    <w:p w14:paraId="682A2F14" w14:textId="77777777" w:rsidR="00C02FE3" w:rsidRDefault="00C02FE3" w:rsidP="00030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1736272"/>
      <w:docPartObj>
        <w:docPartGallery w:val="Page Numbers (Bottom of Page)"/>
        <w:docPartUnique/>
      </w:docPartObj>
    </w:sdtPr>
    <w:sdtEndPr>
      <w:rPr>
        <w:noProof/>
      </w:rPr>
    </w:sdtEndPr>
    <w:sdtContent>
      <w:p w14:paraId="4BD45735" w14:textId="77777777" w:rsidR="00030777" w:rsidRDefault="00030777">
        <w:pPr>
          <w:pStyle w:val="Footer"/>
          <w:jc w:val="center"/>
        </w:pPr>
        <w:r>
          <w:fldChar w:fldCharType="begin"/>
        </w:r>
        <w:r>
          <w:instrText xml:space="preserve"> PAGE   \* MERGEFORMAT </w:instrText>
        </w:r>
        <w:r>
          <w:fldChar w:fldCharType="separate"/>
        </w:r>
        <w:r w:rsidR="00284A25">
          <w:rPr>
            <w:noProof/>
          </w:rPr>
          <w:t>6</w:t>
        </w:r>
        <w:r>
          <w:rPr>
            <w:noProof/>
          </w:rPr>
          <w:fldChar w:fldCharType="end"/>
        </w:r>
      </w:p>
    </w:sdtContent>
  </w:sdt>
  <w:p w14:paraId="2C227A1A" w14:textId="77777777" w:rsidR="00030777" w:rsidRDefault="00030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5BF28" w14:textId="77777777" w:rsidR="00C02FE3" w:rsidRDefault="00C02FE3" w:rsidP="00030777">
      <w:pPr>
        <w:spacing w:after="0" w:line="240" w:lineRule="auto"/>
      </w:pPr>
      <w:r>
        <w:separator/>
      </w:r>
    </w:p>
  </w:footnote>
  <w:footnote w:type="continuationSeparator" w:id="0">
    <w:p w14:paraId="27F58DED" w14:textId="77777777" w:rsidR="00C02FE3" w:rsidRDefault="00C02FE3" w:rsidP="000307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OwMDY1NDM1MDQxMLJU0lEKTi0uzszPAykwqgUAFCJ8bSwAAAA="/>
  </w:docVars>
  <w:rsids>
    <w:rsidRoot w:val="00FE1746"/>
    <w:rsid w:val="00006FE1"/>
    <w:rsid w:val="00022FE8"/>
    <w:rsid w:val="00026747"/>
    <w:rsid w:val="00030777"/>
    <w:rsid w:val="00030DB2"/>
    <w:rsid w:val="00037BC3"/>
    <w:rsid w:val="00044A84"/>
    <w:rsid w:val="000518B5"/>
    <w:rsid w:val="00055B6A"/>
    <w:rsid w:val="00067D3F"/>
    <w:rsid w:val="0007187A"/>
    <w:rsid w:val="000B4022"/>
    <w:rsid w:val="000C4552"/>
    <w:rsid w:val="000C49EB"/>
    <w:rsid w:val="000D0AAC"/>
    <w:rsid w:val="000D21F8"/>
    <w:rsid w:val="000E05D1"/>
    <w:rsid w:val="000E2E09"/>
    <w:rsid w:val="001240B9"/>
    <w:rsid w:val="00125134"/>
    <w:rsid w:val="00125CE3"/>
    <w:rsid w:val="0015078C"/>
    <w:rsid w:val="00152ACE"/>
    <w:rsid w:val="00157CB1"/>
    <w:rsid w:val="00164A20"/>
    <w:rsid w:val="001835A9"/>
    <w:rsid w:val="001A3B3C"/>
    <w:rsid w:val="001C578D"/>
    <w:rsid w:val="001E2E7F"/>
    <w:rsid w:val="001E33AC"/>
    <w:rsid w:val="002250B8"/>
    <w:rsid w:val="00226E9E"/>
    <w:rsid w:val="00227AED"/>
    <w:rsid w:val="00227E2B"/>
    <w:rsid w:val="00231A9C"/>
    <w:rsid w:val="00267D2F"/>
    <w:rsid w:val="00275070"/>
    <w:rsid w:val="00284A25"/>
    <w:rsid w:val="002972BC"/>
    <w:rsid w:val="002A31B2"/>
    <w:rsid w:val="002A336B"/>
    <w:rsid w:val="002B0402"/>
    <w:rsid w:val="002C051A"/>
    <w:rsid w:val="002C2F0F"/>
    <w:rsid w:val="002C31EA"/>
    <w:rsid w:val="002C4913"/>
    <w:rsid w:val="002D4D9F"/>
    <w:rsid w:val="002E46FB"/>
    <w:rsid w:val="002F25F1"/>
    <w:rsid w:val="002F7CB1"/>
    <w:rsid w:val="00301749"/>
    <w:rsid w:val="00340168"/>
    <w:rsid w:val="003462E4"/>
    <w:rsid w:val="00357D19"/>
    <w:rsid w:val="00385355"/>
    <w:rsid w:val="003C2CDB"/>
    <w:rsid w:val="003D1E94"/>
    <w:rsid w:val="003D1F28"/>
    <w:rsid w:val="003E4052"/>
    <w:rsid w:val="00411F93"/>
    <w:rsid w:val="00415BE8"/>
    <w:rsid w:val="00417312"/>
    <w:rsid w:val="004319FE"/>
    <w:rsid w:val="00436DCF"/>
    <w:rsid w:val="00437B2E"/>
    <w:rsid w:val="0044006E"/>
    <w:rsid w:val="004405E1"/>
    <w:rsid w:val="0044411C"/>
    <w:rsid w:val="00446CBE"/>
    <w:rsid w:val="00450B0A"/>
    <w:rsid w:val="004635AF"/>
    <w:rsid w:val="00463AFB"/>
    <w:rsid w:val="0046537D"/>
    <w:rsid w:val="00470F51"/>
    <w:rsid w:val="0047477D"/>
    <w:rsid w:val="00483338"/>
    <w:rsid w:val="004906D8"/>
    <w:rsid w:val="00496C76"/>
    <w:rsid w:val="004A0BD3"/>
    <w:rsid w:val="004B78FE"/>
    <w:rsid w:val="004D0AF3"/>
    <w:rsid w:val="004D2206"/>
    <w:rsid w:val="004E0767"/>
    <w:rsid w:val="004E2736"/>
    <w:rsid w:val="0052005B"/>
    <w:rsid w:val="005325BD"/>
    <w:rsid w:val="00561E8C"/>
    <w:rsid w:val="00566603"/>
    <w:rsid w:val="005701F9"/>
    <w:rsid w:val="00572D9B"/>
    <w:rsid w:val="005875EE"/>
    <w:rsid w:val="00591C20"/>
    <w:rsid w:val="0059734F"/>
    <w:rsid w:val="005A7A9A"/>
    <w:rsid w:val="005C428F"/>
    <w:rsid w:val="005C50B0"/>
    <w:rsid w:val="005D130A"/>
    <w:rsid w:val="005E1DD4"/>
    <w:rsid w:val="005E2E89"/>
    <w:rsid w:val="005F3340"/>
    <w:rsid w:val="00604CD0"/>
    <w:rsid w:val="0060669C"/>
    <w:rsid w:val="006101CB"/>
    <w:rsid w:val="0061265E"/>
    <w:rsid w:val="006179EE"/>
    <w:rsid w:val="00624A60"/>
    <w:rsid w:val="00646B00"/>
    <w:rsid w:val="00673CD5"/>
    <w:rsid w:val="00677E73"/>
    <w:rsid w:val="00687689"/>
    <w:rsid w:val="00695629"/>
    <w:rsid w:val="006B027D"/>
    <w:rsid w:val="007060AD"/>
    <w:rsid w:val="00707C88"/>
    <w:rsid w:val="007213B6"/>
    <w:rsid w:val="00736172"/>
    <w:rsid w:val="00741682"/>
    <w:rsid w:val="00750457"/>
    <w:rsid w:val="00760BFA"/>
    <w:rsid w:val="007661F7"/>
    <w:rsid w:val="0077728A"/>
    <w:rsid w:val="0078108B"/>
    <w:rsid w:val="007905A8"/>
    <w:rsid w:val="007A2377"/>
    <w:rsid w:val="007B458C"/>
    <w:rsid w:val="007C565E"/>
    <w:rsid w:val="007D2FFB"/>
    <w:rsid w:val="007E40EA"/>
    <w:rsid w:val="007E43CC"/>
    <w:rsid w:val="007E4B5D"/>
    <w:rsid w:val="007E7963"/>
    <w:rsid w:val="008047FD"/>
    <w:rsid w:val="008049FB"/>
    <w:rsid w:val="00844BA8"/>
    <w:rsid w:val="00850DAC"/>
    <w:rsid w:val="00865721"/>
    <w:rsid w:val="00865933"/>
    <w:rsid w:val="00866C51"/>
    <w:rsid w:val="008707BE"/>
    <w:rsid w:val="00883CB1"/>
    <w:rsid w:val="008963C5"/>
    <w:rsid w:val="008C7254"/>
    <w:rsid w:val="008D6163"/>
    <w:rsid w:val="008E0CD6"/>
    <w:rsid w:val="008F0648"/>
    <w:rsid w:val="008F32B0"/>
    <w:rsid w:val="008F4D7D"/>
    <w:rsid w:val="008F768B"/>
    <w:rsid w:val="0091274A"/>
    <w:rsid w:val="00933A41"/>
    <w:rsid w:val="00934E32"/>
    <w:rsid w:val="00947617"/>
    <w:rsid w:val="00953B7F"/>
    <w:rsid w:val="00960441"/>
    <w:rsid w:val="009713A0"/>
    <w:rsid w:val="009761C2"/>
    <w:rsid w:val="009837CA"/>
    <w:rsid w:val="009E3DF5"/>
    <w:rsid w:val="00A13CF8"/>
    <w:rsid w:val="00A343C0"/>
    <w:rsid w:val="00A47ECE"/>
    <w:rsid w:val="00A551AF"/>
    <w:rsid w:val="00A5758F"/>
    <w:rsid w:val="00A66B73"/>
    <w:rsid w:val="00A718EA"/>
    <w:rsid w:val="00A80987"/>
    <w:rsid w:val="00A923AF"/>
    <w:rsid w:val="00A92470"/>
    <w:rsid w:val="00A96949"/>
    <w:rsid w:val="00AB16D6"/>
    <w:rsid w:val="00AC4034"/>
    <w:rsid w:val="00AE705B"/>
    <w:rsid w:val="00AF0598"/>
    <w:rsid w:val="00AF32A7"/>
    <w:rsid w:val="00B14177"/>
    <w:rsid w:val="00B3070A"/>
    <w:rsid w:val="00B31026"/>
    <w:rsid w:val="00B36EF5"/>
    <w:rsid w:val="00B37575"/>
    <w:rsid w:val="00B400D0"/>
    <w:rsid w:val="00B533D2"/>
    <w:rsid w:val="00B61BE7"/>
    <w:rsid w:val="00B712A0"/>
    <w:rsid w:val="00B76677"/>
    <w:rsid w:val="00B83B4D"/>
    <w:rsid w:val="00B93A51"/>
    <w:rsid w:val="00BA6CDC"/>
    <w:rsid w:val="00BB7CF3"/>
    <w:rsid w:val="00BC34E4"/>
    <w:rsid w:val="00BD3A8A"/>
    <w:rsid w:val="00BD7C5F"/>
    <w:rsid w:val="00BE1431"/>
    <w:rsid w:val="00BE2E92"/>
    <w:rsid w:val="00BF4B4C"/>
    <w:rsid w:val="00C02FE3"/>
    <w:rsid w:val="00C150A8"/>
    <w:rsid w:val="00C26D83"/>
    <w:rsid w:val="00C34532"/>
    <w:rsid w:val="00C54C39"/>
    <w:rsid w:val="00C721DB"/>
    <w:rsid w:val="00C76AFC"/>
    <w:rsid w:val="00C959CD"/>
    <w:rsid w:val="00CA376E"/>
    <w:rsid w:val="00CB187A"/>
    <w:rsid w:val="00CD20A9"/>
    <w:rsid w:val="00CE3EE4"/>
    <w:rsid w:val="00D05EED"/>
    <w:rsid w:val="00D07B8C"/>
    <w:rsid w:val="00D07E6D"/>
    <w:rsid w:val="00D14639"/>
    <w:rsid w:val="00D2067E"/>
    <w:rsid w:val="00D267CA"/>
    <w:rsid w:val="00D67C94"/>
    <w:rsid w:val="00D8125E"/>
    <w:rsid w:val="00D92304"/>
    <w:rsid w:val="00DA05F3"/>
    <w:rsid w:val="00DB12C9"/>
    <w:rsid w:val="00DD03D3"/>
    <w:rsid w:val="00DD73B0"/>
    <w:rsid w:val="00E00CE7"/>
    <w:rsid w:val="00E26DF7"/>
    <w:rsid w:val="00E37CF4"/>
    <w:rsid w:val="00E622F1"/>
    <w:rsid w:val="00E7219D"/>
    <w:rsid w:val="00E72290"/>
    <w:rsid w:val="00E94EB8"/>
    <w:rsid w:val="00EA028E"/>
    <w:rsid w:val="00EA5C3C"/>
    <w:rsid w:val="00EB2932"/>
    <w:rsid w:val="00EB50D5"/>
    <w:rsid w:val="00EB6F9D"/>
    <w:rsid w:val="00EC515A"/>
    <w:rsid w:val="00F21C6D"/>
    <w:rsid w:val="00F254CB"/>
    <w:rsid w:val="00F4286C"/>
    <w:rsid w:val="00F732E0"/>
    <w:rsid w:val="00F93120"/>
    <w:rsid w:val="00FA6911"/>
    <w:rsid w:val="00FC20BE"/>
    <w:rsid w:val="00FC3C20"/>
    <w:rsid w:val="00FD36CA"/>
    <w:rsid w:val="00FD5572"/>
    <w:rsid w:val="00FE1746"/>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DEFCF"/>
  <w15:docId w15:val="{C704CA23-F131-E24B-A2CD-39F43E4D68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4639"/>
    <w:pPr>
      <w:spacing w:line="360" w:lineRule="auto"/>
      <w:jc w:val="both"/>
    </w:pPr>
    <w:rPr>
      <w:rFonts w:ascii="Times New Roman" w:hAnsi="Times New Roman"/>
      <w:b/>
      <w:color w:val="000000" w:themeColor="text1"/>
      <w:sz w:val="24"/>
    </w:rPr>
  </w:style>
  <w:style w:type="paragraph" w:styleId="Heading1">
    <w:name w:val="heading 1"/>
    <w:basedOn w:val="Normal"/>
    <w:next w:val="Normal"/>
    <w:link w:val="Heading1Char"/>
    <w:uiPriority w:val="9"/>
    <w:qFormat/>
    <w:rsid w:val="00D14639"/>
    <w:pPr>
      <w:keepNext/>
      <w:keepLines/>
      <w:spacing w:before="240" w:after="0"/>
      <w:outlineLvl w:val="0"/>
    </w:pPr>
    <w:rPr>
      <w:rFonts w:eastAsiaTheme="majorEastAsia" w:cstheme="majorBidi"/>
      <w:color w:val="auto"/>
      <w:szCs w:val="32"/>
    </w:rPr>
  </w:style>
  <w:style w:type="paragraph" w:styleId="Heading2">
    <w:name w:val="heading 2"/>
    <w:basedOn w:val="Normal"/>
    <w:next w:val="Normal"/>
    <w:link w:val="Heading2Char"/>
    <w:uiPriority w:val="9"/>
    <w:unhideWhenUsed/>
    <w:qFormat/>
    <w:rsid w:val="00D14639"/>
    <w:pPr>
      <w:keepNext/>
      <w:keepLines/>
      <w:spacing w:before="40" w:after="0"/>
      <w:outlineLvl w:val="1"/>
    </w:pPr>
    <w:rPr>
      <w:rFonts w:eastAsiaTheme="majorEastAsia" w:cstheme="majorBidi"/>
      <w:b w:val="0"/>
      <w:color w:val="auto"/>
      <w:sz w:val="26"/>
      <w:szCs w:val="26"/>
    </w:rPr>
  </w:style>
  <w:style w:type="paragraph" w:styleId="Heading3">
    <w:name w:val="heading 3"/>
    <w:basedOn w:val="Normal"/>
    <w:next w:val="Normal"/>
    <w:link w:val="Heading3Char"/>
    <w:uiPriority w:val="9"/>
    <w:unhideWhenUsed/>
    <w:qFormat/>
    <w:rsid w:val="00D14639"/>
    <w:pPr>
      <w:keepNext/>
      <w:keepLines/>
      <w:spacing w:before="40" w:after="0"/>
      <w:jc w:val="left"/>
      <w:outlineLvl w:val="2"/>
    </w:pPr>
    <w:rPr>
      <w:rFonts w:asciiTheme="majorHAnsi" w:eastAsiaTheme="majorEastAsia" w:hAnsiTheme="majorHAnsi" w:cstheme="majorBidi"/>
      <w:color w:val="auto"/>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92470"/>
    <w:pPr>
      <w:spacing w:after="0"/>
      <w:contextualSpacing/>
    </w:pPr>
    <w:rPr>
      <w:rFonts w:eastAsiaTheme="majorEastAsia" w:cstheme="majorBidi"/>
      <w:b w:val="0"/>
      <w:spacing w:val="-10"/>
      <w:kern w:val="28"/>
      <w:sz w:val="56"/>
      <w:szCs w:val="56"/>
    </w:rPr>
  </w:style>
  <w:style w:type="character" w:customStyle="1" w:styleId="TitleChar">
    <w:name w:val="Title Char"/>
    <w:basedOn w:val="DefaultParagraphFont"/>
    <w:link w:val="Title"/>
    <w:uiPriority w:val="10"/>
    <w:rsid w:val="00A92470"/>
    <w:rPr>
      <w:rFonts w:ascii="Times New Roman" w:eastAsiaTheme="majorEastAsia" w:hAnsi="Times New Roman" w:cstheme="majorBidi"/>
      <w:b/>
      <w:spacing w:val="-10"/>
      <w:kern w:val="28"/>
      <w:sz w:val="56"/>
      <w:szCs w:val="56"/>
    </w:rPr>
  </w:style>
  <w:style w:type="character" w:customStyle="1" w:styleId="Heading2Char">
    <w:name w:val="Heading 2 Char"/>
    <w:basedOn w:val="DefaultParagraphFont"/>
    <w:link w:val="Heading2"/>
    <w:uiPriority w:val="9"/>
    <w:rsid w:val="00D14639"/>
    <w:rPr>
      <w:rFonts w:ascii="Times New Roman" w:eastAsiaTheme="majorEastAsia" w:hAnsi="Times New Roman" w:cstheme="majorBidi"/>
      <w:sz w:val="26"/>
      <w:szCs w:val="26"/>
    </w:rPr>
  </w:style>
  <w:style w:type="character" w:customStyle="1" w:styleId="Heading1Char">
    <w:name w:val="Heading 1 Char"/>
    <w:basedOn w:val="DefaultParagraphFont"/>
    <w:link w:val="Heading1"/>
    <w:uiPriority w:val="9"/>
    <w:rsid w:val="00D14639"/>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D14639"/>
    <w:rPr>
      <w:rFonts w:asciiTheme="majorHAnsi" w:eastAsiaTheme="majorEastAsia" w:hAnsiTheme="majorHAnsi" w:cstheme="majorBidi"/>
      <w:b/>
      <w:sz w:val="24"/>
      <w:szCs w:val="24"/>
    </w:rPr>
  </w:style>
  <w:style w:type="character" w:styleId="Hyperlink">
    <w:name w:val="Hyperlink"/>
    <w:basedOn w:val="DefaultParagraphFont"/>
    <w:uiPriority w:val="99"/>
    <w:unhideWhenUsed/>
    <w:rsid w:val="00E7219D"/>
    <w:rPr>
      <w:color w:val="0000FF" w:themeColor="hyperlink"/>
      <w:u w:val="single"/>
    </w:rPr>
  </w:style>
  <w:style w:type="character" w:customStyle="1" w:styleId="UnresolvedMention1">
    <w:name w:val="Unresolved Mention1"/>
    <w:basedOn w:val="DefaultParagraphFont"/>
    <w:uiPriority w:val="99"/>
    <w:semiHidden/>
    <w:unhideWhenUsed/>
    <w:rsid w:val="00E7219D"/>
    <w:rPr>
      <w:color w:val="605E5C"/>
      <w:shd w:val="clear" w:color="auto" w:fill="E1DFDD"/>
    </w:rPr>
  </w:style>
  <w:style w:type="paragraph" w:styleId="Subtitle">
    <w:name w:val="Subtitle"/>
    <w:basedOn w:val="Normal"/>
    <w:next w:val="Normal"/>
    <w:link w:val="SubtitleChar"/>
    <w:uiPriority w:val="11"/>
    <w:qFormat/>
    <w:rsid w:val="004E0767"/>
    <w:pPr>
      <w:numPr>
        <w:ilvl w:val="1"/>
      </w:numPr>
      <w:spacing w:after="160"/>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4E0767"/>
    <w:rPr>
      <w:rFonts w:eastAsiaTheme="minorEastAsia"/>
      <w:b/>
      <w:color w:val="5A5A5A" w:themeColor="text1" w:themeTint="A5"/>
      <w:spacing w:val="15"/>
    </w:rPr>
  </w:style>
  <w:style w:type="paragraph" w:styleId="Header">
    <w:name w:val="header"/>
    <w:basedOn w:val="Normal"/>
    <w:link w:val="HeaderChar"/>
    <w:uiPriority w:val="99"/>
    <w:unhideWhenUsed/>
    <w:rsid w:val="0003077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777"/>
    <w:rPr>
      <w:rFonts w:ascii="Times New Roman" w:hAnsi="Times New Roman"/>
      <w:b/>
      <w:color w:val="000000" w:themeColor="text1"/>
      <w:sz w:val="24"/>
    </w:rPr>
  </w:style>
  <w:style w:type="paragraph" w:styleId="Footer">
    <w:name w:val="footer"/>
    <w:basedOn w:val="Normal"/>
    <w:link w:val="FooterChar"/>
    <w:uiPriority w:val="99"/>
    <w:unhideWhenUsed/>
    <w:rsid w:val="0003077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777"/>
    <w:rPr>
      <w:rFonts w:ascii="Times New Roman" w:hAnsi="Times New Roman"/>
      <w:b/>
      <w:color w:val="000000" w:themeColor="text1"/>
      <w:sz w:val="24"/>
    </w:rPr>
  </w:style>
  <w:style w:type="paragraph" w:styleId="BalloonText">
    <w:name w:val="Balloon Text"/>
    <w:basedOn w:val="Normal"/>
    <w:link w:val="BalloonTextChar"/>
    <w:uiPriority w:val="99"/>
    <w:semiHidden/>
    <w:unhideWhenUsed/>
    <w:rsid w:val="00B83B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B4D"/>
    <w:rPr>
      <w:rFonts w:ascii="Tahoma" w:hAnsi="Tahoma" w:cs="Tahoma"/>
      <w:b/>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7945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ipranks.com/stocks/orcl/dividends" TargetMode="External"/><Relationship Id="rId5" Type="http://schemas.openxmlformats.org/officeDocument/2006/relationships/footnotes" Target="footnotes.xml"/><Relationship Id="rId10" Type="http://schemas.openxmlformats.org/officeDocument/2006/relationships/hyperlink" Target="https://investor.oracle.com/financials/default.aspx"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D5A7C9-3A44-47CF-AE16-DB55B7F0C4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2112</Words>
  <Characters>12042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Ana-Maria Budau (2030929)</cp:lastModifiedBy>
  <cp:revision>2</cp:revision>
  <dcterms:created xsi:type="dcterms:W3CDTF">2023-08-25T11:23:00Z</dcterms:created>
  <dcterms:modified xsi:type="dcterms:W3CDTF">2023-08-25T11:23:00Z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5ba4b6a2-13aa-4e98-b355-e64ab7754055</vt:lpwstr>
  </property>
</Properties>
</file>