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5" w:line="360" w:lineRule="auto"/>
        <w:rPr>
          <w:rFonts w:ascii="Tahoma" w:cs="Tahoma" w:eastAsia="Tahoma" w:hAnsi="Tahoma"/>
          <w:color w:val="000000"/>
          <w:sz w:val="40"/>
          <w:szCs w:val="40"/>
        </w:rPr>
      </w:pPr>
      <w:r w:rsidDel="00000000" w:rsidR="00000000" w:rsidRPr="00000000">
        <w:rPr>
          <w:b w:val="1"/>
        </w:rPr>
        <w:drawing>
          <wp:inline distB="0" distT="0" distL="0" distR="0">
            <wp:extent cx="2209800" cy="742950"/>
            <wp:effectExtent b="0" l="0" r="0" t="0"/>
            <wp:docPr descr="Description: :::::::Desktop:In progress desktop:TRINITY SAINT DAVID:logo:TSD_logo2010.jpg" id="2" name="image1.png"/>
            <a:graphic>
              <a:graphicData uri="http://schemas.openxmlformats.org/drawingml/2006/picture">
                <pic:pic>
                  <pic:nvPicPr>
                    <pic:cNvPr descr="Description: :::::::Desktop:In progress desktop:TRINITY SAINT DAVID:logo:TSD_logo2010.jpg" id="0" name="image1.png"/>
                    <pic:cNvPicPr preferRelativeResize="0"/>
                  </pic:nvPicPr>
                  <pic:blipFill>
                    <a:blip r:embed="rId6"/>
                    <a:srcRect b="0" l="0" r="0" t="0"/>
                    <a:stretch>
                      <a:fillRect/>
                    </a:stretch>
                  </pic:blipFill>
                  <pic:spPr>
                    <a:xfrm>
                      <a:off x="0" y="0"/>
                      <a:ext cx="2209800" cy="74295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after="165" w:line="360" w:lineRule="auto"/>
        <w:jc w:val="center"/>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40"/>
          <w:szCs w:val="40"/>
          <w:rtl w:val="0"/>
        </w:rPr>
        <w:t xml:space="preserve">Applied Leadership and Management in the Workplace</w:t>
        <w:br w:type="textWrapping"/>
        <w:t xml:space="preserve">Module Assignment Submission </w:t>
      </w:r>
      <w:r w:rsidDel="00000000" w:rsidR="00000000" w:rsidRPr="00000000">
        <w:rPr>
          <w:rtl w:val="0"/>
        </w:rPr>
      </w:r>
    </w:p>
    <w:tbl>
      <w:tblPr>
        <w:tblStyle w:val="Table1"/>
        <w:tblW w:w="9493.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3">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Name:</w:t>
            </w:r>
          </w:p>
        </w:tc>
        <w:tc>
          <w:tcPr/>
          <w:p w:rsidR="00000000" w:rsidDel="00000000" w:rsidP="00000000" w:rsidRDefault="00000000" w:rsidRPr="00000000" w14:paraId="00000004">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Abigail Williams McCann</w:t>
            </w:r>
          </w:p>
        </w:tc>
      </w:tr>
      <w:tr>
        <w:trPr>
          <w:cantSplit w:val="0"/>
          <w:tblHeader w:val="0"/>
        </w:trPr>
        <w:tc>
          <w:tcPr>
            <w:shd w:fill="d9d9d9" w:val="clear"/>
          </w:tcPr>
          <w:p w:rsidR="00000000" w:rsidDel="00000000" w:rsidP="00000000" w:rsidRDefault="00000000" w:rsidRPr="00000000" w14:paraId="00000005">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Student Number:</w:t>
            </w:r>
          </w:p>
        </w:tc>
        <w:tc>
          <w:tcPr/>
          <w:p w:rsidR="00000000" w:rsidDel="00000000" w:rsidP="00000000" w:rsidRDefault="00000000" w:rsidRPr="00000000" w14:paraId="00000006">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2430838</w:t>
            </w:r>
          </w:p>
        </w:tc>
      </w:tr>
      <w:tr>
        <w:trPr>
          <w:cantSplit w:val="0"/>
          <w:tblHeader w:val="0"/>
        </w:trPr>
        <w:tc>
          <w:tcPr>
            <w:shd w:fill="d9d9d9" w:val="clear"/>
          </w:tcPr>
          <w:p w:rsidR="00000000" w:rsidDel="00000000" w:rsidP="00000000" w:rsidRDefault="00000000" w:rsidRPr="00000000" w14:paraId="00000007">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No:</w:t>
            </w:r>
          </w:p>
        </w:tc>
        <w:tc>
          <w:tcPr/>
          <w:p w:rsidR="00000000" w:rsidDel="00000000" w:rsidP="00000000" w:rsidRDefault="00000000" w:rsidRPr="00000000" w14:paraId="00000008">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BMSK4012</w:t>
            </w:r>
          </w:p>
        </w:tc>
      </w:tr>
      <w:tr>
        <w:trPr>
          <w:cantSplit w:val="0"/>
          <w:trHeight w:val="413" w:hRule="atLeast"/>
          <w:tblHeader w:val="0"/>
        </w:trPr>
        <w:tc>
          <w:tcPr>
            <w:shd w:fill="d9d9d9" w:val="clear"/>
          </w:tcPr>
          <w:p w:rsidR="00000000" w:rsidDel="00000000" w:rsidP="00000000" w:rsidRDefault="00000000" w:rsidRPr="00000000" w14:paraId="00000009">
            <w:pPr>
              <w:spacing w:after="120" w:before="120" w:line="360" w:lineRule="auto"/>
              <w:rPr>
                <w:rFonts w:ascii="Times New Roman" w:cs="Times New Roman" w:eastAsia="Times New Roman" w:hAnsi="Times New Roman"/>
                <w:sz w:val="32"/>
                <w:szCs w:val="32"/>
              </w:rPr>
            </w:pPr>
            <w:r w:rsidDel="00000000" w:rsidR="00000000" w:rsidRPr="00000000">
              <w:rPr>
                <w:rFonts w:ascii="Times New Roman" w:cs="Times New Roman" w:eastAsia="Times New Roman" w:hAnsi="Times New Roman"/>
                <w:sz w:val="32"/>
                <w:szCs w:val="32"/>
                <w:rtl w:val="0"/>
              </w:rPr>
              <w:t xml:space="preserve">Module Title:</w:t>
            </w:r>
          </w:p>
        </w:tc>
        <w:tc>
          <w:tcPr/>
          <w:p w:rsidR="00000000" w:rsidDel="00000000" w:rsidP="00000000" w:rsidRDefault="00000000" w:rsidRPr="00000000" w14:paraId="0000000A">
            <w:pPr>
              <w:spacing w:after="120" w:before="120" w:line="360" w:lineRule="auto"/>
              <w:rPr>
                <w:rFonts w:ascii="Times New Roman" w:cs="Times New Roman" w:eastAsia="Times New Roman" w:hAnsi="Times New Roman"/>
                <w:color w:val="ff0000"/>
                <w:sz w:val="32"/>
                <w:szCs w:val="32"/>
              </w:rPr>
            </w:pPr>
            <w:r w:rsidDel="00000000" w:rsidR="00000000" w:rsidRPr="00000000">
              <w:rPr>
                <w:rFonts w:ascii="Times New Roman" w:cs="Times New Roman" w:eastAsia="Times New Roman" w:hAnsi="Times New Roman"/>
                <w:color w:val="ff0000"/>
                <w:sz w:val="32"/>
                <w:szCs w:val="32"/>
                <w:rtl w:val="0"/>
              </w:rPr>
              <w:t xml:space="preserve">Enterprise and Intrapreneurship</w:t>
            </w:r>
          </w:p>
        </w:tc>
      </w:tr>
    </w:tbl>
    <w:p w:rsidR="00000000" w:rsidDel="00000000" w:rsidP="00000000" w:rsidRDefault="00000000" w:rsidRPr="00000000" w14:paraId="0000000B">
      <w:pPr>
        <w:spacing w:after="120" w:before="120" w:line="360" w:lineRule="auto"/>
        <w:rPr>
          <w:rFonts w:ascii="Times New Roman" w:cs="Times New Roman" w:eastAsia="Times New Roman" w:hAnsi="Times New Roman"/>
          <w:b w:val="1"/>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color w:val="000000"/>
          <w:sz w:val="20"/>
          <w:szCs w:val="20"/>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w:t>
      </w:r>
      <w:r w:rsidDel="00000000" w:rsidR="00000000" w:rsidRPr="00000000">
        <w:rPr>
          <w:rFonts w:ascii="Times New Roman" w:cs="Times New Roman" w:eastAsia="Times New Roman" w:hAnsi="Times New Roman"/>
          <w:sz w:val="20"/>
          <w:szCs w:val="20"/>
          <w:rtl w:val="0"/>
        </w:rPr>
        <w:t xml:space="preserve">,</w:t>
      </w:r>
      <w:r w:rsidDel="00000000" w:rsidR="00000000" w:rsidRPr="00000000">
        <w:rPr>
          <w:rFonts w:ascii="Times New Roman" w:cs="Times New Roman" w:eastAsia="Times New Roman" w:hAnsi="Times New Roman"/>
          <w:color w:val="000000"/>
          <w:sz w:val="20"/>
          <w:szCs w:val="20"/>
          <w:rtl w:val="0"/>
        </w:rPr>
        <w:t xml:space="preserve"> it has been properly acknowledged. If this statement is untrue, the student acknowledges that an assessment offence has been committed.</w:t>
      </w:r>
      <w:r w:rsidDel="00000000" w:rsidR="00000000" w:rsidRPr="00000000">
        <w:rPr>
          <w:rFonts w:ascii="Times New Roman" w:cs="Times New Roman" w:eastAsia="Times New Roman" w:hAnsi="Times New Roman"/>
          <w:sz w:val="20"/>
          <w:szCs w:val="20"/>
          <w:rtl w:val="0"/>
        </w:rPr>
        <w:t xml:space="preserve"> </w:t>
      </w:r>
    </w:p>
    <w:p w:rsidR="00000000" w:rsidDel="00000000" w:rsidP="00000000" w:rsidRDefault="00000000" w:rsidRPr="00000000" w14:paraId="0000000D">
      <w:pPr>
        <w:spacing w:after="120" w:before="120" w:line="360" w:lineRule="auto"/>
        <w:rPr>
          <w:rFonts w:ascii="Times New Roman" w:cs="Times New Roman" w:eastAsia="Times New Roman" w:hAnsi="Times New Roman"/>
          <w:color w:val="000000"/>
          <w:sz w:val="20"/>
          <w:szCs w:val="20"/>
        </w:rPr>
      </w:pPr>
      <w:r w:rsidDel="00000000" w:rsidR="00000000" w:rsidRPr="00000000">
        <w:rPr>
          <w:rFonts w:ascii="Times New Roman" w:cs="Times New Roman" w:eastAsia="Times New Roman" w:hAnsi="Times New Roman"/>
          <w:color w:val="000000"/>
          <w:sz w:val="20"/>
          <w:szCs w:val="20"/>
          <w:rtl w:val="0"/>
        </w:rPr>
        <w:t xml:space="preserve">Attention is drawn to the plagiarism and unfair practice policies of both the University and of ILM.</w:t>
      </w:r>
    </w:p>
    <w:p w:rsidR="00000000" w:rsidDel="00000000" w:rsidP="00000000" w:rsidRDefault="00000000" w:rsidRPr="00000000" w14:paraId="0000000E">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0F">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0">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1">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2">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3">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4">
      <w:pPr>
        <w:spacing w:after="120" w:before="120" w:line="360" w:lineRule="auto"/>
        <w:rPr>
          <w:rFonts w:ascii="Times New Roman" w:cs="Times New Roman" w:eastAsia="Times New Roman" w:hAnsi="Times New Roman"/>
          <w:sz w:val="20"/>
          <w:szCs w:val="20"/>
        </w:rPr>
      </w:pPr>
      <w:r w:rsidDel="00000000" w:rsidR="00000000" w:rsidRPr="00000000">
        <w:rPr>
          <w:rtl w:val="0"/>
        </w:rPr>
      </w:r>
    </w:p>
    <w:p w:rsidR="00000000" w:rsidDel="00000000" w:rsidP="00000000" w:rsidRDefault="00000000" w:rsidRPr="00000000" w14:paraId="00000015">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sz w:val="32"/>
          <w:szCs w:val="32"/>
        </w:rPr>
      </w:pPr>
      <w:r w:rsidDel="00000000" w:rsidR="00000000" w:rsidRPr="00000000">
        <w:rPr>
          <w:rFonts w:ascii="Times New Roman" w:cs="Times New Roman" w:eastAsia="Times New Roman" w:hAnsi="Times New Roman"/>
          <w:color w:val="2e75b5"/>
          <w:sz w:val="32"/>
          <w:szCs w:val="32"/>
          <w:rtl w:val="0"/>
        </w:rPr>
        <w:t xml:space="preserve">Table of Contents</w:t>
      </w:r>
    </w:p>
    <w:sdt>
      <w:sdtPr>
        <w:id w:val="-1889741982"/>
        <w:docPartObj>
          <w:docPartGallery w:val="Table of Contents"/>
          <w:docPartUnique w:val="1"/>
        </w:docPartObj>
      </w:sdtPr>
      <w:sdtContent>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r w:rsidDel="00000000" w:rsidR="00000000" w:rsidRPr="00000000">
            <w:rPr>
              <w:rFonts w:ascii="Times New Roman" w:cs="Times New Roman" w:eastAsia="Times New Roman" w:hAnsi="Times New Roman"/>
              <w:sz w:val="24"/>
              <w:szCs w:val="24"/>
              <w:rtl w:val="0"/>
            </w:rPr>
            <w:t xml:space="preserve">Business background and mission statement </w:t>
          </w:r>
          <w:hyperlink w:anchor="_gjdgxs">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Organisation and management</w:t>
          </w:r>
          <w:hyperlink w:anchor="_30j0zll">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Market Analysis </w:t>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Swot Analysis</w:t>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Pestle Analysis</w:t>
          </w:r>
          <w:hyperlink w:anchor="_1fob9te">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Marketing and Sales Strategy</w:t>
          </w: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Start up to Scale up: Financial plan  </w:t>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sz w:val="24"/>
              <w:szCs w:val="24"/>
              <w:rtl w:val="0"/>
            </w:rPr>
            <w:t xml:space="preserve">Financial Forecast </w:t>
          </w:r>
          <w:hyperlink w:anchor="_3dy6vkm">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t xml:space="preserve">4</w:t>
            </w:r>
          </w:hyperlink>
          <w:r w:rsidDel="00000000" w:rsidR="00000000" w:rsidRPr="00000000">
            <w:fldChar w:fldCharType="begin"/>
            <w:instrText xml:space="preserve"> PAGEREF _4d34og8 \h </w:instrText>
            <w:fldChar w:fldCharType="separate"/>
          </w:r>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ab/>
          </w:r>
          <w:r w:rsidDel="00000000" w:rsidR="00000000" w:rsidRPr="00000000">
            <w:fldChar w:fldCharType="end"/>
          </w:r>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i w:val="0"/>
              <w:smallCaps w:val="0"/>
              <w:strike w:val="0"/>
              <w:color w:val="000000"/>
              <w:sz w:val="24"/>
              <w:szCs w:val="24"/>
              <w:u w:val="none"/>
              <w:shd w:fill="auto" w:val="clear"/>
              <w:vertAlign w:val="baseline"/>
            </w:rPr>
          </w:pPr>
          <w:hyperlink w:anchor="_17dp8vu">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References</w:t>
              <w:tab/>
              <w:t xml:space="preserve">5</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350"/>
            </w:tabs>
            <w:spacing w:after="100" w:before="0" w:line="259" w:lineRule="auto"/>
            <w:ind w:left="0" w:right="0" w:firstLine="0"/>
            <w:jc w:val="left"/>
            <w:rPr>
              <w:rFonts w:ascii="Times New Roman" w:cs="Times New Roman" w:eastAsia="Times New Roman" w:hAnsi="Times New Roman"/>
            </w:rPr>
          </w:pPr>
          <w:hyperlink w:anchor="_3rdcrjn">
            <w:r w:rsidDel="00000000" w:rsidR="00000000" w:rsidRPr="00000000">
              <w:rPr>
                <w:rFonts w:ascii="Times New Roman" w:cs="Times New Roman" w:eastAsia="Times New Roman" w:hAnsi="Times New Roman"/>
                <w:i w:val="0"/>
                <w:smallCaps w:val="0"/>
                <w:strike w:val="0"/>
                <w:color w:val="000000"/>
                <w:sz w:val="24"/>
                <w:szCs w:val="24"/>
                <w:u w:val="none"/>
                <w:shd w:fill="auto" w:val="clear"/>
                <w:vertAlign w:val="baseline"/>
                <w:rtl w:val="0"/>
              </w:rPr>
              <w:t xml:space="preserve">Appendix A </w:t>
            </w:r>
          </w:hyperlink>
          <w:hyperlink w:anchor="_3rdcrjn">
            <w:r w:rsidDel="00000000" w:rsidR="00000000" w:rsidRPr="00000000">
              <w:rPr>
                <w:rFonts w:ascii="Times New Roman" w:cs="Times New Roman" w:eastAsia="Times New Roman" w:hAnsi="Times New Roman"/>
                <w:i w:val="0"/>
                <w:smallCaps w:val="0"/>
                <w:strike w:val="0"/>
                <w:color w:val="000000"/>
                <w:sz w:val="22"/>
                <w:szCs w:val="22"/>
                <w:u w:val="none"/>
                <w:shd w:fill="auto" w:val="clear"/>
                <w:vertAlign w:val="baseline"/>
                <w:rtl w:val="0"/>
              </w:rPr>
              <w:tab/>
              <w:t xml:space="preserve">6</w:t>
            </w:r>
          </w:hyperlink>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0">
      <w:pPr>
        <w:keepNext w:val="1"/>
        <w:keepLines w:val="1"/>
        <w:pBdr>
          <w:top w:space="0" w:sz="0" w:val="nil"/>
          <w:left w:space="0" w:sz="0" w:val="nil"/>
          <w:bottom w:space="0" w:sz="0" w:val="nil"/>
          <w:right w:space="0" w:sz="0" w:val="nil"/>
          <w:between w:space="0" w:sz="0" w:val="nil"/>
        </w:pBdr>
        <w:spacing w:after="0" w:before="240" w:lineRule="auto"/>
        <w:rPr>
          <w:rFonts w:ascii="Times New Roman" w:cs="Times New Roman" w:eastAsia="Times New Roman" w:hAnsi="Times New Roman"/>
          <w:color w:val="2e75b5"/>
        </w:rPr>
      </w:pPr>
      <w:r w:rsidDel="00000000" w:rsidR="00000000" w:rsidRPr="00000000">
        <w:rPr>
          <w:rtl w:val="0"/>
        </w:rPr>
      </w:r>
    </w:p>
    <w:p w:rsidR="00000000" w:rsidDel="00000000" w:rsidP="00000000" w:rsidRDefault="00000000" w:rsidRPr="00000000" w14:paraId="00000021">
      <w:pPr>
        <w:spacing w:after="120" w:before="120" w:line="360" w:lineRule="auto"/>
        <w:rPr>
          <w:rFonts w:ascii="Times New Roman" w:cs="Times New Roman" w:eastAsia="Times New Roman" w:hAnsi="Times New Roman"/>
          <w:color w:val="000000"/>
          <w:sz w:val="24"/>
          <w:szCs w:val="24"/>
        </w:rPr>
      </w:pPr>
      <w:r w:rsidDel="00000000" w:rsidR="00000000" w:rsidRPr="00000000">
        <w:rPr>
          <w:rtl w:val="0"/>
        </w:rPr>
      </w:r>
    </w:p>
    <w:p w:rsidR="00000000" w:rsidDel="00000000" w:rsidP="00000000" w:rsidRDefault="00000000" w:rsidRPr="00000000" w14:paraId="00000022">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7">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9">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after="0"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Business background and mission statement </w:t>
      </w:r>
    </w:p>
    <w:p w:rsidR="00000000" w:rsidDel="00000000" w:rsidP="00000000" w:rsidRDefault="00000000" w:rsidRPr="00000000" w14:paraId="0000003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2">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Laserx is the first of its kind in Bridgend, South Wales. It offers an affordable alternative to traditional laser teeth whitening services provided by dentists, offering cosmetic laser teeth whitening services. It is marketed towards adults aged between 20 and 50 years old who are seeking cosmetic teeth whitening services without the high costs associated with dental clinics. Teeth whitening is a rapidly growing business sector in the UK, according to (Mintel, 2022). Laserx strives to provide safe, affordable, and professional treatments, using cutting-edge technology. The vision is for LaserX to become the leading cosmetic teeth whitening brand in South Wales, making teeth whitening accessible to everyone. Drawing on the business owner's background in technology, customer service, and business management to guide her decisions, she aims to pursue a passion for health and beauty and create an innovative business that fits within her personal life and goals. Laserx aims to break even within the first three months and see returns on all my investments. This can easily be achieved by leaning into the growing trend of beauty treatments in the UK, growing a consistent client base, using multiple marketing strategies, and focusing on partnerships and brand awareness. LaserX will be registered as a sole trader as all services will be provided by the owner, Abi, in person on an appointment-only basis, who will be fully trained and certified in laser teeth whitening, follow all UK health and safety regulations, and those set by the GDC (General Dental Council) and Public Liability Insurance will be in place, provided by the training company Naturawhite at a cost of £299.00 per year. There will be three services on offer to clients: Single Session £120, Session and 2-week top-up £180, and Couples session £200. These services will be advertised through social media, Google, and outdoor advertising.  (</w:t>
      </w:r>
      <w:hyperlink r:id="rId7">
        <w:r w:rsidDel="00000000" w:rsidR="00000000" w:rsidRPr="00000000">
          <w:rPr>
            <w:rFonts w:ascii="Times New Roman" w:cs="Times New Roman" w:eastAsia="Times New Roman" w:hAnsi="Times New Roman"/>
            <w:color w:val="1155cc"/>
            <w:u w:val="single"/>
            <w:rtl w:val="0"/>
          </w:rPr>
          <w:t xml:space="preserve">https://laserx.uk/</w:t>
        </w:r>
      </w:hyperlink>
      <w:r w:rsidDel="00000000" w:rsidR="00000000" w:rsidRPr="00000000">
        <w:rPr>
          <w:rFonts w:ascii="Times New Roman" w:cs="Times New Roman" w:eastAsia="Times New Roman" w:hAnsi="Times New Roman"/>
          <w:rtl w:val="0"/>
        </w:rPr>
        <w:t xml:space="preserve">)</w:t>
      </w:r>
    </w:p>
    <w:p w:rsidR="00000000" w:rsidDel="00000000" w:rsidP="00000000" w:rsidRDefault="00000000" w:rsidRPr="00000000" w14:paraId="00000033">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4">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5">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6">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7">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Pr>
        <w:drawing>
          <wp:inline distB="114300" distT="114300" distL="114300" distR="114300">
            <wp:extent cx="5943600" cy="2578100"/>
            <wp:effectExtent b="0" l="0" r="0" t="0"/>
            <wp:docPr id="1" name="image3.png"/>
            <a:graphic>
              <a:graphicData uri="http://schemas.openxmlformats.org/drawingml/2006/picture">
                <pic:pic>
                  <pic:nvPicPr>
                    <pic:cNvPr id="0" name="image3.png"/>
                    <pic:cNvPicPr preferRelativeResize="0"/>
                  </pic:nvPicPr>
                  <pic:blipFill>
                    <a:blip r:embed="rId8"/>
                    <a:srcRect b="0" l="0" r="0" t="0"/>
                    <a:stretch>
                      <a:fillRect/>
                    </a:stretch>
                  </pic:blipFill>
                  <pic:spPr>
                    <a:xfrm>
                      <a:off x="0" y="0"/>
                      <a:ext cx="5943600" cy="2578100"/>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spacing w:after="0"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9">
      <w:pPr>
        <w:spacing w:after="0"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A">
      <w:pPr>
        <w:spacing w:after="0"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B">
      <w:pPr>
        <w:spacing w:after="0"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after="0" w:line="276"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after="0"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 analysis </w:t>
      </w:r>
    </w:p>
    <w:p w:rsidR="00000000" w:rsidDel="00000000" w:rsidP="00000000" w:rsidRDefault="00000000" w:rsidRPr="00000000" w14:paraId="0000003E">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3F">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Cosmetic dentistry is a fast-growing business in the UK, with teeth whitening consistently coming in top as the most popular dental treatment, followed by orthotics, veneers, and composite bonding, which can all be very expensive when considering a treatment to improve your smile. (Mironica et al.,2024) States there is a rapid increase in people's interest in aesthetic treatments, which is heavily influenced by social media in the UK. The UK has a £2.6 billion beauty industry, and this is only expected to grow. It is noted by </w:t>
      </w:r>
      <w:r w:rsidDel="00000000" w:rsidR="00000000" w:rsidRPr="00000000">
        <w:rPr>
          <w:rFonts w:ascii="Times New Roman" w:cs="Times New Roman" w:eastAsia="Times New Roman" w:hAnsi="Times New Roman"/>
          <w:color w:val="222222"/>
          <w:highlight w:val="white"/>
          <w:rtl w:val="0"/>
        </w:rPr>
        <w:t xml:space="preserve">(Tuten &amp; Solomon, 2018)</w:t>
      </w:r>
      <w:r w:rsidDel="00000000" w:rsidR="00000000" w:rsidRPr="00000000">
        <w:rPr>
          <w:rFonts w:ascii="Arial" w:cs="Arial" w:eastAsia="Arial" w:hAnsi="Arial"/>
          <w:color w:val="222222"/>
          <w:highlight w:val="white"/>
          <w:rtl w:val="0"/>
        </w:rPr>
        <w:t xml:space="preserve"> </w:t>
      </w:r>
      <w:r w:rsidDel="00000000" w:rsidR="00000000" w:rsidRPr="00000000">
        <w:rPr>
          <w:rFonts w:ascii="Times New Roman" w:cs="Times New Roman" w:eastAsia="Times New Roman" w:hAnsi="Times New Roman"/>
          <w:rtl w:val="0"/>
        </w:rPr>
        <w:t xml:space="preserve">Social media platforms such as TikTok, Instagram, and Facebook are filled with promotional material selling beauty products and treatments, and are mainly used by the ages that fall into laserX’s target clientele, so it would make perfect sense to utilise these strategies to build brand awareness. An American study (Mironica et al.,2024)  that 41% of consumers follow providers of beauty treatments they are interested in on Instagram, and 43% of consumers will use social media to make bookings for these treatments. Another influence social media has had on younger audiences, noted by the (Globenewswire, 2024) and </w:t>
      </w:r>
      <w:r w:rsidDel="00000000" w:rsidR="00000000" w:rsidRPr="00000000">
        <w:rPr>
          <w:rFonts w:ascii="Times New Roman" w:cs="Times New Roman" w:eastAsia="Times New Roman" w:hAnsi="Times New Roman"/>
          <w:color w:val="222222"/>
          <w:highlight w:val="white"/>
          <w:rtl w:val="0"/>
        </w:rPr>
        <w:t xml:space="preserve">(Euromonitor International, 2023)</w:t>
      </w:r>
      <w:r w:rsidDel="00000000" w:rsidR="00000000" w:rsidRPr="00000000">
        <w:rPr>
          <w:rFonts w:ascii="Times New Roman" w:cs="Times New Roman" w:eastAsia="Times New Roman" w:hAnsi="Times New Roman"/>
          <w:rtl w:val="0"/>
        </w:rPr>
        <w:t xml:space="preserve"> study of the trends, is health consciousness. (Mironica et al.,2024)  Using non-peroxide and low peroxide for teeth whitening procedures is considered a safer alternative to expensive dental whitening, where the ranges of peroxide use are typically 16% to 30% and can cause tooth and gum sensitivity, With laserX using only 0.1% peroxide and non peroxide materials like carbonimer, the product appeals to this audience and also undercuts the price for dental whitening (Globenewswire, 2024) which can be in the range of £250 to £500 per treatment.</w:t>
      </w:r>
    </w:p>
    <w:p w:rsidR="00000000" w:rsidDel="00000000" w:rsidP="00000000" w:rsidRDefault="00000000" w:rsidRPr="00000000" w14:paraId="00000040">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41">
      <w:pPr>
        <w:spacing w:after="0"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Pestle Analysis </w:t>
      </w:r>
    </w:p>
    <w:p w:rsidR="00000000" w:rsidDel="00000000" w:rsidP="00000000" w:rsidRDefault="00000000" w:rsidRPr="00000000" w14:paraId="00000042">
      <w:pPr>
        <w:spacing w:after="0" w:line="276" w:lineRule="auto"/>
        <w:rPr>
          <w:rFonts w:ascii="Times New Roman" w:cs="Times New Roman" w:eastAsia="Times New Roman" w:hAnsi="Times New Roman"/>
          <w:b w:val="1"/>
        </w:rPr>
      </w:pPr>
      <w:r w:rsidDel="00000000" w:rsidR="00000000" w:rsidRPr="00000000">
        <w:rPr>
          <w:rtl w:val="0"/>
        </w:rPr>
      </w:r>
    </w:p>
    <w:tbl>
      <w:tblPr>
        <w:tblStyle w:val="Table2"/>
        <w:tblW w:w="10830.0" w:type="dxa"/>
        <w:jc w:val="left"/>
        <w:tblInd w:w="-9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40"/>
        <w:gridCol w:w="1890"/>
        <w:gridCol w:w="1650"/>
        <w:gridCol w:w="1725"/>
        <w:gridCol w:w="1680"/>
        <w:gridCol w:w="1845"/>
        <w:tblGridChange w:id="0">
          <w:tblGrid>
            <w:gridCol w:w="2040"/>
            <w:gridCol w:w="1890"/>
            <w:gridCol w:w="1650"/>
            <w:gridCol w:w="1725"/>
            <w:gridCol w:w="1680"/>
            <w:gridCol w:w="1845"/>
          </w:tblGrid>
        </w:tblGridChange>
      </w:tblGrid>
      <w:tr>
        <w:trPr>
          <w:cantSplit w:val="0"/>
          <w:tblHeader w:val="0"/>
        </w:trPr>
        <w:tc>
          <w:tcPr>
            <w:shd w:fill="fce5cd" w:val="clear"/>
            <w:tcMar>
              <w:top w:w="100.0" w:type="dxa"/>
              <w:left w:w="100.0" w:type="dxa"/>
              <w:bottom w:w="100.0" w:type="dxa"/>
              <w:right w:w="100.0" w:type="dxa"/>
            </w:tcMar>
            <w:vAlign w:val="top"/>
          </w:tcPr>
          <w:p w:rsidR="00000000" w:rsidDel="00000000" w:rsidP="00000000" w:rsidRDefault="00000000" w:rsidRPr="00000000" w14:paraId="00000043">
            <w:pPr>
              <w:spacing w:after="0"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Political</w:t>
            </w:r>
          </w:p>
        </w:tc>
        <w:tc>
          <w:tcPr>
            <w:shd w:fill="d0e0e3" w:val="clear"/>
            <w:tcMar>
              <w:top w:w="100.0" w:type="dxa"/>
              <w:left w:w="100.0" w:type="dxa"/>
              <w:bottom w:w="100.0" w:type="dxa"/>
              <w:right w:w="100.0" w:type="dxa"/>
            </w:tcMar>
            <w:vAlign w:val="top"/>
          </w:tcPr>
          <w:p w:rsidR="00000000" w:rsidDel="00000000" w:rsidP="00000000" w:rsidRDefault="00000000" w:rsidRPr="00000000" w14:paraId="00000044">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Economical </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45">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Social </w:t>
            </w:r>
          </w:p>
        </w:tc>
        <w:tc>
          <w:tcPr>
            <w:shd w:fill="e6b8af" w:val="clear"/>
            <w:tcMar>
              <w:top w:w="100.0" w:type="dxa"/>
              <w:left w:w="100.0" w:type="dxa"/>
              <w:bottom w:w="100.0" w:type="dxa"/>
              <w:right w:w="100.0" w:type="dxa"/>
            </w:tcMar>
            <w:vAlign w:val="top"/>
          </w:tcPr>
          <w:p w:rsidR="00000000" w:rsidDel="00000000" w:rsidP="00000000" w:rsidRDefault="00000000" w:rsidRPr="00000000" w14:paraId="00000046">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Technological</w:t>
            </w:r>
          </w:p>
        </w:tc>
        <w:tc>
          <w:tcPr>
            <w:shd w:fill="d9d2e9" w:val="clear"/>
            <w:tcMar>
              <w:top w:w="100.0" w:type="dxa"/>
              <w:left w:w="100.0" w:type="dxa"/>
              <w:bottom w:w="100.0" w:type="dxa"/>
              <w:right w:w="100.0" w:type="dxa"/>
            </w:tcMar>
            <w:vAlign w:val="top"/>
          </w:tcPr>
          <w:p w:rsidR="00000000" w:rsidDel="00000000" w:rsidP="00000000" w:rsidRDefault="00000000" w:rsidRPr="00000000" w14:paraId="00000047">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Legal</w:t>
            </w:r>
          </w:p>
        </w:tc>
        <w:tc>
          <w:tcPr>
            <w:shd w:fill="fff2cc" w:val="clear"/>
            <w:tcMar>
              <w:top w:w="100.0" w:type="dxa"/>
              <w:left w:w="100.0" w:type="dxa"/>
              <w:bottom w:w="100.0" w:type="dxa"/>
              <w:right w:w="100.0" w:type="dxa"/>
            </w:tcMar>
            <w:vAlign w:val="top"/>
          </w:tcPr>
          <w:p w:rsidR="00000000" w:rsidDel="00000000" w:rsidP="00000000" w:rsidRDefault="00000000" w:rsidRPr="00000000" w14:paraId="00000048">
            <w:pPr>
              <w:widowControl w:val="0"/>
              <w:spacing w:after="0" w:line="240"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Environmental</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49">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Cosmetic teeth whitening regulations are strict in the UK, but this can be mitigated with proper training and insurance.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A">
            <w:pPr>
              <w:widowControl w:val="0"/>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sz w:val="18"/>
                <w:szCs w:val="18"/>
                <w:rtl w:val="0"/>
              </w:rPr>
              <w:t xml:space="preserve">Dental services are increasing in price, making a cheaper alternative more attractive</w:t>
            </w:r>
            <w:r w:rsidDel="00000000" w:rsidR="00000000" w:rsidRPr="00000000">
              <w:rPr>
                <w:rFonts w:ascii="Times New Roman" w:cs="Times New Roman" w:eastAsia="Times New Roman" w:hAnsi="Times New Roman"/>
                <w:rtl w:val="0"/>
              </w:rPr>
              <w:t xml:space="preserve">.</w:t>
            </w:r>
          </w:p>
        </w:tc>
        <w:tc>
          <w:tcPr>
            <w:shd w:fill="auto" w:val="clear"/>
            <w:tcMar>
              <w:top w:w="100.0" w:type="dxa"/>
              <w:left w:w="100.0" w:type="dxa"/>
              <w:bottom w:w="100.0" w:type="dxa"/>
              <w:right w:w="100.0" w:type="dxa"/>
            </w:tcMar>
            <w:vAlign w:val="top"/>
          </w:tcPr>
          <w:p w:rsidR="00000000" w:rsidDel="00000000" w:rsidP="00000000" w:rsidRDefault="00000000" w:rsidRPr="00000000" w14:paraId="0000004B">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Online marketing is the leading marketing strategy, with emphasis on the appearance on social media.</w:t>
            </w:r>
          </w:p>
        </w:tc>
        <w:tc>
          <w:tcPr>
            <w:shd w:fill="auto" w:val="clear"/>
            <w:tcMar>
              <w:top w:w="100.0" w:type="dxa"/>
              <w:left w:w="100.0" w:type="dxa"/>
              <w:bottom w:w="100.0" w:type="dxa"/>
              <w:right w:w="100.0" w:type="dxa"/>
            </w:tcMar>
            <w:vAlign w:val="top"/>
          </w:tcPr>
          <w:p w:rsidR="00000000" w:rsidDel="00000000" w:rsidP="00000000" w:rsidRDefault="00000000" w:rsidRPr="00000000" w14:paraId="0000004C">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Recent advancements in laser teeth whitening mean that treatments are safer and faster than ever.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4D">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Must be compliant with all regulations, laws, and advertising and trading standards (GDC), 0.1% HP.</w:t>
            </w:r>
          </w:p>
        </w:tc>
        <w:tc>
          <w:tcPr>
            <w:shd w:fill="auto" w:val="clear"/>
            <w:tcMar>
              <w:top w:w="100.0" w:type="dxa"/>
              <w:left w:w="100.0" w:type="dxa"/>
              <w:bottom w:w="100.0" w:type="dxa"/>
              <w:right w:w="100.0" w:type="dxa"/>
            </w:tcMar>
            <w:vAlign w:val="top"/>
          </w:tcPr>
          <w:p w:rsidR="00000000" w:rsidDel="00000000" w:rsidP="00000000" w:rsidRDefault="00000000" w:rsidRPr="00000000" w14:paraId="0000004E">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Environmental Impact is low, with low electricity usage, minimal waste from treatment.</w:t>
            </w:r>
          </w:p>
        </w:tc>
      </w:tr>
    </w:tbl>
    <w:p w:rsidR="00000000" w:rsidDel="00000000" w:rsidP="00000000" w:rsidRDefault="00000000" w:rsidRPr="00000000" w14:paraId="0000004F">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0">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Laserx’s target audience is people aged between 20 to 50. According to </w:t>
      </w:r>
      <w:r w:rsidDel="00000000" w:rsidR="00000000" w:rsidRPr="00000000">
        <w:rPr>
          <w:rFonts w:ascii="Times New Roman" w:cs="Times New Roman" w:eastAsia="Times New Roman" w:hAnsi="Times New Roman"/>
          <w:rtl w:val="0"/>
        </w:rPr>
        <w:t xml:space="preserve">national statistics</w:t>
      </w:r>
      <w:r w:rsidDel="00000000" w:rsidR="00000000" w:rsidRPr="00000000">
        <w:rPr>
          <w:rFonts w:ascii="Times New Roman" w:cs="Times New Roman" w:eastAsia="Times New Roman" w:hAnsi="Times New Roman"/>
          <w:color w:val="ff0000"/>
          <w:rtl w:val="0"/>
        </w:rPr>
        <w:t xml:space="preserve">, </w:t>
      </w:r>
      <w:r w:rsidDel="00000000" w:rsidR="00000000" w:rsidRPr="00000000">
        <w:rPr>
          <w:rFonts w:ascii="Times New Roman" w:cs="Times New Roman" w:eastAsia="Times New Roman" w:hAnsi="Times New Roman"/>
          <w:rtl w:val="0"/>
        </w:rPr>
        <w:t xml:space="preserve">there are around 1.1 million people living in Wales within this age category, with around 45,000 to 60,000 of those living in Bridgend. Laserx is tapping into an unexplored market in bridgend, the nearest competitors for this type of cosmetic teeth whitening are in Cardiff (22 miles), Swansea (25 miles) and Llanelli and typically charge £150 to £300 for their services meaning that Laserx will compete on price and be conveniently placed for people traveling from neighbouring areas to Bridgend such as Pontyclun, Maesteg, Porthcawl and Port Talbot.</w:t>
      </w:r>
    </w:p>
    <w:p w:rsidR="00000000" w:rsidDel="00000000" w:rsidP="00000000" w:rsidRDefault="00000000" w:rsidRPr="00000000" w14:paraId="00000051">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52">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3">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4">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5">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6">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7">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58">
      <w:pPr>
        <w:spacing w:after="0" w:line="276" w:lineRule="auto"/>
        <w:rPr>
          <w:rFonts w:ascii="Times New Roman" w:cs="Times New Roman" w:eastAsia="Times New Roman" w:hAnsi="Times New Roman"/>
          <w:b w:val="1"/>
        </w:rPr>
      </w:pPr>
      <w:r w:rsidDel="00000000" w:rsidR="00000000" w:rsidRPr="00000000">
        <w:rPr>
          <w:rFonts w:ascii="Times New Roman" w:cs="Times New Roman" w:eastAsia="Times New Roman" w:hAnsi="Times New Roman"/>
          <w:b w:val="1"/>
          <w:rtl w:val="0"/>
        </w:rPr>
        <w:t xml:space="preserve">Swot Analysis</w:t>
      </w:r>
    </w:p>
    <w:p w:rsidR="00000000" w:rsidDel="00000000" w:rsidP="00000000" w:rsidRDefault="00000000" w:rsidRPr="00000000" w14:paraId="00000059">
      <w:pPr>
        <w:spacing w:after="0" w:line="276" w:lineRule="auto"/>
        <w:rPr>
          <w:rFonts w:ascii="Times New Roman" w:cs="Times New Roman" w:eastAsia="Times New Roman" w:hAnsi="Times New Roman"/>
          <w:b w:val="1"/>
        </w:rPr>
      </w:pPr>
      <w:r w:rsidDel="00000000" w:rsidR="00000000" w:rsidRPr="00000000">
        <w:rPr>
          <w:rtl w:val="0"/>
        </w:rPr>
      </w:r>
    </w:p>
    <w:tbl>
      <w:tblPr>
        <w:tblStyle w:val="Table3"/>
        <w:tblW w:w="11430.0" w:type="dxa"/>
        <w:jc w:val="left"/>
        <w:tblInd w:w="-102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5805"/>
        <w:gridCol w:w="5625"/>
        <w:tblGridChange w:id="0">
          <w:tblGrid>
            <w:gridCol w:w="5805"/>
            <w:gridCol w:w="5625"/>
          </w:tblGrid>
        </w:tblGridChange>
      </w:tblGrid>
      <w:tr>
        <w:trPr>
          <w:cantSplit w:val="0"/>
          <w:tblHeader w:val="0"/>
        </w:trPr>
        <w:tc>
          <w:tcPr>
            <w:shd w:fill="c9daf8" w:val="clear"/>
            <w:tcMar>
              <w:top w:w="100.0" w:type="dxa"/>
              <w:left w:w="100.0" w:type="dxa"/>
              <w:bottom w:w="100.0" w:type="dxa"/>
              <w:right w:w="100.0" w:type="dxa"/>
            </w:tcMar>
            <w:vAlign w:val="top"/>
          </w:tcPr>
          <w:p w:rsidR="00000000" w:rsidDel="00000000" w:rsidP="00000000" w:rsidRDefault="00000000" w:rsidRPr="00000000" w14:paraId="0000005A">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 </w:t>
            </w:r>
          </w:p>
        </w:tc>
        <w:tc>
          <w:tcPr>
            <w:shd w:fill="f4cccc" w:val="clear"/>
            <w:tcMar>
              <w:top w:w="100.0" w:type="dxa"/>
              <w:left w:w="100.0" w:type="dxa"/>
              <w:bottom w:w="100.0" w:type="dxa"/>
              <w:right w:w="100.0" w:type="dxa"/>
            </w:tcMar>
            <w:vAlign w:val="top"/>
          </w:tcPr>
          <w:p w:rsidR="00000000" w:rsidDel="00000000" w:rsidP="00000000" w:rsidRDefault="00000000" w:rsidRPr="00000000" w14:paraId="0000005B">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Weaknesses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C">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Strong following on social media</w:t>
            </w:r>
          </w:p>
          <w:p w:rsidR="00000000" w:rsidDel="00000000" w:rsidP="00000000" w:rsidRDefault="00000000" w:rsidRPr="00000000" w14:paraId="0000005D">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Affordable Pricing </w:t>
            </w:r>
          </w:p>
          <w:p w:rsidR="00000000" w:rsidDel="00000000" w:rsidP="00000000" w:rsidRDefault="00000000" w:rsidRPr="00000000" w14:paraId="0000005E">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Meets UK regulations </w:t>
            </w:r>
          </w:p>
          <w:p w:rsidR="00000000" w:rsidDel="00000000" w:rsidP="00000000" w:rsidRDefault="00000000" w:rsidRPr="00000000" w14:paraId="0000005F">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Certified and Trained </w:t>
            </w:r>
          </w:p>
          <w:p w:rsidR="00000000" w:rsidDel="00000000" w:rsidP="00000000" w:rsidRDefault="00000000" w:rsidRPr="00000000" w14:paraId="00000060">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First in locality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1">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New brand, no customer base </w:t>
            </w:r>
          </w:p>
          <w:p w:rsidR="00000000" w:rsidDel="00000000" w:rsidP="00000000" w:rsidRDefault="00000000" w:rsidRPr="00000000" w14:paraId="00000062">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Dependent on consistent business with no backup </w:t>
            </w:r>
          </w:p>
          <w:p w:rsidR="00000000" w:rsidDel="00000000" w:rsidP="00000000" w:rsidRDefault="00000000" w:rsidRPr="00000000" w14:paraId="00000063">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Sole Trader limits capacity for clients (one owner, no staff)</w:t>
            </w:r>
          </w:p>
          <w:p w:rsidR="00000000" w:rsidDel="00000000" w:rsidP="00000000" w:rsidRDefault="00000000" w:rsidRPr="00000000" w14:paraId="00000064">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Small budget for marketing and growth strategies </w:t>
            </w:r>
          </w:p>
          <w:p w:rsidR="00000000" w:rsidDel="00000000" w:rsidP="00000000" w:rsidRDefault="00000000" w:rsidRPr="00000000" w14:paraId="00000065">
            <w:pPr>
              <w:widowControl w:val="0"/>
              <w:numPr>
                <w:ilvl w:val="0"/>
                <w:numId w:val="1"/>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Limited income stream, only one service </w:t>
            </w:r>
          </w:p>
        </w:tc>
      </w:tr>
      <w:tr>
        <w:trPr>
          <w:cantSplit w:val="0"/>
          <w:tblHeader w:val="0"/>
        </w:trPr>
        <w:tc>
          <w:tcPr>
            <w:shd w:fill="d9ead3" w:val="clear"/>
            <w:tcMar>
              <w:top w:w="100.0" w:type="dxa"/>
              <w:left w:w="100.0" w:type="dxa"/>
              <w:bottom w:w="100.0" w:type="dxa"/>
              <w:right w:w="100.0" w:type="dxa"/>
            </w:tcMar>
            <w:vAlign w:val="top"/>
          </w:tcPr>
          <w:p w:rsidR="00000000" w:rsidDel="00000000" w:rsidP="00000000" w:rsidRDefault="00000000" w:rsidRPr="00000000" w14:paraId="00000066">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w:t>
            </w:r>
          </w:p>
        </w:tc>
        <w:tc>
          <w:tcPr>
            <w:shd w:fill="fce5cd" w:val="clear"/>
            <w:tcMar>
              <w:top w:w="100.0" w:type="dxa"/>
              <w:left w:w="100.0" w:type="dxa"/>
              <w:bottom w:w="100.0" w:type="dxa"/>
              <w:right w:w="100.0" w:type="dxa"/>
            </w:tcMar>
            <w:vAlign w:val="top"/>
          </w:tcPr>
          <w:p w:rsidR="00000000" w:rsidDel="00000000" w:rsidP="00000000" w:rsidRDefault="00000000" w:rsidRPr="00000000" w14:paraId="00000067">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68">
            <w:pPr>
              <w:widowControl w:val="0"/>
              <w:numPr>
                <w:ilvl w:val="0"/>
                <w:numId w:val="4"/>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No competition in Bridgend</w:t>
            </w:r>
          </w:p>
          <w:p w:rsidR="00000000" w:rsidDel="00000000" w:rsidP="00000000" w:rsidRDefault="00000000" w:rsidRPr="00000000" w14:paraId="00000069">
            <w:pPr>
              <w:widowControl w:val="0"/>
              <w:numPr>
                <w:ilvl w:val="0"/>
                <w:numId w:val="4"/>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Collaborate with other salons, beauty services cross clients</w:t>
            </w:r>
          </w:p>
          <w:p w:rsidR="00000000" w:rsidDel="00000000" w:rsidP="00000000" w:rsidRDefault="00000000" w:rsidRPr="00000000" w14:paraId="0000006A">
            <w:pPr>
              <w:widowControl w:val="0"/>
              <w:numPr>
                <w:ilvl w:val="0"/>
                <w:numId w:val="4"/>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Retail products, stockist opportunities</w:t>
            </w:r>
          </w:p>
          <w:p w:rsidR="00000000" w:rsidDel="00000000" w:rsidP="00000000" w:rsidRDefault="00000000" w:rsidRPr="00000000" w14:paraId="0000006B">
            <w:pPr>
              <w:widowControl w:val="0"/>
              <w:spacing w:after="0" w:line="240" w:lineRule="auto"/>
              <w:ind w:left="720" w:firstLine="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 Toothpaste, Homecare packages)</w:t>
            </w:r>
          </w:p>
          <w:p w:rsidR="00000000" w:rsidDel="00000000" w:rsidP="00000000" w:rsidRDefault="00000000" w:rsidRPr="00000000" w14:paraId="0000006C">
            <w:pPr>
              <w:widowControl w:val="0"/>
              <w:numPr>
                <w:ilvl w:val="0"/>
                <w:numId w:val="4"/>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Increase Laser treatments in line with branding (laser hair or tattoo removal, using profits for funding)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6D">
            <w:pPr>
              <w:widowControl w:val="0"/>
              <w:numPr>
                <w:ilvl w:val="0"/>
                <w:numId w:val="5"/>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Strict regulations </w:t>
            </w:r>
          </w:p>
          <w:p w:rsidR="00000000" w:rsidDel="00000000" w:rsidP="00000000" w:rsidRDefault="00000000" w:rsidRPr="00000000" w14:paraId="0000006E">
            <w:pPr>
              <w:widowControl w:val="0"/>
              <w:numPr>
                <w:ilvl w:val="0"/>
                <w:numId w:val="5"/>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Economic struggles, clients spending less on non-essential services </w:t>
            </w:r>
          </w:p>
          <w:p w:rsidR="00000000" w:rsidDel="00000000" w:rsidP="00000000" w:rsidRDefault="00000000" w:rsidRPr="00000000" w14:paraId="0000006F">
            <w:pPr>
              <w:widowControl w:val="0"/>
              <w:numPr>
                <w:ilvl w:val="0"/>
                <w:numId w:val="5"/>
              </w:numPr>
              <w:spacing w:after="0" w:line="240" w:lineRule="auto"/>
              <w:ind w:left="720" w:hanging="360"/>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Other salons could start offering similar services </w:t>
            </w:r>
          </w:p>
        </w:tc>
      </w:tr>
    </w:tbl>
    <w:p w:rsidR="00000000" w:rsidDel="00000000" w:rsidP="00000000" w:rsidRDefault="00000000" w:rsidRPr="00000000" w14:paraId="00000070">
      <w:pPr>
        <w:spacing w:after="0" w:line="480" w:lineRule="auto"/>
        <w:ind w:left="0" w:firstLine="0"/>
        <w:rPr>
          <w:rFonts w:ascii="Times New Roman" w:cs="Times New Roman" w:eastAsia="Times New Roman" w:hAnsi="Times New Roman"/>
          <w:sz w:val="18"/>
          <w:szCs w:val="18"/>
        </w:rPr>
      </w:pPr>
      <w:r w:rsidDel="00000000" w:rsidR="00000000" w:rsidRPr="00000000">
        <w:rPr>
          <w:rtl w:val="0"/>
        </w:rPr>
      </w:r>
    </w:p>
    <w:p w:rsidR="00000000" w:rsidDel="00000000" w:rsidP="00000000" w:rsidRDefault="00000000" w:rsidRPr="00000000" w14:paraId="00000071">
      <w:pPr>
        <w:spacing w:after="0"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Marketing and sales strategy </w:t>
      </w:r>
    </w:p>
    <w:p w:rsidR="00000000" w:rsidDel="00000000" w:rsidP="00000000" w:rsidRDefault="00000000" w:rsidRPr="00000000" w14:paraId="00000072">
      <w:pPr>
        <w:spacing w:after="0" w:line="24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rtl w:val="0"/>
        </w:rPr>
        <w:t xml:space="preserve">LaserX will follow a strict marketing strategy designed to boost awareness of the brand in Bridgend and surrounding areas, with a focus on initially building a strong client base and converting them into return customers by providing excellent service. Laserx has a clear USP (unique selling point) being an uncommon business in the area, therefore giving it an advantage from the beginning. As the business is a sole trader with the primary investment coming from the owner's pocket rather than a loan or grant, the business will operate in a budget-conscious manner, relying heavily on word of mouth in the local area, and low cost marketing options such as social media, positive reviews and posters and flyers, making it especially important that Laser attains a strong reputation within the first few months. Outlined below is the Growth Strategy, following SMART objectives, ensuring that LaserX’s growth plan remains grounded and achievable.</w:t>
      </w:r>
      <w:r w:rsidDel="00000000" w:rsidR="00000000" w:rsidRPr="00000000">
        <w:rPr>
          <w:rtl w:val="0"/>
        </w:rPr>
      </w:r>
    </w:p>
    <w:p w:rsidR="00000000" w:rsidDel="00000000" w:rsidP="00000000" w:rsidRDefault="00000000" w:rsidRPr="00000000" w14:paraId="00000073">
      <w:pPr>
        <w:spacing w:after="0" w:line="240" w:lineRule="auto"/>
        <w:ind w:left="0" w:firstLine="0"/>
        <w:rPr>
          <w:rFonts w:ascii="Times New Roman" w:cs="Times New Roman" w:eastAsia="Times New Roman" w:hAnsi="Times New Roman"/>
          <w:sz w:val="24"/>
          <w:szCs w:val="24"/>
        </w:rPr>
      </w:pPr>
      <w:r w:rsidDel="00000000" w:rsidR="00000000" w:rsidRPr="00000000">
        <w:rPr>
          <w:rtl w:val="0"/>
        </w:rPr>
      </w:r>
    </w:p>
    <w:tbl>
      <w:tblPr>
        <w:tblStyle w:val="Table4"/>
        <w:tblW w:w="10470.0" w:type="dxa"/>
        <w:jc w:val="left"/>
        <w:tblInd w:w="-51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575"/>
        <w:gridCol w:w="2025"/>
        <w:gridCol w:w="1545"/>
        <w:gridCol w:w="2205"/>
        <w:gridCol w:w="1620"/>
        <w:gridCol w:w="1500"/>
        <w:tblGridChange w:id="0">
          <w:tblGrid>
            <w:gridCol w:w="1575"/>
            <w:gridCol w:w="2025"/>
            <w:gridCol w:w="1545"/>
            <w:gridCol w:w="2205"/>
            <w:gridCol w:w="1620"/>
            <w:gridCol w:w="1500"/>
          </w:tblGrid>
        </w:tblGridChange>
      </w:tblGrid>
      <w:tr>
        <w:trPr>
          <w:cantSplit w:val="0"/>
          <w:tblHeader w:val="0"/>
        </w:trPr>
        <w:tc>
          <w:tcPr>
            <w:shd w:fill="ead1dc" w:val="clear"/>
            <w:tcMar>
              <w:top w:w="100.0" w:type="dxa"/>
              <w:left w:w="100.0" w:type="dxa"/>
              <w:bottom w:w="100.0" w:type="dxa"/>
              <w:right w:w="100.0" w:type="dxa"/>
            </w:tcMar>
            <w:vAlign w:val="top"/>
          </w:tcPr>
          <w:p w:rsidR="00000000" w:rsidDel="00000000" w:rsidP="00000000" w:rsidRDefault="00000000" w:rsidRPr="00000000" w14:paraId="000000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Objective </w:t>
            </w:r>
          </w:p>
        </w:tc>
        <w:tc>
          <w:tcPr>
            <w:shd w:fill="c9daf8" w:val="clear"/>
            <w:tcMar>
              <w:top w:w="100.0" w:type="dxa"/>
              <w:left w:w="100.0" w:type="dxa"/>
              <w:bottom w:w="100.0" w:type="dxa"/>
              <w:right w:w="100.0" w:type="dxa"/>
            </w:tcMar>
            <w:vAlign w:val="top"/>
          </w:tcPr>
          <w:p w:rsidR="00000000" w:rsidDel="00000000" w:rsidP="00000000" w:rsidRDefault="00000000" w:rsidRPr="00000000" w14:paraId="000000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Specific</w:t>
            </w:r>
          </w:p>
        </w:tc>
        <w:tc>
          <w:tcPr>
            <w:shd w:fill="fff2cc" w:val="clear"/>
            <w:tcMar>
              <w:top w:w="100.0" w:type="dxa"/>
              <w:left w:w="100.0" w:type="dxa"/>
              <w:bottom w:w="100.0" w:type="dxa"/>
              <w:right w:w="100.0" w:type="dxa"/>
            </w:tcMar>
            <w:vAlign w:val="top"/>
          </w:tcPr>
          <w:p w:rsidR="00000000" w:rsidDel="00000000" w:rsidP="00000000" w:rsidRDefault="00000000" w:rsidRPr="00000000" w14:paraId="000000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Measurable</w:t>
            </w:r>
          </w:p>
        </w:tc>
        <w:tc>
          <w:tcPr>
            <w:shd w:fill="fce5cd" w:val="clear"/>
            <w:tcMar>
              <w:top w:w="100.0" w:type="dxa"/>
              <w:left w:w="100.0" w:type="dxa"/>
              <w:bottom w:w="100.0" w:type="dxa"/>
              <w:right w:w="100.0" w:type="dxa"/>
            </w:tcMar>
            <w:vAlign w:val="top"/>
          </w:tcPr>
          <w:p w:rsidR="00000000" w:rsidDel="00000000" w:rsidP="00000000" w:rsidRDefault="00000000" w:rsidRPr="00000000" w14:paraId="000000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Achieveable</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Relevant</w:t>
            </w:r>
          </w:p>
        </w:tc>
        <w:tc>
          <w:tcPr>
            <w:shd w:fill="d9d2e9" w:val="clear"/>
            <w:tcMar>
              <w:top w:w="100.0" w:type="dxa"/>
              <w:left w:w="100.0" w:type="dxa"/>
              <w:bottom w:w="100.0" w:type="dxa"/>
              <w:right w:w="100.0" w:type="dxa"/>
            </w:tcMar>
            <w:vAlign w:val="top"/>
          </w:tcPr>
          <w:p w:rsidR="00000000" w:rsidDel="00000000" w:rsidP="00000000" w:rsidRDefault="00000000" w:rsidRPr="00000000" w14:paraId="000000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Time-Bound </w:t>
            </w:r>
          </w:p>
        </w:tc>
      </w:tr>
      <w:tr>
        <w:trPr>
          <w:cantSplit w:val="0"/>
          <w:trHeight w:val="740.9472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Increase monthly</w:t>
            </w:r>
          </w:p>
          <w:p w:rsidR="00000000" w:rsidDel="00000000" w:rsidP="00000000" w:rsidRDefault="00000000" w:rsidRPr="00000000" w14:paraId="000000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Achieve at least 20 bookings per month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Booking system Data from Booksy</w:t>
            </w:r>
          </w:p>
        </w:tc>
        <w:tc>
          <w:tcPr>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Yes, based on current pricing and capacity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Supports revenue growth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By month 6</w:t>
            </w:r>
          </w:p>
        </w:tc>
      </w:tr>
      <w:tr>
        <w:trPr>
          <w:cantSplit w:val="0"/>
          <w:trHeight w:val="770.9472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Grow Instagram following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Reach 6,000 followers on Instagram</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Instagram analytics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Yes, with consistent posting and engagement with the audience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Builds Brand awareness and Trust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Within 12 months</w:t>
            </w:r>
          </w:p>
        </w:tc>
      </w:tr>
      <w:tr>
        <w:trPr>
          <w:cantSplit w:val="0"/>
          <w:trHeight w:val="8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Build Google reviews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Generate over 100 4-star or above reviews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Google Business Profile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Yes, with consistently good service, feedback forms, and review requests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Enhances online credibility and search visibility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Within 12 months </w:t>
            </w:r>
          </w:p>
        </w:tc>
      </w:tr>
      <w:tr>
        <w:trPr>
          <w:cantSplit w:val="0"/>
          <w:trHeight w:val="500.94726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Convert followers into sales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Convert at least 10% of followers into bookings</w:t>
            </w:r>
          </w:p>
        </w:tc>
        <w:tc>
          <w:tcPr>
            <w:shd w:fill="auto" w:val="clear"/>
            <w:tcMar>
              <w:top w:w="100.0" w:type="dxa"/>
              <w:left w:w="100.0" w:type="dxa"/>
              <w:bottom w:w="100.0" w:type="dxa"/>
              <w:right w:w="100.0" w:type="dxa"/>
            </w:tcMar>
            <w:vAlign w:val="top"/>
          </w:tcPr>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Instagram and Booking Data</w:t>
            </w:r>
          </w:p>
        </w:tc>
        <w:tc>
          <w:tcPr>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Yes, Content strategies, offers, and DM’s</w:t>
            </w:r>
          </w:p>
        </w:tc>
        <w:tc>
          <w:tcPr>
            <w:shd w:fill="auto" w:val="clear"/>
            <w:tcMar>
              <w:top w:w="100.0" w:type="dxa"/>
              <w:left w:w="100.0" w:type="dxa"/>
              <w:bottom w:w="100.0" w:type="dxa"/>
              <w:right w:w="100.0" w:type="dxa"/>
            </w:tcMar>
            <w:vAlign w:val="top"/>
          </w:tcPr>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Turns audience into revenue </w:t>
            </w:r>
          </w:p>
        </w:tc>
        <w:tc>
          <w:tcPr>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Within 12 months </w:t>
            </w:r>
          </w:p>
        </w:tc>
      </w:tr>
    </w:tbl>
    <w:p w:rsidR="00000000" w:rsidDel="00000000" w:rsidP="00000000" w:rsidRDefault="00000000" w:rsidRPr="00000000" w14:paraId="00000093">
      <w:pPr>
        <w:spacing w:after="0"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4">
      <w:pPr>
        <w:spacing w:after="0"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95">
      <w:pPr>
        <w:spacing w:after="0"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Pricing strategy </w:t>
      </w:r>
    </w:p>
    <w:p w:rsidR="00000000" w:rsidDel="00000000" w:rsidP="00000000" w:rsidRDefault="00000000" w:rsidRPr="00000000" w14:paraId="00000096">
      <w:pPr>
        <w:spacing w:after="0" w:line="240"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Laserx will deliberately use the penetrative pricing strategy </w:t>
      </w:r>
      <w:r w:rsidDel="00000000" w:rsidR="00000000" w:rsidRPr="00000000">
        <w:rPr>
          <w:rFonts w:ascii="Times New Roman" w:cs="Times New Roman" w:eastAsia="Times New Roman" w:hAnsi="Times New Roman"/>
          <w:color w:val="222222"/>
          <w:highlight w:val="white"/>
          <w:rtl w:val="0"/>
        </w:rPr>
        <w:t xml:space="preserve">(Spann et al., 2015)</w:t>
      </w:r>
      <w:r w:rsidDel="00000000" w:rsidR="00000000" w:rsidRPr="00000000">
        <w:rPr>
          <w:rFonts w:ascii="Times New Roman" w:cs="Times New Roman" w:eastAsia="Times New Roman" w:hAnsi="Times New Roman"/>
          <w:color w:val="ff0000"/>
          <w:rtl w:val="0"/>
        </w:rPr>
        <w:t xml:space="preserve"> </w:t>
      </w:r>
      <w:r w:rsidDel="00000000" w:rsidR="00000000" w:rsidRPr="00000000">
        <w:rPr>
          <w:rFonts w:ascii="Times New Roman" w:cs="Times New Roman" w:eastAsia="Times New Roman" w:hAnsi="Times New Roman"/>
          <w:rtl w:val="0"/>
        </w:rPr>
        <w:t xml:space="preserve">to saturate the market and draw attention to the brand in its early beginnings, with a view to increasing this inline with market pricing once the business has achieved a good revenue stream and a strong client base. </w:t>
      </w:r>
      <w:r w:rsidDel="00000000" w:rsidR="00000000" w:rsidRPr="00000000">
        <w:rPr>
          <w:rFonts w:ascii="Times New Roman" w:cs="Times New Roman" w:eastAsia="Times New Roman" w:hAnsi="Times New Roman"/>
          <w:color w:val="222222"/>
          <w:highlight w:val="white"/>
          <w:rtl w:val="0"/>
        </w:rPr>
        <w:t xml:space="preserve">(Journal of Business Research, 2017)</w:t>
      </w:r>
      <w:r w:rsidDel="00000000" w:rsidR="00000000" w:rsidRPr="00000000">
        <w:rPr>
          <w:rFonts w:ascii="Times New Roman" w:cs="Times New Roman" w:eastAsia="Times New Roman" w:hAnsi="Times New Roman"/>
          <w:color w:val="ff0000"/>
          <w:rtl w:val="0"/>
        </w:rPr>
        <w:t xml:space="preserve"> </w:t>
      </w:r>
      <w:r w:rsidDel="00000000" w:rsidR="00000000" w:rsidRPr="00000000">
        <w:rPr>
          <w:rFonts w:ascii="Times New Roman" w:cs="Times New Roman" w:eastAsia="Times New Roman" w:hAnsi="Times New Roman"/>
          <w:rtl w:val="0"/>
        </w:rPr>
        <w:t xml:space="preserve">says it is wise and tactical to price (below competitors in the early stages of business as confidence can be built up through accessible pricing when approaching a new market, consumers will want to try this service, not initially being confident in the results, so remaining affordable is paramount according to </w:t>
      </w:r>
      <w:r w:rsidDel="00000000" w:rsidR="00000000" w:rsidRPr="00000000">
        <w:rPr>
          <w:rFonts w:ascii="Times New Roman" w:cs="Times New Roman" w:eastAsia="Times New Roman" w:hAnsi="Times New Roman"/>
          <w:color w:val="222222"/>
          <w:highlight w:val="white"/>
          <w:rtl w:val="0"/>
        </w:rPr>
        <w:t xml:space="preserve">(Journal of Business Research, 2017)</w:t>
      </w:r>
      <w:r w:rsidDel="00000000" w:rsidR="00000000" w:rsidRPr="00000000">
        <w:rPr>
          <w:rFonts w:ascii="Times New Roman" w:cs="Times New Roman" w:eastAsia="Times New Roman" w:hAnsi="Times New Roman"/>
          <w:rtl w:val="0"/>
        </w:rPr>
        <w:t xml:space="preserve">to bring business in when client reviews and testimonials are yet to be gathered. For example, LaserX will be pricing its single session service at £120, and the local market price for this would be in the region of £150-£300. (ref) The session and top-up, priced at £180, is not a common service offered by other providers, meaning this is a valuable stand-out differentiator. The couples package priced at £200 is significantly lower than the market rate of £250-£400(ref)  and offers clients a saving of £20 each from laserX’s already discounted price, making it especially appealing, and also broadening the target market to cater to weddings and events, this can also be marketed for events such as valentines day, when a voucher for this particular treatment would increase sales and generate more clients. LaserX will have an annual budget allocated to marketing strategies and tools of £1,026. This will include £48 a month for the website and booking system. The website (</w:t>
      </w:r>
      <w:hyperlink r:id="rId9">
        <w:r w:rsidDel="00000000" w:rsidR="00000000" w:rsidRPr="00000000">
          <w:rPr>
            <w:rFonts w:ascii="Times New Roman" w:cs="Times New Roman" w:eastAsia="Times New Roman" w:hAnsi="Times New Roman"/>
            <w:color w:val="1155cc"/>
            <w:u w:val="single"/>
            <w:rtl w:val="0"/>
          </w:rPr>
          <w:t xml:space="preserve">https://laserx.uk/</w:t>
        </w:r>
      </w:hyperlink>
      <w:r w:rsidDel="00000000" w:rsidR="00000000" w:rsidRPr="00000000">
        <w:rPr>
          <w:rFonts w:ascii="Times New Roman" w:cs="Times New Roman" w:eastAsia="Times New Roman" w:hAnsi="Times New Roman"/>
          <w:rtl w:val="0"/>
        </w:rPr>
        <w:t xml:space="preserve">) has been optimized to contain Keywords in its descriptive writing, such as “Laser Teeth Whitening”, “Non-Peroxide”, “Affordable”, and “Bridgend”. A quick Google search of any combination of these words will quickly bring up laserX, and it is currently sitting at the top of the search results, just below the sponsored adverts. </w:t>
      </w:r>
    </w:p>
    <w:p w:rsidR="00000000" w:rsidDel="00000000" w:rsidP="00000000" w:rsidRDefault="00000000" w:rsidRPr="00000000" w14:paraId="00000097">
      <w:pPr>
        <w:spacing w:after="0" w:line="240" w:lineRule="auto"/>
        <w:rPr>
          <w:rFonts w:ascii="Times New Roman" w:cs="Times New Roman" w:eastAsia="Times New Roman" w:hAnsi="Times New Roman"/>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wp:posOffset>
            </wp:positionH>
            <wp:positionV relativeFrom="paragraph">
              <wp:posOffset>293991</wp:posOffset>
            </wp:positionV>
            <wp:extent cx="5072063" cy="2354886"/>
            <wp:effectExtent b="0" l="0" r="0" t="0"/>
            <wp:wrapTopAndBottom distB="114300" distT="11430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072063" cy="2354886"/>
                    </a:xfrm>
                    <a:prstGeom prst="rect"/>
                    <a:ln/>
                  </pic:spPr>
                </pic:pic>
              </a:graphicData>
            </a:graphic>
          </wp:anchor>
        </w:drawing>
      </w:r>
    </w:p>
    <w:p w:rsidR="00000000" w:rsidDel="00000000" w:rsidP="00000000" w:rsidRDefault="00000000" w:rsidRPr="00000000" w14:paraId="00000098">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9">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A">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B">
      <w:pPr>
        <w:spacing w:after="0" w:line="240"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Local visibility of LaserX will be achieved by advertising at nearby businesses using low-cost posters and flyers. It is estimated that this will accrue a cost of around £200 per year. This will open opportunities for passive business, from people who may use similar or close-by services and are not already aware of what LaserX offers. Another £200 will be allocated to cover the costs of referral discounts that will be targeted towards returning clients, offering a 10% discount for making referrals to family and friends. Instagram will primarily drive the business’s marketing with an aim to post content at least three times a week to boost engagement. This will include advertising appointment spaces, client before and afters, and client testimonials.  (</w:t>
      </w:r>
      <w:hyperlink r:id="rId11">
        <w:r w:rsidDel="00000000" w:rsidR="00000000" w:rsidRPr="00000000">
          <w:rPr>
            <w:rFonts w:ascii="Times New Roman" w:cs="Times New Roman" w:eastAsia="Times New Roman" w:hAnsi="Times New Roman"/>
            <w:color w:val="1155cc"/>
            <w:u w:val="single"/>
            <w:rtl w:val="0"/>
          </w:rPr>
          <w:t xml:space="preserve">https://www.instagram.com/laserx_sw/?hl=en</w:t>
        </w:r>
      </w:hyperlink>
      <w:r w:rsidDel="00000000" w:rsidR="00000000" w:rsidRPr="00000000">
        <w:rPr>
          <w:rFonts w:ascii="Times New Roman" w:cs="Times New Roman" w:eastAsia="Times New Roman" w:hAnsi="Times New Roman"/>
          <w:rtl w:val="0"/>
        </w:rPr>
        <w:t xml:space="preserve"> ). </w:t>
      </w:r>
    </w:p>
    <w:p w:rsidR="00000000" w:rsidDel="00000000" w:rsidP="00000000" w:rsidRDefault="00000000" w:rsidRPr="00000000" w14:paraId="0000009C">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D">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E">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9F">
      <w:pPr>
        <w:spacing w:after="0" w:line="240"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 The combination of penetrative pricing </w:t>
      </w:r>
      <w:r w:rsidDel="00000000" w:rsidR="00000000" w:rsidRPr="00000000">
        <w:rPr>
          <w:rFonts w:ascii="Times New Roman" w:cs="Times New Roman" w:eastAsia="Times New Roman" w:hAnsi="Times New Roman"/>
          <w:color w:val="222222"/>
          <w:highlight w:val="white"/>
          <w:rtl w:val="0"/>
        </w:rPr>
        <w:t xml:space="preserve">(Ali &amp; Anwar, 2021)</w:t>
      </w:r>
      <w:r w:rsidDel="00000000" w:rsidR="00000000" w:rsidRPr="00000000">
        <w:rPr>
          <w:rFonts w:ascii="Times New Roman" w:cs="Times New Roman" w:eastAsia="Times New Roman" w:hAnsi="Times New Roman"/>
          <w:rtl w:val="0"/>
        </w:rPr>
        <w:t xml:space="preserve">, Social media influence, and local trust and visibility serves as the driving force of LaserX’s marketing strategy, building a loyal client base, and establishing itself as the Go-to business as noted in </w:t>
      </w:r>
      <w:r w:rsidDel="00000000" w:rsidR="00000000" w:rsidRPr="00000000">
        <w:rPr>
          <w:rFonts w:ascii="Times New Roman" w:cs="Times New Roman" w:eastAsia="Times New Roman" w:hAnsi="Times New Roman"/>
          <w:color w:val="222222"/>
          <w:highlight w:val="white"/>
          <w:rtl w:val="0"/>
        </w:rPr>
        <w:t xml:space="preserve">(Lhonor &amp; Peter, 2025)</w:t>
      </w:r>
      <w:r w:rsidDel="00000000" w:rsidR="00000000" w:rsidRPr="00000000">
        <w:rPr>
          <w:rFonts w:ascii="Times New Roman" w:cs="Times New Roman" w:eastAsia="Times New Roman" w:hAnsi="Times New Roman"/>
          <w:rtl w:val="0"/>
        </w:rPr>
        <w:t xml:space="preserve"> within Bridgend for Laser teeth whitening, and paving the way for expansion of services in the future.</w:t>
      </w:r>
    </w:p>
    <w:p w:rsidR="00000000" w:rsidDel="00000000" w:rsidP="00000000" w:rsidRDefault="00000000" w:rsidRPr="00000000" w14:paraId="000000A0">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1">
      <w:pPr>
        <w:spacing w:after="0" w:line="276"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Organisation and management</w:t>
      </w:r>
    </w:p>
    <w:p w:rsidR="00000000" w:rsidDel="00000000" w:rsidP="00000000" w:rsidRDefault="00000000" w:rsidRPr="00000000" w14:paraId="000000A2">
      <w:pPr>
        <w:spacing w:after="0" w:line="276" w:lineRule="auto"/>
        <w:rPr>
          <w:rFonts w:ascii="Times New Roman" w:cs="Times New Roman" w:eastAsia="Times New Roman" w:hAnsi="Times New Roman"/>
          <w:b w:val="1"/>
        </w:rPr>
      </w:pPr>
      <w:r w:rsidDel="00000000" w:rsidR="00000000" w:rsidRPr="00000000">
        <w:rPr>
          <w:rtl w:val="0"/>
        </w:rPr>
      </w:r>
    </w:p>
    <w:p w:rsidR="00000000" w:rsidDel="00000000" w:rsidP="00000000" w:rsidRDefault="00000000" w:rsidRPr="00000000" w14:paraId="000000A3">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LaserX will be run by Abi and will be a registered sole trader in the UK. Abi will deliver all services personally and be responsible for running all aspects of the business, including but not limited to Appointments, Marketing, Finance, and Stock. She has already undertaken training making an investment of £3,500, and is a certified cosmetic laser teeth whitening specialist. Her qualifications are provided by naturawhite, an accredited UK and USA cosmetic Teeth whitening training body, and they also will provide fully comprehensive FCA-registered insurance, which covers Public Liability Insurance and Professional risk indemnity to the value of £2M for a cost of £299.00, bringing the initial investment to the price of £3,799. The business will operate in Bridgend and all treatments will be done in the treatment rooms in Faded, situated in a busy high street in Bridgend town centre with heavy footfall, surrounded by similar businesses, such as nail bars, beauty salons, barbers, and hair salons. The cost to rent the treatment room is fairly priced at £200 a month, and all utilities are included in the rental price. The training body, Naturawhite, will also provide all of the consumable products required for the treatment. LaserX will be able to order this stock using their trade account through the Naturawhite website, and these products are only available to trained specialists.  Although there is the opportunity to offer mobile services, to cater to weddings and events, Laserx will only offer treatments from the salon in Bridgend in its initial year to ensure that all treatments are carried out consistently and to build up a good reputation in a professional and clean environment. Clients will be able to locate Abi’s business through social media platforms such as Facebook, Instagram, and the laserX website, and make bookings using a popular booking system called Booksy, which offers unique features such as appointment reminder text messages and Emails, to reduce client forgetting appointments and a search page that clients can use to find services in their local area. It is important to note that Booksy adheres to GDPR regulations, which will ensure that all future LaserX clients' data will be kept safe and secure.  Prior to each treatment, clients will be required to sign an online consent form that will be sent directly to the insurer for safekeeping. Should an issue with the treatment or standard of service arise, this will be mandatory, and no teeth whitening treatments can take place if this has not been completed. After the appointment, clients will be sent an online feedback form. This is optional and only Abi will have access to the feedback. It will be asking clients questions such as “Were you happy with the results you received?” and “How did you feel at the appointment?” and these feedback forms will be used for improving the service laserX provides and promotion on social media, all feedback forms will be anonymous, encouraging all of Abi’s clients to provide unfiltered and honest feedback, this also means that it can be shared on social platforms while protecting the identity of LaserX’s Clients. </w:t>
      </w:r>
    </w:p>
    <w:p w:rsidR="00000000" w:rsidDel="00000000" w:rsidP="00000000" w:rsidRDefault="00000000" w:rsidRPr="00000000" w14:paraId="000000A4">
      <w:pPr>
        <w:spacing w:after="0" w:line="276"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5">
      <w:pPr>
        <w:spacing w:after="0" w:line="276"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operational structure of LaserX will allow for low running costs with Abi undertaking all duties within the business, Her personal involvement will all aspects of running will give the business a personal feel and add credibility from a client's perspective and build the business's reputation, as this mitigates the risk of any miscommunications or disagreements that can be found in many startups. There is the opportunity to scale the business in the future using the revenue the initial services provide, and this is projected to be around the three-year mark, with the option to expand to other popular laser treatments, such as laser hair and tattoo removal, once the business is established and generating good profit. These treatments are becoming increasingly popular with (Allied Market Research,2023) stating that the market value of laser tattoo removal in the UK was valued at £14.1 million and laser hair removal treatments coming in above that at £26.1 million with a forecast to reach £93.2 by the year 2023 as outlined in (Grand view research, 2023). Making them both incredibly profitable and valuable additions to this business model.</w:t>
      </w:r>
    </w:p>
    <w:p w:rsidR="00000000" w:rsidDel="00000000" w:rsidP="00000000" w:rsidRDefault="00000000" w:rsidRPr="00000000" w14:paraId="000000A6">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7">
      <w:pPr>
        <w:spacing w:after="0"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Start up to Scale up: Financial Plan </w:t>
      </w:r>
    </w:p>
    <w:p w:rsidR="00000000" w:rsidDel="00000000" w:rsidP="00000000" w:rsidRDefault="00000000" w:rsidRPr="00000000" w14:paraId="000000A8">
      <w:pPr>
        <w:spacing w:after="0" w:line="240"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The financial plan for LaserX is designed to support rapid growth and financial stability within the first year of trading. The business will be funded by the owner, Abi, using her own personal savings as the initial investment, with the option to approach Business Wales in the future for government funding. Opting to use personal savings for the start-up costs has meant that LaserX does not run the risk of unpaid loans or repayable grants during its initial phase, where the probability of loss is high. The total start-up cost is £4,956. </w:t>
      </w:r>
    </w:p>
    <w:p w:rsidR="00000000" w:rsidDel="00000000" w:rsidP="00000000" w:rsidRDefault="00000000" w:rsidRPr="00000000" w14:paraId="000000A9">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AA">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Training and Equipment £3,500</w:t>
      </w:r>
    </w:p>
    <w:p w:rsidR="00000000" w:rsidDel="00000000" w:rsidP="00000000" w:rsidRDefault="00000000" w:rsidRPr="00000000" w14:paraId="000000AB">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Website (12 months) £576</w:t>
      </w:r>
    </w:p>
    <w:p w:rsidR="00000000" w:rsidDel="00000000" w:rsidP="00000000" w:rsidRDefault="00000000" w:rsidRPr="00000000" w14:paraId="000000AC">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Marketing (12 months) £200</w:t>
      </w:r>
    </w:p>
    <w:p w:rsidR="00000000" w:rsidDel="00000000" w:rsidP="00000000" w:rsidRDefault="00000000" w:rsidRPr="00000000" w14:paraId="000000AD">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First month's rent is £200</w:t>
      </w:r>
    </w:p>
    <w:p w:rsidR="00000000" w:rsidDel="00000000" w:rsidP="00000000" w:rsidRDefault="00000000" w:rsidRPr="00000000" w14:paraId="000000AE">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Insurance (12 months) £299</w:t>
      </w:r>
    </w:p>
    <w:p w:rsidR="00000000" w:rsidDel="00000000" w:rsidP="00000000" w:rsidRDefault="00000000" w:rsidRPr="00000000" w14:paraId="000000AF">
      <w:pPr>
        <w:numPr>
          <w:ilvl w:val="0"/>
          <w:numId w:val="3"/>
        </w:numPr>
        <w:spacing w:after="0" w:line="240" w:lineRule="auto"/>
        <w:ind w:left="720" w:hanging="36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Initial stock £181</w:t>
      </w:r>
    </w:p>
    <w:p w:rsidR="00000000" w:rsidDel="00000000" w:rsidP="00000000" w:rsidRDefault="00000000" w:rsidRPr="00000000" w14:paraId="000000B0">
      <w:pPr>
        <w:spacing w:after="0" w:line="240" w:lineRule="auto"/>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B1">
      <w:pPr>
        <w:spacing w:after="0" w:line="240" w:lineRule="auto"/>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It is expected that LaserX will generate healthy revenue within the first two months of trading, with the total revenue being £33,520, with fixed costs of £4,976, Variable costs of £3,231.56, and a net profit of £25,312.40. The costs of consumable stock for the treatments are £120 for 20 Teeth whitening gels (1 per client), £25.99 for 10 Barrier gels (1 Per Client), £12 for 4 Gum shields (1 per client), and £2 for 20 Cotton pads (3 per client). Bringing the full cost of stock per client to £11.66. Making a total profit of £108.34 per client. This is an exceptionally high profit margin of 90.3%, once the initial start-up costs break even at around 2.4 months of trading. A 12-month growth projection is shown below.</w:t>
      </w:r>
    </w:p>
    <w:p w:rsidR="00000000" w:rsidDel="00000000" w:rsidP="00000000" w:rsidRDefault="00000000" w:rsidRPr="00000000" w14:paraId="000000B2">
      <w:pPr>
        <w:spacing w:after="0" w:line="276" w:lineRule="auto"/>
        <w:rPr>
          <w:rFonts w:ascii="Times New Roman" w:cs="Times New Roman" w:eastAsia="Times New Roman" w:hAnsi="Times New Roman"/>
        </w:rPr>
      </w:pPr>
      <w:r w:rsidDel="00000000" w:rsidR="00000000" w:rsidRPr="00000000">
        <w:rPr>
          <w:rtl w:val="0"/>
        </w:rPr>
      </w:r>
    </w:p>
    <w:tbl>
      <w:tblPr>
        <w:tblStyle w:val="Table5"/>
        <w:tblW w:w="95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975"/>
        <w:gridCol w:w="1380"/>
        <w:gridCol w:w="1665"/>
        <w:gridCol w:w="1920"/>
        <w:gridCol w:w="2040"/>
        <w:gridCol w:w="1575"/>
        <w:tblGridChange w:id="0">
          <w:tblGrid>
            <w:gridCol w:w="975"/>
            <w:gridCol w:w="1380"/>
            <w:gridCol w:w="1665"/>
            <w:gridCol w:w="1920"/>
            <w:gridCol w:w="2040"/>
            <w:gridCol w:w="1575"/>
          </w:tblGrid>
        </w:tblGridChange>
      </w:tblGrid>
      <w:tr>
        <w:trPr>
          <w:cantSplit w:val="0"/>
          <w:trHeight w:val="417.978515625" w:hRule="atLeast"/>
          <w:tblHeader w:val="0"/>
        </w:trPr>
        <w:tc>
          <w:tcPr>
            <w:shd w:fill="cfe2f3" w:val="clear"/>
            <w:tcMar>
              <w:top w:w="100.0" w:type="dxa"/>
              <w:left w:w="100.0" w:type="dxa"/>
              <w:bottom w:w="100.0" w:type="dxa"/>
              <w:right w:w="100.0" w:type="dxa"/>
            </w:tcMar>
            <w:vAlign w:val="top"/>
          </w:tcPr>
          <w:p w:rsidR="00000000" w:rsidDel="00000000" w:rsidP="00000000" w:rsidRDefault="00000000" w:rsidRPr="00000000" w14:paraId="000000B3">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Month </w:t>
            </w:r>
          </w:p>
        </w:tc>
        <w:tc>
          <w:tcPr>
            <w:shd w:fill="fff2cc" w:val="clear"/>
            <w:tcMar>
              <w:top w:w="100.0" w:type="dxa"/>
              <w:left w:w="100.0" w:type="dxa"/>
              <w:bottom w:w="100.0" w:type="dxa"/>
              <w:right w:w="100.0" w:type="dxa"/>
            </w:tcMar>
            <w:vAlign w:val="top"/>
          </w:tcPr>
          <w:p w:rsidR="00000000" w:rsidDel="00000000" w:rsidP="00000000" w:rsidRDefault="00000000" w:rsidRPr="00000000" w14:paraId="000000B4">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Clients </w:t>
            </w:r>
          </w:p>
        </w:tc>
        <w:tc>
          <w:tcPr>
            <w:shd w:fill="ead1dc" w:val="clear"/>
            <w:tcMar>
              <w:top w:w="100.0" w:type="dxa"/>
              <w:left w:w="100.0" w:type="dxa"/>
              <w:bottom w:w="100.0" w:type="dxa"/>
              <w:right w:w="100.0" w:type="dxa"/>
            </w:tcMar>
            <w:vAlign w:val="top"/>
          </w:tcPr>
          <w:p w:rsidR="00000000" w:rsidDel="00000000" w:rsidP="00000000" w:rsidRDefault="00000000" w:rsidRPr="00000000" w14:paraId="000000B5">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Revenue</w:t>
            </w:r>
          </w:p>
        </w:tc>
        <w:tc>
          <w:tcPr>
            <w:shd w:fill="d0e0e3" w:val="clear"/>
            <w:tcMar>
              <w:top w:w="100.0" w:type="dxa"/>
              <w:left w:w="100.0" w:type="dxa"/>
              <w:bottom w:w="100.0" w:type="dxa"/>
              <w:right w:w="100.0" w:type="dxa"/>
            </w:tcMar>
            <w:vAlign w:val="top"/>
          </w:tcPr>
          <w:p w:rsidR="00000000" w:rsidDel="00000000" w:rsidP="00000000" w:rsidRDefault="00000000" w:rsidRPr="00000000" w14:paraId="000000B6">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Fixed Costs</w:t>
            </w:r>
          </w:p>
        </w:tc>
        <w:tc>
          <w:tcPr>
            <w:shd w:fill="d9d2e9" w:val="clear"/>
            <w:tcMar>
              <w:top w:w="100.0" w:type="dxa"/>
              <w:left w:w="100.0" w:type="dxa"/>
              <w:bottom w:w="100.0" w:type="dxa"/>
              <w:right w:w="100.0" w:type="dxa"/>
            </w:tcMar>
            <w:vAlign w:val="top"/>
          </w:tcPr>
          <w:p w:rsidR="00000000" w:rsidDel="00000000" w:rsidP="00000000" w:rsidRDefault="00000000" w:rsidRPr="00000000" w14:paraId="000000B7">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Variable Costs</w:t>
            </w:r>
          </w:p>
        </w:tc>
        <w:tc>
          <w:tcPr>
            <w:shd w:fill="d9ead3" w:val="clear"/>
            <w:tcMar>
              <w:top w:w="100.0" w:type="dxa"/>
              <w:left w:w="100.0" w:type="dxa"/>
              <w:bottom w:w="100.0" w:type="dxa"/>
              <w:right w:w="100.0" w:type="dxa"/>
            </w:tcMar>
            <w:vAlign w:val="top"/>
          </w:tcPr>
          <w:p w:rsidR="00000000" w:rsidDel="00000000" w:rsidP="00000000" w:rsidRDefault="00000000" w:rsidRPr="00000000" w14:paraId="000000B8">
            <w:pPr>
              <w:widowControl w:val="0"/>
              <w:spacing w:after="0" w:line="24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Profit</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9">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0BA">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8</w:t>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£960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ffffff" w:val="clear"/>
            <w:tcMar>
              <w:top w:w="100.0" w:type="dxa"/>
              <w:left w:w="100.0" w:type="dxa"/>
              <w:bottom w:w="100.0" w:type="dxa"/>
              <w:right w:w="100.0" w:type="dxa"/>
            </w:tcMar>
            <w:vAlign w:val="top"/>
          </w:tcPr>
          <w:p w:rsidR="00000000" w:rsidDel="00000000" w:rsidP="00000000" w:rsidRDefault="00000000" w:rsidRPr="00000000" w14:paraId="000000BD">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£93.28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£452.05</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F">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0">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1">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£1,440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2">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C3">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£139.92</w:t>
            </w:r>
          </w:p>
        </w:tc>
        <w:tc>
          <w:tcPr>
            <w:shd w:fill="auto" w:val="clear"/>
            <w:tcMar>
              <w:top w:w="100.0" w:type="dxa"/>
              <w:left w:w="100.0" w:type="dxa"/>
              <w:bottom w:w="100.0" w:type="dxa"/>
              <w:right w:w="100.0" w:type="dxa"/>
            </w:tcMar>
            <w:vAlign w:val="top"/>
          </w:tcPr>
          <w:p w:rsidR="00000000" w:rsidDel="00000000" w:rsidP="00000000" w:rsidRDefault="00000000" w:rsidRPr="00000000" w14:paraId="000000C4">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£885.41</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5">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0C6">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16</w:t>
            </w:r>
          </w:p>
        </w:tc>
        <w:tc>
          <w:tcPr>
            <w:shd w:fill="auto" w:val="clear"/>
            <w:tcMar>
              <w:top w:w="100.0" w:type="dxa"/>
              <w:left w:w="100.0" w:type="dxa"/>
              <w:bottom w:w="100.0" w:type="dxa"/>
              <w:right w:w="100.0" w:type="dxa"/>
            </w:tcMar>
            <w:vAlign w:val="top"/>
          </w:tcPr>
          <w:p w:rsidR="00000000" w:rsidDel="00000000" w:rsidP="00000000" w:rsidRDefault="00000000" w:rsidRPr="00000000" w14:paraId="000000C7">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£1,920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8">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C9">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£186.56</w:t>
            </w:r>
          </w:p>
        </w:tc>
        <w:tc>
          <w:tcPr>
            <w:shd w:fill="auto" w:val="clear"/>
            <w:tcMar>
              <w:top w:w="100.0" w:type="dxa"/>
              <w:left w:w="100.0" w:type="dxa"/>
              <w:bottom w:w="100.0" w:type="dxa"/>
              <w:right w:w="100.0" w:type="dxa"/>
            </w:tcMar>
            <w:vAlign w:val="top"/>
          </w:tcPr>
          <w:p w:rsidR="00000000" w:rsidDel="00000000" w:rsidP="00000000" w:rsidRDefault="00000000" w:rsidRPr="00000000" w14:paraId="000000CA">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£1,318.77</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B">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0CC">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D">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CE">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CF">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£233.20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0">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£1,752.13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1">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5</w:t>
            </w:r>
          </w:p>
        </w:tc>
        <w:tc>
          <w:tcPr>
            <w:shd w:fill="auto" w:val="clear"/>
            <w:tcMar>
              <w:top w:w="100.0" w:type="dxa"/>
              <w:left w:w="100.0" w:type="dxa"/>
              <w:bottom w:w="100.0" w:type="dxa"/>
              <w:right w:w="100.0" w:type="dxa"/>
            </w:tcMar>
            <w:vAlign w:val="top"/>
          </w:tcPr>
          <w:p w:rsidR="00000000" w:rsidDel="00000000" w:rsidP="00000000" w:rsidRDefault="00000000" w:rsidRPr="00000000" w14:paraId="000000D2">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3">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£2,400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4">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D5">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£233.20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6">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£1,752.13</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7">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6</w:t>
            </w:r>
          </w:p>
        </w:tc>
        <w:tc>
          <w:tcPr>
            <w:shd w:fill="auto" w:val="clear"/>
            <w:tcMar>
              <w:top w:w="100.0" w:type="dxa"/>
              <w:left w:w="100.0" w:type="dxa"/>
              <w:bottom w:w="100.0" w:type="dxa"/>
              <w:right w:w="100.0" w:type="dxa"/>
            </w:tcMar>
            <w:vAlign w:val="top"/>
          </w:tcPr>
          <w:p w:rsidR="00000000" w:rsidDel="00000000" w:rsidP="00000000" w:rsidRDefault="00000000" w:rsidRPr="00000000" w14:paraId="000000D8">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£2,880</w:t>
            </w:r>
          </w:p>
        </w:tc>
        <w:tc>
          <w:tcPr>
            <w:shd w:fill="auto" w:val="clear"/>
            <w:tcMar>
              <w:top w:w="100.0" w:type="dxa"/>
              <w:left w:w="100.0" w:type="dxa"/>
              <w:bottom w:w="100.0" w:type="dxa"/>
              <w:right w:w="100.0" w:type="dxa"/>
            </w:tcMar>
            <w:vAlign w:val="top"/>
          </w:tcPr>
          <w:p w:rsidR="00000000" w:rsidDel="00000000" w:rsidP="00000000" w:rsidRDefault="00000000" w:rsidRPr="00000000" w14:paraId="000000DA">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DB">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£279.84</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£2,185.49</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D">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7 - 12</w:t>
            </w:r>
          </w:p>
        </w:tc>
        <w:tc>
          <w:tcPr>
            <w:shd w:fill="auto" w:val="clear"/>
            <w:tcMar>
              <w:top w:w="100.0" w:type="dxa"/>
              <w:left w:w="100.0" w:type="dxa"/>
              <w:bottom w:w="100.0" w:type="dxa"/>
              <w:right w:w="100.0" w:type="dxa"/>
            </w:tcMar>
            <w:vAlign w:val="top"/>
          </w:tcPr>
          <w:p w:rsidR="00000000" w:rsidDel="00000000" w:rsidP="00000000" w:rsidRDefault="00000000" w:rsidRPr="00000000" w14:paraId="000000DE">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28</w:t>
            </w:r>
          </w:p>
        </w:tc>
        <w:tc>
          <w:tcPr>
            <w:shd w:fill="auto" w:val="clear"/>
            <w:tcMar>
              <w:top w:w="100.0" w:type="dxa"/>
              <w:left w:w="100.0" w:type="dxa"/>
              <w:bottom w:w="100.0" w:type="dxa"/>
              <w:right w:w="100.0" w:type="dxa"/>
            </w:tcMar>
            <w:vAlign w:val="top"/>
          </w:tcPr>
          <w:p w:rsidR="00000000" w:rsidDel="00000000" w:rsidP="00000000" w:rsidRDefault="00000000" w:rsidRPr="00000000" w14:paraId="000000DF">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£3,360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£414.67</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£326.48</w:t>
            </w:r>
          </w:p>
        </w:tc>
        <w:tc>
          <w:tcPr>
            <w:shd w:fill="auto" w:val="clear"/>
            <w:tcMar>
              <w:top w:w="100.0" w:type="dxa"/>
              <w:left w:w="100.0" w:type="dxa"/>
              <w:bottom w:w="100.0" w:type="dxa"/>
              <w:right w:w="100.0" w:type="dxa"/>
            </w:tcMar>
            <w:vAlign w:val="top"/>
          </w:tcPr>
          <w:p w:rsidR="00000000" w:rsidDel="00000000" w:rsidP="00000000" w:rsidRDefault="00000000" w:rsidRPr="00000000" w14:paraId="000000E2">
            <w:pPr>
              <w:widowControl w:val="0"/>
              <w:spacing w:after="0" w:line="240" w:lineRule="auto"/>
              <w:rPr>
                <w:rFonts w:ascii="Times New Roman" w:cs="Times New Roman" w:eastAsia="Times New Roman" w:hAnsi="Times New Roman"/>
                <w:sz w:val="18"/>
                <w:szCs w:val="18"/>
              </w:rPr>
            </w:pPr>
            <w:r w:rsidDel="00000000" w:rsidR="00000000" w:rsidRPr="00000000">
              <w:rPr>
                <w:rFonts w:ascii="Times New Roman" w:cs="Times New Roman" w:eastAsia="Times New Roman" w:hAnsi="Times New Roman"/>
                <w:sz w:val="18"/>
                <w:szCs w:val="18"/>
                <w:rtl w:val="0"/>
              </w:rPr>
              <w:t xml:space="preserve">£2,618.85</w:t>
            </w:r>
          </w:p>
        </w:tc>
      </w:tr>
    </w:tbl>
    <w:p w:rsidR="00000000" w:rsidDel="00000000" w:rsidP="00000000" w:rsidRDefault="00000000" w:rsidRPr="00000000" w14:paraId="000000E3">
      <w:pPr>
        <w:spacing w:after="0" w:line="276" w:lineRule="auto"/>
        <w:rPr>
          <w:rFonts w:ascii="Arial" w:cs="Arial" w:eastAsia="Arial" w:hAnsi="Arial"/>
        </w:rPr>
      </w:pPr>
      <w:r w:rsidDel="00000000" w:rsidR="00000000" w:rsidRPr="00000000">
        <w:rPr>
          <w:rtl w:val="0"/>
        </w:rPr>
      </w:r>
    </w:p>
    <w:p w:rsidR="00000000" w:rsidDel="00000000" w:rsidP="00000000" w:rsidRDefault="00000000" w:rsidRPr="00000000" w14:paraId="000000E4">
      <w:pPr>
        <w:spacing w:after="0" w:line="240" w:lineRule="auto"/>
        <w:ind w:left="0" w:firstLine="0"/>
        <w:rPr>
          <w:rFonts w:ascii="Times New Roman" w:cs="Times New Roman" w:eastAsia="Times New Roman" w:hAnsi="Times New Roman"/>
        </w:rPr>
      </w:pPr>
      <w:r w:rsidDel="00000000" w:rsidR="00000000" w:rsidRPr="00000000">
        <w:rPr>
          <w:rFonts w:ascii="Times New Roman" w:cs="Times New Roman" w:eastAsia="Times New Roman" w:hAnsi="Times New Roman"/>
          <w:rtl w:val="0"/>
        </w:rPr>
        <w:t xml:space="preserve">LaserX’s revenue will be generated through client bookings with three main services: Single session £120, Session and top up £180, and Couples sessions £200, with low overheads, meaning that the scalability of this business is high. The business is built around Abi’s passion for people, technology, and having a local understanding of the market, and herself being within the target audience, she has an understanding of trends and what will appeal to her audience. The fact that this business is the first of its kind in the area will generate excitement and give laserX a good chance at establishing itself as a well-respected business in the area. The aim is to offer a premium service without the usual price attached to dental procedures. As the business continues to grow, so will the opportunities for expansion into further services within the beauty industry. </w:t>
      </w:r>
    </w:p>
    <w:p w:rsidR="00000000" w:rsidDel="00000000" w:rsidP="00000000" w:rsidRDefault="00000000" w:rsidRPr="00000000" w14:paraId="000000E5">
      <w:pPr>
        <w:spacing w:after="0" w:line="240" w:lineRule="auto"/>
        <w:ind w:left="0" w:firstLine="0"/>
        <w:rPr>
          <w:rFonts w:ascii="Times New Roman" w:cs="Times New Roman" w:eastAsia="Times New Roman" w:hAnsi="Times New Roman"/>
        </w:rPr>
      </w:pPr>
      <w:r w:rsidDel="00000000" w:rsidR="00000000" w:rsidRPr="00000000">
        <w:rPr>
          <w:rtl w:val="0"/>
        </w:rPr>
      </w:r>
    </w:p>
    <w:p w:rsidR="00000000" w:rsidDel="00000000" w:rsidP="00000000" w:rsidRDefault="00000000" w:rsidRPr="00000000" w14:paraId="000000E6">
      <w:pPr>
        <w:spacing w:after="0"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References </w:t>
      </w:r>
    </w:p>
    <w:p w:rsidR="00000000" w:rsidDel="00000000" w:rsidP="00000000" w:rsidRDefault="00000000" w:rsidRPr="00000000" w14:paraId="000000E7">
      <w:pPr>
        <w:numPr>
          <w:ilvl w:val="0"/>
          <w:numId w:val="2"/>
        </w:numPr>
        <w:spacing w:after="0" w:line="240" w:lineRule="auto"/>
        <w:ind w:left="720" w:hanging="360"/>
        <w:rPr>
          <w:rFonts w:ascii="Times New Roman" w:cs="Times New Roman" w:eastAsia="Times New Roman" w:hAnsi="Times New Roman"/>
          <w:highlight w:val="white"/>
          <w:u w:val="none"/>
        </w:rPr>
      </w:pPr>
      <w:r w:rsidDel="00000000" w:rsidR="00000000" w:rsidRPr="00000000">
        <w:rPr>
          <w:rFonts w:ascii="Times New Roman" w:cs="Times New Roman" w:eastAsia="Times New Roman" w:hAnsi="Times New Roman"/>
          <w:color w:val="222222"/>
          <w:highlight w:val="white"/>
          <w:rtl w:val="0"/>
        </w:rPr>
        <w:t xml:space="preserve">Ali, B. J., &amp; Anwar, G. (2021). Marketing strategy: Pricing strategies and its influence on consumer purchasing decision. International Journal of Rural Development, Environment and Health Research, 5(2). </w:t>
      </w:r>
      <w:hyperlink r:id="rId12">
        <w:r w:rsidDel="00000000" w:rsidR="00000000" w:rsidRPr="00000000">
          <w:rPr>
            <w:rFonts w:ascii="Times New Roman" w:cs="Times New Roman" w:eastAsia="Times New Roman" w:hAnsi="Times New Roman"/>
            <w:color w:val="1155cc"/>
            <w:highlight w:val="white"/>
            <w:u w:val="single"/>
            <w:rtl w:val="0"/>
          </w:rPr>
          <w:t xml:space="preserve">https://www.journal-repository.com/index.php/ijreh/article/view/3556</w:t>
        </w:r>
      </w:hyperlink>
      <w:r w:rsidDel="00000000" w:rsidR="00000000" w:rsidRPr="00000000">
        <w:rPr>
          <w:rtl w:val="0"/>
        </w:rPr>
      </w:r>
    </w:p>
    <w:p w:rsidR="00000000" w:rsidDel="00000000" w:rsidP="00000000" w:rsidRDefault="00000000" w:rsidRPr="00000000" w14:paraId="000000E8">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E9">
      <w:pPr>
        <w:numPr>
          <w:ilvl w:val="0"/>
          <w:numId w:val="2"/>
        </w:numPr>
        <w:shd w:fill="ffffff" w:val="clear"/>
        <w:spacing w:after="0" w:line="240" w:lineRule="auto"/>
        <w:ind w:left="720" w:hanging="360"/>
        <w:rPr>
          <w:rFonts w:ascii="Times New Roman" w:cs="Times New Roman" w:eastAsia="Times New Roman" w:hAnsi="Times New Roman"/>
          <w:color w:val="222222"/>
          <w:u w:val="none"/>
        </w:rPr>
      </w:pPr>
      <w:r w:rsidDel="00000000" w:rsidR="00000000" w:rsidRPr="00000000">
        <w:rPr>
          <w:rFonts w:ascii="Times New Roman" w:cs="Times New Roman" w:eastAsia="Times New Roman" w:hAnsi="Times New Roman"/>
          <w:color w:val="222222"/>
          <w:rtl w:val="0"/>
        </w:rPr>
        <w:t xml:space="preserve">Euromonitor International. (2023). Beauty and personal care in the UK. Euromonitor.</w:t>
      </w:r>
    </w:p>
    <w:p w:rsidR="00000000" w:rsidDel="00000000" w:rsidP="00000000" w:rsidRDefault="00000000" w:rsidRPr="00000000" w14:paraId="000000EA">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EB">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Grand View Research. (2023). UK laser hair removal market size and trends. Grand View Research. </w:t>
      </w:r>
      <w:hyperlink r:id="rId13">
        <w:r w:rsidDel="00000000" w:rsidR="00000000" w:rsidRPr="00000000">
          <w:rPr>
            <w:rFonts w:ascii="Times New Roman" w:cs="Times New Roman" w:eastAsia="Times New Roman" w:hAnsi="Times New Roman"/>
            <w:color w:val="1155cc"/>
            <w:u w:val="single"/>
            <w:rtl w:val="0"/>
          </w:rPr>
          <w:t xml:space="preserve">https://www.grandviewresearch.com/horizon/outlook/laser-hair-removal-market/uk</w:t>
        </w:r>
      </w:hyperlink>
      <w:r w:rsidDel="00000000" w:rsidR="00000000" w:rsidRPr="00000000">
        <w:rPr>
          <w:rtl w:val="0"/>
        </w:rPr>
      </w:r>
    </w:p>
    <w:p w:rsidR="00000000" w:rsidDel="00000000" w:rsidP="00000000" w:rsidRDefault="00000000" w:rsidRPr="00000000" w14:paraId="000000EC">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ED">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Journal of Business Research. (2017). Pricing strategy: A review of 22 years of marketing research. 78, 101–110. </w:t>
      </w:r>
      <w:hyperlink r:id="rId14">
        <w:r w:rsidDel="00000000" w:rsidR="00000000" w:rsidRPr="00000000">
          <w:rPr>
            <w:rFonts w:ascii="Times New Roman" w:cs="Times New Roman" w:eastAsia="Times New Roman" w:hAnsi="Times New Roman"/>
            <w:color w:val="1155cc"/>
            <w:u w:val="single"/>
            <w:rtl w:val="0"/>
          </w:rPr>
          <w:t xml:space="preserve">https://doi.org/10.1016/j.jbusres.2017.05.005</w:t>
        </w:r>
      </w:hyperlink>
      <w:r w:rsidDel="00000000" w:rsidR="00000000" w:rsidRPr="00000000">
        <w:rPr>
          <w:rtl w:val="0"/>
        </w:rPr>
      </w:r>
    </w:p>
    <w:p w:rsidR="00000000" w:rsidDel="00000000" w:rsidP="00000000" w:rsidRDefault="00000000" w:rsidRPr="00000000" w14:paraId="000000EE">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EF">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Lhonor, C., &amp; Peter, A. (2025). Strategic pricing for market penetration: Analysing its impact on gaining market share in competitive industries. International Journal of Sustainability Practices in Finance, Management and Entrepreneurial Studies, 2(1), 113–125. </w:t>
      </w:r>
      <w:hyperlink r:id="rId15">
        <w:r w:rsidDel="00000000" w:rsidR="00000000" w:rsidRPr="00000000">
          <w:rPr>
            <w:rFonts w:ascii="Times New Roman" w:cs="Times New Roman" w:eastAsia="Times New Roman" w:hAnsi="Times New Roman"/>
            <w:color w:val="1155cc"/>
            <w:u w:val="single"/>
            <w:rtl w:val="0"/>
          </w:rPr>
          <w:t xml:space="preserve">https://ijois.com/index.php/ijspfmes/article/view/264</w:t>
        </w:r>
      </w:hyperlink>
      <w:r w:rsidDel="00000000" w:rsidR="00000000" w:rsidRPr="00000000">
        <w:rPr>
          <w:rtl w:val="0"/>
        </w:rPr>
      </w:r>
    </w:p>
    <w:p w:rsidR="00000000" w:rsidDel="00000000" w:rsidP="00000000" w:rsidRDefault="00000000" w:rsidRPr="00000000" w14:paraId="000000F0">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1">
      <w:pPr>
        <w:numPr>
          <w:ilvl w:val="0"/>
          <w:numId w:val="2"/>
        </w:numPr>
        <w:shd w:fill="ffffff" w:val="clear"/>
        <w:spacing w:after="0" w:line="240" w:lineRule="auto"/>
        <w:ind w:left="720" w:hanging="360"/>
        <w:rPr>
          <w:rFonts w:ascii="Times New Roman" w:cs="Times New Roman" w:eastAsia="Times New Roman" w:hAnsi="Times New Roman"/>
          <w:color w:val="222222"/>
          <w:u w:val="none"/>
        </w:rPr>
      </w:pPr>
      <w:r w:rsidDel="00000000" w:rsidR="00000000" w:rsidRPr="00000000">
        <w:rPr>
          <w:rFonts w:ascii="Times New Roman" w:cs="Times New Roman" w:eastAsia="Times New Roman" w:hAnsi="Times New Roman"/>
          <w:color w:val="222222"/>
          <w:rtl w:val="0"/>
        </w:rPr>
        <w:t xml:space="preserve">Mintel Group Ltd. (2022). Oral care – UK – 2022. Mintel Group Ltd.</w:t>
      </w:r>
    </w:p>
    <w:p w:rsidR="00000000" w:rsidDel="00000000" w:rsidP="00000000" w:rsidRDefault="00000000" w:rsidRPr="00000000" w14:paraId="000000F2">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3">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Mironica, E., Kaya, A., Chen, H., &amp; Li, T. (2024). Social media influence on body image and cosmetic surgery considerations: A systematic review. Aesthetic Surgery Journal Open Forum, 6(1), ojaa123. </w:t>
      </w:r>
      <w:hyperlink r:id="rId16">
        <w:r w:rsidDel="00000000" w:rsidR="00000000" w:rsidRPr="00000000">
          <w:rPr>
            <w:rFonts w:ascii="Times New Roman" w:cs="Times New Roman" w:eastAsia="Times New Roman" w:hAnsi="Times New Roman"/>
            <w:color w:val="1155cc"/>
            <w:u w:val="single"/>
            <w:rtl w:val="0"/>
          </w:rPr>
          <w:t xml:space="preserve">https://pubmed.ncbi.nlm.nih.gov/39205749/</w:t>
        </w:r>
      </w:hyperlink>
      <w:r w:rsidDel="00000000" w:rsidR="00000000" w:rsidRPr="00000000">
        <w:rPr>
          <w:rtl w:val="0"/>
        </w:rPr>
      </w:r>
    </w:p>
    <w:p w:rsidR="00000000" w:rsidDel="00000000" w:rsidP="00000000" w:rsidRDefault="00000000" w:rsidRPr="00000000" w14:paraId="000000F4">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5">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ResearchGate. (2024). Penetration pricing: A strategy for rapid market entry and growth. ResearchGate. </w:t>
      </w:r>
      <w:hyperlink r:id="rId17">
        <w:r w:rsidDel="00000000" w:rsidR="00000000" w:rsidRPr="00000000">
          <w:rPr>
            <w:rFonts w:ascii="Times New Roman" w:cs="Times New Roman" w:eastAsia="Times New Roman" w:hAnsi="Times New Roman"/>
            <w:color w:val="1155cc"/>
            <w:u w:val="single"/>
            <w:rtl w:val="0"/>
          </w:rPr>
          <w:t xml:space="preserve">https://www.researchgate.net/publication/386086960_Penetration_Pricing_A_Strategy_for_Rapid_Market_Entry_and_Growth</w:t>
        </w:r>
      </w:hyperlink>
      <w:r w:rsidDel="00000000" w:rsidR="00000000" w:rsidRPr="00000000">
        <w:rPr>
          <w:rtl w:val="0"/>
        </w:rPr>
      </w:r>
    </w:p>
    <w:p w:rsidR="00000000" w:rsidDel="00000000" w:rsidP="00000000" w:rsidRDefault="00000000" w:rsidRPr="00000000" w14:paraId="000000F6">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7">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Spann, M., Fischer, M., &amp; Tellis, G. J. (2015). Skimming or penetration? Strategic dynamic pricing for new products. Marketing Science, 34(2), 235–249. </w:t>
      </w:r>
      <w:hyperlink r:id="rId18">
        <w:r w:rsidDel="00000000" w:rsidR="00000000" w:rsidRPr="00000000">
          <w:rPr>
            <w:rFonts w:ascii="Times New Roman" w:cs="Times New Roman" w:eastAsia="Times New Roman" w:hAnsi="Times New Roman"/>
            <w:color w:val="1155cc"/>
            <w:u w:val="single"/>
            <w:rtl w:val="0"/>
          </w:rPr>
          <w:t xml:space="preserve">https://doi.org/10.1287/mksc.2014.0891</w:t>
        </w:r>
      </w:hyperlink>
      <w:r w:rsidDel="00000000" w:rsidR="00000000" w:rsidRPr="00000000">
        <w:rPr>
          <w:rtl w:val="0"/>
        </w:rPr>
      </w:r>
    </w:p>
    <w:p w:rsidR="00000000" w:rsidDel="00000000" w:rsidP="00000000" w:rsidRDefault="00000000" w:rsidRPr="00000000" w14:paraId="000000F8">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9">
      <w:pPr>
        <w:numPr>
          <w:ilvl w:val="0"/>
          <w:numId w:val="2"/>
        </w:numPr>
        <w:shd w:fill="ffffff" w:val="clear"/>
        <w:spacing w:after="0" w:line="240" w:lineRule="auto"/>
        <w:ind w:left="720" w:hanging="360"/>
        <w:rPr>
          <w:rFonts w:ascii="Times New Roman" w:cs="Times New Roman" w:eastAsia="Times New Roman" w:hAnsi="Times New Roman"/>
          <w:color w:val="222222"/>
          <w:u w:val="none"/>
        </w:rPr>
      </w:pPr>
      <w:r w:rsidDel="00000000" w:rsidR="00000000" w:rsidRPr="00000000">
        <w:rPr>
          <w:rFonts w:ascii="Times New Roman" w:cs="Times New Roman" w:eastAsia="Times New Roman" w:hAnsi="Times New Roman"/>
          <w:color w:val="222222"/>
          <w:rtl w:val="0"/>
        </w:rPr>
        <w:t xml:space="preserve">Tuten, T. L., &amp; Solomon, M. R. (2018). Social media marketing (3rd ed.). SAGE Publications.</w:t>
      </w:r>
    </w:p>
    <w:p w:rsidR="00000000" w:rsidDel="00000000" w:rsidP="00000000" w:rsidRDefault="00000000" w:rsidRPr="00000000" w14:paraId="000000FA">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B">
      <w:pPr>
        <w:numPr>
          <w:ilvl w:val="0"/>
          <w:numId w:val="2"/>
        </w:numPr>
        <w:shd w:fill="ffffff" w:val="clear"/>
        <w:spacing w:after="0" w:line="240" w:lineRule="auto"/>
        <w:ind w:left="720" w:hanging="360"/>
        <w:rPr>
          <w:rFonts w:ascii="Times New Roman" w:cs="Times New Roman" w:eastAsia="Times New Roman" w:hAnsi="Times New Roman"/>
          <w:u w:val="none"/>
        </w:rPr>
      </w:pPr>
      <w:r w:rsidDel="00000000" w:rsidR="00000000" w:rsidRPr="00000000">
        <w:rPr>
          <w:rFonts w:ascii="Times New Roman" w:cs="Times New Roman" w:eastAsia="Times New Roman" w:hAnsi="Times New Roman"/>
          <w:color w:val="222222"/>
          <w:rtl w:val="0"/>
        </w:rPr>
        <w:t xml:space="preserve">Allied Market Research. (2023). UK tattoo removal market size and forecast 2023–2033. Allied Market Research. </w:t>
      </w:r>
      <w:hyperlink r:id="rId19">
        <w:r w:rsidDel="00000000" w:rsidR="00000000" w:rsidRPr="00000000">
          <w:rPr>
            <w:rFonts w:ascii="Times New Roman" w:cs="Times New Roman" w:eastAsia="Times New Roman" w:hAnsi="Times New Roman"/>
            <w:color w:val="1155cc"/>
            <w:u w:val="single"/>
            <w:rtl w:val="0"/>
          </w:rPr>
          <w:t xml:space="preserve">https://www.alliedmarketresearch.com/uk-tattoo-removal-market-A325447</w:t>
        </w:r>
      </w:hyperlink>
      <w:r w:rsidDel="00000000" w:rsidR="00000000" w:rsidRPr="00000000">
        <w:rPr>
          <w:rtl w:val="0"/>
        </w:rPr>
      </w:r>
    </w:p>
    <w:p w:rsidR="00000000" w:rsidDel="00000000" w:rsidP="00000000" w:rsidRDefault="00000000" w:rsidRPr="00000000" w14:paraId="000000FC">
      <w:pPr>
        <w:shd w:fill="ffffff" w:val="clear"/>
        <w:spacing w:after="0" w:line="240" w:lineRule="auto"/>
        <w:ind w:left="720" w:firstLine="0"/>
        <w:rPr>
          <w:rFonts w:ascii="Times New Roman" w:cs="Times New Roman" w:eastAsia="Times New Roman" w:hAnsi="Times New Roman"/>
          <w:color w:val="222222"/>
        </w:rPr>
      </w:pPr>
      <w:r w:rsidDel="00000000" w:rsidR="00000000" w:rsidRPr="00000000">
        <w:rPr>
          <w:rtl w:val="0"/>
        </w:rPr>
      </w:r>
    </w:p>
    <w:p w:rsidR="00000000" w:rsidDel="00000000" w:rsidP="00000000" w:rsidRDefault="00000000" w:rsidRPr="00000000" w14:paraId="000000FD">
      <w:pPr>
        <w:numPr>
          <w:ilvl w:val="0"/>
          <w:numId w:val="2"/>
        </w:numPr>
        <w:shd w:fill="ffffff" w:val="clear"/>
        <w:spacing w:after="0" w:line="240" w:lineRule="auto"/>
        <w:ind w:left="720" w:hanging="360"/>
        <w:rPr>
          <w:rFonts w:ascii="Times New Roman" w:cs="Times New Roman" w:eastAsia="Times New Roman" w:hAnsi="Times New Roman"/>
          <w:color w:val="222222"/>
          <w:u w:val="none"/>
        </w:rPr>
      </w:pPr>
      <w:r w:rsidDel="00000000" w:rsidR="00000000" w:rsidRPr="00000000">
        <w:rPr>
          <w:rFonts w:ascii="Times New Roman" w:cs="Times New Roman" w:eastAsia="Times New Roman" w:hAnsi="Times New Roman"/>
          <w:color w:val="222222"/>
          <w:rtl w:val="0"/>
        </w:rPr>
        <w:t xml:space="preserve">Chaffey, D., &amp; Ellis‑Chadwick, F. (2019). Digital marketing (7th ed.). Pearson Education Limited.</w:t>
      </w:r>
    </w:p>
    <w:p w:rsidR="00000000" w:rsidDel="00000000" w:rsidP="00000000" w:rsidRDefault="00000000" w:rsidRPr="00000000" w14:paraId="000000FE">
      <w:pPr>
        <w:spacing w:after="0" w:line="480" w:lineRule="auto"/>
        <w:ind w:left="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F">
      <w:pPr>
        <w:spacing w:after="0"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100">
      <w:pPr>
        <w:spacing w:after="0" w:line="480" w:lineRule="auto"/>
        <w:ind w:left="0" w:firstLine="0"/>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Appendix A </w:t>
      </w:r>
    </w:p>
    <w:p w:rsidR="00000000" w:rsidDel="00000000" w:rsidP="00000000" w:rsidRDefault="00000000" w:rsidRPr="00000000" w14:paraId="00000101">
      <w:pPr>
        <w:spacing w:after="0" w:line="480" w:lineRule="auto"/>
        <w:ind w:left="0" w:firstLine="0"/>
        <w:rPr>
          <w:rFonts w:ascii="Times New Roman" w:cs="Times New Roman" w:eastAsia="Times New Roman" w:hAnsi="Times New Roman"/>
          <w:sz w:val="24"/>
          <w:szCs w:val="24"/>
        </w:rPr>
      </w:pPr>
      <w:hyperlink r:id="rId20">
        <w:r w:rsidDel="00000000" w:rsidR="00000000" w:rsidRPr="00000000">
          <w:rPr>
            <w:rFonts w:ascii="Times New Roman" w:cs="Times New Roman" w:eastAsia="Times New Roman" w:hAnsi="Times New Roman"/>
            <w:color w:val="1155cc"/>
            <w:sz w:val="24"/>
            <w:szCs w:val="24"/>
            <w:u w:val="single"/>
            <w:rtl w:val="0"/>
          </w:rPr>
          <w:t xml:space="preserve">https://www.gdc-uk.org/</w:t>
        </w:r>
      </w:hyperlink>
      <w:r w:rsidDel="00000000" w:rsidR="00000000" w:rsidRPr="00000000">
        <w:rPr>
          <w:rtl w:val="0"/>
        </w:rPr>
      </w:r>
    </w:p>
    <w:p w:rsidR="00000000" w:rsidDel="00000000" w:rsidP="00000000" w:rsidRDefault="00000000" w:rsidRPr="00000000" w14:paraId="00000102">
      <w:pPr>
        <w:spacing w:after="0" w:line="480" w:lineRule="auto"/>
        <w:ind w:left="0" w:firstLine="0"/>
        <w:rPr>
          <w:rFonts w:ascii="Times New Roman" w:cs="Times New Roman" w:eastAsia="Times New Roman" w:hAnsi="Times New Roman"/>
          <w:sz w:val="24"/>
          <w:szCs w:val="24"/>
        </w:rPr>
      </w:pPr>
      <w:hyperlink r:id="rId21">
        <w:r w:rsidDel="00000000" w:rsidR="00000000" w:rsidRPr="00000000">
          <w:rPr>
            <w:rFonts w:ascii="Times New Roman" w:cs="Times New Roman" w:eastAsia="Times New Roman" w:hAnsi="Times New Roman"/>
            <w:color w:val="1155cc"/>
            <w:sz w:val="24"/>
            <w:szCs w:val="24"/>
            <w:u w:val="single"/>
            <w:rtl w:val="0"/>
          </w:rPr>
          <w:t xml:space="preserve">https://www.naturawhite.com/</w:t>
        </w:r>
      </w:hyperlink>
      <w:r w:rsidDel="00000000" w:rsidR="00000000" w:rsidRPr="00000000">
        <w:rPr>
          <w:rtl w:val="0"/>
        </w:rPr>
      </w:r>
    </w:p>
    <w:p w:rsidR="00000000" w:rsidDel="00000000" w:rsidP="00000000" w:rsidRDefault="00000000" w:rsidRPr="00000000" w14:paraId="00000103">
      <w:pPr>
        <w:spacing w:after="0" w:line="480" w:lineRule="auto"/>
        <w:ind w:left="0" w:firstLine="0"/>
        <w:rPr>
          <w:rFonts w:ascii="Times New Roman" w:cs="Times New Roman" w:eastAsia="Times New Roman" w:hAnsi="Times New Roman"/>
          <w:sz w:val="24"/>
          <w:szCs w:val="24"/>
        </w:rPr>
      </w:pPr>
      <w:hyperlink r:id="rId22">
        <w:r w:rsidDel="00000000" w:rsidR="00000000" w:rsidRPr="00000000">
          <w:rPr>
            <w:rFonts w:ascii="Times New Roman" w:cs="Times New Roman" w:eastAsia="Times New Roman" w:hAnsi="Times New Roman"/>
            <w:color w:val="1155cc"/>
            <w:sz w:val="24"/>
            <w:szCs w:val="24"/>
            <w:u w:val="single"/>
            <w:rtl w:val="0"/>
          </w:rPr>
          <w:t xml:space="preserve">https://www.edgbastonsmile.co.uk/blog/how-much-does-teeth-whitening-cost-in-the-uk</w:t>
        </w:r>
      </w:hyperlink>
      <w:r w:rsidDel="00000000" w:rsidR="00000000" w:rsidRPr="00000000">
        <w:rPr>
          <w:rtl w:val="0"/>
        </w:rPr>
      </w:r>
    </w:p>
    <w:p w:rsidR="00000000" w:rsidDel="00000000" w:rsidP="00000000" w:rsidRDefault="00000000" w:rsidRPr="00000000" w14:paraId="00000104">
      <w:pPr>
        <w:spacing w:after="0"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Cv </w:t>
      </w:r>
      <w:hyperlink r:id="rId23">
        <w:r w:rsidDel="00000000" w:rsidR="00000000" w:rsidRPr="00000000">
          <w:rPr>
            <w:rFonts w:ascii="Times New Roman" w:cs="Times New Roman" w:eastAsia="Times New Roman" w:hAnsi="Times New Roman"/>
            <w:color w:val="1155cc"/>
            <w:sz w:val="24"/>
            <w:szCs w:val="24"/>
            <w:u w:val="single"/>
            <w:rtl w:val="0"/>
          </w:rPr>
          <w:t xml:space="preserve">https://docs.google.com/document/d/13Z9srcjxhCzoY2-TdA7cc6zNwTwB1u2U3DwNIRXhjVU/edit?usp=sharing</w:t>
        </w:r>
      </w:hyperlink>
      <w:r w:rsidDel="00000000" w:rsidR="00000000" w:rsidRPr="00000000">
        <w:rPr>
          <w:rtl w:val="0"/>
        </w:rPr>
      </w:r>
    </w:p>
    <w:p w:rsidR="00000000" w:rsidDel="00000000" w:rsidP="00000000" w:rsidRDefault="00000000" w:rsidRPr="00000000" w14:paraId="00000105">
      <w:pPr>
        <w:spacing w:after="0" w:line="480" w:lineRule="auto"/>
        <w:ind w:left="0" w:firstLine="0"/>
        <w:rPr>
          <w:rFonts w:ascii="Times New Roman" w:cs="Times New Roman" w:eastAsia="Times New Roman" w:hAnsi="Times New Roman"/>
          <w:sz w:val="24"/>
          <w:szCs w:val="24"/>
        </w:rPr>
      </w:pPr>
      <w:hyperlink r:id="rId24">
        <w:r w:rsidDel="00000000" w:rsidR="00000000" w:rsidRPr="00000000">
          <w:rPr>
            <w:rFonts w:ascii="Times New Roman" w:cs="Times New Roman" w:eastAsia="Times New Roman" w:hAnsi="Times New Roman"/>
            <w:color w:val="1155cc"/>
            <w:sz w:val="24"/>
            <w:szCs w:val="24"/>
            <w:u w:val="single"/>
            <w:rtl w:val="0"/>
          </w:rPr>
          <w:t xml:space="preserve">https://www.ons.gov.uk/</w:t>
        </w:r>
      </w:hyperlink>
      <w:r w:rsidDel="00000000" w:rsidR="00000000" w:rsidRPr="00000000">
        <w:rPr>
          <w:rFonts w:ascii="Times New Roman" w:cs="Times New Roman" w:eastAsia="Times New Roman" w:hAnsi="Times New Roman"/>
          <w:sz w:val="24"/>
          <w:szCs w:val="24"/>
          <w:rtl w:val="0"/>
        </w:rPr>
        <w:t xml:space="preserve"> </w:t>
      </w: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Times New Roman"/>
  <w:font w:name="Arial"/>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paragraph" w:styleId="Normal" w:default="1">
    <w:name w:val="normal"/>
  </w:style>
  <w:style w:type="table" w:styleId="TableNormal" w:default="1">
    <w:name w:val="TableNormal"/>
  </w:style>
  <w:style w:type="paragraph" w:styleId="Heading1">
    <w:name w:val="heading 1"/>
    <w:basedOn w:val="Normal"/>
    <w:next w:val="Normal"/>
    <w:pPr>
      <w:keepNext w:val="1"/>
      <w:keepLines w:val="1"/>
      <w:spacing w:after="0" w:before="240" w:lineRule="auto"/>
    </w:pPr>
    <w:rPr>
      <w:color w:val="2e75b5"/>
      <w:sz w:val="32"/>
      <w:szCs w:val="32"/>
    </w:rPr>
  </w:style>
  <w:style w:type="paragraph" w:styleId="Heading2">
    <w:name w:val="heading 2"/>
    <w:basedOn w:val="Normal"/>
    <w:next w:val="Normal"/>
    <w:pPr>
      <w:keepNext w:val="1"/>
      <w:keepLines w:val="1"/>
      <w:spacing w:after="0" w:before="40" w:lineRule="auto"/>
    </w:pPr>
    <w:rPr>
      <w:color w:val="2e75b5"/>
      <w:sz w:val="26"/>
      <w:szCs w:val="2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hyperlink" Target="https://www.gdc-uk.org/" TargetMode="External"/><Relationship Id="rId11" Type="http://schemas.openxmlformats.org/officeDocument/2006/relationships/hyperlink" Target="https://www.instagram.com/laserx_sw/?hl=en" TargetMode="External"/><Relationship Id="rId22" Type="http://schemas.openxmlformats.org/officeDocument/2006/relationships/hyperlink" Target="https://www.edgbastonsmile.co.uk/blog/how-much-does-teeth-whitening-cost-in-the-uk" TargetMode="External"/><Relationship Id="rId10" Type="http://schemas.openxmlformats.org/officeDocument/2006/relationships/image" Target="media/image2.png"/><Relationship Id="rId21" Type="http://schemas.openxmlformats.org/officeDocument/2006/relationships/hyperlink" Target="https://www.naturawhite.com/" TargetMode="External"/><Relationship Id="rId13" Type="http://schemas.openxmlformats.org/officeDocument/2006/relationships/hyperlink" Target="https://www.grandviewresearch.com/horizon/outlook/laser-hair-removal-market/uk" TargetMode="External"/><Relationship Id="rId24" Type="http://schemas.openxmlformats.org/officeDocument/2006/relationships/hyperlink" Target="https://www.ons.gov.uk/" TargetMode="External"/><Relationship Id="rId12" Type="http://schemas.openxmlformats.org/officeDocument/2006/relationships/hyperlink" Target="https://www.journal-repository.com/index.php/ijreh/article/view/3556" TargetMode="External"/><Relationship Id="rId23" Type="http://schemas.openxmlformats.org/officeDocument/2006/relationships/hyperlink" Target="https://docs.google.com/document/d/13Z9srcjxhCzoY2-TdA7cc6zNwTwB1u2U3DwNIRXhjVU/edit?usp=shar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laserx.uk/" TargetMode="External"/><Relationship Id="rId15" Type="http://schemas.openxmlformats.org/officeDocument/2006/relationships/hyperlink" Target="https://ijois.com/index.php/ijspfmes/article/view/264" TargetMode="External"/><Relationship Id="rId14" Type="http://schemas.openxmlformats.org/officeDocument/2006/relationships/hyperlink" Target="https://doi.org/10.1016/j.jbusres.2017.05.005" TargetMode="External"/><Relationship Id="rId17" Type="http://schemas.openxmlformats.org/officeDocument/2006/relationships/hyperlink" Target="https://www.researchgate.net/publication/386086960_Penetration_Pricing_A_Strategy_for_Rapid_Market_Entry_and_Growth" TargetMode="External"/><Relationship Id="rId16" Type="http://schemas.openxmlformats.org/officeDocument/2006/relationships/hyperlink" Target="https://pubmed.ncbi.nlm.nih.gov/39205749/" TargetMode="External"/><Relationship Id="rId5" Type="http://schemas.openxmlformats.org/officeDocument/2006/relationships/styles" Target="styles.xml"/><Relationship Id="rId19" Type="http://schemas.openxmlformats.org/officeDocument/2006/relationships/hyperlink" Target="https://www.alliedmarketresearch.com/uk-tattoo-removal-market-A325447" TargetMode="External"/><Relationship Id="rId6" Type="http://schemas.openxmlformats.org/officeDocument/2006/relationships/image" Target="media/image1.png"/><Relationship Id="rId18" Type="http://schemas.openxmlformats.org/officeDocument/2006/relationships/hyperlink" Target="https://doi.org/10.1287/mksc.2014.0891" TargetMode="External"/><Relationship Id="rId7" Type="http://schemas.openxmlformats.org/officeDocument/2006/relationships/hyperlink" Target="https://laserx.uk/" TargetMode="External"/><Relationship Id="rId8" Type="http://schemas.openxmlformats.org/officeDocument/2006/relationships/image" Target="media/image3.png"/></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